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C0E27" w:rsidR="00CE397F" w:rsidP="0037222A" w:rsidRDefault="00AC2EDA" w14:paraId="77ADB46E" w14:textId="5DF2FAFC">
      <w:pPr>
        <w:widowControl w:val="0"/>
        <w:pBdr>
          <w:bottom w:val="single" w:color="auto" w:sz="24" w:space="3"/>
        </w:pBdr>
        <w:tabs>
          <w:tab w:val="right" w:pos="10080"/>
        </w:tabs>
        <w:overflowPunct w:val="0"/>
        <w:autoSpaceDE w:val="0"/>
        <w:autoSpaceDN w:val="0"/>
        <w:adjustRightInd w:val="0"/>
        <w:spacing w:before="80" w:after="80"/>
        <w:textAlignment w:val="baseline"/>
        <w:rPr>
          <w:rFonts w:ascii="Times New Roman" w:hAnsi="Times New Roman"/>
          <w:b/>
          <w:bCs/>
          <w:sz w:val="18"/>
          <w:szCs w:val="16"/>
        </w:rPr>
      </w:pPr>
      <w:bookmarkStart w:name="_Toc412631837" w:id="0"/>
      <w:bookmarkStart w:name="_Toc412645409" w:id="1"/>
      <w:bookmarkStart w:name="_Hlk16547135" w:id="2"/>
      <w:r w:rsidRPr="00EC0E27">
        <w:rPr>
          <w:rFonts w:ascii="Times New Roman" w:hAnsi="Times New Roman"/>
          <w:b/>
          <w:bCs/>
          <w:sz w:val="18"/>
          <w:szCs w:val="16"/>
        </w:rPr>
        <w:t xml:space="preserve"> </w:t>
      </w:r>
    </w:p>
    <w:p w:rsidRPr="00E15003" w:rsidR="00CE397F" w:rsidP="00CE397F" w:rsidRDefault="00CE397F" w14:paraId="56C7F962" w14:textId="143993C6">
      <w:pPr>
        <w:tabs>
          <w:tab w:val="left" w:pos="720"/>
          <w:tab w:val="left" w:pos="3240"/>
        </w:tabs>
        <w:overflowPunct w:val="0"/>
        <w:autoSpaceDE w:val="0"/>
        <w:autoSpaceDN w:val="0"/>
        <w:adjustRightInd w:val="0"/>
        <w:spacing w:after="0"/>
        <w:ind w:left="3780" w:hanging="86"/>
        <w:jc w:val="right"/>
        <w:textAlignment w:val="baseline"/>
        <w:rPr>
          <w:rFonts w:ascii="Helvetica" w:hAnsi="Helvetica" w:eastAsia="Times New Roman" w:cs="Times New Roman"/>
          <w:b/>
          <w:bCs/>
          <w:sz w:val="36"/>
          <w:szCs w:val="36"/>
        </w:rPr>
      </w:pPr>
      <w:r w:rsidRPr="00E15003">
        <w:rPr>
          <w:rFonts w:ascii="Helvetica" w:hAnsi="Helvetica" w:eastAsia="Times New Roman" w:cs="Times New Roman"/>
          <w:b/>
          <w:bCs/>
          <w:sz w:val="36"/>
          <w:szCs w:val="36"/>
        </w:rPr>
        <w:t xml:space="preserve">DRAFT MAP GUIDE </w:t>
      </w:r>
      <w:r w:rsidRPr="008F5B64">
        <w:rPr>
          <w:rFonts w:ascii="Helvetica" w:hAnsi="Helvetica"/>
          <w:b/>
          <w:sz w:val="36"/>
        </w:rPr>
        <w:t>Chapter 5</w:t>
      </w:r>
      <w:r w:rsidRPr="00E15003">
        <w:rPr>
          <w:rFonts w:ascii="Helvetica" w:hAnsi="Helvetica" w:eastAsia="Times New Roman" w:cs="Times New Roman"/>
          <w:b/>
          <w:bCs/>
          <w:sz w:val="36"/>
          <w:szCs w:val="36"/>
        </w:rPr>
        <w:t xml:space="preserve"> </w:t>
      </w:r>
    </w:p>
    <w:p w:rsidRPr="00B2255B" w:rsidR="00CE397F" w:rsidP="008F5B64" w:rsidRDefault="00CE397F" w14:paraId="50B704A9" w14:textId="7FE6C6C7">
      <w:pPr>
        <w:tabs>
          <w:tab w:val="left" w:pos="720"/>
          <w:tab w:val="left" w:pos="3240"/>
        </w:tabs>
        <w:overflowPunct w:val="0"/>
        <w:autoSpaceDE w:val="0"/>
        <w:autoSpaceDN w:val="0"/>
        <w:adjustRightInd w:val="0"/>
        <w:spacing w:after="80"/>
        <w:ind w:left="4320" w:hanging="86"/>
        <w:jc w:val="right"/>
        <w:textAlignment w:val="baseline"/>
      </w:pPr>
      <w:r w:rsidRPr="008F5B64">
        <w:rPr>
          <w:rFonts w:ascii="Helvetica" w:hAnsi="Helvetica"/>
          <w:b/>
          <w:sz w:val="36"/>
        </w:rPr>
        <w:t xml:space="preserve">Architectural </w:t>
      </w:r>
      <w:r w:rsidRPr="00E15003">
        <w:rPr>
          <w:rFonts w:ascii="Helvetica" w:hAnsi="Helvetica" w:eastAsia="Times New Roman" w:cs="Times New Roman"/>
          <w:b/>
          <w:bCs/>
          <w:sz w:val="36"/>
          <w:szCs w:val="36"/>
        </w:rPr>
        <w:t>and</w:t>
      </w:r>
      <w:r w:rsidRPr="008F5B64">
        <w:rPr>
          <w:rFonts w:ascii="Helvetica" w:hAnsi="Helvetica"/>
          <w:b/>
          <w:sz w:val="36"/>
        </w:rPr>
        <w:t xml:space="preserve"> Construction Analysis</w:t>
      </w:r>
      <w:bookmarkEnd w:id="0"/>
      <w:bookmarkEnd w:id="1"/>
    </w:p>
    <w:p w:rsidRPr="008F5B64" w:rsidR="00CE397F" w:rsidP="008F5B64" w:rsidRDefault="00CE397F" w14:paraId="183A9BFE" w14:textId="77777777">
      <w:pPr>
        <w:widowControl w:val="0"/>
        <w:pBdr>
          <w:bottom w:val="single" w:color="auto" w:sz="24" w:space="3"/>
        </w:pBdr>
        <w:tabs>
          <w:tab w:val="right" w:pos="10080"/>
        </w:tabs>
        <w:overflowPunct w:val="0"/>
        <w:autoSpaceDE w:val="0"/>
        <w:autoSpaceDN w:val="0"/>
        <w:adjustRightInd w:val="0"/>
        <w:spacing w:before="40" w:after="80" w:line="240" w:lineRule="auto"/>
        <w:textAlignment w:val="baseline"/>
        <w:rPr>
          <w:rFonts w:ascii="Times New Roman" w:hAnsi="Times New Roman"/>
          <w:sz w:val="24"/>
        </w:rPr>
      </w:pPr>
    </w:p>
    <w:p w:rsidRPr="00E15003" w:rsidR="00CE397F" w:rsidP="00E15003" w:rsidRDefault="00D946B1" w14:paraId="6ADF5393" w14:textId="40B5449A">
      <w:pPr>
        <w:pStyle w:val="TOC1"/>
        <w:rPr>
          <w:rFonts w:eastAsiaTheme="minorEastAsia"/>
        </w:rPr>
      </w:pPr>
      <w:hyperlink w:history="1" w:anchor="_Toc443386619">
        <w:r w:rsidRPr="00E15003" w:rsidR="00CE397F">
          <w:rPr>
            <w:rStyle w:val="Hyperlink"/>
            <w:color w:val="auto"/>
          </w:rPr>
          <w:t>Chapter 5   Architectural &amp; Construction Analysis</w:t>
        </w:r>
      </w:hyperlink>
    </w:p>
    <w:p w:rsidRPr="00E15003" w:rsidR="00CE397F" w:rsidP="008F5B64" w:rsidRDefault="000B5717" w14:paraId="14963101" w14:textId="39F88636">
      <w:pPr>
        <w:pStyle w:val="TOC2"/>
        <w:rPr>
          <w:rFonts w:eastAsiaTheme="minorEastAsia"/>
          <w:noProof/>
        </w:rPr>
      </w:pPr>
      <w:r w:rsidRPr="008F5B64">
        <w:rPr>
          <w:rFonts w:ascii="Times New Roman" w:hAnsi="Times New Roman" w:eastAsiaTheme="majorEastAsia"/>
          <w:sz w:val="24"/>
        </w:rPr>
        <w:t>5.1</w:t>
      </w:r>
      <w:r w:rsidRPr="008F5B64">
        <w:rPr>
          <w:rFonts w:eastAsiaTheme="minorEastAsia"/>
        </w:rPr>
        <w:tab/>
      </w:r>
      <w:r w:rsidRPr="008F5B64" w:rsidR="00902370">
        <w:rPr>
          <w:rFonts w:ascii="Times New Roman" w:hAnsi="Times New Roman" w:eastAsiaTheme="majorEastAsia"/>
          <w:sz w:val="24"/>
        </w:rPr>
        <w:t>Eligible Construction Activities</w:t>
      </w:r>
      <w:r w:rsidR="00902370">
        <w:rPr>
          <w:noProof/>
          <w:webHidden/>
        </w:rPr>
        <w:tab/>
      </w:r>
      <w:r w:rsidR="00902370">
        <w:rPr>
          <w:noProof/>
          <w:webHidden/>
        </w:rPr>
        <w:tab/>
      </w:r>
      <w:r w:rsidR="00902370">
        <w:rPr>
          <w:noProof/>
          <w:webHidden/>
        </w:rPr>
        <w:tab/>
      </w:r>
      <w:r w:rsidR="00902370">
        <w:rPr>
          <w:noProof/>
          <w:webHidden/>
        </w:rPr>
        <w:tab/>
      </w:r>
      <w:r w:rsidR="00902370">
        <w:rPr>
          <w:noProof/>
          <w:webHidden/>
        </w:rPr>
        <w:tab/>
      </w:r>
      <w:r w:rsidR="00902370">
        <w:rPr>
          <w:noProof/>
          <w:webHidden/>
        </w:rPr>
        <w:tab/>
      </w:r>
      <w:r w:rsidR="00902370">
        <w:rPr>
          <w:noProof/>
          <w:webHidden/>
        </w:rPr>
        <w:tab/>
      </w:r>
    </w:p>
    <w:p w:rsidRPr="00E15003" w:rsidR="00CE397F" w:rsidP="00CE397F" w:rsidRDefault="000B5717" w14:paraId="60E2BDEA" w14:textId="075E13DE">
      <w:pPr>
        <w:pStyle w:val="TOC2"/>
        <w:rPr>
          <w:rFonts w:ascii="Times New Roman" w:hAnsi="Times New Roman" w:eastAsiaTheme="majorEastAsia"/>
          <w:noProof/>
          <w:sz w:val="24"/>
          <w:szCs w:val="24"/>
        </w:rPr>
      </w:pPr>
      <w:r w:rsidRPr="00E15003">
        <w:rPr>
          <w:rFonts w:ascii="Times New Roman" w:hAnsi="Times New Roman" w:eastAsiaTheme="majorEastAsia"/>
          <w:noProof/>
          <w:sz w:val="24"/>
          <w:szCs w:val="24"/>
        </w:rPr>
        <w:t>5.2</w:t>
      </w:r>
      <w:r w:rsidRPr="00E15003">
        <w:rPr>
          <w:rFonts w:eastAsiaTheme="minorEastAsia"/>
          <w:noProof/>
        </w:rPr>
        <w:tab/>
      </w:r>
      <w:r w:rsidRPr="0026786A" w:rsidR="0026786A">
        <w:rPr>
          <w:rFonts w:ascii="Times New Roman" w:hAnsi="Times New Roman" w:eastAsiaTheme="majorEastAsia"/>
          <w:sz w:val="24"/>
        </w:rPr>
        <w:t>Consultant Qualifications and Responsibilities for Due Diligence</w:t>
      </w:r>
      <w:r w:rsidRPr="0026786A" w:rsidDel="0026786A" w:rsidR="0026786A">
        <w:rPr>
          <w:rFonts w:eastAsiaTheme="minorEastAsia"/>
          <w:noProof/>
        </w:rPr>
        <w:t xml:space="preserve"> </w:t>
      </w:r>
      <w:r w:rsidRPr="00E15003">
        <w:rPr>
          <w:noProof/>
          <w:webHidden/>
        </w:rPr>
        <w:tab/>
      </w:r>
      <w:r w:rsidR="0026786A">
        <w:rPr>
          <w:noProof/>
          <w:webHidden/>
        </w:rPr>
        <w:tab/>
      </w:r>
    </w:p>
    <w:p w:rsidR="007710AF" w:rsidP="000B5717" w:rsidRDefault="000B5717" w14:paraId="4AC165C9" w14:textId="77777777">
      <w:pPr>
        <w:pStyle w:val="TOC2"/>
        <w:ind w:left="720" w:hanging="720"/>
        <w:rPr>
          <w:rFonts w:ascii="Times New Roman" w:hAnsi="Times New Roman" w:eastAsiaTheme="majorEastAsia"/>
          <w:noProof/>
          <w:sz w:val="24"/>
          <w:szCs w:val="24"/>
        </w:rPr>
      </w:pPr>
      <w:r w:rsidRPr="00E15003">
        <w:rPr>
          <w:rFonts w:ascii="Times New Roman" w:hAnsi="Times New Roman" w:eastAsiaTheme="majorEastAsia"/>
          <w:noProof/>
          <w:sz w:val="24"/>
          <w:szCs w:val="24"/>
        </w:rPr>
        <w:t>5.3</w:t>
      </w:r>
      <w:r w:rsidRPr="00E15003">
        <w:rPr>
          <w:rFonts w:eastAsiaTheme="minorEastAsia"/>
          <w:noProof/>
        </w:rPr>
        <w:tab/>
      </w:r>
      <w:r w:rsidRPr="0085531C" w:rsidR="0085531C">
        <w:rPr>
          <w:rFonts w:ascii="Times New Roman" w:hAnsi="Times New Roman" w:eastAsiaTheme="majorEastAsia"/>
          <w:noProof/>
          <w:sz w:val="24"/>
          <w:szCs w:val="24"/>
        </w:rPr>
        <w:t xml:space="preserve">Required Professional Services, Documentation, and Oversight by </w:t>
      </w:r>
    </w:p>
    <w:p w:rsidRPr="00E15003" w:rsidR="00CE397F" w:rsidP="00E15003" w:rsidRDefault="0085531C" w14:paraId="759CAFF1" w14:textId="38EE4F7C">
      <w:pPr>
        <w:pStyle w:val="TOC2"/>
        <w:spacing w:before="0"/>
        <w:ind w:left="720"/>
        <w:rPr>
          <w:rFonts w:eastAsiaTheme="minorEastAsia"/>
          <w:noProof/>
        </w:rPr>
      </w:pPr>
      <w:r w:rsidRPr="0085531C">
        <w:rPr>
          <w:rFonts w:ascii="Times New Roman" w:hAnsi="Times New Roman" w:eastAsiaTheme="majorEastAsia"/>
          <w:noProof/>
          <w:sz w:val="24"/>
          <w:szCs w:val="24"/>
        </w:rPr>
        <w:t>Construction Activity and Program.</w:t>
      </w:r>
      <w:r w:rsidRPr="00E15003" w:rsidR="000B5717">
        <w:rPr>
          <w:noProof/>
          <w:webHidden/>
        </w:rPr>
        <w:tab/>
      </w:r>
      <w:r w:rsidR="001B68BB">
        <w:rPr>
          <w:noProof/>
          <w:webHidden/>
        </w:rPr>
        <w:tab/>
      </w:r>
      <w:r w:rsidR="001B68BB">
        <w:rPr>
          <w:noProof/>
          <w:webHidden/>
        </w:rPr>
        <w:tab/>
      </w:r>
      <w:r w:rsidR="001B68BB">
        <w:rPr>
          <w:noProof/>
          <w:webHidden/>
        </w:rPr>
        <w:tab/>
      </w:r>
      <w:r w:rsidR="001B68BB">
        <w:rPr>
          <w:noProof/>
          <w:webHidden/>
        </w:rPr>
        <w:tab/>
      </w:r>
      <w:r w:rsidR="001B68BB">
        <w:rPr>
          <w:noProof/>
          <w:webHidden/>
        </w:rPr>
        <w:tab/>
      </w:r>
    </w:p>
    <w:p w:rsidRPr="00E15003" w:rsidR="00CE397F" w:rsidP="00CE397F" w:rsidRDefault="000B5717" w14:paraId="1716AD02" w14:textId="296C22C9">
      <w:pPr>
        <w:pStyle w:val="TOC2"/>
        <w:rPr>
          <w:rFonts w:eastAsiaTheme="minorEastAsia"/>
          <w:noProof/>
        </w:rPr>
      </w:pPr>
      <w:r w:rsidRPr="00E15003">
        <w:rPr>
          <w:rFonts w:ascii="Times New Roman" w:hAnsi="Times New Roman" w:eastAsiaTheme="majorEastAsia"/>
          <w:noProof/>
          <w:sz w:val="24"/>
          <w:szCs w:val="24"/>
        </w:rPr>
        <w:t>5.4</w:t>
      </w:r>
      <w:r w:rsidRPr="00E15003">
        <w:rPr>
          <w:rFonts w:eastAsiaTheme="minorEastAsia"/>
          <w:noProof/>
        </w:rPr>
        <w:tab/>
      </w:r>
      <w:r w:rsidRPr="00E15003">
        <w:rPr>
          <w:rFonts w:ascii="Times New Roman" w:hAnsi="Times New Roman" w:eastAsiaTheme="majorEastAsia"/>
          <w:noProof/>
          <w:sz w:val="24"/>
          <w:szCs w:val="24"/>
        </w:rPr>
        <w:t>Architectural Standards and Other Criteria</w:t>
      </w:r>
      <w:r w:rsidRPr="00E15003">
        <w:rPr>
          <w:noProof/>
          <w:webHidden/>
        </w:rPr>
        <w:tab/>
      </w:r>
      <w:r w:rsidR="00C8074E">
        <w:rPr>
          <w:noProof/>
          <w:webHidden/>
        </w:rPr>
        <w:tab/>
      </w:r>
      <w:r w:rsidR="00C8074E">
        <w:rPr>
          <w:noProof/>
          <w:webHidden/>
        </w:rPr>
        <w:tab/>
      </w:r>
      <w:r w:rsidR="00C8074E">
        <w:rPr>
          <w:noProof/>
          <w:webHidden/>
        </w:rPr>
        <w:tab/>
      </w:r>
      <w:r w:rsidR="00C8074E">
        <w:rPr>
          <w:noProof/>
          <w:webHidden/>
        </w:rPr>
        <w:tab/>
      </w:r>
    </w:p>
    <w:p w:rsidRPr="00E15003" w:rsidR="00CE397F" w:rsidP="00CE397F" w:rsidRDefault="000B5717" w14:paraId="5BF7F453" w14:textId="347F5196">
      <w:pPr>
        <w:pStyle w:val="TOC2"/>
        <w:rPr>
          <w:rFonts w:eastAsiaTheme="minorEastAsia"/>
          <w:noProof/>
        </w:rPr>
      </w:pPr>
      <w:r w:rsidRPr="00E15003">
        <w:rPr>
          <w:rFonts w:ascii="Times New Roman" w:hAnsi="Times New Roman" w:eastAsiaTheme="majorEastAsia"/>
          <w:noProof/>
          <w:sz w:val="24"/>
          <w:szCs w:val="24"/>
        </w:rPr>
        <w:t>5.5</w:t>
      </w:r>
      <w:r w:rsidRPr="00E15003">
        <w:rPr>
          <w:rFonts w:eastAsiaTheme="minorEastAsia"/>
          <w:noProof/>
        </w:rPr>
        <w:tab/>
      </w:r>
      <w:r w:rsidRPr="00E15003">
        <w:rPr>
          <w:rFonts w:ascii="Times New Roman" w:hAnsi="Times New Roman" w:eastAsiaTheme="majorEastAsia"/>
          <w:noProof/>
          <w:sz w:val="24"/>
          <w:szCs w:val="24"/>
        </w:rPr>
        <w:t>Construction Contracts</w:t>
      </w:r>
      <w:r w:rsidRPr="00E15003">
        <w:rPr>
          <w:noProof/>
          <w:webHidden/>
        </w:rPr>
        <w:tab/>
      </w:r>
      <w:r w:rsidR="00C8074E">
        <w:rPr>
          <w:noProof/>
          <w:webHidden/>
        </w:rPr>
        <w:tab/>
      </w:r>
      <w:r w:rsidR="00C8074E">
        <w:rPr>
          <w:noProof/>
          <w:webHidden/>
        </w:rPr>
        <w:tab/>
      </w:r>
      <w:r w:rsidR="00C8074E">
        <w:rPr>
          <w:noProof/>
          <w:webHidden/>
        </w:rPr>
        <w:tab/>
      </w:r>
      <w:r w:rsidR="00C8074E">
        <w:rPr>
          <w:noProof/>
          <w:webHidden/>
        </w:rPr>
        <w:tab/>
      </w:r>
      <w:r w:rsidR="00C8074E">
        <w:rPr>
          <w:noProof/>
          <w:webHidden/>
        </w:rPr>
        <w:tab/>
      </w:r>
      <w:r w:rsidR="00C8074E">
        <w:rPr>
          <w:noProof/>
          <w:webHidden/>
        </w:rPr>
        <w:tab/>
      </w:r>
      <w:r w:rsidR="00C8074E">
        <w:rPr>
          <w:noProof/>
          <w:webHidden/>
        </w:rPr>
        <w:tab/>
      </w:r>
    </w:p>
    <w:p w:rsidRPr="00E15003" w:rsidR="00CE397F" w:rsidP="009A0C01" w:rsidRDefault="000B5717" w14:paraId="526502BF" w14:textId="5A6619F6">
      <w:pPr>
        <w:pStyle w:val="TOC2"/>
        <w:ind w:left="720" w:hanging="720"/>
        <w:rPr>
          <w:rFonts w:eastAsiaTheme="minorEastAsia"/>
          <w:noProof/>
        </w:rPr>
      </w:pPr>
      <w:r w:rsidRPr="00E15003">
        <w:rPr>
          <w:rFonts w:ascii="Times New Roman" w:hAnsi="Times New Roman" w:eastAsiaTheme="majorEastAsia"/>
          <w:noProof/>
          <w:sz w:val="24"/>
          <w:szCs w:val="24"/>
        </w:rPr>
        <w:t>5.6</w:t>
      </w:r>
      <w:r w:rsidRPr="00E15003">
        <w:rPr>
          <w:rFonts w:eastAsiaTheme="minorEastAsia"/>
          <w:noProof/>
        </w:rPr>
        <w:tab/>
      </w:r>
      <w:r w:rsidR="003318DD">
        <w:rPr>
          <w:rFonts w:ascii="Times New Roman" w:hAnsi="Times New Roman" w:eastAsiaTheme="majorEastAsia"/>
          <w:noProof/>
          <w:sz w:val="24"/>
          <w:szCs w:val="24"/>
        </w:rPr>
        <w:t xml:space="preserve">Streamlined Processing </w:t>
      </w:r>
      <w:r w:rsidRPr="00E15003">
        <w:rPr>
          <w:rFonts w:ascii="Times New Roman" w:hAnsi="Times New Roman" w:eastAsiaTheme="majorEastAsia"/>
          <w:noProof/>
          <w:sz w:val="24"/>
          <w:szCs w:val="24"/>
        </w:rPr>
        <w:t xml:space="preserve">For Projects </w:t>
      </w:r>
      <w:r w:rsidR="00302ECA">
        <w:rPr>
          <w:rFonts w:ascii="Times New Roman" w:hAnsi="Times New Roman" w:eastAsiaTheme="majorEastAsia"/>
          <w:noProof/>
          <w:sz w:val="24"/>
          <w:szCs w:val="24"/>
        </w:rPr>
        <w:t>with Low Income Housing Tax Credit (LIH</w:t>
      </w:r>
      <w:r w:rsidR="00100A0D">
        <w:rPr>
          <w:rFonts w:ascii="Times New Roman" w:hAnsi="Times New Roman" w:eastAsiaTheme="majorEastAsia"/>
          <w:noProof/>
          <w:sz w:val="24"/>
          <w:szCs w:val="24"/>
        </w:rPr>
        <w:t>TC) and Other Qualified Applications</w:t>
      </w:r>
      <w:r w:rsidR="00143CF5">
        <w:rPr>
          <w:rFonts w:ascii="Times New Roman" w:hAnsi="Times New Roman" w:eastAsiaTheme="majorEastAsia"/>
          <w:noProof/>
          <w:sz w:val="24"/>
          <w:szCs w:val="24"/>
        </w:rPr>
        <w:tab/>
      </w:r>
      <w:r w:rsidR="00C8074E">
        <w:rPr>
          <w:noProof/>
          <w:webHidden/>
        </w:rPr>
        <w:tab/>
      </w:r>
      <w:r w:rsidR="00C8074E">
        <w:rPr>
          <w:noProof/>
          <w:webHidden/>
        </w:rPr>
        <w:tab/>
      </w:r>
      <w:r w:rsidR="00C8074E">
        <w:rPr>
          <w:noProof/>
          <w:webHidden/>
        </w:rPr>
        <w:tab/>
      </w:r>
      <w:r w:rsidR="007710AF">
        <w:rPr>
          <w:noProof/>
          <w:webHidden/>
        </w:rPr>
        <w:tab/>
      </w:r>
    </w:p>
    <w:p w:rsidR="00797D36" w:rsidP="001A7CAB" w:rsidRDefault="002B4043" w14:paraId="52B73D10" w14:textId="47CC93BE">
      <w:pPr>
        <w:pStyle w:val="TOC2"/>
        <w:spacing w:before="120"/>
        <w:ind w:left="720" w:hanging="720"/>
        <w:rPr>
          <w:rFonts w:ascii="Times New Roman" w:hAnsi="Times New Roman" w:eastAsiaTheme="majorEastAsia"/>
          <w:noProof/>
          <w:sz w:val="24"/>
          <w:szCs w:val="24"/>
        </w:rPr>
      </w:pPr>
      <w:r w:rsidRPr="00E15003">
        <w:rPr>
          <w:rFonts w:ascii="Times New Roman" w:hAnsi="Times New Roman" w:eastAsiaTheme="majorEastAsia"/>
          <w:noProof/>
          <w:sz w:val="24"/>
          <w:szCs w:val="24"/>
        </w:rPr>
        <w:t>5.7</w:t>
      </w:r>
      <w:r w:rsidRPr="00E15003">
        <w:rPr>
          <w:rFonts w:eastAsiaTheme="minorEastAsia"/>
          <w:noProof/>
        </w:rPr>
        <w:tab/>
      </w:r>
      <w:r w:rsidR="00A63AAF">
        <w:rPr>
          <w:rFonts w:ascii="Times New Roman" w:hAnsi="Times New Roman" w:eastAsiaTheme="majorEastAsia"/>
          <w:noProof/>
          <w:sz w:val="24"/>
          <w:szCs w:val="24"/>
        </w:rPr>
        <w:t>Standard Processing for N</w:t>
      </w:r>
      <w:r w:rsidRPr="00E15003">
        <w:rPr>
          <w:rFonts w:ascii="Times New Roman" w:hAnsi="Times New Roman" w:eastAsiaTheme="majorEastAsia"/>
          <w:noProof/>
          <w:sz w:val="24"/>
          <w:szCs w:val="24"/>
        </w:rPr>
        <w:t>ew Construction</w:t>
      </w:r>
      <w:r w:rsidR="00A63AAF">
        <w:rPr>
          <w:rFonts w:ascii="Times New Roman" w:hAnsi="Times New Roman" w:eastAsiaTheme="majorEastAsia"/>
          <w:noProof/>
          <w:sz w:val="24"/>
          <w:szCs w:val="24"/>
        </w:rPr>
        <w:t xml:space="preserve"> </w:t>
      </w:r>
      <w:r w:rsidR="00797D36">
        <w:rPr>
          <w:rFonts w:ascii="Times New Roman" w:hAnsi="Times New Roman" w:eastAsiaTheme="majorEastAsia"/>
          <w:noProof/>
          <w:sz w:val="24"/>
          <w:szCs w:val="24"/>
        </w:rPr>
        <w:t>–</w:t>
      </w:r>
      <w:r w:rsidRPr="00E15003">
        <w:rPr>
          <w:rFonts w:ascii="Times New Roman" w:hAnsi="Times New Roman" w:eastAsiaTheme="majorEastAsia"/>
          <w:noProof/>
          <w:sz w:val="24"/>
          <w:szCs w:val="24"/>
        </w:rPr>
        <w:t xml:space="preserve"> </w:t>
      </w:r>
    </w:p>
    <w:p w:rsidRPr="00E15003" w:rsidR="00CE397F" w:rsidP="00132AAF" w:rsidRDefault="002B4043" w14:paraId="08273720" w14:textId="4AD51FAA">
      <w:pPr>
        <w:pStyle w:val="TOC2"/>
        <w:spacing w:before="0"/>
        <w:ind w:left="720"/>
        <w:rPr>
          <w:rFonts w:eastAsiaTheme="minorEastAsia"/>
          <w:noProof/>
        </w:rPr>
      </w:pPr>
      <w:r w:rsidRPr="00E15003">
        <w:rPr>
          <w:rFonts w:ascii="Times New Roman" w:hAnsi="Times New Roman" w:eastAsiaTheme="majorEastAsia"/>
          <w:noProof/>
          <w:sz w:val="24"/>
          <w:szCs w:val="24"/>
        </w:rPr>
        <w:t>Concept Meeting through Firm Commitment Application</w:t>
      </w:r>
      <w:r>
        <w:rPr>
          <w:noProof/>
          <w:webHidden/>
        </w:rPr>
        <w:tab/>
      </w:r>
      <w:r>
        <w:rPr>
          <w:noProof/>
          <w:webHidden/>
        </w:rPr>
        <w:tab/>
      </w:r>
      <w:r>
        <w:rPr>
          <w:noProof/>
          <w:webHidden/>
        </w:rPr>
        <w:tab/>
      </w:r>
    </w:p>
    <w:p w:rsidR="008027F5" w:rsidP="00CE397F" w:rsidRDefault="000B5717" w14:paraId="44C5BB91" w14:textId="15E088AF">
      <w:pPr>
        <w:pStyle w:val="TOC2"/>
        <w:rPr>
          <w:rFonts w:ascii="Times New Roman" w:hAnsi="Times New Roman" w:eastAsiaTheme="majorEastAsia"/>
          <w:noProof/>
          <w:sz w:val="24"/>
          <w:szCs w:val="24"/>
        </w:rPr>
      </w:pPr>
      <w:r w:rsidRPr="00E15003">
        <w:rPr>
          <w:rFonts w:ascii="Times New Roman" w:hAnsi="Times New Roman" w:eastAsiaTheme="majorEastAsia"/>
          <w:noProof/>
          <w:sz w:val="24"/>
          <w:szCs w:val="24"/>
        </w:rPr>
        <w:t>5.8</w:t>
      </w:r>
      <w:r w:rsidRPr="00E15003">
        <w:rPr>
          <w:rFonts w:eastAsiaTheme="minorEastAsia"/>
          <w:noProof/>
        </w:rPr>
        <w:tab/>
      </w:r>
      <w:r w:rsidR="00E46C10">
        <w:rPr>
          <w:rFonts w:ascii="Times New Roman" w:hAnsi="Times New Roman" w:eastAsiaTheme="majorEastAsia"/>
          <w:noProof/>
          <w:sz w:val="24"/>
          <w:szCs w:val="24"/>
        </w:rPr>
        <w:t>Standard Processing for N</w:t>
      </w:r>
      <w:r w:rsidRPr="00E15003" w:rsidR="00E46C10">
        <w:rPr>
          <w:rFonts w:ascii="Times New Roman" w:hAnsi="Times New Roman" w:eastAsiaTheme="majorEastAsia"/>
          <w:noProof/>
          <w:sz w:val="24"/>
          <w:szCs w:val="24"/>
        </w:rPr>
        <w:t>ew Construction</w:t>
      </w:r>
      <w:r w:rsidR="00E46C10">
        <w:rPr>
          <w:rFonts w:ascii="Times New Roman" w:hAnsi="Times New Roman" w:eastAsiaTheme="majorEastAsia"/>
          <w:noProof/>
          <w:sz w:val="24"/>
          <w:szCs w:val="24"/>
        </w:rPr>
        <w:t xml:space="preserve"> </w:t>
      </w:r>
      <w:r w:rsidR="008027F5">
        <w:rPr>
          <w:rFonts w:ascii="Times New Roman" w:hAnsi="Times New Roman" w:eastAsiaTheme="majorEastAsia"/>
          <w:noProof/>
          <w:sz w:val="24"/>
          <w:szCs w:val="24"/>
        </w:rPr>
        <w:t>–</w:t>
      </w:r>
      <w:r w:rsidR="00E46C10">
        <w:rPr>
          <w:rFonts w:ascii="Times New Roman" w:hAnsi="Times New Roman" w:eastAsiaTheme="majorEastAsia"/>
          <w:noProof/>
          <w:sz w:val="24"/>
          <w:szCs w:val="24"/>
        </w:rPr>
        <w:t xml:space="preserve"> </w:t>
      </w:r>
    </w:p>
    <w:p w:rsidRPr="00E15003" w:rsidR="00CE397F" w:rsidP="008027F5" w:rsidRDefault="000B5717" w14:paraId="637A8304" w14:textId="0F718718">
      <w:pPr>
        <w:pStyle w:val="TOC2"/>
        <w:spacing w:before="0"/>
        <w:ind w:firstLine="720"/>
        <w:rPr>
          <w:rFonts w:eastAsiaTheme="minorEastAsia"/>
          <w:noProof/>
        </w:rPr>
      </w:pPr>
      <w:r w:rsidRPr="00E15003">
        <w:rPr>
          <w:rFonts w:ascii="Times New Roman" w:hAnsi="Times New Roman" w:eastAsiaTheme="majorEastAsia"/>
          <w:noProof/>
          <w:sz w:val="24"/>
          <w:szCs w:val="24"/>
        </w:rPr>
        <w:t>Firm Commitment through Initial Endorsement</w:t>
      </w:r>
      <w:r w:rsidRPr="00E15003">
        <w:rPr>
          <w:noProof/>
          <w:webHidden/>
        </w:rPr>
        <w:tab/>
      </w:r>
      <w:r w:rsidR="006432D9">
        <w:rPr>
          <w:noProof/>
          <w:webHidden/>
        </w:rPr>
        <w:tab/>
      </w:r>
      <w:r w:rsidR="008027F5">
        <w:rPr>
          <w:noProof/>
          <w:webHidden/>
        </w:rPr>
        <w:tab/>
      </w:r>
      <w:r w:rsidR="008027F5">
        <w:rPr>
          <w:noProof/>
          <w:webHidden/>
        </w:rPr>
        <w:tab/>
      </w:r>
      <w:r w:rsidR="008027F5">
        <w:rPr>
          <w:noProof/>
          <w:webHidden/>
        </w:rPr>
        <w:tab/>
      </w:r>
    </w:p>
    <w:p w:rsidR="004F4E6A" w:rsidP="000B5717" w:rsidRDefault="000B5717" w14:paraId="23995165" w14:textId="03751D98">
      <w:pPr>
        <w:pStyle w:val="TOC2"/>
        <w:ind w:left="720" w:hanging="720"/>
        <w:rPr>
          <w:rFonts w:ascii="Times New Roman" w:hAnsi="Times New Roman" w:eastAsiaTheme="majorEastAsia"/>
          <w:noProof/>
          <w:sz w:val="24"/>
          <w:szCs w:val="24"/>
        </w:rPr>
      </w:pPr>
      <w:r w:rsidRPr="003D1CDC">
        <w:rPr>
          <w:rFonts w:ascii="Times New Roman" w:hAnsi="Times New Roman" w:eastAsiaTheme="majorEastAsia"/>
          <w:noProof/>
          <w:sz w:val="24"/>
          <w:szCs w:val="24"/>
        </w:rPr>
        <w:t>5.9</w:t>
      </w:r>
      <w:r w:rsidRPr="00E15003">
        <w:rPr>
          <w:rFonts w:eastAsiaTheme="minorEastAsia"/>
          <w:noProof/>
        </w:rPr>
        <w:tab/>
      </w:r>
      <w:r w:rsidRPr="00E15003">
        <w:rPr>
          <w:rFonts w:ascii="Times New Roman" w:hAnsi="Times New Roman" w:eastAsiaTheme="majorEastAsia"/>
          <w:noProof/>
          <w:sz w:val="24"/>
          <w:szCs w:val="24"/>
        </w:rPr>
        <w:t>Standard Processing</w:t>
      </w:r>
      <w:r w:rsidR="003A726F">
        <w:rPr>
          <w:rFonts w:ascii="Times New Roman" w:hAnsi="Times New Roman" w:eastAsiaTheme="majorEastAsia"/>
          <w:noProof/>
          <w:sz w:val="24"/>
          <w:szCs w:val="24"/>
        </w:rPr>
        <w:t xml:space="preserve"> for </w:t>
      </w:r>
      <w:r w:rsidRPr="00E15003" w:rsidR="003A726F">
        <w:rPr>
          <w:rFonts w:ascii="Times New Roman" w:hAnsi="Times New Roman" w:eastAsiaTheme="majorEastAsia"/>
          <w:noProof/>
          <w:sz w:val="24"/>
          <w:szCs w:val="24"/>
        </w:rPr>
        <w:t>Substantial Rehabilitation</w:t>
      </w:r>
      <w:r w:rsidR="004F4E6A">
        <w:rPr>
          <w:rFonts w:ascii="Times New Roman" w:hAnsi="Times New Roman" w:eastAsiaTheme="majorEastAsia"/>
          <w:noProof/>
          <w:sz w:val="24"/>
          <w:szCs w:val="24"/>
        </w:rPr>
        <w:t xml:space="preserve"> –</w:t>
      </w:r>
      <w:r w:rsidRPr="00E15003">
        <w:rPr>
          <w:rFonts w:ascii="Times New Roman" w:hAnsi="Times New Roman" w:eastAsiaTheme="majorEastAsia"/>
          <w:noProof/>
          <w:sz w:val="24"/>
          <w:szCs w:val="24"/>
        </w:rPr>
        <w:t xml:space="preserve"> </w:t>
      </w:r>
    </w:p>
    <w:p w:rsidRPr="00E15003" w:rsidR="00CE397F" w:rsidP="004F4E6A" w:rsidRDefault="000B5717" w14:paraId="6E0119BA" w14:textId="2036D0A9">
      <w:pPr>
        <w:pStyle w:val="TOC2"/>
        <w:spacing w:before="0"/>
        <w:ind w:left="720"/>
        <w:rPr>
          <w:rFonts w:eastAsiaTheme="minorEastAsia"/>
          <w:noProof/>
        </w:rPr>
      </w:pPr>
      <w:r w:rsidRPr="00E15003">
        <w:rPr>
          <w:rFonts w:ascii="Times New Roman" w:hAnsi="Times New Roman" w:eastAsiaTheme="majorEastAsia"/>
          <w:noProof/>
          <w:sz w:val="24"/>
          <w:szCs w:val="24"/>
        </w:rPr>
        <w:t>Concept Meeting through Initial Endorsement</w:t>
      </w:r>
      <w:r w:rsidRPr="00E15003">
        <w:rPr>
          <w:noProof/>
          <w:webHidden/>
        </w:rPr>
        <w:tab/>
      </w:r>
      <w:r w:rsidR="006432D9">
        <w:rPr>
          <w:noProof/>
          <w:webHidden/>
        </w:rPr>
        <w:tab/>
      </w:r>
      <w:r w:rsidR="006432D9">
        <w:rPr>
          <w:noProof/>
          <w:webHidden/>
        </w:rPr>
        <w:tab/>
      </w:r>
      <w:r w:rsidR="006432D9">
        <w:rPr>
          <w:noProof/>
          <w:webHidden/>
        </w:rPr>
        <w:tab/>
      </w:r>
      <w:r w:rsidR="006432D9">
        <w:rPr>
          <w:noProof/>
          <w:webHidden/>
        </w:rPr>
        <w:tab/>
      </w:r>
    </w:p>
    <w:p w:rsidRPr="00302903" w:rsidR="00302903" w:rsidP="00302903" w:rsidRDefault="000B5717" w14:paraId="716CF52B" w14:textId="71EFA22F">
      <w:pPr>
        <w:pStyle w:val="TOC2"/>
        <w:ind w:left="720" w:hanging="720"/>
        <w:rPr>
          <w:rFonts w:ascii="Times New Roman" w:hAnsi="Times New Roman" w:eastAsiaTheme="majorEastAsia"/>
          <w:noProof/>
          <w:sz w:val="24"/>
          <w:szCs w:val="24"/>
        </w:rPr>
      </w:pPr>
      <w:r w:rsidRPr="00E15003">
        <w:rPr>
          <w:rFonts w:ascii="Times New Roman" w:hAnsi="Times New Roman" w:eastAsiaTheme="majorEastAsia"/>
          <w:noProof/>
          <w:sz w:val="24"/>
          <w:szCs w:val="24"/>
        </w:rPr>
        <w:t>5.10</w:t>
      </w:r>
      <w:r w:rsidRPr="00E15003">
        <w:rPr>
          <w:rFonts w:eastAsiaTheme="minorEastAsia"/>
          <w:noProof/>
        </w:rPr>
        <w:tab/>
      </w:r>
      <w:r w:rsidR="00A70E11">
        <w:rPr>
          <w:rFonts w:ascii="Times New Roman" w:hAnsi="Times New Roman" w:eastAsiaTheme="majorEastAsia"/>
          <w:noProof/>
          <w:sz w:val="24"/>
          <w:szCs w:val="24"/>
        </w:rPr>
        <w:t>Standard P</w:t>
      </w:r>
      <w:r w:rsidRPr="00302903" w:rsidR="00302903">
        <w:rPr>
          <w:rFonts w:ascii="Times New Roman" w:hAnsi="Times New Roman" w:eastAsiaTheme="majorEastAsia"/>
          <w:noProof/>
          <w:sz w:val="24"/>
          <w:szCs w:val="24"/>
        </w:rPr>
        <w:t xml:space="preserve">rocessing for Refinance or Acquisition, Section 223(a)(7) and </w:t>
      </w:r>
    </w:p>
    <w:p w:rsidRPr="00E15003" w:rsidR="00CE397F" w:rsidP="00E15003" w:rsidRDefault="00302903" w14:paraId="3B44D647" w14:textId="243E1A88">
      <w:pPr>
        <w:pStyle w:val="TOC2"/>
        <w:spacing w:before="0"/>
        <w:ind w:left="720" w:hanging="720"/>
        <w:rPr>
          <w:rFonts w:ascii="Times New Roman" w:hAnsi="Times New Roman" w:eastAsiaTheme="majorEastAsia"/>
          <w:noProof/>
          <w:sz w:val="24"/>
          <w:szCs w:val="24"/>
        </w:rPr>
      </w:pPr>
      <w:r w:rsidRPr="00302903">
        <w:rPr>
          <w:rFonts w:ascii="Times New Roman" w:hAnsi="Times New Roman" w:eastAsiaTheme="majorEastAsia"/>
          <w:noProof/>
          <w:sz w:val="24"/>
          <w:szCs w:val="24"/>
        </w:rPr>
        <w:tab/>
        <w:t>223(f) for Repairs and Alterations</w:t>
      </w:r>
      <w:r w:rsidRPr="00E15003" w:rsidR="000B5717">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p>
    <w:p w:rsidR="00667ADC" w:rsidP="00CE397F" w:rsidRDefault="00667ADC" w14:paraId="6F1C4AF6" w14:textId="2D262C9B">
      <w:pPr>
        <w:pStyle w:val="TOC2"/>
        <w:rPr>
          <w:rFonts w:ascii="Times New Roman" w:hAnsi="Times New Roman" w:eastAsiaTheme="majorEastAsia"/>
          <w:noProof/>
          <w:sz w:val="24"/>
          <w:szCs w:val="24"/>
        </w:rPr>
      </w:pPr>
      <w:r>
        <w:rPr>
          <w:rFonts w:ascii="Times New Roman" w:hAnsi="Times New Roman" w:eastAsiaTheme="majorEastAsia"/>
          <w:noProof/>
          <w:sz w:val="24"/>
          <w:szCs w:val="24"/>
        </w:rPr>
        <w:t>5.11</w:t>
      </w:r>
      <w:r>
        <w:rPr>
          <w:rFonts w:ascii="Times New Roman" w:hAnsi="Times New Roman" w:eastAsiaTheme="majorEastAsia"/>
          <w:noProof/>
          <w:sz w:val="24"/>
          <w:szCs w:val="24"/>
        </w:rPr>
        <w:tab/>
      </w:r>
      <w:r w:rsidR="00104A13">
        <w:rPr>
          <w:rFonts w:ascii="Times New Roman" w:hAnsi="Times New Roman" w:eastAsiaTheme="majorEastAsia"/>
          <w:noProof/>
          <w:sz w:val="24"/>
          <w:szCs w:val="24"/>
        </w:rPr>
        <w:t xml:space="preserve">Standard </w:t>
      </w:r>
      <w:r w:rsidR="00447A05">
        <w:rPr>
          <w:rFonts w:ascii="Times New Roman" w:hAnsi="Times New Roman" w:eastAsiaTheme="majorEastAsia"/>
          <w:noProof/>
          <w:sz w:val="24"/>
          <w:szCs w:val="24"/>
        </w:rPr>
        <w:t>Processing for Section 241(a) Supplemental Loan</w:t>
      </w:r>
      <w:r w:rsidR="009E3A70">
        <w:rPr>
          <w:rFonts w:ascii="Times New Roman" w:hAnsi="Times New Roman" w:eastAsiaTheme="majorEastAsia"/>
          <w:noProof/>
          <w:sz w:val="24"/>
          <w:szCs w:val="24"/>
        </w:rPr>
        <w:tab/>
      </w:r>
      <w:r w:rsidR="009E3A70">
        <w:rPr>
          <w:rFonts w:ascii="Times New Roman" w:hAnsi="Times New Roman" w:eastAsiaTheme="majorEastAsia"/>
          <w:noProof/>
          <w:sz w:val="24"/>
          <w:szCs w:val="24"/>
        </w:rPr>
        <w:tab/>
      </w:r>
      <w:r w:rsidR="009E3A70">
        <w:rPr>
          <w:rFonts w:ascii="Times New Roman" w:hAnsi="Times New Roman" w:eastAsiaTheme="majorEastAsia"/>
          <w:noProof/>
          <w:sz w:val="24"/>
          <w:szCs w:val="24"/>
        </w:rPr>
        <w:tab/>
      </w:r>
    </w:p>
    <w:p w:rsidRPr="00E15003" w:rsidR="00CE397F" w:rsidP="00CE397F" w:rsidRDefault="000B5717" w14:paraId="5ADD363C" w14:textId="45920AE2">
      <w:pPr>
        <w:pStyle w:val="TOC2"/>
        <w:rPr>
          <w:rFonts w:eastAsiaTheme="minorEastAsia"/>
          <w:noProof/>
        </w:rPr>
      </w:pPr>
      <w:r w:rsidRPr="00E15003">
        <w:rPr>
          <w:rFonts w:ascii="Times New Roman" w:hAnsi="Times New Roman" w:eastAsiaTheme="majorEastAsia"/>
          <w:noProof/>
          <w:sz w:val="24"/>
          <w:szCs w:val="24"/>
        </w:rPr>
        <w:t>5.1</w:t>
      </w:r>
      <w:r w:rsidR="00153EE4">
        <w:rPr>
          <w:rFonts w:ascii="Times New Roman" w:hAnsi="Times New Roman" w:eastAsiaTheme="majorEastAsia"/>
          <w:noProof/>
          <w:sz w:val="24"/>
          <w:szCs w:val="24"/>
        </w:rPr>
        <w:t>2</w:t>
      </w:r>
      <w:r w:rsidRPr="00E15003">
        <w:rPr>
          <w:rFonts w:eastAsiaTheme="minorEastAsia"/>
          <w:noProof/>
        </w:rPr>
        <w:tab/>
      </w:r>
      <w:r w:rsidRPr="00E15003">
        <w:rPr>
          <w:rFonts w:ascii="Times New Roman" w:hAnsi="Times New Roman" w:eastAsiaTheme="majorEastAsia"/>
          <w:noProof/>
          <w:sz w:val="24"/>
          <w:szCs w:val="24"/>
        </w:rPr>
        <w:t>Cost Estimating for Lenders</w:t>
      </w:r>
      <w:r w:rsidR="00A63ECA">
        <w:rPr>
          <w:rFonts w:ascii="Times New Roman" w:hAnsi="Times New Roman" w:eastAsiaTheme="majorEastAsia"/>
          <w:noProof/>
          <w:sz w:val="24"/>
          <w:szCs w:val="24"/>
        </w:rPr>
        <w:tab/>
      </w:r>
      <w:r w:rsidR="00A63ECA">
        <w:rPr>
          <w:rFonts w:ascii="Times New Roman" w:hAnsi="Times New Roman" w:eastAsiaTheme="majorEastAsia"/>
          <w:noProof/>
          <w:sz w:val="24"/>
          <w:szCs w:val="24"/>
        </w:rPr>
        <w:tab/>
      </w:r>
      <w:r w:rsidR="00A63ECA">
        <w:rPr>
          <w:rFonts w:ascii="Times New Roman" w:hAnsi="Times New Roman" w:eastAsiaTheme="majorEastAsia"/>
          <w:noProof/>
          <w:sz w:val="24"/>
          <w:szCs w:val="24"/>
        </w:rPr>
        <w:tab/>
      </w:r>
      <w:r w:rsidR="00A63ECA">
        <w:rPr>
          <w:rFonts w:ascii="Times New Roman" w:hAnsi="Times New Roman" w:eastAsiaTheme="majorEastAsia"/>
          <w:noProof/>
          <w:sz w:val="24"/>
          <w:szCs w:val="24"/>
        </w:rPr>
        <w:tab/>
      </w:r>
      <w:r w:rsidR="00A63ECA">
        <w:rPr>
          <w:rFonts w:ascii="Times New Roman" w:hAnsi="Times New Roman" w:eastAsiaTheme="majorEastAsia"/>
          <w:noProof/>
          <w:sz w:val="24"/>
          <w:szCs w:val="24"/>
        </w:rPr>
        <w:tab/>
      </w:r>
      <w:r w:rsidR="00A63ECA">
        <w:rPr>
          <w:rFonts w:ascii="Times New Roman" w:hAnsi="Times New Roman" w:eastAsiaTheme="majorEastAsia"/>
          <w:noProof/>
          <w:sz w:val="24"/>
          <w:szCs w:val="24"/>
        </w:rPr>
        <w:tab/>
      </w:r>
      <w:r w:rsidR="00A63ECA">
        <w:rPr>
          <w:rFonts w:ascii="Times New Roman" w:hAnsi="Times New Roman" w:eastAsiaTheme="majorEastAsia"/>
          <w:noProof/>
          <w:sz w:val="24"/>
          <w:szCs w:val="24"/>
        </w:rPr>
        <w:tab/>
      </w:r>
    </w:p>
    <w:p w:rsidRPr="00E15003" w:rsidR="00CE397F" w:rsidP="00CE397F" w:rsidRDefault="000B5717" w14:paraId="737690D5" w14:textId="53DA87A4">
      <w:pPr>
        <w:pStyle w:val="TOC2"/>
        <w:rPr>
          <w:rFonts w:eastAsiaTheme="minorEastAsia"/>
          <w:noProof/>
        </w:rPr>
      </w:pPr>
      <w:r w:rsidRPr="00E15003">
        <w:rPr>
          <w:rFonts w:ascii="Times New Roman" w:hAnsi="Times New Roman" w:eastAsiaTheme="majorEastAsia"/>
          <w:noProof/>
          <w:sz w:val="24"/>
          <w:szCs w:val="24"/>
        </w:rPr>
        <w:t>5.1</w:t>
      </w:r>
      <w:r w:rsidR="00153EE4">
        <w:rPr>
          <w:rFonts w:ascii="Times New Roman" w:hAnsi="Times New Roman" w:eastAsiaTheme="majorEastAsia"/>
          <w:noProof/>
          <w:sz w:val="24"/>
          <w:szCs w:val="24"/>
        </w:rPr>
        <w:t>3</w:t>
      </w:r>
      <w:r w:rsidRPr="00E15003">
        <w:rPr>
          <w:rFonts w:eastAsiaTheme="minorEastAsia"/>
          <w:noProof/>
        </w:rPr>
        <w:tab/>
      </w:r>
      <w:r w:rsidRPr="00E15003">
        <w:rPr>
          <w:rFonts w:ascii="Times New Roman" w:hAnsi="Times New Roman" w:eastAsiaTheme="majorEastAsia"/>
          <w:noProof/>
          <w:sz w:val="24"/>
          <w:szCs w:val="24"/>
        </w:rPr>
        <w:t>Cost Package for Firm Commitment</w:t>
      </w:r>
      <w:r w:rsidRPr="00E15003">
        <w:rPr>
          <w:noProof/>
          <w:webHidden/>
        </w:rPr>
        <w:tab/>
      </w:r>
      <w:r w:rsidR="00C61092">
        <w:rPr>
          <w:noProof/>
          <w:webHidden/>
        </w:rPr>
        <w:tab/>
      </w:r>
      <w:r w:rsidR="00C61092">
        <w:rPr>
          <w:noProof/>
          <w:webHidden/>
        </w:rPr>
        <w:tab/>
      </w:r>
      <w:r w:rsidR="00C61092">
        <w:rPr>
          <w:noProof/>
          <w:webHidden/>
        </w:rPr>
        <w:tab/>
      </w:r>
      <w:r w:rsidR="00C61092">
        <w:rPr>
          <w:noProof/>
          <w:webHidden/>
        </w:rPr>
        <w:tab/>
      </w:r>
      <w:r w:rsidR="00C61092">
        <w:rPr>
          <w:noProof/>
          <w:webHidden/>
        </w:rPr>
        <w:tab/>
      </w:r>
    </w:p>
    <w:p w:rsidRPr="00E15003" w:rsidR="00CE397F" w:rsidP="00CE397F" w:rsidRDefault="000B5717" w14:paraId="269F30F1" w14:textId="019281F0">
      <w:pPr>
        <w:pStyle w:val="TOC2"/>
        <w:rPr>
          <w:rFonts w:eastAsiaTheme="minorEastAsia"/>
          <w:noProof/>
        </w:rPr>
      </w:pPr>
      <w:r w:rsidRPr="00E15003">
        <w:rPr>
          <w:rFonts w:ascii="Times New Roman" w:hAnsi="Times New Roman" w:eastAsiaTheme="majorEastAsia"/>
          <w:noProof/>
          <w:sz w:val="24"/>
          <w:szCs w:val="24"/>
        </w:rPr>
        <w:t>5.1</w:t>
      </w:r>
      <w:r w:rsidR="00153EE4">
        <w:rPr>
          <w:rFonts w:ascii="Times New Roman" w:hAnsi="Times New Roman" w:eastAsiaTheme="majorEastAsia"/>
          <w:noProof/>
          <w:sz w:val="24"/>
          <w:szCs w:val="24"/>
        </w:rPr>
        <w:t>4</w:t>
      </w:r>
      <w:r w:rsidRPr="00E15003">
        <w:rPr>
          <w:rFonts w:eastAsiaTheme="minorEastAsia"/>
          <w:noProof/>
        </w:rPr>
        <w:tab/>
      </w:r>
      <w:r w:rsidRPr="00E15003">
        <w:rPr>
          <w:rFonts w:ascii="Times New Roman" w:hAnsi="Times New Roman" w:eastAsiaTheme="majorEastAsia"/>
          <w:noProof/>
          <w:sz w:val="24"/>
          <w:szCs w:val="24"/>
        </w:rPr>
        <w:t>HUD Procedures</w:t>
      </w:r>
      <w:r w:rsidRPr="00E15003">
        <w:rPr>
          <w:noProof/>
          <w:webHidden/>
        </w:rPr>
        <w:tab/>
      </w:r>
      <w:r w:rsidR="00C61092">
        <w:rPr>
          <w:noProof/>
          <w:webHidden/>
        </w:rPr>
        <w:tab/>
      </w:r>
      <w:r w:rsidR="00C61092">
        <w:rPr>
          <w:noProof/>
          <w:webHidden/>
        </w:rPr>
        <w:tab/>
      </w:r>
      <w:r w:rsidR="00C61092">
        <w:rPr>
          <w:noProof/>
          <w:webHidden/>
        </w:rPr>
        <w:tab/>
      </w:r>
      <w:r w:rsidR="00C61092">
        <w:rPr>
          <w:noProof/>
          <w:webHidden/>
        </w:rPr>
        <w:tab/>
      </w:r>
      <w:r w:rsidR="00C61092">
        <w:rPr>
          <w:noProof/>
          <w:webHidden/>
        </w:rPr>
        <w:tab/>
      </w:r>
      <w:r w:rsidR="00C61092">
        <w:rPr>
          <w:noProof/>
          <w:webHidden/>
        </w:rPr>
        <w:tab/>
      </w:r>
      <w:r w:rsidR="00C61092">
        <w:rPr>
          <w:noProof/>
          <w:webHidden/>
        </w:rPr>
        <w:tab/>
      </w:r>
      <w:r w:rsidR="00C61092">
        <w:rPr>
          <w:noProof/>
          <w:webHidden/>
        </w:rPr>
        <w:tab/>
      </w:r>
    </w:p>
    <w:p w:rsidRPr="00E15003" w:rsidR="002D612D" w:rsidP="003C3E6E" w:rsidRDefault="00DD77C5" w14:paraId="555934ED" w14:textId="3D732160">
      <w:pPr>
        <w:rPr>
          <w:rFonts w:ascii="Arial" w:hAnsi="Arial" w:eastAsia="Times New Roman" w:cs="Arial"/>
          <w:b/>
          <w:sz w:val="20"/>
          <w:szCs w:val="20"/>
          <w:lang w:eastAsia="en-US"/>
        </w:rPr>
      </w:pPr>
      <w:r w:rsidRPr="00E15003">
        <w:rPr>
          <w:sz w:val="20"/>
        </w:rPr>
        <w:br w:type="page"/>
      </w:r>
      <w:r w:rsidR="00C61092">
        <w:rPr>
          <w:sz w:val="20"/>
        </w:rPr>
        <w:lastRenderedPageBreak/>
        <w:tab/>
      </w:r>
    </w:p>
    <w:p w:rsidRPr="00E15003" w:rsidR="00F70D57" w:rsidP="00F70D57" w:rsidRDefault="00F70D57" w14:paraId="4B2B8ECE" w14:textId="288A4F66">
      <w:pPr>
        <w:pStyle w:val="MAPSection51"/>
      </w:pPr>
      <w:bookmarkStart w:name="Sec_5_1" w:id="3"/>
      <w:r w:rsidRPr="00E15003">
        <w:t>5.1</w:t>
      </w:r>
      <w:r w:rsidRPr="00E15003" w:rsidR="005E5ECD">
        <w:tab/>
      </w:r>
      <w:r w:rsidRPr="00E15003" w:rsidR="000E290E">
        <w:t xml:space="preserve">Eligible </w:t>
      </w:r>
      <w:r w:rsidRPr="00E15003">
        <w:t xml:space="preserve">Construction Activities </w:t>
      </w:r>
    </w:p>
    <w:bookmarkEnd w:id="3"/>
    <w:p w:rsidRPr="00E15003" w:rsidR="00F70D57" w:rsidP="008F5B64" w:rsidRDefault="00F70D57" w14:paraId="61125711" w14:textId="77777777">
      <w:pPr>
        <w:tabs>
          <w:tab w:val="left" w:pos="2880"/>
        </w:tabs>
        <w:overflowPunct w:val="0"/>
        <w:autoSpaceDE w:val="0"/>
        <w:autoSpaceDN w:val="0"/>
        <w:adjustRightInd w:val="0"/>
        <w:spacing w:before="80" w:after="80"/>
        <w:textAlignment w:val="baseline"/>
        <w:rPr>
          <w:rFonts w:ascii="Arial" w:hAnsi="Arial" w:eastAsia="Times New Roman" w:cs="Arial"/>
          <w:b/>
          <w:sz w:val="28"/>
          <w:szCs w:val="20"/>
        </w:rPr>
      </w:pPr>
    </w:p>
    <w:p w:rsidRPr="00E15003" w:rsidR="00F70D57" w:rsidP="00F70D57" w:rsidRDefault="00F70D57" w14:paraId="17A3060A" w14:textId="0F4932D1">
      <w:pPr>
        <w:tabs>
          <w:tab w:val="left" w:pos="-1170"/>
        </w:tabs>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 xml:space="preserve">Construction activities eligible for the FHA insured mortgage programs </w:t>
      </w:r>
      <w:r w:rsidRPr="00E15003" w:rsidR="00D10904">
        <w:rPr>
          <w:rFonts w:ascii="Times New Roman" w:hAnsi="Times New Roman" w:eastAsia="Times New Roman" w:cs="Times New Roman"/>
          <w:sz w:val="24"/>
          <w:szCs w:val="24"/>
        </w:rPr>
        <w:t>include</w:t>
      </w:r>
      <w:r w:rsidRPr="00E15003">
        <w:rPr>
          <w:rFonts w:ascii="Times New Roman" w:hAnsi="Times New Roman" w:eastAsia="Times New Roman" w:cs="Times New Roman"/>
          <w:sz w:val="24"/>
          <w:szCs w:val="24"/>
        </w:rPr>
        <w:t xml:space="preserve"> new construction</w:t>
      </w:r>
      <w:r w:rsidRPr="00E15003" w:rsidR="00D10904">
        <w:rPr>
          <w:rFonts w:ascii="Times New Roman" w:hAnsi="Times New Roman" w:eastAsia="Times New Roman" w:cs="Times New Roman"/>
          <w:sz w:val="24"/>
          <w:szCs w:val="24"/>
        </w:rPr>
        <w:t>, substantial rehabilitation, alteration</w:t>
      </w:r>
      <w:r w:rsidR="00745108">
        <w:rPr>
          <w:rFonts w:ascii="Times New Roman" w:hAnsi="Times New Roman" w:eastAsia="Times New Roman" w:cs="Times New Roman"/>
          <w:sz w:val="24"/>
          <w:szCs w:val="24"/>
        </w:rPr>
        <w:t>,</w:t>
      </w:r>
      <w:r w:rsidRPr="00E15003" w:rsidR="00D10904">
        <w:rPr>
          <w:rFonts w:ascii="Times New Roman" w:hAnsi="Times New Roman" w:eastAsia="Times New Roman" w:cs="Times New Roman"/>
          <w:sz w:val="24"/>
          <w:szCs w:val="24"/>
        </w:rPr>
        <w:t xml:space="preserve"> and repairs.  </w:t>
      </w:r>
    </w:p>
    <w:p w:rsidRPr="00E15003" w:rsidR="00F70D57" w:rsidP="00F70D57" w:rsidRDefault="00F70D57" w14:paraId="642B5F75" w14:textId="6C8F821E">
      <w:pPr>
        <w:tabs>
          <w:tab w:val="left" w:pos="-1170"/>
        </w:tabs>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 xml:space="preserve">The construction activity with the largest scope of work is new construction, which is erecting new buildings with all the necessary site work.  Substantial rehabilitation of an existing property involves significant work and describes construction activities that exceed </w:t>
      </w:r>
      <w:r w:rsidRPr="00E15003" w:rsidR="005B7D02">
        <w:rPr>
          <w:rFonts w:ascii="Times New Roman" w:hAnsi="Times New Roman" w:eastAsia="Times New Roman" w:cs="Times New Roman"/>
          <w:sz w:val="24"/>
          <w:szCs w:val="24"/>
        </w:rPr>
        <w:t>the</w:t>
      </w:r>
      <w:r w:rsidRPr="00E15003">
        <w:rPr>
          <w:rFonts w:ascii="Times New Roman" w:hAnsi="Times New Roman" w:eastAsia="Times New Roman" w:cs="Times New Roman"/>
          <w:sz w:val="24"/>
          <w:szCs w:val="24"/>
        </w:rPr>
        <w:t xml:space="preserve"> </w:t>
      </w:r>
      <w:r w:rsidR="00893A92">
        <w:rPr>
          <w:rFonts w:ascii="Times New Roman" w:hAnsi="Times New Roman" w:eastAsia="Times New Roman" w:cs="Times New Roman"/>
          <w:sz w:val="24"/>
          <w:szCs w:val="24"/>
        </w:rPr>
        <w:t>Aggregate Cost</w:t>
      </w:r>
      <w:r w:rsidRPr="00E15003" w:rsidR="005B7D02">
        <w:rPr>
          <w:rFonts w:ascii="Times New Roman" w:hAnsi="Times New Roman" w:eastAsia="Times New Roman" w:cs="Times New Roman"/>
          <w:sz w:val="24"/>
          <w:szCs w:val="24"/>
        </w:rPr>
        <w:t xml:space="preserve"> limit</w:t>
      </w:r>
      <w:r w:rsidR="002301C1">
        <w:rPr>
          <w:rFonts w:ascii="Times New Roman" w:hAnsi="Times New Roman" w:eastAsia="Times New Roman" w:cs="Times New Roman"/>
          <w:sz w:val="24"/>
          <w:szCs w:val="24"/>
        </w:rPr>
        <w:t xml:space="preserve"> defined in this Chapter</w:t>
      </w:r>
      <w:r w:rsidRPr="00E15003" w:rsidR="005B7D02">
        <w:rPr>
          <w:rFonts w:ascii="Times New Roman" w:hAnsi="Times New Roman" w:eastAsia="Times New Roman" w:cs="Times New Roman"/>
          <w:sz w:val="24"/>
          <w:szCs w:val="24"/>
        </w:rPr>
        <w:t xml:space="preserve">.  </w:t>
      </w:r>
      <w:r w:rsidRPr="00E15003">
        <w:rPr>
          <w:rFonts w:ascii="Times New Roman" w:hAnsi="Times New Roman" w:eastAsia="Times New Roman" w:cs="Times New Roman"/>
          <w:sz w:val="24"/>
          <w:szCs w:val="24"/>
        </w:rPr>
        <w:t xml:space="preserve">Work on existing structures that is less than substantial rehabilitation is categorized </w:t>
      </w:r>
      <w:r w:rsidRPr="00E15003" w:rsidR="000E3250">
        <w:rPr>
          <w:rFonts w:ascii="Times New Roman" w:hAnsi="Times New Roman" w:eastAsia="Times New Roman" w:cs="Times New Roman"/>
          <w:sz w:val="24"/>
          <w:szCs w:val="24"/>
        </w:rPr>
        <w:t xml:space="preserve">as repairs and alterations </w:t>
      </w:r>
      <w:r w:rsidR="00410318">
        <w:rPr>
          <w:rFonts w:ascii="Times New Roman" w:hAnsi="Times New Roman" w:eastAsia="Times New Roman" w:cs="Times New Roman"/>
          <w:sz w:val="24"/>
          <w:szCs w:val="24"/>
        </w:rPr>
        <w:t xml:space="preserve">partly </w:t>
      </w:r>
      <w:r w:rsidRPr="00E15003" w:rsidR="000E3250">
        <w:rPr>
          <w:rFonts w:ascii="Times New Roman" w:hAnsi="Times New Roman" w:eastAsia="Times New Roman" w:cs="Times New Roman"/>
          <w:sz w:val="24"/>
          <w:szCs w:val="24"/>
        </w:rPr>
        <w:t xml:space="preserve">as defined </w:t>
      </w:r>
      <w:r w:rsidRPr="00E15003">
        <w:rPr>
          <w:rFonts w:ascii="Times New Roman" w:hAnsi="Times New Roman" w:eastAsia="Times New Roman" w:cs="Times New Roman"/>
          <w:sz w:val="24"/>
          <w:szCs w:val="24"/>
        </w:rPr>
        <w:t>by the International Existing Buildings Code (IEBC 201</w:t>
      </w:r>
      <w:r w:rsidR="00F16666">
        <w:rPr>
          <w:rFonts w:ascii="Times New Roman" w:hAnsi="Times New Roman" w:eastAsia="Times New Roman" w:cs="Times New Roman"/>
          <w:sz w:val="24"/>
          <w:szCs w:val="24"/>
        </w:rPr>
        <w:t>5</w:t>
      </w:r>
      <w:r w:rsidRPr="00E15003">
        <w:rPr>
          <w:rFonts w:ascii="Times New Roman" w:hAnsi="Times New Roman" w:eastAsia="Times New Roman" w:cs="Times New Roman"/>
          <w:sz w:val="24"/>
          <w:szCs w:val="24"/>
        </w:rPr>
        <w:t xml:space="preserve">, </w:t>
      </w:r>
      <w:r w:rsidR="00F16666">
        <w:rPr>
          <w:rFonts w:ascii="Times New Roman" w:hAnsi="Times New Roman" w:eastAsia="Times New Roman" w:cs="Times New Roman"/>
          <w:sz w:val="24"/>
          <w:szCs w:val="24"/>
        </w:rPr>
        <w:t xml:space="preserve">Chapter 2 Definitions and </w:t>
      </w:r>
      <w:r w:rsidRPr="00E15003">
        <w:rPr>
          <w:rFonts w:ascii="Times New Roman" w:hAnsi="Times New Roman" w:eastAsia="Times New Roman" w:cs="Times New Roman"/>
          <w:sz w:val="24"/>
          <w:szCs w:val="24"/>
        </w:rPr>
        <w:t>Chapter 5</w:t>
      </w:r>
      <w:r w:rsidR="00F16666">
        <w:rPr>
          <w:rFonts w:ascii="Times New Roman" w:hAnsi="Times New Roman" w:eastAsia="Times New Roman" w:cs="Times New Roman"/>
          <w:sz w:val="24"/>
          <w:szCs w:val="24"/>
        </w:rPr>
        <w:t xml:space="preserve"> Classification of Work</w:t>
      </w:r>
      <w:r w:rsidRPr="00E15003">
        <w:rPr>
          <w:rFonts w:ascii="Times New Roman" w:hAnsi="Times New Roman" w:eastAsia="Times New Roman" w:cs="Times New Roman"/>
          <w:sz w:val="24"/>
          <w:szCs w:val="24"/>
        </w:rPr>
        <w:t xml:space="preserve">).  </w:t>
      </w:r>
    </w:p>
    <w:p w:rsidRPr="00E15003" w:rsidR="00F70D57" w:rsidP="00F70D57" w:rsidRDefault="00F70D57" w14:paraId="6EFA03B0" w14:textId="75BA00E6">
      <w:pPr>
        <w:tabs>
          <w:tab w:val="left" w:pos="-1170"/>
        </w:tabs>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 xml:space="preserve">The MAP Guide categorizes construction activities in terms of the costs and the </w:t>
      </w:r>
      <w:r w:rsidRPr="00E15003" w:rsidR="00DE0B44">
        <w:rPr>
          <w:rFonts w:ascii="Times New Roman" w:hAnsi="Times New Roman" w:eastAsia="Times New Roman" w:cs="Times New Roman"/>
          <w:sz w:val="24"/>
          <w:szCs w:val="24"/>
        </w:rPr>
        <w:t xml:space="preserve">Class </w:t>
      </w:r>
      <w:r w:rsidRPr="00E15003">
        <w:rPr>
          <w:rFonts w:ascii="Times New Roman" w:hAnsi="Times New Roman" w:eastAsia="Times New Roman" w:cs="Times New Roman"/>
          <w:sz w:val="24"/>
          <w:szCs w:val="24"/>
        </w:rPr>
        <w:t xml:space="preserve">of </w:t>
      </w:r>
      <w:r w:rsidRPr="00E15003" w:rsidR="00DE0B44">
        <w:rPr>
          <w:rFonts w:ascii="Times New Roman" w:hAnsi="Times New Roman" w:eastAsia="Times New Roman" w:cs="Times New Roman"/>
          <w:sz w:val="24"/>
          <w:szCs w:val="24"/>
        </w:rPr>
        <w:t>W</w:t>
      </w:r>
      <w:r w:rsidRPr="00E15003">
        <w:rPr>
          <w:rFonts w:ascii="Times New Roman" w:hAnsi="Times New Roman" w:eastAsia="Times New Roman" w:cs="Times New Roman"/>
          <w:sz w:val="24"/>
          <w:szCs w:val="24"/>
        </w:rPr>
        <w:t xml:space="preserve">ork for two purposes.  The first purpose is to determine eligible construction activities under each program, i.e., by the Section of the National Housing Act.  The second is to identify what methods and professional services are appropriate for the design, documentation, supervision, administration, and inspection of the proposed work.          </w:t>
      </w:r>
    </w:p>
    <w:p w:rsidRPr="00E15003" w:rsidR="00F70D57" w:rsidP="008F5B64" w:rsidRDefault="00F70D57" w14:paraId="086C5E44" w14:textId="6B29DFDF">
      <w:pPr>
        <w:tabs>
          <w:tab w:val="left" w:pos="-1170"/>
        </w:tabs>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p>
    <w:p w:rsidRPr="00E15003" w:rsidR="00F70D57" w:rsidP="001708B2" w:rsidRDefault="00F70D57" w14:paraId="40691CC3" w14:textId="64FB9CAA">
      <w:pPr>
        <w:pStyle w:val="MAPSection51A"/>
        <w:rPr>
          <w:b/>
          <w:bCs/>
        </w:rPr>
      </w:pPr>
      <w:r w:rsidRPr="00E15003">
        <w:rPr>
          <w:b/>
          <w:bCs/>
        </w:rPr>
        <w:t>New</w:t>
      </w:r>
      <w:r w:rsidRPr="008F5B64">
        <w:rPr>
          <w:b/>
        </w:rPr>
        <w:t xml:space="preserve"> Construction</w:t>
      </w:r>
      <w:r w:rsidRPr="00E15003">
        <w:rPr>
          <w:b/>
          <w:bCs/>
        </w:rPr>
        <w:t>.</w:t>
      </w:r>
    </w:p>
    <w:p w:rsidRPr="00E15003" w:rsidR="00F70D57" w:rsidP="001708B2" w:rsidRDefault="00F70D57" w14:paraId="1B813850" w14:textId="1D990304">
      <w:pPr>
        <w:pStyle w:val="MAPSection51A"/>
        <w:numPr>
          <w:ilvl w:val="0"/>
          <w:numId w:val="0"/>
        </w:numPr>
        <w:ind w:left="360"/>
      </w:pPr>
      <w:r w:rsidRPr="00E15003">
        <w:t xml:space="preserve">New </w:t>
      </w:r>
      <w:r w:rsidRPr="00BF38BA">
        <w:t xml:space="preserve">construction </w:t>
      </w:r>
      <w:r w:rsidRPr="00E15003">
        <w:t>involves building entirely new structures with necessary site preparation.  Eligible work activities include constructing detached, semidetached, row, walkup, or elevator-type residential multifamily</w:t>
      </w:r>
      <w:r w:rsidRPr="00BF38BA">
        <w:t xml:space="preserve"> buildings </w:t>
      </w:r>
      <w:r w:rsidRPr="00E15003">
        <w:t xml:space="preserve">and accessory structures on </w:t>
      </w:r>
      <w:r w:rsidRPr="00E15003" w:rsidR="00BD1129">
        <w:t xml:space="preserve">the property’s improved </w:t>
      </w:r>
      <w:r w:rsidRPr="00E15003" w:rsidR="00C21FBD">
        <w:t>site</w:t>
      </w:r>
      <w:r w:rsidRPr="00E15003">
        <w:t xml:space="preserve"> as well as any necessary offsite work.       </w:t>
      </w:r>
    </w:p>
    <w:p w:rsidRPr="00E15003" w:rsidR="00F70D57" w:rsidP="00DE0B44" w:rsidRDefault="00F70D57" w14:paraId="475A15E0" w14:textId="0203442C">
      <w:pPr>
        <w:pStyle w:val="MAPSection51A"/>
        <w:numPr>
          <w:ilvl w:val="0"/>
          <w:numId w:val="0"/>
        </w:numPr>
        <w:ind w:left="360" w:hanging="360"/>
      </w:pPr>
    </w:p>
    <w:p w:rsidRPr="00E15003" w:rsidR="00F70D57" w:rsidP="001708B2" w:rsidRDefault="00F70D57" w14:paraId="660610C8" w14:textId="77777777">
      <w:pPr>
        <w:pStyle w:val="MAPSection51A"/>
        <w:rPr>
          <w:b/>
          <w:bCs/>
        </w:rPr>
      </w:pPr>
      <w:r w:rsidRPr="00E15003">
        <w:rPr>
          <w:b/>
          <w:bCs/>
        </w:rPr>
        <w:t>Substantial Rehabilitation.</w:t>
      </w:r>
    </w:p>
    <w:p w:rsidRPr="00E15003" w:rsidR="00F70D57" w:rsidP="001708B2" w:rsidRDefault="00F70D57" w14:paraId="11BEC3C4" w14:textId="332A02FB">
      <w:pPr>
        <w:pStyle w:val="MAPSection51A"/>
        <w:numPr>
          <w:ilvl w:val="0"/>
          <w:numId w:val="0"/>
        </w:numPr>
        <w:ind w:left="360"/>
      </w:pPr>
      <w:r w:rsidRPr="00E15003">
        <w:t xml:space="preserve">Substantial rehabilitation is </w:t>
      </w:r>
      <w:r w:rsidRPr="00BF38BA" w:rsidR="00C21FBD">
        <w:t xml:space="preserve">work on existing </w:t>
      </w:r>
      <w:r w:rsidRPr="00E15003" w:rsidR="00C21FBD">
        <w:t>buildings</w:t>
      </w:r>
      <w:r w:rsidRPr="00BF38BA" w:rsidR="00C21FBD">
        <w:t>(s</w:t>
      </w:r>
      <w:r w:rsidRPr="00E15003" w:rsidR="00C21FBD">
        <w:t>) including any additions for which t</w:t>
      </w:r>
      <w:r w:rsidRPr="00E15003">
        <w:t xml:space="preserve">he </w:t>
      </w:r>
      <w:r w:rsidR="00893A92">
        <w:t>Aggregate Cost</w:t>
      </w:r>
      <w:r w:rsidRPr="00E15003">
        <w:t xml:space="preserve"> of </w:t>
      </w:r>
      <w:r w:rsidRPr="00BF38BA">
        <w:t>construction</w:t>
      </w:r>
      <w:r w:rsidRPr="00E15003">
        <w:t xml:space="preserve"> (the </w:t>
      </w:r>
      <w:r w:rsidR="00893A92">
        <w:t>Aggregate Cost</w:t>
      </w:r>
      <w:r w:rsidRPr="00E15003">
        <w:t>)</w:t>
      </w:r>
      <w:r w:rsidRPr="00E15003" w:rsidR="001B787D">
        <w:t xml:space="preserve"> </w:t>
      </w:r>
      <w:r w:rsidRPr="00E15003">
        <w:t>exceed</w:t>
      </w:r>
      <w:r w:rsidRPr="00E15003" w:rsidR="00EF771A">
        <w:t>s</w:t>
      </w:r>
      <w:r w:rsidRPr="00E15003">
        <w:t xml:space="preserve"> the Aggregate Cost Limit amount </w:t>
      </w:r>
      <w:r w:rsidRPr="00BF38BA">
        <w:t xml:space="preserve">defined </w:t>
      </w:r>
      <w:r w:rsidRPr="00E15003">
        <w:t xml:space="preserve">as follows:  </w:t>
      </w:r>
    </w:p>
    <w:p w:rsidR="007D293C" w:rsidP="00B53E6E" w:rsidRDefault="00F70D57" w14:paraId="5C8A3326" w14:textId="6DC12EFF">
      <w:pPr>
        <w:pStyle w:val="MAP51A1"/>
      </w:pPr>
      <w:r w:rsidRPr="00E15003">
        <w:t xml:space="preserve">Aggregate </w:t>
      </w:r>
      <w:r w:rsidR="00D411BC">
        <w:t>C</w:t>
      </w:r>
      <w:r w:rsidRPr="00E15003">
        <w:t>ost</w:t>
      </w:r>
      <w:r w:rsidRPr="00E15003" w:rsidR="00C21FBD">
        <w:t xml:space="preserve"> </w:t>
      </w:r>
      <w:r w:rsidRPr="00E15003">
        <w:t>means the total costs of all the proposed construction work at the property</w:t>
      </w:r>
      <w:r w:rsidR="00D26FFA">
        <w:t xml:space="preserve">, including </w:t>
      </w:r>
      <w:r w:rsidR="00621430">
        <w:t xml:space="preserve">General Contractor fees and </w:t>
      </w:r>
      <w:r w:rsidR="007116C7">
        <w:t>Project Architect fees.</w:t>
      </w:r>
      <w:r w:rsidR="00F4480E">
        <w:t xml:space="preserve">  The Aggregate Cost </w:t>
      </w:r>
      <w:r w:rsidR="000F4AB2">
        <w:t xml:space="preserve">will </w:t>
      </w:r>
      <w:r w:rsidR="00F4480E">
        <w:t>also include</w:t>
      </w:r>
      <w:r w:rsidR="007116C7">
        <w:t xml:space="preserve"> </w:t>
      </w:r>
      <w:r w:rsidR="008E4BE2">
        <w:t xml:space="preserve">the amounts </w:t>
      </w:r>
      <w:r w:rsidR="001A4203">
        <w:t xml:space="preserve">spent from </w:t>
      </w:r>
      <w:r w:rsidR="009506A7">
        <w:t xml:space="preserve">the contingency </w:t>
      </w:r>
      <w:r w:rsidR="00CE68D7">
        <w:t>reserve and assurance of completion escrow</w:t>
      </w:r>
      <w:r w:rsidR="00190C66">
        <w:t>s</w:t>
      </w:r>
      <w:r w:rsidR="00190C66">
        <w:rPr>
          <w:rStyle w:val="FootnoteReference"/>
        </w:rPr>
        <w:footnoteReference w:id="2"/>
      </w:r>
      <w:r w:rsidR="00190C66">
        <w:t xml:space="preserve"> </w:t>
      </w:r>
      <w:r w:rsidR="001A4203">
        <w:t>at the end of construction</w:t>
      </w:r>
      <w:r w:rsidR="0047370A">
        <w:t>, as well as any cost increases</w:t>
      </w:r>
      <w:r w:rsidR="00FB1B7D">
        <w:t xml:space="preserve"> through change orders</w:t>
      </w:r>
      <w:r w:rsidR="00893901">
        <w:t>.</w:t>
      </w:r>
    </w:p>
    <w:p w:rsidR="004406A1" w:rsidP="007D293C" w:rsidRDefault="0029128D" w14:paraId="0E20B82D" w14:textId="50FFFD22">
      <w:pPr>
        <w:pStyle w:val="MAP51A1a"/>
      </w:pPr>
      <w:r>
        <w:t xml:space="preserve">For LIHTC transactions, </w:t>
      </w:r>
      <w:r w:rsidR="00A37E3D">
        <w:t xml:space="preserve">100% of the contingency and </w:t>
      </w:r>
      <w:r w:rsidR="001D1EEB">
        <w:t xml:space="preserve">assurance of completion amounts should be </w:t>
      </w:r>
      <w:r w:rsidR="00403837">
        <w:t>assumed</w:t>
      </w:r>
      <w:r w:rsidR="00EE7953">
        <w:t xml:space="preserve"> to be expen</w:t>
      </w:r>
      <w:r w:rsidR="002A3827">
        <w:t>d</w:t>
      </w:r>
      <w:r w:rsidR="00EE7953">
        <w:t xml:space="preserve">ed and included in the upfront </w:t>
      </w:r>
      <w:r w:rsidR="0031547B">
        <w:t xml:space="preserve">estimate </w:t>
      </w:r>
      <w:r w:rsidR="00737DAC">
        <w:t xml:space="preserve">of the </w:t>
      </w:r>
      <w:r w:rsidR="00893A92">
        <w:t>Aggregate Cost</w:t>
      </w:r>
      <w:r w:rsidR="00836E63">
        <w:t>.</w:t>
      </w:r>
      <w:r w:rsidR="00D056F0">
        <w:rPr>
          <w:rStyle w:val="FootnoteReference"/>
        </w:rPr>
        <w:footnoteReference w:id="3"/>
      </w:r>
    </w:p>
    <w:p w:rsidRPr="00E15003" w:rsidR="00EA11D8" w:rsidP="007D293C" w:rsidRDefault="003B4463" w14:paraId="5E68FA63" w14:textId="7882C683">
      <w:pPr>
        <w:pStyle w:val="MAP51A1a"/>
      </w:pPr>
      <w:r>
        <w:t xml:space="preserve">The final </w:t>
      </w:r>
      <w:r w:rsidR="00D411BC">
        <w:t>A</w:t>
      </w:r>
      <w:r w:rsidR="00A643DF">
        <w:t xml:space="preserve">ggregate </w:t>
      </w:r>
      <w:r w:rsidR="00D411BC">
        <w:t>C</w:t>
      </w:r>
      <w:r w:rsidR="00A643DF">
        <w:t>ost at the completion of all construction</w:t>
      </w:r>
      <w:r w:rsidR="006836B7">
        <w:t>, which must include</w:t>
      </w:r>
      <w:r w:rsidR="00E4079D">
        <w:t xml:space="preserve"> all </w:t>
      </w:r>
      <w:r w:rsidR="00C74784">
        <w:t xml:space="preserve">actual </w:t>
      </w:r>
      <w:r w:rsidR="004F1707">
        <w:t xml:space="preserve">amounts spent from the </w:t>
      </w:r>
      <w:r w:rsidR="00A80E5E">
        <w:t>contingency reserve and assurance of completion escro</w:t>
      </w:r>
      <w:r w:rsidR="00CE2ABF">
        <w:t xml:space="preserve">ws </w:t>
      </w:r>
      <w:r w:rsidR="00CD3112">
        <w:t>as well as any cost increases incurred from change orders,</w:t>
      </w:r>
      <w:r w:rsidR="006836B7">
        <w:t xml:space="preserve"> </w:t>
      </w:r>
      <w:r w:rsidR="00AC66AC">
        <w:t xml:space="preserve">must not exceed </w:t>
      </w:r>
      <w:r w:rsidR="00AC66AC">
        <w:lastRenderedPageBreak/>
        <w:t xml:space="preserve">the </w:t>
      </w:r>
      <w:r w:rsidR="006A7F77">
        <w:t>Aggregate Cost Limit</w:t>
      </w:r>
      <w:r w:rsidR="00084B9D">
        <w:rPr>
          <w:rStyle w:val="FootnoteReference"/>
        </w:rPr>
        <w:footnoteReference w:id="4"/>
      </w:r>
      <w:r w:rsidR="00165701">
        <w:t xml:space="preserve"> for </w:t>
      </w:r>
      <w:r w:rsidR="00060FEA">
        <w:t xml:space="preserve">any </w:t>
      </w:r>
      <w:r w:rsidR="00E72B29">
        <w:t>applications for</w:t>
      </w:r>
      <w:r w:rsidR="002C7638">
        <w:t xml:space="preserve"> refinance or acquisition programs (i.e. Section 223(a)(7) and Section 223(f)).  </w:t>
      </w:r>
    </w:p>
    <w:p w:rsidRPr="00E15003" w:rsidR="00F70D57" w:rsidP="00B53E6E" w:rsidRDefault="00F70D57" w14:paraId="7C5A8D0A" w14:textId="77777777">
      <w:pPr>
        <w:pStyle w:val="MAP51A1"/>
      </w:pPr>
      <w:r w:rsidRPr="00E15003">
        <w:t xml:space="preserve">Aggregate Cost Limit is calculated in dollars as follows:  </w:t>
      </w:r>
    </w:p>
    <w:p w:rsidRPr="00E15003" w:rsidR="00F70D57" w:rsidP="00B53E6E" w:rsidRDefault="00F70D57" w14:paraId="38E1BA1C" w14:textId="5397B33E">
      <w:pPr>
        <w:pStyle w:val="ListParagraph"/>
        <w:tabs>
          <w:tab w:val="left" w:pos="1080"/>
        </w:tabs>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Aggregate Cost Limit = [Base per Dwelling Unit Limit] X [High Cost Percentage</w:t>
      </w:r>
      <w:r w:rsidR="001F0CEA">
        <w:rPr>
          <w:rFonts w:ascii="Times New Roman" w:hAnsi="Times New Roman" w:eastAsia="Times New Roman" w:cs="Times New Roman"/>
          <w:sz w:val="24"/>
          <w:szCs w:val="24"/>
        </w:rPr>
        <w:t xml:space="preserve"> multiplier</w:t>
      </w:r>
      <w:r w:rsidRPr="00E15003">
        <w:rPr>
          <w:rFonts w:ascii="Times New Roman" w:hAnsi="Times New Roman" w:eastAsia="Times New Roman" w:cs="Times New Roman"/>
          <w:sz w:val="24"/>
          <w:szCs w:val="24"/>
        </w:rPr>
        <w:t>] X [Number of Dwelling Units]</w:t>
      </w:r>
    </w:p>
    <w:p w:rsidRPr="00E15003" w:rsidR="00F70D57" w:rsidP="00B53E6E" w:rsidRDefault="00F70D57" w14:paraId="46AD9937" w14:textId="09A96E54">
      <w:pPr>
        <w:pStyle w:val="MAP51A1a"/>
      </w:pPr>
      <w:r w:rsidRPr="00E15003">
        <w:t xml:space="preserve">Base per Dwelling Unit Limit.  HUD set the Base per Dwelling Unit Limit (Base Limit) at $15,000 per unit </w:t>
      </w:r>
      <w:r w:rsidRPr="00BF38BA">
        <w:t xml:space="preserve">in </w:t>
      </w:r>
      <w:r w:rsidRPr="00E15003">
        <w:t xml:space="preserve">2016 and has annually adjusted it for inflation based on the percentage change published by the </w:t>
      </w:r>
      <w:r w:rsidRPr="00E15003" w:rsidR="00700F75">
        <w:t xml:space="preserve">Bureau of Labor Statistics of the Department of labor </w:t>
      </w:r>
      <w:r w:rsidRPr="00E15003">
        <w:t>or other inflation cost index.</w:t>
      </w:r>
    </w:p>
    <w:p w:rsidRPr="00E15003" w:rsidR="00F70D57" w:rsidP="00B53E6E" w:rsidRDefault="00F70D57" w14:paraId="0CDBB30B" w14:textId="6AB1D597">
      <w:pPr>
        <w:pStyle w:val="MAP51A1a"/>
      </w:pPr>
      <w:r w:rsidRPr="00E15003">
        <w:t>High Cost Percentage.</w:t>
      </w:r>
      <w:r w:rsidRPr="00E15003" w:rsidR="00F93555">
        <w:t xml:space="preserve"> </w:t>
      </w:r>
      <w:r w:rsidRPr="00E15003">
        <w:t>HUD annually calculates and publishes the High Cost Percentage (HCP)</w:t>
      </w:r>
      <w:r w:rsidR="00F52B5F">
        <w:t xml:space="preserve"> multipliers</w:t>
      </w:r>
      <w:r w:rsidRPr="00E15003">
        <w:t xml:space="preserve"> for designated cities based on the industry-standard construction cost index</w:t>
      </w:r>
      <w:r w:rsidR="00DB0078">
        <w:t>.</w:t>
      </w:r>
      <w:r w:rsidRPr="00BF38BA">
        <w:t xml:space="preserve">  These </w:t>
      </w:r>
      <w:r w:rsidRPr="00E15003">
        <w:t>published HCP</w:t>
      </w:r>
      <w:r w:rsidR="006B7F33">
        <w:t xml:space="preserve"> multipliers</w:t>
      </w:r>
      <w:r w:rsidRPr="00E15003">
        <w:t xml:space="preserve"> are used to calculate the threshold for </w:t>
      </w:r>
      <w:r w:rsidRPr="00E15003" w:rsidR="00603BF5">
        <w:t>s</w:t>
      </w:r>
      <w:r w:rsidRPr="00E15003">
        <w:t xml:space="preserve">ubstantial </w:t>
      </w:r>
      <w:r w:rsidRPr="00E15003" w:rsidR="00603BF5">
        <w:t>r</w:t>
      </w:r>
      <w:r w:rsidRPr="00E15003">
        <w:t xml:space="preserve">ehabilitation specific to the project’s location.  </w:t>
      </w:r>
    </w:p>
    <w:p w:rsidRPr="00E15003" w:rsidR="00F70D57" w:rsidP="00B53E6E" w:rsidRDefault="00F70D57" w14:paraId="63705B3A" w14:textId="67FBCE8A">
      <w:pPr>
        <w:pStyle w:val="MAP51A1a"/>
      </w:pPr>
      <w:r w:rsidRPr="00E15003">
        <w:t xml:space="preserve">Number of Dwelling Units.  The total number of dwelling units should be the count of units at the property upon completion of all proposed construction </w:t>
      </w:r>
      <w:r w:rsidRPr="00BF38BA">
        <w:t xml:space="preserve">work, </w:t>
      </w:r>
      <w:r w:rsidRPr="00E15003">
        <w:t>given that the work may include addition and/or deletion of units at the property.</w:t>
      </w:r>
      <w:r w:rsidR="00801E9D">
        <w:t xml:space="preserve">  The number should include non-rental units and commercial spaces in live/work type units.  </w:t>
      </w:r>
      <w:r w:rsidRPr="00E15003">
        <w:t xml:space="preserve">  </w:t>
      </w:r>
    </w:p>
    <w:p w:rsidRPr="00E15003" w:rsidR="00F70D57" w:rsidP="00B53E6E" w:rsidRDefault="00F70D57" w14:paraId="68689CAE" w14:textId="3A2CFAA6">
      <w:pPr>
        <w:pStyle w:val="MAP51A1a"/>
      </w:pPr>
      <w:r w:rsidRPr="00E15003">
        <w:t xml:space="preserve">High Cost Areas multiplier.  The higher </w:t>
      </w:r>
      <w:r w:rsidR="00EF3A54">
        <w:t xml:space="preserve">limit </w:t>
      </w:r>
      <w:r w:rsidR="00C038FD">
        <w:t xml:space="preserve">HCP </w:t>
      </w:r>
      <w:r w:rsidRPr="00E15003">
        <w:t>multiplier for the identified High Cost Areas (315</w:t>
      </w:r>
      <w:r w:rsidRPr="00E15003" w:rsidR="00676163">
        <w:t>%</w:t>
      </w:r>
      <w:r w:rsidRPr="00E15003">
        <w:t xml:space="preserve">) is used </w:t>
      </w:r>
      <w:r w:rsidR="00A40E7C">
        <w:t xml:space="preserve">only </w:t>
      </w:r>
      <w:r w:rsidRPr="00E15003">
        <w:t xml:space="preserve">to determine the maximum mortgage amount as </w:t>
      </w:r>
      <w:r w:rsidRPr="00E15003" w:rsidR="00C867E6">
        <w:t xml:space="preserve">an </w:t>
      </w:r>
      <w:r w:rsidRPr="00E15003">
        <w:t xml:space="preserve">exception granted by HUD.  This higher </w:t>
      </w:r>
      <w:r w:rsidR="009B32DF">
        <w:t xml:space="preserve">limit </w:t>
      </w:r>
      <w:r w:rsidRPr="00E15003">
        <w:t xml:space="preserve">multiplier for High Cost Areas </w:t>
      </w:r>
      <w:r w:rsidR="00FD607D">
        <w:t>may not</w:t>
      </w:r>
      <w:r w:rsidRPr="00E15003" w:rsidR="00FD607D">
        <w:t xml:space="preserve"> </w:t>
      </w:r>
      <w:r w:rsidRPr="00E15003">
        <w:t xml:space="preserve">be used </w:t>
      </w:r>
      <w:r w:rsidRPr="00BF38BA">
        <w:t xml:space="preserve">in </w:t>
      </w:r>
      <w:r w:rsidRPr="00E15003">
        <w:t xml:space="preserve">the calculation to define the substantial rehabilitation threshold as described above.  </w:t>
      </w:r>
      <w:r w:rsidRPr="005E6321">
        <w:rPr>
          <w:strike/>
        </w:rPr>
        <w:t xml:space="preserve">The only exception may be for broadly affordable properties </w:t>
      </w:r>
      <w:r w:rsidRPr="005E6321" w:rsidR="00232D82">
        <w:rPr>
          <w:strike/>
        </w:rPr>
        <w:t>and green and energy efficient housing</w:t>
      </w:r>
      <w:r w:rsidRPr="005E6321" w:rsidR="009C3936">
        <w:rPr>
          <w:strike/>
        </w:rPr>
        <w:t xml:space="preserve"> (</w:t>
      </w:r>
      <w:r w:rsidRPr="005E6321" w:rsidR="005A409E">
        <w:rPr>
          <w:strike/>
        </w:rPr>
        <w:t xml:space="preserve">i.e., </w:t>
      </w:r>
      <w:r w:rsidRPr="005E6321" w:rsidR="009C3936">
        <w:rPr>
          <w:strike/>
        </w:rPr>
        <w:t xml:space="preserve">properties that </w:t>
      </w:r>
      <w:r w:rsidRPr="005E6321" w:rsidR="005A409E">
        <w:rPr>
          <w:strike/>
        </w:rPr>
        <w:t>qualified for</w:t>
      </w:r>
      <w:r w:rsidRPr="005E6321" w:rsidR="009C3936">
        <w:rPr>
          <w:strike/>
        </w:rPr>
        <w:t xml:space="preserve"> Green MIP rate)</w:t>
      </w:r>
      <w:r w:rsidRPr="005E6321" w:rsidR="00232D82">
        <w:rPr>
          <w:strike/>
        </w:rPr>
        <w:t xml:space="preserve"> </w:t>
      </w:r>
      <w:r w:rsidRPr="005E6321">
        <w:rPr>
          <w:strike/>
        </w:rPr>
        <w:t xml:space="preserve">where the use of higher multiplier may be allowed on a </w:t>
      </w:r>
      <w:r w:rsidRPr="005E6321" w:rsidR="001E3A21">
        <w:rPr>
          <w:strike/>
        </w:rPr>
        <w:t>case</w:t>
      </w:r>
      <w:r w:rsidRPr="005E6321">
        <w:rPr>
          <w:strike/>
        </w:rPr>
        <w:t>-by-</w:t>
      </w:r>
      <w:r w:rsidRPr="005E6321" w:rsidR="001E3A21">
        <w:rPr>
          <w:strike/>
        </w:rPr>
        <w:t>case</w:t>
      </w:r>
      <w:r w:rsidRPr="005E6321">
        <w:rPr>
          <w:strike/>
        </w:rPr>
        <w:t xml:space="preserve"> basis.</w:t>
      </w:r>
      <w:r w:rsidRPr="00E15003">
        <w:t xml:space="preserve">  </w:t>
      </w:r>
    </w:p>
    <w:p w:rsidRPr="00E15003" w:rsidR="00F70D57" w:rsidP="00B53E6E" w:rsidRDefault="00F70D57" w14:paraId="104FAC89" w14:textId="79DAB263">
      <w:pPr>
        <w:pStyle w:val="MAP51A1a"/>
        <w:rPr>
          <w:rStyle w:val="Hyperlink"/>
          <w:color w:val="auto"/>
          <w:u w:val="none"/>
        </w:rPr>
      </w:pPr>
      <w:r w:rsidRPr="00E15003">
        <w:t xml:space="preserve">The revised Base Limits and HCPs are both published in Housing Notices titled “Annual Revisions to Base City High Cost Percentage, High Cost Area and Per Unit Substantial Rehabilitation Threshold” for the year and can be located on HUD Website:  </w:t>
      </w:r>
      <w:hyperlink w:history="1" r:id="rId12">
        <w:r w:rsidR="00C54FFB">
          <w:rPr>
            <w:rStyle w:val="Hyperlink"/>
            <w:rFonts w:eastAsiaTheme="majorEastAsia"/>
          </w:rPr>
          <w:t>https://www.hud.gov/program_offices/administration/hudclips/notices/hsg</w:t>
        </w:r>
      </w:hyperlink>
    </w:p>
    <w:p w:rsidRPr="00E15003" w:rsidR="00855F2C" w:rsidP="00D641E2" w:rsidRDefault="00855F2C" w14:paraId="74338CBA" w14:textId="77777777">
      <w:pPr>
        <w:pStyle w:val="MAP51A1a"/>
        <w:numPr>
          <w:ilvl w:val="0"/>
          <w:numId w:val="0"/>
        </w:numPr>
        <w:ind w:left="1080"/>
      </w:pPr>
    </w:p>
    <w:p w:rsidRPr="00E15003" w:rsidR="00F70D57" w:rsidP="00B53E6E" w:rsidRDefault="00B27146" w14:paraId="135F3941" w14:textId="2F6B64B0">
      <w:pPr>
        <w:pStyle w:val="MAPSection51A"/>
        <w:rPr>
          <w:b/>
          <w:bCs/>
        </w:rPr>
      </w:pPr>
      <w:bookmarkStart w:name="Sec_5_1_C" w:id="4"/>
      <w:r w:rsidRPr="00E15003">
        <w:rPr>
          <w:b/>
          <w:bCs/>
        </w:rPr>
        <w:t xml:space="preserve">Class </w:t>
      </w:r>
      <w:r w:rsidRPr="00E15003" w:rsidR="00F70D57">
        <w:rPr>
          <w:b/>
          <w:bCs/>
        </w:rPr>
        <w:t>of Work.</w:t>
      </w:r>
    </w:p>
    <w:bookmarkEnd w:id="4"/>
    <w:p w:rsidRPr="00BF38BA" w:rsidR="00F70D57" w:rsidP="008F5B64" w:rsidRDefault="00735A5B" w14:paraId="472425CA" w14:textId="7475871B">
      <w:pPr>
        <w:pStyle w:val="MAP51A"/>
        <w:numPr>
          <w:ilvl w:val="0"/>
          <w:numId w:val="0"/>
        </w:numPr>
        <w:ind w:left="360"/>
      </w:pPr>
      <w:r w:rsidRPr="00735A5B">
        <w:t xml:space="preserve">Class of work defines and categorizes construction work on existing properties that is less than substantial rehabilitation.  HUD has quoted language from the International Existing Building Code (IEBC) to define classes of work in the context only of this MAP Guide for the purpose of matching appropriate construction documentation and </w:t>
      </w:r>
      <w:r w:rsidR="00CE1F6D">
        <w:t>oversight</w:t>
      </w:r>
      <w:r w:rsidRPr="00735A5B">
        <w:t xml:space="preserve"> to differing levels of work.</w:t>
      </w:r>
      <w:r w:rsidR="00F8656C">
        <w:rPr>
          <w:rStyle w:val="FootnoteReference"/>
        </w:rPr>
        <w:footnoteReference w:id="5"/>
      </w:r>
      <w:r w:rsidRPr="00735A5B">
        <w:t xml:space="preserve">  </w:t>
      </w:r>
      <w:r w:rsidRPr="00E15003" w:rsidR="00F70D57">
        <w:t>The levels of work defined</w:t>
      </w:r>
      <w:r w:rsidRPr="00BF38BA" w:rsidR="00F70D57">
        <w:t xml:space="preserve"> from </w:t>
      </w:r>
      <w:r w:rsidR="004C0DDF">
        <w:t xml:space="preserve">the </w:t>
      </w:r>
      <w:r w:rsidRPr="00BF38BA" w:rsidR="00F70D57">
        <w:t xml:space="preserve">least to </w:t>
      </w:r>
      <w:r w:rsidRPr="00E15003" w:rsidR="00F70D57">
        <w:t>most significant in scope and complexity are as follows</w:t>
      </w:r>
      <w:r w:rsidRPr="00BF38BA" w:rsidR="00F70D57">
        <w:t>:</w:t>
      </w:r>
    </w:p>
    <w:p w:rsidRPr="00E15003" w:rsidR="00F70D57" w:rsidP="002D52BC" w:rsidRDefault="00F70D57" w14:paraId="50CA928B" w14:textId="77777777">
      <w:pPr>
        <w:pStyle w:val="MAP51A1"/>
        <w:numPr>
          <w:ilvl w:val="0"/>
          <w:numId w:val="4"/>
        </w:numPr>
      </w:pPr>
      <w:r w:rsidRPr="00E15003">
        <w:t xml:space="preserve">Repairs: </w:t>
      </w:r>
    </w:p>
    <w:p w:rsidRPr="00E15003" w:rsidR="00F70D57" w:rsidP="00F70D57" w:rsidRDefault="00F70D57" w14:paraId="0664C860" w14:textId="5809F468">
      <w:pPr>
        <w:pStyle w:val="MAP51A1a"/>
      </w:pPr>
      <w:r w:rsidRPr="008F5B64">
        <w:t>Repair</w:t>
      </w:r>
      <w:r w:rsidRPr="00E15003">
        <w:t xml:space="preserve"> means </w:t>
      </w:r>
      <w:r w:rsidRPr="00E15003">
        <w:rPr>
          <w:i/>
          <w:iCs/>
        </w:rPr>
        <w:t>“the</w:t>
      </w:r>
      <w:r w:rsidRPr="008F5B64">
        <w:rPr>
          <w:i/>
        </w:rPr>
        <w:t xml:space="preserve"> </w:t>
      </w:r>
      <w:r w:rsidR="00D9483C">
        <w:rPr>
          <w:i/>
        </w:rPr>
        <w:t>reconstruction or renewal</w:t>
      </w:r>
      <w:r w:rsidRPr="008F5B64">
        <w:rPr>
          <w:i/>
        </w:rPr>
        <w:t xml:space="preserve"> of any part of an existing building for the purpose of its maintenance</w:t>
      </w:r>
      <w:r w:rsidR="000B57EF">
        <w:rPr>
          <w:i/>
        </w:rPr>
        <w:t xml:space="preserve"> or to </w:t>
      </w:r>
      <w:r w:rsidR="00B8261F">
        <w:rPr>
          <w:i/>
        </w:rPr>
        <w:t>correct damage</w:t>
      </w:r>
      <w:r w:rsidRPr="008F5B64">
        <w:rPr>
          <w:i/>
        </w:rPr>
        <w:t>.”</w:t>
      </w:r>
      <w:r w:rsidRPr="00BF38BA">
        <w:t xml:space="preserve"> </w:t>
      </w:r>
      <w:r w:rsidRPr="00E15003">
        <w:t>[IEBC</w:t>
      </w:r>
      <w:r w:rsidRPr="00BF38BA">
        <w:t>, Section 202</w:t>
      </w:r>
      <w:r w:rsidRPr="00E15003">
        <w:t xml:space="preserve"> General Definitions]</w:t>
      </w:r>
      <w:r w:rsidRPr="00BF38BA">
        <w:t xml:space="preserve"> </w:t>
      </w:r>
      <w:r w:rsidRPr="008F5B64">
        <w:t>Repairs to site features (not buildings but otherwise similarly defined) are included in this class of work</w:t>
      </w:r>
      <w:r w:rsidRPr="00BF38BA">
        <w:t xml:space="preserve">. </w:t>
      </w:r>
      <w:r w:rsidRPr="00E15003">
        <w:t xml:space="preserve">  </w:t>
      </w:r>
    </w:p>
    <w:p w:rsidRPr="00E15003" w:rsidR="00F70D57" w:rsidP="00F70D57" w:rsidRDefault="00F70D57" w14:paraId="6367B13D" w14:textId="414A5E93">
      <w:pPr>
        <w:pStyle w:val="MAP51A1a"/>
      </w:pPr>
      <w:r w:rsidRPr="008F5B64">
        <w:rPr>
          <w:i/>
        </w:rPr>
        <w:t>“Repair</w:t>
      </w:r>
      <w:r w:rsidR="00B42368">
        <w:rPr>
          <w:i/>
        </w:rPr>
        <w:t>s,….</w:t>
      </w:r>
      <w:r w:rsidRPr="008F5B64">
        <w:rPr>
          <w:i/>
        </w:rPr>
        <w:t>include the patching or restoration or replacement of damaged materials, elements, equipment or fixtures for the purpose of maintaining such existing components in good or sound condition with respect to existing loads or performance requirements.”</w:t>
      </w:r>
      <w:r w:rsidRPr="00BF38BA">
        <w:t xml:space="preserve"> </w:t>
      </w:r>
      <w:r w:rsidRPr="00E15003">
        <w:t>[IEBC</w:t>
      </w:r>
      <w:r w:rsidRPr="00BF38BA">
        <w:t>, Section 502</w:t>
      </w:r>
      <w:r w:rsidRPr="00E15003">
        <w:t>.1]</w:t>
      </w:r>
    </w:p>
    <w:p w:rsidRPr="00E15003" w:rsidR="00F70D57" w:rsidP="00F70D57" w:rsidRDefault="00F70D57" w14:paraId="1C074B00" w14:textId="45BE5E33">
      <w:pPr>
        <w:pStyle w:val="MAP51A1a"/>
      </w:pPr>
      <w:r w:rsidRPr="00BF38BA">
        <w:t>Repairs also include related work</w:t>
      </w:r>
      <w:r w:rsidRPr="00E15003">
        <w:t>, which</w:t>
      </w:r>
      <w:r w:rsidRPr="00BF38BA">
        <w:t xml:space="preserve"> is</w:t>
      </w:r>
      <w:r w:rsidRPr="00E15003">
        <w:t xml:space="preserve"> defined as</w:t>
      </w:r>
      <w:r w:rsidRPr="00BF38BA">
        <w:t xml:space="preserve"> </w:t>
      </w:r>
      <w:r w:rsidRPr="008F5B64">
        <w:rPr>
          <w:i/>
        </w:rPr>
        <w:t>“work on non-damaged components</w:t>
      </w:r>
      <w:r w:rsidR="009A4929">
        <w:rPr>
          <w:i/>
        </w:rPr>
        <w:t>…</w:t>
      </w:r>
      <w:r w:rsidRPr="008F5B64">
        <w:rPr>
          <w:i/>
        </w:rPr>
        <w:t xml:space="preserve">necessary </w:t>
      </w:r>
      <w:r w:rsidR="00E63212">
        <w:rPr>
          <w:i/>
        </w:rPr>
        <w:t>for</w:t>
      </w:r>
      <w:r w:rsidRPr="008F5B64" w:rsidR="00E63212">
        <w:rPr>
          <w:i/>
        </w:rPr>
        <w:t xml:space="preserve"> </w:t>
      </w:r>
      <w:r w:rsidRPr="008F5B64">
        <w:rPr>
          <w:i/>
        </w:rPr>
        <w:t xml:space="preserve">the required repair of damaged components.” </w:t>
      </w:r>
      <w:r w:rsidRPr="00E15003">
        <w:t>[IEBC</w:t>
      </w:r>
      <w:r w:rsidRPr="00BF38BA">
        <w:t xml:space="preserve"> Section 502.3</w:t>
      </w:r>
      <w:r w:rsidRPr="00E15003">
        <w:t>]</w:t>
      </w:r>
    </w:p>
    <w:p w:rsidRPr="00BF38BA" w:rsidR="00F70D57" w:rsidP="008F5B64" w:rsidRDefault="00F70D57" w14:paraId="5ED510AC" w14:textId="34E1799A">
      <w:pPr>
        <w:pStyle w:val="MAP51A1a"/>
      </w:pPr>
      <w:r w:rsidRPr="008F5B64">
        <w:t xml:space="preserve">In addition, installation of items not previously present in a building or on a site but necessary to address safety, security, accessibility or communications needs are considered </w:t>
      </w:r>
      <w:r w:rsidRPr="00E15003">
        <w:rPr>
          <w:iCs/>
        </w:rPr>
        <w:t>“Repairs”</w:t>
      </w:r>
      <w:r w:rsidRPr="008F5B64">
        <w:t xml:space="preserve"> when such installation and related work </w:t>
      </w:r>
      <w:r w:rsidRPr="00E15003">
        <w:rPr>
          <w:iCs/>
        </w:rPr>
        <w:t>do</w:t>
      </w:r>
      <w:r w:rsidRPr="008F5B64">
        <w:t xml:space="preserve"> not require alterations.  Examples of such installation include but are not limited to </w:t>
      </w:r>
      <w:r w:rsidRPr="00E15003">
        <w:rPr>
          <w:iCs/>
        </w:rPr>
        <w:t xml:space="preserve">1) </w:t>
      </w:r>
      <w:r w:rsidRPr="008F5B64">
        <w:t>smoke detectors added to bedrooms</w:t>
      </w:r>
      <w:r w:rsidRPr="00E15003">
        <w:rPr>
          <w:iCs/>
        </w:rPr>
        <w:t>; 2)</w:t>
      </w:r>
      <w:r w:rsidRPr="008F5B64">
        <w:t xml:space="preserve"> signage or pavement markings added to identify accessible paths</w:t>
      </w:r>
      <w:r w:rsidRPr="00E15003">
        <w:rPr>
          <w:iCs/>
        </w:rPr>
        <w:t>; 3)</w:t>
      </w:r>
      <w:r w:rsidRPr="008F5B64">
        <w:t xml:space="preserve"> panic bars added to exit doors, etc.</w:t>
      </w:r>
    </w:p>
    <w:p w:rsidRPr="00BF38BA" w:rsidR="00F70D57" w:rsidP="008F5B64" w:rsidRDefault="00F70D57" w14:paraId="2EED6FE0" w14:textId="288F1E19">
      <w:pPr>
        <w:pStyle w:val="MAP51A1"/>
        <w:numPr>
          <w:ilvl w:val="0"/>
          <w:numId w:val="4"/>
        </w:numPr>
      </w:pPr>
      <w:r w:rsidRPr="008F5B64">
        <w:t>Level 1 Alterations</w:t>
      </w:r>
      <w:r w:rsidRPr="00BF38BA">
        <w:t xml:space="preserve">: </w:t>
      </w:r>
      <w:r w:rsidRPr="008F5B64">
        <w:rPr>
          <w:i/>
        </w:rPr>
        <w:t>“</w:t>
      </w:r>
      <w:r w:rsidR="00D20774">
        <w:rPr>
          <w:i/>
        </w:rPr>
        <w:t>…</w:t>
      </w:r>
      <w:r w:rsidR="00EB594E">
        <w:rPr>
          <w:i/>
        </w:rPr>
        <w:t xml:space="preserve">include </w:t>
      </w:r>
      <w:r w:rsidR="00D20774">
        <w:rPr>
          <w:i/>
        </w:rPr>
        <w:t>t</w:t>
      </w:r>
      <w:r w:rsidRPr="008F5B64">
        <w:rPr>
          <w:i/>
        </w:rPr>
        <w:t xml:space="preserve">he removal and replacement or the covering of existing materials, elements, equipment, or fixtures using new materials, elements, equipment, or fixtures </w:t>
      </w:r>
      <w:r w:rsidR="000D2556">
        <w:rPr>
          <w:i/>
        </w:rPr>
        <w:t>that</w:t>
      </w:r>
      <w:r w:rsidRPr="008F5B64" w:rsidR="000D2556">
        <w:rPr>
          <w:i/>
        </w:rPr>
        <w:t xml:space="preserve"> </w:t>
      </w:r>
      <w:r w:rsidRPr="008F5B64">
        <w:rPr>
          <w:i/>
        </w:rPr>
        <w:t>serve the same purpose.”</w:t>
      </w:r>
      <w:r w:rsidRPr="00BF38BA">
        <w:t xml:space="preserve"> </w:t>
      </w:r>
      <w:r w:rsidRPr="00E15003">
        <w:t>[IEBC Section 503.1</w:t>
      </w:r>
      <w:r w:rsidRPr="00E15003" w:rsidR="00B7105A">
        <w:t>]</w:t>
      </w:r>
      <w:r w:rsidRPr="00E15003" w:rsidR="0040269B">
        <w:t xml:space="preserve">.  </w:t>
      </w:r>
      <w:r w:rsidRPr="00E15003" w:rsidR="00B7105A">
        <w:t>Examples</w:t>
      </w:r>
      <w:r w:rsidRPr="00E15003" w:rsidR="007F3613">
        <w:t xml:space="preserve"> include removing and replacing an existing floor</w:t>
      </w:r>
      <w:r w:rsidRPr="00E15003" w:rsidR="00B7105A">
        <w:t>ing or wall finish</w:t>
      </w:r>
      <w:r w:rsidRPr="00E15003" w:rsidR="0097280B">
        <w:t xml:space="preserve">, etc.  </w:t>
      </w:r>
      <w:r w:rsidRPr="00E15003" w:rsidR="00B7105A">
        <w:t xml:space="preserve">  </w:t>
      </w:r>
    </w:p>
    <w:p w:rsidRPr="00BF38BA" w:rsidR="00F70D57" w:rsidP="008F5B64" w:rsidRDefault="00F70D57" w14:paraId="65E9B299" w14:textId="5F024EA6">
      <w:pPr>
        <w:pStyle w:val="MAP51A1"/>
        <w:numPr>
          <w:ilvl w:val="0"/>
          <w:numId w:val="4"/>
        </w:numPr>
      </w:pPr>
      <w:r w:rsidRPr="008F5B64">
        <w:t>Level 2 Alterations</w:t>
      </w:r>
      <w:r w:rsidRPr="00BF38BA">
        <w:t xml:space="preserve">: </w:t>
      </w:r>
      <w:r w:rsidRPr="008F5B64">
        <w:rPr>
          <w:i/>
        </w:rPr>
        <w:t>“</w:t>
      </w:r>
      <w:r w:rsidR="00E145A6">
        <w:rPr>
          <w:i/>
        </w:rPr>
        <w:t>…include t</w:t>
      </w:r>
      <w:r w:rsidRPr="008F5B64">
        <w:rPr>
          <w:i/>
        </w:rPr>
        <w:t>he reconfiguration of space, the addition or elimination of any [</w:t>
      </w:r>
      <w:r w:rsidRPr="008F5B64">
        <w:rPr>
          <w:iCs/>
        </w:rPr>
        <w:t>exterior</w:t>
      </w:r>
      <w:r w:rsidRPr="008F5B64">
        <w:rPr>
          <w:i/>
        </w:rPr>
        <w:t>]</w:t>
      </w:r>
      <w:r w:rsidRPr="00BF38BA">
        <w:rPr>
          <w:i/>
        </w:rPr>
        <w:t xml:space="preserve"> </w:t>
      </w:r>
      <w:r w:rsidRPr="008F5B64">
        <w:rPr>
          <w:i/>
        </w:rPr>
        <w:t>door or window, the reconfiguration or extension of any system, or the installation of any additional equipment</w:t>
      </w:r>
      <w:r w:rsidRPr="00E15003">
        <w:rPr>
          <w:i/>
          <w:iCs/>
        </w:rPr>
        <w:t>.”</w:t>
      </w:r>
      <w:r w:rsidRPr="00E15003">
        <w:t xml:space="preserve"> [</w:t>
      </w:r>
      <w:r w:rsidRPr="00BF38BA">
        <w:t>I</w:t>
      </w:r>
      <w:r w:rsidR="00890820">
        <w:t>E</w:t>
      </w:r>
      <w:r w:rsidRPr="00BF38BA">
        <w:t>BC Section 504.1</w:t>
      </w:r>
      <w:r w:rsidRPr="00E15003">
        <w:t xml:space="preserve">]  </w:t>
      </w:r>
    </w:p>
    <w:p w:rsidRPr="00E15003" w:rsidR="00F70D57" w:rsidP="00A71A3F" w:rsidRDefault="00F70D57" w14:paraId="517589B2" w14:textId="6306F22E">
      <w:pPr>
        <w:pStyle w:val="MAP51A1a"/>
        <w:numPr>
          <w:ilvl w:val="0"/>
          <w:numId w:val="0"/>
        </w:numPr>
        <w:ind w:left="720"/>
      </w:pPr>
      <w:r w:rsidRPr="00E15003">
        <w:t xml:space="preserve">Examples include 1) adding or demolishing interior walls (partition or loadbearing) to reconfigure dwelling unit layout; 2) adding another bathroom inside a unit; 3) relocating the kitchen within a unit; 4) adding a new air conditioning system </w:t>
      </w:r>
      <w:r w:rsidR="00423885">
        <w:t xml:space="preserve">that was not previously present </w:t>
      </w:r>
      <w:r w:rsidRPr="00E15003">
        <w:t>to the</w:t>
      </w:r>
      <w:r w:rsidR="00423885">
        <w:t xml:space="preserve"> existing</w:t>
      </w:r>
      <w:r w:rsidRPr="00E15003">
        <w:t xml:space="preserve"> building</w:t>
      </w:r>
      <w:r w:rsidR="00423885">
        <w:t>s</w:t>
      </w:r>
      <w:r w:rsidRPr="00E15003">
        <w:t xml:space="preserve"> and/or units; 5) adding an elevator to the building, etc.</w:t>
      </w:r>
      <w:r w:rsidR="00984F58">
        <w:t xml:space="preserve">  </w:t>
      </w:r>
    </w:p>
    <w:p w:rsidRPr="00BF38BA" w:rsidR="00F70D57" w:rsidP="008F5B64" w:rsidRDefault="00F70D57" w14:paraId="25306402" w14:textId="494456A1">
      <w:pPr>
        <w:pStyle w:val="MAP51A1"/>
        <w:numPr>
          <w:ilvl w:val="0"/>
          <w:numId w:val="4"/>
        </w:numPr>
      </w:pPr>
      <w:r w:rsidRPr="008F5B64">
        <w:t>Level 3 Alterations</w:t>
      </w:r>
      <w:r w:rsidRPr="00BF38BA">
        <w:t xml:space="preserve">: </w:t>
      </w:r>
      <w:r w:rsidRPr="008F5B64">
        <w:rPr>
          <w:i/>
        </w:rPr>
        <w:t>“</w:t>
      </w:r>
      <w:r w:rsidR="00BD0877">
        <w:rPr>
          <w:i/>
        </w:rPr>
        <w:t>…appl</w:t>
      </w:r>
      <w:r w:rsidR="00562F5B">
        <w:rPr>
          <w:i/>
        </w:rPr>
        <w:t>y</w:t>
      </w:r>
      <w:r w:rsidRPr="008F5B64" w:rsidR="00BD0877">
        <w:rPr>
          <w:i/>
        </w:rPr>
        <w:t xml:space="preserve"> </w:t>
      </w:r>
      <w:r w:rsidRPr="008F5B64">
        <w:rPr>
          <w:i/>
        </w:rPr>
        <w:t>where the work area</w:t>
      </w:r>
      <w:r w:rsidR="00406EDE">
        <w:rPr>
          <w:i/>
        </w:rPr>
        <w:t xml:space="preserve"> consisting of all reconfigured spaces</w:t>
      </w:r>
      <w:r w:rsidRPr="008F5B64">
        <w:rPr>
          <w:i/>
        </w:rPr>
        <w:t xml:space="preserve"> exceeds 50% of the building</w:t>
      </w:r>
      <w:r w:rsidR="00346807">
        <w:rPr>
          <w:i/>
        </w:rPr>
        <w:t xml:space="preserve"> area</w:t>
      </w:r>
      <w:r w:rsidRPr="008F5B64">
        <w:rPr>
          <w:i/>
        </w:rPr>
        <w:t>.</w:t>
      </w:r>
      <w:r w:rsidR="00346807">
        <w:rPr>
          <w:i/>
        </w:rPr>
        <w:t>”</w:t>
      </w:r>
      <w:r w:rsidRPr="00BF38BA">
        <w:t xml:space="preserve"> </w:t>
      </w:r>
      <w:r w:rsidRPr="00E15003">
        <w:t>[</w:t>
      </w:r>
      <w:r w:rsidRPr="00BF38BA">
        <w:t>I</w:t>
      </w:r>
      <w:r w:rsidR="002A1A77">
        <w:t>E</w:t>
      </w:r>
      <w:r w:rsidRPr="00BF38BA">
        <w:t>BC Section 505.1</w:t>
      </w:r>
      <w:r w:rsidRPr="00E15003">
        <w:t>]</w:t>
      </w:r>
    </w:p>
    <w:p w:rsidRPr="00BF38BA" w:rsidR="00902370" w:rsidP="008F5B64" w:rsidRDefault="00902370" w14:paraId="3FC70A88" w14:textId="77777777">
      <w:pPr>
        <w:pStyle w:val="MAP51A1"/>
        <w:numPr>
          <w:ilvl w:val="0"/>
          <w:numId w:val="0"/>
        </w:numPr>
        <w:ind w:left="720"/>
      </w:pPr>
    </w:p>
    <w:p w:rsidRPr="00E15003" w:rsidR="00F70D57" w:rsidP="00A71A3F" w:rsidRDefault="00BB7364" w14:paraId="66AE5467" w14:textId="51E43665">
      <w:pPr>
        <w:pStyle w:val="MAPSection51A"/>
        <w:rPr>
          <w:b/>
          <w:bCs/>
        </w:rPr>
      </w:pPr>
      <w:bookmarkStart w:name="Sec_5_1_D" w:id="5"/>
      <w:r w:rsidRPr="00E15003">
        <w:rPr>
          <w:b/>
          <w:bCs/>
        </w:rPr>
        <w:t>Applying Definition</w:t>
      </w:r>
      <w:r w:rsidR="007C2E7B">
        <w:rPr>
          <w:b/>
          <w:bCs/>
        </w:rPr>
        <w:t>s</w:t>
      </w:r>
      <w:r w:rsidRPr="00E15003">
        <w:rPr>
          <w:b/>
          <w:bCs/>
        </w:rPr>
        <w:t xml:space="preserve"> of Construction Activities to Projects.  </w:t>
      </w:r>
    </w:p>
    <w:bookmarkEnd w:id="5"/>
    <w:p w:rsidRPr="00E15003" w:rsidR="00F70D57" w:rsidP="00A71A3F" w:rsidRDefault="00F70D57" w14:paraId="48E8EF6D" w14:textId="301167FD">
      <w:pPr>
        <w:pStyle w:val="MAPSection51A"/>
        <w:numPr>
          <w:ilvl w:val="0"/>
          <w:numId w:val="0"/>
        </w:numPr>
        <w:ind w:left="360"/>
      </w:pPr>
      <w:r w:rsidRPr="00E15003">
        <w:t xml:space="preserve">“New </w:t>
      </w:r>
      <w:r w:rsidRPr="00E15003" w:rsidR="0040364F">
        <w:t>c</w:t>
      </w:r>
      <w:r w:rsidRPr="00E15003">
        <w:t>onstruction” and “</w:t>
      </w:r>
      <w:r w:rsidRPr="00E15003" w:rsidR="0040364F">
        <w:t>s</w:t>
      </w:r>
      <w:r w:rsidRPr="00E15003">
        <w:t xml:space="preserve">ubstantial </w:t>
      </w:r>
      <w:r w:rsidRPr="00E15003" w:rsidR="0040364F">
        <w:t>r</w:t>
      </w:r>
      <w:r w:rsidRPr="00E15003">
        <w:t xml:space="preserve">ehabilitation” describe the </w:t>
      </w:r>
      <w:r w:rsidRPr="00BF38BA">
        <w:t xml:space="preserve">scope of work </w:t>
      </w:r>
      <w:r w:rsidRPr="00E15003">
        <w:t xml:space="preserve">proposed for </w:t>
      </w:r>
      <w:r w:rsidR="00E61660">
        <w:t>an</w:t>
      </w:r>
      <w:r w:rsidR="00745108">
        <w:t xml:space="preserve"> </w:t>
      </w:r>
      <w:r w:rsidRPr="00E15003">
        <w:t xml:space="preserve">entire property and </w:t>
      </w:r>
      <w:r w:rsidRPr="00E15003" w:rsidR="0040364F">
        <w:t xml:space="preserve">invoke </w:t>
      </w:r>
      <w:r w:rsidRPr="00E15003">
        <w:t xml:space="preserve">requirements </w:t>
      </w:r>
      <w:r w:rsidRPr="00E15003" w:rsidR="0040364F">
        <w:t xml:space="preserve">that apply </w:t>
      </w:r>
      <w:r w:rsidRPr="00E15003">
        <w:t>to the whole loan transaction.</w:t>
      </w:r>
    </w:p>
    <w:p w:rsidRPr="00E15003" w:rsidR="00F70D57" w:rsidP="00A71A3F" w:rsidRDefault="00F70D57" w14:paraId="2B35F3AD" w14:textId="24D22C3C">
      <w:pPr>
        <w:pStyle w:val="MAPSection51A"/>
        <w:numPr>
          <w:ilvl w:val="0"/>
          <w:numId w:val="0"/>
        </w:numPr>
        <w:ind w:left="360"/>
      </w:pPr>
      <w:r w:rsidRPr="00E15003">
        <w:t xml:space="preserve">For </w:t>
      </w:r>
      <w:r w:rsidRPr="00E15003" w:rsidR="00AA4B5B">
        <w:t>work</w:t>
      </w:r>
      <w:r w:rsidRPr="00E15003">
        <w:t xml:space="preserve"> less than substantial </w:t>
      </w:r>
      <w:r w:rsidRPr="00E15003" w:rsidR="00A71A3F">
        <w:t>rehabilitation</w:t>
      </w:r>
      <w:r w:rsidRPr="00E15003">
        <w:t xml:space="preserve">, </w:t>
      </w:r>
      <w:r w:rsidRPr="00E15003" w:rsidR="00AA4B5B">
        <w:t>the scope of work must</w:t>
      </w:r>
      <w:r w:rsidRPr="00BF38BA" w:rsidR="00AA4B5B">
        <w:t xml:space="preserve"> be </w:t>
      </w:r>
      <w:r w:rsidRPr="00E15003" w:rsidR="00AA4B5B">
        <w:t xml:space="preserve">itemized as individual work </w:t>
      </w:r>
      <w:r w:rsidRPr="00E15003" w:rsidR="009B4A4B">
        <w:t>tasks</w:t>
      </w:r>
      <w:r w:rsidRPr="00E15003" w:rsidR="00AA4B5B">
        <w:t xml:space="preserve"> and </w:t>
      </w:r>
      <w:r w:rsidR="000F1567">
        <w:t xml:space="preserve">each </w:t>
      </w:r>
      <w:r w:rsidRPr="00E15003" w:rsidR="00AA4B5B">
        <w:t xml:space="preserve">described and labeled with a Class of Work.  </w:t>
      </w:r>
      <w:r w:rsidRPr="00E15003">
        <w:t>For example,</w:t>
      </w:r>
      <w:r w:rsidRPr="00E15003" w:rsidR="00B97FF6">
        <w:t xml:space="preserve"> in a single building</w:t>
      </w:r>
      <w:r w:rsidR="00745108">
        <w:t>,</w:t>
      </w:r>
      <w:r w:rsidRPr="00E15003" w:rsidR="00B97FF6">
        <w:t xml:space="preserve"> there may be </w:t>
      </w:r>
      <w:r w:rsidRPr="00E15003" w:rsidR="00826F73">
        <w:t xml:space="preserve">some </w:t>
      </w:r>
      <w:r w:rsidRPr="00E15003" w:rsidR="00B97FF6">
        <w:t xml:space="preserve">work items identified as “Repairs” and others that are “Level 2 Alterations.”  </w:t>
      </w:r>
      <w:r w:rsidRPr="00E15003">
        <w:t xml:space="preserve">In other cases, a property with multiple buildings may </w:t>
      </w:r>
      <w:r w:rsidRPr="00E15003" w:rsidR="002F218D">
        <w:t xml:space="preserve">need </w:t>
      </w:r>
      <w:r w:rsidRPr="00E15003">
        <w:t xml:space="preserve">“Level 1 Alterations” in some buildings while other buildings </w:t>
      </w:r>
      <w:r w:rsidRPr="00E15003" w:rsidR="00655D84">
        <w:t xml:space="preserve">need </w:t>
      </w:r>
      <w:r w:rsidRPr="00E15003">
        <w:t>“Level 3 Alterations</w:t>
      </w:r>
      <w:r w:rsidRPr="00E15003" w:rsidR="00655D84">
        <w:t>.</w:t>
      </w:r>
      <w:r w:rsidRPr="00E15003">
        <w:t>”</w:t>
      </w:r>
      <w:r w:rsidRPr="00E15003" w:rsidR="00F6719A">
        <w:t xml:space="preserve">  The total scope of work </w:t>
      </w:r>
      <w:r w:rsidRPr="00E15003" w:rsidR="005C78D1">
        <w:t xml:space="preserve">in such properties is composed of many work items, each labeled with the appropriate Class of Work.  </w:t>
      </w:r>
    </w:p>
    <w:p w:rsidRPr="00E15003" w:rsidR="00F70D57" w:rsidP="00A71A3F" w:rsidRDefault="00F70D57" w14:paraId="4FD20DD6" w14:textId="2CD5134B">
      <w:pPr>
        <w:pStyle w:val="MAPSection51A"/>
        <w:numPr>
          <w:ilvl w:val="0"/>
          <w:numId w:val="0"/>
        </w:numPr>
        <w:ind w:left="360"/>
      </w:pPr>
      <w:r w:rsidRPr="00E15003">
        <w:t>Therefore, a Class of Work (i.e.</w:t>
      </w:r>
      <w:r w:rsidR="00745108">
        <w:t>,</w:t>
      </w:r>
      <w:r w:rsidRPr="00E15003">
        <w:t xml:space="preserve"> Repair, Level 1, 2 </w:t>
      </w:r>
      <w:r w:rsidRPr="00E15003" w:rsidR="00D13EDB">
        <w:t xml:space="preserve">or </w:t>
      </w:r>
      <w:r w:rsidRPr="00E15003">
        <w:t xml:space="preserve">3 Alterations) describes an individual work item or a group of closely related work items.  Class of Work is not applied to the property as a whole or used to label an entire loan transaction.  The following steps are required for properly </w:t>
      </w:r>
      <w:r w:rsidRPr="00E15003" w:rsidR="00D13EDB">
        <w:t xml:space="preserve">labeling </w:t>
      </w:r>
      <w:r w:rsidRPr="00E15003">
        <w:t>work items with Class of Work:</w:t>
      </w:r>
    </w:p>
    <w:p w:rsidRPr="00E15003" w:rsidR="00F70D57" w:rsidP="002D52BC" w:rsidRDefault="00F70D57" w14:paraId="4869AA5A" w14:textId="0551F459">
      <w:pPr>
        <w:pStyle w:val="MAP51A1"/>
        <w:numPr>
          <w:ilvl w:val="0"/>
          <w:numId w:val="5"/>
        </w:numPr>
      </w:pPr>
      <w:r w:rsidRPr="00E15003">
        <w:t xml:space="preserve">Describe the proposed work as </w:t>
      </w:r>
      <w:r w:rsidRPr="00E15003" w:rsidR="002232D3">
        <w:t>distinct</w:t>
      </w:r>
      <w:r w:rsidR="00745108">
        <w:t>,</w:t>
      </w:r>
      <w:r w:rsidRPr="00E15003" w:rsidR="002232D3">
        <w:t xml:space="preserve"> </w:t>
      </w:r>
      <w:r w:rsidRPr="00E15003">
        <w:t xml:space="preserve">separate work items, where each item describes a set of construction activities that are similar or related in character and scope.  </w:t>
      </w:r>
    </w:p>
    <w:p w:rsidRPr="00BF38BA" w:rsidR="00F70D57" w:rsidP="008F5B64" w:rsidRDefault="00F70D57" w14:paraId="18B90FD8" w14:textId="37050AC2">
      <w:pPr>
        <w:pStyle w:val="MAP51A1a"/>
      </w:pPr>
      <w:r w:rsidRPr="00E15003">
        <w:t>For example, the construction activities of removing aged windows, installing new flashing, inserting new window units, patching up siding and repainting, may all be described as “</w:t>
      </w:r>
      <w:r w:rsidRPr="00BF38BA">
        <w:t xml:space="preserve">replacement of </w:t>
      </w:r>
      <w:r w:rsidRPr="00E15003">
        <w:t>existing windows” as a single work item</w:t>
      </w:r>
      <w:r w:rsidRPr="00BF38BA">
        <w:t>.</w:t>
      </w:r>
    </w:p>
    <w:p w:rsidRPr="00E15003" w:rsidR="00F70D57" w:rsidP="00A71A3F" w:rsidRDefault="00F70D57" w14:paraId="0EA1A072" w14:textId="3FC442BC">
      <w:pPr>
        <w:pStyle w:val="MAP51A1a"/>
      </w:pPr>
      <w:r w:rsidRPr="00E15003">
        <w:t xml:space="preserve">An individual work item should not be too broad or include multiple </w:t>
      </w:r>
      <w:r w:rsidRPr="00E15003" w:rsidR="002232D3">
        <w:t>Class</w:t>
      </w:r>
      <w:r w:rsidR="000D5DA1">
        <w:t>es</w:t>
      </w:r>
      <w:r w:rsidRPr="00E15003" w:rsidR="002232D3">
        <w:t xml:space="preserve"> of Work</w:t>
      </w:r>
      <w:r w:rsidRPr="00E15003">
        <w:t>, such as using “kitchen remodeling” to describe replacing the cabinets (</w:t>
      </w:r>
      <w:r w:rsidRPr="00E15003" w:rsidR="005632DB">
        <w:t>Level 1 Alteration</w:t>
      </w:r>
      <w:r w:rsidRPr="00E15003">
        <w:t xml:space="preserve">) as well as reconfiguring the space by removing existing walls and extending the countertop space to increase the kitchen area (Level 2 Alterations).   </w:t>
      </w:r>
    </w:p>
    <w:p w:rsidRPr="00E15003" w:rsidR="00F70D57" w:rsidP="00A71A3F" w:rsidRDefault="00F70D57" w14:paraId="6994FA1F" w14:textId="374FFDA5">
      <w:pPr>
        <w:pStyle w:val="MAP51A1a"/>
      </w:pPr>
      <w:r w:rsidRPr="00E15003">
        <w:t>An individual work item must be distinct</w:t>
      </w:r>
      <w:r w:rsidRPr="00BF38BA">
        <w:t xml:space="preserve"> and </w:t>
      </w:r>
      <w:r w:rsidRPr="00E15003">
        <w:t xml:space="preserve">described in </w:t>
      </w:r>
      <w:r w:rsidRPr="00E15003" w:rsidR="00991C14">
        <w:t xml:space="preserve">sufficient </w:t>
      </w:r>
      <w:r w:rsidRPr="00E15003">
        <w:t>detail</w:t>
      </w:r>
      <w:r w:rsidRPr="00E15003" w:rsidR="00991C14">
        <w:t xml:space="preserve"> </w:t>
      </w:r>
      <w:r w:rsidRPr="00E15003">
        <w:t xml:space="preserve">for accurate estimation and inspection during construction.    </w:t>
      </w:r>
    </w:p>
    <w:p w:rsidRPr="00E15003" w:rsidR="00F70D57" w:rsidP="002D52BC" w:rsidRDefault="00A71A3F" w14:paraId="134C66C2" w14:textId="3F96CC68">
      <w:pPr>
        <w:pStyle w:val="MAP51A1"/>
        <w:numPr>
          <w:ilvl w:val="0"/>
          <w:numId w:val="5"/>
        </w:numPr>
      </w:pPr>
      <w:r w:rsidRPr="00E15003">
        <w:t>Each work item</w:t>
      </w:r>
      <w:r w:rsidRPr="00E15003" w:rsidR="00F70D57">
        <w:t xml:space="preserve"> listed in Critical or Non-Critical Repairs </w:t>
      </w:r>
      <w:r w:rsidR="00361CAE">
        <w:t>(</w:t>
      </w:r>
      <w:r w:rsidR="00817071">
        <w:t>per</w:t>
      </w:r>
      <w:r w:rsidR="00361CAE">
        <w:t xml:space="preserve"> </w:t>
      </w:r>
      <w:r w:rsidR="006C73F7">
        <w:t>Appendix 5G</w:t>
      </w:r>
      <w:r w:rsidR="00B102CB">
        <w:t xml:space="preserve"> </w:t>
      </w:r>
      <w:r w:rsidR="00F3252B">
        <w:t>Section II)</w:t>
      </w:r>
      <w:r w:rsidR="00A002B8">
        <w:t xml:space="preserve"> </w:t>
      </w:r>
      <w:r w:rsidRPr="00E15003" w:rsidR="009D7AD1">
        <w:t>describes</w:t>
      </w:r>
      <w:r w:rsidRPr="00E15003" w:rsidR="00F70D57">
        <w:t xml:space="preserve"> an individual </w:t>
      </w:r>
      <w:r w:rsidRPr="00E15003" w:rsidR="00C000AF">
        <w:t xml:space="preserve">task </w:t>
      </w:r>
      <w:r w:rsidRPr="00E15003" w:rsidR="00F70D57">
        <w:t xml:space="preserve">(commonly referred to as a “repair item”) </w:t>
      </w:r>
      <w:r w:rsidRPr="00E15003" w:rsidR="00C000AF">
        <w:t xml:space="preserve">and </w:t>
      </w:r>
      <w:r w:rsidRPr="00E15003" w:rsidR="00F70D57">
        <w:t xml:space="preserve">should be </w:t>
      </w:r>
      <w:r w:rsidRPr="00E15003" w:rsidR="00C000AF">
        <w:t xml:space="preserve">labeled </w:t>
      </w:r>
      <w:r w:rsidRPr="00E15003" w:rsidR="00F70D57">
        <w:t xml:space="preserve">with </w:t>
      </w:r>
      <w:r w:rsidRPr="00E15003" w:rsidR="00C000AF">
        <w:t>the applicable Class of Work, i.e.</w:t>
      </w:r>
      <w:r w:rsidR="00745108">
        <w:t>,</w:t>
      </w:r>
      <w:r w:rsidRPr="00E15003" w:rsidR="00C000AF">
        <w:t xml:space="preserve"> as a Repair, Level 1, 2, or 3 Alteration.  </w:t>
      </w:r>
    </w:p>
    <w:p w:rsidRPr="00BF38BA" w:rsidR="00F70D57" w:rsidP="008F5B64" w:rsidRDefault="00F70D57" w14:paraId="750EDEBD" w14:textId="243CD5B1">
      <w:pPr>
        <w:pStyle w:val="MAP51A1a"/>
      </w:pPr>
      <w:r w:rsidRPr="00E15003">
        <w:t>For example, “replacement of existing</w:t>
      </w:r>
      <w:r w:rsidRPr="00BF38BA">
        <w:t xml:space="preserve"> windows</w:t>
      </w:r>
      <w:r w:rsidRPr="00E15003">
        <w:t xml:space="preserve">” </w:t>
      </w:r>
      <w:r w:rsidRPr="00E15003" w:rsidR="00F77698">
        <w:t xml:space="preserve">with windows of the same size in the </w:t>
      </w:r>
      <w:r w:rsidR="00D355E5">
        <w:t>existing</w:t>
      </w:r>
      <w:r w:rsidRPr="00E15003" w:rsidR="00D355E5">
        <w:t xml:space="preserve"> </w:t>
      </w:r>
      <w:r w:rsidRPr="00BF38BA" w:rsidR="00F77698">
        <w:t>openings</w:t>
      </w:r>
      <w:r w:rsidRPr="00E15003" w:rsidR="00F77698">
        <w:t xml:space="preserve"> </w:t>
      </w:r>
      <w:r w:rsidRPr="00E15003">
        <w:t>should be classified as Level 1 Alteration.</w:t>
      </w:r>
    </w:p>
    <w:p w:rsidRPr="00E15003" w:rsidR="00F70D57" w:rsidP="00A71A3F" w:rsidRDefault="00F70D57" w14:paraId="5683F6B0" w14:textId="1728E4D3">
      <w:pPr>
        <w:pStyle w:val="MAP51A1a"/>
      </w:pPr>
      <w:r w:rsidRPr="00E15003">
        <w:t>In the case of “kitchen remodeling” example</w:t>
      </w:r>
      <w:r w:rsidRPr="00E15003" w:rsidR="00F77698">
        <w:t xml:space="preserve"> cited</w:t>
      </w:r>
      <w:r w:rsidRPr="00E15003">
        <w:t xml:space="preserve"> above, such work should be described in two separate work items, such as</w:t>
      </w:r>
      <w:r w:rsidR="009527C9">
        <w:t>:</w:t>
      </w:r>
      <w:r w:rsidRPr="00E15003">
        <w:t xml:space="preserve"> 1) “relocate partition walls to modify existing kitchen layout” as one work item </w:t>
      </w:r>
      <w:r w:rsidRPr="00E15003" w:rsidR="00FE65C4">
        <w:t xml:space="preserve">labeled </w:t>
      </w:r>
      <w:r w:rsidRPr="00E15003">
        <w:t>Level 2 Alteration</w:t>
      </w:r>
      <w:r w:rsidR="00C51FDE">
        <w:t>;</w:t>
      </w:r>
      <w:r w:rsidRPr="00E15003">
        <w:t xml:space="preserve"> and</w:t>
      </w:r>
      <w:r w:rsidR="00C51FDE">
        <w:t>,</w:t>
      </w:r>
      <w:r w:rsidRPr="00E15003">
        <w:t xml:space="preserve"> 2) “replace existing kitchen cabinets” as a separate Level 1 Alteration.  </w:t>
      </w:r>
    </w:p>
    <w:p w:rsidRPr="00E15003" w:rsidR="00F70D57" w:rsidP="002D52BC" w:rsidRDefault="00F70D57" w14:paraId="1F9BABDC" w14:textId="3330AEA2">
      <w:pPr>
        <w:pStyle w:val="MAP51A1"/>
        <w:numPr>
          <w:ilvl w:val="0"/>
          <w:numId w:val="5"/>
        </w:numPr>
      </w:pPr>
      <w:r w:rsidRPr="00E15003">
        <w:t xml:space="preserve">Professional services and documentation required </w:t>
      </w:r>
      <w:r w:rsidR="00831F96">
        <w:t>are to</w:t>
      </w:r>
      <w:r w:rsidRPr="00E15003" w:rsidR="00831F96">
        <w:t xml:space="preserve"> </w:t>
      </w:r>
      <w:r w:rsidRPr="00E15003">
        <w:t xml:space="preserve">be based on the </w:t>
      </w:r>
      <w:r w:rsidRPr="00E15003" w:rsidR="00A0504C">
        <w:t xml:space="preserve">Class </w:t>
      </w:r>
      <w:r w:rsidRPr="00E15003">
        <w:t xml:space="preserve">of Work of individual work items.  </w:t>
      </w:r>
    </w:p>
    <w:p w:rsidR="00F70D57" w:rsidP="002D52BC" w:rsidRDefault="00F70D57" w14:paraId="321CDC4F" w14:textId="0ABDC68B">
      <w:pPr>
        <w:pStyle w:val="MAP51A1"/>
        <w:numPr>
          <w:ilvl w:val="0"/>
          <w:numId w:val="5"/>
        </w:numPr>
      </w:pPr>
      <w:r w:rsidRPr="00E15003">
        <w:t xml:space="preserve">The </w:t>
      </w:r>
      <w:r w:rsidR="00EA4D28">
        <w:t>lender</w:t>
      </w:r>
      <w:r w:rsidRPr="00E15003">
        <w:t xml:space="preserve"> will review and confirm </w:t>
      </w:r>
      <w:r w:rsidRPr="00E15003" w:rsidR="00904484">
        <w:t>for HUD</w:t>
      </w:r>
      <w:r w:rsidR="00D524C4">
        <w:t xml:space="preserve"> the</w:t>
      </w:r>
      <w:r w:rsidRPr="00E15003" w:rsidR="00904484">
        <w:t xml:space="preserve"> Class of Work for each work item recommended by the </w:t>
      </w:r>
      <w:r w:rsidR="006F1D09">
        <w:t>Needs Assessor</w:t>
      </w:r>
      <w:r w:rsidRPr="00E15003" w:rsidR="00904484">
        <w:t xml:space="preserve">.  </w:t>
      </w:r>
    </w:p>
    <w:p w:rsidRPr="00E15003" w:rsidR="00902370" w:rsidP="00E15003" w:rsidRDefault="00902370" w14:paraId="5F09BD46" w14:textId="77777777">
      <w:pPr>
        <w:pStyle w:val="MAP51A1"/>
        <w:numPr>
          <w:ilvl w:val="0"/>
          <w:numId w:val="0"/>
        </w:numPr>
        <w:ind w:left="720"/>
      </w:pPr>
    </w:p>
    <w:p w:rsidRPr="008F5B64" w:rsidR="00F70D57" w:rsidP="008F5B64" w:rsidRDefault="00F70D57" w14:paraId="5F2DA729" w14:textId="3768EC2A">
      <w:pPr>
        <w:pStyle w:val="MAPSection51A"/>
        <w:rPr>
          <w:b/>
        </w:rPr>
      </w:pPr>
      <w:bookmarkStart w:name="Sec_5_1_E" w:id="6"/>
      <w:r w:rsidRPr="008F5B64">
        <w:rPr>
          <w:b/>
        </w:rPr>
        <w:t>Eligible Construction Activities by Program.</w:t>
      </w:r>
      <w:r w:rsidRPr="00E15003">
        <w:rPr>
          <w:b/>
          <w:bCs/>
        </w:rPr>
        <w:t xml:space="preserve">  </w:t>
      </w:r>
    </w:p>
    <w:bookmarkEnd w:id="6"/>
    <w:p w:rsidRPr="00E15003" w:rsidR="00F70D57" w:rsidP="002D52BC" w:rsidRDefault="00F70D57" w14:paraId="7572B438" w14:textId="6A1211CE">
      <w:pPr>
        <w:pStyle w:val="MAP51A1"/>
        <w:numPr>
          <w:ilvl w:val="0"/>
          <w:numId w:val="6"/>
        </w:numPr>
      </w:pPr>
      <w:r w:rsidRPr="00E15003">
        <w:t xml:space="preserve">Sections 220, 221, and 231:  New construction and substantial rehabilitation are permitted.  </w:t>
      </w:r>
      <w:r w:rsidRPr="00E15003" w:rsidR="009314CE">
        <w:t xml:space="preserve">Class </w:t>
      </w:r>
      <w:r w:rsidRPr="00E15003">
        <w:t xml:space="preserve">of Work does not apply to these programs.  </w:t>
      </w:r>
    </w:p>
    <w:p w:rsidRPr="00E15003" w:rsidR="00F70D57" w:rsidP="002D52BC" w:rsidRDefault="00F70D57" w14:paraId="4C78D0DD" w14:textId="16A40B58">
      <w:pPr>
        <w:pStyle w:val="MAP51A1"/>
        <w:numPr>
          <w:ilvl w:val="0"/>
          <w:numId w:val="5"/>
        </w:numPr>
      </w:pPr>
      <w:r w:rsidRPr="00E15003">
        <w:t>Section 241(a):  New Construction, Substantial Rehabilitation, Repair</w:t>
      </w:r>
      <w:r w:rsidRPr="00E15003" w:rsidR="00122019">
        <w:t>s</w:t>
      </w:r>
      <w:r w:rsidRPr="00E15003">
        <w:t>, and all Levels of Alteration activities are permitted.</w:t>
      </w:r>
    </w:p>
    <w:p w:rsidRPr="00BF38BA" w:rsidR="00F70D57" w:rsidP="008F5B64" w:rsidRDefault="00F70D57" w14:paraId="51F18653" w14:textId="07BAF783">
      <w:pPr>
        <w:pStyle w:val="MAP51A1"/>
        <w:numPr>
          <w:ilvl w:val="0"/>
          <w:numId w:val="5"/>
        </w:numPr>
      </w:pPr>
      <w:r w:rsidRPr="00BF38BA">
        <w:t xml:space="preserve">Section 223(f): Repairs and Level 1, Level 2 and Level 3 Alterations are permitted provided that the </w:t>
      </w:r>
      <w:r w:rsidR="00893A92">
        <w:t>Aggregate Cost</w:t>
      </w:r>
      <w:r w:rsidRPr="00E15003">
        <w:t xml:space="preserve"> of all such repairs and alterations do</w:t>
      </w:r>
      <w:r w:rsidRPr="00E15003" w:rsidR="00BC5D8C">
        <w:t>es</w:t>
      </w:r>
      <w:r w:rsidRPr="00E15003">
        <w:t xml:space="preserve"> not exceed the Aggregate Cost Limit for substantial rehabilitation described in </w:t>
      </w:r>
      <w:r w:rsidRPr="00E15003" w:rsidR="00BC5D8C">
        <w:t>Chapter 5.1.B</w:t>
      </w:r>
      <w:r w:rsidRPr="00E15003">
        <w:t>.</w:t>
      </w:r>
      <w:r w:rsidR="00B071FC">
        <w:t>1.</w:t>
      </w:r>
      <w:r w:rsidRPr="00E15003">
        <w:t xml:space="preserve"> </w:t>
      </w:r>
    </w:p>
    <w:p w:rsidRPr="00FE0CB7" w:rsidR="00D72444" w:rsidP="008F5B64" w:rsidRDefault="00D72444" w14:paraId="1E7BA1A2" w14:textId="27C69480">
      <w:pPr>
        <w:pStyle w:val="MAP51A1a"/>
        <w:tabs>
          <w:tab w:val="left" w:pos="1080"/>
        </w:tabs>
      </w:pPr>
      <w:r w:rsidRPr="00BF38BA">
        <w:t xml:space="preserve">The </w:t>
      </w:r>
      <w:r w:rsidR="00EA4D28">
        <w:t>lender</w:t>
      </w:r>
      <w:r w:rsidRPr="00BF38BA">
        <w:t xml:space="preserve"> must </w:t>
      </w:r>
      <w:r w:rsidR="00CE007F">
        <w:t>ensure</w:t>
      </w:r>
      <w:r w:rsidRPr="00BF38BA">
        <w:t xml:space="preserve"> that the cost of repairs and alterations in refinance</w:t>
      </w:r>
      <w:r w:rsidRPr="00BF38BA" w:rsidR="00783495">
        <w:t xml:space="preserve"> </w:t>
      </w:r>
      <w:r w:rsidRPr="00E15003" w:rsidR="00783495">
        <w:t>or acquisition</w:t>
      </w:r>
      <w:r w:rsidRPr="00E15003">
        <w:t xml:space="preserve"> </w:t>
      </w:r>
      <w:r w:rsidRPr="00BF38BA">
        <w:t>transactions do</w:t>
      </w:r>
      <w:r w:rsidRPr="00BF38BA" w:rsidR="00783495">
        <w:t>es</w:t>
      </w:r>
      <w:r w:rsidRPr="00BF38BA">
        <w:t xml:space="preserve"> not</w:t>
      </w:r>
      <w:r w:rsidRPr="00BF38BA" w:rsidR="00783495">
        <w:t xml:space="preserve"> </w:t>
      </w:r>
      <w:r w:rsidRPr="00BF38BA">
        <w:t>exceed the program eligibility limit notwithstanding any unforeseen circumstance</w:t>
      </w:r>
      <w:r w:rsidRPr="00E15003" w:rsidR="00783495">
        <w:t>,</w:t>
      </w:r>
      <w:r w:rsidRPr="00E15003">
        <w:t xml:space="preserve"> </w:t>
      </w:r>
      <w:r w:rsidRPr="00E15003" w:rsidR="00783495">
        <w:t>change in cost</w:t>
      </w:r>
      <w:r w:rsidR="00745108">
        <w:t>,</w:t>
      </w:r>
      <w:r w:rsidRPr="00BF38BA" w:rsidR="00783495">
        <w:t xml:space="preserve"> or estimating error</w:t>
      </w:r>
      <w:r w:rsidRPr="00BF38BA" w:rsidR="001F04C8">
        <w:t xml:space="preserve">. </w:t>
      </w:r>
      <w:r w:rsidRPr="00E15003" w:rsidR="001F04C8">
        <w:t xml:space="preserve"> </w:t>
      </w:r>
    </w:p>
    <w:p w:rsidRPr="00E15003" w:rsidR="00F70D57" w:rsidP="005863A9" w:rsidRDefault="00F70D57" w14:paraId="39BB0867" w14:textId="78B93BAC">
      <w:pPr>
        <w:pStyle w:val="MAP51A1a"/>
      </w:pPr>
      <w:r w:rsidRPr="00E15003">
        <w:t>Additions (</w:t>
      </w:r>
      <w:r w:rsidR="00684467">
        <w:t>defined</w:t>
      </w:r>
      <w:r w:rsidR="000853AB">
        <w:t xml:space="preserve"> </w:t>
      </w:r>
      <w:r w:rsidR="007616A5">
        <w:t xml:space="preserve">here </w:t>
      </w:r>
      <w:r w:rsidR="000853AB">
        <w:t>as any</w:t>
      </w:r>
      <w:r w:rsidRPr="00E15003">
        <w:t xml:space="preserve"> expansion of a building footprint with conditioned space) are not permitted to dwelling spaces and residential buildings.  Adding a patio or a balcony is considered a </w:t>
      </w:r>
      <w:r w:rsidR="00C80DCA">
        <w:t>L</w:t>
      </w:r>
      <w:r w:rsidRPr="00E15003">
        <w:t xml:space="preserve">evel 2 </w:t>
      </w:r>
      <w:r w:rsidR="00856A53">
        <w:t>A</w:t>
      </w:r>
      <w:r w:rsidRPr="00E15003">
        <w:t xml:space="preserve">lteration given that they are not conditioned spaces.    </w:t>
      </w:r>
    </w:p>
    <w:p w:rsidRPr="00E15003" w:rsidR="00F70D57" w:rsidP="005863A9" w:rsidRDefault="00F70D57" w14:paraId="573E209F" w14:textId="77777777">
      <w:pPr>
        <w:pStyle w:val="MAP51A1a"/>
      </w:pPr>
      <w:r w:rsidRPr="00E15003">
        <w:t>Additions to accessory buildings or additions of minor accessory structures (e.g., carports, storage sheds, swimming pools) may be deemed Level 2 or 3 Alterations, subject to the approval of the Director of the Regional Center/Satellite Office.</w:t>
      </w:r>
    </w:p>
    <w:p w:rsidRPr="00E15003" w:rsidR="00F70D57" w:rsidP="005E5ECD" w:rsidRDefault="00F70D57" w14:paraId="29351FF8" w14:textId="753327E6">
      <w:pPr>
        <w:pStyle w:val="MAP51A1a"/>
      </w:pPr>
      <w:r w:rsidRPr="00E15003">
        <w:t>Construction of a new accessory building (e.g., community building, gym) is permitted as a Level 3 Alteration</w:t>
      </w:r>
      <w:r w:rsidR="00A92AC7">
        <w:t>.</w:t>
      </w:r>
      <w:r w:rsidRPr="00E15003">
        <w:t xml:space="preserve">  New accessory buildings may not exceed a gross floor area of 5,000 square feet.  </w:t>
      </w:r>
    </w:p>
    <w:p w:rsidRPr="00F46716" w:rsidR="00F46716" w:rsidP="00F46716" w:rsidRDefault="00F46716" w14:paraId="311FCECA" w14:textId="44D7C1BD">
      <w:pPr>
        <w:pStyle w:val="MAP51A1"/>
        <w:numPr>
          <w:ilvl w:val="0"/>
          <w:numId w:val="2"/>
        </w:numPr>
      </w:pPr>
      <w:r w:rsidRPr="00F46716">
        <w:t>Section 223(a)(7): The intent of the 223(a)(7) program is to provide a simple, quick refinance option for existing insured properties to improve cash flow by lowering the interest rate or extending the amortization period, reducing the risk of default and improving overall financial performance.  Therefore, all proposed work for 223(a)(7) must be limited to the following:</w:t>
      </w:r>
    </w:p>
    <w:p w:rsidRPr="00F46716" w:rsidR="00F46716" w:rsidP="00F46716" w:rsidRDefault="00F46716" w14:paraId="2C4CF9CB" w14:textId="77777777">
      <w:pPr>
        <w:pStyle w:val="MAP51A1"/>
        <w:numPr>
          <w:ilvl w:val="1"/>
          <w:numId w:val="2"/>
        </w:numPr>
      </w:pPr>
      <w:r w:rsidRPr="00F46716">
        <w:t>Construction activities must not exceed the definition of “routine maintenance” per CPD Notice 2016-02;</w:t>
      </w:r>
    </w:p>
    <w:p w:rsidRPr="00F46716" w:rsidR="00F46716" w:rsidP="00F46716" w:rsidRDefault="00F46716" w14:paraId="2017B57E" w14:textId="77777777">
      <w:pPr>
        <w:pStyle w:val="MAP51A1"/>
        <w:numPr>
          <w:ilvl w:val="1"/>
          <w:numId w:val="2"/>
        </w:numPr>
      </w:pPr>
      <w:r w:rsidRPr="00F46716">
        <w:t>Activities must not exceed Class of Work level of Repairs;</w:t>
      </w:r>
    </w:p>
    <w:p w:rsidRPr="00F46716" w:rsidR="00F46716" w:rsidP="00F46716" w:rsidRDefault="00F46716" w14:paraId="489A66F5" w14:textId="77777777">
      <w:pPr>
        <w:pStyle w:val="MAP51A1"/>
        <w:numPr>
          <w:ilvl w:val="1"/>
          <w:numId w:val="2"/>
        </w:numPr>
      </w:pPr>
      <w:r w:rsidRPr="00F46716">
        <w:t>The total cost of repairs and routine maintenance must not exceed $1,500 per unit, excluding the cost to remedy accessibility deficiencies;</w:t>
      </w:r>
    </w:p>
    <w:p w:rsidRPr="00F46716" w:rsidR="00F46716" w:rsidP="00F46716" w:rsidRDefault="00F46716" w14:paraId="666CAA15" w14:textId="77777777">
      <w:pPr>
        <w:pStyle w:val="MAP51A1"/>
        <w:numPr>
          <w:ilvl w:val="1"/>
          <w:numId w:val="2"/>
        </w:numPr>
      </w:pPr>
      <w:r w:rsidRPr="00F46716">
        <w:t>Any accessibility related repairs must not exceed Class of Work level of Repairs.</w:t>
      </w:r>
    </w:p>
    <w:p w:rsidRPr="00F46716" w:rsidR="00F46716" w:rsidP="00F46716" w:rsidRDefault="00F46716" w14:paraId="71C5C2BD" w14:textId="77777777">
      <w:pPr>
        <w:pStyle w:val="MAP51A1"/>
        <w:numPr>
          <w:ilvl w:val="1"/>
          <w:numId w:val="2"/>
        </w:numPr>
      </w:pPr>
      <w:r w:rsidRPr="00F46716">
        <w:t xml:space="preserve">See Chapter 9.1.C.1 for environmental review requirements.    </w:t>
      </w:r>
    </w:p>
    <w:p w:rsidRPr="00E15003" w:rsidR="00422FD6" w:rsidP="00422FD6" w:rsidRDefault="00422FD6" w14:paraId="424A01F4" w14:textId="72C7E121">
      <w:pPr>
        <w:pStyle w:val="MAP51A1"/>
        <w:numPr>
          <w:ilvl w:val="0"/>
          <w:numId w:val="0"/>
        </w:numPr>
      </w:pPr>
    </w:p>
    <w:p w:rsidRPr="00E15003" w:rsidR="00AE2BD5" w:rsidP="00422FD6" w:rsidRDefault="00AE2BD5" w14:paraId="7914A632" w14:textId="2838CC12">
      <w:pPr>
        <w:pStyle w:val="MAP51A1"/>
        <w:numPr>
          <w:ilvl w:val="0"/>
          <w:numId w:val="0"/>
        </w:numPr>
      </w:pPr>
    </w:p>
    <w:p w:rsidRPr="00E15003" w:rsidR="00422FD6" w:rsidP="008F5B64" w:rsidRDefault="005B4DE6" w14:paraId="3CEC0AC8" w14:textId="309329E6">
      <w:pPr>
        <w:pStyle w:val="MAPSection51"/>
      </w:pPr>
      <w:bookmarkStart w:name="Sec_5_2" w:id="7"/>
      <w:r>
        <w:t>5</w:t>
      </w:r>
      <w:r w:rsidRPr="00E15003" w:rsidR="00422FD6">
        <w:t>.2</w:t>
      </w:r>
      <w:r w:rsidRPr="00E15003" w:rsidR="005E5ECD">
        <w:tab/>
      </w:r>
      <w:r w:rsidRPr="00E15003" w:rsidR="00422FD6">
        <w:t>Consultant Qualifications and Responsibilities for Due Diligence</w:t>
      </w:r>
    </w:p>
    <w:bookmarkEnd w:id="7"/>
    <w:p w:rsidRPr="00E15003" w:rsidR="00111120" w:rsidP="00111120" w:rsidRDefault="00111120" w14:paraId="325925F1" w14:textId="5DB2F9EF">
      <w:pPr>
        <w:pStyle w:val="MAPSection51A"/>
        <w:numPr>
          <w:ilvl w:val="0"/>
          <w:numId w:val="0"/>
        </w:numPr>
        <w:ind w:left="360" w:hanging="360"/>
      </w:pPr>
    </w:p>
    <w:p w:rsidRPr="00E15003" w:rsidR="00422FD6" w:rsidP="008F5B64" w:rsidRDefault="00422FD6" w14:paraId="641717BA" w14:textId="508D2C38">
      <w:pPr>
        <w:tabs>
          <w:tab w:val="left" w:pos="3240"/>
        </w:tabs>
        <w:overflowPunct w:val="0"/>
        <w:autoSpaceDE w:val="0"/>
        <w:autoSpaceDN w:val="0"/>
        <w:adjustRightInd w:val="0"/>
        <w:spacing w:after="120"/>
        <w:jc w:val="both"/>
        <w:textAlignment w:val="baseline"/>
        <w:outlineLvl w:val="1"/>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 xml:space="preserve">The </w:t>
      </w:r>
      <w:r w:rsidR="00EA4D28">
        <w:rPr>
          <w:rFonts w:ascii="Times New Roman" w:hAnsi="Times New Roman" w:eastAsia="Times New Roman" w:cs="Times New Roman"/>
          <w:sz w:val="24"/>
          <w:szCs w:val="24"/>
        </w:rPr>
        <w:t>lender</w:t>
      </w:r>
      <w:r w:rsidRPr="00E15003">
        <w:rPr>
          <w:rFonts w:ascii="Times New Roman" w:hAnsi="Times New Roman" w:eastAsia="Times New Roman" w:cs="Times New Roman"/>
          <w:sz w:val="24"/>
          <w:szCs w:val="24"/>
        </w:rPr>
        <w:t xml:space="preserve"> and the borrower are required to retain competent third party consultants with skills, training and experience appropriate to the scale and scope of the physical characteristics of the property; the nature of architectural and engineering documents required; the kinds of construction solutions existing or proposed</w:t>
      </w:r>
      <w:r w:rsidR="00A67A19">
        <w:rPr>
          <w:rFonts w:ascii="Times New Roman" w:hAnsi="Times New Roman" w:eastAsia="Times New Roman" w:cs="Times New Roman"/>
          <w:sz w:val="24"/>
          <w:szCs w:val="24"/>
        </w:rPr>
        <w:t xml:space="preserve"> </w:t>
      </w:r>
      <w:r w:rsidRPr="00E15003">
        <w:rPr>
          <w:rFonts w:ascii="Times New Roman" w:hAnsi="Times New Roman" w:eastAsia="Times New Roman" w:cs="Times New Roman"/>
          <w:sz w:val="24"/>
          <w:szCs w:val="24"/>
        </w:rPr>
        <w:t>and the due diligence typical of multifamily real estate transactions.  In this context, the term “due diligence” is used as a general term for the range of professional examinations, studies, inquiries, research, investigations, reporting, and documentation needed to determine the physical condition, utility and suitability of sites and buildings existing or proposed for multifamily properties.</w:t>
      </w:r>
    </w:p>
    <w:p w:rsidRPr="00E15003" w:rsidR="008A098F" w:rsidP="00111120" w:rsidRDefault="008A098F" w14:paraId="70C94EB2" w14:textId="77777777">
      <w:pPr>
        <w:tabs>
          <w:tab w:val="left" w:pos="3240"/>
        </w:tabs>
        <w:overflowPunct w:val="0"/>
        <w:autoSpaceDE w:val="0"/>
        <w:autoSpaceDN w:val="0"/>
        <w:adjustRightInd w:val="0"/>
        <w:spacing w:after="120"/>
        <w:ind w:left="360" w:hanging="360"/>
        <w:jc w:val="both"/>
        <w:textAlignment w:val="baseline"/>
        <w:outlineLvl w:val="1"/>
        <w:rPr>
          <w:rFonts w:ascii="Times New Roman" w:hAnsi="Times New Roman" w:eastAsia="Times New Roman" w:cs="Times New Roman"/>
          <w:sz w:val="24"/>
          <w:szCs w:val="24"/>
        </w:rPr>
      </w:pPr>
    </w:p>
    <w:p w:rsidRPr="00E15003" w:rsidR="00941B94" w:rsidP="00747DB1" w:rsidRDefault="008A098F" w14:paraId="289F0D85" w14:textId="321B2885">
      <w:pPr>
        <w:pStyle w:val="MAPSection51A"/>
        <w:numPr>
          <w:ilvl w:val="0"/>
          <w:numId w:val="72"/>
        </w:numPr>
        <w:rPr>
          <w:b/>
          <w:bCs/>
        </w:rPr>
      </w:pPr>
      <w:r w:rsidRPr="008F5B64">
        <w:rPr>
          <w:b/>
        </w:rPr>
        <w:t>General</w:t>
      </w:r>
    </w:p>
    <w:p w:rsidRPr="00E15003" w:rsidR="00422FD6" w:rsidP="00E15003" w:rsidRDefault="00422FD6" w14:paraId="64F63873" w14:textId="52E63337">
      <w:pPr>
        <w:pStyle w:val="MAPSection51A"/>
        <w:numPr>
          <w:ilvl w:val="0"/>
          <w:numId w:val="0"/>
        </w:numPr>
        <w:ind w:left="360"/>
        <w:rPr>
          <w:b/>
          <w:bCs/>
        </w:rPr>
      </w:pPr>
      <w:r w:rsidRPr="00BF38BA">
        <w:t xml:space="preserve">HUD </w:t>
      </w:r>
      <w:r w:rsidRPr="00E15003">
        <w:t xml:space="preserve">requires both the </w:t>
      </w:r>
      <w:r w:rsidR="00EA4D28">
        <w:t>lender</w:t>
      </w:r>
      <w:r w:rsidRPr="00E15003">
        <w:t xml:space="preserve"> and the borrower</w:t>
      </w:r>
      <w:r w:rsidRPr="00BF38BA">
        <w:t xml:space="preserve"> to retain </w:t>
      </w:r>
      <w:r w:rsidRPr="00E15003">
        <w:t xml:space="preserve">professional consultants with qualifications appropriate for the due diligence required for each loan application.  In general, these due diligence requirements are:     </w:t>
      </w:r>
    </w:p>
    <w:p w:rsidRPr="00E15003" w:rsidR="00422FD6" w:rsidP="002D52BC" w:rsidRDefault="00422FD6" w14:paraId="54E0739C" w14:textId="64479AC5">
      <w:pPr>
        <w:pStyle w:val="MAP51A1"/>
        <w:numPr>
          <w:ilvl w:val="0"/>
          <w:numId w:val="7"/>
        </w:numPr>
      </w:pPr>
      <w:r w:rsidRPr="00E15003">
        <w:t xml:space="preserve">The preparation of </w:t>
      </w:r>
      <w:r w:rsidRPr="00BF38BA">
        <w:t xml:space="preserve">a </w:t>
      </w:r>
      <w:r w:rsidRPr="00E15003">
        <w:t xml:space="preserve">Capital Needs Assessment (CNA) by a </w:t>
      </w:r>
      <w:r w:rsidR="006F1D09">
        <w:t>Needs Assessor</w:t>
      </w:r>
      <w:r w:rsidRPr="00E15003">
        <w:t>;</w:t>
      </w:r>
    </w:p>
    <w:p w:rsidRPr="00E15003" w:rsidR="00422FD6" w:rsidP="002D52BC" w:rsidRDefault="00422FD6" w14:paraId="41C00DB9" w14:textId="2A0976F2">
      <w:pPr>
        <w:pStyle w:val="MAP51A1"/>
        <w:numPr>
          <w:ilvl w:val="0"/>
          <w:numId w:val="7"/>
        </w:numPr>
      </w:pPr>
      <w:r w:rsidRPr="00E15003">
        <w:t xml:space="preserve">The preparation of </w:t>
      </w:r>
      <w:r w:rsidRPr="00BF38BA">
        <w:t xml:space="preserve">construction </w:t>
      </w:r>
      <w:r w:rsidRPr="00E15003">
        <w:t>documents (</w:t>
      </w:r>
      <w:r w:rsidRPr="00BF38BA">
        <w:t xml:space="preserve">plans </w:t>
      </w:r>
      <w:r w:rsidRPr="00E15003">
        <w:t xml:space="preserve">and specifications) by a </w:t>
      </w:r>
      <w:r w:rsidR="005C027B">
        <w:t>Project Architect</w:t>
      </w:r>
      <w:r w:rsidRPr="00E15003">
        <w:t xml:space="preserve"> </w:t>
      </w:r>
      <w:r w:rsidRPr="00BF38BA">
        <w:t>for new construction</w:t>
      </w:r>
      <w:r w:rsidRPr="00E15003">
        <w:t>,</w:t>
      </w:r>
      <w:r w:rsidRPr="00BF38BA">
        <w:t xml:space="preserve"> substantial rehabilitation</w:t>
      </w:r>
      <w:r w:rsidRPr="00E15003">
        <w:t xml:space="preserve">, and significant alterations at existing properties;  </w:t>
      </w:r>
    </w:p>
    <w:p w:rsidRPr="00E15003" w:rsidR="00422FD6" w:rsidP="002D52BC" w:rsidRDefault="00422FD6" w14:paraId="7FDB5B2E" w14:textId="4824F3A9">
      <w:pPr>
        <w:pStyle w:val="MAP51A1"/>
        <w:numPr>
          <w:ilvl w:val="0"/>
          <w:numId w:val="7"/>
        </w:numPr>
      </w:pPr>
      <w:r w:rsidRPr="00E15003">
        <w:t xml:space="preserve">The review </w:t>
      </w:r>
      <w:r w:rsidRPr="00BF38BA">
        <w:t xml:space="preserve">of construction documents </w:t>
      </w:r>
      <w:r w:rsidRPr="00E15003">
        <w:t xml:space="preserve">and cost estimates for compliance and acceptability by a </w:t>
      </w:r>
      <w:r w:rsidR="006F1D09">
        <w:t>Construction Analyst</w:t>
      </w:r>
      <w:r w:rsidRPr="00E15003">
        <w:t>;</w:t>
      </w:r>
    </w:p>
    <w:p w:rsidRPr="00BF38BA" w:rsidR="00422FD6" w:rsidP="008F5B64" w:rsidRDefault="00111120" w14:paraId="1D45DFE9" w14:textId="78547F09">
      <w:pPr>
        <w:pStyle w:val="MAP51A1"/>
        <w:numPr>
          <w:ilvl w:val="0"/>
          <w:numId w:val="7"/>
        </w:numPr>
      </w:pPr>
      <w:r w:rsidRPr="00E15003">
        <w:t>For</w:t>
      </w:r>
      <w:r w:rsidRPr="00BF38BA">
        <w:t xml:space="preserve"> certain </w:t>
      </w:r>
      <w:r w:rsidRPr="00E15003">
        <w:t>utility conservation incentive programs, t</w:t>
      </w:r>
      <w:r w:rsidRPr="00E15003" w:rsidR="00422FD6">
        <w:t xml:space="preserve">he </w:t>
      </w:r>
      <w:r w:rsidRPr="00BF38BA" w:rsidR="00422FD6">
        <w:t>evaluation of utility consumption and energy conservation measures (ECMs</w:t>
      </w:r>
      <w:r w:rsidRPr="00E15003" w:rsidR="00422FD6">
        <w:t>) by an energy professional (see MAP Guide Chapter 6</w:t>
      </w:r>
      <w:r w:rsidR="008050EF">
        <w:t>.</w:t>
      </w:r>
      <w:r w:rsidR="00CE6F27">
        <w:t>4</w:t>
      </w:r>
      <w:r w:rsidRPr="00E15003" w:rsidR="00422FD6">
        <w:t>)</w:t>
      </w:r>
      <w:r w:rsidRPr="00E15003" w:rsidR="004A3A44">
        <w:t xml:space="preserve">;  </w:t>
      </w:r>
    </w:p>
    <w:p w:rsidRPr="00E15003" w:rsidR="00422FD6" w:rsidP="002D52BC" w:rsidRDefault="00422FD6" w14:paraId="1CABAC36" w14:textId="7BDACD5D">
      <w:pPr>
        <w:pStyle w:val="MAP51A1"/>
        <w:numPr>
          <w:ilvl w:val="0"/>
          <w:numId w:val="7"/>
        </w:numPr>
      </w:pPr>
      <w:r w:rsidRPr="00E15003">
        <w:t xml:space="preserve">Occasional specialized reports as </w:t>
      </w:r>
      <w:r w:rsidRPr="00BF38BA">
        <w:t>needed</w:t>
      </w:r>
      <w:r w:rsidRPr="00E15003">
        <w:t xml:space="preserve"> (e.g., structural engineers for seismic analysis)</w:t>
      </w:r>
      <w:r w:rsidR="00012EE2">
        <w:t>; and,</w:t>
      </w:r>
      <w:r w:rsidRPr="00E15003">
        <w:t xml:space="preserve">  </w:t>
      </w:r>
    </w:p>
    <w:p w:rsidRPr="00E15003" w:rsidR="003E4EDE" w:rsidP="002D52BC" w:rsidRDefault="00831009" w14:paraId="6C7E0B63" w14:textId="71A46DB8">
      <w:pPr>
        <w:pStyle w:val="MAP51A1"/>
        <w:numPr>
          <w:ilvl w:val="0"/>
          <w:numId w:val="7"/>
        </w:numPr>
      </w:pPr>
      <w:r>
        <w:t>The p</w:t>
      </w:r>
      <w:r w:rsidRPr="00E15003" w:rsidR="003E4EDE">
        <w:t>reparation of</w:t>
      </w:r>
      <w:r w:rsidR="00A33731">
        <w:t xml:space="preserve"> HERO</w:t>
      </w:r>
      <w:r w:rsidR="0075227E">
        <w:t>S Environmental Report</w:t>
      </w:r>
      <w:r w:rsidR="00914FD4">
        <w:t xml:space="preserve"> and</w:t>
      </w:r>
      <w:r w:rsidR="0075227E">
        <w:t xml:space="preserve"> the Phase I Environmental Site Assessment (and Phase II Environmental Site Assessments if needed)</w:t>
      </w:r>
      <w:r>
        <w:t xml:space="preserve"> </w:t>
      </w:r>
      <w:r w:rsidR="006972E8">
        <w:t>required by HUD</w:t>
      </w:r>
      <w:r w:rsidR="007F08FC">
        <w:t xml:space="preserve"> (see MAP Guide </w:t>
      </w:r>
      <w:r w:rsidRPr="00E15003" w:rsidR="003E4EDE">
        <w:t>Chapter 9.2.C</w:t>
      </w:r>
      <w:r w:rsidR="007F08FC">
        <w:t xml:space="preserve"> for qualifications of environmental professionals).  </w:t>
      </w:r>
      <w:r w:rsidRPr="00E15003" w:rsidR="003E4EDE">
        <w:t xml:space="preserve">  </w:t>
      </w:r>
    </w:p>
    <w:p w:rsidRPr="00E15003" w:rsidR="001D63E5" w:rsidP="001D63E5" w:rsidRDefault="001D63E5" w14:paraId="2B30C8D8" w14:textId="0995D72C">
      <w:pPr>
        <w:tabs>
          <w:tab w:val="left" w:pos="-1080"/>
          <w:tab w:val="left" w:pos="0"/>
          <w:tab w:val="left" w:pos="3240"/>
        </w:tabs>
        <w:overflowPunct w:val="0"/>
        <w:autoSpaceDE w:val="0"/>
        <w:autoSpaceDN w:val="0"/>
        <w:adjustRightInd w:val="0"/>
        <w:spacing w:before="240" w:after="120"/>
        <w:jc w:val="both"/>
        <w:textAlignment w:val="baseline"/>
        <w:outlineLvl w:val="1"/>
        <w:rPr>
          <w:rFonts w:ascii="Times New Roman" w:hAnsi="Times New Roman" w:eastAsia="Times New Roman" w:cs="Times New Roman"/>
          <w:sz w:val="24"/>
          <w:szCs w:val="24"/>
        </w:rPr>
      </w:pPr>
    </w:p>
    <w:p w:rsidRPr="00E15003" w:rsidR="00422FD6" w:rsidP="00747DB1" w:rsidRDefault="00422FD6" w14:paraId="20602909" w14:textId="6133AD37">
      <w:pPr>
        <w:pStyle w:val="MAPSection51A"/>
        <w:numPr>
          <w:ilvl w:val="0"/>
          <w:numId w:val="72"/>
        </w:numPr>
        <w:rPr>
          <w:b/>
        </w:rPr>
      </w:pPr>
      <w:bookmarkStart w:name="Sec_5_2_B" w:id="8"/>
      <w:r w:rsidRPr="00E15003">
        <w:rPr>
          <w:b/>
        </w:rPr>
        <w:t>Scope of Work, Duties, and Qualifications for Lender’s Consultants.</w:t>
      </w:r>
    </w:p>
    <w:bookmarkEnd w:id="8"/>
    <w:p w:rsidRPr="00E15003" w:rsidR="00422FD6" w:rsidP="00747DB1" w:rsidRDefault="00422FD6" w14:paraId="06A2E020" w14:textId="77777777">
      <w:pPr>
        <w:pStyle w:val="MAP51A1"/>
        <w:numPr>
          <w:ilvl w:val="0"/>
          <w:numId w:val="73"/>
        </w:numPr>
      </w:pPr>
      <w:r w:rsidRPr="00E15003">
        <w:t>Needs Assessors.</w:t>
      </w:r>
    </w:p>
    <w:p w:rsidRPr="00BF38BA" w:rsidR="009D5104" w:rsidP="008F5B64" w:rsidRDefault="00422FD6" w14:paraId="317CCD02" w14:textId="77777777">
      <w:pPr>
        <w:pStyle w:val="MAP51A1a"/>
      </w:pPr>
      <w:r w:rsidRPr="00BF38BA">
        <w:t>Qualifications.</w:t>
      </w:r>
    </w:p>
    <w:p w:rsidRPr="00BF38BA" w:rsidR="00422FD6" w:rsidP="00A0333D" w:rsidRDefault="00422FD6" w14:paraId="1BD1895A" w14:textId="358AF0FE">
      <w:pPr>
        <w:pStyle w:val="MAP51A1a"/>
        <w:numPr>
          <w:ilvl w:val="0"/>
          <w:numId w:val="0"/>
        </w:numPr>
        <w:ind w:left="1440"/>
      </w:pPr>
      <w:r w:rsidRPr="00E15003">
        <w:t xml:space="preserve">The </w:t>
      </w:r>
      <w:r w:rsidR="00EA4D28">
        <w:t>lender</w:t>
      </w:r>
      <w:r w:rsidRPr="00E15003">
        <w:t xml:space="preserve"> must select a </w:t>
      </w:r>
      <w:r w:rsidR="006F1D09">
        <w:t>Needs Assessor</w:t>
      </w:r>
      <w:r w:rsidRPr="00E15003">
        <w:t xml:space="preserve"> with education,</w:t>
      </w:r>
      <w:r w:rsidRPr="00BF38BA">
        <w:t xml:space="preserve"> professional </w:t>
      </w:r>
      <w:r w:rsidRPr="00E15003">
        <w:t>credentials</w:t>
      </w:r>
      <w:r w:rsidRPr="00BF38BA">
        <w:t xml:space="preserve"> and </w:t>
      </w:r>
      <w:r w:rsidRPr="00E15003">
        <w:t>field experience appropriate to the assessment assignment considering the age, size, type of building systems, construction methods, and location of the property.</w:t>
      </w:r>
      <w:r w:rsidR="002D66F9">
        <w:t xml:space="preserve">  </w:t>
      </w:r>
      <w:r w:rsidRPr="002D66F9" w:rsidR="002D66F9">
        <w:t xml:space="preserve">The </w:t>
      </w:r>
      <w:r w:rsidR="006F1D09">
        <w:t>Needs Assessor</w:t>
      </w:r>
      <w:r w:rsidRPr="002D66F9" w:rsidR="002D66F9">
        <w:t xml:space="preserve"> must be knowledgeable and experienced  with local building standards and construction methods, relevant national and international building codes and standards (e.g., International Existing Building Code, International Energy Conservation Code) and specific statutory and regulatory requirements for multifamily housing (e.g., Federal Fair Housing Act Accessibility Guidelines</w:t>
      </w:r>
      <w:r w:rsidR="00F43BC2">
        <w:t>,</w:t>
      </w:r>
      <w:r w:rsidRPr="002D66F9" w:rsidR="002D66F9">
        <w:t xml:space="preserve"> Uniform Federal Accessibility Standards</w:t>
      </w:r>
      <w:r w:rsidR="004739DD">
        <w:t xml:space="preserve"> </w:t>
      </w:r>
      <w:r w:rsidR="007728C6">
        <w:t xml:space="preserve">and the </w:t>
      </w:r>
      <w:r w:rsidR="004739DD">
        <w:t>2010 ADA</w:t>
      </w:r>
      <w:r w:rsidR="00A77F21">
        <w:t xml:space="preserve"> Standards</w:t>
      </w:r>
      <w:r w:rsidRPr="002D66F9" w:rsidR="002D66F9">
        <w:t>).</w:t>
      </w:r>
      <w:r w:rsidRPr="00E15003">
        <w:t xml:space="preserve">  In no event </w:t>
      </w:r>
      <w:r w:rsidRPr="00E15003" w:rsidR="009B42CE">
        <w:t xml:space="preserve">should </w:t>
      </w:r>
      <w:r w:rsidRPr="00E15003">
        <w:t xml:space="preserve">the </w:t>
      </w:r>
      <w:r w:rsidRPr="00BF38BA">
        <w:t xml:space="preserve">qualifications of the </w:t>
      </w:r>
      <w:r w:rsidR="006F1D09">
        <w:t>Needs Assessor</w:t>
      </w:r>
      <w:r w:rsidRPr="00E15003">
        <w:t>, and any related consultants employed to prepare the CNA, be less than</w:t>
      </w:r>
      <w:r w:rsidR="00250556">
        <w:t xml:space="preserve"> as</w:t>
      </w:r>
      <w:r w:rsidRPr="00BF38BA">
        <w:t xml:space="preserve"> described in </w:t>
      </w:r>
      <w:r w:rsidRPr="00E15003">
        <w:t xml:space="preserve">ASTM E2018-15 Standard Guide for Property Condition Assessments: Baseline Property Condition Assessment Process.  The </w:t>
      </w:r>
      <w:r w:rsidR="006F1D09">
        <w:t>Needs Assessor</w:t>
      </w:r>
      <w:r w:rsidRPr="00E15003">
        <w:t xml:space="preserve"> (and any other consultants, specialists or trades contractors engaged for purposes of the needs assessment) may not have </w:t>
      </w:r>
      <w:r w:rsidRPr="00E15003" w:rsidR="001B46AF">
        <w:t xml:space="preserve">any </w:t>
      </w:r>
      <w:r w:rsidRPr="00E15003">
        <w:t xml:space="preserve">identity-of-interest with the </w:t>
      </w:r>
      <w:r w:rsidR="00EA4D28">
        <w:t>lender</w:t>
      </w:r>
      <w:r w:rsidRPr="00E15003">
        <w:t xml:space="preserve"> or the borrower or its principals, and may not have any personal or business relationship with the borrower (or its principals) that would create a conflict of interest.</w:t>
      </w:r>
    </w:p>
    <w:p w:rsidRPr="00E15003" w:rsidR="00422FD6" w:rsidP="00E15003" w:rsidRDefault="00422FD6" w14:paraId="508F05B1" w14:textId="4F60CAFF">
      <w:pPr>
        <w:pStyle w:val="MAP51A1a"/>
      </w:pPr>
      <w:r w:rsidRPr="00E15003">
        <w:t xml:space="preserve">Scope of Work, Duties, and Responsibilities. </w:t>
      </w:r>
    </w:p>
    <w:p w:rsidRPr="00E15003" w:rsidR="00422FD6" w:rsidP="00A0333D" w:rsidRDefault="00422FD6" w14:paraId="19DA3E24" w14:textId="5E54C019">
      <w:pPr>
        <w:pStyle w:val="MAP51A1ai"/>
        <w:ind w:left="2160"/>
      </w:pPr>
      <w:r w:rsidRPr="00E15003">
        <w:t xml:space="preserve">The </w:t>
      </w:r>
      <w:r w:rsidR="006F1D09">
        <w:t>Needs Assessor</w:t>
      </w:r>
      <w:r w:rsidRPr="00E15003">
        <w:t xml:space="preserve"> prepares the CNA for existing improvements in refinance</w:t>
      </w:r>
      <w:r w:rsidR="009C4B1B">
        <w:t xml:space="preserve"> and </w:t>
      </w:r>
      <w:r w:rsidR="00BF3107">
        <w:t>acquisition</w:t>
      </w:r>
      <w:r w:rsidRPr="00E15003">
        <w:t xml:space="preserve"> transactions.</w:t>
      </w:r>
      <w:r w:rsidR="00896250">
        <w:t xml:space="preserve">  T</w:t>
      </w:r>
      <w:r w:rsidRPr="00896250" w:rsidR="00896250">
        <w:t xml:space="preserve">he </w:t>
      </w:r>
      <w:r w:rsidR="006F1D09">
        <w:t>Needs Assessor</w:t>
      </w:r>
      <w:r w:rsidRPr="00896250" w:rsidR="00896250">
        <w:t xml:space="preserve"> identifies and describes all deficiencies and proposed improvements at the property</w:t>
      </w:r>
      <w:r w:rsidR="00A47FEF">
        <w:t>.</w:t>
      </w:r>
      <w:r w:rsidRPr="00896250" w:rsidR="00896250">
        <w:t xml:space="preserve"> </w:t>
      </w:r>
      <w:r w:rsidR="00A47FEF">
        <w:t xml:space="preserve"> </w:t>
      </w:r>
      <w:r w:rsidRPr="00E15003">
        <w:t xml:space="preserve">All CNAs must be reported using the method prescribed by HUD, which is the CNA </w:t>
      </w:r>
      <w:proofErr w:type="spellStart"/>
      <w:r w:rsidR="00594604">
        <w:t>eTool</w:t>
      </w:r>
      <w:proofErr w:type="spellEnd"/>
      <w:r w:rsidRPr="00E15003">
        <w:t xml:space="preserve">.  </w:t>
      </w:r>
    </w:p>
    <w:p w:rsidRPr="00E15003" w:rsidR="00422FD6" w:rsidP="00A0333D" w:rsidRDefault="00422FD6" w14:paraId="648EBD59" w14:textId="4DE34FED">
      <w:pPr>
        <w:pStyle w:val="MAP51A1ai"/>
        <w:ind w:left="2160"/>
      </w:pPr>
      <w:r w:rsidRPr="00E15003">
        <w:t>CNAs must be prepared by an independent third</w:t>
      </w:r>
      <w:r w:rsidR="006C5AB0">
        <w:t xml:space="preserve"> </w:t>
      </w:r>
      <w:r w:rsidRPr="00E15003">
        <w:t xml:space="preserve">party hired and paid by the </w:t>
      </w:r>
      <w:r w:rsidR="00EA4D28">
        <w:t>lender</w:t>
      </w:r>
      <w:r w:rsidR="00FD6711">
        <w:rPr>
          <w:rStyle w:val="FootnoteReference"/>
        </w:rPr>
        <w:footnoteReference w:id="6"/>
      </w:r>
      <w:r w:rsidRPr="00E15003">
        <w:t xml:space="preserve">.  </w:t>
      </w:r>
    </w:p>
    <w:p w:rsidRPr="00E15003" w:rsidR="00422FD6" w:rsidP="00A0333D" w:rsidRDefault="00A2302F" w14:paraId="5302EA1B" w14:textId="247E0D58">
      <w:pPr>
        <w:pStyle w:val="MAP51A1ai"/>
        <w:ind w:left="2160"/>
      </w:pPr>
      <w:r w:rsidRPr="00E15003">
        <w:t>For existing properties except</w:t>
      </w:r>
      <w:r w:rsidR="008D464E">
        <w:t xml:space="preserve"> for</w:t>
      </w:r>
      <w:r w:rsidRPr="00E15003">
        <w:t xml:space="preserve"> substantial rehabilitation, the </w:t>
      </w:r>
      <w:r w:rsidR="006F1D09">
        <w:t>Needs Assessor</w:t>
      </w:r>
      <w:r w:rsidRPr="00E15003" w:rsidR="00422FD6">
        <w:t xml:space="preserve"> must conduct on-site physical inspections, including a representative sampling of units, and prepare the CNA in compliance with the instructions at Appendix 5G.  </w:t>
      </w:r>
    </w:p>
    <w:p w:rsidRPr="00BF38BA" w:rsidR="00422FD6" w:rsidP="00A0333D" w:rsidRDefault="00422FD6" w14:paraId="31DBE16E" w14:textId="352D2E8F">
      <w:pPr>
        <w:pStyle w:val="MAP51A1ai"/>
        <w:ind w:left="2160"/>
      </w:pPr>
      <w:r w:rsidRPr="00BF38BA">
        <w:t xml:space="preserve">The </w:t>
      </w:r>
      <w:r w:rsidR="006F1D09">
        <w:t>Needs Assessor</w:t>
      </w:r>
      <w:r w:rsidRPr="00BF38BA">
        <w:t xml:space="preserve"> may prepare dimensioned sketches or diagrams when needed to illustrate particular repairs and alterations</w:t>
      </w:r>
      <w:r w:rsidRPr="00E15003">
        <w:t>.  However, drawings required</w:t>
      </w:r>
      <w:r w:rsidRPr="00BF38BA">
        <w:t xml:space="preserve"> to describe </w:t>
      </w:r>
      <w:r w:rsidRPr="00E15003" w:rsidR="00A2302F">
        <w:t xml:space="preserve">dimensioned </w:t>
      </w:r>
      <w:r w:rsidRPr="00BF38BA">
        <w:t>remedies for accessibility deficiencies</w:t>
      </w:r>
      <w:r w:rsidRPr="00E15003">
        <w:t xml:space="preserve"> must be done by a registered architect who may be an employee of, or consultant to, the </w:t>
      </w:r>
      <w:r w:rsidR="006F1D09">
        <w:t>Needs Assessor</w:t>
      </w:r>
      <w:r w:rsidRPr="00E15003">
        <w:t xml:space="preserve">’s firm.    </w:t>
      </w:r>
    </w:p>
    <w:p w:rsidRPr="005E1C63" w:rsidR="00057314" w:rsidP="00A0333D" w:rsidRDefault="00E1295B" w14:paraId="51445880" w14:textId="712A6873">
      <w:pPr>
        <w:pStyle w:val="MAP51A1ai"/>
        <w:ind w:left="2160"/>
      </w:pPr>
      <w:r w:rsidRPr="005E1C63">
        <w:t xml:space="preserve">When a Project Architect and/or a General Contractor are engaged, the Needs Assessor needs to engage with these professionals </w:t>
      </w:r>
      <w:r w:rsidRPr="005E1C63" w:rsidR="00812A22">
        <w:t xml:space="preserve">to </w:t>
      </w:r>
      <w:r w:rsidRPr="005E1C63" w:rsidR="00683D96">
        <w:t xml:space="preserve">accurately reflect the </w:t>
      </w:r>
      <w:r w:rsidRPr="005E1C63">
        <w:t>scope of work and costs</w:t>
      </w:r>
      <w:r w:rsidRPr="005E1C63" w:rsidR="003E35AE">
        <w:t xml:space="preserve"> in the CNA </w:t>
      </w:r>
      <w:proofErr w:type="spellStart"/>
      <w:r w:rsidRPr="005E1C63" w:rsidR="003E35AE">
        <w:t>eTool</w:t>
      </w:r>
      <w:proofErr w:type="spellEnd"/>
      <w:r w:rsidRPr="005E1C63" w:rsidR="00CA609D">
        <w:t xml:space="preserve"> (see</w:t>
      </w:r>
      <w:r w:rsidRPr="005E1C63" w:rsidR="00053223">
        <w:t xml:space="preserve"> Chapter</w:t>
      </w:r>
      <w:r w:rsidRPr="005E1C63" w:rsidR="00CA609D">
        <w:t xml:space="preserve"> 5.3.C</w:t>
      </w:r>
      <w:r w:rsidRPr="005E1C63" w:rsidR="00052996">
        <w:t>.4</w:t>
      </w:r>
      <w:r w:rsidRPr="005E1C63" w:rsidR="00734FFF">
        <w:t xml:space="preserve">).  </w:t>
      </w:r>
      <w:r w:rsidRPr="005E1C63" w:rsidR="003E35AE">
        <w:t xml:space="preserve"> </w:t>
      </w:r>
    </w:p>
    <w:p w:rsidRPr="00E15003" w:rsidR="00A2302F" w:rsidP="00A0333D" w:rsidRDefault="00F87300" w14:paraId="3C40987B" w14:textId="22B1A86C">
      <w:pPr>
        <w:pStyle w:val="MAP51A1ai"/>
        <w:ind w:left="2160"/>
      </w:pPr>
      <w:r w:rsidRPr="00E15003">
        <w:t xml:space="preserve">If the proposed application is for a green MIP rate or proposes adjustments to underwritten operating expenses resulting from reduced utility consumption, the </w:t>
      </w:r>
      <w:r w:rsidR="006F1D09">
        <w:t>Needs Assessor</w:t>
      </w:r>
      <w:r w:rsidRPr="00E15003">
        <w:t xml:space="preserve"> must report utility costs rates, estimated utility use of components, and sustainable utility</w:t>
      </w:r>
      <w:r w:rsidR="008D464E">
        <w:t>-</w:t>
      </w:r>
      <w:r w:rsidRPr="00E15003">
        <w:t>conserving future replacement</w:t>
      </w:r>
      <w:r w:rsidRPr="00E15003" w:rsidR="00350074">
        <w:t xml:space="preserve"> alternatives</w:t>
      </w:r>
      <w:r w:rsidRPr="00E15003">
        <w:t xml:space="preserve"> for the project in the CNA </w:t>
      </w:r>
      <w:proofErr w:type="spellStart"/>
      <w:r w:rsidR="00594604">
        <w:t>eTool</w:t>
      </w:r>
      <w:proofErr w:type="spellEnd"/>
      <w:r w:rsidRPr="00E15003">
        <w:t xml:space="preserve"> consistent with Chapter 6.  </w:t>
      </w:r>
    </w:p>
    <w:p w:rsidRPr="00E15003" w:rsidR="00422FD6" w:rsidP="00422FD6" w:rsidRDefault="00422FD6" w14:paraId="5B6407B6" w14:textId="77777777">
      <w:pPr>
        <w:overflowPunct w:val="0"/>
        <w:autoSpaceDE w:val="0"/>
        <w:autoSpaceDN w:val="0"/>
        <w:adjustRightInd w:val="0"/>
        <w:spacing w:before="80" w:after="80"/>
        <w:ind w:left="720"/>
        <w:jc w:val="both"/>
        <w:textAlignment w:val="baseline"/>
        <w:outlineLvl w:val="2"/>
        <w:rPr>
          <w:rFonts w:ascii="Times New Roman" w:hAnsi="Times New Roman" w:eastAsia="Times New Roman" w:cs="Times New Roman"/>
          <w:sz w:val="24"/>
          <w:szCs w:val="24"/>
        </w:rPr>
      </w:pPr>
    </w:p>
    <w:p w:rsidRPr="00BF38BA" w:rsidR="00422FD6" w:rsidP="008F5B64" w:rsidRDefault="00422FD6" w14:paraId="2788A749" w14:textId="77777777">
      <w:pPr>
        <w:pStyle w:val="MAP51A1"/>
      </w:pPr>
      <w:r w:rsidRPr="008F5B64">
        <w:t>Construction Analysts.</w:t>
      </w:r>
    </w:p>
    <w:p w:rsidRPr="00BF38BA" w:rsidR="00620CAD" w:rsidP="008F5B64" w:rsidRDefault="00422FD6" w14:paraId="40867103" w14:textId="77777777">
      <w:pPr>
        <w:pStyle w:val="MAP51A1a"/>
      </w:pPr>
      <w:r w:rsidRPr="00BF38BA">
        <w:rPr>
          <w:shd w:val="clear" w:color="auto" w:fill="FFFFFF"/>
        </w:rPr>
        <w:t>Qualifications.</w:t>
      </w:r>
      <w:r w:rsidRPr="00BF38BA">
        <w:t xml:space="preserve"> </w:t>
      </w:r>
    </w:p>
    <w:p w:rsidRPr="00BF38BA" w:rsidR="00620CAD" w:rsidP="00A0333D" w:rsidRDefault="00422FD6" w14:paraId="00AA6399" w14:textId="06C51544">
      <w:pPr>
        <w:pStyle w:val="MAP51A1a"/>
        <w:numPr>
          <w:ilvl w:val="0"/>
          <w:numId w:val="0"/>
        </w:numPr>
        <w:ind w:left="1440"/>
      </w:pPr>
      <w:r w:rsidRPr="00BF38BA">
        <w:t xml:space="preserve">The </w:t>
      </w:r>
      <w:r w:rsidR="00EA4D28">
        <w:t>lender</w:t>
      </w:r>
      <w:r w:rsidRPr="00BF38BA">
        <w:t xml:space="preserve"> must hire a qualified </w:t>
      </w:r>
      <w:r w:rsidR="006F1D09">
        <w:t>Construction Analyst</w:t>
      </w:r>
      <w:r w:rsidRPr="00BF38BA">
        <w:t xml:space="preserve"> with experience in multifamily construction to review the drawings and specifications prepared by the </w:t>
      </w:r>
      <w:r w:rsidR="005C027B">
        <w:t>Project Architect</w:t>
      </w:r>
      <w:r w:rsidRPr="00BF38BA">
        <w:t xml:space="preserve"> and any related </w:t>
      </w:r>
      <w:r w:rsidRPr="00E15003">
        <w:t>contracts</w:t>
      </w:r>
      <w:r w:rsidRPr="00BF38BA">
        <w:t xml:space="preserve"> for design and construction services. The analyst must be knowledgeable and experienced with local building standards and construction methods, relevant national </w:t>
      </w:r>
      <w:r w:rsidRPr="00E15003">
        <w:t>and</w:t>
      </w:r>
      <w:r w:rsidRPr="00BF38BA">
        <w:t xml:space="preserve"> international building codes and standards (e.g., International Existing Building Code, International Energy Conservation Code) and specific statutory </w:t>
      </w:r>
      <w:r w:rsidRPr="00E15003">
        <w:t>and</w:t>
      </w:r>
      <w:r w:rsidRPr="00BF38BA">
        <w:t xml:space="preserve"> regulatory requirements for multifamily housing (e.g., Federal Fair Housing Act Accessibility Guidelines</w:t>
      </w:r>
      <w:r w:rsidR="002513F5">
        <w:t xml:space="preserve">, </w:t>
      </w:r>
      <w:r w:rsidRPr="00BF38BA">
        <w:t>Uniform Federal Accessibility Standards,</w:t>
      </w:r>
      <w:r w:rsidR="002513F5">
        <w:t xml:space="preserve"> </w:t>
      </w:r>
      <w:r w:rsidR="00FB3F35">
        <w:t>and the 2010 ADA Standards for Accessible Design</w:t>
      </w:r>
      <w:r w:rsidRPr="00BF38BA">
        <w:t>). In all cases</w:t>
      </w:r>
      <w:r w:rsidRPr="00E15003">
        <w:t>,</w:t>
      </w:r>
      <w:r w:rsidRPr="00BF38BA">
        <w:t xml:space="preserve"> the </w:t>
      </w:r>
      <w:r w:rsidR="00EA4D28">
        <w:t>lender</w:t>
      </w:r>
      <w:r w:rsidRPr="00BF38BA">
        <w:t xml:space="preserve"> must </w:t>
      </w:r>
      <w:r w:rsidRPr="00E15003">
        <w:t>ensure</w:t>
      </w:r>
      <w:r w:rsidRPr="00BF38BA">
        <w:t xml:space="preserve"> that the work experience of the </w:t>
      </w:r>
      <w:r w:rsidR="006F1D09">
        <w:t>Construction Analyst</w:t>
      </w:r>
      <w:r w:rsidRPr="00BF38BA">
        <w:t xml:space="preserve"> is consistent with the scale, scope, materials, methods</w:t>
      </w:r>
      <w:r w:rsidRPr="00E15003">
        <w:t>,</w:t>
      </w:r>
      <w:r w:rsidRPr="00BF38BA">
        <w:t xml:space="preserve"> and technologies </w:t>
      </w:r>
      <w:r w:rsidRPr="00E15003">
        <w:t xml:space="preserve">existing or </w:t>
      </w:r>
      <w:r w:rsidRPr="00BF38BA">
        <w:t>proposed at the property.</w:t>
      </w:r>
    </w:p>
    <w:p w:rsidRPr="00BF38BA" w:rsidR="00422FD6" w:rsidP="00A0333D" w:rsidRDefault="00422FD6" w14:paraId="23BBA074" w14:textId="14AADD4B">
      <w:pPr>
        <w:pStyle w:val="MAP51A1a"/>
        <w:numPr>
          <w:ilvl w:val="0"/>
          <w:numId w:val="0"/>
        </w:numPr>
        <w:ind w:left="1440"/>
      </w:pPr>
      <w:r w:rsidRPr="00BF38BA">
        <w:t xml:space="preserve">The </w:t>
      </w:r>
      <w:r w:rsidR="00EA4D28">
        <w:t>lender</w:t>
      </w:r>
      <w:r w:rsidRPr="00BF38BA">
        <w:t xml:space="preserve">’s </w:t>
      </w:r>
      <w:r w:rsidR="006F1D09">
        <w:t>Construction Analyst</w:t>
      </w:r>
      <w:r w:rsidRPr="00BF38BA">
        <w:t xml:space="preserve"> </w:t>
      </w:r>
      <w:r w:rsidRPr="00E15003">
        <w:t>may</w:t>
      </w:r>
      <w:r w:rsidRPr="00BF38BA">
        <w:t xml:space="preserve"> be a licensed or registered architect or </w:t>
      </w:r>
      <w:r w:rsidRPr="00E15003">
        <w:t>professional</w:t>
      </w:r>
      <w:r w:rsidRPr="00BF38BA">
        <w:t xml:space="preserve"> engineer but must, at a minimum, have a degree (BS or BA) in architecture, civil or structural engineering or construction with five years of experience in design, construction, or development of multifamily buildings. Alternatively</w:t>
      </w:r>
      <w:r w:rsidRPr="00E15003">
        <w:t>,</w:t>
      </w:r>
      <w:r w:rsidRPr="00BF38BA">
        <w:t xml:space="preserve"> any person who is a construction contract administrator with a current certification (CCCA) by the Construction Specifications Institute (CSI) and who has administered construction of not less than three multifamily properties with an aggregate construction cost not less than $30 million may serve as a </w:t>
      </w:r>
      <w:r w:rsidR="006F1D09">
        <w:t>Construction Analyst</w:t>
      </w:r>
      <w:r w:rsidRPr="00BF38BA">
        <w:t xml:space="preserve">.  </w:t>
      </w:r>
    </w:p>
    <w:p w:rsidRPr="00BF38BA" w:rsidR="00620CAD" w:rsidP="008F5B64" w:rsidRDefault="00620CAD" w14:paraId="70073AA3" w14:textId="77777777">
      <w:pPr>
        <w:pStyle w:val="MAP51A1"/>
        <w:numPr>
          <w:ilvl w:val="0"/>
          <w:numId w:val="0"/>
        </w:numPr>
        <w:ind w:left="720"/>
      </w:pPr>
    </w:p>
    <w:p w:rsidRPr="00BF38BA" w:rsidR="00620CAD" w:rsidP="008F5B64" w:rsidRDefault="00422FD6" w14:paraId="606162E8" w14:textId="77777777">
      <w:pPr>
        <w:pStyle w:val="MAP51A1a"/>
      </w:pPr>
      <w:r w:rsidRPr="00BF38BA">
        <w:t>Scope of Work, Duties</w:t>
      </w:r>
      <w:r w:rsidRPr="00E15003">
        <w:t>,</w:t>
      </w:r>
      <w:r w:rsidRPr="00BF38BA">
        <w:t xml:space="preserve"> and Responsibilities.  </w:t>
      </w:r>
    </w:p>
    <w:p w:rsidRPr="00BF38BA" w:rsidR="00422FD6" w:rsidP="008F5B64" w:rsidRDefault="00422FD6" w14:paraId="131C3EDE" w14:textId="79F83E37">
      <w:pPr>
        <w:pStyle w:val="MAP51A1a"/>
        <w:numPr>
          <w:ilvl w:val="0"/>
          <w:numId w:val="0"/>
        </w:numPr>
        <w:ind w:left="1080"/>
      </w:pPr>
      <w:r w:rsidRPr="00BF38BA">
        <w:t xml:space="preserve">The </w:t>
      </w:r>
      <w:r w:rsidR="006F1D09">
        <w:t>Construction Analyst</w:t>
      </w:r>
      <w:r w:rsidRPr="00BF38BA">
        <w:t xml:space="preserve"> must:</w:t>
      </w:r>
    </w:p>
    <w:p w:rsidRPr="00BF38BA" w:rsidR="00422FD6" w:rsidP="00747DB1" w:rsidRDefault="00422FD6" w14:paraId="3DA4834B" w14:textId="56265800">
      <w:pPr>
        <w:pStyle w:val="MAP51A1ai"/>
        <w:numPr>
          <w:ilvl w:val="0"/>
          <w:numId w:val="76"/>
        </w:numPr>
        <w:ind w:left="2160"/>
      </w:pPr>
      <w:r w:rsidRPr="00BF38BA">
        <w:t>Visit the site and its environs investing time and attention sufficient to support a knowledgeable and professional review of the due diligence requirements and products as well as the design, specification and construction documents prepared;</w:t>
      </w:r>
    </w:p>
    <w:p w:rsidRPr="00BF38BA" w:rsidR="00422FD6" w:rsidP="00A0333D" w:rsidRDefault="00422FD6" w14:paraId="6B4DBA5F" w14:textId="180AE7F2">
      <w:pPr>
        <w:pStyle w:val="MAP51A1ai"/>
        <w:ind w:left="2160"/>
      </w:pPr>
      <w:r w:rsidRPr="00BF38BA">
        <w:t>Evaluate the design of proposed and/or existing buildings and the construction materials, methods or technologies employed in the buildings;</w:t>
      </w:r>
    </w:p>
    <w:p w:rsidRPr="00E15003" w:rsidR="00422FD6" w:rsidP="00A0333D" w:rsidRDefault="00422FD6" w14:paraId="1FF3BE75" w14:textId="4377B81F">
      <w:pPr>
        <w:pStyle w:val="MAP51A1ai"/>
        <w:ind w:left="2160"/>
      </w:pPr>
      <w:r w:rsidRPr="00E15003">
        <w:t>Review the agreements and contracts between the borrower, design professionals</w:t>
      </w:r>
      <w:r w:rsidR="008D464E">
        <w:t>,</w:t>
      </w:r>
      <w:r w:rsidRPr="00E15003">
        <w:t xml:space="preserve"> and contractors to ensure that the proposed services are sufficient and clearly defined and that the borrower’s right and power to assign the agreement(s) to or for the benefit of the </w:t>
      </w:r>
      <w:r w:rsidR="00EA4D28">
        <w:t>lender</w:t>
      </w:r>
      <w:r w:rsidRPr="00E15003">
        <w:t xml:space="preserve"> is not impaired.  </w:t>
      </w:r>
    </w:p>
    <w:p w:rsidRPr="00BF38BA" w:rsidR="00422FD6" w:rsidP="00A0333D" w:rsidRDefault="00422FD6" w14:paraId="64DE505D" w14:textId="08CC0F6F">
      <w:pPr>
        <w:pStyle w:val="MAP51A1ai"/>
        <w:ind w:left="2160"/>
      </w:pPr>
      <w:r w:rsidRPr="00BF38BA">
        <w:t xml:space="preserve">Evaluate the professional qualifications and experience of the borrower’s design and construction team members and any due diligence professionals or contractors retained by the borrower to </w:t>
      </w:r>
      <w:r w:rsidRPr="00E15003">
        <w:t>ensure</w:t>
      </w:r>
      <w:r w:rsidRPr="00BF38BA">
        <w:t xml:space="preserve"> conformance to HUD requirements and relevance of qualifications and experience to the anticipated scope </w:t>
      </w:r>
      <w:r w:rsidRPr="00E15003">
        <w:t xml:space="preserve">of </w:t>
      </w:r>
      <w:r w:rsidRPr="00BF38BA">
        <w:t>work;</w:t>
      </w:r>
    </w:p>
    <w:p w:rsidRPr="00BF38BA" w:rsidR="00422FD6" w:rsidP="00A0333D" w:rsidRDefault="00422FD6" w14:paraId="3FBDF306" w14:textId="62DF45B7">
      <w:pPr>
        <w:pStyle w:val="MAP51A1ai"/>
        <w:ind w:left="2160"/>
      </w:pPr>
      <w:r w:rsidRPr="00BF38BA">
        <w:t xml:space="preserve">Determine that the borrower’s and </w:t>
      </w:r>
      <w:r w:rsidR="005C027B">
        <w:t>Project Architect</w:t>
      </w:r>
      <w:r w:rsidRPr="00BF38BA">
        <w:t xml:space="preserve">’s due diligence concerning physical attributes of the site or existing buildings is sufficient to expose and quantify such costs and risks as reasonably </w:t>
      </w:r>
      <w:r w:rsidRPr="00E15003">
        <w:t xml:space="preserve">may be </w:t>
      </w:r>
      <w:r w:rsidRPr="00BF38BA">
        <w:t xml:space="preserve">expected based on observed conditions and </w:t>
      </w:r>
      <w:r w:rsidRPr="00E15003">
        <w:t>identify</w:t>
      </w:r>
      <w:r w:rsidRPr="00BF38BA">
        <w:t xml:space="preserve"> any unmet due diligence needs;</w:t>
      </w:r>
    </w:p>
    <w:p w:rsidRPr="00BF38BA" w:rsidR="00422FD6" w:rsidP="00A0333D" w:rsidRDefault="00422FD6" w14:paraId="752114F4" w14:textId="6EC6F2C6">
      <w:pPr>
        <w:pStyle w:val="MAP51A1ai"/>
        <w:ind w:left="2160"/>
      </w:pPr>
      <w:r w:rsidRPr="00BF38BA">
        <w:t xml:space="preserve">Evaluate architectural design, specification, construction contract, and cost and scheduling documents for proposed projects and </w:t>
      </w:r>
      <w:r w:rsidRPr="00E15003">
        <w:t>ensure</w:t>
      </w:r>
      <w:r w:rsidRPr="00BF38BA">
        <w:t xml:space="preserve"> internal consistency, accuracy, reasonableness, and conformance to HUD requirements, including specifically: the Minimum Property Standards; local codes and the HUD minimum energy conservation code when this code exceeds local codes; accessibility requirements for persons with disabilities</w:t>
      </w:r>
      <w:r w:rsidRPr="00E15003">
        <w:t xml:space="preserve"> (see Appendix 5B);</w:t>
      </w:r>
      <w:r w:rsidRPr="00BF38BA">
        <w:t xml:space="preserve"> and HUD standards for architectural drawings and specifications (</w:t>
      </w:r>
      <w:r w:rsidRPr="00E15003" w:rsidR="00690326">
        <w:t>s</w:t>
      </w:r>
      <w:r w:rsidRPr="00E15003">
        <w:t>ee</w:t>
      </w:r>
      <w:r w:rsidRPr="00BF38BA">
        <w:t xml:space="preserve"> Appendix </w:t>
      </w:r>
      <w:r w:rsidRPr="00E15003">
        <w:t>5E</w:t>
      </w:r>
      <w:r w:rsidRPr="00BF38BA">
        <w:t>);</w:t>
      </w:r>
    </w:p>
    <w:p w:rsidRPr="00BF38BA" w:rsidR="00422FD6" w:rsidP="00A0333D" w:rsidRDefault="00422FD6" w14:paraId="112DC470" w14:textId="2A82701F">
      <w:pPr>
        <w:pStyle w:val="MAP51A1ai"/>
        <w:ind w:left="2160"/>
      </w:pPr>
      <w:r w:rsidRPr="00BF38BA">
        <w:t xml:space="preserve">Review the </w:t>
      </w:r>
      <w:r w:rsidR="005C027B">
        <w:t>Project Architect</w:t>
      </w:r>
      <w:r w:rsidRPr="00BF38BA">
        <w:t xml:space="preserve">’s certification </w:t>
      </w:r>
      <w:r w:rsidRPr="00E15003">
        <w:t xml:space="preserve">stating </w:t>
      </w:r>
      <w:r w:rsidRPr="00BF38BA">
        <w:t xml:space="preserve">that the project design complies with the Minimum Property Standards, all applicable local codes and ordinances, accessibility requirements, and HUD standards (See Appendix </w:t>
      </w:r>
      <w:r w:rsidRPr="00E15003">
        <w:t>5H</w:t>
      </w:r>
      <w:r w:rsidRPr="00BF38BA">
        <w:t>);</w:t>
      </w:r>
    </w:p>
    <w:p w:rsidRPr="00BF38BA" w:rsidR="00422FD6" w:rsidP="00A0333D" w:rsidRDefault="00422FD6" w14:paraId="23D5B077" w14:textId="3E7E65E3">
      <w:pPr>
        <w:pStyle w:val="MAP51A1ai"/>
        <w:ind w:left="2160"/>
      </w:pPr>
      <w:r w:rsidRPr="00BF38BA">
        <w:t>Prepare complete cost analysis and review and confirm the reasonableness of borrower’s costs for design, specification, construction, contract administration and supervision (and any related due diligence or other professional services) for the construction, alteration or repair of multifamily structures</w:t>
      </w:r>
      <w:r w:rsidRPr="00E15003">
        <w:t xml:space="preserve"> (See Appendix 5I);</w:t>
      </w:r>
    </w:p>
    <w:p w:rsidRPr="00BF38BA" w:rsidR="00422FD6" w:rsidP="00A0333D" w:rsidRDefault="00422FD6" w14:paraId="57DF8C69" w14:textId="69142BA7">
      <w:pPr>
        <w:pStyle w:val="MAP51A1ai"/>
        <w:ind w:left="2160"/>
      </w:pPr>
      <w:r w:rsidRPr="00BF38BA">
        <w:t xml:space="preserve">Evaluate the professional liability and errors and omissions insurance for the </w:t>
      </w:r>
      <w:r w:rsidR="005C027B">
        <w:t>Project Architect</w:t>
      </w:r>
      <w:r w:rsidRPr="00BF38BA">
        <w:t xml:space="preserve"> and borrower’s other design or due diligence professionals by comparing the risks covered and the dollar amount of loss coverage to the scale and cost of construction and/or evident risks, offering an opinion of the adequacy of such coverage and confirming that such insurance will be maintained through any warranty inspection period following endorsement;</w:t>
      </w:r>
    </w:p>
    <w:p w:rsidRPr="00BF38BA" w:rsidR="00422FD6" w:rsidP="00A0333D" w:rsidRDefault="00422FD6" w14:paraId="361A876A" w14:textId="45DB9011">
      <w:pPr>
        <w:pStyle w:val="MAP51A1ai"/>
        <w:ind w:left="2160"/>
      </w:pPr>
      <w:r w:rsidRPr="00BF38BA">
        <w:t>Maintain a dated log of all contacts, messages</w:t>
      </w:r>
      <w:r w:rsidRPr="00E15003">
        <w:t>,</w:t>
      </w:r>
      <w:r w:rsidRPr="00BF38BA">
        <w:t xml:space="preserve"> and conversations with the </w:t>
      </w:r>
      <w:r w:rsidR="005C027B">
        <w:t>Project Architect</w:t>
      </w:r>
      <w:r w:rsidRPr="00BF38BA">
        <w:t xml:space="preserve"> and the borrower’s design team referencing all documents and </w:t>
      </w:r>
      <w:r w:rsidRPr="00E15003">
        <w:t>versions</w:t>
      </w:r>
      <w:r w:rsidRPr="00BF38BA">
        <w:t xml:space="preserve"> thereof in the log;</w:t>
      </w:r>
    </w:p>
    <w:p w:rsidRPr="00BF38BA" w:rsidR="00422FD6" w:rsidP="00A0333D" w:rsidRDefault="00422FD6" w14:paraId="32C9BD3C" w14:textId="77777777">
      <w:pPr>
        <w:pStyle w:val="MAP51A1ai"/>
        <w:ind w:left="2160"/>
      </w:pPr>
      <w:r w:rsidRPr="00BF38BA">
        <w:t>Ensure that all relevant parties are informed of HUD requirements and communications and coordinate responses thereto;</w:t>
      </w:r>
    </w:p>
    <w:p w:rsidRPr="00BF38BA" w:rsidR="00422FD6" w:rsidP="00A0333D" w:rsidRDefault="00422FD6" w14:paraId="006D6478" w14:textId="2DD8A9E3">
      <w:pPr>
        <w:pStyle w:val="MAP51A1ai"/>
        <w:ind w:left="2160"/>
      </w:pPr>
      <w:r w:rsidRPr="00BF38BA">
        <w:t>Prepare or review the schedule of anticipated future capital needs and corresponding estimates of costs</w:t>
      </w:r>
      <w:r w:rsidRPr="00E15003">
        <w:t>, assuring that all repairs and replacements likely necessary during the CNA Estimate Period are included in the analysis of future needs.  (See Appendix 5G);</w:t>
      </w:r>
    </w:p>
    <w:p w:rsidRPr="00BF38BA" w:rsidR="00422FD6" w:rsidP="00A0333D" w:rsidRDefault="00422FD6" w14:paraId="7FB3EF82" w14:textId="7CA068F8">
      <w:pPr>
        <w:pStyle w:val="MAP51A1ai"/>
        <w:ind w:left="2160"/>
      </w:pPr>
      <w:r w:rsidRPr="00BF38BA">
        <w:t>Review and confirm as part of the CNA the accuracy of estimates of replacement cost (new) for each structure (</w:t>
      </w:r>
      <w:r w:rsidR="004F7092">
        <w:t xml:space="preserve">CNA </w:t>
      </w:r>
      <w:proofErr w:type="spellStart"/>
      <w:r w:rsidR="004F7092">
        <w:t>eTool</w:t>
      </w:r>
      <w:proofErr w:type="spellEnd"/>
      <w:r w:rsidR="004F7092">
        <w:t xml:space="preserve"> Property Insurance Schedule Report</w:t>
      </w:r>
      <w:r w:rsidR="004A02CE">
        <w:t xml:space="preserve">, </w:t>
      </w:r>
      <w:r w:rsidR="00B01D77">
        <w:t xml:space="preserve">the automated </w:t>
      </w:r>
      <w:r w:rsidR="004A02CE">
        <w:t xml:space="preserve">HUD form </w:t>
      </w:r>
      <w:r w:rsidR="002853C4">
        <w:t>92329</w:t>
      </w:r>
      <w:r w:rsidRPr="00BF38BA">
        <w:t>).</w:t>
      </w:r>
    </w:p>
    <w:p w:rsidRPr="00BF38BA" w:rsidR="00422FD6" w:rsidP="00A0333D" w:rsidRDefault="00422FD6" w14:paraId="34F85CF8" w14:textId="1B160DC9">
      <w:pPr>
        <w:pStyle w:val="MAP51A1ai"/>
        <w:ind w:left="2160"/>
      </w:pPr>
      <w:r w:rsidRPr="00BF38BA">
        <w:t xml:space="preserve">Identify, review and describe to HUD any identities of interest among any members of the design, construction and/or due diligence team or between any such member and any principal of the borrower or between any such member and the </w:t>
      </w:r>
      <w:r w:rsidR="00EA4D28">
        <w:t>lender</w:t>
      </w:r>
      <w:r w:rsidRPr="00BF38BA">
        <w:t>;</w:t>
      </w:r>
    </w:p>
    <w:p w:rsidRPr="00E15003" w:rsidR="005F59E2" w:rsidP="00A0333D" w:rsidRDefault="005F59E2" w14:paraId="2192A5BC" w14:textId="381B85F4">
      <w:pPr>
        <w:pStyle w:val="MAP51A1ai"/>
        <w:ind w:left="2160"/>
      </w:pPr>
      <w:r w:rsidRPr="00E15003">
        <w:t>If the proposed application is for a green MIP rate, then all the reviews</w:t>
      </w:r>
      <w:r w:rsidRPr="00E15003" w:rsidR="00F35B5C">
        <w:t>,</w:t>
      </w:r>
      <w:r w:rsidRPr="00E15003">
        <w:t xml:space="preserve"> determinations and evaluation by the </w:t>
      </w:r>
      <w:r w:rsidR="006F1D09">
        <w:t>Construction Analyst</w:t>
      </w:r>
      <w:r w:rsidRPr="00E15003">
        <w:t xml:space="preserve"> as described above a</w:t>
      </w:r>
      <w:r w:rsidR="008D464E">
        <w:t>lso apply</w:t>
      </w:r>
      <w:r w:rsidRPr="00E15003">
        <w:t xml:space="preserve"> to the requirements and mandated qualifications and procedures described in Chapter 6 for energy and water conservation measures</w:t>
      </w:r>
      <w:r w:rsidR="0046405E">
        <w:rPr>
          <w:rStyle w:val="FootnoteReference"/>
        </w:rPr>
        <w:footnoteReference w:id="7"/>
      </w:r>
      <w:r w:rsidRPr="00E15003" w:rsidR="00F35B5C">
        <w:t>;</w:t>
      </w:r>
      <w:r w:rsidR="00DF0F10">
        <w:t xml:space="preserve"> and</w:t>
      </w:r>
      <w:r w:rsidR="00E36AE9">
        <w:t>,</w:t>
      </w:r>
      <w:r w:rsidRPr="00E15003">
        <w:t xml:space="preserve">  </w:t>
      </w:r>
    </w:p>
    <w:p w:rsidRPr="00BF38BA" w:rsidR="00422FD6" w:rsidP="00A0333D" w:rsidRDefault="00422FD6" w14:paraId="37135629" w14:textId="77777777">
      <w:pPr>
        <w:pStyle w:val="MAP51A1ai"/>
        <w:ind w:left="2160"/>
      </w:pPr>
      <w:r w:rsidRPr="00BF38BA">
        <w:t>Provide advice and assistance on design, construction</w:t>
      </w:r>
      <w:r w:rsidRPr="00E15003">
        <w:t>,</w:t>
      </w:r>
      <w:r w:rsidRPr="00BF38BA">
        <w:t xml:space="preserve"> and physical due diligence issues to borrowers, consultants, contractors</w:t>
      </w:r>
      <w:r w:rsidRPr="00E15003">
        <w:t>,</w:t>
      </w:r>
      <w:r w:rsidRPr="00BF38BA">
        <w:t xml:space="preserve"> and others.</w:t>
      </w:r>
    </w:p>
    <w:p w:rsidRPr="00E15003" w:rsidR="00422FD6" w:rsidP="00A0333D" w:rsidRDefault="00422FD6" w14:paraId="7BDD21FB" w14:textId="12EEA262">
      <w:pPr>
        <w:overflowPunct w:val="0"/>
        <w:autoSpaceDE w:val="0"/>
        <w:autoSpaceDN w:val="0"/>
        <w:adjustRightInd w:val="0"/>
        <w:spacing w:before="120" w:after="120"/>
        <w:ind w:left="1080"/>
        <w:jc w:val="both"/>
        <w:textAlignment w:val="baseline"/>
        <w:outlineLvl w:val="2"/>
        <w:rPr>
          <w:rFonts w:ascii="Times New Roman" w:hAnsi="Times New Roman" w:eastAsia="Times New Roman" w:cs="Times New Roman"/>
          <w:sz w:val="24"/>
          <w:szCs w:val="24"/>
        </w:rPr>
      </w:pPr>
      <w:r w:rsidRPr="00E15003">
        <w:rPr>
          <w:rFonts w:ascii="Times New Roman" w:hAnsi="Times New Roman" w:eastAsia="Times New Roman" w:cs="Times New Roman"/>
          <w:b/>
          <w:bCs/>
          <w:sz w:val="24"/>
          <w:szCs w:val="24"/>
        </w:rPr>
        <w:t>NOTE:</w:t>
      </w:r>
      <w:r w:rsidRPr="00E15003">
        <w:rPr>
          <w:rFonts w:ascii="Times New Roman" w:hAnsi="Times New Roman" w:eastAsia="Times New Roman" w:cs="Times New Roman"/>
          <w:sz w:val="24"/>
          <w:szCs w:val="24"/>
        </w:rPr>
        <w:t xml:space="preserve">  Construction analysts must apply the specific standards or criteria enumerated in the Appendices to Chapter 5. The </w:t>
      </w:r>
      <w:r w:rsidR="006F1D09">
        <w:rPr>
          <w:rFonts w:ascii="Times New Roman" w:hAnsi="Times New Roman" w:eastAsia="Times New Roman" w:cs="Times New Roman"/>
          <w:sz w:val="24"/>
          <w:szCs w:val="24"/>
        </w:rPr>
        <w:t>Construction Analyst</w:t>
      </w:r>
      <w:r w:rsidRPr="00E15003">
        <w:rPr>
          <w:rFonts w:ascii="Times New Roman" w:hAnsi="Times New Roman" w:eastAsia="Times New Roman" w:cs="Times New Roman"/>
          <w:sz w:val="24"/>
          <w:szCs w:val="24"/>
        </w:rPr>
        <w:t xml:space="preserve"> is not required to review structural design details and calculations. </w:t>
      </w:r>
    </w:p>
    <w:p w:rsidR="00422FD6" w:rsidP="008F5B64" w:rsidRDefault="00422FD6" w14:paraId="6D6D9823" w14:textId="21F02FCC">
      <w:pPr>
        <w:tabs>
          <w:tab w:val="left" w:pos="360"/>
        </w:tabs>
        <w:overflowPunct w:val="0"/>
        <w:autoSpaceDE w:val="0"/>
        <w:autoSpaceDN w:val="0"/>
        <w:adjustRightInd w:val="0"/>
        <w:spacing w:before="120" w:after="120"/>
        <w:ind w:left="900"/>
        <w:jc w:val="both"/>
        <w:textAlignment w:val="baseline"/>
        <w:outlineLvl w:val="2"/>
        <w:rPr>
          <w:rFonts w:ascii="Times New Roman" w:hAnsi="Times New Roman" w:eastAsia="Times New Roman" w:cs="Times New Roman"/>
          <w:sz w:val="24"/>
          <w:szCs w:val="24"/>
        </w:rPr>
      </w:pPr>
    </w:p>
    <w:p w:rsidRPr="00E15003" w:rsidR="00E52BC0" w:rsidP="008F5B64" w:rsidRDefault="00E52BC0" w14:paraId="11060F6D" w14:textId="77777777">
      <w:pPr>
        <w:tabs>
          <w:tab w:val="left" w:pos="360"/>
        </w:tabs>
        <w:overflowPunct w:val="0"/>
        <w:autoSpaceDE w:val="0"/>
        <w:autoSpaceDN w:val="0"/>
        <w:adjustRightInd w:val="0"/>
        <w:spacing w:before="120" w:after="120"/>
        <w:ind w:left="900"/>
        <w:jc w:val="both"/>
        <w:textAlignment w:val="baseline"/>
        <w:outlineLvl w:val="2"/>
        <w:rPr>
          <w:rFonts w:ascii="Times New Roman" w:hAnsi="Times New Roman" w:eastAsia="Times New Roman" w:cs="Times New Roman"/>
          <w:sz w:val="24"/>
          <w:szCs w:val="24"/>
        </w:rPr>
      </w:pPr>
    </w:p>
    <w:p w:rsidRPr="008F5B64" w:rsidR="00422FD6" w:rsidP="008F5B64" w:rsidRDefault="00422FD6" w14:paraId="5E7D52D4" w14:textId="16666613">
      <w:pPr>
        <w:pStyle w:val="MAPSection51A"/>
        <w:rPr>
          <w:b/>
        </w:rPr>
      </w:pPr>
      <w:bookmarkStart w:name="Sec_5_2_C" w:id="9"/>
      <w:r w:rsidRPr="008F5B64">
        <w:rPr>
          <w:b/>
        </w:rPr>
        <w:t>Scope of Work, Duties</w:t>
      </w:r>
      <w:r w:rsidRPr="00E15003">
        <w:rPr>
          <w:b/>
          <w:bCs/>
        </w:rPr>
        <w:t>, and Qualifications for Owner’s Consultants.</w:t>
      </w:r>
    </w:p>
    <w:bookmarkEnd w:id="9"/>
    <w:p w:rsidRPr="00452CC8" w:rsidR="009E5680" w:rsidP="00747DB1" w:rsidRDefault="009E5680" w14:paraId="0086AB8D" w14:textId="4C8DF9AC">
      <w:pPr>
        <w:pStyle w:val="MAP51A1"/>
        <w:numPr>
          <w:ilvl w:val="0"/>
          <w:numId w:val="74"/>
        </w:numPr>
      </w:pPr>
      <w:r w:rsidRPr="00452CC8">
        <w:rPr>
          <w:rStyle w:val="normaltextrun"/>
          <w:rFonts w:eastAsiaTheme="majorEastAsia"/>
        </w:rPr>
        <w:t>Project Architect</w:t>
      </w:r>
      <w:r w:rsidRPr="00452CC8">
        <w:rPr>
          <w:rFonts w:eastAsiaTheme="majorEastAsia"/>
        </w:rPr>
        <w:t> </w:t>
      </w:r>
    </w:p>
    <w:p w:rsidRPr="00E15003" w:rsidR="00E2262A" w:rsidP="00E15003" w:rsidRDefault="009E5680" w14:paraId="496FE709" w14:textId="77777777">
      <w:pPr>
        <w:pStyle w:val="MAP51A1a"/>
      </w:pPr>
      <w:r w:rsidRPr="00E15003">
        <w:rPr>
          <w:rStyle w:val="normaltextrun"/>
          <w:rFonts w:eastAsiaTheme="majorEastAsia"/>
        </w:rPr>
        <w:t>Qualifications</w:t>
      </w:r>
      <w:r w:rsidRPr="00E15003">
        <w:rPr>
          <w:rFonts w:eastAsiaTheme="majorEastAsia"/>
        </w:rPr>
        <w:t> </w:t>
      </w:r>
    </w:p>
    <w:p w:rsidRPr="008F5B64" w:rsidR="00A92C7B" w:rsidP="00A0333D" w:rsidRDefault="00A92C7B" w14:paraId="3E206D00" w14:textId="30D30914">
      <w:pPr>
        <w:pStyle w:val="MAP51A1a"/>
        <w:numPr>
          <w:ilvl w:val="0"/>
          <w:numId w:val="0"/>
        </w:numPr>
        <w:ind w:left="1440"/>
        <w:rPr>
          <w:rStyle w:val="normaltextrun"/>
          <w:rFonts w:eastAsiaTheme="majorEastAsia"/>
        </w:rPr>
      </w:pPr>
      <w:r w:rsidRPr="008F5B64">
        <w:rPr>
          <w:rStyle w:val="normaltextrun"/>
          <w:rFonts w:eastAsiaTheme="majorEastAsia"/>
        </w:rPr>
        <w:t xml:space="preserve">The borrower must engage </w:t>
      </w:r>
      <w:r w:rsidRPr="00E15003">
        <w:rPr>
          <w:rStyle w:val="normaltextrun"/>
          <w:rFonts w:eastAsiaTheme="majorEastAsia"/>
        </w:rPr>
        <w:t xml:space="preserve">an architectural </w:t>
      </w:r>
      <w:r w:rsidRPr="008F5B64">
        <w:rPr>
          <w:rStyle w:val="normaltextrun"/>
          <w:rFonts w:eastAsiaTheme="majorEastAsia"/>
        </w:rPr>
        <w:t xml:space="preserve">professional </w:t>
      </w:r>
      <w:r w:rsidRPr="00E15003">
        <w:rPr>
          <w:rStyle w:val="normaltextrun"/>
          <w:rFonts w:eastAsiaTheme="majorEastAsia"/>
        </w:rPr>
        <w:t xml:space="preserve">with building </w:t>
      </w:r>
      <w:r w:rsidRPr="008F5B64">
        <w:rPr>
          <w:rStyle w:val="normaltextrun"/>
          <w:rFonts w:eastAsiaTheme="majorEastAsia"/>
        </w:rPr>
        <w:t xml:space="preserve">design and construction expertise </w:t>
      </w:r>
      <w:r w:rsidRPr="00E15003">
        <w:rPr>
          <w:rStyle w:val="normaltextrun"/>
          <w:rFonts w:eastAsiaTheme="majorEastAsia"/>
        </w:rPr>
        <w:t xml:space="preserve">to prepare </w:t>
      </w:r>
      <w:r w:rsidRPr="008F5B64">
        <w:rPr>
          <w:rStyle w:val="normaltextrun"/>
          <w:rFonts w:eastAsiaTheme="majorEastAsia"/>
        </w:rPr>
        <w:t xml:space="preserve">construction documents </w:t>
      </w:r>
      <w:r w:rsidRPr="00E15003">
        <w:rPr>
          <w:rStyle w:val="normaltextrun"/>
          <w:rFonts w:eastAsiaTheme="majorEastAsia"/>
        </w:rPr>
        <w:t xml:space="preserve">and to supervise construction </w:t>
      </w:r>
      <w:r w:rsidRPr="008F5B64">
        <w:rPr>
          <w:rStyle w:val="normaltextrun"/>
          <w:rFonts w:eastAsiaTheme="majorEastAsia"/>
        </w:rPr>
        <w:t xml:space="preserve">as appropriate for </w:t>
      </w:r>
      <w:r w:rsidRPr="00E15003">
        <w:rPr>
          <w:rStyle w:val="normaltextrun"/>
          <w:rFonts w:eastAsiaTheme="majorEastAsia"/>
        </w:rPr>
        <w:t xml:space="preserve">the </w:t>
      </w:r>
      <w:r w:rsidRPr="008F5B64">
        <w:rPr>
          <w:rStyle w:val="normaltextrun"/>
          <w:rFonts w:eastAsiaTheme="majorEastAsia"/>
        </w:rPr>
        <w:t>proposed construction activity</w:t>
      </w:r>
      <w:r w:rsidRPr="00E15003">
        <w:rPr>
          <w:rStyle w:val="normaltextrun"/>
          <w:rFonts w:eastAsiaTheme="majorEastAsia"/>
        </w:rPr>
        <w:t xml:space="preserve">.  Such professional </w:t>
      </w:r>
      <w:r w:rsidRPr="008F5B64">
        <w:rPr>
          <w:rStyle w:val="normaltextrun"/>
          <w:rFonts w:eastAsiaTheme="majorEastAsia"/>
        </w:rPr>
        <w:t xml:space="preserve">services </w:t>
      </w:r>
      <w:r w:rsidRPr="00E15003">
        <w:rPr>
          <w:rStyle w:val="normaltextrun"/>
          <w:rFonts w:eastAsiaTheme="majorEastAsia"/>
        </w:rPr>
        <w:t>must</w:t>
      </w:r>
      <w:r w:rsidRPr="008F5B64">
        <w:rPr>
          <w:rStyle w:val="normaltextrun"/>
          <w:rFonts w:eastAsiaTheme="majorEastAsia"/>
        </w:rPr>
        <w:t xml:space="preserve"> be provided by </w:t>
      </w:r>
      <w:r w:rsidRPr="00E15003">
        <w:rPr>
          <w:rStyle w:val="normaltextrun"/>
          <w:rFonts w:eastAsiaTheme="majorEastAsia"/>
        </w:rPr>
        <w:t xml:space="preserve">a </w:t>
      </w:r>
      <w:r w:rsidRPr="008F5B64">
        <w:rPr>
          <w:rStyle w:val="normaltextrun"/>
          <w:rFonts w:eastAsiaTheme="majorEastAsia"/>
        </w:rPr>
        <w:t xml:space="preserve">licensed or registered </w:t>
      </w:r>
      <w:r w:rsidRPr="00E15003">
        <w:rPr>
          <w:rStyle w:val="normaltextrun"/>
          <w:rFonts w:eastAsiaTheme="majorEastAsia"/>
        </w:rPr>
        <w:t>architect</w:t>
      </w:r>
      <w:r w:rsidRPr="008F5B64">
        <w:rPr>
          <w:rStyle w:val="normaltextrun"/>
          <w:rFonts w:eastAsiaTheme="majorEastAsia"/>
        </w:rPr>
        <w:t xml:space="preserve"> or </w:t>
      </w:r>
      <w:r w:rsidRPr="00E15003">
        <w:rPr>
          <w:rStyle w:val="normaltextrun"/>
          <w:rFonts w:eastAsiaTheme="majorEastAsia"/>
        </w:rPr>
        <w:t xml:space="preserve">a </w:t>
      </w:r>
      <w:r w:rsidRPr="008F5B64">
        <w:rPr>
          <w:rStyle w:val="normaltextrun"/>
          <w:rFonts w:eastAsiaTheme="majorEastAsia"/>
        </w:rPr>
        <w:t xml:space="preserve">professional </w:t>
      </w:r>
      <w:r w:rsidRPr="00E15003">
        <w:rPr>
          <w:rStyle w:val="normaltextrun"/>
          <w:rFonts w:eastAsiaTheme="majorEastAsia"/>
        </w:rPr>
        <w:t>engineer who</w:t>
      </w:r>
      <w:r w:rsidRPr="008F5B64">
        <w:rPr>
          <w:rStyle w:val="normaltextrun"/>
          <w:rFonts w:eastAsiaTheme="majorEastAsia"/>
        </w:rPr>
        <w:t xml:space="preserve"> must be the principal lead professional with overall responsibility for the </w:t>
      </w:r>
      <w:r w:rsidRPr="00E15003">
        <w:rPr>
          <w:rStyle w:val="normaltextrun"/>
          <w:rFonts w:eastAsiaTheme="majorEastAsia"/>
        </w:rPr>
        <w:t>design development</w:t>
      </w:r>
      <w:r w:rsidRPr="008F5B64">
        <w:rPr>
          <w:rStyle w:val="normaltextrun"/>
          <w:rFonts w:eastAsiaTheme="majorEastAsia"/>
        </w:rPr>
        <w:t xml:space="preserve"> and the </w:t>
      </w:r>
      <w:r w:rsidRPr="00E15003">
        <w:rPr>
          <w:rStyle w:val="normaltextrun"/>
          <w:rFonts w:eastAsiaTheme="majorEastAsia"/>
        </w:rPr>
        <w:t xml:space="preserve">execution of the design in </w:t>
      </w:r>
      <w:r w:rsidRPr="008F5B64">
        <w:rPr>
          <w:rStyle w:val="normaltextrun"/>
          <w:rFonts w:eastAsiaTheme="majorEastAsia"/>
        </w:rPr>
        <w:t>construction</w:t>
      </w:r>
      <w:r w:rsidRPr="00E15003">
        <w:rPr>
          <w:rStyle w:val="normaltextrun"/>
          <w:rFonts w:eastAsiaTheme="majorEastAsia"/>
        </w:rPr>
        <w:t>.</w:t>
      </w:r>
      <w:r w:rsidRPr="008F5B64">
        <w:rPr>
          <w:rStyle w:val="normaltextrun"/>
          <w:rFonts w:eastAsiaTheme="majorEastAsia"/>
        </w:rPr>
        <w:t xml:space="preserve">  This professional is </w:t>
      </w:r>
      <w:r w:rsidRPr="00E15003">
        <w:rPr>
          <w:rStyle w:val="normaltextrun"/>
          <w:rFonts w:eastAsiaTheme="majorEastAsia"/>
        </w:rPr>
        <w:t xml:space="preserve">referred to </w:t>
      </w:r>
      <w:r w:rsidRPr="008F5B64">
        <w:rPr>
          <w:rStyle w:val="normaltextrun"/>
          <w:rFonts w:eastAsiaTheme="majorEastAsia"/>
        </w:rPr>
        <w:t xml:space="preserve">as </w:t>
      </w:r>
      <w:r w:rsidRPr="00E15003">
        <w:rPr>
          <w:rStyle w:val="normaltextrun"/>
          <w:rFonts w:eastAsiaTheme="majorEastAsia"/>
        </w:rPr>
        <w:t xml:space="preserve">the </w:t>
      </w:r>
      <w:r w:rsidR="005C027B">
        <w:rPr>
          <w:rStyle w:val="normaltextrun"/>
          <w:rFonts w:eastAsiaTheme="majorEastAsia"/>
        </w:rPr>
        <w:t>Project Architect</w:t>
      </w:r>
      <w:r w:rsidRPr="00E15003">
        <w:rPr>
          <w:rStyle w:val="normaltextrun"/>
          <w:rFonts w:eastAsiaTheme="majorEastAsia"/>
        </w:rPr>
        <w:t xml:space="preserve"> in the MAP Guide and must meet the qualifications described in this section.  Failure of the borrower to engage a </w:t>
      </w:r>
      <w:r w:rsidR="005C027B">
        <w:rPr>
          <w:rStyle w:val="normaltextrun"/>
          <w:rFonts w:eastAsiaTheme="majorEastAsia"/>
        </w:rPr>
        <w:t>Project Architect</w:t>
      </w:r>
      <w:r w:rsidRPr="00E15003">
        <w:rPr>
          <w:rStyle w:val="normaltextrun"/>
          <w:rFonts w:eastAsiaTheme="majorEastAsia"/>
        </w:rPr>
        <w:t xml:space="preserve"> acceptable to the </w:t>
      </w:r>
      <w:r w:rsidR="00EA4D28">
        <w:rPr>
          <w:rStyle w:val="normaltextrun"/>
          <w:rFonts w:eastAsiaTheme="majorEastAsia"/>
        </w:rPr>
        <w:t>lender</w:t>
      </w:r>
      <w:r w:rsidRPr="00E15003">
        <w:rPr>
          <w:rStyle w:val="normaltextrun"/>
          <w:rFonts w:eastAsiaTheme="majorEastAsia"/>
        </w:rPr>
        <w:t xml:space="preserve"> and HUD is a basis for rejection of the application:   </w:t>
      </w:r>
    </w:p>
    <w:p w:rsidRPr="00BF38BA" w:rsidR="009E5680" w:rsidP="00747DB1" w:rsidRDefault="009E5680" w14:paraId="2AB72F5C" w14:textId="467D3D68">
      <w:pPr>
        <w:pStyle w:val="MAP51A1ai"/>
        <w:numPr>
          <w:ilvl w:val="0"/>
          <w:numId w:val="77"/>
        </w:numPr>
        <w:ind w:left="2160"/>
      </w:pPr>
      <w:r w:rsidRPr="00E15003">
        <w:t>License.  The</w:t>
      </w:r>
      <w:r w:rsidRPr="00BF38BA">
        <w:t xml:space="preserve"> </w:t>
      </w:r>
      <w:r w:rsidR="005C027B">
        <w:t>Project Architect</w:t>
      </w:r>
      <w:r w:rsidRPr="00E15003">
        <w:t> </w:t>
      </w:r>
      <w:r w:rsidRPr="00BF38BA">
        <w:t>must be licensed or registered</w:t>
      </w:r>
      <w:r w:rsidRPr="00E15003">
        <w:t> by </w:t>
      </w:r>
      <w:r w:rsidRPr="00BF38BA">
        <w:t>the State in which the project is</w:t>
      </w:r>
      <w:r w:rsidRPr="00E15003">
        <w:t> located</w:t>
      </w:r>
      <w:r w:rsidRPr="00E15003" w:rsidR="00BC02F9">
        <w:t>.</w:t>
      </w:r>
      <w:r w:rsidRPr="00E15003">
        <w:t> </w:t>
      </w:r>
    </w:p>
    <w:p w:rsidRPr="00E15003" w:rsidR="009E5680" w:rsidP="00A0333D" w:rsidRDefault="009E5680" w14:paraId="50A0B00B" w14:textId="4DA98A75">
      <w:pPr>
        <w:pStyle w:val="MAP51A1ai"/>
        <w:ind w:left="2160"/>
      </w:pPr>
      <w:r w:rsidRPr="00E15003">
        <w:t xml:space="preserve">Experience.  The </w:t>
      </w:r>
      <w:r w:rsidR="005C027B">
        <w:t>Project Architect</w:t>
      </w:r>
      <w:r w:rsidRPr="00E15003">
        <w:t xml:space="preserve"> must have substantial experience in the </w:t>
      </w:r>
      <w:r w:rsidRPr="00BF38BA">
        <w:t xml:space="preserve">design and construction </w:t>
      </w:r>
      <w:r w:rsidRPr="00E15003">
        <w:t>of multifamily properties comparable in scale and scope to the proposed property and must be in good standing professionally and legally</w:t>
      </w:r>
      <w:r w:rsidRPr="00E15003" w:rsidR="00BC02F9">
        <w:t>.</w:t>
      </w:r>
      <w:r w:rsidRPr="00E15003">
        <w:t> </w:t>
      </w:r>
    </w:p>
    <w:p w:rsidRPr="00E15003" w:rsidR="00973492" w:rsidP="00A0333D" w:rsidRDefault="00973492" w14:paraId="3F2D9AA8" w14:textId="7C3195DF">
      <w:pPr>
        <w:pStyle w:val="MAP51A1ai"/>
        <w:ind w:left="2160"/>
      </w:pPr>
      <w:r w:rsidRPr="00E15003">
        <w:t xml:space="preserve">For green MIP rate </w:t>
      </w:r>
      <w:r w:rsidRPr="00E15003" w:rsidR="00203E75">
        <w:t>applications,</w:t>
      </w:r>
      <w:r w:rsidRPr="00E15003">
        <w:t xml:space="preserve"> the </w:t>
      </w:r>
      <w:r w:rsidR="005C027B">
        <w:t>Project Architect</w:t>
      </w:r>
      <w:r w:rsidRPr="00E15003">
        <w:t xml:space="preserve"> must meet additional experience and qualifications requirements</w:t>
      </w:r>
      <w:r w:rsidR="001F3FE7">
        <w:t xml:space="preserve"> (see Chapter 6)</w:t>
      </w:r>
      <w:r w:rsidRPr="00E15003">
        <w:t xml:space="preserve"> when acting as an energy professional. </w:t>
      </w:r>
    </w:p>
    <w:p w:rsidRPr="00E15003" w:rsidR="002C0276" w:rsidP="00A0333D" w:rsidRDefault="009E5680" w14:paraId="3F8E64BF" w14:textId="154F9762">
      <w:pPr>
        <w:pStyle w:val="MAP51A1ai"/>
        <w:ind w:left="2160"/>
      </w:pPr>
      <w:r w:rsidRPr="00E15003">
        <w:t>Insurance.</w:t>
      </w:r>
      <w:r w:rsidRPr="00E15003" w:rsidR="00904407">
        <w:t xml:space="preserve">  The </w:t>
      </w:r>
      <w:r w:rsidR="005C027B">
        <w:t>Project Architect</w:t>
      </w:r>
      <w:r w:rsidRPr="00E15003" w:rsidR="00904407">
        <w:t xml:space="preserve"> and any other consultants providing professional </w:t>
      </w:r>
      <w:r w:rsidRPr="00BF38BA" w:rsidR="00904407">
        <w:t xml:space="preserve">services </w:t>
      </w:r>
      <w:r w:rsidRPr="00E15003" w:rsidR="00904407">
        <w:t xml:space="preserve">for the project </w:t>
      </w:r>
      <w:r w:rsidRPr="00BF38BA" w:rsidR="00904407">
        <w:t xml:space="preserve">must be covered by </w:t>
      </w:r>
      <w:r w:rsidRPr="00E15003" w:rsidR="00904407">
        <w:t>an insurance</w:t>
      </w:r>
      <w:r w:rsidRPr="00BF38BA" w:rsidR="00904407">
        <w:t xml:space="preserve"> policy </w:t>
      </w:r>
      <w:r w:rsidRPr="00E15003" w:rsidR="00904407">
        <w:t xml:space="preserve">(or policies) </w:t>
      </w:r>
      <w:r w:rsidRPr="00BF38BA" w:rsidR="00904407">
        <w:t>of professional liability, errors</w:t>
      </w:r>
      <w:r w:rsidRPr="00E15003" w:rsidR="00904407">
        <w:t>,</w:t>
      </w:r>
      <w:r w:rsidRPr="00BF38BA" w:rsidR="00904407">
        <w:t xml:space="preserve"> and omissions</w:t>
      </w:r>
      <w:r w:rsidRPr="00E15003" w:rsidR="00904407">
        <w:t xml:space="preserve">.  </w:t>
      </w:r>
      <w:r w:rsidRPr="00E15003" w:rsidR="002C0276">
        <w:t xml:space="preserve">  </w:t>
      </w:r>
    </w:p>
    <w:p w:rsidRPr="00BF38BA" w:rsidR="00D501E0" w:rsidP="00A0333D" w:rsidRDefault="009E5680" w14:paraId="43302214" w14:textId="28B8341A">
      <w:pPr>
        <w:pStyle w:val="MAP51A1ai"/>
        <w:ind w:left="2160"/>
      </w:pPr>
      <w:r w:rsidRPr="00E15003">
        <w:rPr>
          <w:rStyle w:val="normaltextrun"/>
        </w:rPr>
        <w:t>The </w:t>
      </w:r>
      <w:r w:rsidRPr="008F5B64">
        <w:rPr>
          <w:rStyle w:val="normaltextrun"/>
        </w:rPr>
        <w:t>insurance</w:t>
      </w:r>
      <w:r w:rsidRPr="00E15003">
        <w:rPr>
          <w:rStyle w:val="normaltextrun"/>
        </w:rPr>
        <w:t> must be of </w:t>
      </w:r>
      <w:r w:rsidRPr="008F5B64">
        <w:rPr>
          <w:rStyle w:val="normaltextrun"/>
        </w:rPr>
        <w:t>an amount consistent with the risk of loss based on the scope, scale</w:t>
      </w:r>
      <w:r w:rsidRPr="00E15003">
        <w:rPr>
          <w:rStyle w:val="normaltextrun"/>
        </w:rPr>
        <w:t>, and the total cost of the project.  </w:t>
      </w:r>
      <w:r w:rsidRPr="00E15003" w:rsidR="003932AA">
        <w:rPr>
          <w:rStyle w:val="normaltextrun"/>
        </w:rPr>
        <w:t xml:space="preserve">The amount of any payable claim shall be actual damages subject to the policy limit and shall not be limited to the fee for the service provided.     </w:t>
      </w:r>
    </w:p>
    <w:p w:rsidRPr="00BF38BA" w:rsidR="00D501E0" w:rsidP="00A0333D" w:rsidRDefault="009E5680" w14:paraId="28983CC6" w14:textId="670E358E">
      <w:pPr>
        <w:pStyle w:val="MAP51A1ai"/>
        <w:ind w:left="2160"/>
      </w:pPr>
      <w:r w:rsidRPr="008F5B64">
        <w:rPr>
          <w:rStyle w:val="normaltextrun"/>
        </w:rPr>
        <w:t>The professional liability insurance policy must be maintained through the</w:t>
      </w:r>
      <w:r w:rsidRPr="00E15003">
        <w:rPr>
          <w:rStyle w:val="normaltextrun"/>
        </w:rPr>
        <w:t> </w:t>
      </w:r>
      <w:r w:rsidRPr="008F5B64">
        <w:rPr>
          <w:rStyle w:val="normaltextrun"/>
        </w:rPr>
        <w:t>twelve</w:t>
      </w:r>
      <w:r w:rsidRPr="00E15003">
        <w:rPr>
          <w:rStyle w:val="normaltextrun"/>
        </w:rPr>
        <w:t>-</w:t>
      </w:r>
      <w:r w:rsidRPr="008F5B64">
        <w:rPr>
          <w:rStyle w:val="normaltextrun"/>
        </w:rPr>
        <w:t>month</w:t>
      </w:r>
      <w:r w:rsidRPr="00E15003">
        <w:rPr>
          <w:rStyle w:val="normaltextrun"/>
        </w:rPr>
        <w:t> </w:t>
      </w:r>
      <w:r w:rsidRPr="008F5B64">
        <w:rPr>
          <w:rStyle w:val="normaltextrun"/>
        </w:rPr>
        <w:t>warranty inspection period that follows Final Endorsement. The</w:t>
      </w:r>
      <w:r w:rsidRPr="00E15003">
        <w:rPr>
          <w:rStyle w:val="normaltextrun"/>
        </w:rPr>
        <w:t> </w:t>
      </w:r>
      <w:r w:rsidRPr="008F5B64">
        <w:rPr>
          <w:rStyle w:val="normaltextrun"/>
        </w:rPr>
        <w:t>professional liability insurance carrier must have and maintain a rating that is acceptable to HUD (A.M. Best Financial Strength Rating [FSR] of B+ or better).</w:t>
      </w:r>
      <w:r w:rsidRPr="00E15003">
        <w:t> </w:t>
      </w:r>
    </w:p>
    <w:p w:rsidRPr="00BF38BA" w:rsidR="009E5680" w:rsidP="00A0333D" w:rsidRDefault="009E5680" w14:paraId="736033CB" w14:textId="296F3862">
      <w:pPr>
        <w:pStyle w:val="MAP51A1ai"/>
        <w:ind w:left="2160"/>
      </w:pPr>
      <w:r w:rsidRPr="008F5B64">
        <w:rPr>
          <w:rStyle w:val="normaltextrun"/>
        </w:rPr>
        <w:t xml:space="preserve">At initial closing, each design professional must provide their </w:t>
      </w:r>
      <w:r w:rsidR="00A8259A">
        <w:rPr>
          <w:rStyle w:val="normaltextrun"/>
        </w:rPr>
        <w:t xml:space="preserve">current </w:t>
      </w:r>
      <w:r w:rsidRPr="008F5B64">
        <w:rPr>
          <w:rStyle w:val="normaltextrun"/>
        </w:rPr>
        <w:t xml:space="preserve">certificate of liability insurance </w:t>
      </w:r>
      <w:r w:rsidR="00A0019F">
        <w:rPr>
          <w:rStyle w:val="normaltextrun"/>
        </w:rPr>
        <w:t>that</w:t>
      </w:r>
      <w:r w:rsidRPr="008F5B64" w:rsidR="00A0019F">
        <w:rPr>
          <w:rStyle w:val="normaltextrun"/>
        </w:rPr>
        <w:t xml:space="preserve"> </w:t>
      </w:r>
      <w:r w:rsidRPr="008F5B64">
        <w:rPr>
          <w:rStyle w:val="normaltextrun"/>
        </w:rPr>
        <w:t>must substantially conform to the sample Certificate of Professional Liability Insurance contained in Appendix 5H.3.</w:t>
      </w:r>
      <w:r w:rsidRPr="00E15003">
        <w:t> </w:t>
      </w:r>
    </w:p>
    <w:p w:rsidRPr="00E15003" w:rsidR="009E5680" w:rsidP="009E5680" w:rsidRDefault="009E5680" w14:paraId="4CAFF7F8" w14:textId="36D751DC">
      <w:pPr>
        <w:pStyle w:val="paragraph"/>
        <w:spacing w:before="0" w:beforeAutospacing="0" w:after="0" w:afterAutospacing="0"/>
        <w:ind w:left="720"/>
        <w:textAlignment w:val="baseline"/>
      </w:pPr>
      <w:r w:rsidRPr="00E15003">
        <w:rPr>
          <w:rFonts w:eastAsiaTheme="majorEastAsia"/>
        </w:rPr>
        <w:t> </w:t>
      </w:r>
    </w:p>
    <w:p w:rsidRPr="00E15003" w:rsidR="009E5680" w:rsidP="00E15003" w:rsidRDefault="009E5680" w14:paraId="15C8BD70" w14:textId="77777777">
      <w:pPr>
        <w:pStyle w:val="MAP51A1a"/>
      </w:pPr>
      <w:r w:rsidRPr="00E15003">
        <w:rPr>
          <w:rStyle w:val="normaltextrun"/>
          <w:rFonts w:eastAsiaTheme="majorEastAsia"/>
        </w:rPr>
        <w:t>Scope of Work, Duties, and Responsibilities.  </w:t>
      </w:r>
      <w:r w:rsidRPr="00E15003">
        <w:rPr>
          <w:rFonts w:eastAsiaTheme="majorEastAsia"/>
        </w:rPr>
        <w:t> </w:t>
      </w:r>
    </w:p>
    <w:p w:rsidRPr="00E15003" w:rsidR="009E5680" w:rsidP="00A45066" w:rsidRDefault="009C724F" w14:paraId="51182B15" w14:textId="50BF6630">
      <w:pPr>
        <w:pStyle w:val="MAP51A1a"/>
        <w:numPr>
          <w:ilvl w:val="0"/>
          <w:numId w:val="0"/>
        </w:numPr>
        <w:ind w:left="1440"/>
      </w:pPr>
      <w:r w:rsidRPr="00E15003">
        <w:rPr>
          <w:rStyle w:val="normaltextrun"/>
          <w:rFonts w:eastAsiaTheme="majorEastAsia"/>
        </w:rPr>
        <w:t xml:space="preserve">The level of professional services and required documentation are determined first by the program for which the application is made and then the </w:t>
      </w:r>
      <w:r w:rsidRPr="00E15003" w:rsidR="00F43D25">
        <w:rPr>
          <w:rStyle w:val="normaltextrun"/>
          <w:rFonts w:eastAsiaTheme="majorEastAsia"/>
        </w:rPr>
        <w:t>Class</w:t>
      </w:r>
      <w:r w:rsidRPr="00E15003" w:rsidR="002B328A">
        <w:rPr>
          <w:rStyle w:val="normaltextrun"/>
          <w:rFonts w:eastAsiaTheme="majorEastAsia"/>
        </w:rPr>
        <w:t>es</w:t>
      </w:r>
      <w:r w:rsidRPr="00E15003">
        <w:rPr>
          <w:rStyle w:val="normaltextrun"/>
          <w:rFonts w:eastAsiaTheme="majorEastAsia"/>
        </w:rPr>
        <w:t xml:space="preserve"> of Work as applicable.  Required services and documentation are:    </w:t>
      </w:r>
    </w:p>
    <w:p w:rsidRPr="00E15003" w:rsidR="009E5680" w:rsidP="00747DB1" w:rsidRDefault="009E5680" w14:paraId="2739A3B7" w14:textId="77777777">
      <w:pPr>
        <w:pStyle w:val="MAP51A1ai"/>
        <w:numPr>
          <w:ilvl w:val="0"/>
          <w:numId w:val="75"/>
        </w:numPr>
        <w:ind w:left="2160"/>
      </w:pPr>
      <w:r w:rsidRPr="00E15003">
        <w:rPr>
          <w:rStyle w:val="normaltextrun"/>
        </w:rPr>
        <w:t>New Construction and Substantial Rehabilitation</w:t>
      </w:r>
      <w:r w:rsidRPr="00E15003">
        <w:t> </w:t>
      </w:r>
    </w:p>
    <w:p w:rsidRPr="00BF38BA" w:rsidR="009E5680" w:rsidP="00A45066" w:rsidRDefault="009E5680" w14:paraId="694A6A36" w14:textId="3B96E8A6">
      <w:pPr>
        <w:pStyle w:val="MAP51A1ai1"/>
        <w:ind w:left="2520"/>
      </w:pPr>
      <w:r w:rsidRPr="008F5B64">
        <w:rPr>
          <w:rStyle w:val="normaltextrun"/>
        </w:rPr>
        <w:t>The scope of services shall provide all architectural, structural, mechanical, electrical, civil, landscape and interior design and consulting services</w:t>
      </w:r>
      <w:r w:rsidRPr="00E15003">
        <w:rPr>
          <w:rStyle w:val="normaltextrun"/>
        </w:rPr>
        <w:t> (Design Services) </w:t>
      </w:r>
      <w:r w:rsidRPr="008F5B64">
        <w:rPr>
          <w:rStyle w:val="normaltextrun"/>
        </w:rPr>
        <w:t>necessary to prepare drawings, specifications and other documents setting forth in detail the requirements for construction of the project.</w:t>
      </w:r>
      <w:r w:rsidRPr="00E15003">
        <w:t> </w:t>
      </w:r>
    </w:p>
    <w:p w:rsidRPr="008F5B64" w:rsidR="008D3B43" w:rsidP="00A45066" w:rsidRDefault="008D3B43" w14:paraId="3157EA34" w14:textId="6B3669F1">
      <w:pPr>
        <w:pStyle w:val="MAP51A1ai1"/>
        <w:ind w:left="2520"/>
        <w:rPr>
          <w:rStyle w:val="normaltextrun"/>
        </w:rPr>
      </w:pPr>
      <w:r w:rsidRPr="00E15003">
        <w:rPr>
          <w:rStyle w:val="normaltextrun"/>
        </w:rPr>
        <w:t xml:space="preserve">When </w:t>
      </w:r>
      <w:r w:rsidRPr="008F5B64">
        <w:rPr>
          <w:rStyle w:val="normaltextrun"/>
        </w:rPr>
        <w:t xml:space="preserve">basic design services </w:t>
      </w:r>
      <w:r w:rsidRPr="00E15003">
        <w:rPr>
          <w:rStyle w:val="normaltextrun"/>
        </w:rPr>
        <w:t>(</w:t>
      </w:r>
      <w:r w:rsidRPr="008F5B64">
        <w:rPr>
          <w:rStyle w:val="normaltextrun"/>
        </w:rPr>
        <w:t>e.g</w:t>
      </w:r>
      <w:r w:rsidRPr="00E15003">
        <w:rPr>
          <w:rStyle w:val="normaltextrun"/>
        </w:rPr>
        <w:t>.,</w:t>
      </w:r>
      <w:r w:rsidRPr="008F5B64">
        <w:rPr>
          <w:rStyle w:val="normaltextrun"/>
        </w:rPr>
        <w:t xml:space="preserve"> </w:t>
      </w:r>
      <w:r w:rsidR="002C148A">
        <w:rPr>
          <w:rStyle w:val="normaltextrun"/>
        </w:rPr>
        <w:t xml:space="preserve">civil, </w:t>
      </w:r>
      <w:r w:rsidRPr="008F5B64">
        <w:rPr>
          <w:rStyle w:val="normaltextrun"/>
        </w:rPr>
        <w:t>mechanical, electrical engineering services</w:t>
      </w:r>
      <w:r w:rsidRPr="00E15003">
        <w:rPr>
          <w:rStyle w:val="normaltextrun"/>
        </w:rPr>
        <w:t xml:space="preserve">) are provided by professionals outside of the </w:t>
      </w:r>
      <w:r w:rsidR="005C027B">
        <w:rPr>
          <w:rStyle w:val="normaltextrun"/>
        </w:rPr>
        <w:t>Project Architect</w:t>
      </w:r>
      <w:r w:rsidRPr="00E15003">
        <w:rPr>
          <w:rStyle w:val="normaltextrun"/>
        </w:rPr>
        <w:t xml:space="preserve">’s firm, they </w:t>
      </w:r>
      <w:r w:rsidR="00B46A5E">
        <w:rPr>
          <w:rStyle w:val="normaltextrun"/>
        </w:rPr>
        <w:t>should</w:t>
      </w:r>
      <w:r w:rsidRPr="00E15003" w:rsidR="00B46A5E">
        <w:rPr>
          <w:rStyle w:val="normaltextrun"/>
        </w:rPr>
        <w:t xml:space="preserve"> </w:t>
      </w:r>
      <w:r w:rsidRPr="00E15003">
        <w:rPr>
          <w:rStyle w:val="normaltextrun"/>
        </w:rPr>
        <w:t xml:space="preserve">be contracted with the </w:t>
      </w:r>
      <w:r w:rsidR="005C027B">
        <w:rPr>
          <w:rStyle w:val="normaltextrun"/>
        </w:rPr>
        <w:t>Project Architect</w:t>
      </w:r>
      <w:r w:rsidRPr="00E15003">
        <w:rPr>
          <w:rStyle w:val="normaltextrun"/>
        </w:rPr>
        <w:t xml:space="preserve"> as consultants to the architect and not directly to the owner.  </w:t>
      </w:r>
      <w:r w:rsidR="00962519">
        <w:rPr>
          <w:rStyle w:val="normaltextrun"/>
        </w:rPr>
        <w:t>In general, n</w:t>
      </w:r>
      <w:r w:rsidRPr="00E15003">
        <w:rPr>
          <w:rStyle w:val="normaltextrun"/>
        </w:rPr>
        <w:t>o additional Owner-Architect Agreement besides the one with the</w:t>
      </w:r>
      <w:r w:rsidRPr="008F5B64">
        <w:rPr>
          <w:rStyle w:val="normaltextrun"/>
        </w:rPr>
        <w:t xml:space="preserve"> </w:t>
      </w:r>
      <w:r w:rsidR="005C027B">
        <w:rPr>
          <w:rStyle w:val="normaltextrun"/>
        </w:rPr>
        <w:t>Project Architect</w:t>
      </w:r>
      <w:r w:rsidRPr="008F5B64">
        <w:rPr>
          <w:rStyle w:val="normaltextrun"/>
        </w:rPr>
        <w:t xml:space="preserve"> is </w:t>
      </w:r>
      <w:r w:rsidRPr="00E15003">
        <w:rPr>
          <w:rStyle w:val="normaltextrun"/>
        </w:rPr>
        <w:t>allowed for the design.</w:t>
      </w:r>
      <w:r w:rsidR="00677378">
        <w:rPr>
          <w:rStyle w:val="normaltextrun"/>
        </w:rPr>
        <w:t xml:space="preserve">  A separate</w:t>
      </w:r>
      <w:r w:rsidR="000D59E3">
        <w:rPr>
          <w:rStyle w:val="normaltextrun"/>
        </w:rPr>
        <w:t xml:space="preserve"> </w:t>
      </w:r>
      <w:r w:rsidR="00677378">
        <w:rPr>
          <w:rStyle w:val="normaltextrun"/>
        </w:rPr>
        <w:t>c</w:t>
      </w:r>
      <w:r w:rsidR="000D59E3">
        <w:rPr>
          <w:rStyle w:val="normaltextrun"/>
        </w:rPr>
        <w:t xml:space="preserve">ivil engineering </w:t>
      </w:r>
      <w:r w:rsidR="008D55F5">
        <w:rPr>
          <w:rStyle w:val="normaltextrun"/>
        </w:rPr>
        <w:t>services</w:t>
      </w:r>
      <w:r w:rsidR="00F12E79">
        <w:rPr>
          <w:rStyle w:val="normaltextrun"/>
        </w:rPr>
        <w:t xml:space="preserve"> under </w:t>
      </w:r>
      <w:r w:rsidR="004044FC">
        <w:rPr>
          <w:rStyle w:val="normaltextrun"/>
        </w:rPr>
        <w:t xml:space="preserve">a </w:t>
      </w:r>
      <w:r w:rsidR="00F12E79">
        <w:rPr>
          <w:rStyle w:val="normaltextrun"/>
        </w:rPr>
        <w:t xml:space="preserve">separate </w:t>
      </w:r>
      <w:r w:rsidR="00BC377C">
        <w:rPr>
          <w:rStyle w:val="normaltextrun"/>
        </w:rPr>
        <w:t xml:space="preserve">Owner-Architect Agreement (i.e., </w:t>
      </w:r>
      <w:r w:rsidR="004044FC">
        <w:rPr>
          <w:rStyle w:val="normaltextrun"/>
        </w:rPr>
        <w:t xml:space="preserve">AIA </w:t>
      </w:r>
      <w:r w:rsidR="00F12E79">
        <w:rPr>
          <w:rStyle w:val="normaltextrun"/>
        </w:rPr>
        <w:t>B108</w:t>
      </w:r>
      <w:r w:rsidR="00BC377C">
        <w:rPr>
          <w:rStyle w:val="normaltextrun"/>
        </w:rPr>
        <w:t>)</w:t>
      </w:r>
      <w:r w:rsidR="008D55F5">
        <w:rPr>
          <w:rStyle w:val="normaltextrun"/>
        </w:rPr>
        <w:t xml:space="preserve"> may be </w:t>
      </w:r>
      <w:r w:rsidR="00677378">
        <w:rPr>
          <w:rStyle w:val="normaltextrun"/>
        </w:rPr>
        <w:t xml:space="preserve">allowed </w:t>
      </w:r>
      <w:r w:rsidR="001716AD">
        <w:rPr>
          <w:rStyle w:val="normaltextrun"/>
        </w:rPr>
        <w:t>on a case-by-case basis</w:t>
      </w:r>
      <w:r w:rsidR="00DF7453">
        <w:rPr>
          <w:rStyle w:val="normaltextrun"/>
        </w:rPr>
        <w:t xml:space="preserve"> whe</w:t>
      </w:r>
      <w:r w:rsidR="0037056E">
        <w:rPr>
          <w:rStyle w:val="normaltextrun"/>
        </w:rPr>
        <w:t>n warranted (e.g.</w:t>
      </w:r>
      <w:r w:rsidR="00006509">
        <w:rPr>
          <w:rStyle w:val="normaltextrun"/>
        </w:rPr>
        <w:t xml:space="preserve">, when </w:t>
      </w:r>
      <w:r w:rsidR="00EB56ED">
        <w:rPr>
          <w:rStyle w:val="normaltextrun"/>
        </w:rPr>
        <w:t xml:space="preserve">civil engineering is engaged </w:t>
      </w:r>
      <w:r w:rsidR="00FE2C2F">
        <w:rPr>
          <w:rStyle w:val="normaltextrun"/>
        </w:rPr>
        <w:t xml:space="preserve">much </w:t>
      </w:r>
      <w:r w:rsidR="00EB56ED">
        <w:rPr>
          <w:rStyle w:val="normaltextrun"/>
        </w:rPr>
        <w:t xml:space="preserve">earlier in the </w:t>
      </w:r>
      <w:r w:rsidR="00FE2C2F">
        <w:rPr>
          <w:rStyle w:val="normaltextrun"/>
        </w:rPr>
        <w:t>pre</w:t>
      </w:r>
      <w:r w:rsidR="00EB56ED">
        <w:rPr>
          <w:rStyle w:val="normaltextrun"/>
        </w:rPr>
        <w:t>development</w:t>
      </w:r>
      <w:r w:rsidR="00FE2C2F">
        <w:rPr>
          <w:rStyle w:val="normaltextrun"/>
        </w:rPr>
        <w:t xml:space="preserve"> phase</w:t>
      </w:r>
      <w:r w:rsidR="00EB56ED">
        <w:rPr>
          <w:rStyle w:val="normaltextrun"/>
        </w:rPr>
        <w:t>)</w:t>
      </w:r>
      <w:r w:rsidR="00FE2C2F">
        <w:rPr>
          <w:rStyle w:val="normaltextrun"/>
        </w:rPr>
        <w:t>.</w:t>
      </w:r>
      <w:r w:rsidR="0037056E">
        <w:rPr>
          <w:rStyle w:val="normaltextrun"/>
        </w:rPr>
        <w:t xml:space="preserve"> </w:t>
      </w:r>
    </w:p>
    <w:p w:rsidRPr="00E15003" w:rsidR="009E5680" w:rsidP="00A45066" w:rsidRDefault="009E5680" w14:paraId="41E10223" w14:textId="7962940C">
      <w:pPr>
        <w:pStyle w:val="MAP51A1ai1"/>
        <w:ind w:left="2520"/>
      </w:pPr>
      <w:r w:rsidRPr="00E15003">
        <w:rPr>
          <w:rStyle w:val="normaltextrun"/>
        </w:rPr>
        <w:t>The scope of services shall also provide for the administration of the construction contract (Construction Administration),</w:t>
      </w:r>
      <w:r w:rsidR="00DF6726">
        <w:rPr>
          <w:rStyle w:val="normaltextrun"/>
        </w:rPr>
        <w:t xml:space="preserve"> </w:t>
      </w:r>
      <w:r w:rsidRPr="00E15003">
        <w:rPr>
          <w:rStyle w:val="normaltextrun"/>
        </w:rPr>
        <w:t>including conducting the monthly job site meetings with meeting agendas and official recordings of the meeting minutes.  </w:t>
      </w:r>
      <w:r w:rsidRPr="00E15003">
        <w:t> </w:t>
      </w:r>
    </w:p>
    <w:p w:rsidRPr="00BF38BA" w:rsidR="009E5680" w:rsidP="00A45066" w:rsidRDefault="009E5680" w14:paraId="701BDA7E" w14:textId="715CB39B">
      <w:pPr>
        <w:pStyle w:val="MAP51A1ai1"/>
        <w:ind w:left="2520"/>
      </w:pPr>
      <w:r w:rsidRPr="008F5B64">
        <w:rPr>
          <w:rStyle w:val="normaltextrun"/>
        </w:rPr>
        <w:t xml:space="preserve">There may be separate agreements for design and construction administration services if the same </w:t>
      </w:r>
      <w:r w:rsidR="005C027B">
        <w:rPr>
          <w:rStyle w:val="normaltextrun"/>
        </w:rPr>
        <w:t>Project Architect</w:t>
      </w:r>
      <w:r w:rsidRPr="008F5B64">
        <w:rPr>
          <w:rStyle w:val="normaltextrun"/>
        </w:rPr>
        <w:t xml:space="preserve"> is not employed for each (e.g</w:t>
      </w:r>
      <w:r w:rsidRPr="00E15003">
        <w:rPr>
          <w:rStyle w:val="normaltextrun"/>
        </w:rPr>
        <w:t>., </w:t>
      </w:r>
      <w:r w:rsidRPr="008F5B64">
        <w:rPr>
          <w:rStyle w:val="normaltextrun"/>
        </w:rPr>
        <w:t xml:space="preserve">when the </w:t>
      </w:r>
      <w:r w:rsidR="005C027B">
        <w:rPr>
          <w:rStyle w:val="normaltextrun"/>
        </w:rPr>
        <w:t>Project Architect</w:t>
      </w:r>
      <w:r w:rsidRPr="008F5B64">
        <w:rPr>
          <w:rStyle w:val="normaltextrun"/>
        </w:rPr>
        <w:t xml:space="preserve"> has an identity of interest with the borrower). When there is a separate agreement for</w:t>
      </w:r>
      <w:r w:rsidRPr="00E15003">
        <w:rPr>
          <w:rStyle w:val="normaltextrun"/>
        </w:rPr>
        <w:t> the </w:t>
      </w:r>
      <w:r w:rsidRPr="008F5B64">
        <w:rPr>
          <w:rStyle w:val="normaltextrun"/>
        </w:rPr>
        <w:t>administration of the construction contract, it must be submitted for approval before initial endorsement. Where separate agreements are made, those sections not applicable shall be deleted.</w:t>
      </w:r>
      <w:r w:rsidRPr="00E15003">
        <w:t> </w:t>
      </w:r>
    </w:p>
    <w:p w:rsidRPr="00BF38BA" w:rsidR="009E5680" w:rsidP="00A45066" w:rsidRDefault="009E5680" w14:paraId="779A158C" w14:textId="6E909645">
      <w:pPr>
        <w:pStyle w:val="MAP51A1ai1"/>
        <w:ind w:left="2520"/>
      </w:pPr>
      <w:r w:rsidRPr="008F5B64">
        <w:rPr>
          <w:rStyle w:val="normaltextrun"/>
        </w:rPr>
        <w:t xml:space="preserve">The </w:t>
      </w:r>
      <w:r w:rsidR="005C027B">
        <w:rPr>
          <w:rStyle w:val="normaltextrun"/>
        </w:rPr>
        <w:t>Project Architect</w:t>
      </w:r>
      <w:r w:rsidRPr="008F5B64">
        <w:rPr>
          <w:rStyle w:val="normaltextrun"/>
        </w:rPr>
        <w:t xml:space="preserve"> may have an identity of interest with the owner or </w:t>
      </w:r>
      <w:r w:rsidR="00845BD1">
        <w:rPr>
          <w:rStyle w:val="normaltextrun"/>
        </w:rPr>
        <w:t>General Contractor</w:t>
      </w:r>
      <w:r w:rsidRPr="008F5B64">
        <w:rPr>
          <w:rStyle w:val="normaltextrun"/>
        </w:rPr>
        <w:t xml:space="preserve">, but in that event </w:t>
      </w:r>
      <w:r w:rsidR="00484B85">
        <w:rPr>
          <w:rStyle w:val="normaltextrun"/>
        </w:rPr>
        <w:t>may not</w:t>
      </w:r>
      <w:r w:rsidRPr="008F5B64" w:rsidR="00484B85">
        <w:rPr>
          <w:rStyle w:val="normaltextrun"/>
        </w:rPr>
        <w:t xml:space="preserve"> </w:t>
      </w:r>
      <w:r w:rsidRPr="008F5B64">
        <w:rPr>
          <w:rStyle w:val="normaltextrun"/>
        </w:rPr>
        <w:t>administer the construction contract.</w:t>
      </w:r>
      <w:r w:rsidRPr="00E15003">
        <w:rPr>
          <w:rStyle w:val="normaltextrun"/>
        </w:rPr>
        <w:t>  Identity</w:t>
      </w:r>
      <w:r w:rsidRPr="008F5B64">
        <w:rPr>
          <w:rStyle w:val="normaltextrun"/>
        </w:rPr>
        <w:t xml:space="preserve"> of interest is defined in the HUD Amendment</w:t>
      </w:r>
      <w:r w:rsidRPr="00E15003">
        <w:rPr>
          <w:rStyle w:val="normaltextrun"/>
        </w:rPr>
        <w:t> (HUD 92408-M).</w:t>
      </w:r>
      <w:r w:rsidRPr="00E15003">
        <w:t> </w:t>
      </w:r>
    </w:p>
    <w:p w:rsidRPr="00E15003" w:rsidR="009E5680" w:rsidP="00850ADA" w:rsidRDefault="009E5680" w14:paraId="6D398CC6" w14:textId="6E0E82B7">
      <w:pPr>
        <w:pStyle w:val="paragraph"/>
        <w:spacing w:before="0" w:beforeAutospacing="0" w:after="0" w:afterAutospacing="0"/>
        <w:ind w:left="720"/>
        <w:textAlignment w:val="baseline"/>
      </w:pPr>
      <w:r w:rsidRPr="00E15003">
        <w:rPr>
          <w:rFonts w:eastAsiaTheme="majorEastAsia"/>
        </w:rPr>
        <w:t>  </w:t>
      </w:r>
    </w:p>
    <w:p w:rsidR="00621698" w:rsidP="000F266B" w:rsidRDefault="009E5680" w14:paraId="54CF5CF8" w14:textId="15F19CB0">
      <w:pPr>
        <w:pStyle w:val="MAP51A1ai"/>
        <w:spacing w:after="0"/>
        <w:ind w:left="2160"/>
        <w:rPr>
          <w:rStyle w:val="normaltextrun"/>
          <w:lang w:eastAsia="ko-KR"/>
        </w:rPr>
      </w:pPr>
      <w:r w:rsidRPr="008F5B64">
        <w:rPr>
          <w:rStyle w:val="normaltextrun"/>
        </w:rPr>
        <w:t>Section 223(f)</w:t>
      </w:r>
      <w:r w:rsidRPr="00E15003">
        <w:rPr>
          <w:rStyle w:val="normaltextrun"/>
        </w:rPr>
        <w:t> </w:t>
      </w:r>
      <w:r w:rsidRPr="00E15003" w:rsidR="000D700C">
        <w:rPr>
          <w:rStyle w:val="normaltextrun"/>
        </w:rPr>
        <w:t>Transaction</w:t>
      </w:r>
      <w:r w:rsidR="00CC09A7">
        <w:rPr>
          <w:rStyle w:val="normaltextrun"/>
        </w:rPr>
        <w:t xml:space="preserve">s </w:t>
      </w:r>
      <w:r w:rsidR="009A1E90">
        <w:rPr>
          <w:rStyle w:val="normaltextrun"/>
        </w:rPr>
        <w:t xml:space="preserve">with High </w:t>
      </w:r>
      <w:r w:rsidR="00E54819">
        <w:rPr>
          <w:rStyle w:val="normaltextrun"/>
        </w:rPr>
        <w:t>Cost</w:t>
      </w:r>
      <w:r w:rsidR="00303D0F">
        <w:rPr>
          <w:rStyle w:val="normaltextrun"/>
        </w:rPr>
        <w:t>s</w:t>
      </w:r>
      <w:r w:rsidR="00E54819">
        <w:rPr>
          <w:rStyle w:val="normaltextrun"/>
        </w:rPr>
        <w:t xml:space="preserve"> and/or Complex </w:t>
      </w:r>
      <w:r w:rsidR="00303D0F">
        <w:rPr>
          <w:rStyle w:val="normaltextrun"/>
        </w:rPr>
        <w:t>Alterations</w:t>
      </w:r>
      <w:r w:rsidRPr="00E15003" w:rsidR="00A72BD1">
        <w:rPr>
          <w:rStyle w:val="normaltextrun"/>
        </w:rPr>
        <w:t xml:space="preserve">. </w:t>
      </w:r>
    </w:p>
    <w:p w:rsidRPr="00E15003" w:rsidR="009E5680" w:rsidP="000F266B" w:rsidRDefault="00137AA0" w14:paraId="001E63B1" w14:textId="71F65916">
      <w:pPr>
        <w:pStyle w:val="MAP51A1ai"/>
        <w:numPr>
          <w:ilvl w:val="0"/>
          <w:numId w:val="0"/>
        </w:numPr>
        <w:spacing w:after="0"/>
        <w:ind w:left="2160"/>
      </w:pPr>
      <w:r w:rsidRPr="00E15003">
        <w:rPr>
          <w:rStyle w:val="normaltextrun"/>
        </w:rPr>
        <w:t xml:space="preserve">When the services of a </w:t>
      </w:r>
      <w:r w:rsidR="005C027B">
        <w:rPr>
          <w:rStyle w:val="normaltextrun"/>
        </w:rPr>
        <w:t>Project Architect</w:t>
      </w:r>
      <w:r w:rsidRPr="00E15003">
        <w:rPr>
          <w:rStyle w:val="normaltextrun"/>
        </w:rPr>
        <w:t xml:space="preserve"> are required because the </w:t>
      </w:r>
      <w:r w:rsidR="00893A92">
        <w:rPr>
          <w:rStyle w:val="normaltextrun"/>
        </w:rPr>
        <w:t>Aggregate Cost</w:t>
      </w:r>
      <w:r w:rsidRPr="00E15003">
        <w:rPr>
          <w:rStyle w:val="normaltextrun"/>
        </w:rPr>
        <w:t xml:space="preserve"> of the work is equal</w:t>
      </w:r>
      <w:r w:rsidR="00D67585">
        <w:rPr>
          <w:rStyle w:val="normaltextrun"/>
        </w:rPr>
        <w:t xml:space="preserve"> to</w:t>
      </w:r>
      <w:r w:rsidRPr="00E15003">
        <w:rPr>
          <w:rStyle w:val="normaltextrun"/>
        </w:rPr>
        <w:t xml:space="preserve"> or greater than $15,000 per unit, </w:t>
      </w:r>
      <w:r w:rsidR="00AC33C4">
        <w:rPr>
          <w:rStyle w:val="normaltextrun"/>
        </w:rPr>
        <w:t xml:space="preserve">or because Level </w:t>
      </w:r>
      <w:r w:rsidR="007242A3">
        <w:rPr>
          <w:rStyle w:val="normaltextrun"/>
        </w:rPr>
        <w:t xml:space="preserve">2 or Level 3 Alterations are proposed </w:t>
      </w:r>
      <w:r w:rsidR="00584699">
        <w:rPr>
          <w:rStyle w:val="normaltextrun"/>
        </w:rPr>
        <w:t>(See Cha</w:t>
      </w:r>
      <w:r w:rsidRPr="00E15003">
        <w:rPr>
          <w:rStyle w:val="normaltextrun"/>
        </w:rPr>
        <w:t>pter</w:t>
      </w:r>
      <w:r w:rsidR="00D67585">
        <w:rPr>
          <w:rStyle w:val="normaltextrun"/>
        </w:rPr>
        <w:t xml:space="preserve"> </w:t>
      </w:r>
      <w:r w:rsidRPr="00E15003">
        <w:rPr>
          <w:rStyle w:val="normaltextrun"/>
        </w:rPr>
        <w:t>5.3</w:t>
      </w:r>
      <w:r w:rsidR="00584699">
        <w:rPr>
          <w:rStyle w:val="normaltextrun"/>
        </w:rPr>
        <w:t>.C</w:t>
      </w:r>
      <w:r w:rsidR="00D67585">
        <w:rPr>
          <w:rStyle w:val="normaltextrun"/>
        </w:rPr>
        <w:t>.1)</w:t>
      </w:r>
      <w:r w:rsidRPr="00E15003">
        <w:rPr>
          <w:rStyle w:val="normaltextrun"/>
        </w:rPr>
        <w:t xml:space="preserve">, the </w:t>
      </w:r>
      <w:r w:rsidR="005C027B">
        <w:rPr>
          <w:rStyle w:val="normaltextrun"/>
        </w:rPr>
        <w:t>Project Architect</w:t>
      </w:r>
      <w:r w:rsidRPr="00E15003" w:rsidR="009E5680">
        <w:rPr>
          <w:rStyle w:val="normaltextrun"/>
        </w:rPr>
        <w:t xml:space="preserve"> must meet the same licensing </w:t>
      </w:r>
      <w:r w:rsidRPr="008F5B64" w:rsidR="009E5680">
        <w:rPr>
          <w:rStyle w:val="normaltextrun"/>
        </w:rPr>
        <w:t xml:space="preserve">and </w:t>
      </w:r>
      <w:r w:rsidRPr="00E15003" w:rsidR="009E5680">
        <w:rPr>
          <w:rStyle w:val="normaltextrun"/>
        </w:rPr>
        <w:t xml:space="preserve">insurance requirements as for substantial rehabilitation, including the provision of a certificate of liability insurance </w:t>
      </w:r>
      <w:r w:rsidR="00E73685">
        <w:rPr>
          <w:rStyle w:val="normaltextrun"/>
        </w:rPr>
        <w:t>that</w:t>
      </w:r>
      <w:r w:rsidRPr="00E15003" w:rsidR="00E73685">
        <w:rPr>
          <w:rStyle w:val="normaltextrun"/>
        </w:rPr>
        <w:t xml:space="preserve"> </w:t>
      </w:r>
      <w:r w:rsidRPr="00E15003" w:rsidR="009E5680">
        <w:rPr>
          <w:rStyle w:val="normaltextrun"/>
        </w:rPr>
        <w:t>must substantially conform to the sample  Certificate of Professional Liability Insurance</w:t>
      </w:r>
      <w:r w:rsidR="00AC1069">
        <w:rPr>
          <w:rStyle w:val="normaltextrun"/>
        </w:rPr>
        <w:t xml:space="preserve">. (See </w:t>
      </w:r>
      <w:r w:rsidRPr="00E15003" w:rsidR="009E5680">
        <w:rPr>
          <w:rStyle w:val="normaltextrun"/>
        </w:rPr>
        <w:t>Appendix 5H.3</w:t>
      </w:r>
      <w:r w:rsidR="00AC1069">
        <w:rPr>
          <w:rStyle w:val="normaltextrun"/>
        </w:rPr>
        <w:t>)</w:t>
      </w:r>
      <w:r w:rsidRPr="00E15003" w:rsidR="009E5680">
        <w:rPr>
          <w:rStyle w:val="normaltextrun"/>
        </w:rPr>
        <w:t xml:space="preserve">.  The </w:t>
      </w:r>
      <w:r w:rsidR="005C027B">
        <w:rPr>
          <w:rStyle w:val="normaltextrun"/>
        </w:rPr>
        <w:t>Project Architect</w:t>
      </w:r>
      <w:r w:rsidRPr="00E15003" w:rsidR="009E5680">
        <w:rPr>
          <w:rStyle w:val="normaltextrun"/>
        </w:rPr>
        <w:t xml:space="preserve">’s responsibilities and liabilities apply to all </w:t>
      </w:r>
      <w:r w:rsidRPr="008F5B64" w:rsidR="009E5680">
        <w:rPr>
          <w:rStyle w:val="normaltextrun"/>
        </w:rPr>
        <w:t xml:space="preserve">alterations </w:t>
      </w:r>
      <w:r w:rsidRPr="00E15003" w:rsidR="009E5680">
        <w:rPr>
          <w:rStyle w:val="normaltextrun"/>
        </w:rPr>
        <w:t>and repairs included in the scope</w:t>
      </w:r>
      <w:r w:rsidRPr="008F5B64" w:rsidR="009E5680">
        <w:rPr>
          <w:rStyle w:val="normaltextrun"/>
        </w:rPr>
        <w:t xml:space="preserve"> of work</w:t>
      </w:r>
      <w:r w:rsidRPr="00E15003" w:rsidR="009E5680">
        <w:rPr>
          <w:rStyle w:val="normaltextrun"/>
        </w:rPr>
        <w:t>.  </w:t>
      </w:r>
      <w:r w:rsidRPr="00E15003" w:rsidR="009E5680">
        <w:t> </w:t>
      </w:r>
    </w:p>
    <w:p w:rsidRPr="00BF38BA" w:rsidR="000D700C" w:rsidP="000F266B" w:rsidRDefault="000D700C" w14:paraId="535626AD" w14:textId="77777777">
      <w:pPr>
        <w:pStyle w:val="MAP51A1ai1"/>
        <w:numPr>
          <w:ilvl w:val="0"/>
          <w:numId w:val="0"/>
        </w:numPr>
        <w:ind w:left="2160"/>
      </w:pPr>
    </w:p>
    <w:p w:rsidRPr="00E15003" w:rsidR="009E5680" w:rsidP="000F266B" w:rsidRDefault="000D700C" w14:paraId="2D8E4295" w14:textId="3F62B476">
      <w:pPr>
        <w:pStyle w:val="MAP51A1ai"/>
        <w:ind w:left="2160"/>
      </w:pPr>
      <w:r w:rsidRPr="00BF38BA">
        <w:t xml:space="preserve">Section 223(f) </w:t>
      </w:r>
      <w:r w:rsidRPr="00E15003">
        <w:t>Transaction with Green MIP.</w:t>
      </w:r>
    </w:p>
    <w:p w:rsidR="00940883" w:rsidP="000F266B" w:rsidRDefault="00940883" w14:paraId="60B1F6BE" w14:textId="1E9BDEDE">
      <w:pPr>
        <w:pStyle w:val="MAP51A1ai1"/>
        <w:numPr>
          <w:ilvl w:val="0"/>
          <w:numId w:val="0"/>
        </w:numPr>
        <w:ind w:left="2160"/>
      </w:pPr>
      <w:r w:rsidRPr="00E15003">
        <w:t>Refinance or acquisition application</w:t>
      </w:r>
      <w:r w:rsidR="00E01C18">
        <w:t>s</w:t>
      </w:r>
      <w:r w:rsidRPr="00E15003">
        <w:t xml:space="preserve"> for a green MIP rate require a </w:t>
      </w:r>
      <w:r w:rsidR="005C027B">
        <w:t>Project Architect</w:t>
      </w:r>
      <w:r w:rsidRPr="00E15003">
        <w:t xml:space="preserve"> when </w:t>
      </w:r>
      <w:r w:rsidRPr="00E15003" w:rsidR="007F6154">
        <w:t xml:space="preserve">the owner </w:t>
      </w:r>
      <w:r w:rsidR="00D131D3">
        <w:t>proposes to obtain</w:t>
      </w:r>
      <w:r w:rsidRPr="00E15003" w:rsidR="007F6154">
        <w:t xml:space="preserve"> </w:t>
      </w:r>
      <w:r w:rsidRPr="00E15003">
        <w:t xml:space="preserve">a green certification </w:t>
      </w:r>
      <w:r w:rsidRPr="00E15003" w:rsidR="007F6154">
        <w:t>to qualify for the green MIP</w:t>
      </w:r>
      <w:r w:rsidRPr="00E15003">
        <w:t xml:space="preserve">.  The </w:t>
      </w:r>
      <w:r w:rsidR="005C027B">
        <w:t>Project Architect</w:t>
      </w:r>
      <w:r w:rsidRPr="00E15003">
        <w:t xml:space="preserve"> must fulfill additional responsibilities described in Chapter 6.</w:t>
      </w:r>
      <w:r w:rsidR="00070B15">
        <w:t>6.</w:t>
      </w:r>
      <w:r w:rsidR="00834D64">
        <w:t>C</w:t>
      </w:r>
      <w:r w:rsidRPr="00E15003">
        <w:t>.</w:t>
      </w:r>
      <w:r w:rsidR="00834D64">
        <w:t>6 and 6.7.B</w:t>
      </w:r>
    </w:p>
    <w:p w:rsidRPr="00E15003" w:rsidR="009838B3" w:rsidP="00E15003" w:rsidRDefault="009838B3" w14:paraId="0FDD3B30" w14:textId="77777777">
      <w:pPr>
        <w:pStyle w:val="MAP51A1ai1"/>
        <w:numPr>
          <w:ilvl w:val="0"/>
          <w:numId w:val="0"/>
        </w:numPr>
        <w:ind w:left="1800"/>
      </w:pPr>
    </w:p>
    <w:p w:rsidRPr="00E15003" w:rsidR="00F035FE" w:rsidP="00E15003" w:rsidRDefault="009E5680" w14:paraId="1BC861F3" w14:textId="391A9932">
      <w:pPr>
        <w:pStyle w:val="MAP51A1a"/>
        <w:rPr>
          <w:rStyle w:val="normaltextrun"/>
          <w:rFonts w:eastAsiaTheme="majorEastAsia"/>
        </w:rPr>
      </w:pPr>
      <w:r w:rsidRPr="00E15003">
        <w:rPr>
          <w:rStyle w:val="normaltextrun"/>
          <w:rFonts w:eastAsiaTheme="majorEastAsia"/>
        </w:rPr>
        <w:t xml:space="preserve">Owner-Architect Agreement for </w:t>
      </w:r>
      <w:r w:rsidR="00DE6738">
        <w:rPr>
          <w:rStyle w:val="normaltextrun"/>
          <w:rFonts w:eastAsiaTheme="majorEastAsia"/>
        </w:rPr>
        <w:t>Services</w:t>
      </w:r>
      <w:r w:rsidRPr="00E15003">
        <w:rPr>
          <w:rStyle w:val="normaltextrun"/>
          <w:rFonts w:eastAsiaTheme="majorEastAsia"/>
        </w:rPr>
        <w:t>.  </w:t>
      </w:r>
      <w:r w:rsidRPr="00E15003">
        <w:rPr>
          <w:rFonts w:eastAsiaTheme="majorEastAsia"/>
        </w:rPr>
        <w:t> </w:t>
      </w:r>
    </w:p>
    <w:p w:rsidRPr="00BF38BA" w:rsidR="009E5680" w:rsidP="000F266B" w:rsidRDefault="00F30AC4" w14:paraId="363627BF" w14:textId="00B46363">
      <w:pPr>
        <w:pStyle w:val="MAP51A1a"/>
        <w:numPr>
          <w:ilvl w:val="0"/>
          <w:numId w:val="0"/>
        </w:numPr>
        <w:ind w:left="1440"/>
      </w:pPr>
      <w:r>
        <w:rPr>
          <w:rStyle w:val="normaltextrun"/>
          <w:rFonts w:eastAsiaTheme="majorEastAsia"/>
        </w:rPr>
        <w:t>T</w:t>
      </w:r>
      <w:r w:rsidRPr="00E15003" w:rsidR="009E5680">
        <w:rPr>
          <w:rStyle w:val="normaltextrun"/>
          <w:rFonts w:eastAsiaTheme="majorEastAsia"/>
        </w:rPr>
        <w:t>he agreement between the architect and the owner for services must be in the form of the American Institute of Architects (AIA) Contract Documents.  The owner must submit the executed contract at the time of the Firm Commitment application.      </w:t>
      </w:r>
      <w:r w:rsidRPr="00E15003" w:rsidR="009E5680">
        <w:rPr>
          <w:rFonts w:eastAsiaTheme="majorEastAsia"/>
        </w:rPr>
        <w:t> </w:t>
      </w:r>
    </w:p>
    <w:p w:rsidRPr="00E15003" w:rsidR="009E5680" w:rsidP="00747DB1" w:rsidRDefault="009E5680" w14:paraId="41DCDFBD" w14:textId="6CBF6DD4">
      <w:pPr>
        <w:pStyle w:val="MAP51A1ai"/>
        <w:numPr>
          <w:ilvl w:val="0"/>
          <w:numId w:val="78"/>
        </w:numPr>
        <w:spacing w:before="240"/>
        <w:ind w:left="2160"/>
      </w:pPr>
      <w:r w:rsidRPr="00E15003">
        <w:rPr>
          <w:rStyle w:val="normaltextrun"/>
        </w:rPr>
        <w:t xml:space="preserve">For new construction and substantial rehabilitation projects, the agreement must be the AIA Document B108 Standard Form of Agreement between Owner and Architect for Housing Services and must include the HUD Amendment </w:t>
      </w:r>
      <w:r w:rsidR="000C754A">
        <w:rPr>
          <w:rStyle w:val="normaltextrun"/>
        </w:rPr>
        <w:t>to AIA Document B</w:t>
      </w:r>
      <w:r w:rsidR="00975893">
        <w:rPr>
          <w:rStyle w:val="normaltextrun"/>
        </w:rPr>
        <w:t xml:space="preserve">108 </w:t>
      </w:r>
      <w:r w:rsidRPr="00E15003" w:rsidR="00975893">
        <w:rPr>
          <w:rStyle w:val="normaltextrun"/>
        </w:rPr>
        <w:t>(</w:t>
      </w:r>
      <w:r w:rsidRPr="00E15003">
        <w:rPr>
          <w:rStyle w:val="normaltextrun"/>
        </w:rPr>
        <w:t>HUD 92408-M).</w:t>
      </w:r>
      <w:r w:rsidRPr="00E15003">
        <w:t> </w:t>
      </w:r>
    </w:p>
    <w:p w:rsidRPr="00E15003" w:rsidR="009E5680" w:rsidP="00747DB1" w:rsidRDefault="00541DC6" w14:paraId="51803112" w14:textId="72FFC844">
      <w:pPr>
        <w:pStyle w:val="MAP51A1ai1"/>
        <w:numPr>
          <w:ilvl w:val="0"/>
          <w:numId w:val="86"/>
        </w:numPr>
        <w:ind w:left="2520"/>
      </w:pPr>
      <w:r w:rsidRPr="00E15003">
        <w:rPr>
          <w:rStyle w:val="normaltextrun"/>
        </w:rPr>
        <w:t xml:space="preserve">In general, the document should not be altered except for the deletion of the binding arbitration and mediation provisions.  The only allowable dispute resolution is litigation in a court of competent jurisdiction.  Any modifications that delete or reduce the basic design and construction administration services of the </w:t>
      </w:r>
      <w:r w:rsidR="005C027B">
        <w:rPr>
          <w:rStyle w:val="normaltextrun"/>
        </w:rPr>
        <w:t>Project Architect</w:t>
      </w:r>
      <w:r w:rsidRPr="00E15003">
        <w:rPr>
          <w:rStyle w:val="normaltextrun"/>
        </w:rPr>
        <w:t xml:space="preserve"> are prohibited.  </w:t>
      </w:r>
      <w:r w:rsidRPr="00E15003" w:rsidR="009E5680">
        <w:rPr>
          <w:rStyle w:val="normaltextrun"/>
        </w:rPr>
        <w:t>Further, there must be no changes that reduce, delegate, or leave a gap in the basic responsibilities of the parties involved.  </w:t>
      </w:r>
    </w:p>
    <w:p w:rsidRPr="00BF38BA" w:rsidR="009E5680" w:rsidP="00747DB1" w:rsidRDefault="00541DC6" w14:paraId="3DE77075" w14:textId="367983DC">
      <w:pPr>
        <w:pStyle w:val="MAP51A1ai1"/>
        <w:numPr>
          <w:ilvl w:val="0"/>
          <w:numId w:val="86"/>
        </w:numPr>
        <w:ind w:left="2520"/>
      </w:pPr>
      <w:r w:rsidRPr="00E15003">
        <w:rPr>
          <w:rStyle w:val="normaltextrun"/>
        </w:rPr>
        <w:t xml:space="preserve">In uncommon circumstances where it becomes necessary to describe special approved arrangements, the modifications must be </w:t>
      </w:r>
      <w:r w:rsidRPr="00B43D40">
        <w:rPr>
          <w:rStyle w:val="normaltextrun"/>
        </w:rPr>
        <w:t xml:space="preserve">noted by striking out </w:t>
      </w:r>
      <w:r w:rsidRPr="00B43D40" w:rsidR="008D464E">
        <w:rPr>
          <w:rStyle w:val="normaltextrun"/>
        </w:rPr>
        <w:t xml:space="preserve">any </w:t>
      </w:r>
      <w:r w:rsidRPr="00B43D40">
        <w:rPr>
          <w:rStyle w:val="normaltextrun"/>
        </w:rPr>
        <w:t>inapplicable language and inserting additional provisions in Article 12.</w:t>
      </w:r>
      <w:r w:rsidR="00D82D8C">
        <w:rPr>
          <w:rStyle w:val="normaltextrun"/>
        </w:rPr>
        <w:t xml:space="preserve"> </w:t>
      </w:r>
      <w:r w:rsidRPr="00FE0CB7">
        <w:rPr>
          <w:rStyle w:val="normaltextrun"/>
        </w:rPr>
        <w:t>Any proposed modifications will require additional review in consultation with</w:t>
      </w:r>
      <w:r w:rsidR="00223922">
        <w:rPr>
          <w:rStyle w:val="normaltextrun"/>
        </w:rPr>
        <w:t xml:space="preserve"> </w:t>
      </w:r>
      <w:r w:rsidR="00426415">
        <w:rPr>
          <w:rStyle w:val="normaltextrun"/>
        </w:rPr>
        <w:t>the Office</w:t>
      </w:r>
      <w:r w:rsidRPr="008F5B64">
        <w:rPr>
          <w:rStyle w:val="normaltextrun"/>
          <w:rFonts w:asciiTheme="minorHAnsi" w:hAnsiTheme="minorHAnsi"/>
          <w:sz w:val="22"/>
        </w:rPr>
        <w:t xml:space="preserve"> of </w:t>
      </w:r>
      <w:r w:rsidRPr="00E15003">
        <w:rPr>
          <w:rStyle w:val="normaltextrun"/>
        </w:rPr>
        <w:t>General Counsel of</w:t>
      </w:r>
      <w:r w:rsidRPr="008F5B64">
        <w:rPr>
          <w:rStyle w:val="normaltextrun"/>
        </w:rPr>
        <w:t xml:space="preserve"> HUD</w:t>
      </w:r>
      <w:r w:rsidRPr="00E15003">
        <w:rPr>
          <w:rStyle w:val="normaltextrun"/>
        </w:rPr>
        <w:t xml:space="preserve"> prior to approval</w:t>
      </w:r>
      <w:r w:rsidR="009F4C92">
        <w:t>.</w:t>
      </w:r>
    </w:p>
    <w:p w:rsidR="00077681" w:rsidP="00747DB1" w:rsidRDefault="00077681" w14:paraId="450F3F62" w14:textId="0897D049">
      <w:pPr>
        <w:pStyle w:val="MAP51A1ai1"/>
        <w:numPr>
          <w:ilvl w:val="0"/>
          <w:numId w:val="86"/>
        </w:numPr>
        <w:ind w:left="2520"/>
        <w:rPr>
          <w:rStyle w:val="normaltextrun"/>
        </w:rPr>
      </w:pPr>
      <w:r>
        <w:rPr>
          <w:rStyle w:val="normaltextrun"/>
        </w:rPr>
        <w:t xml:space="preserve">There may be separate agreements for design and for supervisory services.  </w:t>
      </w:r>
    </w:p>
    <w:p w:rsidR="005F2600" w:rsidP="00747DB1" w:rsidRDefault="009F3879" w14:paraId="5AFB0EDD" w14:textId="0A8C57C1">
      <w:pPr>
        <w:pStyle w:val="MAP51A1ai1"/>
        <w:numPr>
          <w:ilvl w:val="0"/>
          <w:numId w:val="86"/>
        </w:numPr>
        <w:ind w:left="2520"/>
        <w:rPr>
          <w:rStyle w:val="normaltextrun"/>
        </w:rPr>
      </w:pPr>
      <w:r>
        <w:rPr>
          <w:rStyle w:val="normaltextrun"/>
        </w:rPr>
        <w:t>If there is one agreement for both design and</w:t>
      </w:r>
      <w:r w:rsidR="00E9552A">
        <w:rPr>
          <w:rStyle w:val="normaltextrun"/>
        </w:rPr>
        <w:t xml:space="preserve"> supervisory services, a specific </w:t>
      </w:r>
      <w:r w:rsidR="00882214">
        <w:rPr>
          <w:rStyle w:val="normaltextrun"/>
        </w:rPr>
        <w:t xml:space="preserve">dollar amount must be indicated for each service.  </w:t>
      </w:r>
      <w:r>
        <w:rPr>
          <w:rStyle w:val="normaltextrun"/>
        </w:rPr>
        <w:t xml:space="preserve"> </w:t>
      </w:r>
    </w:p>
    <w:p w:rsidRPr="008F5B64" w:rsidR="009E5680" w:rsidP="00747DB1" w:rsidRDefault="009E5680" w14:paraId="72D20813" w14:textId="59B2C9B2">
      <w:pPr>
        <w:pStyle w:val="MAP51A1ai1"/>
        <w:numPr>
          <w:ilvl w:val="0"/>
          <w:numId w:val="86"/>
        </w:numPr>
        <w:ind w:left="2520"/>
      </w:pPr>
      <w:r w:rsidRPr="008F5B64">
        <w:rPr>
          <w:rStyle w:val="normaltextrun"/>
        </w:rPr>
        <w:t xml:space="preserve">Where the </w:t>
      </w:r>
      <w:r w:rsidR="005C027B">
        <w:rPr>
          <w:rStyle w:val="normaltextrun"/>
        </w:rPr>
        <w:t>Project Architect</w:t>
      </w:r>
      <w:r w:rsidRPr="008F5B64">
        <w:rPr>
          <w:rStyle w:val="normaltextrun"/>
        </w:rPr>
        <w:t>’s basic fee exceeds that which may be paid from mortgage proceeds or where the Owner-Architect Agreement provides for reimbursable expenses (note that reimbursable expenses may not be paid from mortgage proceeds</w:t>
      </w:r>
      <w:r w:rsidR="00F069A3">
        <w:rPr>
          <w:rStyle w:val="normaltextrun"/>
        </w:rPr>
        <w:t xml:space="preserve"> or any excess contingency</w:t>
      </w:r>
      <w:r w:rsidRPr="008F5B64">
        <w:rPr>
          <w:rStyle w:val="normaltextrun"/>
        </w:rPr>
        <w:t>), the person/entity responsible for such extra fees must be identified on the HUD Amendment.</w:t>
      </w:r>
      <w:r w:rsidRPr="00E15003">
        <w:t> </w:t>
      </w:r>
    </w:p>
    <w:p w:rsidRPr="00E15003" w:rsidR="009E5680" w:rsidP="00747DB1" w:rsidRDefault="009E5680" w14:paraId="78494105" w14:textId="59D51EF8">
      <w:pPr>
        <w:pStyle w:val="MAP51A1ai1"/>
        <w:numPr>
          <w:ilvl w:val="0"/>
          <w:numId w:val="86"/>
        </w:numPr>
        <w:shd w:val="clear" w:color="auto" w:fill="FFFFFF"/>
        <w:spacing w:before="0" w:after="0"/>
        <w:ind w:left="2520"/>
      </w:pPr>
      <w:r w:rsidRPr="008F5B64">
        <w:rPr>
          <w:rStyle w:val="normaltextrun"/>
        </w:rPr>
        <w:t>HUD shall not be incorporated into any specific provision of the Agreement</w:t>
      </w:r>
      <w:r w:rsidRPr="00E15003">
        <w:rPr>
          <w:rStyle w:val="normaltextrun"/>
        </w:rPr>
        <w:t>, </w:t>
      </w:r>
      <w:r w:rsidRPr="008F5B64">
        <w:rPr>
          <w:rStyle w:val="normaltextrun"/>
        </w:rPr>
        <w:t>and the inclusion of the HUD Amendment in Article 12 (enumeration of Special Terms and Conditions) is</w:t>
      </w:r>
      <w:r w:rsidRPr="00E15003">
        <w:rPr>
          <w:rStyle w:val="normaltextrun"/>
        </w:rPr>
        <w:t> </w:t>
      </w:r>
      <w:r w:rsidRPr="008F5B64">
        <w:rPr>
          <w:rStyle w:val="normaltextrun"/>
        </w:rPr>
        <w:t>sufficient</w:t>
      </w:r>
      <w:r w:rsidRPr="00E15003">
        <w:rPr>
          <w:rStyle w:val="normaltextrun"/>
        </w:rPr>
        <w:t> </w:t>
      </w:r>
      <w:r w:rsidRPr="008F5B64">
        <w:rPr>
          <w:rStyle w:val="normaltextrun"/>
        </w:rPr>
        <w:t>to incorporate HUD requirements.</w:t>
      </w:r>
      <w:r w:rsidRPr="00E15003">
        <w:rPr>
          <w:rStyle w:val="normaltextrun"/>
        </w:rPr>
        <w:t> </w:t>
      </w:r>
      <w:r w:rsidRPr="008F5B64">
        <w:rPr>
          <w:rStyle w:val="normaltextrun"/>
        </w:rPr>
        <w:t xml:space="preserve"> No modification of the HUD Amendment is permitted.</w:t>
      </w:r>
      <w:r w:rsidRPr="00E15003">
        <w:t> </w:t>
      </w:r>
      <w:r w:rsidRPr="00C954F5">
        <w:t> </w:t>
      </w:r>
    </w:p>
    <w:p w:rsidRPr="00E15003" w:rsidR="009E5680" w:rsidP="003879DE" w:rsidRDefault="00FE0CB7" w14:paraId="2D504B7D" w14:textId="7624F8A1">
      <w:pPr>
        <w:pStyle w:val="MAP51A1ai"/>
        <w:spacing w:before="240"/>
        <w:ind w:left="2160"/>
      </w:pPr>
      <w:r>
        <w:rPr>
          <w:rStyle w:val="normaltextrun"/>
        </w:rPr>
        <w:t>In</w:t>
      </w:r>
      <w:r w:rsidRPr="00E15003" w:rsidR="009E5680">
        <w:rPr>
          <w:rStyle w:val="normaltextrun"/>
        </w:rPr>
        <w:t xml:space="preserve"> Section 223(f) transactions </w:t>
      </w:r>
      <w:r>
        <w:rPr>
          <w:rStyle w:val="normaltextrun"/>
        </w:rPr>
        <w:t xml:space="preserve">the required professional design </w:t>
      </w:r>
      <w:r w:rsidRPr="00E15003" w:rsidR="009E5680">
        <w:rPr>
          <w:rStyle w:val="normaltextrun"/>
        </w:rPr>
        <w:t xml:space="preserve">services </w:t>
      </w:r>
      <w:r w:rsidR="00A36096">
        <w:rPr>
          <w:rStyle w:val="normaltextrun"/>
        </w:rPr>
        <w:t>are</w:t>
      </w:r>
      <w:r w:rsidR="00FD2498">
        <w:rPr>
          <w:rStyle w:val="normaltextrun"/>
        </w:rPr>
        <w:t xml:space="preserve"> </w:t>
      </w:r>
      <w:r w:rsidR="00345FCF">
        <w:rPr>
          <w:rStyle w:val="normaltextrun"/>
        </w:rPr>
        <w:t xml:space="preserve">typically </w:t>
      </w:r>
      <w:r w:rsidRPr="00E15003" w:rsidR="009E5680">
        <w:rPr>
          <w:rStyle w:val="normaltextrun"/>
        </w:rPr>
        <w:t>of limited scope</w:t>
      </w:r>
      <w:r w:rsidR="00FD2498">
        <w:rPr>
          <w:rStyle w:val="normaltextrun"/>
        </w:rPr>
        <w:t>. Accordingly,</w:t>
      </w:r>
      <w:r w:rsidRPr="00E15003" w:rsidR="009E5680">
        <w:rPr>
          <w:rStyle w:val="normaltextrun"/>
        </w:rPr>
        <w:t> the</w:t>
      </w:r>
      <w:r w:rsidR="00FD2498">
        <w:rPr>
          <w:rStyle w:val="normaltextrun"/>
        </w:rPr>
        <w:t xml:space="preserve"> </w:t>
      </w:r>
      <w:r w:rsidRPr="008F5B64" w:rsidR="009E5680">
        <w:rPr>
          <w:rStyle w:val="normaltextrun"/>
        </w:rPr>
        <w:t>Owner</w:t>
      </w:r>
      <w:r w:rsidRPr="00E15003" w:rsidR="009E5680">
        <w:rPr>
          <w:rStyle w:val="normaltextrun"/>
        </w:rPr>
        <w:t>-</w:t>
      </w:r>
      <w:r w:rsidRPr="008F5B64" w:rsidR="009E5680">
        <w:rPr>
          <w:rStyle w:val="normaltextrun"/>
        </w:rPr>
        <w:t>Architect</w:t>
      </w:r>
      <w:r w:rsidR="00FD2498">
        <w:rPr>
          <w:rStyle w:val="normaltextrun"/>
        </w:rPr>
        <w:t xml:space="preserve"> </w:t>
      </w:r>
      <w:r w:rsidRPr="008F5B64" w:rsidR="009E5680">
        <w:rPr>
          <w:rStyle w:val="normaltextrun"/>
        </w:rPr>
        <w:t>Agreement</w:t>
      </w:r>
      <w:r w:rsidR="00FD2498">
        <w:rPr>
          <w:rStyle w:val="normaltextrun"/>
        </w:rPr>
        <w:t xml:space="preserve"> </w:t>
      </w:r>
      <w:r w:rsidRPr="00E15003" w:rsidR="009E5680">
        <w:rPr>
          <w:rStyle w:val="normaltextrun"/>
        </w:rPr>
        <w:t>shall be the </w:t>
      </w:r>
      <w:r w:rsidRPr="008F5B64" w:rsidR="009E5680">
        <w:rPr>
          <w:rStyle w:val="normaltextrun"/>
        </w:rPr>
        <w:t>AIA</w:t>
      </w:r>
      <w:r w:rsidRPr="00E15003" w:rsidR="009E5680">
        <w:rPr>
          <w:rStyle w:val="normaltextrun"/>
        </w:rPr>
        <w:t> </w:t>
      </w:r>
      <w:r w:rsidRPr="008F5B64" w:rsidR="009E5680">
        <w:rPr>
          <w:rStyle w:val="normaltextrun"/>
        </w:rPr>
        <w:t>Document</w:t>
      </w:r>
      <w:r w:rsidRPr="00E15003" w:rsidR="009E5680">
        <w:rPr>
          <w:rStyle w:val="normaltextrun"/>
        </w:rPr>
        <w:t> B104, Standard Abbreviated Form of Agreement Between Owner and Architect</w:t>
      </w:r>
      <w:r w:rsidR="004B21F6">
        <w:rPr>
          <w:rStyle w:val="normaltextrun"/>
        </w:rPr>
        <w:t xml:space="preserve">.  </w:t>
      </w:r>
      <w:r w:rsidR="00C7413D">
        <w:rPr>
          <w:rStyle w:val="normaltextrun"/>
        </w:rPr>
        <w:t xml:space="preserve">AIA </w:t>
      </w:r>
      <w:r w:rsidR="004B21F6">
        <w:rPr>
          <w:rStyle w:val="normaltextrun"/>
        </w:rPr>
        <w:t xml:space="preserve">B108 </w:t>
      </w:r>
      <w:r w:rsidR="00D93ACC">
        <w:rPr>
          <w:rStyle w:val="normaltextrun"/>
        </w:rPr>
        <w:t xml:space="preserve">is </w:t>
      </w:r>
      <w:r w:rsidR="00132AEE">
        <w:rPr>
          <w:rStyle w:val="normaltextrun"/>
        </w:rPr>
        <w:t xml:space="preserve">allowable when the scope is extensive.  </w:t>
      </w:r>
      <w:r w:rsidRPr="00E15003" w:rsidR="009E5680">
        <w:rPr>
          <w:rStyle w:val="normaltextrun"/>
        </w:rPr>
        <w:t>  </w:t>
      </w:r>
      <w:r w:rsidRPr="00E15003" w:rsidR="009E5680">
        <w:t> </w:t>
      </w:r>
    </w:p>
    <w:p w:rsidRPr="00E15003" w:rsidR="009E5680" w:rsidP="00747DB1" w:rsidRDefault="00762A6D" w14:paraId="7C6CB8D2" w14:textId="526B0CFA">
      <w:pPr>
        <w:pStyle w:val="MAP51A1ai1"/>
        <w:numPr>
          <w:ilvl w:val="0"/>
          <w:numId w:val="80"/>
        </w:numPr>
        <w:ind w:left="2520"/>
      </w:pPr>
      <w:r w:rsidRPr="00E15003">
        <w:t>The agreement must accurately describe the specific services to be provided and include all services that are necessary to the project, including adequate construction administration duties.</w:t>
      </w:r>
    </w:p>
    <w:p w:rsidRPr="00E15003" w:rsidR="00762A6D" w:rsidP="000F266B" w:rsidRDefault="00762A6D" w14:paraId="2621D344" w14:textId="2BD215C8">
      <w:pPr>
        <w:pStyle w:val="MAP51A1ai1"/>
        <w:ind w:left="2520"/>
        <w:rPr>
          <w:rStyle w:val="normaltextrun"/>
        </w:rPr>
      </w:pPr>
      <w:r w:rsidRPr="00E15003">
        <w:rPr>
          <w:rStyle w:val="normaltextrun"/>
        </w:rPr>
        <w:t xml:space="preserve">The architect’s fee must be a fixed sum </w:t>
      </w:r>
      <w:r w:rsidR="00ED770D">
        <w:rPr>
          <w:rStyle w:val="normaltextrun"/>
        </w:rPr>
        <w:t xml:space="preserve">for the services provided.  No </w:t>
      </w:r>
      <w:r w:rsidR="00DC68D8">
        <w:rPr>
          <w:rStyle w:val="normaltextrun"/>
        </w:rPr>
        <w:t xml:space="preserve">other </w:t>
      </w:r>
      <w:r w:rsidR="009B0F42">
        <w:rPr>
          <w:rStyle w:val="normaltextrun"/>
        </w:rPr>
        <w:t xml:space="preserve">method of stating compensation is acceptable. Separate fee amounts for design </w:t>
      </w:r>
      <w:r w:rsidR="00D018A9">
        <w:rPr>
          <w:rStyle w:val="normaltextrun"/>
        </w:rPr>
        <w:t xml:space="preserve">and construction </w:t>
      </w:r>
      <w:r w:rsidR="000650DB">
        <w:rPr>
          <w:rStyle w:val="normaltextrun"/>
        </w:rPr>
        <w:t xml:space="preserve">services must be stated. </w:t>
      </w:r>
      <w:r w:rsidRPr="00D47C15" w:rsidR="00E952F1">
        <w:rPr>
          <w:rStyle w:val="normaltextrun"/>
        </w:rPr>
        <w:t>W</w:t>
      </w:r>
      <w:r w:rsidRPr="00D47C15" w:rsidR="00492957">
        <w:rPr>
          <w:rStyle w:val="normaltextrun"/>
        </w:rPr>
        <w:t>hen the architect has no identi</w:t>
      </w:r>
      <w:r w:rsidRPr="00D47C15" w:rsidR="004A6849">
        <w:rPr>
          <w:rStyle w:val="normaltextrun"/>
        </w:rPr>
        <w:t>t</w:t>
      </w:r>
      <w:r w:rsidRPr="00D47C15" w:rsidR="00492957">
        <w:rPr>
          <w:rStyle w:val="normaltextrun"/>
        </w:rPr>
        <w:t>y of interest with the sponsor or mortgagor, t</w:t>
      </w:r>
      <w:r w:rsidRPr="00D47C15">
        <w:rPr>
          <w:rStyle w:val="normaltextrun"/>
        </w:rPr>
        <w:t xml:space="preserve">he design and supervision fees are mortgageable costs and </w:t>
      </w:r>
      <w:r w:rsidRPr="00D47C15" w:rsidR="00461336">
        <w:rPr>
          <w:rStyle w:val="normaltextrun"/>
        </w:rPr>
        <w:t>should</w:t>
      </w:r>
      <w:r w:rsidRPr="00D47C15">
        <w:rPr>
          <w:rStyle w:val="normaltextrun"/>
        </w:rPr>
        <w:t xml:space="preserve"> be included </w:t>
      </w:r>
      <w:r w:rsidRPr="00D47C15" w:rsidR="00BB4475">
        <w:rPr>
          <w:rStyle w:val="normaltextrun"/>
        </w:rPr>
        <w:t xml:space="preserve">in </w:t>
      </w:r>
      <w:r w:rsidRPr="00D47C15">
        <w:rPr>
          <w:rStyle w:val="normaltextrun"/>
        </w:rPr>
        <w:t>the Form HUD 92264-A for the loan amount calculation.</w:t>
      </w:r>
      <w:r w:rsidRPr="00E15003">
        <w:rPr>
          <w:rStyle w:val="normaltextrun"/>
        </w:rPr>
        <w:t xml:space="preserve">         </w:t>
      </w:r>
    </w:p>
    <w:p w:rsidRPr="003C7665" w:rsidR="00FD468B" w:rsidP="000F266B" w:rsidRDefault="00762A6D" w14:paraId="051F9121" w14:textId="37EE5D84">
      <w:pPr>
        <w:pStyle w:val="MAP51A1ai1"/>
        <w:ind w:left="2520"/>
        <w:rPr>
          <w:rStyle w:val="normaltextrun"/>
        </w:rPr>
      </w:pPr>
      <w:r w:rsidRPr="00E15003">
        <w:rPr>
          <w:rStyle w:val="normaltextrun"/>
        </w:rPr>
        <w:t xml:space="preserve">The AIA B104 form may not be altered in general, except for the deletion of the binding arbitration and mediation provisions.  </w:t>
      </w:r>
      <w:r w:rsidRPr="008F5B64">
        <w:rPr>
          <w:rStyle w:val="normaltextrun"/>
        </w:rPr>
        <w:t>There is no standard HUD amendment prescribed for the AIA B104.</w:t>
      </w:r>
      <w:r w:rsidRPr="00E15003">
        <w:rPr>
          <w:rStyle w:val="normaltextrun"/>
        </w:rPr>
        <w:t xml:space="preserve"> </w:t>
      </w:r>
    </w:p>
    <w:p w:rsidRPr="00E15003" w:rsidR="009E5680" w:rsidP="003879DE" w:rsidRDefault="009E5680" w14:paraId="7F67F992" w14:textId="619A67DB">
      <w:pPr>
        <w:pStyle w:val="MAP51A1ai"/>
        <w:spacing w:before="240" w:after="120"/>
        <w:ind w:left="2160"/>
      </w:pPr>
      <w:r w:rsidRPr="00E15003">
        <w:rPr>
          <w:rStyle w:val="normaltextrun"/>
        </w:rPr>
        <w:t xml:space="preserve">Identity of Interest.  The </w:t>
      </w:r>
      <w:r w:rsidR="005C027B">
        <w:rPr>
          <w:rStyle w:val="normaltextrun"/>
        </w:rPr>
        <w:t>Project Architect</w:t>
      </w:r>
      <w:r w:rsidRPr="00E15003">
        <w:rPr>
          <w:rStyle w:val="normaltextrun"/>
        </w:rPr>
        <w:t xml:space="preserve"> may be a principal or an employee of the borrower, or of an affiliate of the borrower, provided that the requirements for professional qualifications, licensing or registration, and professional liability insurance are met and that the </w:t>
      </w:r>
      <w:r w:rsidRPr="00E15003" w:rsidR="00DC69B1">
        <w:rPr>
          <w:rStyle w:val="normaltextrun"/>
        </w:rPr>
        <w:t>c</w:t>
      </w:r>
      <w:r w:rsidRPr="00E15003">
        <w:rPr>
          <w:rStyle w:val="normaltextrun"/>
        </w:rPr>
        <w:t>onstruction documents produced are not diminished by comparison with what would otherwise be required in the AIA Contract. </w:t>
      </w:r>
    </w:p>
    <w:p w:rsidRPr="00E15003" w:rsidR="009E5680" w:rsidP="00747DB1" w:rsidRDefault="009E5680" w14:paraId="52DE6214" w14:textId="25C77437">
      <w:pPr>
        <w:pStyle w:val="MAP51A1ai1"/>
        <w:numPr>
          <w:ilvl w:val="0"/>
          <w:numId w:val="81"/>
        </w:numPr>
        <w:spacing w:before="120" w:after="120"/>
        <w:ind w:left="2520"/>
      </w:pPr>
      <w:r w:rsidRPr="00E15003">
        <w:rPr>
          <w:rStyle w:val="normaltextrun"/>
        </w:rPr>
        <w:t>The Owner-Architect agreement is </w:t>
      </w:r>
      <w:r w:rsidR="00392C56">
        <w:rPr>
          <w:rStyle w:val="normaltextrun"/>
        </w:rPr>
        <w:t xml:space="preserve">still </w:t>
      </w:r>
      <w:r w:rsidRPr="00E15003">
        <w:rPr>
          <w:rStyle w:val="normaltextrun"/>
        </w:rPr>
        <w:t>required in such cases</w:t>
      </w:r>
      <w:r w:rsidR="00773767">
        <w:rPr>
          <w:rStyle w:val="normaltextrun"/>
        </w:rPr>
        <w:t xml:space="preserve"> as the design professional must be </w:t>
      </w:r>
      <w:r w:rsidR="0017536E">
        <w:rPr>
          <w:rStyle w:val="normaltextrun"/>
        </w:rPr>
        <w:t>identified separately from the sponsor or mortgagor entities</w:t>
      </w:r>
      <w:r w:rsidR="00943BB5">
        <w:rPr>
          <w:rStyle w:val="normaltextrun"/>
        </w:rPr>
        <w:t xml:space="preserve"> or affiliates</w:t>
      </w:r>
      <w:r w:rsidRPr="00E15003">
        <w:rPr>
          <w:rStyle w:val="normaltextrun"/>
        </w:rPr>
        <w:t xml:space="preserve">, but the lender </w:t>
      </w:r>
      <w:r w:rsidR="00943BB5">
        <w:rPr>
          <w:rStyle w:val="normaltextrun"/>
        </w:rPr>
        <w:t>must</w:t>
      </w:r>
      <w:r w:rsidRPr="00E15003">
        <w:rPr>
          <w:rStyle w:val="normaltextrun"/>
        </w:rPr>
        <w:t xml:space="preserve"> require construction administration services by</w:t>
      </w:r>
      <w:r w:rsidR="00C86DB2">
        <w:rPr>
          <w:rStyle w:val="normaltextrun"/>
        </w:rPr>
        <w:t xml:space="preserve"> </w:t>
      </w:r>
      <w:r w:rsidRPr="00E15003">
        <w:rPr>
          <w:rStyle w:val="normaltextrun"/>
        </w:rPr>
        <w:t>a</w:t>
      </w:r>
      <w:r w:rsidR="00C86DB2">
        <w:rPr>
          <w:rStyle w:val="normaltextrun"/>
        </w:rPr>
        <w:t xml:space="preserve"> </w:t>
      </w:r>
      <w:r w:rsidRPr="00E15003">
        <w:rPr>
          <w:rStyle w:val="normaltextrun"/>
        </w:rPr>
        <w:t>separate</w:t>
      </w:r>
      <w:r w:rsidR="00C86DB2">
        <w:rPr>
          <w:rStyle w:val="normaltextrun"/>
        </w:rPr>
        <w:t xml:space="preserve">, </w:t>
      </w:r>
      <w:r w:rsidRPr="00E15003">
        <w:rPr>
          <w:rStyle w:val="normaltextrun"/>
        </w:rPr>
        <w:t> unaffiliated qualified professional.  In that event, </w:t>
      </w:r>
      <w:r w:rsidR="00532926">
        <w:rPr>
          <w:rStyle w:val="normaltextrun"/>
        </w:rPr>
        <w:t>a separate</w:t>
      </w:r>
      <w:r w:rsidRPr="00E15003">
        <w:rPr>
          <w:rStyle w:val="normaltextrun"/>
        </w:rPr>
        <w:t xml:space="preserve"> AIA B 104 would be executed to retain </w:t>
      </w:r>
      <w:r w:rsidR="00532926">
        <w:rPr>
          <w:rStyle w:val="normaltextrun"/>
        </w:rPr>
        <w:t xml:space="preserve">third party </w:t>
      </w:r>
      <w:r w:rsidR="00857AE0">
        <w:rPr>
          <w:rStyle w:val="normaltextrun"/>
        </w:rPr>
        <w:t xml:space="preserve">construction </w:t>
      </w:r>
      <w:r w:rsidRPr="00E15003">
        <w:rPr>
          <w:rStyle w:val="normaltextrun"/>
        </w:rPr>
        <w:t>administration services during the construction phase.</w:t>
      </w:r>
      <w:r w:rsidRPr="00E15003">
        <w:t> </w:t>
      </w:r>
    </w:p>
    <w:p w:rsidRPr="00E15003" w:rsidR="009E5680" w:rsidP="000F266B" w:rsidRDefault="009E5680" w14:paraId="386585D6" w14:textId="77777777">
      <w:pPr>
        <w:pStyle w:val="MAP51A1ai1"/>
        <w:spacing w:before="120" w:after="120"/>
        <w:ind w:left="2520"/>
      </w:pPr>
      <w:r w:rsidRPr="00E15003">
        <w:rPr>
          <w:rStyle w:val="normaltextrun"/>
        </w:rPr>
        <w:t>No architect’s fee payable to the affiliated principal or employee shall be a mortgageable cost. </w:t>
      </w:r>
      <w:r w:rsidRPr="00E15003">
        <w:t> </w:t>
      </w:r>
    </w:p>
    <w:p w:rsidR="009E5680" w:rsidP="009E5680" w:rsidRDefault="009E5680" w14:paraId="29CC4427" w14:textId="2810C9F4">
      <w:pPr>
        <w:pStyle w:val="paragraph"/>
        <w:spacing w:before="0" w:beforeAutospacing="0" w:after="0" w:afterAutospacing="0"/>
        <w:textAlignment w:val="baseline"/>
        <w:rPr>
          <w:rFonts w:eastAsiaTheme="majorEastAsia"/>
        </w:rPr>
      </w:pPr>
      <w:r w:rsidRPr="00E15003">
        <w:rPr>
          <w:rFonts w:eastAsiaTheme="majorEastAsia"/>
        </w:rPr>
        <w:t> </w:t>
      </w:r>
    </w:p>
    <w:p w:rsidRPr="00E15003" w:rsidR="00EB4BB8" w:rsidP="009E5680" w:rsidRDefault="00EB4BB8" w14:paraId="272059AD" w14:textId="77777777">
      <w:pPr>
        <w:pStyle w:val="paragraph"/>
        <w:spacing w:before="0" w:beforeAutospacing="0" w:after="0" w:afterAutospacing="0"/>
        <w:textAlignment w:val="baseline"/>
      </w:pPr>
    </w:p>
    <w:p w:rsidRPr="00E15003" w:rsidR="00886B5C" w:rsidP="00E15003" w:rsidRDefault="009E5680" w14:paraId="1C5F44BE" w14:textId="196C70ED">
      <w:pPr>
        <w:pStyle w:val="MAP51A1"/>
        <w:rPr>
          <w:rStyle w:val="normaltextrun"/>
          <w:rFonts w:eastAsiaTheme="majorEastAsia"/>
        </w:rPr>
      </w:pPr>
      <w:r w:rsidRPr="00E15003">
        <w:rPr>
          <w:rStyle w:val="normaltextrun"/>
          <w:rFonts w:eastAsiaTheme="majorEastAsia"/>
        </w:rPr>
        <w:t>Owner’s Representative.</w:t>
      </w:r>
    </w:p>
    <w:p w:rsidRPr="00E15003" w:rsidR="00B540EF" w:rsidP="00E15003" w:rsidRDefault="00B540EF" w14:paraId="7034F8E1" w14:textId="45445F1C">
      <w:pPr>
        <w:pStyle w:val="MAP51A1"/>
        <w:numPr>
          <w:ilvl w:val="0"/>
          <w:numId w:val="0"/>
        </w:numPr>
        <w:ind w:left="720"/>
        <w:rPr>
          <w:rStyle w:val="normaltextrun"/>
          <w:rFonts w:eastAsiaTheme="majorEastAsia"/>
        </w:rPr>
      </w:pPr>
      <w:r w:rsidRPr="00E15003">
        <w:rPr>
          <w:rStyle w:val="normaltextrun"/>
          <w:rFonts w:eastAsiaTheme="majorEastAsia"/>
        </w:rPr>
        <w:t>The owner must identify a representative (Owner’s Representative) in the Owner-Architect Agreement and meet the following requirements:</w:t>
      </w:r>
    </w:p>
    <w:p w:rsidRPr="00E15003" w:rsidR="009E5680" w:rsidP="00E15003" w:rsidRDefault="009E5680" w14:paraId="6E6976FD" w14:textId="77777777">
      <w:pPr>
        <w:pStyle w:val="MAP51A1a"/>
        <w:rPr>
          <w:rStyle w:val="normaltextrun"/>
          <w:rFonts w:eastAsiaTheme="majorEastAsia"/>
        </w:rPr>
      </w:pPr>
      <w:r w:rsidRPr="00E15003">
        <w:rPr>
          <w:rStyle w:val="normaltextrun"/>
          <w:rFonts w:eastAsiaTheme="majorEastAsia"/>
        </w:rPr>
        <w:t>Owner’s Representative must be a member of the borrower’s entity, typically a general partner or managing member and may not be a third-party consultant.  A prohibited third-party consultant includes a construction manager hired to act on behalf of the Owner; </w:t>
      </w:r>
    </w:p>
    <w:p w:rsidRPr="00E15003" w:rsidR="009E5680" w:rsidP="00E15003" w:rsidRDefault="009E5680" w14:paraId="5F06AF9C" w14:textId="77777777">
      <w:pPr>
        <w:pStyle w:val="MAP51A1a"/>
        <w:rPr>
          <w:rStyle w:val="normaltextrun"/>
          <w:rFonts w:eastAsiaTheme="majorEastAsia"/>
        </w:rPr>
      </w:pPr>
      <w:r w:rsidRPr="00E15003">
        <w:rPr>
          <w:rStyle w:val="normaltextrun"/>
          <w:rFonts w:eastAsiaTheme="majorEastAsia"/>
        </w:rPr>
        <w:t>For Non-profit entities, the Owner’s Representative may be an executive officer or a member of the Board of Directors; </w:t>
      </w:r>
    </w:p>
    <w:p w:rsidRPr="00E15003" w:rsidR="006765E6" w:rsidP="00E15003" w:rsidRDefault="006765E6" w14:paraId="4234DCCB" w14:textId="77777777">
      <w:pPr>
        <w:pStyle w:val="MAP51A1a"/>
        <w:rPr>
          <w:rStyle w:val="normaltextrun"/>
          <w:rFonts w:eastAsiaTheme="majorEastAsia"/>
        </w:rPr>
      </w:pPr>
      <w:r w:rsidRPr="00E15003">
        <w:rPr>
          <w:rStyle w:val="normaltextrun"/>
          <w:rFonts w:eastAsiaTheme="majorEastAsia"/>
        </w:rPr>
        <w:t xml:space="preserve">When a Public Housing Authority is the Owner entity or the principal thereof, the governing board or commissioner must designate a qualified individual through a passed resolution providing appropriate authority; </w:t>
      </w:r>
    </w:p>
    <w:p w:rsidRPr="00E15003" w:rsidR="009E5680" w:rsidP="00E15003" w:rsidRDefault="009E5680" w14:paraId="7696D265" w14:textId="1738A7A3">
      <w:pPr>
        <w:pStyle w:val="MAP51A1a"/>
        <w:rPr>
          <w:rFonts w:eastAsiaTheme="majorEastAsia"/>
        </w:rPr>
      </w:pPr>
      <w:r w:rsidRPr="00E15003">
        <w:rPr>
          <w:rStyle w:val="normaltextrun"/>
          <w:rFonts w:eastAsiaTheme="majorEastAsia"/>
        </w:rPr>
        <w:t>The Owner must give the </w:t>
      </w:r>
      <w:r w:rsidR="00442FE6">
        <w:rPr>
          <w:rStyle w:val="normaltextrun"/>
          <w:rFonts w:eastAsiaTheme="majorEastAsia"/>
        </w:rPr>
        <w:t>R</w:t>
      </w:r>
      <w:r w:rsidRPr="00E15003" w:rsidR="00442FE6">
        <w:rPr>
          <w:rStyle w:val="normaltextrun"/>
          <w:rFonts w:eastAsiaTheme="majorEastAsia"/>
        </w:rPr>
        <w:t xml:space="preserve">epresentative </w:t>
      </w:r>
      <w:r w:rsidR="00442FE6">
        <w:rPr>
          <w:rStyle w:val="normaltextrun"/>
          <w:rFonts w:eastAsiaTheme="majorEastAsia"/>
        </w:rPr>
        <w:t xml:space="preserve">the </w:t>
      </w:r>
      <w:r w:rsidRPr="00E15003">
        <w:rPr>
          <w:rStyle w:val="normaltextrun"/>
          <w:rFonts w:eastAsiaTheme="majorEastAsia"/>
        </w:rPr>
        <w:t>authority to make decisions in a timely manner.  The Owner’s Representative must be actively engaged during design and construction such as attending job site </w:t>
      </w:r>
      <w:r w:rsidRPr="00E15003" w:rsidR="00A25621">
        <w:rPr>
          <w:rStyle w:val="normaltextrun"/>
          <w:rFonts w:eastAsiaTheme="majorEastAsia"/>
        </w:rPr>
        <w:t>meetings and</w:t>
      </w:r>
      <w:r w:rsidRPr="00E15003">
        <w:rPr>
          <w:rStyle w:val="normaltextrun"/>
          <w:rFonts w:eastAsiaTheme="majorEastAsia"/>
        </w:rPr>
        <w:t> must have the authority to approve construction draw requests on behalf of the owner.   </w:t>
      </w:r>
    </w:p>
    <w:p w:rsidRPr="00E15003" w:rsidR="009E5680" w:rsidP="00886B5C" w:rsidRDefault="009E5680" w14:paraId="131259DD" w14:textId="77777777">
      <w:pPr>
        <w:pStyle w:val="ListParagraph"/>
        <w:ind w:left="540"/>
        <w:rPr>
          <w:rFonts w:ascii="Times New Roman" w:hAnsi="Times New Roman" w:eastAsia="Times New Roman" w:cs="Times New Roman"/>
          <w:sz w:val="24"/>
          <w:szCs w:val="24"/>
        </w:rPr>
      </w:pPr>
    </w:p>
    <w:p w:rsidRPr="00E15003" w:rsidR="00886B5C" w:rsidP="00E15003" w:rsidRDefault="00422FD6" w14:paraId="420E3FCA" w14:textId="77777777">
      <w:pPr>
        <w:pStyle w:val="MAP51A1"/>
        <w:rPr>
          <w:rStyle w:val="normaltextrun"/>
          <w:rFonts w:eastAsiaTheme="majorEastAsia"/>
        </w:rPr>
      </w:pPr>
      <w:r w:rsidRPr="00E15003">
        <w:rPr>
          <w:rStyle w:val="normaltextrun"/>
          <w:rFonts w:eastAsiaTheme="majorEastAsia"/>
        </w:rPr>
        <w:t>Energy Professionals</w:t>
      </w:r>
      <w:r w:rsidRPr="00E15003" w:rsidR="00886B5C">
        <w:rPr>
          <w:rStyle w:val="normaltextrun"/>
          <w:rFonts w:eastAsiaTheme="majorEastAsia"/>
        </w:rPr>
        <w:t>.</w:t>
      </w:r>
    </w:p>
    <w:p w:rsidRPr="00E15003" w:rsidR="00422FD6" w:rsidP="00E15003" w:rsidRDefault="00422FD6" w14:paraId="37B1ED51" w14:textId="769B8DAE">
      <w:pPr>
        <w:pStyle w:val="MAP51A1"/>
        <w:numPr>
          <w:ilvl w:val="0"/>
          <w:numId w:val="0"/>
        </w:numPr>
        <w:ind w:left="720"/>
        <w:rPr>
          <w:rFonts w:eastAsiaTheme="majorEastAsia"/>
          <w:b/>
          <w:bCs/>
        </w:rPr>
      </w:pPr>
      <w:r w:rsidRPr="00E15003">
        <w:t xml:space="preserve">If utility consumption benchmarking or performance evaluation is required, the owner must hire a qualified energy professional </w:t>
      </w:r>
      <w:r w:rsidR="003E3B80">
        <w:t>who</w:t>
      </w:r>
      <w:r w:rsidRPr="00E15003" w:rsidR="003E3B80">
        <w:t xml:space="preserve"> </w:t>
      </w:r>
      <w:r w:rsidRPr="00E15003">
        <w:t>meets the requirements in Chapter 6.</w:t>
      </w:r>
      <w:r w:rsidR="00617E07">
        <w:t>4</w:t>
      </w:r>
      <w:r w:rsidR="006D44C5">
        <w:t>.H</w:t>
      </w:r>
      <w:r w:rsidRPr="00E15003">
        <w:t xml:space="preserve">  </w:t>
      </w:r>
    </w:p>
    <w:p w:rsidR="00422FD6" w:rsidP="00422FD6" w:rsidRDefault="00422FD6" w14:paraId="3FEA1A76" w14:textId="34EB5984">
      <w:pPr>
        <w:pStyle w:val="ListParagraph"/>
        <w:shd w:val="clear" w:color="auto" w:fill="FFFFFF" w:themeFill="background1"/>
        <w:overflowPunct w:val="0"/>
        <w:autoSpaceDE w:val="0"/>
        <w:autoSpaceDN w:val="0"/>
        <w:adjustRightInd w:val="0"/>
        <w:spacing w:before="80" w:after="80"/>
        <w:ind w:left="540"/>
        <w:jc w:val="both"/>
        <w:textAlignment w:val="baseline"/>
        <w:outlineLvl w:val="2"/>
        <w:rPr>
          <w:rFonts w:ascii="Times New Roman" w:hAnsi="Times New Roman" w:eastAsia="Times New Roman" w:cs="Times New Roman"/>
          <w:sz w:val="24"/>
          <w:szCs w:val="24"/>
        </w:rPr>
      </w:pPr>
    </w:p>
    <w:p w:rsidRPr="00E15003" w:rsidR="009838B3" w:rsidP="00422FD6" w:rsidRDefault="009838B3" w14:paraId="43D5E5EF" w14:textId="77777777">
      <w:pPr>
        <w:pStyle w:val="ListParagraph"/>
        <w:shd w:val="clear" w:color="auto" w:fill="FFFFFF" w:themeFill="background1"/>
        <w:overflowPunct w:val="0"/>
        <w:autoSpaceDE w:val="0"/>
        <w:autoSpaceDN w:val="0"/>
        <w:adjustRightInd w:val="0"/>
        <w:spacing w:before="80" w:after="80"/>
        <w:ind w:left="540"/>
        <w:jc w:val="both"/>
        <w:textAlignment w:val="baseline"/>
        <w:outlineLvl w:val="2"/>
        <w:rPr>
          <w:rFonts w:ascii="Times New Roman" w:hAnsi="Times New Roman" w:eastAsia="Times New Roman" w:cs="Times New Roman"/>
          <w:sz w:val="24"/>
          <w:szCs w:val="24"/>
        </w:rPr>
      </w:pPr>
    </w:p>
    <w:p w:rsidRPr="008F5B64" w:rsidR="00422FD6" w:rsidP="008F5B64" w:rsidRDefault="00422FD6" w14:paraId="39E25649" w14:textId="23E1E330">
      <w:pPr>
        <w:pStyle w:val="MAPSection51A"/>
        <w:rPr>
          <w:b/>
        </w:rPr>
      </w:pPr>
      <w:r w:rsidRPr="008F5B64">
        <w:rPr>
          <w:b/>
        </w:rPr>
        <w:t>Specific Qualifications, Requirements for Other Technical Specialists.</w:t>
      </w:r>
    </w:p>
    <w:p w:rsidRPr="00E15003" w:rsidR="00422FD6" w:rsidP="00422FD6" w:rsidRDefault="00422FD6" w14:paraId="3B14F4E1" w14:textId="3B8BF687">
      <w:pPr>
        <w:overflowPunct w:val="0"/>
        <w:autoSpaceDE w:val="0"/>
        <w:autoSpaceDN w:val="0"/>
        <w:adjustRightInd w:val="0"/>
        <w:spacing w:before="80" w:after="80"/>
        <w:ind w:left="360"/>
        <w:jc w:val="both"/>
        <w:textAlignment w:val="baseline"/>
        <w:outlineLvl w:val="2"/>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 xml:space="preserve">The borrower, the </w:t>
      </w:r>
      <w:r w:rsidR="005C027B">
        <w:rPr>
          <w:rFonts w:ascii="Times New Roman" w:hAnsi="Times New Roman" w:eastAsia="Times New Roman" w:cs="Times New Roman"/>
          <w:sz w:val="24"/>
          <w:szCs w:val="24"/>
        </w:rPr>
        <w:t>Project Architect</w:t>
      </w:r>
      <w:r w:rsidRPr="00E15003">
        <w:rPr>
          <w:rFonts w:ascii="Times New Roman" w:hAnsi="Times New Roman" w:eastAsia="Times New Roman" w:cs="Times New Roman"/>
          <w:sz w:val="24"/>
          <w:szCs w:val="24"/>
        </w:rPr>
        <w:t>, or the lender may require the services of other technical specialists.  These specialists may include sanitary, environmental, geotechnical, civil or structural engineers, etc.  When engaged for services, a principal of the technical specialist firm must be a licensed or registered professional, must sign any resulting report or opinion and when applicable, must affix his/her professional seal.</w:t>
      </w:r>
    </w:p>
    <w:p w:rsidRPr="00E15003" w:rsidR="00D31DF3" w:rsidP="00BF0E96" w:rsidRDefault="00D31DF3" w14:paraId="49A47D89" w14:textId="34B59B56">
      <w:pPr>
        <w:overflowPunct w:val="0"/>
        <w:autoSpaceDE w:val="0"/>
        <w:autoSpaceDN w:val="0"/>
        <w:adjustRightInd w:val="0"/>
        <w:spacing w:before="80" w:after="80"/>
        <w:jc w:val="both"/>
        <w:textAlignment w:val="baseline"/>
        <w:outlineLvl w:val="2"/>
        <w:rPr>
          <w:rFonts w:ascii="Times New Roman" w:hAnsi="Times New Roman" w:eastAsia="Times New Roman" w:cs="Times New Roman"/>
          <w:sz w:val="24"/>
          <w:szCs w:val="24"/>
        </w:rPr>
      </w:pPr>
    </w:p>
    <w:p w:rsidRPr="008F5B64" w:rsidR="00422FD6" w:rsidP="008F5B64" w:rsidRDefault="00422FD6" w14:paraId="4670D0AD" w14:textId="36644CF4">
      <w:pPr>
        <w:pStyle w:val="MAPSection51A"/>
        <w:rPr>
          <w:b/>
        </w:rPr>
      </w:pPr>
      <w:bookmarkStart w:name="Sec_5_2_E" w:id="10"/>
      <w:r w:rsidRPr="008F5B64">
        <w:rPr>
          <w:b/>
        </w:rPr>
        <w:t>HUD Approval of Qualifications.</w:t>
      </w:r>
    </w:p>
    <w:bookmarkEnd w:id="10"/>
    <w:p w:rsidRPr="008B704F" w:rsidR="00422FD6" w:rsidP="00422FD6" w:rsidRDefault="00422FD6" w14:paraId="710269DE" w14:textId="31B3A520">
      <w:pPr>
        <w:overflowPunct w:val="0"/>
        <w:autoSpaceDE w:val="0"/>
        <w:autoSpaceDN w:val="0"/>
        <w:adjustRightInd w:val="0"/>
        <w:spacing w:before="80" w:after="80"/>
        <w:ind w:left="360"/>
        <w:jc w:val="both"/>
        <w:textAlignment w:val="baseline"/>
        <w:outlineLvl w:val="2"/>
        <w:rPr>
          <w:rFonts w:ascii="Times New Roman" w:hAnsi="Times New Roman" w:eastAsia="Times New Roman" w:cs="Times New Roman"/>
          <w:sz w:val="24"/>
          <w:szCs w:val="24"/>
        </w:rPr>
      </w:pPr>
      <w:r w:rsidRPr="008F5B64">
        <w:rPr>
          <w:rFonts w:ascii="Times New Roman" w:hAnsi="Times New Roman" w:eastAsia="Times New Roman" w:cs="Times New Roman"/>
          <w:sz w:val="24"/>
          <w:szCs w:val="24"/>
          <w:lang w:eastAsia="en-US"/>
        </w:rPr>
        <w:t xml:space="preserve">The lender should disclose the identity and qualifications of both the borrower’s and its own architectural and construction consultants, </w:t>
      </w:r>
      <w:r w:rsidR="00836BF0">
        <w:rPr>
          <w:rFonts w:ascii="Times New Roman" w:hAnsi="Times New Roman" w:eastAsia="Times New Roman" w:cs="Times New Roman"/>
          <w:sz w:val="24"/>
          <w:szCs w:val="24"/>
          <w:lang w:eastAsia="en-US"/>
        </w:rPr>
        <w:t>n</w:t>
      </w:r>
      <w:r w:rsidR="006F1D09">
        <w:rPr>
          <w:rFonts w:ascii="Times New Roman" w:hAnsi="Times New Roman" w:eastAsia="Times New Roman" w:cs="Times New Roman"/>
          <w:sz w:val="24"/>
          <w:szCs w:val="24"/>
          <w:lang w:eastAsia="en-US"/>
        </w:rPr>
        <w:t xml:space="preserve">eeds </w:t>
      </w:r>
      <w:r w:rsidR="002804CD">
        <w:rPr>
          <w:rFonts w:ascii="Times New Roman" w:hAnsi="Times New Roman" w:eastAsia="Times New Roman" w:cs="Times New Roman"/>
          <w:sz w:val="24"/>
          <w:szCs w:val="24"/>
          <w:lang w:eastAsia="en-US"/>
        </w:rPr>
        <w:t>a</w:t>
      </w:r>
      <w:r w:rsidR="006F1D09">
        <w:rPr>
          <w:rFonts w:ascii="Times New Roman" w:hAnsi="Times New Roman" w:eastAsia="Times New Roman" w:cs="Times New Roman"/>
          <w:sz w:val="24"/>
          <w:szCs w:val="24"/>
          <w:lang w:eastAsia="en-US"/>
        </w:rPr>
        <w:t>ssessor</w:t>
      </w:r>
      <w:r w:rsidRPr="008F5B64">
        <w:rPr>
          <w:rFonts w:ascii="Times New Roman" w:hAnsi="Times New Roman" w:eastAsia="Times New Roman" w:cs="Times New Roman"/>
          <w:sz w:val="24"/>
          <w:szCs w:val="24"/>
          <w:lang w:eastAsia="en-US"/>
        </w:rPr>
        <w:t xml:space="preserve">s, energy professionals or other technical specialists at times consistent with efficient completion of due diligence and design work but in no event later than the application for Firm Commitment. </w:t>
      </w:r>
      <w:r w:rsidRPr="001A5858">
        <w:rPr>
          <w:rFonts w:ascii="Times New Roman" w:hAnsi="Times New Roman" w:eastAsia="Times New Roman" w:cs="Times New Roman"/>
          <w:sz w:val="24"/>
          <w:szCs w:val="24"/>
          <w:lang w:eastAsia="en-US"/>
        </w:rPr>
        <w:t xml:space="preserve">HUD reserves the right to examine credentials and experience and to reject individuals </w:t>
      </w:r>
      <w:r w:rsidRPr="001A5858">
        <w:rPr>
          <w:rFonts w:ascii="Times New Roman" w:hAnsi="Times New Roman" w:eastAsia="Times New Roman" w:cs="Times New Roman"/>
          <w:sz w:val="24"/>
          <w:szCs w:val="24"/>
        </w:rPr>
        <w:t xml:space="preserve">HUD deems unqualified for a particular assignment.  </w:t>
      </w:r>
      <w:r w:rsidRPr="008B704F">
        <w:rPr>
          <w:rFonts w:ascii="Times New Roman" w:hAnsi="Times New Roman" w:eastAsia="Times New Roman" w:cs="Times New Roman"/>
          <w:sz w:val="24"/>
          <w:szCs w:val="24"/>
        </w:rPr>
        <w:t>Accordingly, the risk of relying on due diligence or design products prepared by unqualified consultants is borne by the lender and the borrower.</w:t>
      </w:r>
    </w:p>
    <w:p w:rsidR="00422FD6" w:rsidP="00BF0E96" w:rsidRDefault="00422FD6" w14:paraId="04A44E82" w14:textId="52CFD858"/>
    <w:p w:rsidRPr="00E15003" w:rsidR="00410CC0" w:rsidP="00BF0E96" w:rsidRDefault="00410CC0" w14:paraId="0AAB858F" w14:textId="77777777"/>
    <w:p w:rsidRPr="00E15003" w:rsidR="004731EC" w:rsidP="00BF0E96" w:rsidRDefault="004731EC" w14:paraId="1B2CCD9D" w14:textId="77777777"/>
    <w:p w:rsidRPr="00E15003" w:rsidR="004B4B48" w:rsidP="004B4B48" w:rsidRDefault="004B4B48" w14:paraId="3CAAFE66" w14:textId="77777777">
      <w:pPr>
        <w:pStyle w:val="MAPSection51"/>
        <w:ind w:left="720" w:hanging="720"/>
      </w:pPr>
      <w:bookmarkStart w:name="Sec_5_3" w:id="11"/>
      <w:r w:rsidRPr="00E15003">
        <w:t>5.3</w:t>
      </w:r>
      <w:r w:rsidRPr="00E15003">
        <w:tab/>
        <w:t>Required Professional Services, Documentation, and Oversight by Construction Activity and Program.</w:t>
      </w:r>
    </w:p>
    <w:bookmarkEnd w:id="11"/>
    <w:p w:rsidRPr="00E15003" w:rsidR="004B4B48" w:rsidP="004B4B48" w:rsidRDefault="004B4B48" w14:paraId="06EE55B7" w14:textId="77777777">
      <w:pPr>
        <w:overflowPunct w:val="0"/>
        <w:autoSpaceDE w:val="0"/>
        <w:autoSpaceDN w:val="0"/>
        <w:adjustRightInd w:val="0"/>
        <w:jc w:val="both"/>
        <w:textAlignment w:val="baseline"/>
        <w:rPr>
          <w:rFonts w:ascii="Times New Roman" w:hAnsi="Times New Roman" w:eastAsia="Times New Roman" w:cs="Times New Roman"/>
          <w:sz w:val="24"/>
          <w:szCs w:val="24"/>
        </w:rPr>
      </w:pPr>
    </w:p>
    <w:p w:rsidRPr="00E15003" w:rsidR="004B4B48" w:rsidP="00E15003" w:rsidRDefault="006F0031" w14:paraId="005B0BFA" w14:textId="27A191FA">
      <w:pPr>
        <w:pStyle w:val="ListParagraph"/>
        <w:widowControl w:val="0"/>
        <w:overflowPunct w:val="0"/>
        <w:autoSpaceDE w:val="0"/>
        <w:autoSpaceDN w:val="0"/>
        <w:adjustRightInd w:val="0"/>
        <w:spacing w:before="80" w:after="120"/>
        <w:ind w:left="0"/>
        <w:jc w:val="both"/>
        <w:textAlignment w:val="baseline"/>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 xml:space="preserve">HUD requires </w:t>
      </w:r>
      <w:r w:rsidRPr="00E15003" w:rsidR="004B4B48">
        <w:rPr>
          <w:rFonts w:ascii="Times New Roman" w:hAnsi="Times New Roman" w:eastAsia="Times New Roman" w:cs="Times New Roman"/>
          <w:sz w:val="24"/>
          <w:szCs w:val="24"/>
        </w:rPr>
        <w:t>professional services, due diligence</w:t>
      </w:r>
      <w:r w:rsidR="00977F77">
        <w:rPr>
          <w:rFonts w:ascii="Times New Roman" w:hAnsi="Times New Roman" w:eastAsia="Times New Roman" w:cs="Times New Roman"/>
          <w:sz w:val="24"/>
          <w:szCs w:val="24"/>
        </w:rPr>
        <w:t>,</w:t>
      </w:r>
      <w:r w:rsidRPr="00E15003" w:rsidR="004B4B48">
        <w:rPr>
          <w:rFonts w:ascii="Times New Roman" w:hAnsi="Times New Roman" w:eastAsia="Times New Roman" w:cs="Times New Roman"/>
          <w:sz w:val="24"/>
          <w:szCs w:val="24"/>
        </w:rPr>
        <w:t xml:space="preserve"> and oversight </w:t>
      </w:r>
      <w:r w:rsidRPr="00E15003" w:rsidR="008E5BCB">
        <w:rPr>
          <w:rFonts w:ascii="Times New Roman" w:hAnsi="Times New Roman" w:eastAsia="Times New Roman" w:cs="Times New Roman"/>
          <w:sz w:val="24"/>
          <w:szCs w:val="24"/>
        </w:rPr>
        <w:t>suitable for</w:t>
      </w:r>
      <w:r w:rsidRPr="00E15003" w:rsidR="004B4B48">
        <w:rPr>
          <w:rFonts w:ascii="Times New Roman" w:hAnsi="Times New Roman" w:eastAsia="Times New Roman" w:cs="Times New Roman"/>
          <w:sz w:val="24"/>
          <w:szCs w:val="24"/>
        </w:rPr>
        <w:t xml:space="preserve"> the program and scope of work </w:t>
      </w:r>
      <w:r w:rsidRPr="00E15003" w:rsidR="00A405E4">
        <w:rPr>
          <w:rFonts w:ascii="Times New Roman" w:hAnsi="Times New Roman" w:eastAsia="Times New Roman" w:cs="Times New Roman"/>
          <w:sz w:val="24"/>
          <w:szCs w:val="24"/>
        </w:rPr>
        <w:t xml:space="preserve">for each project.  </w:t>
      </w:r>
      <w:r w:rsidRPr="00E15003" w:rsidR="00061010">
        <w:rPr>
          <w:rFonts w:ascii="Times New Roman" w:hAnsi="Times New Roman" w:eastAsia="Times New Roman" w:cs="Times New Roman"/>
          <w:sz w:val="24"/>
          <w:szCs w:val="24"/>
        </w:rPr>
        <w:t>The lender and borrower must employ</w:t>
      </w:r>
      <w:r w:rsidRPr="00E15003" w:rsidR="004B4B48">
        <w:rPr>
          <w:rFonts w:ascii="Times New Roman" w:hAnsi="Times New Roman" w:cs="Times New Roman"/>
          <w:sz w:val="24"/>
          <w:szCs w:val="24"/>
        </w:rPr>
        <w:t xml:space="preserve"> appropriate levels of professional services for the proposed work to ensure proper design and documentation as well as successful completion of the work.  </w:t>
      </w:r>
      <w:r w:rsidRPr="00E15003" w:rsidR="004B4B48">
        <w:rPr>
          <w:rFonts w:ascii="Times New Roman" w:hAnsi="Times New Roman" w:eastAsia="Times New Roman" w:cs="Times New Roman"/>
          <w:sz w:val="24"/>
          <w:szCs w:val="24"/>
        </w:rPr>
        <w:t xml:space="preserve">The type of professional services and their responsibilities are determined by 1) the program (Section of the Act) for which the application is submitted; 2) the </w:t>
      </w:r>
      <w:r w:rsidR="00893A92">
        <w:rPr>
          <w:rFonts w:ascii="Times New Roman" w:hAnsi="Times New Roman" w:eastAsia="Times New Roman" w:cs="Times New Roman"/>
          <w:sz w:val="24"/>
          <w:szCs w:val="24"/>
        </w:rPr>
        <w:t>Aggregate Cost</w:t>
      </w:r>
      <w:r w:rsidRPr="00E15003" w:rsidR="004B4B48">
        <w:rPr>
          <w:rFonts w:ascii="Times New Roman" w:hAnsi="Times New Roman" w:eastAsia="Times New Roman" w:cs="Times New Roman"/>
          <w:sz w:val="24"/>
          <w:szCs w:val="24"/>
        </w:rPr>
        <w:t xml:space="preserve"> of the work; and, 3) the </w:t>
      </w:r>
      <w:r w:rsidRPr="00E15003" w:rsidR="002C276C">
        <w:rPr>
          <w:rFonts w:ascii="Times New Roman" w:hAnsi="Times New Roman" w:eastAsia="Times New Roman" w:cs="Times New Roman"/>
          <w:sz w:val="24"/>
          <w:szCs w:val="24"/>
        </w:rPr>
        <w:t xml:space="preserve">Classes </w:t>
      </w:r>
      <w:r w:rsidRPr="00E15003" w:rsidR="004B4B48">
        <w:rPr>
          <w:rFonts w:ascii="Times New Roman" w:hAnsi="Times New Roman" w:eastAsia="Times New Roman" w:cs="Times New Roman"/>
          <w:sz w:val="24"/>
          <w:szCs w:val="24"/>
        </w:rPr>
        <w:t>of Work proposed (see MAP Guide Chapter 5.1).  Both the lender and the owner must engage qualified professionals for due diligence acceptable to HUD</w:t>
      </w:r>
      <w:r w:rsidRPr="00E15003" w:rsidR="00A63469">
        <w:rPr>
          <w:rFonts w:ascii="Times New Roman" w:hAnsi="Times New Roman" w:eastAsia="Times New Roman" w:cs="Times New Roman"/>
          <w:sz w:val="24"/>
          <w:szCs w:val="24"/>
        </w:rPr>
        <w:t>.  S</w:t>
      </w:r>
      <w:r w:rsidRPr="00E15003" w:rsidR="004B4B48">
        <w:rPr>
          <w:rFonts w:ascii="Times New Roman" w:hAnsi="Times New Roman" w:eastAsia="Times New Roman" w:cs="Times New Roman"/>
          <w:sz w:val="24"/>
          <w:szCs w:val="24"/>
        </w:rPr>
        <w:t>ee Chapter 5.2 for qualifications and responsibilities</w:t>
      </w:r>
      <w:r w:rsidRPr="00E15003" w:rsidR="00A63469">
        <w:rPr>
          <w:rFonts w:ascii="Times New Roman" w:hAnsi="Times New Roman" w:eastAsia="Times New Roman" w:cs="Times New Roman"/>
          <w:sz w:val="24"/>
          <w:szCs w:val="24"/>
        </w:rPr>
        <w:t xml:space="preserve"> and Chapter 6.</w:t>
      </w:r>
      <w:r w:rsidR="00394A1C">
        <w:rPr>
          <w:rFonts w:ascii="Times New Roman" w:hAnsi="Times New Roman" w:eastAsia="Times New Roman" w:cs="Times New Roman"/>
          <w:sz w:val="24"/>
          <w:szCs w:val="24"/>
        </w:rPr>
        <w:t>4.H and 6.7.B</w:t>
      </w:r>
      <w:r w:rsidRPr="00E15003" w:rsidR="00A63469">
        <w:rPr>
          <w:rFonts w:ascii="Times New Roman" w:hAnsi="Times New Roman" w:eastAsia="Times New Roman" w:cs="Times New Roman"/>
          <w:sz w:val="24"/>
          <w:szCs w:val="24"/>
        </w:rPr>
        <w:t xml:space="preserve"> for green MIP applications.  </w:t>
      </w:r>
    </w:p>
    <w:p w:rsidRPr="00E15003" w:rsidR="004B4B48" w:rsidP="004B4B48" w:rsidRDefault="004B4B48" w14:paraId="3FE715AA" w14:textId="77777777">
      <w:pPr>
        <w:pStyle w:val="ListParagraph"/>
        <w:widowControl w:val="0"/>
        <w:overflowPunct w:val="0"/>
        <w:autoSpaceDE w:val="0"/>
        <w:autoSpaceDN w:val="0"/>
        <w:adjustRightInd w:val="0"/>
        <w:spacing w:before="80" w:after="120"/>
        <w:ind w:left="360"/>
        <w:jc w:val="both"/>
        <w:textAlignment w:val="baseline"/>
        <w:rPr>
          <w:rFonts w:ascii="Times New Roman" w:hAnsi="Times New Roman" w:eastAsia="Times New Roman" w:cs="Times New Roman"/>
          <w:sz w:val="24"/>
          <w:szCs w:val="24"/>
        </w:rPr>
      </w:pPr>
    </w:p>
    <w:p w:rsidRPr="00E15003" w:rsidR="004B4B48" w:rsidP="00E0365C" w:rsidRDefault="004B4B48" w14:paraId="1F36FC2B" w14:textId="77777777">
      <w:pPr>
        <w:pStyle w:val="MAPSection51A"/>
        <w:numPr>
          <w:ilvl w:val="0"/>
          <w:numId w:val="9"/>
        </w:numPr>
        <w:rPr>
          <w:b/>
          <w:bCs/>
        </w:rPr>
      </w:pPr>
      <w:r w:rsidRPr="00E15003">
        <w:rPr>
          <w:b/>
          <w:bCs/>
        </w:rPr>
        <w:t>General</w:t>
      </w:r>
    </w:p>
    <w:p w:rsidRPr="00E15003" w:rsidR="0007370E" w:rsidP="00E0365C" w:rsidRDefault="004B4B48" w14:paraId="1B74C495" w14:textId="77777777">
      <w:pPr>
        <w:pStyle w:val="MAP51A1"/>
        <w:numPr>
          <w:ilvl w:val="0"/>
          <w:numId w:val="10"/>
        </w:numPr>
      </w:pPr>
      <w:r w:rsidRPr="00E15003">
        <w:t>Accessibility Repairs</w:t>
      </w:r>
    </w:p>
    <w:p w:rsidRPr="00E15003" w:rsidR="0007370E" w:rsidP="0007370E" w:rsidRDefault="004B4B48" w14:paraId="69A63C20" w14:textId="73A09E5C">
      <w:pPr>
        <w:pStyle w:val="MAP51A1"/>
        <w:numPr>
          <w:ilvl w:val="0"/>
          <w:numId w:val="0"/>
        </w:numPr>
        <w:ind w:left="720"/>
      </w:pPr>
      <w:r w:rsidRPr="00E15003">
        <w:t xml:space="preserve">When proposed repairs and alterations remedy accessibility violations, the necessity of a registered architect must be determined independently of </w:t>
      </w:r>
      <w:r w:rsidRPr="00E15003" w:rsidR="00DE706E">
        <w:t xml:space="preserve">Class </w:t>
      </w:r>
      <w:r w:rsidRPr="00E15003">
        <w:t xml:space="preserve">of Work.  In general, remedies that require simple installations or replacements of components (e.g., replacing existing non-compliant doorknobs with lever-type or installing audio-visual fire alarms) do not require an architect.  However, remedies involving </w:t>
      </w:r>
      <w:r w:rsidRPr="00E15003" w:rsidR="00E45B50">
        <w:t xml:space="preserve">mandated </w:t>
      </w:r>
      <w:r w:rsidRPr="00E15003">
        <w:t xml:space="preserve">dimensions for spaces or floor area clearances require </w:t>
      </w:r>
      <w:r w:rsidR="00191D0A">
        <w:t>code compliant design</w:t>
      </w:r>
      <w:r w:rsidR="0086382D">
        <w:t xml:space="preserve"> </w:t>
      </w:r>
      <w:r w:rsidR="000F5EC1">
        <w:t xml:space="preserve">described in </w:t>
      </w:r>
      <w:r w:rsidRPr="00E15003">
        <w:t xml:space="preserve">drawings and specifications (plans and specs) by </w:t>
      </w:r>
      <w:r w:rsidRPr="00E15003" w:rsidR="00E45B50">
        <w:t xml:space="preserve">a registered </w:t>
      </w:r>
      <w:r w:rsidRPr="00E15003">
        <w:t xml:space="preserve">architect for code evaluation, precise construction, and inspection.  See Appendix 5B on applying accessibility standards.  </w:t>
      </w:r>
    </w:p>
    <w:p w:rsidRPr="00E15003" w:rsidR="0007370E" w:rsidP="00E0365C" w:rsidRDefault="004B4B48" w14:paraId="06ECADD0" w14:textId="5E079DFD">
      <w:pPr>
        <w:pStyle w:val="MAP51A1"/>
        <w:numPr>
          <w:ilvl w:val="0"/>
          <w:numId w:val="10"/>
        </w:numPr>
      </w:pPr>
      <w:r w:rsidRPr="00E15003">
        <w:t>Temporary or Permanent Tenant Relocation</w:t>
      </w:r>
      <w:r w:rsidR="00AF198D">
        <w:rPr>
          <w:rStyle w:val="FootnoteReference"/>
        </w:rPr>
        <w:footnoteReference w:id="8"/>
      </w:r>
      <w:r w:rsidRPr="00E15003">
        <w:t xml:space="preserve">. </w:t>
      </w:r>
    </w:p>
    <w:p w:rsidRPr="00E15003" w:rsidR="004B4B48" w:rsidP="00D131F1" w:rsidRDefault="00884AB4" w14:paraId="3A4C38D3" w14:textId="1C6842B3">
      <w:pPr>
        <w:pStyle w:val="MAP51A1"/>
        <w:numPr>
          <w:ilvl w:val="0"/>
          <w:numId w:val="0"/>
        </w:numPr>
        <w:ind w:left="720"/>
      </w:pPr>
      <w:r>
        <w:t>L</w:t>
      </w:r>
      <w:r w:rsidR="00EA4D28">
        <w:t>ender</w:t>
      </w:r>
      <w:r w:rsidRPr="00E15003" w:rsidR="004B4B48">
        <w:t xml:space="preserve">s must evaluate the level of disruptions to tenants during construction.  When the degree and duration of disruption are such that the residents need to be displaced to ensure health and safety, a relocation plan </w:t>
      </w:r>
      <w:r w:rsidR="001A47F1">
        <w:t>is required. See</w:t>
      </w:r>
      <w:r w:rsidRPr="00E15003" w:rsidR="004B4B48">
        <w:t xml:space="preserve"> the MAP Guide Chapter 3.</w:t>
      </w:r>
      <w:r w:rsidR="00396CF6">
        <w:t>1.KK</w:t>
      </w:r>
      <w:r w:rsidRPr="00E15003" w:rsidR="004B4B48">
        <w:t xml:space="preserve"> and Appendix 3E </w:t>
      </w:r>
      <w:r w:rsidR="001A47F1">
        <w:t xml:space="preserve">for </w:t>
      </w:r>
      <w:r w:rsidR="00E31534">
        <w:t>instructions for acceptable relocation plans.</w:t>
      </w:r>
      <w:r w:rsidRPr="00E15003" w:rsidR="004B4B48">
        <w:t xml:space="preserve">   </w:t>
      </w:r>
    </w:p>
    <w:p w:rsidRPr="00E15003" w:rsidR="0007370E" w:rsidP="0007370E" w:rsidRDefault="000B4A9E" w14:paraId="192CCBD9" w14:textId="014B4E7D">
      <w:pPr>
        <w:pStyle w:val="MAP51A1"/>
      </w:pPr>
      <w:r>
        <w:t xml:space="preserve">Trades </w:t>
      </w:r>
      <w:r w:rsidRPr="00E15003" w:rsidR="004B4B48">
        <w:t xml:space="preserve">Bids for Section 223(a)(7) and 223(f) transactions.    </w:t>
      </w:r>
    </w:p>
    <w:p w:rsidRPr="00E15003" w:rsidR="004B4B48" w:rsidP="00D131F1" w:rsidRDefault="00F7539B" w14:paraId="7EE5A094" w14:textId="4A4F05D8">
      <w:pPr>
        <w:pStyle w:val="MAP51A1"/>
        <w:numPr>
          <w:ilvl w:val="0"/>
          <w:numId w:val="0"/>
        </w:numPr>
        <w:ind w:left="720"/>
      </w:pPr>
      <w:r>
        <w:t xml:space="preserve">Repairs, Level 1 and some Level 2 Alterations </w:t>
      </w:r>
      <w:r w:rsidR="00140A2B">
        <w:t xml:space="preserve">typically </w:t>
      </w:r>
      <w:r>
        <w:t xml:space="preserve">do not require a </w:t>
      </w:r>
      <w:r w:rsidR="00845BD1">
        <w:t>General Contractor</w:t>
      </w:r>
      <w:r>
        <w:t xml:space="preserve">. </w:t>
      </w:r>
      <w:r w:rsidR="004777BF">
        <w:t xml:space="preserve"> </w:t>
      </w:r>
      <w:r w:rsidR="00892FEF">
        <w:t>R</w:t>
      </w:r>
      <w:r w:rsidR="00140A2B">
        <w:t xml:space="preserve">egardless of </w:t>
      </w:r>
      <w:r w:rsidR="004A73BA">
        <w:t>Critical or Non-Critical Repair designation</w:t>
      </w:r>
      <w:r w:rsidR="006517B1">
        <w:t>, a</w:t>
      </w:r>
      <w:r w:rsidRPr="00E15003" w:rsidR="004B4B48">
        <w:t xml:space="preserve">ny closely related </w:t>
      </w:r>
      <w:r w:rsidR="00976368">
        <w:t xml:space="preserve">work </w:t>
      </w:r>
      <w:r w:rsidRPr="00E15003" w:rsidR="004B4B48">
        <w:t xml:space="preserve">items with an estimated </w:t>
      </w:r>
      <w:r w:rsidR="00893A92">
        <w:t>Aggregate Cost</w:t>
      </w:r>
      <w:r w:rsidRPr="00E15003" w:rsidR="004B4B48">
        <w:t xml:space="preserve"> of $35,000 or greater </w:t>
      </w:r>
      <w:r w:rsidRPr="00E15003" w:rsidR="007C1EA3">
        <w:t>should be based on</w:t>
      </w:r>
      <w:r w:rsidRPr="00E15003" w:rsidR="004B4B48">
        <w:t xml:space="preserve"> bid</w:t>
      </w:r>
      <w:r w:rsidRPr="00E15003" w:rsidR="007C1EA3">
        <w:t>(s)</w:t>
      </w:r>
      <w:r w:rsidRPr="00E15003" w:rsidR="004B4B48">
        <w:t xml:space="preserve"> by a qualified licensed trade</w:t>
      </w:r>
      <w:r w:rsidRPr="00E15003" w:rsidR="007C1EA3">
        <w:t>(s)</w:t>
      </w:r>
      <w:r w:rsidRPr="00E15003" w:rsidR="00457779">
        <w:t xml:space="preserve"> </w:t>
      </w:r>
      <w:r w:rsidR="00B928B5">
        <w:t xml:space="preserve">contractor </w:t>
      </w:r>
      <w:r w:rsidRPr="00E15003" w:rsidR="00457779">
        <w:t>with the intent for the borrower to employ the</w:t>
      </w:r>
      <w:r w:rsidRPr="00E15003" w:rsidR="004B4B48">
        <w:t xml:space="preserve"> trade</w:t>
      </w:r>
      <w:r w:rsidR="00B928B5">
        <w:t xml:space="preserve"> contractor</w:t>
      </w:r>
      <w:r w:rsidRPr="00E15003" w:rsidR="004B4B48">
        <w:t xml:space="preserve"> whose bid amount is selected</w:t>
      </w:r>
      <w:r w:rsidRPr="00E15003" w:rsidR="00457779">
        <w:t>.  The borrower should execute the contract prior to closing.</w:t>
      </w:r>
    </w:p>
    <w:p w:rsidRPr="00E15003" w:rsidR="0007370E" w:rsidP="0007370E" w:rsidRDefault="004B4B48" w14:paraId="4A4E517D" w14:textId="77777777">
      <w:pPr>
        <w:pStyle w:val="MAP51A1"/>
      </w:pPr>
      <w:r w:rsidRPr="00E15003">
        <w:t>Detailed construction schedules.</w:t>
      </w:r>
    </w:p>
    <w:p w:rsidRPr="00E15003" w:rsidR="00AC678E" w:rsidP="00AC678E" w:rsidRDefault="00B6228A" w14:paraId="4BD718F6" w14:textId="15ECD7DA">
      <w:pPr>
        <w:pStyle w:val="MAP51A1"/>
        <w:numPr>
          <w:ilvl w:val="0"/>
          <w:numId w:val="0"/>
        </w:numPr>
        <w:ind w:left="720"/>
      </w:pPr>
      <w:r>
        <w:t xml:space="preserve">Successful </w:t>
      </w:r>
      <w:r w:rsidR="0061358C">
        <w:t xml:space="preserve">construction management depends on project planning and scheduling in detail consistent with the level of construction activity and/or classification of work. </w:t>
      </w:r>
      <w:r w:rsidR="008311DF">
        <w:t>G</w:t>
      </w:r>
      <w:r w:rsidR="0061358C">
        <w:t xml:space="preserve">eneral contractors are expected to provide </w:t>
      </w:r>
      <w:r w:rsidR="008311DF">
        <w:t xml:space="preserve">project planning and scheduling. </w:t>
      </w:r>
      <w:r w:rsidR="0061358C">
        <w:t xml:space="preserve"> </w:t>
      </w:r>
      <w:r w:rsidR="008311DF">
        <w:t>A d</w:t>
      </w:r>
      <w:r w:rsidRPr="00E15003" w:rsidR="004B4B48">
        <w:t xml:space="preserve">etailed construction schedule must describe the necessary sequence or order of tasks, dependencies among tasks, milestones, and other important details involved for project scheduling.  Typically, such a schedule is not a simple calendar but a graph or a table illustrating the elapsed time and sequence of the tasks (i.e., Gantt chart or critical path schedules).  </w:t>
      </w:r>
    </w:p>
    <w:p w:rsidRPr="00E15003" w:rsidR="00B561F7" w:rsidP="00B561F7" w:rsidRDefault="00B561F7" w14:paraId="51960EC1" w14:textId="77777777">
      <w:pPr>
        <w:pStyle w:val="MAP51A1"/>
        <w:numPr>
          <w:ilvl w:val="0"/>
          <w:numId w:val="0"/>
        </w:numPr>
        <w:ind w:left="720"/>
      </w:pPr>
    </w:p>
    <w:p w:rsidRPr="00E15003" w:rsidR="004B4B48" w:rsidP="00B561F7" w:rsidRDefault="004B4B48" w14:paraId="04C0E8EB" w14:textId="77777777">
      <w:pPr>
        <w:pStyle w:val="MAP51A"/>
        <w:rPr>
          <w:b/>
          <w:bCs/>
        </w:rPr>
      </w:pPr>
      <w:r w:rsidRPr="00E15003">
        <w:rPr>
          <w:b/>
          <w:bCs/>
        </w:rPr>
        <w:t>Sections 220, 221, and 231 New Construction and Substantial Rehabilitation.</w:t>
      </w:r>
    </w:p>
    <w:p w:rsidRPr="00E15003" w:rsidR="004B4B48" w:rsidP="00E0365C" w:rsidRDefault="004B4B48" w14:paraId="77B43AF0" w14:textId="77777777">
      <w:pPr>
        <w:pStyle w:val="MAP51A1"/>
        <w:numPr>
          <w:ilvl w:val="0"/>
          <w:numId w:val="11"/>
        </w:numPr>
      </w:pPr>
      <w:r w:rsidRPr="00E15003">
        <w:t>Scope of Work and Documentation.</w:t>
      </w:r>
    </w:p>
    <w:p w:rsidRPr="00E15003" w:rsidR="004B4B48" w:rsidP="0007370E" w:rsidRDefault="004B4B48" w14:paraId="5845F289" w14:textId="72A4A443">
      <w:pPr>
        <w:pStyle w:val="MAP51A1a"/>
      </w:pPr>
      <w:r w:rsidRPr="00E15003">
        <w:t xml:space="preserve">A </w:t>
      </w:r>
      <w:r w:rsidR="005C027B">
        <w:t>Project Architect</w:t>
      </w:r>
      <w:r w:rsidRPr="00E15003">
        <w:t xml:space="preserve"> responsible for the full scope of work at the property</w:t>
      </w:r>
      <w:r w:rsidR="00F36D2F">
        <w:t xml:space="preserve"> is required</w:t>
      </w:r>
      <w:r w:rsidRPr="00E15003">
        <w:t xml:space="preserve">.  The </w:t>
      </w:r>
      <w:r w:rsidR="005C027B">
        <w:t>Project Architect</w:t>
      </w:r>
      <w:r w:rsidRPr="00E15003">
        <w:t xml:space="preserve"> must fulfill all roles and responsibilities as described in </w:t>
      </w:r>
      <w:r w:rsidR="00405449">
        <w:t xml:space="preserve">the </w:t>
      </w:r>
      <w:r w:rsidRPr="00E15003">
        <w:t>MAP Guide Section</w:t>
      </w:r>
      <w:r w:rsidR="00405449">
        <w:t>. (</w:t>
      </w:r>
      <w:r w:rsidR="00547736">
        <w:t xml:space="preserve">See </w:t>
      </w:r>
      <w:r w:rsidRPr="00E15003" w:rsidR="00547736">
        <w:t>5.2.C.1.b.i</w:t>
      </w:r>
      <w:r w:rsidR="00245762">
        <w:t>)</w:t>
      </w:r>
      <w:r w:rsidRPr="00E15003">
        <w:t xml:space="preserve">.  </w:t>
      </w:r>
    </w:p>
    <w:p w:rsidRPr="00E15003" w:rsidR="004B4B48" w:rsidP="0007370E" w:rsidRDefault="004B4B48" w14:paraId="0E765A99" w14:textId="46E293DF">
      <w:pPr>
        <w:pStyle w:val="MAP51A1a"/>
      </w:pPr>
      <w:r w:rsidRPr="00E15003">
        <w:t xml:space="preserve">The </w:t>
      </w:r>
      <w:r w:rsidR="005C027B">
        <w:t>Project Architect</w:t>
      </w:r>
      <w:r w:rsidRPr="00E15003">
        <w:t xml:space="preserve">’s drawings and specifications (plans and specs) must describe the entire scope of work involved for design permits and construction and must conform </w:t>
      </w:r>
      <w:r w:rsidR="00B20386">
        <w:t xml:space="preserve">to </w:t>
      </w:r>
      <w:r w:rsidR="00A9219A">
        <w:t>HUD</w:t>
      </w:r>
      <w:r w:rsidR="00B20386">
        <w:t xml:space="preserve"> requirements for format and content </w:t>
      </w:r>
      <w:r w:rsidR="00484296">
        <w:t>of drawings and specifications (See</w:t>
      </w:r>
      <w:r w:rsidRPr="00E15003">
        <w:t xml:space="preserve"> Appendix 5E</w:t>
      </w:r>
      <w:r w:rsidR="00484296">
        <w:t>.)</w:t>
      </w:r>
      <w:r w:rsidRPr="00E15003">
        <w:t xml:space="preserve">  </w:t>
      </w:r>
    </w:p>
    <w:p w:rsidRPr="00E15003" w:rsidR="004B4B48" w:rsidP="0007370E" w:rsidRDefault="004B4B48" w14:paraId="6D7E577A" w14:textId="44A91521">
      <w:pPr>
        <w:pStyle w:val="MAP51A1a"/>
      </w:pPr>
      <w:r w:rsidRPr="00E15003">
        <w:t xml:space="preserve">Lender’s Construction Analyst is required to provide Architectural and Cost Analysis Reports and must </w:t>
      </w:r>
      <w:r w:rsidRPr="00E15003" w:rsidR="0042471D">
        <w:t>fulfill</w:t>
      </w:r>
      <w:r w:rsidRPr="00E15003">
        <w:t xml:space="preserve"> all roles and responsibilities as described in </w:t>
      </w:r>
      <w:r w:rsidR="000C3C46">
        <w:t xml:space="preserve">the </w:t>
      </w:r>
      <w:r w:rsidRPr="00E15003">
        <w:t>MAP Guide</w:t>
      </w:r>
      <w:r w:rsidR="002E22BF">
        <w:t>.</w:t>
      </w:r>
      <w:r w:rsidRPr="00E15003">
        <w:t xml:space="preserve"> </w:t>
      </w:r>
      <w:r w:rsidR="000C3C46">
        <w:t xml:space="preserve">(See </w:t>
      </w:r>
      <w:r w:rsidR="00E7734F">
        <w:t>Chapter</w:t>
      </w:r>
      <w:r w:rsidRPr="00E15003">
        <w:t xml:space="preserve"> 5.2</w:t>
      </w:r>
      <w:r w:rsidR="00945527">
        <w:t xml:space="preserve"> section </w:t>
      </w:r>
      <w:r w:rsidR="00E7734F">
        <w:t>B.2.b</w:t>
      </w:r>
      <w:r w:rsidR="00F03614">
        <w:t>.</w:t>
      </w:r>
      <w:r w:rsidR="00E7734F">
        <w:t>)</w:t>
      </w:r>
    </w:p>
    <w:p w:rsidRPr="00E15003" w:rsidR="004B4B48" w:rsidP="0007370E" w:rsidRDefault="004B4B48" w14:paraId="22EED07E" w14:textId="744FBE10">
      <w:pPr>
        <w:pStyle w:val="MAP51A1a"/>
      </w:pPr>
      <w:r w:rsidRPr="00E15003">
        <w:t xml:space="preserve">The </w:t>
      </w:r>
      <w:r w:rsidR="00EA4D28">
        <w:t>lender</w:t>
      </w:r>
      <w:r w:rsidRPr="00E15003">
        <w:t xml:space="preserve">’s Construction Analyst may prepare the CNA </w:t>
      </w:r>
      <w:proofErr w:type="spellStart"/>
      <w:r w:rsidRPr="00E15003">
        <w:t>eTool</w:t>
      </w:r>
      <w:proofErr w:type="spellEnd"/>
      <w:r w:rsidRPr="00E15003">
        <w:t xml:space="preserve"> for submission based on the proposed plans and specs by the </w:t>
      </w:r>
      <w:r w:rsidR="005C027B">
        <w:t>Project Architect</w:t>
      </w:r>
      <w:r w:rsidRPr="00E15003">
        <w:t xml:space="preserve">.    </w:t>
      </w:r>
    </w:p>
    <w:p w:rsidRPr="00E15003" w:rsidR="004B4B48" w:rsidP="0007370E" w:rsidRDefault="004B4B48" w14:paraId="3EC13E47" w14:textId="617E2ADF">
      <w:pPr>
        <w:pStyle w:val="MAP51A1a"/>
      </w:pPr>
      <w:r w:rsidRPr="00E15003">
        <w:t xml:space="preserve">The use of CNA </w:t>
      </w:r>
      <w:proofErr w:type="spellStart"/>
      <w:r w:rsidR="00594604">
        <w:t>eTool</w:t>
      </w:r>
      <w:proofErr w:type="spellEnd"/>
      <w:r w:rsidRPr="00E15003">
        <w:t xml:space="preserve"> is limited to scheduling and financing the future repairs and replacement of components (reserve for replacement) only.  No construction work should be described in the CNA </w:t>
      </w:r>
      <w:proofErr w:type="spellStart"/>
      <w:r w:rsidR="00594604">
        <w:t>eTool</w:t>
      </w:r>
      <w:proofErr w:type="spellEnd"/>
      <w:r w:rsidRPr="00E15003">
        <w:t xml:space="preserve"> as Critical or Non-Critical Repairs.  </w:t>
      </w:r>
    </w:p>
    <w:p w:rsidRPr="00E15003" w:rsidR="004B4B48" w:rsidP="00E0365C" w:rsidRDefault="004B4B48" w14:paraId="765D9992" w14:textId="77777777">
      <w:pPr>
        <w:pStyle w:val="MAP51A1"/>
        <w:numPr>
          <w:ilvl w:val="0"/>
          <w:numId w:val="11"/>
        </w:numPr>
      </w:pPr>
      <w:r w:rsidRPr="00E15003">
        <w:t>Construction Costs.</w:t>
      </w:r>
    </w:p>
    <w:p w:rsidRPr="00E15003" w:rsidR="004B4B48" w:rsidP="0007370E" w:rsidRDefault="004B4B48" w14:paraId="7FD97530" w14:textId="259C5B5F">
      <w:pPr>
        <w:pStyle w:val="MAP51A1a"/>
      </w:pPr>
      <w:r w:rsidRPr="00E15003">
        <w:t>Report costs on HUD forms for processing as described in</w:t>
      </w:r>
      <w:r w:rsidR="00240F1E">
        <w:t xml:space="preserve"> </w:t>
      </w:r>
      <w:r w:rsidRPr="00E15003">
        <w:t xml:space="preserve">MAP Guide Chapter 5.7.  </w:t>
      </w:r>
    </w:p>
    <w:p w:rsidRPr="00563EB4" w:rsidR="004B4B48" w:rsidP="00563EB4" w:rsidRDefault="004B4B48" w14:paraId="2A493F08" w14:textId="5647A272">
      <w:pPr>
        <w:pStyle w:val="MAP51A1a"/>
      </w:pPr>
      <w:r w:rsidRPr="00E15003">
        <w:t xml:space="preserve">The costs of future replacement of components described in the CNA </w:t>
      </w:r>
      <w:proofErr w:type="spellStart"/>
      <w:r w:rsidR="00594604">
        <w:t>eTool</w:t>
      </w:r>
      <w:proofErr w:type="spellEnd"/>
      <w:r w:rsidRPr="00E15003">
        <w:t xml:space="preserve"> should be based on the hard costs of the </w:t>
      </w:r>
      <w:r w:rsidR="00845BD1">
        <w:t>General Contractor</w:t>
      </w:r>
      <w:r w:rsidRPr="00E15003">
        <w:t xml:space="preserve">’s estimate/bid.  All anticipated soft costs (e.g., </w:t>
      </w:r>
      <w:r w:rsidR="00845BD1">
        <w:t>General Contractor</w:t>
      </w:r>
      <w:r w:rsidRPr="00E15003">
        <w:t xml:space="preserve">’s general requirements, overhead, profit) should be excluded in the CNA </w:t>
      </w:r>
      <w:r w:rsidR="00154081">
        <w:t>e</w:t>
      </w:r>
      <w:r w:rsidR="0029621A">
        <w:t>-</w:t>
      </w:r>
      <w:r w:rsidR="00154081">
        <w:t>Tool</w:t>
      </w:r>
      <w:r w:rsidRPr="00E15003" w:rsidR="00154081">
        <w:t>’s</w:t>
      </w:r>
      <w:r w:rsidRPr="00E15003">
        <w:t xml:space="preserve"> estimate of components costs.    </w:t>
      </w:r>
    </w:p>
    <w:p w:rsidRPr="00E15003" w:rsidR="004B4B48" w:rsidP="0007370E" w:rsidRDefault="004B4B48" w14:paraId="5703E1BC" w14:textId="77777777">
      <w:pPr>
        <w:pStyle w:val="MAP51A1"/>
      </w:pPr>
      <w:r w:rsidRPr="00E15003">
        <w:t xml:space="preserve">Schedule. </w:t>
      </w:r>
    </w:p>
    <w:p w:rsidRPr="00E15003" w:rsidR="004B4B48" w:rsidP="0007370E" w:rsidRDefault="004B4B48" w14:paraId="4AF7BC3E" w14:textId="4E258A26">
      <w:pPr>
        <w:pStyle w:val="MAP51A1a"/>
      </w:pPr>
      <w:r w:rsidRPr="00E15003">
        <w:t>A detailed construction schedule is required</w:t>
      </w:r>
      <w:r w:rsidR="00F03614">
        <w:t>.  (See S</w:t>
      </w:r>
      <w:r w:rsidRPr="00E15003">
        <w:t xml:space="preserve">ection </w:t>
      </w:r>
      <w:r w:rsidR="003F6D0B">
        <w:t>5.3.</w:t>
      </w:r>
      <w:r w:rsidRPr="00E15003">
        <w:t>A.4 above.</w:t>
      </w:r>
      <w:r w:rsidR="00F03614">
        <w:t>)</w:t>
      </w:r>
      <w:r w:rsidRPr="00E15003">
        <w:t xml:space="preserve">  </w:t>
      </w:r>
    </w:p>
    <w:p w:rsidRPr="00E15003" w:rsidR="004B4B48" w:rsidP="0007370E" w:rsidRDefault="004B4B48" w14:paraId="1CFD734A" w14:textId="58ECCE37">
      <w:pPr>
        <w:pStyle w:val="MAP51A1a"/>
      </w:pPr>
      <w:r w:rsidRPr="00E15003">
        <w:t xml:space="preserve">HUD’s Construction Progress Schedule (form HUD-5372) is not an acceptable form nor an acceptable substitute for such a </w:t>
      </w:r>
      <w:r w:rsidR="003D79EF">
        <w:t>deta</w:t>
      </w:r>
      <w:r w:rsidR="005164C7">
        <w:t xml:space="preserve">iled </w:t>
      </w:r>
      <w:r w:rsidRPr="00E15003">
        <w:t>construction schedule</w:t>
      </w:r>
      <w:r w:rsidR="00A14545">
        <w:t xml:space="preserve"> described in 5.3.A.4</w:t>
      </w:r>
      <w:r w:rsidRPr="00E15003">
        <w:t xml:space="preserve">.  HUD-5372 </w:t>
      </w:r>
      <w:r w:rsidR="00402618">
        <w:t xml:space="preserve">is used to </w:t>
      </w:r>
      <w:r w:rsidR="009713E5">
        <w:t>evaluate</w:t>
      </w:r>
      <w:r w:rsidR="00402618">
        <w:t xml:space="preserve"> </w:t>
      </w:r>
      <w:r w:rsidR="00764F75">
        <w:t xml:space="preserve">percentage of completion and </w:t>
      </w:r>
      <w:r w:rsidR="005F24FA">
        <w:t xml:space="preserve">the related costs </w:t>
      </w:r>
      <w:r w:rsidR="009713E5">
        <w:t xml:space="preserve">and </w:t>
      </w:r>
      <w:r w:rsidRPr="00E15003">
        <w:t xml:space="preserve">may not be used as a </w:t>
      </w:r>
      <w:r w:rsidR="009713E5">
        <w:t xml:space="preserve">detailed </w:t>
      </w:r>
      <w:r w:rsidRPr="00E15003">
        <w:t xml:space="preserve">construction schedule.      </w:t>
      </w:r>
    </w:p>
    <w:p w:rsidRPr="00E15003" w:rsidR="004B4B48" w:rsidP="004B4B48" w:rsidRDefault="004B4B48" w14:paraId="423C8C6A" w14:textId="77777777">
      <w:pPr>
        <w:widowControl w:val="0"/>
        <w:overflowPunct w:val="0"/>
        <w:autoSpaceDE w:val="0"/>
        <w:autoSpaceDN w:val="0"/>
        <w:adjustRightInd w:val="0"/>
        <w:spacing w:before="80" w:after="120"/>
        <w:jc w:val="both"/>
        <w:textAlignment w:val="baseline"/>
        <w:rPr>
          <w:rFonts w:ascii="Times New Roman" w:hAnsi="Times New Roman" w:eastAsia="Times New Roman" w:cs="Times New Roman"/>
          <w:sz w:val="24"/>
          <w:szCs w:val="24"/>
        </w:rPr>
      </w:pPr>
    </w:p>
    <w:p w:rsidRPr="00E15003" w:rsidR="004B4B48" w:rsidP="00B561F7" w:rsidRDefault="004B4B48" w14:paraId="60CA16AE" w14:textId="521422CD">
      <w:pPr>
        <w:pStyle w:val="MAP51A"/>
        <w:rPr>
          <w:b/>
          <w:bCs/>
        </w:rPr>
      </w:pPr>
      <w:r w:rsidRPr="00E15003">
        <w:rPr>
          <w:b/>
          <w:bCs/>
        </w:rPr>
        <w:t xml:space="preserve">Section 223(f) with Repairs and Alterations </w:t>
      </w:r>
    </w:p>
    <w:p w:rsidRPr="00E15003" w:rsidR="00B71D57" w:rsidP="00E0365C" w:rsidRDefault="004B4B48" w14:paraId="43D4EFFF" w14:textId="2489AEBB">
      <w:pPr>
        <w:pStyle w:val="MAP51A1"/>
        <w:numPr>
          <w:ilvl w:val="0"/>
          <w:numId w:val="13"/>
        </w:numPr>
      </w:pPr>
      <w:r w:rsidRPr="00E15003">
        <w:t>Project Architect</w:t>
      </w:r>
      <w:r w:rsidR="00B55966">
        <w:t xml:space="preserve"> </w:t>
      </w:r>
      <w:r w:rsidR="00CC07F0">
        <w:t>-</w:t>
      </w:r>
      <w:r w:rsidR="00B55966">
        <w:t xml:space="preserve"> </w:t>
      </w:r>
      <w:r w:rsidR="00CC07F0">
        <w:t>When Required</w:t>
      </w:r>
    </w:p>
    <w:p w:rsidRPr="000634F6" w:rsidR="000634F6" w:rsidP="000634F6" w:rsidRDefault="000634F6" w14:paraId="586A6005" w14:textId="0FAFF17F">
      <w:pPr>
        <w:overflowPunct w:val="0"/>
        <w:autoSpaceDE w:val="0"/>
        <w:autoSpaceDN w:val="0"/>
        <w:adjustRightInd w:val="0"/>
        <w:spacing w:before="200" w:after="200" w:line="240" w:lineRule="auto"/>
        <w:ind w:left="720"/>
        <w:jc w:val="both"/>
        <w:textAlignment w:val="baseline"/>
        <w:rPr>
          <w:rFonts w:ascii="Times New Roman" w:hAnsi="Times New Roman" w:eastAsia="Times New Roman" w:cs="Times New Roman"/>
          <w:sz w:val="24"/>
          <w:szCs w:val="24"/>
          <w:lang w:eastAsia="en-US"/>
        </w:rPr>
      </w:pPr>
      <w:r w:rsidRPr="000634F6">
        <w:rPr>
          <w:rFonts w:ascii="Times New Roman" w:hAnsi="Times New Roman" w:eastAsia="Times New Roman" w:cs="Times New Roman"/>
          <w:sz w:val="24"/>
          <w:szCs w:val="24"/>
          <w:lang w:eastAsia="en-US"/>
        </w:rPr>
        <w:t xml:space="preserve">The borrower must hire a </w:t>
      </w:r>
      <w:r w:rsidR="005C027B">
        <w:rPr>
          <w:rFonts w:ascii="Times New Roman" w:hAnsi="Times New Roman" w:eastAsia="Times New Roman" w:cs="Times New Roman"/>
          <w:sz w:val="24"/>
          <w:szCs w:val="24"/>
          <w:lang w:eastAsia="en-US"/>
        </w:rPr>
        <w:t>Project Architect</w:t>
      </w:r>
      <w:r w:rsidRPr="000634F6">
        <w:rPr>
          <w:rFonts w:ascii="Times New Roman" w:hAnsi="Times New Roman" w:eastAsia="Times New Roman" w:cs="Times New Roman"/>
          <w:sz w:val="24"/>
          <w:szCs w:val="24"/>
          <w:lang w:eastAsia="en-US"/>
        </w:rPr>
        <w:t xml:space="preserve"> to define work at the property when one of the following conditions is true of the property:</w:t>
      </w:r>
    </w:p>
    <w:p w:rsidRPr="000634F6" w:rsidR="000634F6" w:rsidP="00742C60" w:rsidRDefault="00303932" w14:paraId="03F28F17" w14:textId="2EB29567">
      <w:pPr>
        <w:numPr>
          <w:ilvl w:val="1"/>
          <w:numId w:val="0"/>
        </w:numPr>
        <w:overflowPunct w:val="0"/>
        <w:autoSpaceDE w:val="0"/>
        <w:autoSpaceDN w:val="0"/>
        <w:adjustRightInd w:val="0"/>
        <w:spacing w:before="80" w:after="80" w:line="240" w:lineRule="auto"/>
        <w:ind w:left="1440" w:hanging="360"/>
        <w:jc w:val="both"/>
        <w:textAlignment w:val="baseline"/>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a.</w:t>
      </w:r>
      <w:r>
        <w:rPr>
          <w:rFonts w:ascii="Times New Roman" w:hAnsi="Times New Roman" w:eastAsia="Times New Roman" w:cs="Times New Roman"/>
          <w:sz w:val="24"/>
          <w:szCs w:val="24"/>
          <w:lang w:eastAsia="en-US"/>
        </w:rPr>
        <w:tab/>
      </w:r>
      <w:r w:rsidRPr="000634F6" w:rsidR="000634F6">
        <w:rPr>
          <w:rFonts w:ascii="Times New Roman" w:hAnsi="Times New Roman" w:eastAsia="Times New Roman" w:cs="Times New Roman"/>
          <w:sz w:val="24"/>
          <w:szCs w:val="24"/>
          <w:lang w:eastAsia="en-US"/>
        </w:rPr>
        <w:t xml:space="preserve">The </w:t>
      </w:r>
      <w:r w:rsidR="00893A92">
        <w:rPr>
          <w:rFonts w:ascii="Times New Roman" w:hAnsi="Times New Roman" w:eastAsia="Times New Roman" w:cs="Times New Roman"/>
          <w:sz w:val="24"/>
          <w:szCs w:val="24"/>
          <w:lang w:eastAsia="en-US"/>
        </w:rPr>
        <w:t>Aggregate Cost</w:t>
      </w:r>
      <w:r w:rsidRPr="000634F6" w:rsidR="000634F6">
        <w:rPr>
          <w:rFonts w:ascii="Times New Roman" w:hAnsi="Times New Roman" w:eastAsia="Times New Roman" w:cs="Times New Roman"/>
          <w:sz w:val="24"/>
          <w:szCs w:val="24"/>
          <w:lang w:eastAsia="en-US"/>
        </w:rPr>
        <w:t xml:space="preserve"> (</w:t>
      </w:r>
      <w:r w:rsidR="006F3690">
        <w:rPr>
          <w:rFonts w:ascii="Times New Roman" w:hAnsi="Times New Roman" w:eastAsia="Times New Roman" w:cs="Times New Roman"/>
          <w:sz w:val="24"/>
          <w:szCs w:val="24"/>
          <w:lang w:eastAsia="en-US"/>
        </w:rPr>
        <w:t xml:space="preserve">before </w:t>
      </w:r>
      <w:r w:rsidR="00845BD1">
        <w:rPr>
          <w:rFonts w:ascii="Times New Roman" w:hAnsi="Times New Roman" w:eastAsia="Times New Roman" w:cs="Times New Roman"/>
          <w:sz w:val="24"/>
          <w:szCs w:val="24"/>
          <w:lang w:eastAsia="en-US"/>
        </w:rPr>
        <w:t>General Contractor</w:t>
      </w:r>
      <w:r w:rsidR="006F3690">
        <w:rPr>
          <w:rFonts w:ascii="Times New Roman" w:hAnsi="Times New Roman" w:eastAsia="Times New Roman" w:cs="Times New Roman"/>
          <w:sz w:val="24"/>
          <w:szCs w:val="24"/>
          <w:lang w:eastAsia="en-US"/>
        </w:rPr>
        <w:t xml:space="preserve"> fees or allowances)</w:t>
      </w:r>
      <w:r w:rsidRPr="000634F6" w:rsidR="000634F6">
        <w:rPr>
          <w:rFonts w:ascii="Times New Roman" w:hAnsi="Times New Roman" w:eastAsia="Times New Roman" w:cs="Times New Roman"/>
          <w:sz w:val="24"/>
          <w:szCs w:val="24"/>
          <w:lang w:eastAsia="en-US"/>
        </w:rPr>
        <w:t xml:space="preserve"> of all the identified repairs and alterations equals or exceeds $15,000 per unit.  </w:t>
      </w:r>
    </w:p>
    <w:p w:rsidRPr="000634F6" w:rsidR="000634F6" w:rsidP="00742C60" w:rsidRDefault="000634F6" w14:paraId="0B680EB8" w14:textId="141A4ACA">
      <w:pPr>
        <w:numPr>
          <w:ilvl w:val="0"/>
          <w:numId w:val="27"/>
        </w:numPr>
        <w:overflowPunct w:val="0"/>
        <w:autoSpaceDE w:val="0"/>
        <w:autoSpaceDN w:val="0"/>
        <w:adjustRightInd w:val="0"/>
        <w:spacing w:before="80" w:after="80" w:line="240" w:lineRule="auto"/>
        <w:ind w:left="2160"/>
        <w:jc w:val="both"/>
        <w:textAlignment w:val="baseline"/>
        <w:rPr>
          <w:rFonts w:ascii="Times New Roman" w:hAnsi="Times New Roman" w:cs="Times New Roman" w:eastAsiaTheme="majorEastAsia"/>
          <w:sz w:val="24"/>
          <w:szCs w:val="24"/>
          <w:lang w:eastAsia="en-US"/>
        </w:rPr>
      </w:pPr>
      <w:r w:rsidRPr="000634F6">
        <w:rPr>
          <w:rFonts w:ascii="Times New Roman" w:hAnsi="Times New Roman" w:cs="Times New Roman" w:eastAsiaTheme="majorEastAsia"/>
          <w:sz w:val="24"/>
          <w:szCs w:val="24"/>
          <w:lang w:eastAsia="en-US"/>
        </w:rPr>
        <w:t xml:space="preserve">This amount of $15,000 </w:t>
      </w:r>
      <w:r w:rsidR="00893A92">
        <w:rPr>
          <w:rFonts w:ascii="Times New Roman" w:hAnsi="Times New Roman" w:cs="Times New Roman" w:eastAsiaTheme="majorEastAsia"/>
          <w:sz w:val="24"/>
          <w:szCs w:val="24"/>
          <w:lang w:eastAsia="en-US"/>
        </w:rPr>
        <w:t>Aggregate Cost</w:t>
      </w:r>
      <w:r w:rsidRPr="000634F6">
        <w:rPr>
          <w:rFonts w:ascii="Times New Roman" w:hAnsi="Times New Roman" w:cs="Times New Roman" w:eastAsiaTheme="majorEastAsia"/>
          <w:sz w:val="24"/>
          <w:szCs w:val="24"/>
          <w:lang w:eastAsia="en-US"/>
        </w:rPr>
        <w:t xml:space="preserve">s per unit used here as a threshold is different from the dollar per unit maximum cost that defines the boundary between Section 223(f) transactions and Section 221(d)(4) Substantial Rehabilitation.  This threshold is not adjusted by the High Cost Factor or the annual inflation adjustment. </w:t>
      </w:r>
    </w:p>
    <w:p w:rsidRPr="000634F6" w:rsidR="000634F6" w:rsidP="00742C60" w:rsidRDefault="000634F6" w14:paraId="32096683" w14:textId="3CAF3557">
      <w:pPr>
        <w:numPr>
          <w:ilvl w:val="0"/>
          <w:numId w:val="27"/>
        </w:numPr>
        <w:overflowPunct w:val="0"/>
        <w:autoSpaceDE w:val="0"/>
        <w:autoSpaceDN w:val="0"/>
        <w:adjustRightInd w:val="0"/>
        <w:spacing w:before="80" w:after="80" w:line="240" w:lineRule="auto"/>
        <w:ind w:left="2160"/>
        <w:jc w:val="both"/>
        <w:textAlignment w:val="baseline"/>
        <w:rPr>
          <w:rFonts w:ascii="Times New Roman" w:hAnsi="Times New Roman" w:cs="Times New Roman" w:eastAsiaTheme="majorEastAsia"/>
          <w:sz w:val="24"/>
          <w:szCs w:val="24"/>
          <w:lang w:eastAsia="en-US"/>
        </w:rPr>
      </w:pPr>
      <w:r w:rsidRPr="000634F6">
        <w:rPr>
          <w:rFonts w:ascii="Times New Roman" w:hAnsi="Times New Roman" w:cs="Times New Roman" w:eastAsiaTheme="majorEastAsia"/>
          <w:sz w:val="24"/>
          <w:szCs w:val="24"/>
          <w:lang w:eastAsia="en-US"/>
        </w:rPr>
        <w:t xml:space="preserve">Costs exceeding this threshold evidence that the proposed repairs and alterations are sufficiently complex that the services of a </w:t>
      </w:r>
      <w:r w:rsidR="005C027B">
        <w:rPr>
          <w:rFonts w:ascii="Times New Roman" w:hAnsi="Times New Roman" w:cs="Times New Roman" w:eastAsiaTheme="majorEastAsia"/>
          <w:sz w:val="24"/>
          <w:szCs w:val="24"/>
          <w:lang w:eastAsia="en-US"/>
        </w:rPr>
        <w:t>Project Architect</w:t>
      </w:r>
      <w:r w:rsidRPr="000634F6">
        <w:rPr>
          <w:rFonts w:ascii="Times New Roman" w:hAnsi="Times New Roman" w:cs="Times New Roman" w:eastAsiaTheme="majorEastAsia"/>
          <w:sz w:val="24"/>
          <w:szCs w:val="24"/>
          <w:lang w:eastAsia="en-US"/>
        </w:rPr>
        <w:t xml:space="preserve"> are required to </w:t>
      </w:r>
      <w:r w:rsidR="00CE007F">
        <w:rPr>
          <w:rFonts w:ascii="Times New Roman" w:hAnsi="Times New Roman" w:cs="Times New Roman" w:eastAsiaTheme="majorEastAsia"/>
          <w:sz w:val="24"/>
          <w:szCs w:val="24"/>
          <w:lang w:eastAsia="en-US"/>
        </w:rPr>
        <w:t>ensure</w:t>
      </w:r>
      <w:r w:rsidRPr="000634F6">
        <w:rPr>
          <w:rFonts w:ascii="Times New Roman" w:hAnsi="Times New Roman" w:cs="Times New Roman" w:eastAsiaTheme="majorEastAsia"/>
          <w:sz w:val="24"/>
          <w:szCs w:val="24"/>
          <w:lang w:eastAsia="en-US"/>
        </w:rPr>
        <w:t xml:space="preserve"> the clarity and accuracy of design and specification documents necessary to guide and evaluate all construction.  </w:t>
      </w:r>
    </w:p>
    <w:p w:rsidR="000634F6" w:rsidP="00742C60" w:rsidRDefault="000634F6" w14:paraId="2DAE75E0" w14:textId="5E595B55">
      <w:pPr>
        <w:numPr>
          <w:ilvl w:val="0"/>
          <w:numId w:val="27"/>
        </w:numPr>
        <w:overflowPunct w:val="0"/>
        <w:autoSpaceDE w:val="0"/>
        <w:autoSpaceDN w:val="0"/>
        <w:adjustRightInd w:val="0"/>
        <w:spacing w:before="80" w:after="200" w:line="240" w:lineRule="auto"/>
        <w:ind w:left="2160"/>
        <w:jc w:val="both"/>
        <w:textAlignment w:val="baseline"/>
        <w:rPr>
          <w:rFonts w:ascii="Times New Roman" w:hAnsi="Times New Roman" w:cs="Times New Roman" w:eastAsiaTheme="majorEastAsia"/>
          <w:sz w:val="24"/>
          <w:szCs w:val="24"/>
          <w:lang w:eastAsia="en-US"/>
        </w:rPr>
      </w:pPr>
      <w:r w:rsidRPr="000634F6">
        <w:rPr>
          <w:rFonts w:ascii="Times New Roman" w:hAnsi="Times New Roman" w:cs="Times New Roman" w:eastAsiaTheme="majorEastAsia"/>
          <w:sz w:val="24"/>
          <w:szCs w:val="24"/>
          <w:lang w:eastAsia="en-US"/>
        </w:rPr>
        <w:t xml:space="preserve">Remedies for accessibility deficiencies, if any, must be included in both the cost of repairs and alterations and the design documents. </w:t>
      </w:r>
    </w:p>
    <w:p w:rsidRPr="004F7873" w:rsidR="004F7873" w:rsidP="00742C60" w:rsidRDefault="004F7873" w14:paraId="1D3F15A3" w14:textId="12EF0767">
      <w:pPr>
        <w:numPr>
          <w:ilvl w:val="0"/>
          <w:numId w:val="27"/>
        </w:numPr>
        <w:overflowPunct w:val="0"/>
        <w:autoSpaceDE w:val="0"/>
        <w:autoSpaceDN w:val="0"/>
        <w:adjustRightInd w:val="0"/>
        <w:spacing w:before="80" w:after="200" w:line="240" w:lineRule="auto"/>
        <w:ind w:left="2160"/>
        <w:jc w:val="both"/>
        <w:textAlignment w:val="baseline"/>
        <w:rPr>
          <w:rFonts w:ascii="Times New Roman" w:hAnsi="Times New Roman" w:cs="Times New Roman"/>
          <w:sz w:val="24"/>
          <w:szCs w:val="24"/>
        </w:rPr>
      </w:pPr>
      <w:r w:rsidRPr="004F7873">
        <w:rPr>
          <w:rFonts w:ascii="Times New Roman" w:hAnsi="Times New Roman" w:cs="Times New Roman"/>
          <w:sz w:val="24"/>
          <w:szCs w:val="24"/>
        </w:rPr>
        <w:t xml:space="preserve">HUD may waive the requirement to hire a </w:t>
      </w:r>
      <w:r w:rsidR="005C027B">
        <w:rPr>
          <w:rFonts w:ascii="Times New Roman" w:hAnsi="Times New Roman" w:cs="Times New Roman"/>
          <w:sz w:val="24"/>
          <w:szCs w:val="24"/>
        </w:rPr>
        <w:t>Project Architect</w:t>
      </w:r>
      <w:r w:rsidRPr="004F7873">
        <w:rPr>
          <w:rFonts w:ascii="Times New Roman" w:hAnsi="Times New Roman" w:cs="Times New Roman"/>
          <w:sz w:val="24"/>
          <w:szCs w:val="24"/>
        </w:rPr>
        <w:t xml:space="preserve"> when the </w:t>
      </w:r>
      <w:r w:rsidR="00893A92">
        <w:rPr>
          <w:rFonts w:ascii="Times New Roman" w:hAnsi="Times New Roman" w:cs="Times New Roman"/>
          <w:sz w:val="24"/>
          <w:szCs w:val="24"/>
        </w:rPr>
        <w:t>Aggregate Cost</w:t>
      </w:r>
      <w:r w:rsidRPr="004F7873">
        <w:rPr>
          <w:rFonts w:ascii="Times New Roman" w:hAnsi="Times New Roman" w:cs="Times New Roman"/>
          <w:sz w:val="24"/>
          <w:szCs w:val="24"/>
        </w:rPr>
        <w:t xml:space="preserve"> of all repairs and alterations exceeds $15,000 per unit but work is limited to repairs and Level 1 Alterations</w:t>
      </w:r>
      <w:r w:rsidR="0031336F">
        <w:rPr>
          <w:rFonts w:ascii="Times New Roman" w:hAnsi="Times New Roman" w:cs="Times New Roman"/>
          <w:sz w:val="24"/>
          <w:szCs w:val="24"/>
        </w:rPr>
        <w:t>.</w:t>
      </w:r>
    </w:p>
    <w:p w:rsidRPr="000F2CF5" w:rsidR="000F2CF5" w:rsidP="008F5B64" w:rsidRDefault="00380B73" w14:paraId="722CDAB5" w14:textId="342D8F1E">
      <w:pPr>
        <w:pStyle w:val="MAP51A1a"/>
        <w:numPr>
          <w:ilvl w:val="0"/>
          <w:numId w:val="0"/>
        </w:numPr>
        <w:ind w:left="1080" w:hanging="360"/>
      </w:pPr>
      <w:r>
        <w:rPr>
          <w:rFonts w:eastAsiaTheme="majorEastAsia"/>
        </w:rPr>
        <w:t>b.</w:t>
      </w:r>
      <w:r>
        <w:rPr>
          <w:rFonts w:eastAsiaTheme="majorEastAsia"/>
        </w:rPr>
        <w:tab/>
      </w:r>
      <w:r w:rsidRPr="000F2CF5" w:rsidR="000F2CF5">
        <w:t xml:space="preserve">When the </w:t>
      </w:r>
      <w:r w:rsidR="00893A92">
        <w:t>Aggregate Cost</w:t>
      </w:r>
      <w:r w:rsidRPr="000F2CF5" w:rsidR="000F2CF5">
        <w:t xml:space="preserve"> of repairs and alterations is less than $15,000 per unit but the proposed work includes Level 2 or Level 3 Alterations, a </w:t>
      </w:r>
      <w:r w:rsidR="005C027B">
        <w:t>Project Architect</w:t>
      </w:r>
      <w:r w:rsidRPr="000F2CF5" w:rsidR="000F2CF5">
        <w:t xml:space="preserve"> must be retained to prepare drawings and specifications for the Level 2 or Level 3 Alterations provided as follows:</w:t>
      </w:r>
    </w:p>
    <w:p w:rsidRPr="000F2CF5" w:rsidR="000F2CF5" w:rsidP="00742C60" w:rsidRDefault="000F2CF5" w14:paraId="3DCF35EF" w14:textId="7C5EAE6F">
      <w:pPr>
        <w:pStyle w:val="MAP51A1a"/>
        <w:numPr>
          <w:ilvl w:val="2"/>
          <w:numId w:val="2"/>
        </w:numPr>
        <w:ind w:left="2160" w:hanging="360"/>
      </w:pPr>
      <w:r w:rsidRPr="000F2CF5">
        <w:t xml:space="preserve">Work proposed outside the work area where Level 2 or Level 3 Alterations will occur may be excluded from the Project Architect’s scope of work.; and </w:t>
      </w:r>
    </w:p>
    <w:p w:rsidRPr="001569BA" w:rsidR="000F2CF5" w:rsidP="00742C60" w:rsidRDefault="00F7718D" w14:paraId="5154E61E" w14:textId="461536AD">
      <w:pPr>
        <w:pStyle w:val="MAP51A1a"/>
        <w:numPr>
          <w:ilvl w:val="2"/>
          <w:numId w:val="2"/>
        </w:numPr>
        <w:ind w:left="2160" w:hanging="360"/>
        <w:rPr>
          <w:b/>
          <w:bCs/>
        </w:rPr>
      </w:pPr>
      <w:r>
        <w:t xml:space="preserve">When there </w:t>
      </w:r>
      <w:r w:rsidR="00E4432F">
        <w:t xml:space="preserve">are only </w:t>
      </w:r>
      <w:r w:rsidR="00561C1E">
        <w:t>Level 2 alterations proposed (no Level 3 Alterations)</w:t>
      </w:r>
      <w:r w:rsidR="006B0672">
        <w:t xml:space="preserve">, and </w:t>
      </w:r>
      <w:r w:rsidR="006D7AB1">
        <w:t>the Level 2 alterations are nominal</w:t>
      </w:r>
      <w:r w:rsidR="00A76217">
        <w:t xml:space="preserve"> (e.g.</w:t>
      </w:r>
      <w:r w:rsidR="00E56760">
        <w:t>,</w:t>
      </w:r>
      <w:r w:rsidR="00A76217">
        <w:t xml:space="preserve"> enlarging a closet in a few units</w:t>
      </w:r>
      <w:r w:rsidR="009F2D4A">
        <w:t xml:space="preserve"> with no accessibility </w:t>
      </w:r>
      <w:r w:rsidR="00280BC6">
        <w:t xml:space="preserve">ramifications), the services of a </w:t>
      </w:r>
      <w:r w:rsidR="005C027B">
        <w:t>Project Architect</w:t>
      </w:r>
      <w:r w:rsidR="00280BC6">
        <w:t xml:space="preserve"> </w:t>
      </w:r>
      <w:r w:rsidR="000C7B2A">
        <w:t>are</w:t>
      </w:r>
      <w:r w:rsidR="00280BC6">
        <w:t xml:space="preserve"> not required.  </w:t>
      </w:r>
    </w:p>
    <w:p w:rsidRPr="0082466F" w:rsidR="001569BA" w:rsidP="001569BA" w:rsidRDefault="001569BA" w14:paraId="36DF582D" w14:textId="77777777">
      <w:pPr>
        <w:pStyle w:val="MAP51A1a"/>
        <w:numPr>
          <w:ilvl w:val="0"/>
          <w:numId w:val="0"/>
        </w:numPr>
        <w:ind w:left="2160"/>
        <w:rPr>
          <w:b/>
          <w:bCs/>
        </w:rPr>
      </w:pPr>
    </w:p>
    <w:p w:rsidRPr="00E15003" w:rsidR="00B406D5" w:rsidP="00B406D5" w:rsidRDefault="00E83110" w14:paraId="147B18DD" w14:textId="577BFEE2">
      <w:pPr>
        <w:pStyle w:val="MAP51A1"/>
        <w:rPr>
          <w:b/>
          <w:bCs/>
        </w:rPr>
      </w:pPr>
      <w:r>
        <w:t>General Contractor</w:t>
      </w:r>
      <w:r w:rsidR="00D66F47">
        <w:t xml:space="preserve"> </w:t>
      </w:r>
      <w:r>
        <w:t>-</w:t>
      </w:r>
      <w:r w:rsidR="00D66F47">
        <w:t xml:space="preserve"> </w:t>
      </w:r>
      <w:r>
        <w:t>When Required</w:t>
      </w:r>
      <w:r w:rsidRPr="00E15003" w:rsidR="004B4B48">
        <w:t xml:space="preserve">  </w:t>
      </w:r>
    </w:p>
    <w:p w:rsidR="007B03D5" w:rsidP="00A54446" w:rsidRDefault="004C38AA" w14:paraId="1537E7D8" w14:textId="59EED395">
      <w:pPr>
        <w:pStyle w:val="MAP51A1a"/>
        <w:ind w:left="1080"/>
      </w:pPr>
      <w:r w:rsidRPr="00E15003">
        <w:t xml:space="preserve">The borrower must hire a </w:t>
      </w:r>
      <w:r w:rsidR="00845BD1">
        <w:t>General Contractor</w:t>
      </w:r>
      <w:r>
        <w:t xml:space="preserve"> to conduct all </w:t>
      </w:r>
      <w:r w:rsidR="00364088">
        <w:t xml:space="preserve">the </w:t>
      </w:r>
      <w:r>
        <w:t xml:space="preserve">work defined by the Project Architect </w:t>
      </w:r>
      <w:r w:rsidR="00CF56F1">
        <w:t>and</w:t>
      </w:r>
      <w:r w:rsidRPr="00016704" w:rsidR="00016704">
        <w:t xml:space="preserve"> provide </w:t>
      </w:r>
      <w:r w:rsidR="00623510">
        <w:t xml:space="preserve">coordination as </w:t>
      </w:r>
      <w:r w:rsidRPr="00016704" w:rsidR="00016704">
        <w:t>a single point of control for costs, scheduling, and conformance of the work to plans and specifications</w:t>
      </w:r>
      <w:r w:rsidR="00816296">
        <w:t xml:space="preserve"> </w:t>
      </w:r>
      <w:r>
        <w:t>when</w:t>
      </w:r>
      <w:r w:rsidR="001D0C70">
        <w:t xml:space="preserve"> one or more of the following conditions </w:t>
      </w:r>
      <w:r w:rsidR="00595063">
        <w:t>are</w:t>
      </w:r>
      <w:r w:rsidR="001D0C70">
        <w:t xml:space="preserve"> true</w:t>
      </w:r>
      <w:r w:rsidR="007B03D5">
        <w:t>:</w:t>
      </w:r>
    </w:p>
    <w:p w:rsidR="007B03D5" w:rsidP="00992D20" w:rsidRDefault="00D77DCA" w14:paraId="781AE7A4" w14:textId="01EBD05B">
      <w:pPr>
        <w:pStyle w:val="MAP51A1a"/>
        <w:numPr>
          <w:ilvl w:val="2"/>
          <w:numId w:val="2"/>
        </w:numPr>
        <w:ind w:left="2160" w:hanging="360"/>
      </w:pPr>
      <w:r>
        <w:t xml:space="preserve">The </w:t>
      </w:r>
      <w:r w:rsidR="007B03D5">
        <w:t>A</w:t>
      </w:r>
      <w:r w:rsidR="004C38AA">
        <w:t xml:space="preserve">ggregate </w:t>
      </w:r>
      <w:r>
        <w:t>C</w:t>
      </w:r>
      <w:r w:rsidR="004C38AA">
        <w:t>ost of repairs and alterations exceed $15,000 per unit</w:t>
      </w:r>
      <w:r w:rsidR="003410A4">
        <w:t xml:space="preserve">, excluding </w:t>
      </w:r>
      <w:r w:rsidR="00AD7B28">
        <w:t>G</w:t>
      </w:r>
      <w:r w:rsidR="003410A4">
        <w:t xml:space="preserve">eneral </w:t>
      </w:r>
      <w:r w:rsidR="00AD7B28">
        <w:t>C</w:t>
      </w:r>
      <w:r w:rsidR="003410A4">
        <w:t>ontractor fees</w:t>
      </w:r>
      <w:r w:rsidR="007B03D5">
        <w:t>;</w:t>
      </w:r>
    </w:p>
    <w:p w:rsidR="00B068D1" w:rsidP="00992D20" w:rsidRDefault="007B03D5" w14:paraId="29820513" w14:textId="7109A65F">
      <w:pPr>
        <w:pStyle w:val="MAP51A1a"/>
        <w:numPr>
          <w:ilvl w:val="2"/>
          <w:numId w:val="2"/>
        </w:numPr>
        <w:ind w:left="2160" w:hanging="360"/>
      </w:pPr>
      <w:r>
        <w:t>T</w:t>
      </w:r>
      <w:r w:rsidR="004C38AA">
        <w:t>he proposed work includes Level 3 Alterations</w:t>
      </w:r>
      <w:r w:rsidR="00B068D1">
        <w:t>;</w:t>
      </w:r>
    </w:p>
    <w:p w:rsidRPr="00637F9D" w:rsidR="00B62486" w:rsidP="00992D20" w:rsidRDefault="00032BFF" w14:paraId="27D94DC0" w14:textId="1A40846C">
      <w:pPr>
        <w:pStyle w:val="MAP51A1a"/>
        <w:numPr>
          <w:ilvl w:val="2"/>
          <w:numId w:val="2"/>
        </w:numPr>
        <w:ind w:left="2160" w:hanging="360"/>
      </w:pPr>
      <w:r w:rsidRPr="00637F9D">
        <w:t xml:space="preserve">More than </w:t>
      </w:r>
      <w:r w:rsidR="005D2DDE">
        <w:t>three</w:t>
      </w:r>
      <w:r w:rsidRPr="00637F9D">
        <w:t xml:space="preserve"> </w:t>
      </w:r>
      <w:r w:rsidRPr="00637F9D" w:rsidR="00DD0D5A">
        <w:t>licensed trade contractors are</w:t>
      </w:r>
      <w:r w:rsidRPr="00637F9D" w:rsidR="00412136">
        <w:t xml:space="preserve"> </w:t>
      </w:r>
      <w:r w:rsidRPr="00637F9D" w:rsidR="00FE0A72">
        <w:t xml:space="preserve">to be employed </w:t>
      </w:r>
      <w:r w:rsidR="00F73738">
        <w:t xml:space="preserve">for </w:t>
      </w:r>
      <w:r w:rsidRPr="00637F9D" w:rsidR="008F0EAA">
        <w:t xml:space="preserve">the work.  </w:t>
      </w:r>
    </w:p>
    <w:p w:rsidR="009C39E7" w:rsidP="00E8332A" w:rsidRDefault="005845AA" w14:paraId="4B493CD9" w14:textId="3824EB17">
      <w:pPr>
        <w:pStyle w:val="MAP51A1a"/>
        <w:spacing w:before="120"/>
        <w:ind w:left="1080"/>
      </w:pPr>
      <w:r>
        <w:t xml:space="preserve">HUD may waive the requirement to </w:t>
      </w:r>
      <w:r w:rsidR="00082E37">
        <w:t xml:space="preserve">hire a </w:t>
      </w:r>
      <w:r w:rsidR="00845BD1">
        <w:t>General Contractor</w:t>
      </w:r>
      <w:r w:rsidR="003068CA">
        <w:t xml:space="preserve"> </w:t>
      </w:r>
      <w:r w:rsidR="009C39E7">
        <w:t>when:</w:t>
      </w:r>
    </w:p>
    <w:p w:rsidR="00ED4CE6" w:rsidP="00992D20" w:rsidRDefault="00F8316A" w14:paraId="06D8E94C" w14:textId="73C65A3B">
      <w:pPr>
        <w:pStyle w:val="MAP51A1a"/>
        <w:numPr>
          <w:ilvl w:val="2"/>
          <w:numId w:val="2"/>
        </w:numPr>
        <w:ind w:left="2160" w:hanging="360"/>
      </w:pPr>
      <w:r>
        <w:t xml:space="preserve">The </w:t>
      </w:r>
      <w:r w:rsidR="00893A92">
        <w:t>Aggregate Cost</w:t>
      </w:r>
      <w:r w:rsidRPr="00611BF8" w:rsidR="009B4E18">
        <w:t xml:space="preserve"> of </w:t>
      </w:r>
      <w:r>
        <w:t xml:space="preserve">all </w:t>
      </w:r>
      <w:r w:rsidRPr="00611BF8" w:rsidR="009B4E18">
        <w:t>repairs and alterations exceeds $15,000</w:t>
      </w:r>
      <w:r w:rsidR="009B4E18">
        <w:t xml:space="preserve"> per unit</w:t>
      </w:r>
      <w:r w:rsidRPr="00611BF8" w:rsidR="009B4E18">
        <w:t xml:space="preserve"> but work is limited </w:t>
      </w:r>
      <w:r w:rsidR="009B4E18">
        <w:t xml:space="preserve">primarily </w:t>
      </w:r>
      <w:r w:rsidRPr="00611BF8" w:rsidR="009B4E18">
        <w:t xml:space="preserve">to </w:t>
      </w:r>
      <w:r w:rsidR="008105B2">
        <w:t>R</w:t>
      </w:r>
      <w:r w:rsidRPr="00611BF8" w:rsidR="009B4E18">
        <w:t>epairs and Level 1 Alterations</w:t>
      </w:r>
      <w:r w:rsidR="00187D53">
        <w:t>; or</w:t>
      </w:r>
      <w:r w:rsidR="00217533">
        <w:t>,</w:t>
      </w:r>
      <w:r w:rsidRPr="00611BF8" w:rsidR="009B4E18">
        <w:t xml:space="preserve"> </w:t>
      </w:r>
    </w:p>
    <w:p w:rsidR="004C38AA" w:rsidP="00992D20" w:rsidRDefault="00ED4CE6" w14:paraId="683AF1F5" w14:textId="088892D7">
      <w:pPr>
        <w:pStyle w:val="MAP51A1a"/>
        <w:numPr>
          <w:ilvl w:val="2"/>
          <w:numId w:val="2"/>
        </w:numPr>
        <w:ind w:left="2160" w:hanging="360"/>
      </w:pPr>
      <w:r>
        <w:t>T</w:t>
      </w:r>
      <w:r w:rsidRPr="00611BF8" w:rsidR="009B4E18">
        <w:t xml:space="preserve">he owner has </w:t>
      </w:r>
      <w:r w:rsidR="00C834AF">
        <w:t xml:space="preserve">substantial </w:t>
      </w:r>
      <w:r w:rsidR="00DA3545">
        <w:t xml:space="preserve">experience and </w:t>
      </w:r>
      <w:r w:rsidRPr="00611BF8" w:rsidR="009B4E18">
        <w:t>proven ability</w:t>
      </w:r>
      <w:r w:rsidR="000D3A74">
        <w:t xml:space="preserve"> </w:t>
      </w:r>
      <w:r w:rsidRPr="00611BF8" w:rsidR="009B4E18">
        <w:t>planning and staging construction tasks, coordinating trades, and supplying general requirements</w:t>
      </w:r>
      <w:r w:rsidR="009B4E18">
        <w:t>.</w:t>
      </w:r>
    </w:p>
    <w:p w:rsidR="009F60EC" w:rsidP="009F60EC" w:rsidRDefault="009F60EC" w14:paraId="7A75E83E" w14:textId="77777777">
      <w:pPr>
        <w:pStyle w:val="MAP51A1a"/>
        <w:numPr>
          <w:ilvl w:val="0"/>
          <w:numId w:val="0"/>
        </w:numPr>
        <w:ind w:left="2160"/>
      </w:pPr>
    </w:p>
    <w:p w:rsidRPr="00E15003" w:rsidR="00B406D5" w:rsidP="00E8332A" w:rsidRDefault="004B4B48" w14:paraId="26EC557D" w14:textId="126075B9">
      <w:pPr>
        <w:pStyle w:val="MAP51A1"/>
        <w:spacing w:before="240"/>
        <w:rPr>
          <w:b/>
          <w:bCs/>
        </w:rPr>
      </w:pPr>
      <w:r w:rsidRPr="00BF38BA">
        <w:t>License</w:t>
      </w:r>
      <w:r w:rsidRPr="00BF38BA" w:rsidR="00553DCF">
        <w:t xml:space="preserve">d </w:t>
      </w:r>
      <w:r w:rsidRPr="00E15003" w:rsidR="00553DCF">
        <w:t>Trades</w:t>
      </w:r>
      <w:r w:rsidRPr="00E15003">
        <w:t xml:space="preserve">.  </w:t>
      </w:r>
    </w:p>
    <w:p w:rsidR="004B4B48" w:rsidP="00B406D5" w:rsidRDefault="009E0281" w14:paraId="539871D4" w14:textId="3546B56E">
      <w:pPr>
        <w:pStyle w:val="MAP51A1"/>
        <w:numPr>
          <w:ilvl w:val="0"/>
          <w:numId w:val="0"/>
        </w:numPr>
        <w:ind w:left="720"/>
      </w:pPr>
      <w:r>
        <w:t xml:space="preserve">When a </w:t>
      </w:r>
      <w:r w:rsidR="00845BD1">
        <w:t>General Contractor</w:t>
      </w:r>
      <w:r>
        <w:t xml:space="preserve"> is not retained, </w:t>
      </w:r>
      <w:r w:rsidR="00FB4FB9">
        <w:t xml:space="preserve">the </w:t>
      </w:r>
      <w:r w:rsidRPr="00E15003">
        <w:t xml:space="preserve">work items documented by the architect </w:t>
      </w:r>
      <w:r>
        <w:t>(e.g.</w:t>
      </w:r>
      <w:r w:rsidR="00E56760">
        <w:t>,</w:t>
      </w:r>
      <w:r>
        <w:t xml:space="preserve"> remedies for accessibility deficiencies, limited Level 2 Alterations) </w:t>
      </w:r>
      <w:r w:rsidRPr="00E15003">
        <w:t>must be executed by qualified licensed trades (e.g.</w:t>
      </w:r>
      <w:r w:rsidR="00E56760">
        <w:t>,</w:t>
      </w:r>
      <w:r w:rsidRPr="00E15003">
        <w:t xml:space="preserve"> a plumber, electrician, </w:t>
      </w:r>
      <w:r w:rsidR="00F34FF0">
        <w:t>fram</w:t>
      </w:r>
      <w:r w:rsidR="00BA5CE5">
        <w:t>er, tile</w:t>
      </w:r>
      <w:r w:rsidR="00352923">
        <w:t>-</w:t>
      </w:r>
      <w:r w:rsidR="00BA5CE5">
        <w:t>setter</w:t>
      </w:r>
      <w:r w:rsidRPr="00E15003">
        <w:t xml:space="preserve"> licensed in the local jurisdiction).  </w:t>
      </w:r>
      <w:r w:rsidR="00DB3180">
        <w:t>Similarly</w:t>
      </w:r>
      <w:r w:rsidR="00F419B6">
        <w:t>,</w:t>
      </w:r>
      <w:r w:rsidR="00DB3180">
        <w:t xml:space="preserve"> repairs and Level 1 Alterations described as individual </w:t>
      </w:r>
      <w:r w:rsidRPr="00E15003" w:rsidR="00DB3180">
        <w:t>work item</w:t>
      </w:r>
      <w:r w:rsidR="00DB3180">
        <w:t>s</w:t>
      </w:r>
      <w:r w:rsidRPr="00E15003" w:rsidR="00DB3180">
        <w:t xml:space="preserve"> (or a group of closely related items) with an estimated cost of $35,000 or greater</w:t>
      </w:r>
      <w:r w:rsidR="00F34FF0">
        <w:t xml:space="preserve"> must be performed by qualified licensed trades contractor</w:t>
      </w:r>
      <w:r w:rsidR="00CD0FE3">
        <w:t>(</w:t>
      </w:r>
      <w:r w:rsidR="00F34FF0">
        <w:t>s</w:t>
      </w:r>
      <w:r w:rsidR="00CD0FE3">
        <w:t>)</w:t>
      </w:r>
      <w:r w:rsidR="00F34FF0">
        <w:t>.</w:t>
      </w:r>
      <w:r w:rsidRPr="00E15003">
        <w:t xml:space="preserve"> </w:t>
      </w:r>
    </w:p>
    <w:p w:rsidRPr="00E15003" w:rsidR="00353D09" w:rsidP="00B406D5" w:rsidRDefault="00353D09" w14:paraId="74AB161F" w14:textId="77777777">
      <w:pPr>
        <w:pStyle w:val="MAP51A1"/>
        <w:numPr>
          <w:ilvl w:val="0"/>
          <w:numId w:val="0"/>
        </w:numPr>
        <w:ind w:left="720"/>
        <w:rPr>
          <w:b/>
          <w:bCs/>
        </w:rPr>
      </w:pPr>
    </w:p>
    <w:p w:rsidRPr="00E15003" w:rsidR="004B4B48" w:rsidP="00E8332A" w:rsidRDefault="004B4B48" w14:paraId="175C3D94" w14:textId="77777777">
      <w:pPr>
        <w:pStyle w:val="MAP51A1"/>
        <w:spacing w:before="240"/>
      </w:pPr>
      <w:r w:rsidRPr="00E15003">
        <w:t>Scope of Work and Documentation.</w:t>
      </w:r>
    </w:p>
    <w:p w:rsidR="002F6EAD" w:rsidP="0050079E" w:rsidRDefault="004B4B48" w14:paraId="518BB002" w14:textId="63FBF306">
      <w:pPr>
        <w:pStyle w:val="MAP51A1a"/>
        <w:ind w:left="1080"/>
      </w:pPr>
      <w:r w:rsidRPr="00E15003">
        <w:t xml:space="preserve">All proposed work must be itemized as individual work items and descriptively listed as Critical and Non-Critical Repairs in </w:t>
      </w:r>
      <w:r w:rsidRPr="00E15003" w:rsidR="00002339">
        <w:t xml:space="preserve">the </w:t>
      </w:r>
      <w:r w:rsidRPr="00E15003">
        <w:t xml:space="preserve">CNA </w:t>
      </w:r>
      <w:proofErr w:type="spellStart"/>
      <w:r w:rsidR="00594604">
        <w:t>eTool</w:t>
      </w:r>
      <w:proofErr w:type="spellEnd"/>
      <w:r w:rsidRPr="00E15003">
        <w:t xml:space="preserve"> by the </w:t>
      </w:r>
      <w:r w:rsidR="006F1D09">
        <w:t>Needs Assessor</w:t>
      </w:r>
      <w:r w:rsidRPr="00E15003">
        <w:t xml:space="preserve"> preparing the CNA.</w:t>
      </w:r>
    </w:p>
    <w:p w:rsidR="00E730D0" w:rsidP="0050079E" w:rsidRDefault="00A50DDB" w14:paraId="1B567CF6" w14:textId="3431D14C">
      <w:pPr>
        <w:pStyle w:val="MAP51A1a"/>
        <w:ind w:left="1080"/>
      </w:pPr>
      <w:r>
        <w:t>If and when engaged, t</w:t>
      </w:r>
      <w:r w:rsidRPr="00E15003" w:rsidR="004B4B48">
        <w:t xml:space="preserve">he architect must </w:t>
      </w:r>
      <w:r w:rsidR="009E54B2">
        <w:t xml:space="preserve">accurately </w:t>
      </w:r>
      <w:r w:rsidRPr="00E15003" w:rsidR="004B4B48">
        <w:t xml:space="preserve">describe the </w:t>
      </w:r>
      <w:r w:rsidR="00F161AA">
        <w:t xml:space="preserve">relevant </w:t>
      </w:r>
      <w:r w:rsidRPr="00E15003" w:rsidR="004B4B48">
        <w:t>repairs and alterations in drawings and specifications (</w:t>
      </w:r>
      <w:r w:rsidR="005D2DBA">
        <w:t>plans and specs</w:t>
      </w:r>
      <w:r w:rsidRPr="00E15003" w:rsidR="004B4B48">
        <w:t xml:space="preserve">).  </w:t>
      </w:r>
    </w:p>
    <w:p w:rsidR="005359C9" w:rsidP="0050079E" w:rsidRDefault="004B4B48" w14:paraId="64E71FCE" w14:textId="6EA43143">
      <w:pPr>
        <w:pStyle w:val="MAP51A1a"/>
        <w:ind w:left="1080"/>
      </w:pPr>
      <w:r w:rsidRPr="00E15003">
        <w:t xml:space="preserve">The Needs Assessor must </w:t>
      </w:r>
      <w:r w:rsidR="00971050">
        <w:t>en</w:t>
      </w:r>
      <w:r w:rsidR="00540ACA">
        <w:t xml:space="preserve">sure that all of the work </w:t>
      </w:r>
      <w:r w:rsidR="002C0458">
        <w:t xml:space="preserve">described in </w:t>
      </w:r>
      <w:r w:rsidR="00A83988">
        <w:t xml:space="preserve">the </w:t>
      </w:r>
      <w:r w:rsidR="00510249">
        <w:t xml:space="preserve">architect’s </w:t>
      </w:r>
      <w:r w:rsidR="001470D6">
        <w:t xml:space="preserve">plans and specs are </w:t>
      </w:r>
      <w:r w:rsidR="00723F3E">
        <w:t>accurately</w:t>
      </w:r>
      <w:r w:rsidR="003A34E4">
        <w:t xml:space="preserve"> </w:t>
      </w:r>
      <w:r w:rsidR="005B04D6">
        <w:t xml:space="preserve">summarized and </w:t>
      </w:r>
      <w:r w:rsidR="00EA360B">
        <w:t>described</w:t>
      </w:r>
      <w:r w:rsidR="003A34E4">
        <w:t xml:space="preserve"> </w:t>
      </w:r>
      <w:r w:rsidR="00891E59">
        <w:t xml:space="preserve">as </w:t>
      </w:r>
      <w:r w:rsidR="00251B87">
        <w:t xml:space="preserve">separate </w:t>
      </w:r>
      <w:r w:rsidRPr="00E15003">
        <w:t xml:space="preserve">work items in </w:t>
      </w:r>
      <w:r w:rsidR="00827F45">
        <w:t xml:space="preserve">the </w:t>
      </w:r>
      <w:r w:rsidRPr="00E15003">
        <w:t xml:space="preserve">Critical and Non-Critical Repairs lists in the CNA </w:t>
      </w:r>
      <w:proofErr w:type="spellStart"/>
      <w:r w:rsidR="00594604">
        <w:t>eTool</w:t>
      </w:r>
      <w:proofErr w:type="spellEnd"/>
      <w:r w:rsidRPr="00E15003">
        <w:t xml:space="preserve"> with appropriate </w:t>
      </w:r>
      <w:r w:rsidR="006160E1">
        <w:t>details</w:t>
      </w:r>
      <w:r w:rsidRPr="00E15003" w:rsidR="006160E1">
        <w:t xml:space="preserve"> </w:t>
      </w:r>
      <w:r w:rsidRPr="00E15003">
        <w:t>and characterization</w:t>
      </w:r>
      <w:r w:rsidR="00453AB8">
        <w:t>:</w:t>
      </w:r>
      <w:r w:rsidR="00DA3593">
        <w:rPr>
          <w:rStyle w:val="FootnoteReference"/>
        </w:rPr>
        <w:footnoteReference w:id="9"/>
      </w:r>
      <w:r w:rsidR="005359C9">
        <w:t xml:space="preserve"> </w:t>
      </w:r>
    </w:p>
    <w:p w:rsidR="00EA7F03" w:rsidP="0098529B" w:rsidRDefault="005359C9" w14:paraId="638834F7" w14:textId="77777777">
      <w:pPr>
        <w:pStyle w:val="MAP51A1a"/>
        <w:numPr>
          <w:ilvl w:val="2"/>
          <w:numId w:val="2"/>
        </w:numPr>
        <w:ind w:left="2160" w:hanging="360"/>
      </w:pPr>
      <w:r w:rsidRPr="005359C9">
        <w:t xml:space="preserve">The Needs Assessor should identify and reference specific sheets, pages, schedules or specifications that address the repair work item identified in the CNA </w:t>
      </w:r>
      <w:proofErr w:type="spellStart"/>
      <w:r w:rsidRPr="005359C9">
        <w:t>eTool</w:t>
      </w:r>
      <w:proofErr w:type="spellEnd"/>
      <w:r w:rsidRPr="005359C9">
        <w:t>.  This referencing should be done by entering the relevant sheet/page numbers and/or schedules as the first words in the "Comments" box</w:t>
      </w:r>
      <w:r w:rsidR="00EA7F03">
        <w:t xml:space="preserve"> in the </w:t>
      </w:r>
      <w:proofErr w:type="spellStart"/>
      <w:r w:rsidR="00EA7F03">
        <w:t>eTool</w:t>
      </w:r>
      <w:proofErr w:type="spellEnd"/>
      <w:r w:rsidR="00EA7F03">
        <w:t xml:space="preserve">.  </w:t>
      </w:r>
    </w:p>
    <w:p w:rsidRPr="00E15003" w:rsidR="007947F0" w:rsidP="0098529B" w:rsidRDefault="005359C9" w14:paraId="7272A3F4" w14:textId="08687EAB">
      <w:pPr>
        <w:pStyle w:val="MAP51A1a"/>
        <w:numPr>
          <w:ilvl w:val="2"/>
          <w:numId w:val="2"/>
        </w:numPr>
        <w:ind w:left="2160" w:hanging="360"/>
      </w:pPr>
      <w:r w:rsidRPr="005359C9">
        <w:t xml:space="preserve">The comment should direct the </w:t>
      </w:r>
      <w:r w:rsidR="00EA4D28">
        <w:t>lender</w:t>
      </w:r>
      <w:r w:rsidRPr="005359C9">
        <w:t xml:space="preserve"> and the HUD Reviewer to the location or section of the architect</w:t>
      </w:r>
      <w:r w:rsidR="00284634">
        <w:t>’</w:t>
      </w:r>
      <w:r w:rsidRPr="005359C9">
        <w:t xml:space="preserve">s plans and </w:t>
      </w:r>
      <w:r w:rsidR="00284634">
        <w:t>specs</w:t>
      </w:r>
      <w:r w:rsidRPr="005359C9">
        <w:t xml:space="preserve"> where the listed work item is described, dimensioned or otherwise detailed.</w:t>
      </w:r>
    </w:p>
    <w:p w:rsidRPr="007947F0" w:rsidR="007947F0" w:rsidP="0098529B" w:rsidRDefault="007947F0" w14:paraId="1AE647A6" w14:textId="48025C32">
      <w:pPr>
        <w:pStyle w:val="MAP51A1a"/>
        <w:spacing w:before="120"/>
        <w:ind w:left="1080"/>
      </w:pPr>
      <w:r w:rsidRPr="007947F0">
        <w:t xml:space="preserve">New LIHTC 223(f) transactions typically follow a development process significantly different from other HUD 223(f) refinancing/acquisition processes and HUD waives the required use of a Needs Assessor and the CNA </w:t>
      </w:r>
      <w:proofErr w:type="spellStart"/>
      <w:r w:rsidRPr="007947F0">
        <w:t>eTool</w:t>
      </w:r>
      <w:proofErr w:type="spellEnd"/>
      <w:r w:rsidRPr="007947F0">
        <w:t xml:space="preserve"> to describe Critical and Non-Critical Repairs.  Instead, LIHTC 223(f) transactions should follow construction documentation procedures similar to substantial rehabilitation</w:t>
      </w:r>
      <w:r w:rsidR="005A4DB5">
        <w:t xml:space="preserve"> </w:t>
      </w:r>
      <w:r w:rsidR="00F525FF">
        <w:t>(s</w:t>
      </w:r>
      <w:r w:rsidRPr="00F525FF" w:rsidR="005A4DB5">
        <w:t xml:space="preserve">ee </w:t>
      </w:r>
      <w:r w:rsidRPr="00F525FF" w:rsidR="00F525FF">
        <w:t>Section 5.6</w:t>
      </w:r>
      <w:r w:rsidR="00F525FF">
        <w:t>)</w:t>
      </w:r>
      <w:r w:rsidRPr="00F525FF" w:rsidR="00F525FF">
        <w:t>.</w:t>
      </w:r>
      <w:r w:rsidRPr="007947F0">
        <w:t xml:space="preserve">        </w:t>
      </w:r>
    </w:p>
    <w:p w:rsidRPr="0044778F" w:rsidR="004B4B48" w:rsidP="007947F0" w:rsidRDefault="004B4B48" w14:paraId="284702C7" w14:textId="0D8FABAB">
      <w:pPr>
        <w:pStyle w:val="MAP51A1a"/>
        <w:numPr>
          <w:ilvl w:val="0"/>
          <w:numId w:val="0"/>
        </w:numPr>
        <w:ind w:left="720"/>
      </w:pPr>
    </w:p>
    <w:p w:rsidRPr="00E15003" w:rsidR="004B4B48" w:rsidP="007C3009" w:rsidRDefault="004B4B48" w14:paraId="47424B62" w14:textId="77777777">
      <w:pPr>
        <w:pStyle w:val="MAP51A1"/>
      </w:pPr>
      <w:r w:rsidRPr="00E15003">
        <w:t>Construction Costs.</w:t>
      </w:r>
    </w:p>
    <w:p w:rsidRPr="00E15003" w:rsidR="004B4B48" w:rsidP="00307E82" w:rsidRDefault="004B4B48" w14:paraId="5552C631" w14:textId="432FE0D8">
      <w:pPr>
        <w:pStyle w:val="MAP51A1a"/>
        <w:ind w:left="1080"/>
      </w:pPr>
      <w:r w:rsidRPr="00E15003">
        <w:t xml:space="preserve">Costs of the work items (estimates) must be provided in </w:t>
      </w:r>
      <w:r w:rsidR="00070B07">
        <w:t xml:space="preserve">the </w:t>
      </w:r>
      <w:r w:rsidRPr="00E15003">
        <w:t xml:space="preserve">CNA </w:t>
      </w:r>
      <w:proofErr w:type="spellStart"/>
      <w:r w:rsidR="00594604">
        <w:t>eTool</w:t>
      </w:r>
      <w:proofErr w:type="spellEnd"/>
      <w:r w:rsidR="00165304">
        <w:t xml:space="preserve">, </w:t>
      </w:r>
      <w:r w:rsidRPr="00003CCD" w:rsidR="00165304">
        <w:t>except</w:t>
      </w:r>
      <w:r w:rsidRPr="00003CCD" w:rsidR="00F35DDF">
        <w:t xml:space="preserve"> for</w:t>
      </w:r>
      <w:r w:rsidRPr="00003CCD" w:rsidR="00165304">
        <w:t xml:space="preserve"> LIHTC transactions</w:t>
      </w:r>
      <w:r w:rsidRPr="00003CCD" w:rsidR="00976D09">
        <w:t>.</w:t>
      </w:r>
      <w:r w:rsidRPr="00E15003">
        <w:t xml:space="preserve"> </w:t>
      </w:r>
    </w:p>
    <w:p w:rsidR="00BA230D" w:rsidP="00307E82" w:rsidRDefault="004B4B48" w14:paraId="18B3B765" w14:textId="1ED186ED">
      <w:pPr>
        <w:pStyle w:val="MAP51A1a"/>
        <w:ind w:left="1080"/>
      </w:pPr>
      <w:r w:rsidRPr="00E15003">
        <w:t xml:space="preserve">When a </w:t>
      </w:r>
      <w:r w:rsidR="00845BD1">
        <w:t>General Contractor</w:t>
      </w:r>
      <w:r w:rsidRPr="00E15003">
        <w:t xml:space="preserve"> is hired</w:t>
      </w:r>
      <w:r w:rsidR="002A692C">
        <w:t>,</w:t>
      </w:r>
      <w:r w:rsidRPr="00E15003">
        <w:t xml:space="preserve"> </w:t>
      </w:r>
      <w:r w:rsidR="004D27DE">
        <w:t>the costs</w:t>
      </w:r>
      <w:r w:rsidR="00F73C6A">
        <w:t xml:space="preserve"> </w:t>
      </w:r>
      <w:r w:rsidR="00083F46">
        <w:t xml:space="preserve">in the </w:t>
      </w:r>
      <w:r w:rsidR="00F24E99">
        <w:t xml:space="preserve">CNA </w:t>
      </w:r>
      <w:proofErr w:type="spellStart"/>
      <w:r w:rsidR="00F24E99">
        <w:t>eTool</w:t>
      </w:r>
      <w:proofErr w:type="spellEnd"/>
      <w:r w:rsidR="00F24E99">
        <w:t xml:space="preserve"> </w:t>
      </w:r>
      <w:r w:rsidR="00F73C6A">
        <w:t xml:space="preserve">should reflect the </w:t>
      </w:r>
      <w:r w:rsidR="00F4750C">
        <w:t>price proposal (bid)</w:t>
      </w:r>
      <w:r w:rsidR="00A64AEA">
        <w:t xml:space="preserve"> </w:t>
      </w:r>
      <w:r w:rsidR="003D79F0">
        <w:t xml:space="preserve">and </w:t>
      </w:r>
      <w:r w:rsidR="00D71FC3">
        <w:t>the bids uploaded as attachments</w:t>
      </w:r>
      <w:r w:rsidR="00BE4B93">
        <w:t>.</w:t>
      </w:r>
    </w:p>
    <w:p w:rsidR="00520165" w:rsidP="00307E82" w:rsidRDefault="00BA230D" w14:paraId="04E71023" w14:textId="03F87F45">
      <w:pPr>
        <w:pStyle w:val="MAP51A1a"/>
        <w:ind w:left="1080"/>
      </w:pPr>
      <w:r>
        <w:t>T</w:t>
      </w:r>
      <w:r w:rsidRPr="00BA230D">
        <w:t xml:space="preserve">he lender must ensure that the </w:t>
      </w:r>
      <w:r w:rsidR="006F1D09">
        <w:t>Needs Assessor</w:t>
      </w:r>
      <w:r w:rsidRPr="00BA230D">
        <w:t xml:space="preserve"> has reviewed the </w:t>
      </w:r>
      <w:r w:rsidR="00845BD1">
        <w:t>General Contractor</w:t>
      </w:r>
      <w:r w:rsidRPr="00BA230D">
        <w:t>’s cost estimate</w:t>
      </w:r>
      <w:r w:rsidR="000F1278">
        <w:t xml:space="preserve"> </w:t>
      </w:r>
      <w:r w:rsidR="001B7106">
        <w:t xml:space="preserve">with </w:t>
      </w:r>
      <w:r w:rsidR="005E1E31">
        <w:t xml:space="preserve">the assessor’s own </w:t>
      </w:r>
      <w:r w:rsidR="001B7106">
        <w:t>independent cost estimate</w:t>
      </w:r>
      <w:r w:rsidRPr="00BA230D">
        <w:t xml:space="preserve">. </w:t>
      </w:r>
      <w:r w:rsidR="00BE4B93">
        <w:t xml:space="preserve">  </w:t>
      </w:r>
    </w:p>
    <w:p w:rsidRPr="00935308" w:rsidR="004B4B48" w:rsidP="00307E82" w:rsidRDefault="008A6437" w14:paraId="46DDF1E0" w14:textId="1E0606B1">
      <w:pPr>
        <w:pStyle w:val="MAP51A1a"/>
        <w:ind w:left="1080"/>
      </w:pPr>
      <w:r w:rsidRPr="00935308">
        <w:t xml:space="preserve">When a </w:t>
      </w:r>
      <w:r w:rsidR="005C027B">
        <w:t>Project Architect</w:t>
      </w:r>
      <w:r w:rsidRPr="00935308">
        <w:t xml:space="preserve"> and/or the </w:t>
      </w:r>
      <w:r w:rsidR="00845BD1">
        <w:t>General Contractor</w:t>
      </w:r>
      <w:r w:rsidRPr="00935308" w:rsidR="00C25EC0">
        <w:t xml:space="preserve"> are involved, t</w:t>
      </w:r>
      <w:r w:rsidRPr="00935308" w:rsidR="004B4B48">
        <w:t xml:space="preserve">he form HUD-2328 is not </w:t>
      </w:r>
      <w:r w:rsidRPr="00935308" w:rsidR="00574402">
        <w:t xml:space="preserve">to be </w:t>
      </w:r>
      <w:r w:rsidRPr="00935308" w:rsidR="004B4B48">
        <w:t xml:space="preserve">used to report the costs by the </w:t>
      </w:r>
      <w:r w:rsidR="00845BD1">
        <w:t>General Contractor</w:t>
      </w:r>
      <w:r w:rsidRPr="00935308" w:rsidR="00E85C27">
        <w:t xml:space="preserve"> for 223(f) transactions</w:t>
      </w:r>
      <w:r w:rsidRPr="00935308" w:rsidR="00E84E52">
        <w:rPr>
          <w:rStyle w:val="FootnoteReference"/>
        </w:rPr>
        <w:footnoteReference w:id="10"/>
      </w:r>
      <w:r w:rsidRPr="00935308" w:rsidR="004B4B48">
        <w:t>.</w:t>
      </w:r>
      <w:r w:rsidRPr="00935308" w:rsidR="00167C7F">
        <w:t xml:space="preserve">  Instead of the HUD-2328, costs may be organized and reported in the CNA e-Tool as follows:  </w:t>
      </w:r>
      <w:r w:rsidRPr="00935308" w:rsidR="004B4B48">
        <w:t xml:space="preserve">  </w:t>
      </w:r>
    </w:p>
    <w:p w:rsidRPr="00935308" w:rsidR="00627B95" w:rsidP="00747DB1" w:rsidRDefault="00141188" w14:paraId="4DBFF27F" w14:textId="032E8305">
      <w:pPr>
        <w:pStyle w:val="MAP51A1ai"/>
        <w:numPr>
          <w:ilvl w:val="0"/>
          <w:numId w:val="90"/>
        </w:numPr>
        <w:ind w:left="2160"/>
      </w:pPr>
      <w:r w:rsidRPr="00935308">
        <w:t>The contractor's price proposal (bid) should be captured in the CNA lists of repairs and alterations.</w:t>
      </w:r>
      <w:r w:rsidRPr="00935308" w:rsidR="00854988">
        <w:t xml:space="preserve">  The contractors bid should be expressed as a certain dollar amount per appropriate unit of measure of the associated Alternative of the Component to be repaired or replaced.</w:t>
      </w:r>
      <w:r w:rsidRPr="00935308" w:rsidR="002B44A4">
        <w:rPr>
          <w:rStyle w:val="FootnoteReference"/>
        </w:rPr>
        <w:footnoteReference w:id="11"/>
      </w:r>
      <w:r w:rsidRPr="00935308" w:rsidR="00854988">
        <w:t xml:space="preserve"> </w:t>
      </w:r>
    </w:p>
    <w:p w:rsidRPr="00935308" w:rsidR="00AD4B8C" w:rsidP="00F7268B" w:rsidRDefault="00AD4B8C" w14:paraId="1EE21BA0" w14:textId="683B8299">
      <w:pPr>
        <w:pStyle w:val="MAP51A1ai"/>
        <w:ind w:left="2160"/>
      </w:pPr>
      <w:r w:rsidRPr="00935308">
        <w:t xml:space="preserve">Only the hard </w:t>
      </w:r>
      <w:r w:rsidRPr="00935308" w:rsidR="00116C70">
        <w:t>costs should</w:t>
      </w:r>
      <w:r w:rsidRPr="00935308">
        <w:t xml:space="preserve"> be reflected in the CNA </w:t>
      </w:r>
      <w:proofErr w:type="spellStart"/>
      <w:r w:rsidRPr="00935308">
        <w:t>eTool</w:t>
      </w:r>
      <w:proofErr w:type="spellEnd"/>
      <w:r w:rsidRPr="00935308">
        <w:t xml:space="preserve"> Repairs lists.  Soft costs, if any, should be separately itemized and reported. Soft costs </w:t>
      </w:r>
      <w:r w:rsidRPr="00935308" w:rsidR="000753B8">
        <w:t>include</w:t>
      </w:r>
      <w:r w:rsidRPr="00935308">
        <w:t xml:space="preserve"> any architectural fees, General Contractors overhead, profit and general requirements</w:t>
      </w:r>
      <w:r w:rsidRPr="00935308" w:rsidR="006D27A3">
        <w:t>, etc.</w:t>
      </w:r>
      <w:r w:rsidRPr="00935308" w:rsidR="00792002">
        <w:t xml:space="preserve">  See Appendix 5</w:t>
      </w:r>
      <w:r w:rsidRPr="00935308" w:rsidR="00947581">
        <w:t>L</w:t>
      </w:r>
      <w:r w:rsidRPr="00935308">
        <w:t xml:space="preserve"> </w:t>
      </w:r>
      <w:r w:rsidRPr="00935308" w:rsidR="005F094B">
        <w:t>for</w:t>
      </w:r>
      <w:r w:rsidRPr="00935308" w:rsidR="00420251">
        <w:t xml:space="preserve"> the </w:t>
      </w:r>
      <w:r w:rsidRPr="00935308" w:rsidR="003A24AE">
        <w:rPr>
          <w:b/>
          <w:bCs/>
        </w:rPr>
        <w:t>Lender’s 223(f) Repairs &amp; Alterations Cost Worksheet</w:t>
      </w:r>
      <w:r w:rsidRPr="00935308" w:rsidR="00F863D8">
        <w:rPr>
          <w:rStyle w:val="FootnoteReference"/>
        </w:rPr>
        <w:footnoteReference w:id="12"/>
      </w:r>
      <w:r w:rsidRPr="00935308" w:rsidR="003A24AE">
        <w:t xml:space="preserve"> </w:t>
      </w:r>
      <w:r w:rsidRPr="00935308" w:rsidR="00420251">
        <w:t xml:space="preserve">that </w:t>
      </w:r>
      <w:r w:rsidRPr="00935308" w:rsidR="00A316E2">
        <w:t>properly organizes and reports</w:t>
      </w:r>
      <w:r w:rsidRPr="00935308" w:rsidR="00B55E24">
        <w:t xml:space="preserve"> </w:t>
      </w:r>
      <w:r w:rsidRPr="00935308" w:rsidR="0001352C">
        <w:t>the summary of costs</w:t>
      </w:r>
      <w:r w:rsidRPr="00935308" w:rsidR="008871AB">
        <w:t xml:space="preserve">.  </w:t>
      </w:r>
      <w:r w:rsidRPr="00935308" w:rsidR="00A316E2">
        <w:t xml:space="preserve"> </w:t>
      </w:r>
    </w:p>
    <w:p w:rsidRPr="00935308" w:rsidR="00D168CA" w:rsidP="00F7268B" w:rsidRDefault="002B6B31" w14:paraId="69B1E984" w14:textId="44D97B83">
      <w:pPr>
        <w:pStyle w:val="MAP51A1ai"/>
        <w:ind w:left="2160"/>
      </w:pPr>
      <w:r w:rsidRPr="00935308">
        <w:t xml:space="preserve">The total cost of repairs and </w:t>
      </w:r>
      <w:r w:rsidRPr="00935308" w:rsidR="00F50EA9">
        <w:t>alterations</w:t>
      </w:r>
      <w:r w:rsidRPr="00935308" w:rsidR="00FB02A4">
        <w:t xml:space="preserve"> that includes both the </w:t>
      </w:r>
      <w:r w:rsidRPr="00935308" w:rsidR="00BE7DB2">
        <w:t>hard and soft costs</w:t>
      </w:r>
      <w:r w:rsidRPr="00935308" w:rsidR="00AA7C0C">
        <w:t xml:space="preserve"> should be reported on the HUD-92264-A, lines </w:t>
      </w:r>
      <w:r w:rsidRPr="00935308" w:rsidR="00AA2589">
        <w:t xml:space="preserve">7b and 10b.  </w:t>
      </w:r>
    </w:p>
    <w:p w:rsidRPr="00E15003" w:rsidR="00545D70" w:rsidP="00F7268B" w:rsidRDefault="0037698F" w14:paraId="26946066" w14:textId="7641EC33">
      <w:pPr>
        <w:pStyle w:val="MAP51A1ai"/>
        <w:ind w:left="2160"/>
      </w:pPr>
      <w:r>
        <w:t>No fees payable to identity of interest contractors are mortgageable</w:t>
      </w:r>
      <w:r w:rsidR="00E76E01">
        <w:t>.</w:t>
      </w:r>
      <w:r w:rsidR="002D6EAB">
        <w:t xml:space="preserve"> </w:t>
      </w:r>
      <w:r w:rsidR="00D17CB3">
        <w:t>Justified</w:t>
      </w:r>
      <w:r w:rsidR="002D6EAB">
        <w:t xml:space="preserve"> and itemized general requirements are mortgageable</w:t>
      </w:r>
      <w:r w:rsidR="00D17CB3">
        <w:t>.</w:t>
      </w:r>
    </w:p>
    <w:p w:rsidRPr="007B2A7C" w:rsidR="004B4B48" w:rsidP="00545D70" w:rsidRDefault="004B4B48" w14:paraId="2F562CE2" w14:textId="77777777">
      <w:pPr>
        <w:pStyle w:val="MAP51A1ai"/>
        <w:numPr>
          <w:ilvl w:val="0"/>
          <w:numId w:val="0"/>
        </w:numPr>
        <w:ind w:left="1440"/>
        <w:rPr>
          <w:rFonts w:eastAsia="Times New Roman"/>
        </w:rPr>
      </w:pPr>
    </w:p>
    <w:p w:rsidRPr="00E15003" w:rsidR="004B4B48" w:rsidP="00B406D5" w:rsidRDefault="004B4B48" w14:paraId="1804AA6D" w14:textId="77777777">
      <w:pPr>
        <w:pStyle w:val="MAP51A1"/>
      </w:pPr>
      <w:r w:rsidRPr="00E15003">
        <w:t>Schedule.</w:t>
      </w:r>
    </w:p>
    <w:p w:rsidRPr="00E15003" w:rsidR="004B4B48" w:rsidP="00307E82" w:rsidRDefault="004B4B48" w14:paraId="060AE6A7" w14:textId="47430E8E">
      <w:pPr>
        <w:pStyle w:val="MAP51A1a"/>
        <w:ind w:left="1080"/>
      </w:pPr>
      <w:r w:rsidRPr="00E15003">
        <w:t xml:space="preserve">When a </w:t>
      </w:r>
      <w:r w:rsidR="00845BD1">
        <w:t>General Contractor</w:t>
      </w:r>
      <w:r w:rsidRPr="00E15003">
        <w:t xml:space="preserve"> </w:t>
      </w:r>
      <w:r w:rsidR="00060291">
        <w:t>is retained</w:t>
      </w:r>
      <w:r w:rsidRPr="00E15003">
        <w:t xml:space="preserve">, the </w:t>
      </w:r>
      <w:r w:rsidR="00845BD1">
        <w:t>General Contractor</w:t>
      </w:r>
      <w:r w:rsidRPr="00E15003">
        <w:t xml:space="preserve"> must submit a detailed construction schedule as described in Section </w:t>
      </w:r>
      <w:r w:rsidR="006B6462">
        <w:t>5.3.</w:t>
      </w:r>
      <w:r w:rsidRPr="00E15003">
        <w:t xml:space="preserve">A.4 above.  The </w:t>
      </w:r>
      <w:r w:rsidR="006F1D09">
        <w:t>Needs Assessor</w:t>
      </w:r>
      <w:r w:rsidRPr="00E15003">
        <w:t xml:space="preserve"> must review the schedule and enter the number for “months to complete” for each work item in the CNA </w:t>
      </w:r>
      <w:proofErr w:type="spellStart"/>
      <w:r w:rsidR="00594604">
        <w:t>eTool</w:t>
      </w:r>
      <w:proofErr w:type="spellEnd"/>
      <w:r w:rsidRPr="00E15003">
        <w:t xml:space="preserve">.  The number entered indicates the number of months from the initial closing </w:t>
      </w:r>
      <w:r w:rsidRPr="00E15003" w:rsidR="00852790">
        <w:t>until scheduled completion of</w:t>
      </w:r>
      <w:r w:rsidRPr="00E15003">
        <w:t xml:space="preserve"> the particular work item</w:t>
      </w:r>
      <w:r w:rsidR="00E73500">
        <w:t>.</w:t>
      </w:r>
      <w:r w:rsidRPr="00E15003">
        <w:t xml:space="preserve">  </w:t>
      </w:r>
      <w:r w:rsidRPr="00E15003" w:rsidR="003A4B3D">
        <w:t>Th</w:t>
      </w:r>
      <w:r w:rsidR="00722B5F">
        <w:t>e</w:t>
      </w:r>
      <w:r w:rsidRPr="00E15003" w:rsidR="003A4B3D">
        <w:t xml:space="preserve"> </w:t>
      </w:r>
      <w:r w:rsidR="00D24E7A">
        <w:t xml:space="preserve">months elapsed </w:t>
      </w:r>
      <w:r w:rsidR="00E30502">
        <w:t xml:space="preserve">is </w:t>
      </w:r>
      <w:r w:rsidRPr="00E15003">
        <w:t xml:space="preserve">not necessarily the </w:t>
      </w:r>
      <w:r w:rsidRPr="00E15003" w:rsidR="003A4B3D">
        <w:t xml:space="preserve">minimum </w:t>
      </w:r>
      <w:r w:rsidRPr="00E15003">
        <w:t xml:space="preserve">duration of the construction for that particular item.  </w:t>
      </w:r>
    </w:p>
    <w:p w:rsidRPr="00E15003" w:rsidR="004B4B48" w:rsidP="00307E82" w:rsidRDefault="004B4B48" w14:paraId="6B3F39FB" w14:textId="20C1FBD6">
      <w:pPr>
        <w:pStyle w:val="MAP51A1a"/>
        <w:ind w:left="1080"/>
      </w:pPr>
      <w:r w:rsidRPr="00E15003">
        <w:t xml:space="preserve">For all other transactions the </w:t>
      </w:r>
      <w:r w:rsidR="006F1D09">
        <w:t>Needs Assessor</w:t>
      </w:r>
      <w:r w:rsidRPr="00E15003">
        <w:t xml:space="preserve"> and lender</w:t>
      </w:r>
      <w:r w:rsidR="0089115A">
        <w:t>,</w:t>
      </w:r>
      <w:r w:rsidRPr="00E15003">
        <w:t xml:space="preserve"> </w:t>
      </w:r>
      <w:r w:rsidR="00D25CFC">
        <w:t>in working with the owner</w:t>
      </w:r>
      <w:r w:rsidR="0089115A">
        <w:t>,</w:t>
      </w:r>
      <w:r w:rsidR="00D25CFC">
        <w:t xml:space="preserve"> </w:t>
      </w:r>
      <w:r w:rsidRPr="00E15003">
        <w:t xml:space="preserve">must develop a </w:t>
      </w:r>
      <w:r w:rsidR="00003077">
        <w:t xml:space="preserve">construction </w:t>
      </w:r>
      <w:r w:rsidR="00BF6317">
        <w:t>timeline</w:t>
      </w:r>
      <w:r w:rsidRPr="00E15003">
        <w:t xml:space="preserve"> that reflects the planned completion of the work items and enter in the CNA </w:t>
      </w:r>
      <w:proofErr w:type="spellStart"/>
      <w:r w:rsidR="00594604">
        <w:t>eTool</w:t>
      </w:r>
      <w:proofErr w:type="spellEnd"/>
      <w:r w:rsidRPr="00E15003">
        <w:t xml:space="preserve"> as “Months to Complete.”</w:t>
      </w:r>
      <w:r w:rsidR="00EF3960">
        <w:t xml:space="preserve">  The timeline should ensure that all the </w:t>
      </w:r>
      <w:r w:rsidR="002645AA">
        <w:t xml:space="preserve">proposed work (repairs and alterations) </w:t>
      </w:r>
      <w:r w:rsidR="00E27848">
        <w:t>be completed as soon as possible</w:t>
      </w:r>
      <w:r w:rsidR="00E34BA5">
        <w:t xml:space="preserve"> and</w:t>
      </w:r>
      <w:r w:rsidR="00B72A56">
        <w:t xml:space="preserve"> within 12 months of closing.  </w:t>
      </w:r>
      <w:r w:rsidRPr="00E15003">
        <w:t xml:space="preserve">  </w:t>
      </w:r>
    </w:p>
    <w:p w:rsidRPr="00E15003" w:rsidR="004B4B48" w:rsidP="004B4B48" w:rsidRDefault="004B4B48" w14:paraId="656655AA" w14:textId="77777777">
      <w:pPr>
        <w:widowControl w:val="0"/>
        <w:overflowPunct w:val="0"/>
        <w:autoSpaceDE w:val="0"/>
        <w:autoSpaceDN w:val="0"/>
        <w:adjustRightInd w:val="0"/>
        <w:spacing w:before="80" w:after="120"/>
        <w:jc w:val="both"/>
        <w:textAlignment w:val="baseline"/>
        <w:rPr>
          <w:rFonts w:ascii="Times New Roman" w:hAnsi="Times New Roman" w:eastAsia="Times New Roman" w:cs="Times New Roman"/>
          <w:sz w:val="24"/>
          <w:szCs w:val="24"/>
        </w:rPr>
      </w:pPr>
    </w:p>
    <w:p w:rsidRPr="00E15003" w:rsidR="004B4B48" w:rsidP="00B406D5" w:rsidRDefault="004B4B48" w14:paraId="21F135F3" w14:textId="77777777">
      <w:pPr>
        <w:pStyle w:val="MAP51A"/>
        <w:rPr>
          <w:b/>
          <w:bCs/>
        </w:rPr>
      </w:pPr>
      <w:r w:rsidRPr="00E15003">
        <w:rPr>
          <w:b/>
          <w:bCs/>
        </w:rPr>
        <w:t xml:space="preserve">Section 223(a)(7) with Repairs and Alterations. </w:t>
      </w:r>
    </w:p>
    <w:p w:rsidRPr="00E15003" w:rsidR="004B4B48" w:rsidP="00E0365C" w:rsidRDefault="004B4B48" w14:paraId="3DAF60ED" w14:textId="77777777">
      <w:pPr>
        <w:pStyle w:val="MAP51A1"/>
        <w:numPr>
          <w:ilvl w:val="0"/>
          <w:numId w:val="14"/>
        </w:numPr>
      </w:pPr>
      <w:r w:rsidRPr="00E15003">
        <w:t xml:space="preserve">Scope of Work and Documentation.  </w:t>
      </w:r>
    </w:p>
    <w:p w:rsidRPr="00E15003" w:rsidR="004B4B48" w:rsidP="008272E4" w:rsidRDefault="000606E7" w14:paraId="0C26400A" w14:textId="735F3095">
      <w:pPr>
        <w:pStyle w:val="MAP51A1a"/>
        <w:ind w:left="1080"/>
      </w:pPr>
      <w:r>
        <w:t>Scope of work is l</w:t>
      </w:r>
      <w:r w:rsidRPr="00E15003" w:rsidR="004B4B48">
        <w:t xml:space="preserve">imited </w:t>
      </w:r>
      <w:r w:rsidR="003B2D69">
        <w:t>p</w:t>
      </w:r>
      <w:r w:rsidRPr="00E15003" w:rsidR="004B4B48">
        <w:t>er Chapter 5.1</w:t>
      </w:r>
      <w:r w:rsidR="006D687A">
        <w:t>.</w:t>
      </w:r>
      <w:r w:rsidRPr="00E15003" w:rsidR="004B4B48">
        <w:t>E.4</w:t>
      </w:r>
      <w:r w:rsidR="006C2AD6">
        <w:t xml:space="preserve">.  </w:t>
      </w:r>
    </w:p>
    <w:p w:rsidRPr="00E15003" w:rsidR="004B4B48" w:rsidP="008272E4" w:rsidRDefault="004B4B48" w14:paraId="32736E3D" w14:textId="3C7E22F8">
      <w:pPr>
        <w:pStyle w:val="MAP51A1a"/>
        <w:ind w:left="1080"/>
      </w:pPr>
      <w:r w:rsidRPr="00E15003">
        <w:t xml:space="preserve">All scope of work must be described and listed as Critical and Non-Critical Repairs in CNA </w:t>
      </w:r>
      <w:proofErr w:type="spellStart"/>
      <w:r w:rsidR="00594604">
        <w:t>eTool</w:t>
      </w:r>
      <w:proofErr w:type="spellEnd"/>
      <w:r w:rsidRPr="00E15003">
        <w:t xml:space="preserve"> by the </w:t>
      </w:r>
      <w:r w:rsidR="006F1D09">
        <w:t>Needs Assessor</w:t>
      </w:r>
      <w:r w:rsidRPr="00E15003">
        <w:t xml:space="preserve"> preparing the CNA. </w:t>
      </w:r>
    </w:p>
    <w:p w:rsidRPr="00E15003" w:rsidR="004B4B48" w:rsidP="008272E4" w:rsidRDefault="004B4B48" w14:paraId="1158F341" w14:textId="58F3D610">
      <w:pPr>
        <w:pStyle w:val="MAP51A1a"/>
        <w:ind w:left="1080"/>
      </w:pPr>
      <w:r w:rsidRPr="00E15003">
        <w:t xml:space="preserve">When the Critical Repairs include accessibility repairs, the </w:t>
      </w:r>
      <w:r w:rsidR="006F1D09">
        <w:t>Needs Assessor</w:t>
      </w:r>
      <w:r w:rsidRPr="00E15003" w:rsidR="007204ED">
        <w:t xml:space="preserve"> </w:t>
      </w:r>
      <w:r w:rsidRPr="00E15003">
        <w:t xml:space="preserve">must assess and recommend to the </w:t>
      </w:r>
      <w:r w:rsidRPr="00E15003" w:rsidR="007204ED">
        <w:t>l</w:t>
      </w:r>
      <w:r w:rsidRPr="00E15003">
        <w:t xml:space="preserve">ender whether an architect is required per </w:t>
      </w:r>
      <w:r w:rsidR="00995D50">
        <w:t>Chapter 5.</w:t>
      </w:r>
      <w:r w:rsidR="000A6870">
        <w:t>3.</w:t>
      </w:r>
      <w:r w:rsidRPr="00E15003">
        <w:t>A.1.</w:t>
      </w:r>
      <w:r w:rsidRPr="00E15003" w:rsidR="009A4C7A">
        <w:t xml:space="preserve">  Needs assessor may provide architectural services when the </w:t>
      </w:r>
      <w:r w:rsidR="00EA72EE">
        <w:t>person</w:t>
      </w:r>
      <w:r w:rsidRPr="00E15003" w:rsidR="00EA72EE">
        <w:t xml:space="preserve"> </w:t>
      </w:r>
      <w:r w:rsidRPr="00E15003" w:rsidR="009A4C7A">
        <w:t xml:space="preserve">is a registered architect.  </w:t>
      </w:r>
      <w:r w:rsidRPr="00E15003">
        <w:t xml:space="preserve">  </w:t>
      </w:r>
    </w:p>
    <w:p w:rsidRPr="00BE34D5" w:rsidR="004B4B48" w:rsidP="008272E4" w:rsidRDefault="004B4B48" w14:paraId="5E0FFDF7" w14:textId="0C8C921B">
      <w:pPr>
        <w:pStyle w:val="MAP51A1a"/>
        <w:ind w:left="1080"/>
      </w:pPr>
      <w:r w:rsidRPr="00E15003">
        <w:t xml:space="preserve">The plans and specs, when produced to address accessibility remedies, must be submitted with the CNA </w:t>
      </w:r>
      <w:proofErr w:type="spellStart"/>
      <w:r w:rsidR="00594604">
        <w:t>eTool</w:t>
      </w:r>
      <w:proofErr w:type="spellEnd"/>
      <w:r w:rsidRPr="00E15003">
        <w:t xml:space="preserve"> as attachments.   </w:t>
      </w:r>
    </w:p>
    <w:p w:rsidRPr="00E15003" w:rsidR="004B4B48" w:rsidP="00B406D5" w:rsidRDefault="004B4B48" w14:paraId="268EDD93" w14:textId="0AD96FD7">
      <w:pPr>
        <w:pStyle w:val="MAP51A1"/>
      </w:pPr>
      <w:r w:rsidRPr="00E15003">
        <w:t xml:space="preserve">Construction Costs.  Costs of the work items must be provided in </w:t>
      </w:r>
      <w:r w:rsidRPr="00E15003" w:rsidR="001F63A9">
        <w:t xml:space="preserve">the </w:t>
      </w:r>
      <w:r w:rsidRPr="00E15003">
        <w:t xml:space="preserve">CNA </w:t>
      </w:r>
      <w:proofErr w:type="spellStart"/>
      <w:r w:rsidR="00594604">
        <w:t>eTool</w:t>
      </w:r>
      <w:proofErr w:type="spellEnd"/>
      <w:r w:rsidRPr="00E15003">
        <w:t>.</w:t>
      </w:r>
    </w:p>
    <w:p w:rsidRPr="00E15003" w:rsidR="004B4B48" w:rsidP="00B406D5" w:rsidRDefault="004B4B48" w14:paraId="43E73BF1" w14:textId="1ABE3FF3">
      <w:pPr>
        <w:pStyle w:val="MAP51A1"/>
      </w:pPr>
      <w:r w:rsidRPr="00E15003">
        <w:t xml:space="preserve">Schedule.  A construction schedule must be provided in the CNA </w:t>
      </w:r>
      <w:proofErr w:type="spellStart"/>
      <w:r w:rsidR="00594604">
        <w:t>eTool</w:t>
      </w:r>
      <w:proofErr w:type="spellEnd"/>
      <w:r w:rsidRPr="00E15003">
        <w:t xml:space="preserve"> indicated as “Months to Complete” for each work item.    </w:t>
      </w:r>
    </w:p>
    <w:p w:rsidR="005B4DE6" w:rsidRDefault="005B4DE6" w14:paraId="3E607A97" w14:textId="77777777">
      <w:pPr>
        <w:pStyle w:val="MAPSection51"/>
      </w:pPr>
    </w:p>
    <w:p w:rsidRPr="00E15003" w:rsidR="005B4DE6" w:rsidP="00C044C7" w:rsidRDefault="005B4DE6" w14:paraId="1959142F" w14:textId="77777777"/>
    <w:bookmarkEnd w:id="2"/>
    <w:p w:rsidRPr="00E15003" w:rsidR="00BD0A18" w:rsidP="008F5B64" w:rsidRDefault="00BD0A18" w14:paraId="0CD77BED" w14:textId="77777777">
      <w:pPr>
        <w:pStyle w:val="MAPSection51"/>
      </w:pPr>
      <w:r w:rsidRPr="00E15003">
        <w:t>5.4</w:t>
      </w:r>
      <w:r w:rsidRPr="00E15003">
        <w:tab/>
        <w:t>Architectural Standards and Other Criteria</w:t>
      </w:r>
    </w:p>
    <w:p w:rsidRPr="00BF38BA" w:rsidR="00BD0A18" w:rsidP="008F5B64" w:rsidRDefault="00BD0A18" w14:paraId="41B9E4C6" w14:textId="77777777">
      <w:pPr>
        <w:pStyle w:val="paragraph"/>
      </w:pPr>
      <w:r w:rsidRPr="00BF38BA">
        <w:t>Projects that are built, substantially rehabilitated, acquired or re-financed with FHA mortgage insurance must meet the standards described in the Appendices to this chapter, as outlined below:</w:t>
      </w:r>
    </w:p>
    <w:p w:rsidRPr="00BF38BA" w:rsidR="00BD0A18" w:rsidP="008F5B64" w:rsidRDefault="00BD0A18" w14:paraId="138A6A2E" w14:textId="77777777">
      <w:pPr>
        <w:pStyle w:val="MAPSection51A"/>
        <w:numPr>
          <w:ilvl w:val="0"/>
          <w:numId w:val="15"/>
        </w:numPr>
        <w:spacing w:line="480" w:lineRule="auto"/>
      </w:pPr>
      <w:r w:rsidRPr="00BF38BA">
        <w:t>Appendix 5A – Common HUD Standards and Criteria</w:t>
      </w:r>
    </w:p>
    <w:p w:rsidRPr="00BF38BA" w:rsidR="00BD0A18" w:rsidP="008F5B64" w:rsidRDefault="00BD0A18" w14:paraId="40182FEB" w14:textId="77777777">
      <w:pPr>
        <w:pStyle w:val="MAPSection51A"/>
        <w:numPr>
          <w:ilvl w:val="0"/>
          <w:numId w:val="15"/>
        </w:numPr>
        <w:spacing w:line="480" w:lineRule="auto"/>
      </w:pPr>
      <w:r w:rsidRPr="00BF38BA">
        <w:t>Appendix 5B – Accessibility for Persons with Disabilities</w:t>
      </w:r>
    </w:p>
    <w:p w:rsidRPr="00BF38BA" w:rsidR="00BD0A18" w:rsidP="00635320" w:rsidRDefault="00BD0A18" w14:paraId="59AA80DA" w14:textId="57575C0F">
      <w:pPr>
        <w:pStyle w:val="MAPSection51A"/>
        <w:numPr>
          <w:ilvl w:val="0"/>
          <w:numId w:val="15"/>
        </w:numPr>
        <w:spacing w:line="480" w:lineRule="auto"/>
      </w:pPr>
      <w:r w:rsidRPr="00BF38BA">
        <w:t>Appendix 5C – Seismic Resistance and Fire Protection Standards for Existing Buildings</w:t>
      </w:r>
    </w:p>
    <w:p w:rsidRPr="00BF38BA" w:rsidR="00BD0A18" w:rsidP="008F5B64" w:rsidRDefault="00BD0A18" w14:paraId="7D1E1969" w14:textId="28100C28">
      <w:pPr>
        <w:pStyle w:val="MAPSection51A"/>
        <w:numPr>
          <w:ilvl w:val="0"/>
          <w:numId w:val="15"/>
        </w:numPr>
        <w:spacing w:line="276" w:lineRule="auto"/>
      </w:pPr>
      <w:r w:rsidRPr="00BF38BA">
        <w:t xml:space="preserve">Appendix 5E – Firm Commitment Drawings and Specifications to be </w:t>
      </w:r>
      <w:r w:rsidR="00AA3700">
        <w:t>s</w:t>
      </w:r>
      <w:r w:rsidRPr="00E15003" w:rsidR="00AA3700">
        <w:t>ubmitted</w:t>
      </w:r>
      <w:r w:rsidRPr="00BF38BA" w:rsidR="00AA3700">
        <w:t xml:space="preserve"> </w:t>
      </w:r>
      <w:r w:rsidRPr="00BF38BA">
        <w:t>by the Borrower’s Architect</w:t>
      </w:r>
    </w:p>
    <w:p w:rsidRPr="00BF38BA" w:rsidR="00BD0A18" w:rsidP="008F5B64" w:rsidRDefault="00BD0A18" w14:paraId="06C1D8C5" w14:textId="77777777">
      <w:pPr>
        <w:pStyle w:val="MAPSection51A"/>
        <w:numPr>
          <w:ilvl w:val="0"/>
          <w:numId w:val="15"/>
        </w:numPr>
        <w:spacing w:line="480" w:lineRule="auto"/>
      </w:pPr>
      <w:r w:rsidRPr="00BF38BA">
        <w:t xml:space="preserve">Appendix 5G– Capital Needs Assessments </w:t>
      </w:r>
    </w:p>
    <w:p w:rsidRPr="00E15003" w:rsidR="00A10D26" w:rsidP="00AC13E8" w:rsidRDefault="00A10D26" w14:paraId="17C17B75" w14:textId="77777777">
      <w:pPr>
        <w:pStyle w:val="MAPSection51"/>
      </w:pPr>
    </w:p>
    <w:p w:rsidRPr="00E15003" w:rsidR="00A10D26" w:rsidP="00AC13E8" w:rsidRDefault="00A10D26" w14:paraId="3806F592" w14:textId="77777777">
      <w:pPr>
        <w:pStyle w:val="MAPSection51"/>
      </w:pPr>
    </w:p>
    <w:p w:rsidRPr="00E15003" w:rsidR="00AC13E8" w:rsidP="008F5B64" w:rsidRDefault="00AC13E8" w14:paraId="4F3853AB" w14:textId="0AAF14B7">
      <w:pPr>
        <w:pStyle w:val="MAPSection51"/>
      </w:pPr>
      <w:r w:rsidRPr="00E15003">
        <w:t>5.5</w:t>
      </w:r>
      <w:r w:rsidRPr="00E15003">
        <w:tab/>
        <w:t>Construction Contracts</w:t>
      </w:r>
    </w:p>
    <w:p w:rsidRPr="00E15003" w:rsidR="0094546E" w:rsidP="00AC13E8" w:rsidRDefault="0094546E" w14:paraId="3EEEB232" w14:textId="77777777">
      <w:pPr>
        <w:pStyle w:val="MAPSection51"/>
      </w:pPr>
    </w:p>
    <w:p w:rsidRPr="00E15003" w:rsidR="0094546E" w:rsidP="00E0365C" w:rsidRDefault="00AC13E8" w14:paraId="6636F14B" w14:textId="31327D0F">
      <w:pPr>
        <w:pStyle w:val="MAPSection51A"/>
        <w:numPr>
          <w:ilvl w:val="0"/>
          <w:numId w:val="16"/>
        </w:numPr>
        <w:rPr>
          <w:b/>
        </w:rPr>
      </w:pPr>
      <w:r w:rsidRPr="00E15003">
        <w:rPr>
          <w:b/>
        </w:rPr>
        <w:t xml:space="preserve">New construction and </w:t>
      </w:r>
      <w:r w:rsidR="00AA3700">
        <w:rPr>
          <w:b/>
        </w:rPr>
        <w:t>S</w:t>
      </w:r>
      <w:r w:rsidRPr="00E15003">
        <w:rPr>
          <w:b/>
        </w:rPr>
        <w:t xml:space="preserve">ubstantial </w:t>
      </w:r>
      <w:r w:rsidR="00AA3700">
        <w:rPr>
          <w:b/>
        </w:rPr>
        <w:t>R</w:t>
      </w:r>
      <w:r w:rsidRPr="00E15003">
        <w:rPr>
          <w:b/>
        </w:rPr>
        <w:t xml:space="preserve">ehabilitation.  </w:t>
      </w:r>
    </w:p>
    <w:p w:rsidRPr="00E15003" w:rsidR="00AC13E8" w:rsidP="0094546E" w:rsidRDefault="00AC13E8" w14:paraId="64D3AEDF" w14:textId="67C6CBC5">
      <w:pPr>
        <w:pStyle w:val="MAPSection51A"/>
        <w:numPr>
          <w:ilvl w:val="0"/>
          <w:numId w:val="0"/>
        </w:numPr>
        <w:ind w:left="360"/>
      </w:pPr>
      <w:r w:rsidRPr="00BF38BA">
        <w:t>New construction and substantial rehabilitation</w:t>
      </w:r>
      <w:r w:rsidRPr="00BF38BA" w:rsidR="00B9412A">
        <w:t xml:space="preserve"> projects</w:t>
      </w:r>
      <w:r w:rsidRPr="00BF38BA">
        <w:t xml:space="preserve"> require a </w:t>
      </w:r>
      <w:r w:rsidR="00845BD1">
        <w:t>General Contractor</w:t>
      </w:r>
      <w:r w:rsidRPr="00BF38BA">
        <w:t xml:space="preserve"> and </w:t>
      </w:r>
      <w:r w:rsidRPr="00E15003">
        <w:t>the service</w:t>
      </w:r>
      <w:r w:rsidR="001D1B95">
        <w:t>s</w:t>
      </w:r>
      <w:r w:rsidRPr="00BF38BA">
        <w:t xml:space="preserve"> of </w:t>
      </w:r>
      <w:r w:rsidRPr="00E15003">
        <w:t xml:space="preserve">a </w:t>
      </w:r>
      <w:r w:rsidR="005C027B">
        <w:t>Project Architect</w:t>
      </w:r>
      <w:r w:rsidR="001D1B95">
        <w:t xml:space="preserve"> </w:t>
      </w:r>
      <w:r w:rsidR="001046A9">
        <w:t>(See 5.3 above.)</w:t>
      </w:r>
      <w:r w:rsidRPr="00E15003">
        <w:t xml:space="preserve">  The contracts between the parties </w:t>
      </w:r>
      <w:r w:rsidRPr="00E15003" w:rsidR="00B9412A">
        <w:t xml:space="preserve">must </w:t>
      </w:r>
      <w:r w:rsidRPr="00E15003">
        <w:t xml:space="preserve">be </w:t>
      </w:r>
      <w:r w:rsidRPr="00E15003" w:rsidR="00B9412A">
        <w:t>coordinated</w:t>
      </w:r>
      <w:r w:rsidRPr="00E15003">
        <w:t xml:space="preserve"> </w:t>
      </w:r>
      <w:r w:rsidRPr="00E15003" w:rsidR="00F62E7C">
        <w:t xml:space="preserve">using the </w:t>
      </w:r>
      <w:r w:rsidRPr="00E15003">
        <w:t xml:space="preserve">following forms:   </w:t>
      </w:r>
    </w:p>
    <w:p w:rsidRPr="00E15003" w:rsidR="00AC13E8" w:rsidP="00E0365C" w:rsidRDefault="00AC13E8" w14:paraId="27E89F0B" w14:textId="77777777">
      <w:pPr>
        <w:pStyle w:val="MAP51A1"/>
        <w:numPr>
          <w:ilvl w:val="0"/>
          <w:numId w:val="17"/>
        </w:numPr>
      </w:pPr>
      <w:r w:rsidRPr="00E15003">
        <w:t xml:space="preserve">Owner and General Contractor.  </w:t>
      </w:r>
    </w:p>
    <w:p w:rsidR="00AC13E8" w:rsidP="00F7268B" w:rsidRDefault="00AC13E8" w14:paraId="222A3068" w14:textId="394610F8">
      <w:pPr>
        <w:pStyle w:val="MAP51A1a"/>
        <w:ind w:left="1080"/>
      </w:pPr>
      <w:r w:rsidRPr="00E15003">
        <w:t xml:space="preserve">The construction </w:t>
      </w:r>
      <w:r w:rsidRPr="00BF38BA">
        <w:t xml:space="preserve">contract </w:t>
      </w:r>
      <w:r w:rsidRPr="00E15003">
        <w:t>between the Owner and General Contractor shall be form HUD-92442M Construction Contract</w:t>
      </w:r>
      <w:r w:rsidR="00AE2B16">
        <w:t xml:space="preserve"> for </w:t>
      </w:r>
      <w:r w:rsidR="009677B5">
        <w:t>Insured Advances</w:t>
      </w:r>
      <w:r w:rsidR="002C1744">
        <w:t>:</w:t>
      </w:r>
      <w:r w:rsidRPr="00E15003">
        <w:t xml:space="preserve"> </w:t>
      </w:r>
    </w:p>
    <w:p w:rsidRPr="003714D4" w:rsidR="000D6954" w:rsidP="003C7665" w:rsidRDefault="000D6954" w14:paraId="0DE7AB1D" w14:textId="7D158DD2">
      <w:pPr>
        <w:pStyle w:val="MAP51A1a"/>
        <w:numPr>
          <w:ilvl w:val="2"/>
          <w:numId w:val="2"/>
        </w:numPr>
        <w:ind w:left="1620"/>
      </w:pPr>
      <w:r w:rsidRPr="003714D4">
        <w:t xml:space="preserve">Form HUD 92442M, Construction Contract Lump Sum (Article 4 Option 2), may be used when there is no identity of interest between the borrower and the </w:t>
      </w:r>
      <w:r w:rsidRPr="003714D4" w:rsidR="00200042">
        <w:t>contractor.</w:t>
      </w:r>
    </w:p>
    <w:p w:rsidRPr="003714D4" w:rsidR="007B0E67" w:rsidP="003C7665" w:rsidRDefault="000D6954" w14:paraId="182409FF" w14:textId="5005D4D5">
      <w:pPr>
        <w:pStyle w:val="MAP51A1a"/>
        <w:numPr>
          <w:ilvl w:val="2"/>
          <w:numId w:val="2"/>
        </w:numPr>
        <w:ind w:left="1620"/>
      </w:pPr>
      <w:r w:rsidRPr="003714D4">
        <w:t>Form HUD 92442M, Construction Contract Cost Plus (Article 4 Option 1), may be used in any case, and shall be used when an identity of interest exists between the borrower and contractor.  A Builder’s Profit will not apply.</w:t>
      </w:r>
    </w:p>
    <w:p w:rsidRPr="003714D4" w:rsidR="00AC13E8" w:rsidP="00F7268B" w:rsidRDefault="00AC13E8" w14:paraId="478FBD3A" w14:textId="028DC306">
      <w:pPr>
        <w:pStyle w:val="MAP51A1a"/>
        <w:ind w:left="1080"/>
      </w:pPr>
      <w:r w:rsidRPr="003714D4">
        <w:t>Form HUD-92554M Supplementary Conditions to the Contract for Construction attached</w:t>
      </w:r>
      <w:r w:rsidR="00473AEA">
        <w:t>.</w:t>
      </w:r>
    </w:p>
    <w:p w:rsidRPr="003714D4" w:rsidR="00AC13E8" w:rsidP="00F7268B" w:rsidRDefault="00AC13E8" w14:paraId="705B43CB" w14:textId="2267B1F0">
      <w:pPr>
        <w:pStyle w:val="MAP51A1a"/>
        <w:ind w:left="1080"/>
      </w:pPr>
      <w:r w:rsidRPr="003714D4">
        <w:t>AIA Document A201-2017 General Conditions of the Contract for Construction attached.</w:t>
      </w:r>
    </w:p>
    <w:p w:rsidRPr="003714D4" w:rsidR="004B2211" w:rsidP="00F7268B" w:rsidRDefault="004B2211" w14:paraId="7F220F1D" w14:textId="577D43DB">
      <w:pPr>
        <w:pStyle w:val="MAP51A1a"/>
        <w:ind w:left="1080"/>
      </w:pPr>
      <w:r w:rsidRPr="003714D4">
        <w:t>The construction contract</w:t>
      </w:r>
      <w:r w:rsidRPr="003714D4" w:rsidR="00BE5087">
        <w:t xml:space="preserve"> for Insurance Upon Completion </w:t>
      </w:r>
      <w:r w:rsidRPr="003714D4" w:rsidR="00143D69">
        <w:t>projects may or may not be the Contracts and Forms listed above</w:t>
      </w:r>
      <w:r w:rsidRPr="003714D4" w:rsidR="0039645C">
        <w:t xml:space="preserve">.  However, some form of </w:t>
      </w:r>
      <w:r w:rsidRPr="003714D4" w:rsidR="005933AE">
        <w:t xml:space="preserve">binding </w:t>
      </w:r>
      <w:r w:rsidRPr="003714D4" w:rsidR="0039645C">
        <w:t xml:space="preserve">contract must be executed </w:t>
      </w:r>
      <w:r w:rsidRPr="003714D4" w:rsidR="00331821">
        <w:t xml:space="preserve">and submitted to HUD for review and </w:t>
      </w:r>
      <w:r w:rsidRPr="003714D4" w:rsidR="00E35036">
        <w:t>approval</w:t>
      </w:r>
      <w:r w:rsidRPr="003714D4" w:rsidR="00331821">
        <w:t xml:space="preserve">.  </w:t>
      </w:r>
    </w:p>
    <w:p w:rsidRPr="00E15003" w:rsidR="00996C0D" w:rsidP="00996C0D" w:rsidRDefault="00996C0D" w14:paraId="7844A7E5" w14:textId="77777777">
      <w:pPr>
        <w:pStyle w:val="MAP51A1a"/>
        <w:numPr>
          <w:ilvl w:val="0"/>
          <w:numId w:val="0"/>
        </w:numPr>
        <w:ind w:left="1080"/>
      </w:pPr>
    </w:p>
    <w:p w:rsidRPr="00E15003" w:rsidR="00AC13E8" w:rsidP="00996C0D" w:rsidRDefault="00AC13E8" w14:paraId="4EF8F393" w14:textId="77777777">
      <w:pPr>
        <w:pStyle w:val="MAP51A1"/>
      </w:pPr>
      <w:r w:rsidRPr="00E15003">
        <w:t xml:space="preserve">In addition, the Building and Loan Agreement between the borrower and the lender (HUD 92441M) must be used.  </w:t>
      </w:r>
    </w:p>
    <w:p w:rsidRPr="00E15003" w:rsidR="00996C0D" w:rsidP="00996C0D" w:rsidRDefault="00996C0D" w14:paraId="3FA5379A" w14:textId="77777777">
      <w:pPr>
        <w:spacing w:before="240" w:after="200"/>
        <w:jc w:val="both"/>
        <w:rPr>
          <w:rFonts w:ascii="Times New Roman" w:hAnsi="Times New Roman" w:cs="Times New Roman"/>
          <w:sz w:val="24"/>
          <w:szCs w:val="24"/>
        </w:rPr>
      </w:pPr>
    </w:p>
    <w:p w:rsidRPr="00E15003" w:rsidR="00996C0D" w:rsidP="00996C0D" w:rsidRDefault="00AC13E8" w14:paraId="4052E9AF" w14:textId="19A77D9D">
      <w:pPr>
        <w:pStyle w:val="MAP51A"/>
        <w:rPr>
          <w:b/>
          <w:bCs/>
        </w:rPr>
      </w:pPr>
      <w:r w:rsidRPr="008F5B64">
        <w:rPr>
          <w:b/>
        </w:rPr>
        <w:t>Section 223(f) transactions</w:t>
      </w:r>
      <w:r w:rsidRPr="00E15003">
        <w:rPr>
          <w:b/>
          <w:bCs/>
        </w:rPr>
        <w:t xml:space="preserve">.  </w:t>
      </w:r>
    </w:p>
    <w:p w:rsidRPr="00BF38BA" w:rsidR="00AC13E8" w:rsidP="008F5B64" w:rsidRDefault="00AC13E8" w14:paraId="47DBB724" w14:textId="53540391">
      <w:pPr>
        <w:pStyle w:val="MAP51A"/>
        <w:numPr>
          <w:ilvl w:val="0"/>
          <w:numId w:val="0"/>
        </w:numPr>
        <w:ind w:left="360"/>
      </w:pPr>
      <w:r w:rsidRPr="00E15003">
        <w:t xml:space="preserve">The use of contracts depends on the </w:t>
      </w:r>
      <w:r w:rsidR="00967EF7">
        <w:t>required professional services</w:t>
      </w:r>
      <w:r w:rsidR="00275A48">
        <w:t xml:space="preserve"> </w:t>
      </w:r>
      <w:r w:rsidR="00967EF7">
        <w:t>(</w:t>
      </w:r>
      <w:r w:rsidR="00275A48">
        <w:t>s</w:t>
      </w:r>
      <w:r w:rsidR="00967EF7">
        <w:t>ee</w:t>
      </w:r>
      <w:r w:rsidRPr="00E15003">
        <w:t xml:space="preserve"> 5.3 </w:t>
      </w:r>
      <w:r w:rsidR="00967EF7">
        <w:t>above</w:t>
      </w:r>
      <w:r w:rsidR="00275A48">
        <w:t>).</w:t>
      </w:r>
      <w:r w:rsidRPr="00BF38BA">
        <w:t xml:space="preserve">  Whenever a</w:t>
      </w:r>
      <w:r w:rsidR="00967EF7">
        <w:t>n architect and/or</w:t>
      </w:r>
      <w:r w:rsidRPr="00BF38BA">
        <w:t xml:space="preserve"> </w:t>
      </w:r>
      <w:r w:rsidR="00845BD1">
        <w:t>General Contractor</w:t>
      </w:r>
      <w:r w:rsidRPr="00BF38BA">
        <w:t xml:space="preserve"> is engaged, the </w:t>
      </w:r>
      <w:r w:rsidRPr="00E15003">
        <w:t>contract</w:t>
      </w:r>
      <w:r w:rsidR="00967EF7">
        <w:t>s</w:t>
      </w:r>
      <w:r w:rsidRPr="00E15003">
        <w:t xml:space="preserve"> </w:t>
      </w:r>
      <w:r w:rsidRPr="00BF38BA">
        <w:t xml:space="preserve">must be in writing </w:t>
      </w:r>
      <w:r w:rsidRPr="00E15003">
        <w:t xml:space="preserve">using the forms </w:t>
      </w:r>
      <w:r w:rsidRPr="00BF38BA">
        <w:t>acceptable to HUD as follows:</w:t>
      </w:r>
    </w:p>
    <w:p w:rsidRPr="00E15003" w:rsidR="00AC13E8" w:rsidP="00E0365C" w:rsidRDefault="00AC13E8" w14:paraId="530DAE61" w14:textId="10490E1D">
      <w:pPr>
        <w:pStyle w:val="MAP51A1"/>
        <w:numPr>
          <w:ilvl w:val="0"/>
          <w:numId w:val="18"/>
        </w:numPr>
      </w:pPr>
      <w:r w:rsidRPr="00E15003">
        <w:t>The Owner and General Contractor agreement shall be AIA A104, and;</w:t>
      </w:r>
    </w:p>
    <w:p w:rsidRPr="00BF38BA" w:rsidR="00AC13E8" w:rsidP="008F5B64" w:rsidRDefault="00AC13E8" w14:paraId="24D7523A" w14:textId="58A920C1">
      <w:pPr>
        <w:pStyle w:val="MAP51A1"/>
        <w:numPr>
          <w:ilvl w:val="0"/>
          <w:numId w:val="18"/>
        </w:numPr>
      </w:pPr>
      <w:r w:rsidRPr="00BF38BA">
        <w:t xml:space="preserve">Other AIA forms for change orders, </w:t>
      </w:r>
      <w:r w:rsidRPr="00E15003">
        <w:t>requisitions</w:t>
      </w:r>
      <w:r w:rsidRPr="00BF38BA">
        <w:t xml:space="preserve"> of funds</w:t>
      </w:r>
      <w:r w:rsidRPr="00E15003">
        <w:t>,</w:t>
      </w:r>
      <w:r w:rsidRPr="00BF38BA">
        <w:t xml:space="preserve"> and related processes referenced in these paired agreements should be used </w:t>
      </w:r>
      <w:r w:rsidRPr="00E15003" w:rsidR="009F1A22">
        <w:t>consistent</w:t>
      </w:r>
      <w:r w:rsidRPr="00BF38BA" w:rsidR="009F1A22">
        <w:t xml:space="preserve"> with </w:t>
      </w:r>
      <w:r w:rsidRPr="00BF38BA">
        <w:t>the terms of the agreements.</w:t>
      </w:r>
      <w:r w:rsidRPr="00E15003">
        <w:t xml:space="preserve">  </w:t>
      </w:r>
    </w:p>
    <w:p w:rsidRPr="00E15003" w:rsidR="00AC13E8" w:rsidP="00AC13E8" w:rsidRDefault="00AC13E8" w14:paraId="737A35F6" w14:textId="77777777">
      <w:pPr>
        <w:widowControl w:val="0"/>
        <w:overflowPunct w:val="0"/>
        <w:autoSpaceDE w:val="0"/>
        <w:autoSpaceDN w:val="0"/>
        <w:adjustRightInd w:val="0"/>
        <w:spacing w:before="240" w:after="80"/>
        <w:jc w:val="both"/>
        <w:textAlignment w:val="baseline"/>
      </w:pPr>
    </w:p>
    <w:p w:rsidRPr="003E48AC" w:rsidR="003E48AC" w:rsidP="003E48AC" w:rsidRDefault="003E48AC" w14:paraId="52D29978" w14:textId="77777777"/>
    <w:p w:rsidRPr="008F5B64" w:rsidR="004552FC" w:rsidP="008F5B64" w:rsidRDefault="004552FC" w14:paraId="50CF680C" w14:textId="77777777"/>
    <w:p w:rsidRPr="00E15003" w:rsidR="004552FC" w:rsidP="008F5B64" w:rsidRDefault="004552FC" w14:paraId="3FD76848" w14:textId="47B365B0">
      <w:pPr>
        <w:pStyle w:val="MAPSection51"/>
        <w:ind w:left="720" w:hanging="720"/>
      </w:pPr>
      <w:bookmarkStart w:name="Sec_5_6" w:id="12"/>
      <w:r w:rsidRPr="00E15003">
        <w:t>5.6</w:t>
      </w:r>
      <w:r w:rsidRPr="00E15003">
        <w:tab/>
      </w:r>
      <w:r w:rsidRPr="00E24DDB" w:rsidR="00E24DDB">
        <w:t>Streamlined Processing For Projects with Low Income Housing Tax Credit (LIHTC) and Other Qualified Applications</w:t>
      </w:r>
    </w:p>
    <w:bookmarkEnd w:id="12"/>
    <w:p w:rsidRPr="00E15003" w:rsidR="004552FC" w:rsidP="004552FC" w:rsidRDefault="004552FC" w14:paraId="45C8566A" w14:textId="77777777">
      <w:pPr>
        <w:tabs>
          <w:tab w:val="left" w:pos="2880"/>
        </w:tabs>
        <w:overflowPunct w:val="0"/>
        <w:autoSpaceDE w:val="0"/>
        <w:autoSpaceDN w:val="0"/>
        <w:adjustRightInd w:val="0"/>
        <w:spacing w:before="80" w:after="80"/>
        <w:ind w:left="2880" w:hanging="2700"/>
        <w:textAlignment w:val="baseline"/>
        <w:rPr>
          <w:rFonts w:ascii="Arial" w:hAnsi="Arial" w:eastAsia="Times New Roman" w:cs="Arial"/>
          <w:b/>
          <w:sz w:val="28"/>
          <w:szCs w:val="20"/>
        </w:rPr>
      </w:pPr>
    </w:p>
    <w:p w:rsidRPr="008F5B64" w:rsidR="004552FC" w:rsidP="008F5B64" w:rsidRDefault="004552FC" w14:paraId="16F67A95" w14:textId="7E916B88">
      <w:pPr>
        <w:pStyle w:val="MAPSection51A"/>
        <w:numPr>
          <w:ilvl w:val="0"/>
          <w:numId w:val="21"/>
        </w:numPr>
        <w:rPr>
          <w:b/>
        </w:rPr>
      </w:pPr>
      <w:r w:rsidRPr="008F5B64">
        <w:rPr>
          <w:b/>
        </w:rPr>
        <w:t>Applications Eligible for Streamline Processing</w:t>
      </w:r>
      <w:r w:rsidR="00AD7C84">
        <w:rPr>
          <w:b/>
        </w:rPr>
        <w:t>.</w:t>
      </w:r>
      <w:r w:rsidR="0033537E">
        <w:rPr>
          <w:rStyle w:val="FootnoteReference"/>
          <w:b/>
        </w:rPr>
        <w:footnoteReference w:id="13"/>
      </w:r>
    </w:p>
    <w:p w:rsidR="0033537E" w:rsidP="00747DB1" w:rsidRDefault="0033537E" w14:paraId="430E40DC" w14:textId="2BD72D21">
      <w:pPr>
        <w:pStyle w:val="ListParagraph"/>
        <w:widowControl w:val="0"/>
        <w:numPr>
          <w:ilvl w:val="0"/>
          <w:numId w:val="94"/>
        </w:numPr>
        <w:overflowPunct w:val="0"/>
        <w:autoSpaceDE w:val="0"/>
        <w:autoSpaceDN w:val="0"/>
        <w:adjustRightInd w:val="0"/>
        <w:spacing w:before="240" w:after="120"/>
        <w:contextualSpacing w:val="0"/>
        <w:jc w:val="both"/>
        <w:textAlignment w:val="baseline"/>
        <w:rPr>
          <w:rFonts w:ascii="Times New Roman" w:hAnsi="Times New Roman" w:eastAsia="Times New Roman" w:cs="Times New Roman"/>
          <w:sz w:val="24"/>
          <w:szCs w:val="24"/>
        </w:rPr>
      </w:pPr>
      <w:r w:rsidRPr="0033537E">
        <w:rPr>
          <w:rFonts w:ascii="Times New Roman" w:hAnsi="Times New Roman" w:eastAsia="Times New Roman" w:cs="Times New Roman"/>
          <w:sz w:val="24"/>
          <w:szCs w:val="24"/>
        </w:rPr>
        <w:t>Streamline processing means that less than 100% complete plans and specifications (construction documents) may be submitted with the application for Firm Commitment.</w:t>
      </w:r>
    </w:p>
    <w:p w:rsidR="0033537E" w:rsidP="00747DB1" w:rsidRDefault="0033537E" w14:paraId="3BD829CF" w14:textId="0276EF75">
      <w:pPr>
        <w:pStyle w:val="ListParagraph"/>
        <w:widowControl w:val="0"/>
        <w:numPr>
          <w:ilvl w:val="1"/>
          <w:numId w:val="94"/>
        </w:numPr>
        <w:overflowPunct w:val="0"/>
        <w:autoSpaceDE w:val="0"/>
        <w:autoSpaceDN w:val="0"/>
        <w:adjustRightInd w:val="0"/>
        <w:spacing w:before="120" w:after="120"/>
        <w:contextualSpacing w:val="0"/>
        <w:jc w:val="both"/>
        <w:textAlignment w:val="baseline"/>
        <w:rPr>
          <w:rFonts w:ascii="Times New Roman" w:hAnsi="Times New Roman" w:eastAsia="Times New Roman" w:cs="Times New Roman"/>
          <w:sz w:val="24"/>
          <w:szCs w:val="24"/>
        </w:rPr>
      </w:pPr>
      <w:r w:rsidRPr="0033537E">
        <w:rPr>
          <w:rFonts w:ascii="Times New Roman" w:hAnsi="Times New Roman" w:eastAsia="Times New Roman" w:cs="Times New Roman"/>
          <w:sz w:val="24"/>
          <w:szCs w:val="24"/>
        </w:rPr>
        <w:t>Proposed final project drawings and specifications must be submitted for HUD</w:t>
      </w:r>
      <w:r w:rsidR="00D00051">
        <w:rPr>
          <w:rFonts w:ascii="Times New Roman" w:hAnsi="Times New Roman" w:eastAsia="Times New Roman" w:cs="Times New Roman"/>
          <w:sz w:val="24"/>
          <w:szCs w:val="24"/>
        </w:rPr>
        <w:t>’s</w:t>
      </w:r>
      <w:r w:rsidRPr="0033537E">
        <w:rPr>
          <w:rFonts w:ascii="Times New Roman" w:hAnsi="Times New Roman" w:eastAsia="Times New Roman" w:cs="Times New Roman"/>
          <w:sz w:val="24"/>
          <w:szCs w:val="24"/>
        </w:rPr>
        <w:t xml:space="preserve"> review and comment/approval at least thirty calendar days prior to initial endorsement.</w:t>
      </w:r>
    </w:p>
    <w:p w:rsidR="0033537E" w:rsidP="00747DB1" w:rsidRDefault="0033537E" w14:paraId="1DB64D61" w14:textId="2CBC50BD">
      <w:pPr>
        <w:pStyle w:val="ListParagraph"/>
        <w:widowControl w:val="0"/>
        <w:numPr>
          <w:ilvl w:val="1"/>
          <w:numId w:val="94"/>
        </w:numPr>
        <w:overflowPunct w:val="0"/>
        <w:autoSpaceDE w:val="0"/>
        <w:autoSpaceDN w:val="0"/>
        <w:adjustRightInd w:val="0"/>
        <w:spacing w:before="120" w:after="120"/>
        <w:contextualSpacing w:val="0"/>
        <w:jc w:val="both"/>
        <w:textAlignment w:val="baseline"/>
        <w:rPr>
          <w:rFonts w:ascii="Times New Roman" w:hAnsi="Times New Roman" w:eastAsia="Times New Roman" w:cs="Times New Roman"/>
          <w:sz w:val="24"/>
          <w:szCs w:val="24"/>
        </w:rPr>
      </w:pPr>
      <w:r w:rsidRPr="0033537E">
        <w:rPr>
          <w:rFonts w:ascii="Times New Roman" w:hAnsi="Times New Roman" w:eastAsia="Times New Roman" w:cs="Times New Roman"/>
          <w:sz w:val="24"/>
          <w:szCs w:val="24"/>
        </w:rPr>
        <w:t>Any HUD comments on the proposed final drawings and specifications must be resolved and permit-ready drawings and specifications</w:t>
      </w:r>
      <w:r w:rsidR="00E16475">
        <w:rPr>
          <w:rStyle w:val="FootnoteReference"/>
          <w:rFonts w:ascii="Times New Roman" w:hAnsi="Times New Roman" w:eastAsia="Times New Roman" w:cs="Times New Roman"/>
          <w:sz w:val="24"/>
          <w:szCs w:val="24"/>
        </w:rPr>
        <w:footnoteReference w:id="14"/>
      </w:r>
      <w:r w:rsidRPr="0033537E">
        <w:rPr>
          <w:rFonts w:ascii="Times New Roman" w:hAnsi="Times New Roman" w:eastAsia="Times New Roman" w:cs="Times New Roman"/>
          <w:sz w:val="24"/>
          <w:szCs w:val="24"/>
        </w:rPr>
        <w:t xml:space="preserve"> must be delivered not less than ten calendar days prior to initial endorsement.</w:t>
      </w:r>
    </w:p>
    <w:p w:rsidRPr="00CF09B5" w:rsidR="00CF09B5" w:rsidP="00747DB1" w:rsidRDefault="00CF09B5" w14:paraId="2F46F2FE" w14:textId="77777777">
      <w:pPr>
        <w:pStyle w:val="ListParagraph"/>
        <w:widowControl w:val="0"/>
        <w:numPr>
          <w:ilvl w:val="0"/>
          <w:numId w:val="94"/>
        </w:numPr>
        <w:overflowPunct w:val="0"/>
        <w:autoSpaceDE w:val="0"/>
        <w:autoSpaceDN w:val="0"/>
        <w:adjustRightInd w:val="0"/>
        <w:spacing w:before="240"/>
        <w:contextualSpacing w:val="0"/>
        <w:jc w:val="both"/>
        <w:textAlignment w:val="baseline"/>
        <w:rPr>
          <w:rFonts w:ascii="Times New Roman" w:hAnsi="Times New Roman" w:eastAsia="Times New Roman" w:cs="Times New Roman"/>
          <w:sz w:val="24"/>
          <w:szCs w:val="24"/>
        </w:rPr>
      </w:pPr>
      <w:r w:rsidRPr="00CF09B5">
        <w:rPr>
          <w:rFonts w:ascii="Times New Roman" w:hAnsi="Times New Roman" w:eastAsia="Times New Roman" w:cs="Times New Roman"/>
          <w:sz w:val="24"/>
          <w:szCs w:val="24"/>
        </w:rPr>
        <w:t xml:space="preserve">All LIHTC project applications are eligible for streamlined processing of design and construction documents.  </w:t>
      </w:r>
    </w:p>
    <w:p w:rsidR="003E2C74" w:rsidP="00747DB1" w:rsidRDefault="004552FC" w14:paraId="63937C34" w14:textId="715516C7">
      <w:pPr>
        <w:pStyle w:val="ListParagraph"/>
        <w:widowControl w:val="0"/>
        <w:numPr>
          <w:ilvl w:val="0"/>
          <w:numId w:val="94"/>
        </w:numPr>
        <w:overflowPunct w:val="0"/>
        <w:autoSpaceDE w:val="0"/>
        <w:autoSpaceDN w:val="0"/>
        <w:adjustRightInd w:val="0"/>
        <w:spacing w:before="240" w:after="120"/>
        <w:contextualSpacing w:val="0"/>
        <w:jc w:val="both"/>
        <w:textAlignment w:val="baseline"/>
        <w:rPr>
          <w:rFonts w:ascii="Times New Roman" w:hAnsi="Times New Roman" w:eastAsia="Times New Roman" w:cs="Times New Roman"/>
          <w:sz w:val="24"/>
          <w:szCs w:val="24"/>
        </w:rPr>
      </w:pPr>
      <w:r w:rsidRPr="008F76EC">
        <w:rPr>
          <w:rFonts w:ascii="Times New Roman" w:hAnsi="Times New Roman" w:eastAsia="Times New Roman" w:cs="Times New Roman"/>
          <w:sz w:val="24"/>
          <w:szCs w:val="24"/>
        </w:rPr>
        <w:t xml:space="preserve">Other </w:t>
      </w:r>
      <w:r w:rsidR="003E2C74">
        <w:rPr>
          <w:rFonts w:ascii="Times New Roman" w:hAnsi="Times New Roman" w:eastAsia="Times New Roman" w:cs="Times New Roman"/>
          <w:sz w:val="24"/>
          <w:szCs w:val="24"/>
        </w:rPr>
        <w:t>applicants</w:t>
      </w:r>
      <w:r w:rsidR="00B26172">
        <w:rPr>
          <w:rFonts w:ascii="Times New Roman" w:hAnsi="Times New Roman" w:eastAsia="Times New Roman" w:cs="Times New Roman"/>
          <w:sz w:val="24"/>
          <w:szCs w:val="24"/>
        </w:rPr>
        <w:t xml:space="preserve"> requesting streamlined processing </w:t>
      </w:r>
      <w:r w:rsidRPr="008F76EC">
        <w:rPr>
          <w:rFonts w:ascii="Times New Roman" w:hAnsi="Times New Roman" w:eastAsia="Times New Roman" w:cs="Times New Roman"/>
          <w:sz w:val="24"/>
          <w:szCs w:val="24"/>
        </w:rPr>
        <w:t xml:space="preserve">should describe and discuss their qualifications with the MF Regional Center/Satellite Office </w:t>
      </w:r>
      <w:r w:rsidR="004B2E74">
        <w:rPr>
          <w:rFonts w:ascii="Times New Roman" w:hAnsi="Times New Roman" w:eastAsia="Times New Roman" w:cs="Times New Roman"/>
          <w:sz w:val="24"/>
          <w:szCs w:val="24"/>
        </w:rPr>
        <w:t>for approval</w:t>
      </w:r>
      <w:r w:rsidRPr="008F76EC">
        <w:rPr>
          <w:rFonts w:ascii="Times New Roman" w:hAnsi="Times New Roman" w:eastAsia="Times New Roman" w:cs="Times New Roman"/>
          <w:sz w:val="24"/>
          <w:szCs w:val="24"/>
        </w:rPr>
        <w:t xml:space="preserve">.  </w:t>
      </w:r>
    </w:p>
    <w:p w:rsidR="00E35AFA" w:rsidP="00747DB1" w:rsidRDefault="00E35AFA" w14:paraId="10E66E47" w14:textId="675266B7">
      <w:pPr>
        <w:pStyle w:val="ListParagraph"/>
        <w:widowControl w:val="0"/>
        <w:numPr>
          <w:ilvl w:val="1"/>
          <w:numId w:val="94"/>
        </w:numPr>
        <w:overflowPunct w:val="0"/>
        <w:autoSpaceDE w:val="0"/>
        <w:autoSpaceDN w:val="0"/>
        <w:adjustRightInd w:val="0"/>
        <w:spacing w:before="120" w:after="120"/>
        <w:contextualSpacing w:val="0"/>
        <w:jc w:val="both"/>
        <w:textAlignment w:val="baseline"/>
        <w:rPr>
          <w:rFonts w:ascii="Times New Roman" w:hAnsi="Times New Roman" w:eastAsia="Times New Roman" w:cs="Times New Roman"/>
          <w:sz w:val="24"/>
          <w:szCs w:val="24"/>
        </w:rPr>
      </w:pPr>
      <w:r w:rsidRPr="008F76EC">
        <w:rPr>
          <w:rFonts w:ascii="Times New Roman" w:hAnsi="Times New Roman" w:eastAsia="Times New Roman" w:cs="Times New Roman"/>
          <w:sz w:val="24"/>
          <w:szCs w:val="24"/>
        </w:rPr>
        <w:t xml:space="preserve">HUD will </w:t>
      </w:r>
      <w:r w:rsidR="00D63B65">
        <w:rPr>
          <w:rFonts w:ascii="Times New Roman" w:hAnsi="Times New Roman" w:eastAsia="Times New Roman" w:cs="Times New Roman"/>
          <w:sz w:val="24"/>
          <w:szCs w:val="24"/>
        </w:rPr>
        <w:t xml:space="preserve">discuss and </w:t>
      </w:r>
      <w:r w:rsidRPr="008F76EC">
        <w:rPr>
          <w:rFonts w:ascii="Times New Roman" w:hAnsi="Times New Roman" w:eastAsia="Times New Roman" w:cs="Times New Roman"/>
          <w:sz w:val="24"/>
          <w:szCs w:val="24"/>
        </w:rPr>
        <w:t xml:space="preserve">determine eligibility for streamline processing </w:t>
      </w:r>
      <w:r w:rsidRPr="008F76EC" w:rsidR="00BA3655">
        <w:rPr>
          <w:rFonts w:ascii="Times New Roman" w:hAnsi="Times New Roman" w:eastAsia="Times New Roman" w:cs="Times New Roman"/>
          <w:sz w:val="24"/>
          <w:szCs w:val="24"/>
        </w:rPr>
        <w:t>at the concept meeting or pre-application stage</w:t>
      </w:r>
      <w:r w:rsidRPr="008F76EC">
        <w:rPr>
          <w:rFonts w:ascii="Times New Roman" w:hAnsi="Times New Roman" w:eastAsia="Times New Roman" w:cs="Times New Roman"/>
          <w:sz w:val="24"/>
          <w:szCs w:val="24"/>
        </w:rPr>
        <w:t>.</w:t>
      </w:r>
    </w:p>
    <w:p w:rsidR="009D117F" w:rsidP="00747DB1" w:rsidRDefault="004552FC" w14:paraId="4B60F4C7" w14:textId="693F8366">
      <w:pPr>
        <w:pStyle w:val="ListParagraph"/>
        <w:widowControl w:val="0"/>
        <w:numPr>
          <w:ilvl w:val="1"/>
          <w:numId w:val="94"/>
        </w:numPr>
        <w:overflowPunct w:val="0"/>
        <w:autoSpaceDE w:val="0"/>
        <w:autoSpaceDN w:val="0"/>
        <w:adjustRightInd w:val="0"/>
        <w:spacing w:before="120" w:after="120"/>
        <w:contextualSpacing w:val="0"/>
        <w:jc w:val="both"/>
        <w:textAlignment w:val="baseline"/>
        <w:rPr>
          <w:rFonts w:ascii="Times New Roman" w:hAnsi="Times New Roman" w:eastAsia="Times New Roman" w:cs="Times New Roman"/>
          <w:sz w:val="24"/>
          <w:szCs w:val="24"/>
        </w:rPr>
      </w:pPr>
      <w:r w:rsidRPr="008F76EC">
        <w:rPr>
          <w:rFonts w:ascii="Times New Roman" w:hAnsi="Times New Roman" w:eastAsia="Times New Roman" w:cs="Times New Roman"/>
          <w:sz w:val="24"/>
          <w:szCs w:val="24"/>
        </w:rPr>
        <w:t>To be considered qualified</w:t>
      </w:r>
      <w:r w:rsidR="00AF016B">
        <w:rPr>
          <w:rFonts w:ascii="Times New Roman" w:hAnsi="Times New Roman" w:eastAsia="Times New Roman" w:cs="Times New Roman"/>
          <w:sz w:val="24"/>
          <w:szCs w:val="24"/>
        </w:rPr>
        <w:t>,</w:t>
      </w:r>
      <w:r w:rsidRPr="008F76EC">
        <w:rPr>
          <w:rFonts w:ascii="Times New Roman" w:hAnsi="Times New Roman" w:eastAsia="Times New Roman" w:cs="Times New Roman"/>
          <w:sz w:val="24"/>
          <w:szCs w:val="24"/>
        </w:rPr>
        <w:t xml:space="preserve"> the borrower/sponsor, the </w:t>
      </w:r>
      <w:r w:rsidR="005C027B">
        <w:rPr>
          <w:rFonts w:ascii="Times New Roman" w:hAnsi="Times New Roman" w:eastAsia="Times New Roman" w:cs="Times New Roman"/>
          <w:sz w:val="24"/>
          <w:szCs w:val="24"/>
        </w:rPr>
        <w:t>Project Architect</w:t>
      </w:r>
      <w:r w:rsidRPr="008F76EC">
        <w:rPr>
          <w:rFonts w:ascii="Times New Roman" w:hAnsi="Times New Roman" w:eastAsia="Times New Roman" w:cs="Times New Roman"/>
          <w:sz w:val="24"/>
          <w:szCs w:val="24"/>
        </w:rPr>
        <w:t xml:space="preserve">, the </w:t>
      </w:r>
      <w:r w:rsidR="00845BD1">
        <w:rPr>
          <w:rFonts w:ascii="Times New Roman" w:hAnsi="Times New Roman" w:eastAsia="Times New Roman" w:cs="Times New Roman"/>
          <w:sz w:val="24"/>
          <w:szCs w:val="24"/>
        </w:rPr>
        <w:t>General Contractor</w:t>
      </w:r>
      <w:r w:rsidR="0027635D">
        <w:rPr>
          <w:rFonts w:ascii="Times New Roman" w:hAnsi="Times New Roman" w:eastAsia="Times New Roman" w:cs="Times New Roman"/>
          <w:sz w:val="24"/>
          <w:szCs w:val="24"/>
        </w:rPr>
        <w:t xml:space="preserve"> </w:t>
      </w:r>
      <w:r w:rsidRPr="008F76EC">
        <w:rPr>
          <w:rFonts w:ascii="Times New Roman" w:hAnsi="Times New Roman" w:eastAsia="Times New Roman" w:cs="Times New Roman"/>
          <w:sz w:val="24"/>
          <w:szCs w:val="24"/>
        </w:rPr>
        <w:t xml:space="preserve">and due diligence providers must each have successful prior HUD project experience comparable in scope and scale to the scope of work proposed in the application. </w:t>
      </w:r>
    </w:p>
    <w:p w:rsidRPr="008F76EC" w:rsidR="004552FC" w:rsidP="00747DB1" w:rsidRDefault="004552FC" w14:paraId="08C95530" w14:textId="12072DEB">
      <w:pPr>
        <w:pStyle w:val="ListParagraph"/>
        <w:widowControl w:val="0"/>
        <w:numPr>
          <w:ilvl w:val="1"/>
          <w:numId w:val="94"/>
        </w:numPr>
        <w:overflowPunct w:val="0"/>
        <w:autoSpaceDE w:val="0"/>
        <w:autoSpaceDN w:val="0"/>
        <w:adjustRightInd w:val="0"/>
        <w:spacing w:before="120" w:after="120"/>
        <w:contextualSpacing w:val="0"/>
        <w:jc w:val="both"/>
        <w:textAlignment w:val="baseline"/>
        <w:rPr>
          <w:rFonts w:ascii="Times New Roman" w:hAnsi="Times New Roman" w:eastAsia="Times New Roman" w:cs="Times New Roman"/>
          <w:sz w:val="24"/>
          <w:szCs w:val="24"/>
        </w:rPr>
      </w:pPr>
      <w:r w:rsidRPr="008F76EC">
        <w:rPr>
          <w:rFonts w:ascii="Times New Roman" w:hAnsi="Times New Roman" w:eastAsia="Times New Roman" w:cs="Times New Roman"/>
          <w:sz w:val="24"/>
          <w:szCs w:val="24"/>
        </w:rPr>
        <w:t xml:space="preserve">Applicants for 223(f) without LIHTCs and with repairs and alterations requiring a </w:t>
      </w:r>
      <w:r w:rsidR="005C027B">
        <w:rPr>
          <w:rFonts w:ascii="Times New Roman" w:hAnsi="Times New Roman" w:eastAsia="Times New Roman" w:cs="Times New Roman"/>
          <w:sz w:val="24"/>
          <w:szCs w:val="24"/>
        </w:rPr>
        <w:t>Project Architect</w:t>
      </w:r>
      <w:r w:rsidRPr="008F76EC">
        <w:rPr>
          <w:rFonts w:ascii="Times New Roman" w:hAnsi="Times New Roman" w:eastAsia="Times New Roman" w:cs="Times New Roman"/>
          <w:sz w:val="24"/>
          <w:szCs w:val="24"/>
        </w:rPr>
        <w:t xml:space="preserve"> may request a concept meeting if they consider deferred submission of final plans and specifications </w:t>
      </w:r>
      <w:r w:rsidR="00662F2C">
        <w:rPr>
          <w:rFonts w:ascii="Times New Roman" w:hAnsi="Times New Roman" w:eastAsia="Times New Roman" w:cs="Times New Roman"/>
          <w:sz w:val="24"/>
          <w:szCs w:val="24"/>
        </w:rPr>
        <w:t>necessary</w:t>
      </w:r>
      <w:r w:rsidRPr="008F76EC">
        <w:rPr>
          <w:rFonts w:ascii="Times New Roman" w:hAnsi="Times New Roman" w:eastAsia="Times New Roman" w:cs="Times New Roman"/>
          <w:sz w:val="24"/>
          <w:szCs w:val="24"/>
        </w:rPr>
        <w:t>.</w:t>
      </w:r>
    </w:p>
    <w:p w:rsidRPr="000B6A58" w:rsidR="000B6A58" w:rsidP="00747DB1" w:rsidRDefault="000B6A58" w14:paraId="3080249D" w14:textId="4C230632">
      <w:pPr>
        <w:pStyle w:val="ListParagraph"/>
        <w:widowControl w:val="0"/>
        <w:numPr>
          <w:ilvl w:val="0"/>
          <w:numId w:val="94"/>
        </w:numPr>
        <w:overflowPunct w:val="0"/>
        <w:autoSpaceDE w:val="0"/>
        <w:autoSpaceDN w:val="0"/>
        <w:adjustRightInd w:val="0"/>
        <w:spacing w:before="240" w:after="120"/>
        <w:contextualSpacing w:val="0"/>
        <w:jc w:val="both"/>
        <w:textAlignment w:val="baseline"/>
        <w:rPr>
          <w:rFonts w:ascii="Times New Roman" w:hAnsi="Times New Roman" w:eastAsia="Times New Roman" w:cs="Times New Roman"/>
          <w:sz w:val="24"/>
          <w:szCs w:val="24"/>
        </w:rPr>
      </w:pPr>
      <w:r w:rsidRPr="000B6A58">
        <w:rPr>
          <w:rFonts w:ascii="Times New Roman" w:hAnsi="Times New Roman" w:eastAsia="Times New Roman" w:cs="Times New Roman"/>
          <w:sz w:val="24"/>
          <w:szCs w:val="24"/>
        </w:rPr>
        <w:t xml:space="preserve">Factors Limiting Streamline Processing for Non-LIHTC Applications. </w:t>
      </w:r>
    </w:p>
    <w:p w:rsidRPr="00A16B69" w:rsidR="00EC65E9" w:rsidP="00747DB1" w:rsidRDefault="00513A63" w14:paraId="74765675" w14:textId="59920A92">
      <w:pPr>
        <w:pStyle w:val="ListParagraph"/>
        <w:widowControl w:val="0"/>
        <w:numPr>
          <w:ilvl w:val="1"/>
          <w:numId w:val="94"/>
        </w:numPr>
        <w:overflowPunct w:val="0"/>
        <w:autoSpaceDE w:val="0"/>
        <w:autoSpaceDN w:val="0"/>
        <w:adjustRightInd w:val="0"/>
        <w:spacing w:before="120" w:after="120"/>
        <w:contextualSpacing w:val="0"/>
        <w:jc w:val="both"/>
        <w:textAlignment w:val="baseline"/>
        <w:rPr>
          <w:rFonts w:ascii="Times New Roman" w:hAnsi="Times New Roman" w:eastAsia="Times New Roman" w:cs="Times New Roman"/>
          <w:sz w:val="24"/>
          <w:szCs w:val="24"/>
        </w:rPr>
      </w:pPr>
      <w:r w:rsidRPr="00E15003">
        <w:rPr>
          <w:rFonts w:ascii="Times New Roman" w:hAnsi="Times New Roman" w:cs="Times New Roman"/>
          <w:sz w:val="24"/>
          <w:szCs w:val="24"/>
        </w:rPr>
        <w:t xml:space="preserve">Lenders and MF Regional Center/Satellite Offices should determine that the project will achieve initial closing within sixty calendar days after issuance of a Firm Commitment conditioned upon final plan submission.  </w:t>
      </w:r>
    </w:p>
    <w:p w:rsidR="00A16B69" w:rsidP="00747DB1" w:rsidRDefault="00A16B69" w14:paraId="52AC77C7" w14:textId="6E644C24">
      <w:pPr>
        <w:pStyle w:val="ListParagraph"/>
        <w:widowControl w:val="0"/>
        <w:numPr>
          <w:ilvl w:val="1"/>
          <w:numId w:val="94"/>
        </w:numPr>
        <w:overflowPunct w:val="0"/>
        <w:autoSpaceDE w:val="0"/>
        <w:autoSpaceDN w:val="0"/>
        <w:adjustRightInd w:val="0"/>
        <w:spacing w:before="120" w:after="120"/>
        <w:contextualSpacing w:val="0"/>
        <w:jc w:val="both"/>
        <w:textAlignment w:val="baseline"/>
        <w:rPr>
          <w:rFonts w:ascii="Times New Roman" w:hAnsi="Times New Roman" w:eastAsia="Times New Roman" w:cs="Times New Roman"/>
          <w:sz w:val="24"/>
          <w:szCs w:val="24"/>
        </w:rPr>
      </w:pPr>
      <w:r w:rsidRPr="00A16B69">
        <w:rPr>
          <w:rFonts w:ascii="Times New Roman" w:hAnsi="Times New Roman" w:eastAsia="Times New Roman" w:cs="Times New Roman"/>
          <w:sz w:val="24"/>
          <w:szCs w:val="24"/>
        </w:rPr>
        <w:t>Lenders and MF Regional Center/Satellite Offices should consider the complexity of the proposed design and construction when determining whether to permit the deferred submission of final drawings and specifications. Complex issues unsuited to streamlined processing include, but are not limited to:</w:t>
      </w:r>
    </w:p>
    <w:p w:rsidRPr="00A16B69" w:rsidR="00A16B69" w:rsidP="00747DB1" w:rsidRDefault="00A16B69" w14:paraId="389BDAEF" w14:textId="77777777">
      <w:pPr>
        <w:pStyle w:val="ListParagraph"/>
        <w:numPr>
          <w:ilvl w:val="2"/>
          <w:numId w:val="94"/>
        </w:numPr>
        <w:spacing w:before="80" w:after="80"/>
        <w:ind w:left="2174" w:hanging="187"/>
        <w:contextualSpacing w:val="0"/>
        <w:rPr>
          <w:rFonts w:ascii="Times New Roman" w:hAnsi="Times New Roman" w:eastAsia="Times New Roman" w:cs="Times New Roman"/>
          <w:sz w:val="24"/>
          <w:szCs w:val="24"/>
        </w:rPr>
      </w:pPr>
      <w:r w:rsidRPr="00A16B69">
        <w:rPr>
          <w:rFonts w:ascii="Times New Roman" w:hAnsi="Times New Roman" w:eastAsia="Times New Roman" w:cs="Times New Roman"/>
          <w:sz w:val="24"/>
          <w:szCs w:val="24"/>
        </w:rPr>
        <w:t>Any claim of exemption from the design and construction requirements of the Fair Housing Act based on site impracticality (terrain unsuited to accessible paths and building entrances);</w:t>
      </w:r>
    </w:p>
    <w:p w:rsidRPr="00A16B69" w:rsidR="00A16B69" w:rsidP="00747DB1" w:rsidRDefault="00A16B69" w14:paraId="6E4E5304" w14:textId="77777777">
      <w:pPr>
        <w:pStyle w:val="ListParagraph"/>
        <w:numPr>
          <w:ilvl w:val="2"/>
          <w:numId w:val="94"/>
        </w:numPr>
        <w:spacing w:before="80" w:after="80"/>
        <w:ind w:left="2174" w:hanging="187"/>
        <w:contextualSpacing w:val="0"/>
        <w:rPr>
          <w:rFonts w:ascii="Times New Roman" w:hAnsi="Times New Roman" w:eastAsia="Times New Roman" w:cs="Times New Roman"/>
          <w:sz w:val="24"/>
          <w:szCs w:val="24"/>
        </w:rPr>
      </w:pPr>
      <w:r w:rsidRPr="00A16B69">
        <w:rPr>
          <w:rFonts w:ascii="Times New Roman" w:hAnsi="Times New Roman" w:eastAsia="Times New Roman" w:cs="Times New Roman"/>
          <w:sz w:val="24"/>
          <w:szCs w:val="24"/>
        </w:rPr>
        <w:t>Projects where costs not attributable to residential use must be calculated because Criteria 4 of the form HUD 92264A, Statutory Limitations of cost per family unit is material to the calculation of the maximum mortgage amount;</w:t>
      </w:r>
    </w:p>
    <w:p w:rsidRPr="00A16B69" w:rsidR="00A16B69" w:rsidP="00747DB1" w:rsidRDefault="00A16B69" w14:paraId="7F102C4D" w14:textId="77777777">
      <w:pPr>
        <w:pStyle w:val="ListParagraph"/>
        <w:numPr>
          <w:ilvl w:val="2"/>
          <w:numId w:val="94"/>
        </w:numPr>
        <w:spacing w:before="80" w:after="80"/>
        <w:ind w:left="2174" w:hanging="187"/>
        <w:contextualSpacing w:val="0"/>
        <w:rPr>
          <w:rFonts w:ascii="Times New Roman" w:hAnsi="Times New Roman" w:eastAsia="Times New Roman" w:cs="Times New Roman"/>
          <w:sz w:val="24"/>
          <w:szCs w:val="24"/>
        </w:rPr>
      </w:pPr>
      <w:r w:rsidRPr="00A16B69">
        <w:rPr>
          <w:rFonts w:ascii="Times New Roman" w:hAnsi="Times New Roman" w:eastAsia="Times New Roman" w:cs="Times New Roman"/>
          <w:sz w:val="24"/>
          <w:szCs w:val="24"/>
        </w:rPr>
        <w:t>Projects with complex mixed-use, commercial use, or use of new, complex construction technology;</w:t>
      </w:r>
    </w:p>
    <w:p w:rsidRPr="00A16B69" w:rsidR="00A16B69" w:rsidP="00747DB1" w:rsidRDefault="00A16B69" w14:paraId="69ECEE30" w14:textId="77777777">
      <w:pPr>
        <w:pStyle w:val="ListParagraph"/>
        <w:numPr>
          <w:ilvl w:val="2"/>
          <w:numId w:val="94"/>
        </w:numPr>
        <w:spacing w:before="80" w:after="80"/>
        <w:ind w:left="2174" w:hanging="187"/>
        <w:contextualSpacing w:val="0"/>
        <w:rPr>
          <w:rFonts w:ascii="Times New Roman" w:hAnsi="Times New Roman" w:eastAsia="Times New Roman" w:cs="Times New Roman"/>
          <w:sz w:val="24"/>
          <w:szCs w:val="24"/>
        </w:rPr>
      </w:pPr>
      <w:r w:rsidRPr="00A16B69">
        <w:rPr>
          <w:rFonts w:ascii="Times New Roman" w:hAnsi="Times New Roman" w:eastAsia="Times New Roman" w:cs="Times New Roman"/>
          <w:sz w:val="24"/>
          <w:szCs w:val="24"/>
        </w:rPr>
        <w:t xml:space="preserve">Projects with complex environmental remediation issues or issues that cannot be resolved without the final set of plans and specifications (e.g., noise, historic preservation).  </w:t>
      </w:r>
    </w:p>
    <w:p w:rsidRPr="000B6A58" w:rsidR="00A16B69" w:rsidP="00A16B69" w:rsidRDefault="00A16B69" w14:paraId="09B79E06" w14:textId="77777777">
      <w:pPr>
        <w:pStyle w:val="ListParagraph"/>
        <w:widowControl w:val="0"/>
        <w:overflowPunct w:val="0"/>
        <w:autoSpaceDE w:val="0"/>
        <w:autoSpaceDN w:val="0"/>
        <w:adjustRightInd w:val="0"/>
        <w:spacing w:before="240" w:after="120"/>
        <w:ind w:left="2160"/>
        <w:jc w:val="both"/>
        <w:textAlignment w:val="baseline"/>
        <w:rPr>
          <w:rFonts w:ascii="Times New Roman" w:hAnsi="Times New Roman" w:eastAsia="Times New Roman" w:cs="Times New Roman"/>
          <w:sz w:val="24"/>
          <w:szCs w:val="24"/>
        </w:rPr>
      </w:pPr>
    </w:p>
    <w:p w:rsidRPr="00724AC9" w:rsidR="004552FC" w:rsidP="008F5B64" w:rsidRDefault="00AD4400" w14:paraId="2ED5C89D" w14:textId="3472404A">
      <w:pPr>
        <w:pStyle w:val="MAP51A"/>
        <w:rPr>
          <w:b/>
        </w:rPr>
      </w:pPr>
      <w:r w:rsidRPr="00724AC9">
        <w:rPr>
          <w:b/>
        </w:rPr>
        <w:t>Processing Instructions for Section 223(f)</w:t>
      </w:r>
      <w:r w:rsidRPr="00724AC9" w:rsidR="00CF09B5">
        <w:rPr>
          <w:b/>
        </w:rPr>
        <w:t xml:space="preserve"> with </w:t>
      </w:r>
      <w:r w:rsidRPr="00724AC9" w:rsidR="00AA075F">
        <w:rPr>
          <w:b/>
        </w:rPr>
        <w:t xml:space="preserve">new </w:t>
      </w:r>
      <w:r w:rsidRPr="00724AC9" w:rsidR="004552FC">
        <w:rPr>
          <w:b/>
        </w:rPr>
        <w:t xml:space="preserve">LIHTC Applications. </w:t>
      </w:r>
    </w:p>
    <w:p w:rsidRPr="00724AC9" w:rsidR="00AD2F65" w:rsidP="00AD2F65" w:rsidRDefault="00863F01" w14:paraId="320D1462" w14:textId="1E1926FC">
      <w:pPr>
        <w:pStyle w:val="MAP51A"/>
        <w:numPr>
          <w:ilvl w:val="0"/>
          <w:numId w:val="0"/>
        </w:numPr>
        <w:ind w:left="360"/>
        <w:rPr>
          <w:bCs/>
        </w:rPr>
      </w:pPr>
      <w:r w:rsidRPr="00724AC9">
        <w:rPr>
          <w:bCs/>
        </w:rPr>
        <w:t xml:space="preserve">New LIHTC 223(f) transactions have a largely, if not fully, developed scope of work for repairs and alterations early in the development.  </w:t>
      </w:r>
      <w:r w:rsidRPr="00724AC9" w:rsidR="005C0901">
        <w:rPr>
          <w:bCs/>
        </w:rPr>
        <w:t>Accordingly</w:t>
      </w:r>
      <w:r w:rsidRPr="00724AC9" w:rsidR="005C3F6D">
        <w:rPr>
          <w:bCs/>
        </w:rPr>
        <w:t>, a separate</w:t>
      </w:r>
      <w:r w:rsidRPr="00724AC9">
        <w:rPr>
          <w:bCs/>
        </w:rPr>
        <w:t xml:space="preserve"> CNA should not be needed to evaluate property conditions or to define the scope of work for repairs and alterations</w:t>
      </w:r>
      <w:r w:rsidRPr="00724AC9" w:rsidR="005C0901">
        <w:rPr>
          <w:bCs/>
        </w:rPr>
        <w:t xml:space="preserve"> and HUD</w:t>
      </w:r>
      <w:r w:rsidRPr="00724AC9" w:rsidR="00E47E9F">
        <w:rPr>
          <w:bCs/>
        </w:rPr>
        <w:t xml:space="preserve"> will waive the required use of </w:t>
      </w:r>
      <w:r w:rsidR="006F1D09">
        <w:rPr>
          <w:bCs/>
        </w:rPr>
        <w:t>Needs Assessor</w:t>
      </w:r>
      <w:r w:rsidRPr="00724AC9" w:rsidR="00E47E9F">
        <w:rPr>
          <w:bCs/>
        </w:rPr>
        <w:t xml:space="preserve">s and the </w:t>
      </w:r>
      <w:r w:rsidRPr="00724AC9" w:rsidR="00236291">
        <w:rPr>
          <w:bCs/>
        </w:rPr>
        <w:t xml:space="preserve">CNA </w:t>
      </w:r>
      <w:proofErr w:type="spellStart"/>
      <w:r w:rsidRPr="00724AC9" w:rsidR="00236291">
        <w:rPr>
          <w:bCs/>
        </w:rPr>
        <w:t>eTool</w:t>
      </w:r>
      <w:proofErr w:type="spellEnd"/>
      <w:r w:rsidRPr="00724AC9" w:rsidR="004948BB">
        <w:rPr>
          <w:bCs/>
        </w:rPr>
        <w:t xml:space="preserve"> to describe </w:t>
      </w:r>
      <w:r w:rsidRPr="00724AC9" w:rsidR="00F543D5">
        <w:rPr>
          <w:bCs/>
        </w:rPr>
        <w:t>Critical and Non-Critical Repairs.</w:t>
      </w:r>
      <w:r w:rsidRPr="00724AC9" w:rsidR="00D9605F">
        <w:rPr>
          <w:bCs/>
        </w:rPr>
        <w:t xml:space="preserve">  Applicants for 223(f) insured loans with new tax credits should follow </w:t>
      </w:r>
      <w:r w:rsidRPr="00724AC9" w:rsidR="00C92DD2">
        <w:rPr>
          <w:bCs/>
        </w:rPr>
        <w:t xml:space="preserve">the following construction documentation </w:t>
      </w:r>
      <w:r w:rsidRPr="00724AC9" w:rsidR="0077597B">
        <w:rPr>
          <w:bCs/>
        </w:rPr>
        <w:t>procedures</w:t>
      </w:r>
      <w:r w:rsidRPr="00724AC9" w:rsidR="00A65599">
        <w:rPr>
          <w:bCs/>
        </w:rPr>
        <w:t xml:space="preserve">: </w:t>
      </w:r>
    </w:p>
    <w:p w:rsidRPr="00724AC9" w:rsidR="00A65599" w:rsidP="00747DB1" w:rsidRDefault="007602AA" w14:paraId="25BCBC35" w14:textId="6930FED1">
      <w:pPr>
        <w:pStyle w:val="MAP51A"/>
        <w:numPr>
          <w:ilvl w:val="0"/>
          <w:numId w:val="95"/>
        </w:numPr>
        <w:rPr>
          <w:bCs/>
        </w:rPr>
      </w:pPr>
      <w:r w:rsidRPr="00724AC9">
        <w:rPr>
          <w:bCs/>
        </w:rPr>
        <w:t>The construction scope of work should be defined by the Project Architect in a full set of construction drawings and specifications as prescribed for substantial rehabilitation, provided that the Architect’s Agreement will be the AIA B104 and the Architect’s Certificate shall be in the form of Appendix 5H.2.</w:t>
      </w:r>
    </w:p>
    <w:p w:rsidRPr="00724AC9" w:rsidR="007602AA" w:rsidP="00747DB1" w:rsidRDefault="0014640A" w14:paraId="17AC9489" w14:textId="29D77FAB">
      <w:pPr>
        <w:pStyle w:val="MAP51A"/>
        <w:numPr>
          <w:ilvl w:val="0"/>
          <w:numId w:val="95"/>
        </w:numPr>
        <w:rPr>
          <w:bCs/>
        </w:rPr>
      </w:pPr>
      <w:r w:rsidRPr="00724AC9">
        <w:rPr>
          <w:bCs/>
        </w:rPr>
        <w:t>A General Contractor should be engaged and should estimate costs using the form HUD-2328.  The general contract should be the AIA A104.</w:t>
      </w:r>
    </w:p>
    <w:p w:rsidRPr="00724AC9" w:rsidR="00ED21D3" w:rsidP="00747DB1" w:rsidRDefault="00E00FF9" w14:paraId="0B216DE1" w14:textId="4DA45E38">
      <w:pPr>
        <w:pStyle w:val="MAP51A"/>
        <w:numPr>
          <w:ilvl w:val="0"/>
          <w:numId w:val="95"/>
        </w:numPr>
        <w:rPr>
          <w:bCs/>
        </w:rPr>
      </w:pPr>
      <w:r w:rsidRPr="00724AC9">
        <w:rPr>
          <w:bCs/>
        </w:rPr>
        <w:t>The Project Architect should provide to HUD a written summary documenting the inspection procedure employed at the property and identifying conditions or systems determined to require correction, repair, replacement or improvement</w:t>
      </w:r>
      <w:r w:rsidR="00EE4E64">
        <w:rPr>
          <w:bCs/>
        </w:rPr>
        <w:t xml:space="preserve">, </w:t>
      </w:r>
      <w:r w:rsidR="00CF1E9D">
        <w:rPr>
          <w:bCs/>
        </w:rPr>
        <w:t xml:space="preserve">similar to what is </w:t>
      </w:r>
      <w:r w:rsidR="00EE4E64">
        <w:rPr>
          <w:bCs/>
        </w:rPr>
        <w:t xml:space="preserve"> described in Chapter 5.</w:t>
      </w:r>
      <w:r w:rsidR="00135167">
        <w:rPr>
          <w:bCs/>
        </w:rPr>
        <w:t>9.B.2</w:t>
      </w:r>
      <w:r w:rsidR="00C75A06">
        <w:rPr>
          <w:bCs/>
        </w:rPr>
        <w:t xml:space="preserve"> for</w:t>
      </w:r>
      <w:r w:rsidR="00534513">
        <w:rPr>
          <w:bCs/>
        </w:rPr>
        <w:t xml:space="preserve"> Joint Inspection Report</w:t>
      </w:r>
      <w:r w:rsidRPr="00724AC9" w:rsidR="00ED21D3">
        <w:rPr>
          <w:bCs/>
        </w:rPr>
        <w:t>.</w:t>
      </w:r>
    </w:p>
    <w:p w:rsidRPr="00724AC9" w:rsidR="00ED21D3" w:rsidP="00747DB1" w:rsidRDefault="00ED21D3" w14:paraId="6E7504FE" w14:textId="4275FCDB">
      <w:pPr>
        <w:pStyle w:val="MAP51A"/>
        <w:numPr>
          <w:ilvl w:val="1"/>
          <w:numId w:val="95"/>
        </w:numPr>
        <w:rPr>
          <w:bCs/>
        </w:rPr>
      </w:pPr>
      <w:r w:rsidRPr="00724AC9">
        <w:rPr>
          <w:bCs/>
        </w:rPr>
        <w:t xml:space="preserve">This written summary </w:t>
      </w:r>
      <w:r w:rsidR="009F3703">
        <w:rPr>
          <w:bCs/>
        </w:rPr>
        <w:t>is</w:t>
      </w:r>
      <w:r w:rsidRPr="00724AC9">
        <w:rPr>
          <w:bCs/>
        </w:rPr>
        <w:t xml:space="preserve"> in lieu of a </w:t>
      </w:r>
      <w:r w:rsidR="006F1D09">
        <w:rPr>
          <w:bCs/>
        </w:rPr>
        <w:t>Needs Assessor</w:t>
      </w:r>
      <w:r w:rsidRPr="00724AC9">
        <w:rPr>
          <w:bCs/>
        </w:rPr>
        <w:t xml:space="preserve"> inspecting and reporting on the property.</w:t>
      </w:r>
    </w:p>
    <w:p w:rsidRPr="00724AC9" w:rsidR="00B57A50" w:rsidP="00747DB1" w:rsidRDefault="00ED21D3" w14:paraId="67944681" w14:textId="77777777">
      <w:pPr>
        <w:pStyle w:val="MAP51A"/>
        <w:numPr>
          <w:ilvl w:val="1"/>
          <w:numId w:val="95"/>
        </w:numPr>
        <w:rPr>
          <w:bCs/>
        </w:rPr>
      </w:pPr>
      <w:r w:rsidRPr="00724AC9">
        <w:rPr>
          <w:bCs/>
        </w:rPr>
        <w:t>S</w:t>
      </w:r>
      <w:r w:rsidRPr="00724AC9" w:rsidR="00E00FF9">
        <w:rPr>
          <w:bCs/>
        </w:rPr>
        <w:t>pecifically identif</w:t>
      </w:r>
      <w:r w:rsidRPr="00724AC9">
        <w:rPr>
          <w:bCs/>
        </w:rPr>
        <w:t>y</w:t>
      </w:r>
      <w:r w:rsidRPr="00724AC9" w:rsidR="00E00FF9">
        <w:rPr>
          <w:bCs/>
        </w:rPr>
        <w:t xml:space="preserve"> any conditions that fail to meet the applicable </w:t>
      </w:r>
      <w:r w:rsidRPr="00724AC9">
        <w:rPr>
          <w:bCs/>
        </w:rPr>
        <w:t xml:space="preserve">accessibility </w:t>
      </w:r>
      <w:r w:rsidRPr="00724AC9" w:rsidR="00E00FF9">
        <w:rPr>
          <w:bCs/>
        </w:rPr>
        <w:t xml:space="preserve">requirements </w:t>
      </w:r>
      <w:r w:rsidRPr="00724AC9" w:rsidR="00571169">
        <w:rPr>
          <w:bCs/>
        </w:rPr>
        <w:t>at</w:t>
      </w:r>
      <w:r w:rsidRPr="00724AC9" w:rsidR="00E00FF9">
        <w:rPr>
          <w:bCs/>
        </w:rPr>
        <w:t xml:space="preserve"> the property for persons with disabilities under relevant statutes: Section 504 of the Rehabilitation Act, the design and construction requirements of the Fair Housing Act and the Americans with Disabilities Act both Title II and Title III.  </w:t>
      </w:r>
    </w:p>
    <w:p w:rsidRPr="00724AC9" w:rsidR="0014640A" w:rsidP="00747DB1" w:rsidRDefault="00E00FF9" w14:paraId="4B497DB7" w14:textId="347780C8">
      <w:pPr>
        <w:pStyle w:val="MAP51A"/>
        <w:numPr>
          <w:ilvl w:val="1"/>
          <w:numId w:val="95"/>
        </w:numPr>
        <w:rPr>
          <w:bCs/>
        </w:rPr>
      </w:pPr>
      <w:r w:rsidRPr="00724AC9">
        <w:rPr>
          <w:bCs/>
        </w:rPr>
        <w:t xml:space="preserve">A comparable document prepared for the application for tax credits or for the tax credit investor may be acceptable.  </w:t>
      </w:r>
    </w:p>
    <w:p w:rsidRPr="00724AC9" w:rsidR="00073731" w:rsidP="00747DB1" w:rsidRDefault="000521A9" w14:paraId="66829599" w14:textId="1522CF0F">
      <w:pPr>
        <w:pStyle w:val="ListParagraph"/>
        <w:numPr>
          <w:ilvl w:val="0"/>
          <w:numId w:val="95"/>
        </w:numPr>
        <w:spacing w:before="240" w:after="120"/>
        <w:contextualSpacing w:val="0"/>
      </w:pPr>
      <w:r w:rsidRPr="00130D65">
        <w:rPr>
          <w:rFonts w:ascii="Times New Roman" w:hAnsi="Times New Roman" w:cs="Times New Roman"/>
          <w:sz w:val="24"/>
          <w:szCs w:val="24"/>
        </w:rPr>
        <w:t xml:space="preserve">The CNA </w:t>
      </w:r>
      <w:proofErr w:type="spellStart"/>
      <w:r w:rsidRPr="00130D65">
        <w:rPr>
          <w:rFonts w:ascii="Times New Roman" w:hAnsi="Times New Roman" w:cs="Times New Roman"/>
          <w:sz w:val="24"/>
          <w:szCs w:val="24"/>
        </w:rPr>
        <w:t>eTool</w:t>
      </w:r>
      <w:proofErr w:type="spellEnd"/>
      <w:r w:rsidRPr="00130D65">
        <w:rPr>
          <w:rFonts w:ascii="Times New Roman" w:hAnsi="Times New Roman" w:cs="Times New Roman"/>
          <w:sz w:val="24"/>
          <w:szCs w:val="24"/>
        </w:rPr>
        <w:t xml:space="preserve"> should only describe future repairs and replacements for purposes of establishing the appropriate Reserve for Replacement Schedule including any initial deposit to the Reserve and annual deposits to the Reserve Escrow. The characterization of future needs should be based on project conditions assuming completion of all work described in the Architect’s plans and specifications</w:t>
      </w:r>
      <w:r w:rsidRPr="0048202A">
        <w:t>.</w:t>
      </w:r>
    </w:p>
    <w:p w:rsidRPr="00724AC9" w:rsidR="00D058A6" w:rsidP="00747DB1" w:rsidRDefault="00386397" w14:paraId="7566FD03" w14:textId="7FAF774E">
      <w:pPr>
        <w:pStyle w:val="MAP51A1"/>
        <w:numPr>
          <w:ilvl w:val="0"/>
          <w:numId w:val="95"/>
        </w:numPr>
      </w:pPr>
      <w:r w:rsidRPr="00724AC9">
        <w:t xml:space="preserve">The </w:t>
      </w:r>
      <w:r w:rsidR="00EA4D28">
        <w:t>lender</w:t>
      </w:r>
      <w:r w:rsidRPr="00724AC9">
        <w:t xml:space="preserve"> must employ a Cost Analyst to review the plans and specifications and the General Contractor’s cost estimates (and likely also to prepare the </w:t>
      </w:r>
      <w:r w:rsidRPr="00724AC9" w:rsidR="00D058A6">
        <w:t xml:space="preserve">CNA </w:t>
      </w:r>
      <w:proofErr w:type="spellStart"/>
      <w:r w:rsidRPr="00724AC9" w:rsidR="00D058A6">
        <w:t>eTool</w:t>
      </w:r>
      <w:proofErr w:type="spellEnd"/>
      <w:r w:rsidRPr="00724AC9" w:rsidR="00D058A6">
        <w:t xml:space="preserve"> </w:t>
      </w:r>
      <w:r w:rsidRPr="00724AC9">
        <w:t>for future needs).  The cost review should be completed using the same methods, procedures and forms as applicable to substantial rehabilitation applications, including HUD forms, HUD-92326 and HUD-92331-B.</w:t>
      </w:r>
    </w:p>
    <w:p w:rsidRPr="00724AC9" w:rsidR="00543455" w:rsidP="00747DB1" w:rsidRDefault="00017A93" w14:paraId="2036E46F" w14:textId="0E0C685E">
      <w:pPr>
        <w:pStyle w:val="MAP51A1"/>
        <w:numPr>
          <w:ilvl w:val="0"/>
          <w:numId w:val="95"/>
        </w:numPr>
      </w:pPr>
      <w:r w:rsidRPr="00724AC9">
        <w:t xml:space="preserve">When reviewing costs of repairs and alterations, the </w:t>
      </w:r>
      <w:r w:rsidR="00EA4D28">
        <w:t>lender</w:t>
      </w:r>
      <w:r w:rsidRPr="00724AC9">
        <w:t xml:space="preserve"> should ensure that the sum of hard costs, the General Contractor’s soft costs and the Project Architect’s supervision fee, and any contingency or assurance of completion do not exceed the cost threshold for substantial rehabilitation.  </w:t>
      </w:r>
      <w:r w:rsidRPr="00724AC9" w:rsidR="0015153E">
        <w:t xml:space="preserve">Any </w:t>
      </w:r>
      <w:r w:rsidRPr="00724AC9" w:rsidR="00986370">
        <w:t xml:space="preserve">contingency or assurance of completion amounts </w:t>
      </w:r>
      <w:r w:rsidRPr="00724AC9" w:rsidR="00955A40">
        <w:t>must be</w:t>
      </w:r>
      <w:r w:rsidRPr="00724AC9" w:rsidR="004F6E14">
        <w:t xml:space="preserve"> included into the </w:t>
      </w:r>
      <w:r w:rsidR="00893A92">
        <w:t>Aggregate Cost</w:t>
      </w:r>
      <w:r w:rsidRPr="00724AC9" w:rsidR="002E1B79">
        <w:t xml:space="preserve"> calculation per </w:t>
      </w:r>
      <w:r w:rsidRPr="00724AC9" w:rsidR="00C535C0">
        <w:t>Section 5.1.B</w:t>
      </w:r>
      <w:r w:rsidRPr="00724AC9" w:rsidR="005A714A">
        <w:t>.</w:t>
      </w:r>
      <w:r w:rsidRPr="00724AC9" w:rsidR="00844B49">
        <w:rPr>
          <w:rStyle w:val="FootnoteReference"/>
        </w:rPr>
        <w:footnoteReference w:id="15"/>
      </w:r>
    </w:p>
    <w:p w:rsidRPr="00724AC9" w:rsidR="000F629D" w:rsidP="00747DB1" w:rsidRDefault="009F5271" w14:paraId="3B35BD23" w14:textId="2234B5AA">
      <w:pPr>
        <w:pStyle w:val="MAP51A1"/>
        <w:numPr>
          <w:ilvl w:val="0"/>
          <w:numId w:val="95"/>
        </w:numPr>
      </w:pPr>
      <w:r w:rsidRPr="00724AC9">
        <w:t xml:space="preserve">All other construction documents should be submitted separately consistent with procedures for substantial rehabilitation.  </w:t>
      </w:r>
    </w:p>
    <w:p w:rsidR="00021653" w:rsidP="00747DB1" w:rsidRDefault="006E251B" w14:paraId="5B2A04A3" w14:textId="4E13D019">
      <w:pPr>
        <w:pStyle w:val="MAP51A1"/>
        <w:numPr>
          <w:ilvl w:val="0"/>
          <w:numId w:val="95"/>
        </w:numPr>
      </w:pPr>
      <w:r w:rsidRPr="00724AC9">
        <w:t>A</w:t>
      </w:r>
      <w:r w:rsidRPr="00724AC9" w:rsidR="00022515">
        <w:t xml:space="preserve">ttachments to Firm Commitments should be consistent with </w:t>
      </w:r>
      <w:r w:rsidRPr="00724AC9" w:rsidR="00254531">
        <w:t xml:space="preserve">the </w:t>
      </w:r>
      <w:r w:rsidRPr="00724AC9" w:rsidR="00022515">
        <w:t>practice for insured substantial rehabilitation</w:t>
      </w:r>
      <w:r w:rsidRPr="00724AC9" w:rsidR="006E6389">
        <w:t xml:space="preserve"> and in compliance </w:t>
      </w:r>
      <w:r w:rsidRPr="00724AC9" w:rsidR="00450119">
        <w:t>with the specific instructions provided in this Section</w:t>
      </w:r>
      <w:r w:rsidRPr="00724AC9" w:rsidR="003E3DE6">
        <w:t xml:space="preserve">.  </w:t>
      </w:r>
    </w:p>
    <w:p w:rsidRPr="00724AC9" w:rsidR="006037BF" w:rsidP="00463ACF" w:rsidRDefault="006037BF" w14:paraId="69233B80" w14:textId="77777777">
      <w:pPr>
        <w:pStyle w:val="MAP51A1"/>
        <w:numPr>
          <w:ilvl w:val="0"/>
          <w:numId w:val="0"/>
        </w:numPr>
        <w:spacing w:before="0" w:after="0"/>
        <w:ind w:left="720"/>
      </w:pPr>
    </w:p>
    <w:p w:rsidRPr="008F5B64" w:rsidR="004552FC" w:rsidP="00863F01" w:rsidRDefault="004552FC" w14:paraId="08FE81D0" w14:textId="5D15C2CE">
      <w:pPr>
        <w:pStyle w:val="MAP51A"/>
        <w:spacing w:after="0"/>
        <w:rPr>
          <w:b/>
        </w:rPr>
      </w:pPr>
      <w:r w:rsidRPr="008F5B64">
        <w:rPr>
          <w:b/>
        </w:rPr>
        <w:t>Minimum Construction Documentation at Firm Commitment.</w:t>
      </w:r>
    </w:p>
    <w:p w:rsidRPr="00E15003" w:rsidR="004552FC" w:rsidP="004552FC" w:rsidRDefault="004552FC" w14:paraId="26C6B093" w14:textId="41A81E8D">
      <w:pPr>
        <w:spacing w:before="240" w:after="120"/>
        <w:ind w:left="360"/>
        <w:jc w:val="both"/>
        <w:rPr>
          <w:rFonts w:ascii="Times New Roman" w:hAnsi="Times New Roman" w:cs="Times New Roman"/>
          <w:sz w:val="24"/>
          <w:szCs w:val="24"/>
        </w:rPr>
      </w:pPr>
      <w:r w:rsidRPr="00E15003">
        <w:rPr>
          <w:rFonts w:ascii="Times New Roman" w:hAnsi="Times New Roman" w:cs="Times New Roman"/>
          <w:sz w:val="24"/>
          <w:szCs w:val="24"/>
        </w:rPr>
        <w:t>The Firm Commitment may be conditioned on the timely receipt and satisfactory review of complete and final plans, specifications and cost estimates, provided that the lender’s submission of less than 100% of the drawings, specifications (i.e., schematic/line/working drawings) and cost estimates provide the following detail:</w:t>
      </w:r>
    </w:p>
    <w:p w:rsidRPr="00E15003" w:rsidR="004552FC" w:rsidP="00BF38BA" w:rsidRDefault="004552FC" w14:paraId="2F70D118" w14:textId="69A8D0CD">
      <w:pPr>
        <w:numPr>
          <w:ilvl w:val="0"/>
          <w:numId w:val="20"/>
        </w:numPr>
        <w:overflowPunct w:val="0"/>
        <w:autoSpaceDE w:val="0"/>
        <w:autoSpaceDN w:val="0"/>
        <w:spacing w:after="200" w:line="240" w:lineRule="auto"/>
        <w:ind w:left="720"/>
        <w:jc w:val="both"/>
        <w:rPr>
          <w:rFonts w:ascii="Times New Roman" w:hAnsi="Times New Roman" w:cs="Times New Roman"/>
          <w:sz w:val="24"/>
          <w:szCs w:val="24"/>
        </w:rPr>
      </w:pPr>
      <w:r w:rsidRPr="00E15003">
        <w:rPr>
          <w:rFonts w:ascii="Times New Roman" w:hAnsi="Times New Roman" w:cs="Times New Roman"/>
          <w:sz w:val="24"/>
          <w:szCs w:val="24"/>
        </w:rPr>
        <w:t xml:space="preserve">The static footprint of the building or buildings together with proposed site improvements on the surveyed site plan as well as any proposed easements and/or off-site improvements with survey detail consistent with the requirements for surveys described in Appendix 5A; </w:t>
      </w:r>
    </w:p>
    <w:p w:rsidRPr="00E15003" w:rsidR="004552FC" w:rsidP="00BF38BA" w:rsidRDefault="004552FC" w14:paraId="16124975" w14:textId="77777777">
      <w:pPr>
        <w:numPr>
          <w:ilvl w:val="0"/>
          <w:numId w:val="20"/>
        </w:numPr>
        <w:overflowPunct w:val="0"/>
        <w:autoSpaceDE w:val="0"/>
        <w:autoSpaceDN w:val="0"/>
        <w:spacing w:after="200" w:line="240" w:lineRule="auto"/>
        <w:ind w:left="720"/>
        <w:jc w:val="both"/>
        <w:rPr>
          <w:rFonts w:ascii="Times New Roman" w:hAnsi="Times New Roman" w:cs="Times New Roman"/>
          <w:sz w:val="24"/>
          <w:szCs w:val="24"/>
        </w:rPr>
      </w:pPr>
      <w:r w:rsidRPr="00E15003">
        <w:rPr>
          <w:rFonts w:ascii="Times New Roman" w:hAnsi="Times New Roman" w:cs="Times New Roman"/>
          <w:sz w:val="24"/>
          <w:szCs w:val="24"/>
        </w:rPr>
        <w:t>The gross building and net residential square footage for the project;</w:t>
      </w:r>
    </w:p>
    <w:p w:rsidRPr="00E15003" w:rsidR="004552FC" w:rsidP="00BF38BA" w:rsidRDefault="004552FC" w14:paraId="5698C8C5" w14:textId="77777777">
      <w:pPr>
        <w:numPr>
          <w:ilvl w:val="0"/>
          <w:numId w:val="20"/>
        </w:numPr>
        <w:overflowPunct w:val="0"/>
        <w:autoSpaceDE w:val="0"/>
        <w:autoSpaceDN w:val="0"/>
        <w:spacing w:after="200" w:line="240" w:lineRule="auto"/>
        <w:ind w:left="720"/>
        <w:jc w:val="both"/>
        <w:rPr>
          <w:rFonts w:ascii="Times New Roman" w:hAnsi="Times New Roman" w:cs="Times New Roman"/>
          <w:sz w:val="24"/>
          <w:szCs w:val="24"/>
        </w:rPr>
      </w:pPr>
      <w:r w:rsidRPr="00E15003">
        <w:rPr>
          <w:rFonts w:ascii="Times New Roman" w:hAnsi="Times New Roman" w:cs="Times New Roman"/>
          <w:sz w:val="24"/>
          <w:szCs w:val="24"/>
        </w:rPr>
        <w:t>Dimensioned unit layouts for each unit type for new construction or substantial rehabilitation or for reconfigured spaces in Section 223(f);</w:t>
      </w:r>
    </w:p>
    <w:p w:rsidRPr="00E15003" w:rsidR="004552FC" w:rsidP="00BF38BA" w:rsidRDefault="004552FC" w14:paraId="3E5B2168" w14:textId="77777777">
      <w:pPr>
        <w:numPr>
          <w:ilvl w:val="0"/>
          <w:numId w:val="20"/>
        </w:numPr>
        <w:overflowPunct w:val="0"/>
        <w:autoSpaceDE w:val="0"/>
        <w:autoSpaceDN w:val="0"/>
        <w:spacing w:after="200" w:line="240" w:lineRule="auto"/>
        <w:ind w:left="720"/>
        <w:jc w:val="both"/>
        <w:rPr>
          <w:rFonts w:ascii="Times New Roman" w:hAnsi="Times New Roman" w:cs="Times New Roman"/>
          <w:sz w:val="24"/>
          <w:szCs w:val="24"/>
        </w:rPr>
      </w:pPr>
      <w:r w:rsidRPr="00E15003">
        <w:rPr>
          <w:rFonts w:ascii="Times New Roman" w:hAnsi="Times New Roman" w:cs="Times New Roman"/>
          <w:sz w:val="24"/>
          <w:szCs w:val="24"/>
        </w:rPr>
        <w:t>Dimensioned floor plans, and elevations for each building type;</w:t>
      </w:r>
    </w:p>
    <w:p w:rsidRPr="00E15003" w:rsidR="004552FC" w:rsidP="00BF38BA" w:rsidRDefault="004552FC" w14:paraId="491D6594" w14:textId="77777777">
      <w:pPr>
        <w:numPr>
          <w:ilvl w:val="0"/>
          <w:numId w:val="20"/>
        </w:numPr>
        <w:overflowPunct w:val="0"/>
        <w:autoSpaceDE w:val="0"/>
        <w:autoSpaceDN w:val="0"/>
        <w:spacing w:after="200" w:line="240" w:lineRule="auto"/>
        <w:ind w:left="720"/>
        <w:jc w:val="both"/>
        <w:rPr>
          <w:rFonts w:ascii="Times New Roman" w:hAnsi="Times New Roman" w:cs="Times New Roman"/>
          <w:sz w:val="24"/>
          <w:szCs w:val="24"/>
        </w:rPr>
      </w:pPr>
      <w:r w:rsidRPr="00E15003">
        <w:rPr>
          <w:rFonts w:ascii="Times New Roman" w:hAnsi="Times New Roman" w:cs="Times New Roman"/>
          <w:sz w:val="24"/>
          <w:szCs w:val="24"/>
        </w:rPr>
        <w:t>Sufficient design detail to determine the Davis-Bacon wage rate classification for new construction and substantial rehabilitation;</w:t>
      </w:r>
    </w:p>
    <w:p w:rsidRPr="00E15003" w:rsidR="004552FC" w:rsidP="00BF38BA" w:rsidRDefault="004552FC" w14:paraId="07CEAD98" w14:textId="77777777">
      <w:pPr>
        <w:numPr>
          <w:ilvl w:val="0"/>
          <w:numId w:val="20"/>
        </w:numPr>
        <w:overflowPunct w:val="0"/>
        <w:autoSpaceDE w:val="0"/>
        <w:autoSpaceDN w:val="0"/>
        <w:spacing w:after="200" w:line="240" w:lineRule="auto"/>
        <w:ind w:left="720"/>
        <w:jc w:val="both"/>
        <w:rPr>
          <w:rFonts w:ascii="Times New Roman" w:hAnsi="Times New Roman" w:cs="Times New Roman"/>
          <w:sz w:val="24"/>
          <w:szCs w:val="24"/>
        </w:rPr>
      </w:pPr>
      <w:r w:rsidRPr="00E15003">
        <w:rPr>
          <w:rFonts w:ascii="Times New Roman" w:hAnsi="Times New Roman" w:cs="Times New Roman"/>
          <w:sz w:val="24"/>
          <w:szCs w:val="24"/>
        </w:rPr>
        <w:t>Sufficient design detail to determine compliance with accessibility requirements in Appendix 5B;</w:t>
      </w:r>
    </w:p>
    <w:p w:rsidRPr="00E15003" w:rsidR="004552FC" w:rsidP="00BF38BA" w:rsidRDefault="004552FC" w14:paraId="1EE656FE" w14:textId="3AD6502A">
      <w:pPr>
        <w:numPr>
          <w:ilvl w:val="0"/>
          <w:numId w:val="20"/>
        </w:numPr>
        <w:overflowPunct w:val="0"/>
        <w:autoSpaceDE w:val="0"/>
        <w:autoSpaceDN w:val="0"/>
        <w:spacing w:after="200" w:line="240" w:lineRule="auto"/>
        <w:ind w:left="720"/>
        <w:jc w:val="both"/>
        <w:rPr>
          <w:rFonts w:ascii="Times New Roman" w:hAnsi="Times New Roman" w:cs="Times New Roman"/>
          <w:sz w:val="24"/>
          <w:szCs w:val="24"/>
        </w:rPr>
      </w:pPr>
      <w:r w:rsidRPr="00E15003">
        <w:rPr>
          <w:rFonts w:ascii="Times New Roman" w:hAnsi="Times New Roman" w:cs="Times New Roman"/>
          <w:sz w:val="24"/>
          <w:szCs w:val="24"/>
        </w:rPr>
        <w:t xml:space="preserve">Sufficient design detail (wall </w:t>
      </w:r>
      <w:r w:rsidRPr="00E15003" w:rsidR="008D55AB">
        <w:rPr>
          <w:rFonts w:ascii="Times New Roman" w:hAnsi="Times New Roman" w:cs="Times New Roman"/>
          <w:sz w:val="24"/>
          <w:szCs w:val="24"/>
        </w:rPr>
        <w:t>cross</w:t>
      </w:r>
      <w:r w:rsidR="008D55AB">
        <w:rPr>
          <w:rFonts w:ascii="Times New Roman" w:hAnsi="Times New Roman" w:cs="Times New Roman"/>
          <w:sz w:val="24"/>
          <w:szCs w:val="24"/>
        </w:rPr>
        <w:t>-</w:t>
      </w:r>
      <w:r w:rsidRPr="00E15003">
        <w:rPr>
          <w:rFonts w:ascii="Times New Roman" w:hAnsi="Times New Roman" w:cs="Times New Roman"/>
          <w:sz w:val="24"/>
          <w:szCs w:val="24"/>
        </w:rPr>
        <w:t xml:space="preserve">section details) to determine structural framing and exterior wall finishes for new construction and </w:t>
      </w:r>
      <w:r w:rsidRPr="00E15003" w:rsidR="00A540A5">
        <w:rPr>
          <w:rFonts w:ascii="Times New Roman" w:hAnsi="Times New Roman" w:cs="Times New Roman"/>
          <w:sz w:val="24"/>
          <w:szCs w:val="24"/>
        </w:rPr>
        <w:t xml:space="preserve">substantial </w:t>
      </w:r>
      <w:r w:rsidRPr="00E15003">
        <w:rPr>
          <w:rFonts w:ascii="Times New Roman" w:hAnsi="Times New Roman" w:cs="Times New Roman"/>
          <w:sz w:val="24"/>
          <w:szCs w:val="24"/>
        </w:rPr>
        <w:t>rehabilitation and other repairs and alterations when applicable;</w:t>
      </w:r>
    </w:p>
    <w:p w:rsidRPr="00E15003" w:rsidR="004552FC" w:rsidP="00BF38BA" w:rsidRDefault="004552FC" w14:paraId="05A41FA6" w14:textId="77777777">
      <w:pPr>
        <w:numPr>
          <w:ilvl w:val="0"/>
          <w:numId w:val="20"/>
        </w:numPr>
        <w:overflowPunct w:val="0"/>
        <w:autoSpaceDE w:val="0"/>
        <w:autoSpaceDN w:val="0"/>
        <w:spacing w:after="200" w:line="240" w:lineRule="auto"/>
        <w:ind w:left="720"/>
        <w:jc w:val="both"/>
        <w:rPr>
          <w:rFonts w:ascii="Times New Roman" w:hAnsi="Times New Roman" w:cs="Times New Roman"/>
          <w:sz w:val="24"/>
          <w:szCs w:val="24"/>
        </w:rPr>
      </w:pPr>
      <w:r w:rsidRPr="00E15003">
        <w:rPr>
          <w:rFonts w:ascii="Times New Roman" w:hAnsi="Times New Roman" w:cs="Times New Roman"/>
          <w:sz w:val="24"/>
          <w:szCs w:val="24"/>
        </w:rPr>
        <w:t>A summary interior finish schedule identifying proposed interior finishes for units, including kitchens and baths, as well as for building common spaces and accessory structures;</w:t>
      </w:r>
    </w:p>
    <w:p w:rsidRPr="00E15003" w:rsidR="004552FC" w:rsidP="00BF38BA" w:rsidRDefault="004552FC" w14:paraId="045EE0D3" w14:textId="77777777">
      <w:pPr>
        <w:numPr>
          <w:ilvl w:val="0"/>
          <w:numId w:val="20"/>
        </w:numPr>
        <w:overflowPunct w:val="0"/>
        <w:autoSpaceDE w:val="0"/>
        <w:autoSpaceDN w:val="0"/>
        <w:spacing w:after="200" w:line="240" w:lineRule="auto"/>
        <w:ind w:left="720"/>
        <w:jc w:val="both"/>
        <w:rPr>
          <w:rFonts w:ascii="Times New Roman" w:hAnsi="Times New Roman" w:cs="Times New Roman"/>
          <w:sz w:val="24"/>
          <w:szCs w:val="24"/>
        </w:rPr>
      </w:pPr>
      <w:r w:rsidRPr="00E15003">
        <w:rPr>
          <w:rFonts w:ascii="Times New Roman" w:hAnsi="Times New Roman" w:cs="Times New Roman"/>
          <w:sz w:val="24"/>
          <w:szCs w:val="24"/>
        </w:rPr>
        <w:t>Sufficient design detail to determine building mechanical systems;</w:t>
      </w:r>
    </w:p>
    <w:p w:rsidRPr="00E15003" w:rsidR="004552FC" w:rsidP="00BF38BA" w:rsidRDefault="004552FC" w14:paraId="46E3B700" w14:textId="79B6C839">
      <w:pPr>
        <w:numPr>
          <w:ilvl w:val="0"/>
          <w:numId w:val="20"/>
        </w:numPr>
        <w:overflowPunct w:val="0"/>
        <w:autoSpaceDE w:val="0"/>
        <w:autoSpaceDN w:val="0"/>
        <w:spacing w:after="200" w:line="240" w:lineRule="auto"/>
        <w:ind w:left="720"/>
        <w:jc w:val="both"/>
        <w:rPr>
          <w:rFonts w:ascii="Times New Roman" w:hAnsi="Times New Roman" w:cs="Times New Roman"/>
          <w:sz w:val="24"/>
          <w:szCs w:val="24"/>
        </w:rPr>
      </w:pPr>
      <w:r w:rsidRPr="00E15003">
        <w:rPr>
          <w:rFonts w:ascii="Times New Roman" w:hAnsi="Times New Roman" w:cs="Times New Roman"/>
          <w:sz w:val="24"/>
          <w:szCs w:val="24"/>
        </w:rPr>
        <w:t xml:space="preserve">Sufficient design detail to determine </w:t>
      </w:r>
      <w:r w:rsidR="008D55AB">
        <w:rPr>
          <w:rFonts w:ascii="Times New Roman" w:hAnsi="Times New Roman" w:cs="Times New Roman"/>
          <w:sz w:val="24"/>
          <w:szCs w:val="24"/>
        </w:rPr>
        <w:t xml:space="preserve">the </w:t>
      </w:r>
      <w:r w:rsidRPr="00E15003">
        <w:rPr>
          <w:rFonts w:ascii="Times New Roman" w:hAnsi="Times New Roman" w:cs="Times New Roman"/>
          <w:sz w:val="24"/>
          <w:szCs w:val="24"/>
        </w:rPr>
        <w:t>scope of site development and off-site construction;</w:t>
      </w:r>
    </w:p>
    <w:p w:rsidRPr="00E15003" w:rsidR="004552FC" w:rsidP="00BF38BA" w:rsidRDefault="004552FC" w14:paraId="28F04541" w14:textId="6B432652">
      <w:pPr>
        <w:numPr>
          <w:ilvl w:val="0"/>
          <w:numId w:val="20"/>
        </w:numPr>
        <w:overflowPunct w:val="0"/>
        <w:autoSpaceDE w:val="0"/>
        <w:autoSpaceDN w:val="0"/>
        <w:spacing w:after="200" w:line="240" w:lineRule="auto"/>
        <w:ind w:left="720"/>
        <w:jc w:val="both"/>
        <w:rPr>
          <w:rFonts w:ascii="Times New Roman" w:hAnsi="Times New Roman" w:cs="Times New Roman"/>
          <w:sz w:val="24"/>
          <w:szCs w:val="24"/>
        </w:rPr>
      </w:pPr>
      <w:r w:rsidRPr="00E15003">
        <w:rPr>
          <w:rFonts w:ascii="Times New Roman" w:hAnsi="Times New Roman" w:cs="Times New Roman"/>
          <w:sz w:val="24"/>
          <w:szCs w:val="24"/>
        </w:rPr>
        <w:t xml:space="preserve">A written cost estimate (HUD-2328) from the </w:t>
      </w:r>
      <w:r w:rsidR="00845BD1">
        <w:rPr>
          <w:rFonts w:ascii="Times New Roman" w:hAnsi="Times New Roman" w:cs="Times New Roman"/>
          <w:sz w:val="24"/>
          <w:szCs w:val="24"/>
        </w:rPr>
        <w:t>General Contractor</w:t>
      </w:r>
      <w:r w:rsidR="004E1BAB">
        <w:rPr>
          <w:rFonts w:ascii="Times New Roman" w:hAnsi="Times New Roman" w:cs="Times New Roman"/>
          <w:sz w:val="24"/>
          <w:szCs w:val="24"/>
        </w:rPr>
        <w:t>, if any</w:t>
      </w:r>
      <w:r w:rsidRPr="00E15003">
        <w:rPr>
          <w:rFonts w:ascii="Times New Roman" w:hAnsi="Times New Roman" w:cs="Times New Roman"/>
          <w:sz w:val="24"/>
          <w:szCs w:val="24"/>
        </w:rPr>
        <w:t>;</w:t>
      </w:r>
    </w:p>
    <w:p w:rsidRPr="00E15003" w:rsidR="004552FC" w:rsidP="00BF38BA" w:rsidRDefault="004552FC" w14:paraId="249DA8AE" w14:textId="383AD7C5">
      <w:pPr>
        <w:numPr>
          <w:ilvl w:val="0"/>
          <w:numId w:val="20"/>
        </w:numPr>
        <w:overflowPunct w:val="0"/>
        <w:autoSpaceDE w:val="0"/>
        <w:autoSpaceDN w:val="0"/>
        <w:spacing w:after="200" w:line="240" w:lineRule="auto"/>
        <w:ind w:left="720"/>
        <w:jc w:val="both"/>
        <w:rPr>
          <w:rFonts w:ascii="Times New Roman" w:hAnsi="Times New Roman" w:cs="Times New Roman"/>
          <w:sz w:val="24"/>
          <w:szCs w:val="24"/>
        </w:rPr>
      </w:pPr>
      <w:r w:rsidRPr="00E15003">
        <w:rPr>
          <w:rFonts w:ascii="Times New Roman" w:hAnsi="Times New Roman" w:cs="Times New Roman"/>
          <w:sz w:val="24"/>
          <w:szCs w:val="24"/>
        </w:rPr>
        <w:t xml:space="preserve">The lender’s </w:t>
      </w:r>
      <w:r w:rsidR="006F1D09">
        <w:rPr>
          <w:rFonts w:ascii="Times New Roman" w:hAnsi="Times New Roman" w:cs="Times New Roman"/>
          <w:sz w:val="24"/>
          <w:szCs w:val="24"/>
        </w:rPr>
        <w:t>Construction Analyst</w:t>
      </w:r>
      <w:r w:rsidRPr="00E15003">
        <w:rPr>
          <w:rFonts w:ascii="Times New Roman" w:hAnsi="Times New Roman" w:cs="Times New Roman"/>
          <w:sz w:val="24"/>
          <w:szCs w:val="24"/>
        </w:rPr>
        <w:t>’s cost estimate (HUD</w:t>
      </w:r>
      <w:r w:rsidR="00515877">
        <w:rPr>
          <w:rFonts w:ascii="Times New Roman" w:hAnsi="Times New Roman" w:cs="Times New Roman"/>
          <w:sz w:val="24"/>
          <w:szCs w:val="24"/>
        </w:rPr>
        <w:t>-</w:t>
      </w:r>
      <w:r w:rsidRPr="00E15003">
        <w:rPr>
          <w:rFonts w:ascii="Times New Roman" w:hAnsi="Times New Roman" w:cs="Times New Roman"/>
          <w:sz w:val="24"/>
          <w:szCs w:val="24"/>
        </w:rPr>
        <w:t>92326)</w:t>
      </w:r>
      <w:r w:rsidR="00515877">
        <w:rPr>
          <w:rFonts w:ascii="Times New Roman" w:hAnsi="Times New Roman" w:cs="Times New Roman"/>
          <w:sz w:val="24"/>
          <w:szCs w:val="24"/>
        </w:rPr>
        <w:t>;</w:t>
      </w:r>
    </w:p>
    <w:p w:rsidRPr="00E15003" w:rsidR="004552FC" w:rsidP="00BF38BA" w:rsidRDefault="004552FC" w14:paraId="4F5CDB6D" w14:textId="40D50C39">
      <w:pPr>
        <w:numPr>
          <w:ilvl w:val="0"/>
          <w:numId w:val="20"/>
        </w:numPr>
        <w:overflowPunct w:val="0"/>
        <w:autoSpaceDE w:val="0"/>
        <w:autoSpaceDN w:val="0"/>
        <w:spacing w:after="200" w:line="240" w:lineRule="auto"/>
        <w:ind w:left="720"/>
        <w:jc w:val="both"/>
        <w:rPr>
          <w:rFonts w:ascii="Times New Roman" w:hAnsi="Times New Roman" w:cs="Times New Roman"/>
          <w:sz w:val="24"/>
          <w:szCs w:val="24"/>
        </w:rPr>
      </w:pPr>
      <w:r w:rsidRPr="00E15003">
        <w:rPr>
          <w:rFonts w:ascii="Times New Roman" w:hAnsi="Times New Roman" w:cs="Times New Roman"/>
          <w:sz w:val="24"/>
          <w:szCs w:val="24"/>
        </w:rPr>
        <w:t xml:space="preserve">The lender’s review and comparison of the </w:t>
      </w:r>
      <w:r w:rsidR="00845BD1">
        <w:rPr>
          <w:rFonts w:ascii="Times New Roman" w:hAnsi="Times New Roman" w:cs="Times New Roman"/>
          <w:sz w:val="24"/>
          <w:szCs w:val="24"/>
        </w:rPr>
        <w:t>General Contractor</w:t>
      </w:r>
      <w:r w:rsidRPr="00E15003">
        <w:rPr>
          <w:rFonts w:ascii="Times New Roman" w:hAnsi="Times New Roman" w:cs="Times New Roman"/>
          <w:sz w:val="24"/>
          <w:szCs w:val="24"/>
        </w:rPr>
        <w:t xml:space="preserve">’s cost estimate with the lender </w:t>
      </w:r>
      <w:r w:rsidR="006F1D09">
        <w:rPr>
          <w:rFonts w:ascii="Times New Roman" w:hAnsi="Times New Roman" w:cs="Times New Roman"/>
          <w:sz w:val="24"/>
          <w:szCs w:val="24"/>
        </w:rPr>
        <w:t>Construction Analyst</w:t>
      </w:r>
      <w:r w:rsidRPr="00E15003">
        <w:rPr>
          <w:rFonts w:ascii="Times New Roman" w:hAnsi="Times New Roman" w:cs="Times New Roman"/>
          <w:sz w:val="24"/>
          <w:szCs w:val="24"/>
        </w:rPr>
        <w:t>’s estimate on form HUD</w:t>
      </w:r>
      <w:r w:rsidR="00515877">
        <w:rPr>
          <w:rFonts w:ascii="Times New Roman" w:hAnsi="Times New Roman" w:cs="Times New Roman"/>
          <w:sz w:val="24"/>
          <w:szCs w:val="24"/>
        </w:rPr>
        <w:t>-</w:t>
      </w:r>
      <w:r w:rsidRPr="00E15003">
        <w:rPr>
          <w:rFonts w:ascii="Times New Roman" w:hAnsi="Times New Roman" w:cs="Times New Roman"/>
          <w:sz w:val="24"/>
          <w:szCs w:val="24"/>
        </w:rPr>
        <w:t>92331</w:t>
      </w:r>
      <w:r w:rsidR="00515877">
        <w:rPr>
          <w:rFonts w:ascii="Times New Roman" w:hAnsi="Times New Roman" w:cs="Times New Roman"/>
          <w:sz w:val="24"/>
          <w:szCs w:val="24"/>
        </w:rPr>
        <w:t>;</w:t>
      </w:r>
    </w:p>
    <w:p w:rsidRPr="00E15003" w:rsidR="004552FC" w:rsidP="00BF38BA" w:rsidRDefault="004552FC" w14:paraId="385AB1A0" w14:textId="1CE68E19">
      <w:pPr>
        <w:numPr>
          <w:ilvl w:val="0"/>
          <w:numId w:val="20"/>
        </w:numPr>
        <w:overflowPunct w:val="0"/>
        <w:autoSpaceDE w:val="0"/>
        <w:autoSpaceDN w:val="0"/>
        <w:spacing w:after="200" w:line="240" w:lineRule="auto"/>
        <w:ind w:left="720"/>
        <w:jc w:val="both"/>
        <w:rPr>
          <w:rFonts w:ascii="Times New Roman" w:hAnsi="Times New Roman" w:cs="Times New Roman"/>
          <w:sz w:val="24"/>
          <w:szCs w:val="24"/>
        </w:rPr>
      </w:pPr>
      <w:r w:rsidRPr="00E15003">
        <w:rPr>
          <w:rFonts w:ascii="Times New Roman" w:hAnsi="Times New Roman" w:cs="Times New Roman"/>
          <w:sz w:val="24"/>
          <w:szCs w:val="24"/>
        </w:rPr>
        <w:t xml:space="preserve">For new construction and substantial rehabilitation (a) the proposed but unsigned </w:t>
      </w:r>
      <w:r w:rsidRPr="00E15003" w:rsidR="008D55AB">
        <w:rPr>
          <w:rFonts w:ascii="Times New Roman" w:hAnsi="Times New Roman" w:cs="Times New Roman"/>
          <w:sz w:val="24"/>
          <w:szCs w:val="24"/>
        </w:rPr>
        <w:t>owner</w:t>
      </w:r>
      <w:r w:rsidR="008D55AB">
        <w:rPr>
          <w:rFonts w:ascii="Times New Roman" w:hAnsi="Times New Roman" w:cs="Times New Roman"/>
          <w:sz w:val="24"/>
          <w:szCs w:val="24"/>
        </w:rPr>
        <w:t>-</w:t>
      </w:r>
      <w:r w:rsidRPr="00E15003">
        <w:rPr>
          <w:rFonts w:ascii="Times New Roman" w:hAnsi="Times New Roman" w:cs="Times New Roman"/>
          <w:sz w:val="24"/>
          <w:szCs w:val="24"/>
        </w:rPr>
        <w:t>contractor agreement for construction (HUD</w:t>
      </w:r>
      <w:r w:rsidR="00515877">
        <w:rPr>
          <w:rFonts w:ascii="Times New Roman" w:hAnsi="Times New Roman" w:cs="Times New Roman"/>
          <w:sz w:val="24"/>
          <w:szCs w:val="24"/>
        </w:rPr>
        <w:t>-</w:t>
      </w:r>
      <w:r w:rsidRPr="00E15003">
        <w:rPr>
          <w:rFonts w:ascii="Times New Roman" w:hAnsi="Times New Roman" w:cs="Times New Roman"/>
          <w:sz w:val="24"/>
          <w:szCs w:val="24"/>
        </w:rPr>
        <w:t>92442M) indicating any selected options (e.g.</w:t>
      </w:r>
      <w:r w:rsidR="00E56760">
        <w:rPr>
          <w:rFonts w:ascii="Times New Roman" w:hAnsi="Times New Roman" w:cs="Times New Roman"/>
          <w:sz w:val="24"/>
          <w:szCs w:val="24"/>
        </w:rPr>
        <w:t>,</w:t>
      </w:r>
      <w:r w:rsidRPr="00E15003">
        <w:rPr>
          <w:rFonts w:ascii="Times New Roman" w:hAnsi="Times New Roman" w:cs="Times New Roman"/>
          <w:sz w:val="24"/>
          <w:szCs w:val="24"/>
        </w:rPr>
        <w:t xml:space="preserve"> incentive payments) or special conditions and the Supplemental Conditions (HUD</w:t>
      </w:r>
      <w:r w:rsidR="00515877">
        <w:rPr>
          <w:rFonts w:ascii="Times New Roman" w:hAnsi="Times New Roman" w:cs="Times New Roman"/>
          <w:sz w:val="24"/>
          <w:szCs w:val="24"/>
        </w:rPr>
        <w:t>-</w:t>
      </w:r>
      <w:r w:rsidRPr="00E15003">
        <w:rPr>
          <w:rFonts w:ascii="Times New Roman" w:hAnsi="Times New Roman" w:cs="Times New Roman"/>
          <w:sz w:val="24"/>
          <w:szCs w:val="24"/>
        </w:rPr>
        <w:t>92554M).  For Section 223(f), the AIA A10</w:t>
      </w:r>
      <w:r w:rsidRPr="00E15003" w:rsidR="00A540A5">
        <w:rPr>
          <w:rFonts w:ascii="Times New Roman" w:hAnsi="Times New Roman" w:cs="Times New Roman"/>
          <w:sz w:val="24"/>
          <w:szCs w:val="24"/>
        </w:rPr>
        <w:t>4</w:t>
      </w:r>
      <w:r w:rsidRPr="00E15003">
        <w:rPr>
          <w:rFonts w:ascii="Times New Roman" w:hAnsi="Times New Roman" w:cs="Times New Roman"/>
          <w:sz w:val="24"/>
          <w:szCs w:val="24"/>
        </w:rPr>
        <w:t xml:space="preserve">, if </w:t>
      </w:r>
      <w:r w:rsidR="00845BD1">
        <w:rPr>
          <w:rFonts w:ascii="Times New Roman" w:hAnsi="Times New Roman" w:cs="Times New Roman"/>
          <w:sz w:val="24"/>
          <w:szCs w:val="24"/>
        </w:rPr>
        <w:t>General Contractor</w:t>
      </w:r>
      <w:r w:rsidRPr="00E15003">
        <w:rPr>
          <w:rFonts w:ascii="Times New Roman" w:hAnsi="Times New Roman" w:cs="Times New Roman"/>
          <w:sz w:val="24"/>
          <w:szCs w:val="24"/>
        </w:rPr>
        <w:t xml:space="preserve"> is used;</w:t>
      </w:r>
    </w:p>
    <w:p w:rsidRPr="00E15003" w:rsidR="004552FC" w:rsidP="00BF38BA" w:rsidRDefault="004552FC" w14:paraId="0A5D167A" w14:textId="3C33787E">
      <w:pPr>
        <w:numPr>
          <w:ilvl w:val="0"/>
          <w:numId w:val="20"/>
        </w:numPr>
        <w:overflowPunct w:val="0"/>
        <w:autoSpaceDE w:val="0"/>
        <w:autoSpaceDN w:val="0"/>
        <w:spacing w:after="200" w:line="240" w:lineRule="auto"/>
        <w:ind w:left="720"/>
        <w:jc w:val="both"/>
        <w:rPr>
          <w:rFonts w:ascii="Times New Roman" w:hAnsi="Times New Roman" w:cs="Times New Roman"/>
          <w:sz w:val="24"/>
          <w:szCs w:val="24"/>
        </w:rPr>
      </w:pPr>
      <w:r w:rsidRPr="00E15003">
        <w:rPr>
          <w:rFonts w:ascii="Times New Roman" w:hAnsi="Times New Roman" w:cs="Times New Roman"/>
          <w:sz w:val="24"/>
          <w:szCs w:val="24"/>
        </w:rPr>
        <w:t xml:space="preserve">Project Architect’s or </w:t>
      </w:r>
      <w:r w:rsidR="006F1D09">
        <w:rPr>
          <w:rFonts w:ascii="Times New Roman" w:hAnsi="Times New Roman" w:cs="Times New Roman"/>
          <w:sz w:val="24"/>
          <w:szCs w:val="24"/>
        </w:rPr>
        <w:t>Needs Assessor</w:t>
      </w:r>
      <w:r w:rsidRPr="00E15003">
        <w:rPr>
          <w:rFonts w:ascii="Times New Roman" w:hAnsi="Times New Roman" w:cs="Times New Roman"/>
          <w:sz w:val="24"/>
          <w:szCs w:val="24"/>
        </w:rPr>
        <w:t xml:space="preserve">’s CNA reviewed by the lender’s </w:t>
      </w:r>
      <w:r w:rsidR="006F1D09">
        <w:rPr>
          <w:rFonts w:ascii="Times New Roman" w:hAnsi="Times New Roman" w:cs="Times New Roman"/>
          <w:sz w:val="24"/>
          <w:szCs w:val="24"/>
        </w:rPr>
        <w:t>Construction Analyst</w:t>
      </w:r>
      <w:r w:rsidRPr="00E15003">
        <w:rPr>
          <w:rFonts w:ascii="Times New Roman" w:hAnsi="Times New Roman" w:cs="Times New Roman"/>
          <w:sz w:val="24"/>
          <w:szCs w:val="24"/>
        </w:rPr>
        <w:t xml:space="preserve"> with the lender’s financial plan for funding future capital needs, all in accordance with Appendix 5G.  Such CNA may be based on less than 100% complete construction documents and be amended at the time the 100% set is submitted;</w:t>
      </w:r>
    </w:p>
    <w:p w:rsidRPr="00E15003" w:rsidR="004552FC" w:rsidP="00E0365C" w:rsidRDefault="002E7D88" w14:paraId="30340782" w14:textId="2AE6B6F7">
      <w:pPr>
        <w:numPr>
          <w:ilvl w:val="0"/>
          <w:numId w:val="20"/>
        </w:numPr>
        <w:overflowPunct w:val="0"/>
        <w:autoSpaceDE w:val="0"/>
        <w:autoSpaceDN w:val="0"/>
        <w:spacing w:after="200" w:line="240" w:lineRule="auto"/>
        <w:ind w:left="720"/>
        <w:jc w:val="both"/>
        <w:rPr>
          <w:rFonts w:ascii="Times New Roman" w:hAnsi="Times New Roman" w:cs="Times New Roman"/>
          <w:sz w:val="24"/>
          <w:szCs w:val="24"/>
        </w:rPr>
      </w:pPr>
      <w:r w:rsidRPr="00E15003">
        <w:rPr>
          <w:rFonts w:ascii="Times New Roman" w:hAnsi="Times New Roman" w:cs="Times New Roman"/>
          <w:sz w:val="24"/>
          <w:szCs w:val="24"/>
        </w:rPr>
        <w:t xml:space="preserve">Applications in pursuit of </w:t>
      </w:r>
      <w:r w:rsidR="009B752E">
        <w:rPr>
          <w:rFonts w:ascii="Times New Roman" w:hAnsi="Times New Roman" w:cs="Times New Roman"/>
          <w:sz w:val="24"/>
          <w:szCs w:val="24"/>
        </w:rPr>
        <w:t>G</w:t>
      </w:r>
      <w:r w:rsidRPr="00E15003">
        <w:rPr>
          <w:rFonts w:ascii="Times New Roman" w:hAnsi="Times New Roman" w:cs="Times New Roman"/>
          <w:sz w:val="24"/>
          <w:szCs w:val="24"/>
        </w:rPr>
        <w:t xml:space="preserve">reen MIP rate </w:t>
      </w:r>
      <w:r w:rsidR="00F97726">
        <w:rPr>
          <w:rFonts w:ascii="Times New Roman" w:hAnsi="Times New Roman" w:cs="Times New Roman"/>
          <w:sz w:val="24"/>
          <w:szCs w:val="24"/>
        </w:rPr>
        <w:t xml:space="preserve">must </w:t>
      </w:r>
      <w:r w:rsidR="00031748">
        <w:rPr>
          <w:rFonts w:ascii="Times New Roman" w:hAnsi="Times New Roman" w:cs="Times New Roman"/>
          <w:sz w:val="24"/>
          <w:szCs w:val="24"/>
        </w:rPr>
        <w:t xml:space="preserve">have plans and specs at the level of completion that </w:t>
      </w:r>
      <w:r w:rsidR="005C7A31">
        <w:rPr>
          <w:rFonts w:ascii="Times New Roman" w:hAnsi="Times New Roman" w:cs="Times New Roman"/>
          <w:sz w:val="24"/>
          <w:szCs w:val="24"/>
        </w:rPr>
        <w:t>the</w:t>
      </w:r>
      <w:r w:rsidR="00EF74BE">
        <w:rPr>
          <w:rFonts w:ascii="Times New Roman" w:hAnsi="Times New Roman" w:cs="Times New Roman"/>
          <w:sz w:val="24"/>
          <w:szCs w:val="24"/>
        </w:rPr>
        <w:t xml:space="preserve"> </w:t>
      </w:r>
      <w:r w:rsidR="003B5C51">
        <w:rPr>
          <w:rFonts w:ascii="Times New Roman" w:hAnsi="Times New Roman" w:cs="Times New Roman"/>
          <w:sz w:val="24"/>
          <w:szCs w:val="24"/>
        </w:rPr>
        <w:t xml:space="preserve">chosen </w:t>
      </w:r>
      <w:r w:rsidR="00EF74BE">
        <w:rPr>
          <w:rFonts w:ascii="Times New Roman" w:hAnsi="Times New Roman" w:cs="Times New Roman"/>
          <w:sz w:val="24"/>
          <w:szCs w:val="24"/>
        </w:rPr>
        <w:t>Green</w:t>
      </w:r>
      <w:r w:rsidR="00754C35">
        <w:rPr>
          <w:rFonts w:ascii="Times New Roman" w:hAnsi="Times New Roman" w:cs="Times New Roman"/>
          <w:sz w:val="24"/>
          <w:szCs w:val="24"/>
        </w:rPr>
        <w:t xml:space="preserve"> Certification standard</w:t>
      </w:r>
      <w:r w:rsidR="00CB480E">
        <w:rPr>
          <w:rFonts w:ascii="Times New Roman" w:hAnsi="Times New Roman" w:cs="Times New Roman"/>
          <w:sz w:val="24"/>
          <w:szCs w:val="24"/>
        </w:rPr>
        <w:t xml:space="preserve"> </w:t>
      </w:r>
      <w:r w:rsidR="00607D68">
        <w:rPr>
          <w:rFonts w:ascii="Times New Roman" w:hAnsi="Times New Roman" w:cs="Times New Roman"/>
          <w:sz w:val="24"/>
          <w:szCs w:val="24"/>
        </w:rPr>
        <w:t xml:space="preserve">keeper </w:t>
      </w:r>
      <w:r w:rsidR="001F218A">
        <w:rPr>
          <w:rFonts w:ascii="Times New Roman" w:hAnsi="Times New Roman" w:cs="Times New Roman"/>
          <w:sz w:val="24"/>
          <w:szCs w:val="24"/>
        </w:rPr>
        <w:t xml:space="preserve">is able </w:t>
      </w:r>
      <w:r w:rsidR="00CB480E">
        <w:rPr>
          <w:rFonts w:ascii="Times New Roman" w:hAnsi="Times New Roman" w:cs="Times New Roman"/>
          <w:sz w:val="24"/>
          <w:szCs w:val="24"/>
        </w:rPr>
        <w:t>to verify</w:t>
      </w:r>
      <w:r w:rsidR="00656DC6">
        <w:rPr>
          <w:rFonts w:ascii="Times New Roman" w:hAnsi="Times New Roman" w:cs="Times New Roman"/>
          <w:sz w:val="24"/>
          <w:szCs w:val="24"/>
        </w:rPr>
        <w:t xml:space="preserve"> </w:t>
      </w:r>
      <w:r w:rsidR="00242895">
        <w:rPr>
          <w:rFonts w:ascii="Times New Roman" w:hAnsi="Times New Roman" w:cs="Times New Roman"/>
          <w:sz w:val="24"/>
          <w:szCs w:val="24"/>
        </w:rPr>
        <w:t>achievement</w:t>
      </w:r>
      <w:r w:rsidR="00656DC6">
        <w:rPr>
          <w:rFonts w:ascii="Times New Roman" w:hAnsi="Times New Roman" w:cs="Times New Roman"/>
          <w:sz w:val="24"/>
          <w:szCs w:val="24"/>
        </w:rPr>
        <w:t>(s)</w:t>
      </w:r>
      <w:r w:rsidR="00242895">
        <w:rPr>
          <w:rFonts w:ascii="Times New Roman" w:hAnsi="Times New Roman" w:cs="Times New Roman"/>
          <w:sz w:val="24"/>
          <w:szCs w:val="24"/>
        </w:rPr>
        <w:t xml:space="preserve"> of </w:t>
      </w:r>
      <w:r w:rsidR="00656DC6">
        <w:rPr>
          <w:rFonts w:ascii="Times New Roman" w:hAnsi="Times New Roman" w:cs="Times New Roman"/>
          <w:sz w:val="24"/>
          <w:szCs w:val="24"/>
        </w:rPr>
        <w:t xml:space="preserve">required </w:t>
      </w:r>
      <w:r w:rsidR="00AF6522">
        <w:rPr>
          <w:rFonts w:ascii="Times New Roman" w:hAnsi="Times New Roman" w:cs="Times New Roman"/>
          <w:sz w:val="24"/>
          <w:szCs w:val="24"/>
        </w:rPr>
        <w:t>milestones</w:t>
      </w:r>
      <w:r w:rsidR="00B732B8">
        <w:rPr>
          <w:rFonts w:ascii="Times New Roman" w:hAnsi="Times New Roman" w:cs="Times New Roman"/>
          <w:sz w:val="24"/>
          <w:szCs w:val="24"/>
        </w:rPr>
        <w:t xml:space="preserve"> </w:t>
      </w:r>
      <w:r w:rsidR="001D6B54">
        <w:rPr>
          <w:rFonts w:ascii="Times New Roman" w:hAnsi="Times New Roman" w:cs="Times New Roman"/>
          <w:sz w:val="24"/>
          <w:szCs w:val="24"/>
        </w:rPr>
        <w:t xml:space="preserve">and </w:t>
      </w:r>
      <w:r w:rsidR="001F1CCF">
        <w:rPr>
          <w:rFonts w:ascii="Times New Roman" w:hAnsi="Times New Roman" w:cs="Times New Roman"/>
          <w:sz w:val="24"/>
          <w:szCs w:val="24"/>
        </w:rPr>
        <w:t xml:space="preserve">be </w:t>
      </w:r>
      <w:r w:rsidR="00DC0946">
        <w:rPr>
          <w:rFonts w:ascii="Times New Roman" w:hAnsi="Times New Roman" w:cs="Times New Roman"/>
          <w:sz w:val="24"/>
          <w:szCs w:val="24"/>
        </w:rPr>
        <w:t>on track</w:t>
      </w:r>
      <w:r w:rsidR="001F1CCF">
        <w:rPr>
          <w:rFonts w:ascii="Times New Roman" w:hAnsi="Times New Roman" w:cs="Times New Roman"/>
          <w:sz w:val="24"/>
          <w:szCs w:val="24"/>
        </w:rPr>
        <w:t xml:space="preserve"> to achieve the actual Certification within required timeline.</w:t>
      </w:r>
      <w:r w:rsidRPr="00E15003">
        <w:rPr>
          <w:rFonts w:ascii="Times New Roman" w:hAnsi="Times New Roman" w:cs="Times New Roman"/>
          <w:sz w:val="24"/>
          <w:szCs w:val="24"/>
        </w:rPr>
        <w:t xml:space="preserve">  </w:t>
      </w:r>
    </w:p>
    <w:p w:rsidRPr="00E15003" w:rsidR="004552FC" w:rsidP="00BF38BA" w:rsidRDefault="004552FC" w14:paraId="5710E11D" w14:textId="351FEA03">
      <w:pPr>
        <w:numPr>
          <w:ilvl w:val="0"/>
          <w:numId w:val="20"/>
        </w:numPr>
        <w:overflowPunct w:val="0"/>
        <w:autoSpaceDE w:val="0"/>
        <w:autoSpaceDN w:val="0"/>
        <w:spacing w:after="200" w:line="240" w:lineRule="auto"/>
        <w:ind w:left="720"/>
        <w:jc w:val="both"/>
        <w:rPr>
          <w:rFonts w:ascii="Times New Roman" w:hAnsi="Times New Roman" w:cs="Times New Roman"/>
          <w:sz w:val="24"/>
          <w:szCs w:val="24"/>
        </w:rPr>
      </w:pPr>
      <w:r w:rsidRPr="00E15003">
        <w:rPr>
          <w:rFonts w:ascii="Times New Roman" w:hAnsi="Times New Roman" w:cs="Times New Roman"/>
          <w:sz w:val="24"/>
          <w:szCs w:val="24"/>
        </w:rPr>
        <w:t xml:space="preserve">For </w:t>
      </w:r>
      <w:r w:rsidRPr="00E15003" w:rsidR="00A540A5">
        <w:rPr>
          <w:rFonts w:ascii="Times New Roman" w:hAnsi="Times New Roman" w:cs="Times New Roman"/>
          <w:sz w:val="24"/>
          <w:szCs w:val="24"/>
        </w:rPr>
        <w:t xml:space="preserve">substantial </w:t>
      </w:r>
      <w:r w:rsidRPr="00E15003">
        <w:rPr>
          <w:rFonts w:ascii="Times New Roman" w:hAnsi="Times New Roman" w:cs="Times New Roman"/>
          <w:sz w:val="24"/>
          <w:szCs w:val="24"/>
        </w:rPr>
        <w:t xml:space="preserve">rehabilitation, the </w:t>
      </w:r>
      <w:r w:rsidR="005C027B">
        <w:rPr>
          <w:rFonts w:ascii="Times New Roman" w:hAnsi="Times New Roman" w:cs="Times New Roman"/>
          <w:sz w:val="24"/>
          <w:szCs w:val="24"/>
        </w:rPr>
        <w:t>Project Architect</w:t>
      </w:r>
      <w:r w:rsidRPr="00E15003">
        <w:rPr>
          <w:rFonts w:ascii="Times New Roman" w:hAnsi="Times New Roman" w:cs="Times New Roman"/>
          <w:sz w:val="24"/>
          <w:szCs w:val="24"/>
        </w:rPr>
        <w:t>’s detailed inspection report and work write-up.</w:t>
      </w:r>
    </w:p>
    <w:p w:rsidRPr="00E15003" w:rsidR="00EC65E9" w:rsidP="00EC65E9" w:rsidRDefault="00EC65E9" w14:paraId="6ED6E929" w14:textId="77777777">
      <w:pPr>
        <w:overflowPunct w:val="0"/>
        <w:autoSpaceDE w:val="0"/>
        <w:autoSpaceDN w:val="0"/>
        <w:spacing w:after="200" w:line="240" w:lineRule="auto"/>
        <w:ind w:left="720"/>
        <w:jc w:val="both"/>
        <w:rPr>
          <w:rFonts w:ascii="Times New Roman" w:hAnsi="Times New Roman" w:cs="Times New Roman"/>
          <w:sz w:val="24"/>
          <w:szCs w:val="24"/>
        </w:rPr>
      </w:pPr>
    </w:p>
    <w:p w:rsidRPr="008F5B64" w:rsidR="004552FC" w:rsidP="004552FC" w:rsidRDefault="004552FC" w14:paraId="3D98FC0A" w14:textId="4C867835">
      <w:pPr>
        <w:spacing w:before="240" w:after="120"/>
        <w:ind w:left="360" w:hanging="360"/>
        <w:jc w:val="both"/>
        <w:rPr>
          <w:rFonts w:ascii="Times New Roman" w:hAnsi="Times New Roman" w:eastAsiaTheme="minorHAnsi"/>
          <w:b/>
          <w:sz w:val="24"/>
          <w:lang w:eastAsia="en-US"/>
        </w:rPr>
      </w:pPr>
      <w:r w:rsidRPr="008F5B64">
        <w:rPr>
          <w:rFonts w:ascii="Times New Roman" w:hAnsi="Times New Roman"/>
          <w:b/>
          <w:sz w:val="24"/>
        </w:rPr>
        <w:t>D.</w:t>
      </w:r>
      <w:r w:rsidRPr="008F5B64">
        <w:rPr>
          <w:rFonts w:ascii="Times New Roman" w:hAnsi="Times New Roman"/>
          <w:b/>
          <w:sz w:val="24"/>
        </w:rPr>
        <w:tab/>
      </w:r>
      <w:r w:rsidRPr="00E15003" w:rsidR="00BA0E78">
        <w:rPr>
          <w:rFonts w:ascii="Times New Roman" w:hAnsi="Times New Roman" w:cs="Times New Roman"/>
          <w:b/>
          <w:bCs/>
          <w:sz w:val="24"/>
          <w:szCs w:val="24"/>
        </w:rPr>
        <w:t xml:space="preserve"> </w:t>
      </w:r>
      <w:r w:rsidRPr="008F5B64">
        <w:rPr>
          <w:rFonts w:ascii="Times New Roman" w:hAnsi="Times New Roman"/>
          <w:b/>
          <w:sz w:val="24"/>
        </w:rPr>
        <w:t>Scope of HUD Review and determinations required in order to issue a Firm Commitment:</w:t>
      </w:r>
    </w:p>
    <w:p w:rsidRPr="00E15003" w:rsidR="004552FC" w:rsidP="004552FC" w:rsidRDefault="004552FC" w14:paraId="3109D1B1" w14:textId="24613EBF">
      <w:pPr>
        <w:spacing w:after="200"/>
        <w:ind w:left="720" w:hanging="360"/>
        <w:jc w:val="both"/>
        <w:rPr>
          <w:rFonts w:ascii="Times New Roman" w:hAnsi="Times New Roman" w:cs="Times New Roman"/>
          <w:sz w:val="24"/>
          <w:szCs w:val="24"/>
        </w:rPr>
      </w:pPr>
      <w:r w:rsidRPr="00E15003">
        <w:rPr>
          <w:rFonts w:ascii="Times New Roman" w:hAnsi="Times New Roman" w:cs="Times New Roman"/>
          <w:sz w:val="24"/>
          <w:szCs w:val="24"/>
        </w:rPr>
        <w:t>1.</w:t>
      </w:r>
      <w:r w:rsidRPr="00E15003">
        <w:rPr>
          <w:rFonts w:ascii="Times New Roman" w:hAnsi="Times New Roman" w:cs="Times New Roman"/>
          <w:sz w:val="24"/>
          <w:szCs w:val="24"/>
        </w:rPr>
        <w:tab/>
        <w:t xml:space="preserve">An assessment that the estimated project cost based on the borrower’s or </w:t>
      </w:r>
      <w:r w:rsidR="00845BD1">
        <w:rPr>
          <w:rFonts w:ascii="Times New Roman" w:hAnsi="Times New Roman" w:cs="Times New Roman"/>
          <w:sz w:val="24"/>
          <w:szCs w:val="24"/>
        </w:rPr>
        <w:t>General Contractor</w:t>
      </w:r>
      <w:r w:rsidRPr="00E15003">
        <w:rPr>
          <w:rFonts w:ascii="Times New Roman" w:hAnsi="Times New Roman" w:cs="Times New Roman"/>
          <w:sz w:val="24"/>
          <w:szCs w:val="24"/>
        </w:rPr>
        <w:t>’</w:t>
      </w:r>
      <w:r w:rsidR="006072FF">
        <w:rPr>
          <w:rFonts w:ascii="Times New Roman" w:hAnsi="Times New Roman" w:cs="Times New Roman"/>
          <w:sz w:val="24"/>
          <w:szCs w:val="24"/>
        </w:rPr>
        <w:t>s</w:t>
      </w:r>
      <w:r w:rsidRPr="00E15003">
        <w:rPr>
          <w:rFonts w:ascii="Times New Roman" w:hAnsi="Times New Roman" w:cs="Times New Roman"/>
          <w:sz w:val="24"/>
          <w:szCs w:val="24"/>
        </w:rPr>
        <w:t xml:space="preserve"> estimate of costs and the lender’s cost estimate and the lender’s comparison of these estimates is reasonable and in line with comparable HUD project data and is likely accurate within a deviation of plus or minus 5%;</w:t>
      </w:r>
    </w:p>
    <w:p w:rsidRPr="00E15003" w:rsidR="004552FC" w:rsidP="004552FC" w:rsidRDefault="004552FC" w14:paraId="60BE46C5" w14:textId="41B0EE11">
      <w:pPr>
        <w:spacing w:after="200"/>
        <w:ind w:left="720" w:hanging="360"/>
        <w:jc w:val="both"/>
        <w:rPr>
          <w:rFonts w:ascii="Times New Roman" w:hAnsi="Times New Roman" w:cs="Times New Roman"/>
          <w:sz w:val="24"/>
          <w:szCs w:val="24"/>
        </w:rPr>
      </w:pPr>
      <w:r w:rsidRPr="00E15003">
        <w:rPr>
          <w:rFonts w:ascii="Times New Roman" w:hAnsi="Times New Roman" w:cs="Times New Roman"/>
          <w:sz w:val="24"/>
          <w:szCs w:val="24"/>
        </w:rPr>
        <w:t>2.</w:t>
      </w:r>
      <w:r w:rsidRPr="00E15003">
        <w:rPr>
          <w:rFonts w:ascii="Times New Roman" w:hAnsi="Times New Roman" w:cs="Times New Roman"/>
          <w:sz w:val="24"/>
          <w:szCs w:val="24"/>
        </w:rPr>
        <w:tab/>
        <w:t xml:space="preserve">An assessment that the borrower’s and </w:t>
      </w:r>
      <w:r w:rsidR="00845BD1">
        <w:rPr>
          <w:rFonts w:ascii="Times New Roman" w:hAnsi="Times New Roman" w:cs="Times New Roman"/>
          <w:sz w:val="24"/>
          <w:szCs w:val="24"/>
        </w:rPr>
        <w:t>General Contractor</w:t>
      </w:r>
      <w:r w:rsidRPr="00E15003">
        <w:rPr>
          <w:rFonts w:ascii="Times New Roman" w:hAnsi="Times New Roman" w:cs="Times New Roman"/>
          <w:sz w:val="24"/>
          <w:szCs w:val="24"/>
        </w:rPr>
        <w:t>’s financial capacity to complete the proposed construction is not materially diminished by an increase in cost of up to 5%;</w:t>
      </w:r>
    </w:p>
    <w:p w:rsidRPr="00E15003" w:rsidR="004552FC" w:rsidP="004552FC" w:rsidRDefault="004552FC" w14:paraId="7EADDABD" w14:textId="7F840A73">
      <w:pPr>
        <w:spacing w:after="200"/>
        <w:ind w:left="720" w:hanging="360"/>
        <w:jc w:val="both"/>
        <w:rPr>
          <w:rFonts w:ascii="Times New Roman" w:hAnsi="Times New Roman" w:cs="Times New Roman"/>
          <w:sz w:val="24"/>
          <w:szCs w:val="24"/>
        </w:rPr>
      </w:pPr>
      <w:r w:rsidRPr="00E15003">
        <w:rPr>
          <w:rFonts w:ascii="Times New Roman" w:hAnsi="Times New Roman" w:cs="Times New Roman"/>
          <w:sz w:val="24"/>
          <w:szCs w:val="24"/>
        </w:rPr>
        <w:t>3.</w:t>
      </w:r>
      <w:r w:rsidRPr="00E15003">
        <w:rPr>
          <w:rFonts w:ascii="Times New Roman" w:hAnsi="Times New Roman" w:cs="Times New Roman"/>
          <w:sz w:val="24"/>
          <w:szCs w:val="24"/>
        </w:rPr>
        <w:tab/>
        <w:t xml:space="preserve">An assessment that the proposed </w:t>
      </w:r>
      <w:r w:rsidR="00845BD1">
        <w:rPr>
          <w:rFonts w:ascii="Times New Roman" w:hAnsi="Times New Roman" w:cs="Times New Roman"/>
          <w:sz w:val="24"/>
          <w:szCs w:val="24"/>
        </w:rPr>
        <w:t>General Contractor</w:t>
      </w:r>
      <w:r w:rsidRPr="00E15003">
        <w:rPr>
          <w:rFonts w:ascii="Times New Roman" w:hAnsi="Times New Roman" w:cs="Times New Roman"/>
          <w:sz w:val="24"/>
          <w:szCs w:val="24"/>
        </w:rPr>
        <w:t xml:space="preserve"> is acceptable pursuant to existing requirements (sufficient working capital, experience, etc.); </w:t>
      </w:r>
    </w:p>
    <w:p w:rsidRPr="00E15003" w:rsidR="004552FC" w:rsidP="004552FC" w:rsidRDefault="004552FC" w14:paraId="6EAD896E" w14:textId="0791C94E">
      <w:pPr>
        <w:spacing w:after="200"/>
        <w:ind w:left="720" w:hanging="360"/>
        <w:jc w:val="both"/>
        <w:rPr>
          <w:rFonts w:ascii="Times New Roman" w:hAnsi="Times New Roman" w:cs="Times New Roman"/>
          <w:sz w:val="24"/>
          <w:szCs w:val="24"/>
        </w:rPr>
      </w:pPr>
      <w:r w:rsidRPr="00E15003">
        <w:rPr>
          <w:rFonts w:ascii="Times New Roman" w:hAnsi="Times New Roman" w:cs="Times New Roman"/>
          <w:sz w:val="24"/>
          <w:szCs w:val="24"/>
        </w:rPr>
        <w:t>4.</w:t>
      </w:r>
      <w:r w:rsidRPr="00E15003">
        <w:rPr>
          <w:rFonts w:ascii="Times New Roman" w:hAnsi="Times New Roman" w:cs="Times New Roman"/>
          <w:sz w:val="24"/>
          <w:szCs w:val="24"/>
        </w:rPr>
        <w:tab/>
        <w:t>An assessment that the plans and specifications are in compliance with all applicable requirements on a preliminary basis, with appropriately qualified certifications executed</w:t>
      </w:r>
      <w:r w:rsidR="005B3ADD">
        <w:rPr>
          <w:rFonts w:ascii="Times New Roman" w:hAnsi="Times New Roman" w:cs="Times New Roman"/>
          <w:sz w:val="24"/>
          <w:szCs w:val="24"/>
        </w:rPr>
        <w:t>; and,</w:t>
      </w:r>
    </w:p>
    <w:p w:rsidRPr="00E15003" w:rsidR="004552FC" w:rsidP="004552FC" w:rsidRDefault="004552FC" w14:paraId="127E3C12" w14:textId="618B3566">
      <w:pPr>
        <w:tabs>
          <w:tab w:val="left" w:pos="1080"/>
        </w:tabs>
        <w:spacing w:after="200"/>
        <w:ind w:left="720" w:hanging="360"/>
        <w:jc w:val="both"/>
        <w:rPr>
          <w:rFonts w:ascii="Times New Roman" w:hAnsi="Times New Roman" w:cs="Times New Roman"/>
          <w:sz w:val="24"/>
          <w:szCs w:val="24"/>
        </w:rPr>
      </w:pPr>
      <w:r w:rsidRPr="00E15003">
        <w:rPr>
          <w:rFonts w:ascii="Times New Roman" w:hAnsi="Times New Roman" w:cs="Times New Roman"/>
          <w:sz w:val="24"/>
          <w:szCs w:val="24"/>
        </w:rPr>
        <w:t>5.</w:t>
      </w:r>
      <w:r w:rsidRPr="00E15003">
        <w:rPr>
          <w:rFonts w:ascii="Times New Roman" w:hAnsi="Times New Roman" w:cs="Times New Roman"/>
          <w:sz w:val="24"/>
          <w:szCs w:val="24"/>
        </w:rPr>
        <w:tab/>
        <w:t xml:space="preserve">The Phase I (ASTM Practice E 1527-13 or most current) environmental site assessment  and the HEROS </w:t>
      </w:r>
      <w:r w:rsidR="00B33A47">
        <w:rPr>
          <w:rFonts w:ascii="Times New Roman" w:hAnsi="Times New Roman" w:cs="Times New Roman"/>
          <w:sz w:val="24"/>
          <w:szCs w:val="24"/>
        </w:rPr>
        <w:t>Environmental Report</w:t>
      </w:r>
      <w:r w:rsidRPr="00E15003">
        <w:rPr>
          <w:rFonts w:ascii="Times New Roman" w:hAnsi="Times New Roman" w:cs="Times New Roman"/>
          <w:sz w:val="24"/>
          <w:szCs w:val="24"/>
        </w:rPr>
        <w:t xml:space="preserve"> must contain no significant unresolved environmental issues</w:t>
      </w:r>
      <w:r w:rsidRPr="00E15003" w:rsidR="00E81302">
        <w:rPr>
          <w:rFonts w:ascii="Times New Roman" w:hAnsi="Times New Roman" w:cs="Times New Roman"/>
          <w:sz w:val="24"/>
          <w:szCs w:val="24"/>
        </w:rPr>
        <w:t xml:space="preserve"> (s</w:t>
      </w:r>
      <w:r w:rsidRPr="00E15003" w:rsidR="00BA0E78">
        <w:rPr>
          <w:rFonts w:ascii="Times New Roman" w:hAnsi="Times New Roman" w:cs="Times New Roman"/>
          <w:sz w:val="24"/>
          <w:szCs w:val="24"/>
        </w:rPr>
        <w:t>ee Chapter 9</w:t>
      </w:r>
      <w:r w:rsidRPr="00E15003" w:rsidR="00E81302">
        <w:rPr>
          <w:rFonts w:ascii="Times New Roman" w:hAnsi="Times New Roman" w:cs="Times New Roman"/>
          <w:sz w:val="24"/>
          <w:szCs w:val="24"/>
        </w:rPr>
        <w:t>)</w:t>
      </w:r>
      <w:r w:rsidRPr="00E15003" w:rsidR="00BA0E78">
        <w:rPr>
          <w:rFonts w:ascii="Times New Roman" w:hAnsi="Times New Roman" w:cs="Times New Roman"/>
          <w:sz w:val="24"/>
          <w:szCs w:val="24"/>
        </w:rPr>
        <w:t xml:space="preserve">.  </w:t>
      </w:r>
    </w:p>
    <w:p w:rsidRPr="0034473F" w:rsidR="004552FC" w:rsidP="004552FC" w:rsidRDefault="004552FC" w14:paraId="0FD342CD" w14:textId="77777777">
      <w:pPr>
        <w:tabs>
          <w:tab w:val="left" w:pos="0"/>
        </w:tabs>
        <w:spacing w:after="200"/>
        <w:ind w:left="360" w:hanging="360"/>
        <w:jc w:val="both"/>
        <w:rPr>
          <w:b/>
          <w:bCs/>
        </w:rPr>
      </w:pPr>
      <w:r w:rsidRPr="0034473F">
        <w:rPr>
          <w:rFonts w:ascii="Times New Roman" w:hAnsi="Times New Roman" w:cs="Times New Roman"/>
          <w:b/>
          <w:bCs/>
          <w:sz w:val="24"/>
          <w:szCs w:val="24"/>
        </w:rPr>
        <w:t>E.</w:t>
      </w:r>
      <w:r w:rsidRPr="0034473F">
        <w:rPr>
          <w:rFonts w:ascii="Times New Roman" w:hAnsi="Times New Roman" w:cs="Times New Roman"/>
          <w:b/>
          <w:bCs/>
          <w:sz w:val="24"/>
          <w:szCs w:val="24"/>
        </w:rPr>
        <w:tab/>
        <w:t xml:space="preserve">A modification must be made to the Firm Commitment </w:t>
      </w:r>
      <w:r w:rsidRPr="00452B5F">
        <w:rPr>
          <w:rFonts w:ascii="Times New Roman" w:hAnsi="Times New Roman" w:cs="Times New Roman"/>
          <w:sz w:val="24"/>
          <w:szCs w:val="24"/>
        </w:rPr>
        <w:t>for those projects determined to be eligible for deferred submission of final drawings, specifications and cost estimates.  Below is a sample special condition to be added to the Firm Commitment.</w:t>
      </w:r>
    </w:p>
    <w:p w:rsidRPr="00E15003" w:rsidR="004552FC" w:rsidP="008F5B64" w:rsidRDefault="004552FC" w14:paraId="36B67828" w14:textId="77777777">
      <w:pPr>
        <w:widowControl w:val="0"/>
        <w:overflowPunct w:val="0"/>
        <w:autoSpaceDE w:val="0"/>
        <w:autoSpaceDN w:val="0"/>
        <w:adjustRightInd w:val="0"/>
        <w:spacing w:before="80" w:after="240"/>
        <w:ind w:left="720"/>
        <w:jc w:val="both"/>
        <w:textAlignment w:val="baseline"/>
        <w:rPr>
          <w:rFonts w:ascii="Times New Roman" w:hAnsi="Times New Roman" w:eastAsia="Times New Roman" w:cs="Times New Roman"/>
          <w:i/>
          <w:iCs/>
          <w:sz w:val="24"/>
          <w:szCs w:val="24"/>
        </w:rPr>
      </w:pPr>
      <w:r w:rsidRPr="00E15003">
        <w:rPr>
          <w:rFonts w:ascii="Times New Roman" w:hAnsi="Times New Roman" w:eastAsia="Times New Roman" w:cs="Times New Roman"/>
          <w:i/>
          <w:iCs/>
          <w:sz w:val="24"/>
          <w:szCs w:val="24"/>
        </w:rPr>
        <w:t>“As an accommodation to the Borrower, this commitment has been issued and based upon preliminary drawings, instead of the final drawings, specifications and cost estimates.  At least 30 days prior to the scheduled date for Initial Endorsement [Endorsement, if pursuant to 223(f)], HUD must receive the final drawings, specifications and the lender’s architectural/cost review report for review and approval to ensure consistency of design and cost.  In the event that there is a net cumulative construction cost change of more than 5%, or a change in design concept, this commitment shall be subject to and conditioned upon the further approval of HUD, to be evidenced in writing. Based on such review this commitment may be terminated and voided by HUD, or additional conditions may be imposed, at HUD’s option.”</w:t>
      </w:r>
    </w:p>
    <w:p w:rsidRPr="0034473F" w:rsidR="004552FC" w:rsidP="009A7143" w:rsidRDefault="009A7143" w14:paraId="112C6D87" w14:textId="0E50CDAD">
      <w:pPr>
        <w:pStyle w:val="ListParagraph"/>
        <w:ind w:left="360" w:hanging="360"/>
        <w:rPr>
          <w:b/>
          <w:bCs/>
        </w:rPr>
      </w:pPr>
      <w:r w:rsidRPr="0034473F">
        <w:rPr>
          <w:rFonts w:ascii="Times New Roman" w:hAnsi="Times New Roman" w:eastAsia="Times New Roman" w:cs="Times New Roman"/>
          <w:b/>
          <w:bCs/>
          <w:sz w:val="24"/>
          <w:szCs w:val="24"/>
        </w:rPr>
        <w:t xml:space="preserve">F.  </w:t>
      </w:r>
      <w:r w:rsidRPr="0034473F" w:rsidR="004552FC">
        <w:rPr>
          <w:rFonts w:ascii="Times New Roman" w:hAnsi="Times New Roman" w:eastAsia="Times New Roman" w:cs="Times New Roman"/>
          <w:b/>
          <w:bCs/>
          <w:sz w:val="24"/>
          <w:szCs w:val="24"/>
        </w:rPr>
        <w:t xml:space="preserve">All risks related to deferred submission of construction documents </w:t>
      </w:r>
      <w:r w:rsidRPr="00452B5F" w:rsidR="004552FC">
        <w:rPr>
          <w:rFonts w:ascii="Times New Roman" w:hAnsi="Times New Roman" w:eastAsia="Times New Roman" w:cs="Times New Roman"/>
          <w:sz w:val="24"/>
          <w:szCs w:val="24"/>
        </w:rPr>
        <w:t>are borne by the lender and the borrower.  HUD will not refund application fees in the event that borrower is unable to provide acceptable construction documents</w:t>
      </w:r>
    </w:p>
    <w:p w:rsidRPr="00E15003" w:rsidR="004552FC" w:rsidP="004552FC" w:rsidRDefault="004552FC" w14:paraId="70728318" w14:textId="47A8FBC3"/>
    <w:p w:rsidRPr="00E15003" w:rsidR="00611D54" w:rsidP="004552FC" w:rsidRDefault="00611D54" w14:paraId="06315FE2" w14:textId="77777777"/>
    <w:p w:rsidRPr="00E15003" w:rsidR="00AA434C" w:rsidP="0033179D" w:rsidRDefault="00444D5D" w14:paraId="1A6CB044" w14:textId="218463B8">
      <w:pPr>
        <w:pStyle w:val="MAPSection51"/>
        <w:ind w:left="720" w:hanging="720"/>
      </w:pPr>
      <w:bookmarkStart w:name="Sec_5_7" w:id="13"/>
      <w:r w:rsidRPr="00E15003">
        <w:t>5.7</w:t>
      </w:r>
      <w:r w:rsidRPr="00E15003">
        <w:tab/>
      </w:r>
      <w:r w:rsidR="0033179D">
        <w:t>Standard Processing for New Construction – Concept Meeting through Firm Commitment Application</w:t>
      </w:r>
    </w:p>
    <w:bookmarkEnd w:id="13"/>
    <w:p w:rsidRPr="00E15003" w:rsidR="00444D5D" w:rsidP="0033179D" w:rsidRDefault="00444D5D" w14:paraId="2994241F" w14:textId="77777777">
      <w:pPr>
        <w:pStyle w:val="MAPSection51"/>
        <w:ind w:left="720" w:hanging="720"/>
        <w:rPr>
          <w:b w:val="0"/>
        </w:rPr>
      </w:pPr>
    </w:p>
    <w:p w:rsidRPr="00BF38BA" w:rsidR="00444D5D" w:rsidP="00DD4FFE" w:rsidRDefault="00444D5D" w14:paraId="333A7BF3" w14:textId="6CA4756D">
      <w:pPr>
        <w:pStyle w:val="MAPSection51A"/>
        <w:numPr>
          <w:ilvl w:val="0"/>
          <w:numId w:val="23"/>
        </w:numPr>
      </w:pPr>
      <w:r w:rsidRPr="00BF38BA">
        <w:t>Concept Meeting.  When a concept meeting is scheduled, its purpose with respect to design and construction topics is to establish feasibility and to identify key issues. For this reason</w:t>
      </w:r>
      <w:r w:rsidR="008D55AB">
        <w:t>,</w:t>
      </w:r>
      <w:r w:rsidRPr="00BF38BA">
        <w:t xml:space="preserve"> the lender should provide:</w:t>
      </w:r>
    </w:p>
    <w:p w:rsidRPr="00BF38BA" w:rsidR="00444D5D" w:rsidP="00DD4FFE" w:rsidRDefault="00444D5D" w14:paraId="74D46E12" w14:textId="414C1776">
      <w:pPr>
        <w:pStyle w:val="MAP51A1"/>
        <w:numPr>
          <w:ilvl w:val="0"/>
          <w:numId w:val="24"/>
        </w:numPr>
      </w:pPr>
      <w:r w:rsidRPr="00BF38BA">
        <w:t xml:space="preserve">The name, address, contact information and resume or summary of experience of the </w:t>
      </w:r>
      <w:r w:rsidR="005C027B">
        <w:t>Project Architect</w:t>
      </w:r>
      <w:r w:rsidRPr="00BF38BA">
        <w:t xml:space="preserve"> and any other design professional(s), due diligence providers and the </w:t>
      </w:r>
      <w:r w:rsidR="00845BD1">
        <w:t>General Contractor</w:t>
      </w:r>
      <w:r w:rsidRPr="00BF38BA">
        <w:t xml:space="preserve"> if known.  Of particular importance is the development team’s previous experience with HUD mortgage insurance programs for new construction.</w:t>
      </w:r>
    </w:p>
    <w:p w:rsidRPr="00BF38BA" w:rsidR="00444D5D" w:rsidP="00DD4FFE" w:rsidRDefault="00444D5D" w14:paraId="148F9C75" w14:textId="1E655613">
      <w:pPr>
        <w:pStyle w:val="MAP51A1"/>
        <w:numPr>
          <w:ilvl w:val="0"/>
          <w:numId w:val="24"/>
        </w:numPr>
      </w:pPr>
      <w:r w:rsidRPr="00BF38BA">
        <w:t>Maps and photographs illustrating the location, boundaries, conditions</w:t>
      </w:r>
      <w:r w:rsidR="008D55AB">
        <w:t>,</w:t>
      </w:r>
      <w:r w:rsidRPr="00BF38BA">
        <w:t xml:space="preserve"> and features of the site, noting</w:t>
      </w:r>
      <w:r w:rsidR="008D55AB">
        <w:t>,</w:t>
      </w:r>
      <w:r w:rsidRPr="00BF38BA" w:rsidR="008D55AB">
        <w:t xml:space="preserve"> in particular</w:t>
      </w:r>
      <w:r w:rsidR="008D55AB">
        <w:t>,</w:t>
      </w:r>
      <w:r w:rsidRPr="00BF38BA">
        <w:t xml:space="preserve"> the location and size of public </w:t>
      </w:r>
      <w:r w:rsidRPr="00E15003" w:rsidR="008D55AB">
        <w:t>utilit</w:t>
      </w:r>
      <w:r w:rsidR="008D55AB">
        <w:t>y</w:t>
      </w:r>
      <w:r w:rsidRPr="00BF38BA" w:rsidR="008D55AB">
        <w:t xml:space="preserve"> </w:t>
      </w:r>
      <w:r w:rsidRPr="00BF38BA">
        <w:t>lines available to serve the site, means of access and egress, and proximate properties.</w:t>
      </w:r>
      <w:r w:rsidRPr="00E15003">
        <w:t xml:space="preserve">  Such survey of the site</w:t>
      </w:r>
      <w:r w:rsidRPr="00BF38BA">
        <w:t xml:space="preserve"> should identify key issues presented by the site and its environs, such as, but not limited to:</w:t>
      </w:r>
    </w:p>
    <w:p w:rsidRPr="00BF38BA" w:rsidR="00444D5D" w:rsidP="008F5B64" w:rsidRDefault="00444D5D" w14:paraId="00DD59DC" w14:textId="1F2CD5EC">
      <w:pPr>
        <w:pStyle w:val="MAP51A1a"/>
      </w:pPr>
      <w:r w:rsidRPr="00BF38BA">
        <w:t>Terrain, rock or steep slopes that may require detailed exploration, unusual site costs or result in any claim of site impracticality exemption from the design and construction accessibility requirements of the Fair Housing Act</w:t>
      </w:r>
      <w:r w:rsidR="009E3139">
        <w:t>.</w:t>
      </w:r>
    </w:p>
    <w:p w:rsidRPr="00BF38BA" w:rsidR="00444D5D" w:rsidP="008F5B64" w:rsidRDefault="00444D5D" w14:paraId="4183DB81" w14:textId="4F4870D3">
      <w:pPr>
        <w:pStyle w:val="MAP51A1a"/>
      </w:pPr>
      <w:r w:rsidRPr="00BF38BA">
        <w:t>Absence or unavailability of public utilities</w:t>
      </w:r>
      <w:r w:rsidR="00AB4752">
        <w:t>,</w:t>
      </w:r>
      <w:r w:rsidRPr="00BF38BA">
        <w:t xml:space="preserve"> requi</w:t>
      </w:r>
      <w:r w:rsidR="009E3139">
        <w:t xml:space="preserve">red </w:t>
      </w:r>
      <w:r w:rsidRPr="00BF38BA" w:rsidR="008D55AB">
        <w:t>off</w:t>
      </w:r>
      <w:r w:rsidRPr="00BF38BA">
        <w:t>site work, unusual public permitting or development entitlement processes or costs</w:t>
      </w:r>
      <w:r w:rsidR="009E3139">
        <w:t>.</w:t>
      </w:r>
    </w:p>
    <w:p w:rsidRPr="00BF38BA" w:rsidR="00444D5D" w:rsidP="008F5B64" w:rsidRDefault="00444D5D" w14:paraId="7A88BB14" w14:textId="61A998C9">
      <w:pPr>
        <w:pStyle w:val="MAP51A1a"/>
      </w:pPr>
      <w:r w:rsidRPr="00BF38BA">
        <w:t xml:space="preserve">Insufficient or deficient access </w:t>
      </w:r>
      <w:r w:rsidR="001F65A1">
        <w:t>to site</w:t>
      </w:r>
      <w:r w:rsidRPr="00BF38BA">
        <w:t xml:space="preserve"> due to limitations on existing streets and grades or lack thereof and/ or adverse traffic patterns or conditions.</w:t>
      </w:r>
    </w:p>
    <w:p w:rsidRPr="00E15003" w:rsidR="00D1430D" w:rsidP="000749EE" w:rsidRDefault="00D1430D" w14:paraId="46F19C48" w14:textId="57545CAA">
      <w:pPr>
        <w:pStyle w:val="MAP51A1a"/>
      </w:pPr>
      <w:r w:rsidRPr="00E15003">
        <w:t>Flood plain or flood hazard areas and the location of recognized environmental conditions</w:t>
      </w:r>
      <w:r w:rsidR="00D60C53">
        <w:t xml:space="preserve"> that indicate the presence of contamination</w:t>
      </w:r>
      <w:r w:rsidRPr="00E15003">
        <w:t xml:space="preserve"> </w:t>
      </w:r>
      <w:r w:rsidR="003747AE">
        <w:t>as defined by ASTM E 1527</w:t>
      </w:r>
      <w:r w:rsidR="00086FBC">
        <w:t>,</w:t>
      </w:r>
      <w:r w:rsidR="003747AE">
        <w:t xml:space="preserve"> </w:t>
      </w:r>
      <w:r w:rsidRPr="00E15003">
        <w:t xml:space="preserve">or protected sites or artifacts.  </w:t>
      </w:r>
    </w:p>
    <w:p w:rsidRPr="00E15003" w:rsidR="00444D5D" w:rsidP="000749EE" w:rsidRDefault="00444D5D" w14:paraId="66FD78E3" w14:textId="255C0402">
      <w:pPr>
        <w:pStyle w:val="MAP51A1"/>
      </w:pPr>
      <w:r w:rsidRPr="00BF38BA">
        <w:t xml:space="preserve">The borrower’s summary design program or concept prepared after inspection of the site and preliminary review of existing or proposed zoning, subdivision, and building code requirements.  The summary should characterize the contemplated number, size, and kind of buildings and dwelling units and should include a conceptual site plan and sketch plans of typical units and buildings.  </w:t>
      </w:r>
      <w:r w:rsidRPr="00E15003">
        <w:tab/>
      </w:r>
      <w:r w:rsidRPr="00E15003">
        <w:tab/>
      </w:r>
    </w:p>
    <w:p w:rsidRPr="00BF38BA" w:rsidR="00444D5D" w:rsidP="008F5B64" w:rsidRDefault="00444D5D" w14:paraId="251392C7" w14:textId="45B1D596">
      <w:pPr>
        <w:pStyle w:val="MAP51A1"/>
      </w:pPr>
      <w:r w:rsidRPr="00BF38BA">
        <w:t>The lender should describe existing or ongoing needs for site due diligence and provide a plan or description of how due diligence tasks will be completed, including appropriate sequencing, coordination of studies, and the identity of prospective providers.</w:t>
      </w:r>
      <w:r w:rsidR="00332D82">
        <w:t xml:space="preserve">  </w:t>
      </w:r>
      <w:r w:rsidRPr="00332D82" w:rsidR="00332D82">
        <w:t>The lender should include a discussion of environmental issues and plans to address them</w:t>
      </w:r>
      <w:r w:rsidR="00332D82">
        <w:t xml:space="preserve">.    </w:t>
      </w:r>
      <w:r w:rsidR="00D921BD">
        <w:t xml:space="preserve">  </w:t>
      </w:r>
    </w:p>
    <w:p w:rsidRPr="00BF38BA" w:rsidR="00444D5D" w:rsidP="008F5B64" w:rsidRDefault="00444D5D" w14:paraId="7AF2AEDC" w14:textId="77777777">
      <w:pPr>
        <w:pStyle w:val="MAP51A1"/>
      </w:pPr>
      <w:r w:rsidRPr="00BF38BA">
        <w:t>The lender should identify any other contemplated sources of funding that would trigger design and/or construction requirements and describe such requirements (e.g., any Federal assistance, such as HOME, will trigger Section 504 and UFAS;  state or local assistance, including LIHTCs, may trigger a state or local agency plan for compliance with Title II of the Americans with Disabilities Act).</w:t>
      </w:r>
    </w:p>
    <w:p w:rsidRPr="00BF38BA" w:rsidR="00444D5D" w:rsidP="008F5B64" w:rsidRDefault="00444D5D" w14:paraId="4B2B3491" w14:textId="42573880">
      <w:pPr>
        <w:pStyle w:val="MAP51A1"/>
      </w:pPr>
      <w:r w:rsidRPr="00BF38BA">
        <w:t>The lender should state whether streamlined processing of design and construction documents is proposed and</w:t>
      </w:r>
      <w:r w:rsidR="00BF1F88">
        <w:t>, if proposed</w:t>
      </w:r>
      <w:r w:rsidR="00C945BA">
        <w:t>,</w:t>
      </w:r>
      <w:r w:rsidRPr="00BF38BA">
        <w:t xml:space="preserve"> the reasons such processing is both needed (e.g.</w:t>
      </w:r>
      <w:r w:rsidR="00E56760">
        <w:t>,</w:t>
      </w:r>
      <w:r w:rsidRPr="00BF38BA">
        <w:t xml:space="preserve"> use of LIHTCs is expected) and realistic (e.g.</w:t>
      </w:r>
      <w:r w:rsidR="00E56760">
        <w:t>,</w:t>
      </w:r>
      <w:r w:rsidRPr="00BF38BA">
        <w:t xml:space="preserve"> development team is experienced with </w:t>
      </w:r>
      <w:r w:rsidRPr="00BF38BA" w:rsidR="008D55AB">
        <w:t>HUD</w:t>
      </w:r>
      <w:r w:rsidR="008D55AB">
        <w:t>-</w:t>
      </w:r>
      <w:r w:rsidRPr="00BF38BA">
        <w:t xml:space="preserve">insured mortgage programs for construction, has successfully executed physically similar projects, and the site and/or environs present no complex challenges or prospective delays). </w:t>
      </w:r>
    </w:p>
    <w:p w:rsidRPr="00E15003" w:rsidR="00444D5D" w:rsidP="00444D5D" w:rsidRDefault="00444D5D" w14:paraId="538C8840" w14:textId="77777777">
      <w:pPr>
        <w:tabs>
          <w:tab w:val="left" w:pos="-990"/>
          <w:tab w:val="left" w:pos="720"/>
        </w:tabs>
        <w:overflowPunct w:val="0"/>
        <w:autoSpaceDE w:val="0"/>
        <w:autoSpaceDN w:val="0"/>
        <w:adjustRightInd w:val="0"/>
        <w:spacing w:before="240" w:after="120"/>
        <w:ind w:left="720"/>
        <w:jc w:val="both"/>
        <w:textAlignment w:val="baseline"/>
        <w:outlineLvl w:val="1"/>
        <w:rPr>
          <w:rFonts w:ascii="Times New Roman" w:hAnsi="Times New Roman" w:eastAsia="Times New Roman" w:cs="Times New Roman"/>
          <w:sz w:val="24"/>
          <w:szCs w:val="24"/>
        </w:rPr>
      </w:pPr>
    </w:p>
    <w:p w:rsidRPr="00E15003" w:rsidR="003F0BE9" w:rsidP="00C05363" w:rsidRDefault="00444D5D" w14:paraId="112AC214" w14:textId="77777777">
      <w:pPr>
        <w:pStyle w:val="MAP51A"/>
      </w:pPr>
      <w:r w:rsidRPr="008F5B64">
        <w:rPr>
          <w:b/>
        </w:rPr>
        <w:t>Pre-Application.</w:t>
      </w:r>
      <w:r w:rsidRPr="00BF38BA">
        <w:t xml:space="preserve">  </w:t>
      </w:r>
    </w:p>
    <w:p w:rsidRPr="00BF38BA" w:rsidR="00444D5D" w:rsidP="008F5B64" w:rsidRDefault="00444D5D" w14:paraId="5153D677" w14:textId="19C40CC6">
      <w:pPr>
        <w:pStyle w:val="MAP51A"/>
        <w:numPr>
          <w:ilvl w:val="0"/>
          <w:numId w:val="0"/>
        </w:numPr>
        <w:ind w:left="360"/>
      </w:pPr>
      <w:r w:rsidRPr="00BF38BA">
        <w:t>The lender’s underwriter must have visited and inspected the site, and the lender must submit the following Pre-application exhibits to HUD:</w:t>
      </w:r>
    </w:p>
    <w:p w:rsidRPr="00BF38BA" w:rsidR="00444D5D" w:rsidP="00DD4FFE" w:rsidRDefault="00444D5D" w14:paraId="6F7880C2" w14:textId="2FB9B858">
      <w:pPr>
        <w:pStyle w:val="MAP51A1"/>
        <w:numPr>
          <w:ilvl w:val="0"/>
          <w:numId w:val="25"/>
        </w:numPr>
      </w:pPr>
      <w:r w:rsidRPr="00BF38BA">
        <w:t xml:space="preserve">Form HUD-92013, Application for Project Mortgage Insurance. </w:t>
      </w:r>
    </w:p>
    <w:p w:rsidRPr="00BF38BA" w:rsidR="00444D5D" w:rsidP="00DD4FFE" w:rsidRDefault="00444D5D" w14:paraId="7CF079F3" w14:textId="02E1D8AC">
      <w:pPr>
        <w:pStyle w:val="MAP51A1"/>
        <w:numPr>
          <w:ilvl w:val="0"/>
          <w:numId w:val="25"/>
        </w:numPr>
      </w:pPr>
      <w:r w:rsidRPr="00BF38BA">
        <w:t xml:space="preserve">Location map with property clearly defined. </w:t>
      </w:r>
    </w:p>
    <w:p w:rsidRPr="00E15003" w:rsidR="00444D5D" w:rsidP="00DD4FFE" w:rsidRDefault="00444D5D" w14:paraId="308359A3" w14:textId="271F6C68">
      <w:pPr>
        <w:pStyle w:val="MAP51A1"/>
        <w:numPr>
          <w:ilvl w:val="0"/>
          <w:numId w:val="25"/>
        </w:numPr>
      </w:pPr>
      <w:r w:rsidRPr="00BF38BA">
        <w:t>Sketch plan of the site showing overall dimensions of main building(s), major site elements (e.g.</w:t>
      </w:r>
      <w:r w:rsidR="00E56760">
        <w:t>,</w:t>
      </w:r>
      <w:r w:rsidRPr="00BF38BA">
        <w:t xml:space="preserve"> parking lots, points of access and egress, pedestrian access, and accessible entrances and paths</w:t>
      </w:r>
      <w:r w:rsidRPr="00E15003">
        <w:t>)</w:t>
      </w:r>
      <w:r w:rsidRPr="00BF38BA">
        <w:t xml:space="preserve"> and location of existing utilities (e.g.</w:t>
      </w:r>
      <w:r w:rsidR="00C104AD">
        <w:t>,</w:t>
      </w:r>
      <w:r w:rsidRPr="00BF38BA">
        <w:t xml:space="preserve"> water, sewer, electric, gas) in the streets adjacent to the site.  </w:t>
      </w:r>
    </w:p>
    <w:p w:rsidRPr="00E15003" w:rsidR="00444D5D" w:rsidP="00C05363" w:rsidRDefault="00444D5D" w14:paraId="3A128D85" w14:textId="40C3C6F9">
      <w:pPr>
        <w:pStyle w:val="MAP51A1a"/>
      </w:pPr>
      <w:r w:rsidRPr="00BF38BA">
        <w:t xml:space="preserve">Contour lines and elevations are not required in the sketch site plan.  However, the lender must state whether any contours or elevations observed are likely to result in a claim of exemption of any proposed building or facility from the design and construction requirements for accessibility of the Fair Housing Act by reason of site impracticality (See Fair Housing Design Manual 1.38).  </w:t>
      </w:r>
    </w:p>
    <w:p w:rsidRPr="008F5B64" w:rsidR="00444D5D" w:rsidP="008F5B64" w:rsidRDefault="00444D5D" w14:paraId="74CBEFD8" w14:textId="7B8E8674">
      <w:pPr>
        <w:pStyle w:val="MAP51A1a"/>
      </w:pPr>
      <w:r w:rsidRPr="00BF38BA">
        <w:t xml:space="preserve">If so, the lender must confirm that it has advised the borrower, the design professional(s) and the </w:t>
      </w:r>
      <w:r w:rsidR="00845BD1">
        <w:t>General Contractor</w:t>
      </w:r>
      <w:r w:rsidRPr="00BF38BA">
        <w:t xml:space="preserve"> of the site feasibility methodology described in the Fair Housing Act Design Manual.  Similarly, the lender must describe whether and how any design and construction requirements triggered by other sources of funding</w:t>
      </w:r>
      <w:r w:rsidR="00190634">
        <w:t xml:space="preserve"> (e.g., UFAS</w:t>
      </w:r>
      <w:r w:rsidR="005B1588">
        <w:t xml:space="preserve"> or the 2010 ADA Standards for Accessible Design)</w:t>
      </w:r>
      <w:r w:rsidRPr="00BF38BA">
        <w:t xml:space="preserve"> will be met.</w:t>
      </w:r>
    </w:p>
    <w:p w:rsidRPr="00E15003" w:rsidR="00444D5D" w:rsidP="00444D5D" w:rsidRDefault="00444D5D" w14:paraId="4EBD2B14" w14:textId="77777777">
      <w:pPr>
        <w:pStyle w:val="ListParagraph"/>
        <w:tabs>
          <w:tab w:val="left" w:pos="1080"/>
        </w:tabs>
        <w:overflowPunct w:val="0"/>
        <w:autoSpaceDE w:val="0"/>
        <w:autoSpaceDN w:val="0"/>
        <w:adjustRightInd w:val="0"/>
        <w:spacing w:before="80" w:after="80"/>
        <w:ind w:left="1080"/>
        <w:jc w:val="both"/>
        <w:textAlignment w:val="baseline"/>
        <w:outlineLvl w:val="2"/>
        <w:rPr>
          <w:rFonts w:ascii="Times New Roman" w:hAnsi="Times New Roman" w:eastAsia="Times New Roman" w:cs="Times New Roman"/>
          <w:sz w:val="24"/>
          <w:szCs w:val="24"/>
        </w:rPr>
      </w:pPr>
    </w:p>
    <w:p w:rsidRPr="00BF38BA" w:rsidR="00444D5D" w:rsidP="008F5B64" w:rsidRDefault="00444D5D" w14:paraId="4A2A709D" w14:textId="77777777">
      <w:pPr>
        <w:pStyle w:val="MAP51A1"/>
      </w:pPr>
      <w:r w:rsidRPr="00BF38BA">
        <w:t>Sketch plans of building(s) that show:</w:t>
      </w:r>
    </w:p>
    <w:p w:rsidRPr="00BF38BA" w:rsidR="00444D5D" w:rsidP="008F5B64" w:rsidRDefault="00444D5D" w14:paraId="592F0269" w14:textId="1CF4288D">
      <w:pPr>
        <w:pStyle w:val="MAP51A1a"/>
      </w:pPr>
      <w:r w:rsidRPr="00BF38BA">
        <w:t xml:space="preserve">Ground floor </w:t>
      </w:r>
      <w:r w:rsidRPr="00E15003">
        <w:t>plan</w:t>
      </w:r>
      <w:r w:rsidRPr="00BF38BA">
        <w:t xml:space="preserve"> showing common areas and dimensions;</w:t>
      </w:r>
    </w:p>
    <w:p w:rsidRPr="00E15003" w:rsidR="00444D5D" w:rsidP="00C05363" w:rsidRDefault="00444D5D" w14:paraId="7B7C6C01" w14:textId="5DC47C2B">
      <w:pPr>
        <w:pStyle w:val="MAP51A1a"/>
      </w:pPr>
      <w:r w:rsidRPr="00E15003">
        <w:t>Building floor plans showing unit types, placement</w:t>
      </w:r>
      <w:r w:rsidR="00102546">
        <w:t>,</w:t>
      </w:r>
      <w:r w:rsidRPr="00E15003">
        <w:t xml:space="preserve"> and dimensions;</w:t>
      </w:r>
    </w:p>
    <w:p w:rsidRPr="00BF38BA" w:rsidR="00444D5D" w:rsidP="008F5B64" w:rsidRDefault="00444D5D" w14:paraId="6F4857D9" w14:textId="52AAA69A">
      <w:pPr>
        <w:pStyle w:val="MAP51A1a"/>
      </w:pPr>
      <w:r w:rsidRPr="00E15003">
        <w:t>Unit</w:t>
      </w:r>
      <w:r w:rsidRPr="00BF38BA">
        <w:t xml:space="preserve"> floor plans of </w:t>
      </w:r>
      <w:r w:rsidR="00456652">
        <w:t xml:space="preserve">all </w:t>
      </w:r>
      <w:r w:rsidRPr="00E15003">
        <w:t>unit types</w:t>
      </w:r>
      <w:r w:rsidRPr="00BF38BA">
        <w:t>;</w:t>
      </w:r>
    </w:p>
    <w:p w:rsidRPr="00BF38BA" w:rsidR="00444D5D" w:rsidP="008F5B64" w:rsidRDefault="00444D5D" w14:paraId="455F18D7" w14:textId="482B7842">
      <w:pPr>
        <w:pStyle w:val="MAP51A1a"/>
      </w:pPr>
      <w:r w:rsidRPr="00E15003">
        <w:t>Building</w:t>
      </w:r>
      <w:r w:rsidRPr="00BF38BA">
        <w:t xml:space="preserve"> elevations</w:t>
      </w:r>
      <w:r w:rsidRPr="00E15003">
        <w:t xml:space="preserve">; </w:t>
      </w:r>
    </w:p>
    <w:p w:rsidRPr="00BF38BA" w:rsidR="00444D5D" w:rsidP="008F5B64" w:rsidRDefault="00444D5D" w14:paraId="6C48D76E" w14:textId="46B158D0">
      <w:pPr>
        <w:pStyle w:val="MAP51A1a"/>
      </w:pPr>
      <w:r w:rsidRPr="00BF38BA">
        <w:t xml:space="preserve">Residential and gross building area for each building or building type; </w:t>
      </w:r>
    </w:p>
    <w:p w:rsidRPr="00BF38BA" w:rsidR="00444D5D" w:rsidP="008F5B64" w:rsidRDefault="00444D5D" w14:paraId="417D834F" w14:textId="1CA90AE4">
      <w:pPr>
        <w:pStyle w:val="MAP51A1a"/>
      </w:pPr>
      <w:r w:rsidRPr="00BF38BA">
        <w:t>Typical wall sections showing footing, foundation, and wall and floor structure, with notes indicating the basic materials to be used in the structure, floor</w:t>
      </w:r>
      <w:r w:rsidR="00102546">
        <w:t>,</w:t>
      </w:r>
      <w:r w:rsidRPr="00BF38BA">
        <w:t xml:space="preserve"> and exterior finishes; and </w:t>
      </w:r>
    </w:p>
    <w:p w:rsidRPr="00BF38BA" w:rsidR="00444D5D" w:rsidP="008F5B64" w:rsidRDefault="00444D5D" w14:paraId="07233A5B" w14:textId="1C1392D0">
      <w:pPr>
        <w:pStyle w:val="MAP51A1a"/>
      </w:pPr>
      <w:r w:rsidRPr="00BF38BA">
        <w:t>Anticipated interior finish schedule indicating kind and quality of finishes proposed for units, including kitchens and baths, as well as building common spaces and accessory structures.</w:t>
      </w:r>
    </w:p>
    <w:p w:rsidR="00DC1DF9" w:rsidP="008F5B64" w:rsidRDefault="00444D5D" w14:paraId="1F0E4EF3" w14:textId="6E234FC6">
      <w:pPr>
        <w:pStyle w:val="MAP51A1"/>
      </w:pPr>
      <w:r w:rsidRPr="00BF38BA">
        <w:t>The lender must address any physical due diligence issues identified and ongoing due diligence needed to complete analysis of the site and its environs.  If not addressed at a concept meeting, the lender should provide a description of the studies completed or anticipated and the identity of those preparing the studies. Completed or proposed due diligence should include investigation of the physical requirements that may be imposed by any other sources of funding anticipated for the project.</w:t>
      </w:r>
    </w:p>
    <w:p w:rsidRPr="00BF38BA" w:rsidR="00FA30AC" w:rsidP="008F5B64" w:rsidRDefault="00FA30AC" w14:paraId="5BB8511E" w14:textId="1CF4F09B">
      <w:pPr>
        <w:pStyle w:val="MAP51A1"/>
      </w:pPr>
      <w:r>
        <w:t xml:space="preserve">See Chapter 9 for </w:t>
      </w:r>
      <w:r w:rsidR="00DA306B">
        <w:t xml:space="preserve">environmental </w:t>
      </w:r>
      <w:r w:rsidR="00AF11E1">
        <w:t xml:space="preserve">review </w:t>
      </w:r>
      <w:r w:rsidR="00C52220">
        <w:t>requirements</w:t>
      </w:r>
      <w:r w:rsidR="00213EF7">
        <w:t xml:space="preserve">.  </w:t>
      </w:r>
    </w:p>
    <w:p w:rsidRPr="00E15003" w:rsidR="00444D5D" w:rsidP="00444D5D" w:rsidRDefault="00444D5D" w14:paraId="3D990B4A" w14:textId="77777777">
      <w:pPr>
        <w:tabs>
          <w:tab w:val="left" w:pos="-270"/>
          <w:tab w:val="left" w:pos="-180"/>
          <w:tab w:val="left" w:pos="0"/>
        </w:tabs>
        <w:overflowPunct w:val="0"/>
        <w:autoSpaceDE w:val="0"/>
        <w:autoSpaceDN w:val="0"/>
        <w:adjustRightInd w:val="0"/>
        <w:spacing w:before="80" w:after="80"/>
        <w:jc w:val="both"/>
        <w:textAlignment w:val="baseline"/>
        <w:outlineLvl w:val="3"/>
        <w:rPr>
          <w:rFonts w:ascii="Times New Roman" w:hAnsi="Times New Roman" w:eastAsia="Times New Roman" w:cs="Times New Roman"/>
          <w:sz w:val="24"/>
          <w:szCs w:val="24"/>
        </w:rPr>
      </w:pPr>
    </w:p>
    <w:p w:rsidRPr="00E15003" w:rsidR="003F0BE9" w:rsidP="00D852A7" w:rsidRDefault="00444D5D" w14:paraId="04890673" w14:textId="35F40211">
      <w:pPr>
        <w:pStyle w:val="MAP51A"/>
      </w:pPr>
      <w:r w:rsidRPr="008F5B64">
        <w:rPr>
          <w:b/>
        </w:rPr>
        <w:t>Firm Commitment Application.</w:t>
      </w:r>
      <w:r w:rsidRPr="00BF38BA">
        <w:t xml:space="preserve">  </w:t>
      </w:r>
    </w:p>
    <w:p w:rsidRPr="00BF38BA" w:rsidR="00444D5D" w:rsidP="008F5B64" w:rsidRDefault="00444D5D" w14:paraId="3352F21F" w14:textId="25C90495">
      <w:pPr>
        <w:pStyle w:val="MAP51A"/>
        <w:numPr>
          <w:ilvl w:val="0"/>
          <w:numId w:val="0"/>
        </w:numPr>
        <w:ind w:left="360"/>
      </w:pPr>
      <w:r w:rsidRPr="00BF38BA">
        <w:t xml:space="preserve">The lender’s </w:t>
      </w:r>
      <w:r w:rsidR="006F1D09">
        <w:t>Construction Analyst</w:t>
      </w:r>
      <w:r w:rsidRPr="00BF38BA">
        <w:t xml:space="preserve"> must have visited and inspected the site and its environs, investing time and attention to detail sufficient to allow the analyst to appreciate due diligence needs and to knowledgeably evaluate prepared due diligence and all design and construction documents.  The lender must submit the following exhibits for review, provided that, if the application is approved for streamlined processing, the following exhibits may be submitted as substantially completed drafts and resubmitted as proposed final drafts at least 30 days prior to </w:t>
      </w:r>
      <w:r w:rsidR="00102546">
        <w:t xml:space="preserve">an </w:t>
      </w:r>
      <w:r w:rsidRPr="00BF38BA">
        <w:t>initial endorsement (See 5.6 above):</w:t>
      </w:r>
    </w:p>
    <w:p w:rsidRPr="00BF38BA" w:rsidR="00444D5D" w:rsidP="00DD4FFE" w:rsidRDefault="00444D5D" w14:paraId="101F59BE" w14:textId="35B70F35">
      <w:pPr>
        <w:pStyle w:val="MAP51A1"/>
        <w:numPr>
          <w:ilvl w:val="0"/>
          <w:numId w:val="26"/>
        </w:numPr>
      </w:pPr>
      <w:r w:rsidRPr="00BF38BA">
        <w:t xml:space="preserve">Form HUD-92013, Application for Project Mortgage Insurance.  </w:t>
      </w:r>
    </w:p>
    <w:p w:rsidRPr="004D622F" w:rsidR="00444D5D" w:rsidP="00DD4FFE" w:rsidRDefault="00444D5D" w14:paraId="1DC296A2" w14:textId="2BC18619">
      <w:pPr>
        <w:pStyle w:val="MAP51A1"/>
        <w:numPr>
          <w:ilvl w:val="0"/>
          <w:numId w:val="26"/>
        </w:numPr>
      </w:pPr>
      <w:r w:rsidRPr="004D622F">
        <w:t xml:space="preserve">Owner-Architect Agreement, AIA Document B108 (and HUD Amendment to the B108), fully defining the services and fees for each prime design professional with which the borrower/owner contracts directly.  The </w:t>
      </w:r>
      <w:r w:rsidR="005C027B">
        <w:t>Project Architect</w:t>
      </w:r>
      <w:r w:rsidRPr="004D622F">
        <w:t xml:space="preserve"> shall have the authority and duty to coordinate all the consultants and their work involved in the basic design services of the architect.  </w:t>
      </w:r>
      <w:r w:rsidRPr="004D622F" w:rsidDel="003A423A">
        <w:t xml:space="preserve"> </w:t>
      </w:r>
    </w:p>
    <w:p w:rsidRPr="004D622F" w:rsidR="00444D5D" w:rsidP="00DD4FFE" w:rsidRDefault="00444D5D" w14:paraId="4D1978B4" w14:textId="77777777">
      <w:pPr>
        <w:pStyle w:val="MAP51A1"/>
        <w:numPr>
          <w:ilvl w:val="0"/>
          <w:numId w:val="26"/>
        </w:numPr>
      </w:pPr>
      <w:r w:rsidRPr="004D622F">
        <w:t xml:space="preserve">Completed Surveyor’s Report, Form HUD-91073M, </w:t>
      </w:r>
      <w:r w:rsidRPr="004D622F">
        <w:rPr>
          <w:shd w:val="clear" w:color="auto" w:fill="FFFFFF"/>
        </w:rPr>
        <w:t>with responses to all questions and the completed HUD certification.  See Appendix 5A</w:t>
      </w:r>
      <w:r w:rsidRPr="004D622F">
        <w:t xml:space="preserve">. </w:t>
      </w:r>
    </w:p>
    <w:p w:rsidRPr="004D622F" w:rsidR="00444D5D" w:rsidP="00DD4FFE" w:rsidRDefault="00444D5D" w14:paraId="65385F8A" w14:textId="4C029A04">
      <w:pPr>
        <w:pStyle w:val="MAP51A1"/>
        <w:numPr>
          <w:ilvl w:val="0"/>
          <w:numId w:val="26"/>
        </w:numPr>
      </w:pPr>
      <w:r w:rsidRPr="004D622F">
        <w:t xml:space="preserve">Engineering and specialty reports </w:t>
      </w:r>
      <w:r w:rsidRPr="004D622F" w:rsidR="007360A0">
        <w:t>(</w:t>
      </w:r>
      <w:r w:rsidRPr="004D622F">
        <w:t>e.g.</w:t>
      </w:r>
      <w:r w:rsidRPr="004D622F" w:rsidR="00E56760">
        <w:t>,</w:t>
      </w:r>
      <w:r w:rsidRPr="004D622F">
        <w:t xml:space="preserve"> geotechnical, structural</w:t>
      </w:r>
      <w:r w:rsidRPr="004D622F" w:rsidR="007360A0">
        <w:t>)</w:t>
      </w:r>
      <w:r w:rsidRPr="004D622F" w:rsidR="00CA4D79">
        <w:t>.</w:t>
      </w:r>
    </w:p>
    <w:p w:rsidRPr="004D622F" w:rsidR="00444D5D" w:rsidP="00DD4FFE" w:rsidRDefault="00444D5D" w14:paraId="3EB61C48" w14:textId="1FF0D4EA">
      <w:pPr>
        <w:pStyle w:val="MAP51A1"/>
        <w:numPr>
          <w:ilvl w:val="0"/>
          <w:numId w:val="26"/>
        </w:numPr>
      </w:pPr>
      <w:r w:rsidRPr="004D622F">
        <w:t>Municipal and utility company letters of confirmation for the provision of services and/or offsite improvements.</w:t>
      </w:r>
    </w:p>
    <w:p w:rsidRPr="00BF38BA" w:rsidR="00444D5D" w:rsidP="00DD4FFE" w:rsidRDefault="00444D5D" w14:paraId="6B67C641" w14:textId="7524D717">
      <w:pPr>
        <w:pStyle w:val="MAP51A1"/>
        <w:numPr>
          <w:ilvl w:val="0"/>
          <w:numId w:val="26"/>
        </w:numPr>
      </w:pPr>
      <w:r w:rsidRPr="00BF38BA">
        <w:t>Any documents necessary to establish:</w:t>
      </w:r>
    </w:p>
    <w:p w:rsidRPr="00616ED5" w:rsidR="00444D5D" w:rsidP="008F5B64" w:rsidRDefault="00444D5D" w14:paraId="072D8C20" w14:textId="77E02AFC">
      <w:pPr>
        <w:pStyle w:val="MAP51A1a"/>
      </w:pPr>
      <w:r w:rsidRPr="00616ED5">
        <w:t xml:space="preserve">Site ingress and egress, </w:t>
      </w:r>
      <w:r w:rsidRPr="00616ED5" w:rsidR="00102546">
        <w:t xml:space="preserve">utility </w:t>
      </w:r>
      <w:r w:rsidRPr="00616ED5">
        <w:t>service</w:t>
      </w:r>
      <w:r w:rsidRPr="00616ED5" w:rsidR="00102546">
        <w:t>s</w:t>
      </w:r>
      <w:r w:rsidRPr="00616ED5">
        <w:t xml:space="preserve"> and other general acceptability criteria in MPS 4910.1, Chapter 2.</w:t>
      </w:r>
    </w:p>
    <w:p w:rsidRPr="00616ED5" w:rsidR="00444D5D" w:rsidP="008F5B64" w:rsidRDefault="00444D5D" w14:paraId="7965594D" w14:textId="785056C6">
      <w:pPr>
        <w:pStyle w:val="MAP51A1a"/>
      </w:pPr>
      <w:r w:rsidRPr="00616ED5">
        <w:t xml:space="preserve">Binding or </w:t>
      </w:r>
      <w:r w:rsidRPr="00616ED5" w:rsidR="00102546">
        <w:t>signature-</w:t>
      </w:r>
      <w:r w:rsidRPr="00616ED5">
        <w:t xml:space="preserve">ready drafts of proposed joint use, access and maintenance agreements where common use easements (e.g., common driveways) exist or are proposed.  When proposed, easements should be platted, and agreements drafted for review in preparation for recording. </w:t>
      </w:r>
    </w:p>
    <w:p w:rsidRPr="00616ED5" w:rsidR="00444D5D" w:rsidP="008F5B64" w:rsidRDefault="00444D5D" w14:paraId="401FC939" w14:textId="1ADB5CE7">
      <w:pPr>
        <w:pStyle w:val="MAP51A1"/>
      </w:pPr>
      <w:r w:rsidRPr="00616ED5">
        <w:t xml:space="preserve">Certification from </w:t>
      </w:r>
      <w:r w:rsidR="005C027B">
        <w:t>Project Architect</w:t>
      </w:r>
      <w:r w:rsidRPr="00616ED5">
        <w:t xml:space="preserve"> substantially in the form of Appendix 5H.1.</w:t>
      </w:r>
    </w:p>
    <w:p w:rsidRPr="00616ED5" w:rsidR="00444D5D" w:rsidP="008F5B64" w:rsidRDefault="00444D5D" w14:paraId="1E775910" w14:textId="3F2D71CA">
      <w:pPr>
        <w:pStyle w:val="MAP51A1"/>
      </w:pPr>
      <w:r w:rsidRPr="00616ED5">
        <w:t>Drawings and Specifications.</w:t>
      </w:r>
      <w:r w:rsidRPr="00616ED5" w:rsidR="00022E4B">
        <w:t xml:space="preserve">  </w:t>
      </w:r>
      <w:r w:rsidRPr="00616ED5" w:rsidR="00022E4B">
        <w:rPr>
          <w:bCs/>
        </w:rPr>
        <w:t>One legible full-sized</w:t>
      </w:r>
      <w:r w:rsidRPr="00616ED5" w:rsidR="00022E4B">
        <w:t xml:space="preserve"> printed set (hard copy) of drawings and one set of specifications for review that conform to the specific format and requirements described in Appendix 5E.</w:t>
      </w:r>
      <w:r w:rsidRPr="00616ED5">
        <w:t xml:space="preserve">  </w:t>
      </w:r>
    </w:p>
    <w:p w:rsidRPr="00616ED5" w:rsidR="00444D5D" w:rsidP="008F5B64" w:rsidRDefault="00444D5D" w14:paraId="63A08DFB" w14:textId="4D732840">
      <w:pPr>
        <w:pStyle w:val="MAP51A1"/>
      </w:pPr>
      <w:r w:rsidRPr="00616ED5">
        <w:t>Offsite Construction:  Description of all work essential to the project but outside the boundaries of the property (see Appendix 5E).</w:t>
      </w:r>
    </w:p>
    <w:p w:rsidRPr="00616ED5" w:rsidR="00444D5D" w:rsidP="008F5B64" w:rsidRDefault="00444D5D" w14:paraId="2173C7DA" w14:textId="6C87CE66">
      <w:pPr>
        <w:pStyle w:val="MAP51A1"/>
      </w:pPr>
      <w:r w:rsidRPr="00616ED5">
        <w:t xml:space="preserve">The </w:t>
      </w:r>
      <w:r w:rsidR="00845BD1">
        <w:t>General Contractor</w:t>
      </w:r>
      <w:r w:rsidRPr="00616ED5">
        <w:t>’s Cost Breakdown, form HUD 2328.</w:t>
      </w:r>
    </w:p>
    <w:p w:rsidRPr="00BF38BA" w:rsidR="00444D5D" w:rsidP="008F5B64" w:rsidRDefault="00444D5D" w14:paraId="71C6BEB9" w14:textId="09083127">
      <w:pPr>
        <w:pStyle w:val="MAP51A1"/>
      </w:pPr>
      <w:r w:rsidRPr="00BF38BA">
        <w:t xml:space="preserve">The lender’s CNA based on construction plans and specifications of the improvements to be built.  </w:t>
      </w:r>
      <w:r w:rsidRPr="00E15003">
        <w:t>A qualified energy professional must be engaged to complete</w:t>
      </w:r>
      <w:r w:rsidRPr="00BF38BA">
        <w:t xml:space="preserve"> the </w:t>
      </w:r>
      <w:r w:rsidRPr="00E15003">
        <w:t>section “</w:t>
      </w:r>
      <w:r w:rsidRPr="00BF38BA">
        <w:t>a</w:t>
      </w:r>
      <w:r w:rsidRPr="00E15003">
        <w:t xml:space="preserve">” below, </w:t>
      </w:r>
      <w:r w:rsidR="002F5170">
        <w:t xml:space="preserve">as required for </w:t>
      </w:r>
      <w:r w:rsidR="00C05A4F">
        <w:t>green MIP applications (See Chapter 6)</w:t>
      </w:r>
      <w:r w:rsidRPr="00E15003">
        <w:t xml:space="preserve">. </w:t>
      </w:r>
      <w:r w:rsidRPr="00BF38BA">
        <w:t xml:space="preserve"> The lender’s </w:t>
      </w:r>
      <w:r w:rsidR="006F1D09">
        <w:t>Construction Analyst</w:t>
      </w:r>
      <w:r w:rsidRPr="00E15003">
        <w:t xml:space="preserve"> or the </w:t>
      </w:r>
      <w:r w:rsidR="005C027B">
        <w:t>Project Architect</w:t>
      </w:r>
      <w:r w:rsidRPr="00E15003">
        <w:t xml:space="preserve"> may complete the remaining three sections “b,” “c,” and “d.”  The </w:t>
      </w:r>
      <w:r w:rsidR="005C027B">
        <w:t>Project Architect</w:t>
      </w:r>
      <w:r w:rsidRPr="00E15003">
        <w:t xml:space="preserve"> should verify the accuracy of the information reflected in these sections according to the latest plans and specifications developed by the </w:t>
      </w:r>
      <w:r w:rsidR="005C027B">
        <w:t>Project Architect</w:t>
      </w:r>
      <w:r w:rsidRPr="00BF38BA">
        <w:t xml:space="preserve">.  The CNA must be completed and submitted using the CNA </w:t>
      </w:r>
      <w:proofErr w:type="spellStart"/>
      <w:r w:rsidR="00594604">
        <w:t>eTool</w:t>
      </w:r>
      <w:proofErr w:type="spellEnd"/>
      <w:r w:rsidRPr="00BF38BA">
        <w:t xml:space="preserve"> in accordance with Appendix 5G and includes:</w:t>
      </w:r>
    </w:p>
    <w:p w:rsidRPr="00BF38BA" w:rsidR="00444D5D" w:rsidP="008F5B64" w:rsidRDefault="0005598B" w14:paraId="708FB8D0" w14:textId="60B2CC92">
      <w:pPr>
        <w:pStyle w:val="MAP51A1a"/>
      </w:pPr>
      <w:r>
        <w:t>For green MIP applications, a</w:t>
      </w:r>
      <w:r w:rsidRPr="00BF38BA" w:rsidR="00444D5D">
        <w:t xml:space="preserve"> HUD Custom Statement of Energy Design Intent (SEDI) from EPA’s Portfolio Manager based on projected utility consumption for </w:t>
      </w:r>
      <w:r w:rsidRPr="00E15003" w:rsidR="00444D5D">
        <w:t>the entire property to be built, including the entire site and all the buildings.  The projected utility consumption data resulting from the Energy Modeling</w:t>
      </w:r>
      <w:r w:rsidRPr="00BF38BA" w:rsidR="00444D5D">
        <w:t xml:space="preserve"> should be reported to Portfolio Manager and the HUD Custom SEDI obtained.  The resulting HUD Custom SEDI must show an energy score not less than the prescribed minimum</w:t>
      </w:r>
      <w:r w:rsidRPr="00E15003" w:rsidR="00444D5D">
        <w:t xml:space="preserve"> per applicable program requirements.</w:t>
      </w:r>
      <w:r w:rsidRPr="00BF38BA" w:rsidR="00444D5D">
        <w:t xml:space="preserve">  (See </w:t>
      </w:r>
      <w:r w:rsidRPr="00E15003" w:rsidR="00444D5D">
        <w:t>Chapter 6</w:t>
      </w:r>
      <w:r w:rsidRPr="00BF38BA" w:rsidR="00444D5D">
        <w:t>.)  Note that the HUD Custom SEDI minimum score is a requirement in addition to</w:t>
      </w:r>
      <w:r w:rsidRPr="00E15003" w:rsidR="00444D5D">
        <w:t>,</w:t>
      </w:r>
      <w:r w:rsidRPr="00BF38BA" w:rsidR="00444D5D">
        <w:t xml:space="preserve"> and not in lieu of</w:t>
      </w:r>
      <w:r w:rsidRPr="00E15003" w:rsidR="00444D5D">
        <w:t>,</w:t>
      </w:r>
      <w:r w:rsidRPr="00BF38BA" w:rsidR="00444D5D">
        <w:t xml:space="preserve"> the obligation to prepare plans and specifications meeting the requirements of the applicable version of the International Energy Conservation Code or the ASHRAE standard 90.1.</w:t>
      </w:r>
      <w:r w:rsidRPr="00BF38BA" w:rsidR="00C522FD">
        <w:t xml:space="preserve"> </w:t>
      </w:r>
      <w:r w:rsidRPr="00E15003" w:rsidR="00C522FD">
        <w:t xml:space="preserve"> </w:t>
      </w:r>
      <w:r w:rsidRPr="00BF38BA" w:rsidR="00C522FD">
        <w:t xml:space="preserve">See </w:t>
      </w:r>
      <w:r w:rsidRPr="00E15003" w:rsidR="00444D5D">
        <w:t>Chapter 6</w:t>
      </w:r>
      <w:r w:rsidRPr="00BF38BA" w:rsidR="00444D5D">
        <w:t xml:space="preserve"> for </w:t>
      </w:r>
      <w:r w:rsidRPr="00E15003" w:rsidR="00444D5D">
        <w:t xml:space="preserve">more details.  </w:t>
      </w:r>
      <w:r w:rsidRPr="00BF38BA" w:rsidR="00444D5D">
        <w:t xml:space="preserve"> </w:t>
      </w:r>
    </w:p>
    <w:p w:rsidRPr="00BF38BA" w:rsidR="00444D5D" w:rsidP="008F5B64" w:rsidRDefault="00444D5D" w14:paraId="54B1FC45" w14:textId="1A76D1B1">
      <w:pPr>
        <w:pStyle w:val="MAP51A1a"/>
      </w:pPr>
      <w:r w:rsidRPr="00BF38BA">
        <w:t>A completed physical inventory of the property to be built, (that is, description of</w:t>
      </w:r>
      <w:r w:rsidRPr="00E15003">
        <w:t xml:space="preserve"> </w:t>
      </w:r>
      <w:r w:rsidR="00102546">
        <w:t>the</w:t>
      </w:r>
      <w:r w:rsidRPr="00BF38BA" w:rsidR="00102546">
        <w:t xml:space="preserve"> </w:t>
      </w:r>
      <w:r w:rsidRPr="00BF38BA">
        <w:t xml:space="preserve">site, buildings, units, utility types and rates, components and alternatives in the CNA </w:t>
      </w:r>
      <w:proofErr w:type="spellStart"/>
      <w:r w:rsidR="00594604">
        <w:t>eTool</w:t>
      </w:r>
      <w:proofErr w:type="spellEnd"/>
      <w:r w:rsidRPr="00BF38BA">
        <w:t>).</w:t>
      </w:r>
    </w:p>
    <w:p w:rsidRPr="00BF38BA" w:rsidR="00444D5D" w:rsidP="008F5B64" w:rsidRDefault="00444D5D" w14:paraId="4B27D4E2" w14:textId="25192EE6">
      <w:pPr>
        <w:pStyle w:val="MAP51A1a"/>
      </w:pPr>
      <w:r w:rsidRPr="00BF38BA">
        <w:t>An estimate of replacement cost, as new, for each structure (form HUD 92329, Schedule of Insurable Values</w:t>
      </w:r>
      <w:r w:rsidR="00852201">
        <w:t xml:space="preserve">, automated in the </w:t>
      </w:r>
      <w:r w:rsidR="008007B8">
        <w:t xml:space="preserve">CNA </w:t>
      </w:r>
      <w:proofErr w:type="spellStart"/>
      <w:r w:rsidR="008007B8">
        <w:t>eTool</w:t>
      </w:r>
      <w:proofErr w:type="spellEnd"/>
      <w:r w:rsidRPr="00E15003">
        <w:t>).  The</w:t>
      </w:r>
      <w:r w:rsidRPr="00BF38BA">
        <w:t xml:space="preserve"> </w:t>
      </w:r>
      <w:r w:rsidR="00893A92">
        <w:t>Aggregate Cost</w:t>
      </w:r>
      <w:r w:rsidRPr="00E15003">
        <w:t>s should</w:t>
      </w:r>
      <w:r w:rsidRPr="00BF38BA">
        <w:t xml:space="preserve"> be consistent with the lender’s </w:t>
      </w:r>
      <w:r w:rsidR="006F1D09">
        <w:t>Construction Analyst</w:t>
      </w:r>
      <w:r w:rsidRPr="00BF38BA">
        <w:t>’s estimate of costs for structures including general requirements, contractor’s overhead and profit</w:t>
      </w:r>
      <w:r w:rsidR="00BA1FED">
        <w:t>, and bonding</w:t>
      </w:r>
      <w:r w:rsidRPr="00BF38BA">
        <w:t>.</w:t>
      </w:r>
    </w:p>
    <w:p w:rsidRPr="00BF38BA" w:rsidR="00444D5D" w:rsidP="008F5B64" w:rsidRDefault="00444D5D" w14:paraId="521EB891" w14:textId="77777777">
      <w:pPr>
        <w:pStyle w:val="MAP51A1a"/>
      </w:pPr>
      <w:r w:rsidRPr="00BF38BA">
        <w:t>The lender’s financial plan for funding future capital replacement needs based on actual expected replacements with appropriate adjustments for inflation and other variables as described in Appendix 5G.  The financial plan will define the schedule of annual deposits to the Reserve for Replacement escrow.</w:t>
      </w:r>
    </w:p>
    <w:p w:rsidRPr="00E15003" w:rsidR="00444D5D" w:rsidP="00444D5D" w:rsidRDefault="00444D5D" w14:paraId="7F9B840A" w14:textId="77777777">
      <w:pPr>
        <w:widowControl w:val="0"/>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p>
    <w:p w:rsidRPr="00DF3B0F" w:rsidR="00444D5D" w:rsidP="008F5B64" w:rsidRDefault="00444D5D" w14:paraId="0C256D05" w14:textId="48355931">
      <w:pPr>
        <w:pStyle w:val="MAP51A1"/>
      </w:pPr>
      <w:r w:rsidRPr="00DF3B0F">
        <w:t xml:space="preserve">The lender’s </w:t>
      </w:r>
      <w:r w:rsidR="006F1D09">
        <w:t>Construction Analyst</w:t>
      </w:r>
      <w:r w:rsidRPr="00DF3B0F">
        <w:t>’s detailed cost estimate package (Cost Report) composed of the following:</w:t>
      </w:r>
    </w:p>
    <w:p w:rsidRPr="00DF3B0F" w:rsidR="00444D5D" w:rsidP="008F5B64" w:rsidRDefault="00444D5D" w14:paraId="6D63D9D8" w14:textId="77777777">
      <w:pPr>
        <w:pStyle w:val="MAP51A1a"/>
      </w:pPr>
      <w:r w:rsidRPr="00DF3B0F">
        <w:t>Detailed cost estimate to be reported on Form HUD-92326.</w:t>
      </w:r>
    </w:p>
    <w:p w:rsidRPr="00DF3B0F" w:rsidR="00444D5D" w:rsidP="008F5B64" w:rsidRDefault="00444D5D" w14:paraId="2AA92C54" w14:textId="442B041F">
      <w:pPr>
        <w:pStyle w:val="MAP51A1a"/>
      </w:pPr>
      <w:r w:rsidRPr="00DF3B0F">
        <w:t xml:space="preserve">A comparison of the </w:t>
      </w:r>
      <w:r w:rsidR="00845BD1">
        <w:t>General Contractor</w:t>
      </w:r>
      <w:r w:rsidRPr="00DF3B0F">
        <w:t>’s trade line item cost estimate (HUD</w:t>
      </w:r>
      <w:r w:rsidRPr="00DF3B0F" w:rsidR="004D3CF8">
        <w:t>-</w:t>
      </w:r>
      <w:r w:rsidRPr="00DF3B0F">
        <w:t xml:space="preserve">2328) with the lender’s </w:t>
      </w:r>
      <w:r w:rsidR="006F1D09">
        <w:t>Construction Analyst</w:t>
      </w:r>
      <w:r w:rsidRPr="00DF3B0F">
        <w:t>’s estimate (HUD-92326) with comments and explanations described on form HUD</w:t>
      </w:r>
      <w:r w:rsidRPr="00DF3B0F" w:rsidR="005C0C93">
        <w:t>-</w:t>
      </w:r>
      <w:r w:rsidRPr="00DF3B0F">
        <w:t>92331</w:t>
      </w:r>
      <w:r w:rsidRPr="00DF3B0F" w:rsidR="003E22D0">
        <w:t>-B</w:t>
      </w:r>
      <w:r w:rsidRPr="00DF3B0F">
        <w:t>.</w:t>
      </w:r>
    </w:p>
    <w:p w:rsidRPr="00DF3B0F" w:rsidR="00444D5D" w:rsidP="00A9396A" w:rsidRDefault="00444D5D" w14:paraId="72367181" w14:textId="4149F606">
      <w:pPr>
        <w:pStyle w:val="MAP51A1a"/>
      </w:pPr>
      <w:r w:rsidRPr="00DF3B0F">
        <w:t xml:space="preserve">The lender’s </w:t>
      </w:r>
      <w:r w:rsidR="006F1D09">
        <w:t>Construction Analyst</w:t>
      </w:r>
      <w:r w:rsidRPr="00DF3B0F">
        <w:t xml:space="preserve"> must sign and date the HUD-2328 in the FHA: Processing Analyst box.  The lender’s underwriter must sign and date the HUD-2328 in the FHA: Chief Cost Branch or Cost Analyst box.</w:t>
      </w:r>
    </w:p>
    <w:p w:rsidRPr="00DF3B0F" w:rsidR="00444D5D" w:rsidP="008F5B64" w:rsidRDefault="00444D5D" w14:paraId="2DAD53FB" w14:textId="4D701913">
      <w:pPr>
        <w:pStyle w:val="MAP51A1"/>
      </w:pPr>
      <w:r w:rsidRPr="00DF3B0F">
        <w:t xml:space="preserve">The lender’s </w:t>
      </w:r>
      <w:r w:rsidR="006F1D09">
        <w:t>Construction Analyst</w:t>
      </w:r>
      <w:r w:rsidRPr="00DF3B0F">
        <w:t xml:space="preserve"> must sign and date the HUD-92264 submitted by the lender as both “Cost Processor” and “Architectural Processor.”  If different analysts execute the architectural and the cost reviews, then each must sign as appropriate.</w:t>
      </w:r>
    </w:p>
    <w:p w:rsidRPr="00DF3B0F" w:rsidR="00444D5D" w:rsidP="008F5B64" w:rsidRDefault="00444D5D" w14:paraId="516BF1DA" w14:textId="0C149782">
      <w:pPr>
        <w:pStyle w:val="MAP51A1"/>
      </w:pPr>
      <w:r w:rsidRPr="00DF3B0F">
        <w:t xml:space="preserve">The lender’s </w:t>
      </w:r>
      <w:r w:rsidR="006F1D09">
        <w:t>Construction Analyst</w:t>
      </w:r>
      <w:r w:rsidRPr="00DF3B0F">
        <w:t>’s review and disclosure of identities of interest and application of the 50%-75% Rule (See Chapter 13, sections 13.16</w:t>
      </w:r>
      <w:r w:rsidR="00D74C9D">
        <w:t>.</w:t>
      </w:r>
      <w:r w:rsidRPr="00DF3B0F">
        <w:t xml:space="preserve">M and 13.17 for instructions on this Rule.):  </w:t>
      </w:r>
    </w:p>
    <w:p w:rsidRPr="00DF3B0F" w:rsidR="00444D5D" w:rsidP="008F5B64" w:rsidRDefault="00444D5D" w14:paraId="352A1C27" w14:textId="79998303">
      <w:pPr>
        <w:pStyle w:val="MAP51A1a"/>
      </w:pPr>
      <w:r w:rsidRPr="00DF3B0F">
        <w:t xml:space="preserve">Identify and describe any identity of interest relationships between or among the Borrower, any of the Borrower’s design professionals, the </w:t>
      </w:r>
      <w:r w:rsidR="00845BD1">
        <w:t>General Contractor</w:t>
      </w:r>
      <w:r w:rsidRPr="00DF3B0F">
        <w:t>, any subcontractors, material suppliers, equipment lessors, or manufacturers of industrialized housing.</w:t>
      </w:r>
    </w:p>
    <w:p w:rsidRPr="00DF3B0F" w:rsidR="00444D5D" w:rsidP="008F5B64" w:rsidRDefault="00444D5D" w14:paraId="2B86C37C" w14:textId="77777777">
      <w:pPr>
        <w:pStyle w:val="MAP51A1a"/>
      </w:pPr>
      <w:r w:rsidRPr="00DF3B0F">
        <w:t>Identify by analysis of the HUD 2328 any single subcontractor that executes 50% or more of the total construction or any three subcontractors who in the aggregate execute 75% or more of the total construction measured by dollar value.</w:t>
      </w:r>
    </w:p>
    <w:p w:rsidRPr="00DF3B0F" w:rsidR="00444D5D" w:rsidP="008F5B64" w:rsidRDefault="00444D5D" w14:paraId="44BFE926" w14:textId="4979FA0A">
      <w:pPr>
        <w:pStyle w:val="MAP51A1"/>
      </w:pPr>
      <w:r w:rsidRPr="00DF3B0F">
        <w:t xml:space="preserve">The proposed but unsigned </w:t>
      </w:r>
      <w:r w:rsidRPr="00DF3B0F" w:rsidR="00102546">
        <w:t>owner-</w:t>
      </w:r>
      <w:r w:rsidRPr="00DF3B0F">
        <w:t>contractor agreement for construction (HUD</w:t>
      </w:r>
      <w:r w:rsidRPr="00DF3B0F" w:rsidR="00DF3B0F">
        <w:t>-</w:t>
      </w:r>
      <w:r w:rsidRPr="00DF3B0F">
        <w:t>92442M) indicating any selected options (e.g.</w:t>
      </w:r>
      <w:r w:rsidRPr="00DF3B0F" w:rsidR="00E56760">
        <w:t>,</w:t>
      </w:r>
      <w:r w:rsidRPr="00DF3B0F">
        <w:t xml:space="preserve"> incentive payments) or special conditions</w:t>
      </w:r>
      <w:r w:rsidRPr="00DF3B0F" w:rsidR="00F62B4A">
        <w:t xml:space="preserve"> and</w:t>
      </w:r>
      <w:r w:rsidRPr="00DF3B0F">
        <w:t xml:space="preserve"> the Supplementary Conditions (HUD</w:t>
      </w:r>
      <w:r w:rsidRPr="00DF3B0F" w:rsidR="00DF3B0F">
        <w:t>-</w:t>
      </w:r>
      <w:r w:rsidRPr="00DF3B0F">
        <w:t xml:space="preserve">92554M) reviewed and included in the lender’s </w:t>
      </w:r>
      <w:r w:rsidR="006F1D09">
        <w:t>Construction Analyst</w:t>
      </w:r>
      <w:r w:rsidRPr="00DF3B0F">
        <w:t xml:space="preserve">’s report.   </w:t>
      </w:r>
    </w:p>
    <w:p w:rsidRPr="008F5B64" w:rsidR="00444D5D" w:rsidP="008F5B64" w:rsidRDefault="00444D5D" w14:paraId="116039F0" w14:textId="677A216E">
      <w:pPr>
        <w:pStyle w:val="MAP51A1"/>
      </w:pPr>
      <w:r w:rsidRPr="00BF38BA">
        <w:t xml:space="preserve">Review report prepared by lender’s </w:t>
      </w:r>
      <w:r w:rsidR="006F1D09">
        <w:t>Construction Analyst</w:t>
      </w:r>
      <w:r w:rsidRPr="00BF38BA">
        <w:t xml:space="preserve"> who must state that all exhibits are acceptable without conditions, and that all deficiencies have been acceptably corrected, except that in the case of an application approved for streamlined processing, this statement may allow for the contingency that final plans and specifications have not been completed and that final cost estimates may vary by up to 5% from the costs estimated in the Firm Commitment application.  The report should address the following</w:t>
      </w:r>
      <w:r w:rsidRPr="00BF38BA">
        <w:rPr>
          <w:spacing w:val="-6"/>
        </w:rPr>
        <w:t>:</w:t>
      </w:r>
    </w:p>
    <w:p w:rsidRPr="00BF38BA" w:rsidR="00444D5D" w:rsidP="008F5B64" w:rsidRDefault="00444D5D" w14:paraId="339B6B94" w14:textId="38994861">
      <w:pPr>
        <w:pStyle w:val="MAP51A1a"/>
      </w:pPr>
      <w:r w:rsidRPr="00BF38BA">
        <w:t>Completeness of construction documents;</w:t>
      </w:r>
    </w:p>
    <w:p w:rsidRPr="00BF38BA" w:rsidR="00444D5D" w:rsidP="008F5B64" w:rsidRDefault="00444D5D" w14:paraId="6C7AD9DD" w14:textId="6B7A8096">
      <w:pPr>
        <w:pStyle w:val="MAP51A1a"/>
      </w:pPr>
      <w:r w:rsidRPr="00BF38BA">
        <w:t xml:space="preserve">Conformance to local building codes and HUD standards, including the HUD minimum energy codes when these exceed local code requirements; </w:t>
      </w:r>
    </w:p>
    <w:p w:rsidRPr="00BF38BA" w:rsidR="00444D5D" w:rsidP="008F5B64" w:rsidRDefault="00444D5D" w14:paraId="4004EFF7" w14:textId="171DAD1D">
      <w:pPr>
        <w:pStyle w:val="MAP51A1a"/>
      </w:pPr>
      <w:r w:rsidRPr="00BF38BA">
        <w:t xml:space="preserve">Accessibility for persons with disabilities.  Refer to the </w:t>
      </w:r>
      <w:r w:rsidRPr="008F5B64">
        <w:t>Fair Housing Act design and construction requirements for accessibility found at 24 CFR 100.205. If the property is federally assisted, refer also to the Uniform Federal Accessibility Standard</w:t>
      </w:r>
      <w:r w:rsidR="009C0589">
        <w:t xml:space="preserve"> (</w:t>
      </w:r>
      <w:r w:rsidR="00876FC6">
        <w:t>UFAS</w:t>
      </w:r>
      <w:r w:rsidR="009C0589">
        <w:t>)</w:t>
      </w:r>
      <w:r w:rsidR="00076A79">
        <w:t>.</w:t>
      </w:r>
      <w:r w:rsidR="00954830">
        <w:t xml:space="preserve">  </w:t>
      </w:r>
      <w:r w:rsidRPr="008F5B64">
        <w:t>For any public space at the property (e.g.</w:t>
      </w:r>
      <w:r w:rsidR="00E56760">
        <w:t>,</w:t>
      </w:r>
      <w:r w:rsidRPr="008F5B64">
        <w:t xml:space="preserve"> leasing office, commercial space), refer to Title III of the Americans with Disabilities Act (See Appendix 5B).</w:t>
      </w:r>
    </w:p>
    <w:p w:rsidRPr="00BF38BA" w:rsidR="00895845" w:rsidP="008F5B64" w:rsidRDefault="00444D5D" w14:paraId="40C6492F" w14:textId="0B239B0A">
      <w:pPr>
        <w:pStyle w:val="MAP51A1a"/>
      </w:pPr>
      <w:r w:rsidRPr="00BF38BA">
        <w:t>Site design:</w:t>
      </w:r>
    </w:p>
    <w:p w:rsidRPr="00BF38BA" w:rsidR="00444D5D" w:rsidP="00747DB1" w:rsidRDefault="00444D5D" w14:paraId="1DD09229" w14:textId="6FFF7658">
      <w:pPr>
        <w:pStyle w:val="MAP51A1ai"/>
        <w:numPr>
          <w:ilvl w:val="0"/>
          <w:numId w:val="91"/>
        </w:numPr>
        <w:ind w:left="2160"/>
      </w:pPr>
      <w:r w:rsidRPr="00BF38BA">
        <w:t>Placement of buildings, roads, walks and parking on the site;</w:t>
      </w:r>
    </w:p>
    <w:p w:rsidRPr="008F5B64" w:rsidR="00444D5D" w:rsidP="00747DB1" w:rsidRDefault="00444D5D" w14:paraId="6583EB82" w14:textId="77777777">
      <w:pPr>
        <w:pStyle w:val="MAP51A1ai"/>
        <w:numPr>
          <w:ilvl w:val="0"/>
          <w:numId w:val="91"/>
        </w:numPr>
        <w:ind w:left="2160"/>
      </w:pPr>
      <w:r w:rsidRPr="00BF38BA">
        <w:t>Identification and review of offsite construction;</w:t>
      </w:r>
    </w:p>
    <w:p w:rsidRPr="00BF38BA" w:rsidR="00444D5D" w:rsidP="00747DB1" w:rsidRDefault="00444D5D" w14:paraId="10EED869" w14:textId="366BF226">
      <w:pPr>
        <w:pStyle w:val="MAP51A1ai"/>
        <w:numPr>
          <w:ilvl w:val="0"/>
          <w:numId w:val="91"/>
        </w:numPr>
        <w:ind w:left="2160"/>
      </w:pPr>
      <w:r w:rsidRPr="00BF38BA">
        <w:t>Site erosion and storm drainage; and</w:t>
      </w:r>
    </w:p>
    <w:p w:rsidRPr="00BF38BA" w:rsidR="00444D5D" w:rsidP="00747DB1" w:rsidRDefault="00444D5D" w14:paraId="35F0E320" w14:textId="66357019">
      <w:pPr>
        <w:pStyle w:val="MAP51A1ai"/>
        <w:numPr>
          <w:ilvl w:val="0"/>
          <w:numId w:val="91"/>
        </w:numPr>
        <w:ind w:left="2160"/>
      </w:pPr>
      <w:r w:rsidRPr="00BF38BA">
        <w:t>Soil borings report.</w:t>
      </w:r>
    </w:p>
    <w:p w:rsidRPr="00BF38BA" w:rsidR="00444D5D" w:rsidP="00F20150" w:rsidRDefault="00444D5D" w14:paraId="1D1AFA47" w14:textId="411A0A90">
      <w:pPr>
        <w:pStyle w:val="MAP51A1a"/>
      </w:pPr>
      <w:r w:rsidRPr="00BF38BA">
        <w:t>Building design</w:t>
      </w:r>
      <w:r w:rsidR="00F20150">
        <w:t xml:space="preserve"> and </w:t>
      </w:r>
      <w:r w:rsidR="00E5091F">
        <w:t>b</w:t>
      </w:r>
      <w:r w:rsidRPr="00BF38BA">
        <w:t>uilding circulation:</w:t>
      </w:r>
    </w:p>
    <w:p w:rsidRPr="00E15003" w:rsidR="00444D5D" w:rsidP="005956C6" w:rsidRDefault="00444D5D" w14:paraId="2F002D9E" w14:textId="41C33CF1">
      <w:pPr>
        <w:pStyle w:val="ListParagraph"/>
        <w:numPr>
          <w:ilvl w:val="0"/>
          <w:numId w:val="22"/>
        </w:numPr>
        <w:tabs>
          <w:tab w:val="left" w:pos="-1800"/>
          <w:tab w:val="left" w:pos="-450"/>
        </w:tabs>
        <w:overflowPunct w:val="0"/>
        <w:autoSpaceDE w:val="0"/>
        <w:autoSpaceDN w:val="0"/>
        <w:adjustRightInd w:val="0"/>
        <w:spacing w:after="60"/>
        <w:ind w:left="1980"/>
        <w:contextualSpacing w:val="0"/>
        <w:jc w:val="both"/>
        <w:textAlignment w:val="baseline"/>
        <w:outlineLvl w:val="5"/>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Adequacy of elevators;</w:t>
      </w:r>
    </w:p>
    <w:p w:rsidRPr="00E15003" w:rsidR="00444D5D" w:rsidP="00DC68D1" w:rsidRDefault="00444D5D" w14:paraId="34E2C63D" w14:textId="77777777">
      <w:pPr>
        <w:pStyle w:val="ListParagraph"/>
        <w:numPr>
          <w:ilvl w:val="0"/>
          <w:numId w:val="22"/>
        </w:numPr>
        <w:tabs>
          <w:tab w:val="left" w:pos="-1800"/>
          <w:tab w:val="left" w:pos="2340"/>
        </w:tabs>
        <w:overflowPunct w:val="0"/>
        <w:autoSpaceDE w:val="0"/>
        <w:autoSpaceDN w:val="0"/>
        <w:adjustRightInd w:val="0"/>
        <w:spacing w:after="60"/>
        <w:ind w:left="1987"/>
        <w:contextualSpacing w:val="0"/>
        <w:jc w:val="both"/>
        <w:textAlignment w:val="baseline"/>
        <w:outlineLvl w:val="5"/>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Number and placement of stairs;</w:t>
      </w:r>
    </w:p>
    <w:p w:rsidRPr="00E15003" w:rsidR="00444D5D" w:rsidP="00DC68D1" w:rsidRDefault="00444D5D" w14:paraId="7ADBE2B4" w14:textId="77777777">
      <w:pPr>
        <w:numPr>
          <w:ilvl w:val="0"/>
          <w:numId w:val="22"/>
        </w:numPr>
        <w:tabs>
          <w:tab w:val="left" w:pos="-1800"/>
          <w:tab w:val="left" w:pos="2340"/>
        </w:tabs>
        <w:overflowPunct w:val="0"/>
        <w:autoSpaceDE w:val="0"/>
        <w:autoSpaceDN w:val="0"/>
        <w:adjustRightInd w:val="0"/>
        <w:spacing w:after="60" w:line="240" w:lineRule="auto"/>
        <w:ind w:left="1987"/>
        <w:jc w:val="both"/>
        <w:textAlignment w:val="baseline"/>
        <w:outlineLvl w:val="5"/>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Adequacy of lobbies and corridors; and</w:t>
      </w:r>
    </w:p>
    <w:p w:rsidRPr="00E15003" w:rsidR="00444D5D" w:rsidP="00DC68D1" w:rsidRDefault="00444D5D" w14:paraId="60951DB5" w14:textId="77777777">
      <w:pPr>
        <w:numPr>
          <w:ilvl w:val="0"/>
          <w:numId w:val="22"/>
        </w:numPr>
        <w:tabs>
          <w:tab w:val="left" w:pos="-1800"/>
        </w:tabs>
        <w:overflowPunct w:val="0"/>
        <w:autoSpaceDE w:val="0"/>
        <w:autoSpaceDN w:val="0"/>
        <w:adjustRightInd w:val="0"/>
        <w:spacing w:after="60" w:line="240" w:lineRule="auto"/>
        <w:ind w:left="1987"/>
        <w:jc w:val="both"/>
        <w:textAlignment w:val="baseline"/>
        <w:outlineLvl w:val="5"/>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Adequacy of fire egress.</w:t>
      </w:r>
    </w:p>
    <w:p w:rsidRPr="005956C6" w:rsidR="00444D5D" w:rsidP="005956C6" w:rsidRDefault="00444D5D" w14:paraId="53A18E95" w14:textId="581140D1">
      <w:pPr>
        <w:numPr>
          <w:ilvl w:val="0"/>
          <w:numId w:val="22"/>
        </w:numPr>
        <w:tabs>
          <w:tab w:val="left" w:pos="-1800"/>
        </w:tabs>
        <w:overflowPunct w:val="0"/>
        <w:autoSpaceDE w:val="0"/>
        <w:autoSpaceDN w:val="0"/>
        <w:adjustRightInd w:val="0"/>
        <w:spacing w:after="60" w:line="240" w:lineRule="auto"/>
        <w:ind w:left="1987"/>
        <w:jc w:val="both"/>
        <w:textAlignment w:val="baseline"/>
        <w:outlineLvl w:val="5"/>
        <w:rPr>
          <w:rFonts w:ascii="Times New Roman" w:hAnsi="Times New Roman" w:eastAsia="Times New Roman" w:cs="Times New Roman"/>
          <w:sz w:val="24"/>
          <w:szCs w:val="24"/>
        </w:rPr>
      </w:pPr>
      <w:r w:rsidRPr="005956C6">
        <w:rPr>
          <w:rFonts w:ascii="Times New Roman" w:hAnsi="Times New Roman" w:eastAsia="Times New Roman" w:cs="Times New Roman"/>
          <w:sz w:val="24"/>
          <w:szCs w:val="24"/>
        </w:rPr>
        <w:t>Typical dwelling units:  Adequacy of room sizes and circulation within units.</w:t>
      </w:r>
    </w:p>
    <w:p w:rsidRPr="005956C6" w:rsidR="00444D5D" w:rsidP="005956C6" w:rsidRDefault="00444D5D" w14:paraId="77E7BE32" w14:textId="36C0AEF3">
      <w:pPr>
        <w:numPr>
          <w:ilvl w:val="0"/>
          <w:numId w:val="22"/>
        </w:numPr>
        <w:tabs>
          <w:tab w:val="left" w:pos="-1800"/>
        </w:tabs>
        <w:overflowPunct w:val="0"/>
        <w:autoSpaceDE w:val="0"/>
        <w:autoSpaceDN w:val="0"/>
        <w:adjustRightInd w:val="0"/>
        <w:spacing w:after="60" w:line="240" w:lineRule="auto"/>
        <w:ind w:left="1987"/>
        <w:jc w:val="both"/>
        <w:textAlignment w:val="baseline"/>
        <w:outlineLvl w:val="5"/>
        <w:rPr>
          <w:rFonts w:ascii="Times New Roman" w:hAnsi="Times New Roman" w:eastAsia="Times New Roman" w:cs="Times New Roman"/>
          <w:sz w:val="24"/>
          <w:szCs w:val="24"/>
        </w:rPr>
      </w:pPr>
      <w:r w:rsidRPr="005956C6">
        <w:rPr>
          <w:rFonts w:ascii="Times New Roman" w:hAnsi="Times New Roman" w:eastAsia="Times New Roman" w:cs="Times New Roman"/>
          <w:sz w:val="24"/>
          <w:szCs w:val="24"/>
        </w:rPr>
        <w:t>Fire safety:  Provision of adequate fire safety measures, e.g.</w:t>
      </w:r>
      <w:r w:rsidRPr="005956C6" w:rsidR="00E56760">
        <w:rPr>
          <w:rFonts w:ascii="Times New Roman" w:hAnsi="Times New Roman" w:eastAsia="Times New Roman" w:cs="Times New Roman"/>
          <w:sz w:val="24"/>
          <w:szCs w:val="24"/>
        </w:rPr>
        <w:t>,</w:t>
      </w:r>
      <w:r w:rsidRPr="005956C6">
        <w:rPr>
          <w:rFonts w:ascii="Times New Roman" w:hAnsi="Times New Roman" w:eastAsia="Times New Roman" w:cs="Times New Roman"/>
          <w:sz w:val="24"/>
          <w:szCs w:val="24"/>
        </w:rPr>
        <w:t xml:space="preserve"> fire sprinklers, firewalls, fire doors (if required).</w:t>
      </w:r>
    </w:p>
    <w:p w:rsidRPr="005956C6" w:rsidR="00444D5D" w:rsidP="005956C6" w:rsidRDefault="00444D5D" w14:paraId="10787CBA" w14:textId="2CD5B3AF">
      <w:pPr>
        <w:numPr>
          <w:ilvl w:val="0"/>
          <w:numId w:val="22"/>
        </w:numPr>
        <w:tabs>
          <w:tab w:val="left" w:pos="-1800"/>
        </w:tabs>
        <w:overflowPunct w:val="0"/>
        <w:autoSpaceDE w:val="0"/>
        <w:autoSpaceDN w:val="0"/>
        <w:adjustRightInd w:val="0"/>
        <w:spacing w:after="60" w:line="240" w:lineRule="auto"/>
        <w:ind w:left="1987"/>
        <w:jc w:val="both"/>
        <w:textAlignment w:val="baseline"/>
        <w:outlineLvl w:val="5"/>
        <w:rPr>
          <w:rFonts w:ascii="Times New Roman" w:hAnsi="Times New Roman" w:eastAsia="Times New Roman" w:cs="Times New Roman"/>
          <w:sz w:val="24"/>
          <w:szCs w:val="24"/>
        </w:rPr>
      </w:pPr>
      <w:r w:rsidRPr="005956C6">
        <w:rPr>
          <w:rFonts w:ascii="Times New Roman" w:hAnsi="Times New Roman" w:eastAsia="Times New Roman" w:cs="Times New Roman"/>
          <w:sz w:val="24"/>
          <w:szCs w:val="24"/>
        </w:rPr>
        <w:t>Structural adequacy:  Review of building structure and structural details including measures implemented to address identified hazards such as seismic risk, coastal high wind and/or flood zones.</w:t>
      </w:r>
    </w:p>
    <w:p w:rsidRPr="005956C6" w:rsidR="00895845" w:rsidP="005956C6" w:rsidRDefault="00444D5D" w14:paraId="5100174D" w14:textId="1D5B09EE">
      <w:pPr>
        <w:numPr>
          <w:ilvl w:val="0"/>
          <w:numId w:val="22"/>
        </w:numPr>
        <w:tabs>
          <w:tab w:val="left" w:pos="-1800"/>
        </w:tabs>
        <w:overflowPunct w:val="0"/>
        <w:autoSpaceDE w:val="0"/>
        <w:autoSpaceDN w:val="0"/>
        <w:adjustRightInd w:val="0"/>
        <w:spacing w:after="60" w:line="240" w:lineRule="auto"/>
        <w:ind w:left="1987"/>
        <w:jc w:val="both"/>
        <w:textAlignment w:val="baseline"/>
        <w:outlineLvl w:val="5"/>
        <w:rPr>
          <w:rFonts w:ascii="Times New Roman" w:hAnsi="Times New Roman" w:eastAsia="Times New Roman" w:cs="Times New Roman"/>
          <w:sz w:val="24"/>
          <w:szCs w:val="24"/>
        </w:rPr>
      </w:pPr>
      <w:r w:rsidRPr="005956C6">
        <w:rPr>
          <w:rFonts w:ascii="Times New Roman" w:hAnsi="Times New Roman" w:eastAsia="Times New Roman" w:cs="Times New Roman"/>
          <w:sz w:val="24"/>
          <w:szCs w:val="24"/>
        </w:rPr>
        <w:t>Mechanical, electrical and plumbing adequacy:  Review of mechanical and electrical and plumbing plans.</w:t>
      </w:r>
    </w:p>
    <w:p w:rsidRPr="005956C6" w:rsidR="00444D5D" w:rsidP="005956C6" w:rsidRDefault="00444D5D" w14:paraId="66448FB3" w14:textId="1F14025E">
      <w:pPr>
        <w:numPr>
          <w:ilvl w:val="0"/>
          <w:numId w:val="22"/>
        </w:numPr>
        <w:tabs>
          <w:tab w:val="left" w:pos="-1800"/>
        </w:tabs>
        <w:overflowPunct w:val="0"/>
        <w:autoSpaceDE w:val="0"/>
        <w:autoSpaceDN w:val="0"/>
        <w:adjustRightInd w:val="0"/>
        <w:spacing w:after="60" w:line="240" w:lineRule="auto"/>
        <w:ind w:left="1987"/>
        <w:jc w:val="both"/>
        <w:textAlignment w:val="baseline"/>
        <w:outlineLvl w:val="5"/>
        <w:rPr>
          <w:rFonts w:ascii="Times New Roman" w:hAnsi="Times New Roman" w:eastAsia="Times New Roman" w:cs="Times New Roman"/>
          <w:sz w:val="24"/>
          <w:szCs w:val="24"/>
        </w:rPr>
      </w:pPr>
      <w:r w:rsidRPr="005956C6">
        <w:rPr>
          <w:rFonts w:ascii="Times New Roman" w:hAnsi="Times New Roman" w:eastAsia="Times New Roman" w:cs="Times New Roman"/>
          <w:sz w:val="24"/>
          <w:szCs w:val="24"/>
        </w:rPr>
        <w:t xml:space="preserve">Energy efficiency.  Review utility combination for energy efficiency and determine acceptability of utility combination. Review and submit the Capital Needs Assessment in the CNA </w:t>
      </w:r>
      <w:proofErr w:type="spellStart"/>
      <w:r w:rsidRPr="005956C6" w:rsidR="00594604">
        <w:rPr>
          <w:rFonts w:ascii="Times New Roman" w:hAnsi="Times New Roman" w:eastAsia="Times New Roman" w:cs="Times New Roman"/>
          <w:sz w:val="24"/>
          <w:szCs w:val="24"/>
        </w:rPr>
        <w:t>eTool</w:t>
      </w:r>
      <w:proofErr w:type="spellEnd"/>
      <w:r w:rsidRPr="005956C6">
        <w:rPr>
          <w:rFonts w:ascii="Times New Roman" w:hAnsi="Times New Roman" w:eastAsia="Times New Roman" w:cs="Times New Roman"/>
          <w:sz w:val="24"/>
          <w:szCs w:val="24"/>
        </w:rPr>
        <w:t xml:space="preserve"> per Appendix 5G and confirm that the HUD Custom SEDI shows an energy score of 60 or better.  See Appendix 5D for applicable International Energy Conservation Code and ASHRAE standards for new construction.</w:t>
      </w:r>
    </w:p>
    <w:p w:rsidRPr="00BF38BA" w:rsidR="00444D5D" w:rsidP="008F5B64" w:rsidRDefault="00444D5D" w14:paraId="6F49B6A4" w14:textId="19FEEA9E">
      <w:pPr>
        <w:pStyle w:val="MAP51A1a"/>
      </w:pPr>
      <w:r w:rsidRPr="00BF38BA">
        <w:t xml:space="preserve">Submit copies of the lender’s </w:t>
      </w:r>
      <w:r w:rsidR="006F1D09">
        <w:t>Construction Analyst</w:t>
      </w:r>
      <w:r w:rsidRPr="00BF38BA">
        <w:t>’s project files and logs only if requested by the HUD Office.</w:t>
      </w:r>
    </w:p>
    <w:p w:rsidRPr="00BF38BA" w:rsidR="00444D5D" w:rsidP="008F5B64" w:rsidRDefault="00444D5D" w14:paraId="79F0B201" w14:textId="637B5F0D">
      <w:pPr>
        <w:pStyle w:val="MAP51A1a"/>
      </w:pPr>
      <w:r w:rsidRPr="00BF38BA">
        <w:t xml:space="preserve">Standard certification by lender’s </w:t>
      </w:r>
      <w:r w:rsidR="006F1D09">
        <w:t>Construction Analyst</w:t>
      </w:r>
      <w:r w:rsidRPr="00BF38BA">
        <w:t>(s) (see Chapter 11 Section 11.2).</w:t>
      </w:r>
    </w:p>
    <w:p w:rsidRPr="00BF38BA" w:rsidR="00E8366B" w:rsidP="00E8366B" w:rsidRDefault="00E8366B" w14:paraId="16B18979" w14:textId="77777777">
      <w:pPr>
        <w:pStyle w:val="MAP51A1"/>
      </w:pPr>
      <w:r>
        <w:t xml:space="preserve">See Chapter 9 for environmental review requirements.  </w:t>
      </w:r>
    </w:p>
    <w:p w:rsidRPr="00E15003" w:rsidR="00444D5D" w:rsidP="00E8366B" w:rsidRDefault="00444D5D" w14:paraId="21E9B718" w14:textId="737C42C9">
      <w:pPr>
        <w:pStyle w:val="MAP51A1"/>
        <w:numPr>
          <w:ilvl w:val="0"/>
          <w:numId w:val="0"/>
        </w:numPr>
        <w:ind w:left="720" w:hanging="360"/>
      </w:pPr>
    </w:p>
    <w:p w:rsidRPr="00E15003" w:rsidR="00C522FD" w:rsidP="00FA24E2" w:rsidRDefault="00444D5D" w14:paraId="2D4328E1" w14:textId="77777777">
      <w:pPr>
        <w:pStyle w:val="MAP51A"/>
        <w:rPr>
          <w:b/>
          <w:bCs/>
        </w:rPr>
      </w:pPr>
      <w:r w:rsidRPr="00E15003">
        <w:rPr>
          <w:b/>
          <w:bCs/>
        </w:rPr>
        <w:t xml:space="preserve">Special Considerations in </w:t>
      </w:r>
      <w:r w:rsidRPr="00E15003">
        <w:rPr>
          <w:b/>
          <w:bCs/>
          <w:shd w:val="clear" w:color="auto" w:fill="FFFFFF"/>
        </w:rPr>
        <w:t xml:space="preserve">Industrialized </w:t>
      </w:r>
      <w:r w:rsidRPr="00E15003">
        <w:rPr>
          <w:b/>
          <w:bCs/>
        </w:rPr>
        <w:t xml:space="preserve">Housing (New Construction).  </w:t>
      </w:r>
    </w:p>
    <w:p w:rsidRPr="00BF38BA" w:rsidR="00444D5D" w:rsidP="008F5B64" w:rsidRDefault="00444D5D" w14:paraId="1E21C865" w14:textId="03412FA3">
      <w:pPr>
        <w:pStyle w:val="MAP51A"/>
        <w:numPr>
          <w:ilvl w:val="0"/>
          <w:numId w:val="0"/>
        </w:numPr>
        <w:ind w:left="360"/>
      </w:pPr>
      <w:r w:rsidRPr="00BF38BA">
        <w:t>The lender</w:t>
      </w:r>
      <w:r w:rsidR="00DC22B3">
        <w:t xml:space="preserve"> </w:t>
      </w:r>
      <w:r w:rsidRPr="00BF38BA">
        <w:t xml:space="preserve">must contact the Production Chief of the Multifamily Regional Center or Satellite Office to approve the use of </w:t>
      </w:r>
      <w:r w:rsidRPr="00BF38BA">
        <w:rPr>
          <w:shd w:val="clear" w:color="auto" w:fill="FFFFFF"/>
        </w:rPr>
        <w:t xml:space="preserve">industrialized (aka “modular”) </w:t>
      </w:r>
      <w:r w:rsidRPr="00BF38BA">
        <w:t xml:space="preserve">housing.  Architectural and engineering services are required for off-site construction of housing (modules or panels) and the fees for such services must be included in the cost of each manufactured unit. The lender’s </w:t>
      </w:r>
      <w:r w:rsidR="006F1D09">
        <w:t>Construction Analyst</w:t>
      </w:r>
      <w:r w:rsidRPr="00BF38BA">
        <w:t xml:space="preserve"> must determine the acceptability of such services by examining the drawings and specifications.  </w:t>
      </w:r>
      <w:r w:rsidRPr="00E15003">
        <w:t>In addition,</w:t>
      </w:r>
      <w:r w:rsidRPr="00BF38BA">
        <w:t xml:space="preserve"> architectural services are required for on-site construction including site work and a prepared foundation for the installation on-site of modules or panels constructed off-site. These services are provided by the </w:t>
      </w:r>
      <w:r w:rsidR="005C027B">
        <w:t>Project Architect</w:t>
      </w:r>
      <w:r w:rsidRPr="00BF38BA">
        <w:t>.</w:t>
      </w:r>
    </w:p>
    <w:p w:rsidRPr="008F5B64" w:rsidR="00444D5D" w:rsidP="00747DB1" w:rsidRDefault="00444D5D" w14:paraId="111198C5" w14:textId="77777777">
      <w:pPr>
        <w:pStyle w:val="MAP51A1"/>
        <w:numPr>
          <w:ilvl w:val="0"/>
          <w:numId w:val="28"/>
        </w:numPr>
      </w:pPr>
      <w:r w:rsidRPr="00BF38BA">
        <w:t>The exhibits for off-site work shall be equal in quality to the typical construction documents prepared by architects engaged in designing the type of housing proposed and should include the working drawings and specifications for the typical</w:t>
      </w:r>
      <w:r w:rsidRPr="00BF38BA">
        <w:rPr>
          <w:shd w:val="clear" w:color="auto" w:fill="FFFFFF"/>
        </w:rPr>
        <w:t xml:space="preserve"> industrialized</w:t>
      </w:r>
      <w:r w:rsidRPr="00BF38BA">
        <w:t xml:space="preserve"> housing unit, along with an assembly or installation plan and manufacturer’s warranty document which must cover not only off-site construction but also transit and delivery and the efficacy of the on-site assembly or installation plan.</w:t>
      </w:r>
    </w:p>
    <w:p w:rsidRPr="008F5B64" w:rsidR="00444D5D" w:rsidP="00747DB1" w:rsidRDefault="00444D5D" w14:paraId="6B1E7B61" w14:textId="3B13AA27">
      <w:pPr>
        <w:pStyle w:val="MAP51A1"/>
        <w:numPr>
          <w:ilvl w:val="0"/>
          <w:numId w:val="28"/>
        </w:numPr>
      </w:pPr>
      <w:r w:rsidRPr="00BF38BA">
        <w:t xml:space="preserve">Additional professional services may be required to provide a complete set of construction documents. These services must be determined by the lender’s </w:t>
      </w:r>
      <w:r w:rsidR="006F1D09">
        <w:t>Construction Analyst</w:t>
      </w:r>
      <w:r w:rsidRPr="00BF38BA">
        <w:t xml:space="preserve"> for each project based on the percentage of the construction documents for the project that may be provided by the housing manufacturer.  Usually, the </w:t>
      </w:r>
      <w:r w:rsidR="005C027B">
        <w:t>Project Architect</w:t>
      </w:r>
      <w:r w:rsidRPr="00BF38BA">
        <w:t xml:space="preserve"> will integrate the manufacturer’s drawings into his/her set of drawings and specifications, adapting them to the particular project.</w:t>
      </w:r>
    </w:p>
    <w:p w:rsidRPr="00BF38BA" w:rsidR="00444D5D" w:rsidP="00747DB1" w:rsidRDefault="00444D5D" w14:paraId="0B7032D3" w14:textId="7C737F3E">
      <w:pPr>
        <w:pStyle w:val="MAP51A1"/>
        <w:numPr>
          <w:ilvl w:val="0"/>
          <w:numId w:val="28"/>
        </w:numPr>
      </w:pPr>
      <w:r w:rsidRPr="00BF38BA">
        <w:t xml:space="preserve">The manufacturer shall provide complete professional design services for the modules or panels to be used. If these services in combination with those of the </w:t>
      </w:r>
      <w:r w:rsidR="005C027B">
        <w:t>Project Architect</w:t>
      </w:r>
      <w:r w:rsidRPr="00BF38BA">
        <w:t xml:space="preserve"> meet in all respects the qualifications and quality required, the construction documents shall be acceptable.</w:t>
      </w:r>
    </w:p>
    <w:p w:rsidRPr="00BF38BA" w:rsidR="00444D5D" w:rsidP="00747DB1" w:rsidRDefault="00444D5D" w14:paraId="6A5A826B" w14:textId="7DE0280A">
      <w:pPr>
        <w:pStyle w:val="MAP51A1"/>
        <w:numPr>
          <w:ilvl w:val="0"/>
          <w:numId w:val="28"/>
        </w:numPr>
      </w:pPr>
      <w:r w:rsidRPr="00BF38BA">
        <w:t xml:space="preserve">In most states, plans and specifications for industrialized or manufactured housing are pre-approved by an authorized state office, agency or building code official with plans for particular models evidenced by a plan approval number.  </w:t>
      </w:r>
      <w:r w:rsidRPr="00E15003">
        <w:t>Inspections and or certifications of factory-</w:t>
      </w:r>
      <w:r w:rsidRPr="00BF38BA">
        <w:t xml:space="preserve">based construction typically are managed by states by periodic factory inspections evidenced by stamps and/or numbered approvals.  It is the responsibility of the </w:t>
      </w:r>
      <w:r w:rsidR="005C027B">
        <w:t>Project Architect</w:t>
      </w:r>
      <w:r w:rsidRPr="00BF38BA">
        <w:t xml:space="preserve">, reviewed by the lender </w:t>
      </w:r>
      <w:r w:rsidR="006F1D09">
        <w:t>Construction Analyst</w:t>
      </w:r>
      <w:r w:rsidRPr="00BF38BA">
        <w:t>, to determine that any and all plan approvals have been obtained</w:t>
      </w:r>
      <w:r w:rsidRPr="00BF38BA">
        <w:rPr>
          <w:spacing w:val="-6"/>
        </w:rPr>
        <w:t>.</w:t>
      </w:r>
    </w:p>
    <w:p w:rsidRPr="00BF38BA" w:rsidR="00444D5D" w:rsidP="008F5B64" w:rsidRDefault="00444D5D" w14:paraId="2D4A44CC" w14:textId="1B6D0E22">
      <w:pPr>
        <w:pStyle w:val="MAP51A1"/>
      </w:pPr>
      <w:r w:rsidRPr="00E15003">
        <w:t>Owner Architect Agreement, AIA Document B108, is required only to cover the services provided by the</w:t>
      </w:r>
      <w:r w:rsidRPr="00BF38BA">
        <w:t xml:space="preserve"> </w:t>
      </w:r>
      <w:r w:rsidR="005C027B">
        <w:t>Project Architect</w:t>
      </w:r>
      <w:r w:rsidRPr="00BF38BA">
        <w:t xml:space="preserve"> and is not required for professional services provided by the housing manufacturer.</w:t>
      </w:r>
    </w:p>
    <w:p w:rsidR="00444D5D" w:rsidRDefault="00444D5D" w14:paraId="153E1E9A" w14:textId="50509EFC">
      <w:pPr>
        <w:pStyle w:val="MAP51A1"/>
      </w:pPr>
      <w:r w:rsidRPr="00BF38BA">
        <w:t>In all cases, an independent architect with no identity of interest shall provide general administration of the construction contract.</w:t>
      </w:r>
    </w:p>
    <w:p w:rsidR="001E7BAC" w:rsidRDefault="00456BAF" w14:paraId="3FF0172B" w14:textId="34254B98">
      <w:pPr>
        <w:pStyle w:val="MAP51A1"/>
      </w:pPr>
      <w:r>
        <w:t xml:space="preserve">The logistics of construction with modules constructed off site require </w:t>
      </w:r>
      <w:r w:rsidR="00A530B6">
        <w:t xml:space="preserve">detailed consideration as part of construction planning </w:t>
      </w:r>
      <w:r w:rsidR="00A779BB">
        <w:t xml:space="preserve">and should be well understood as early as the </w:t>
      </w:r>
      <w:r w:rsidR="00134403">
        <w:t xml:space="preserve">concept meeting.  </w:t>
      </w:r>
      <w:r w:rsidR="006E4278">
        <w:t>In urban areas l</w:t>
      </w:r>
      <w:r w:rsidR="00134403">
        <w:t xml:space="preserve">arge modules trucked to a construction site must negotiate narrow streets, power lines, trees and related obstacles </w:t>
      </w:r>
      <w:r w:rsidR="006E4278">
        <w:t xml:space="preserve">and </w:t>
      </w:r>
      <w:r w:rsidR="00905119">
        <w:t>often cannot be stored in quantity</w:t>
      </w:r>
      <w:r w:rsidR="00B02BBD">
        <w:t>.  Cranes and heavy lift equipment may also be required and may confront similar constricted access challenges. These logistic requirements may impose additional costs and scheduling problems and may limit feasibility.</w:t>
      </w:r>
      <w:r w:rsidR="00CA2F74">
        <w:t xml:space="preserve">  </w:t>
      </w:r>
    </w:p>
    <w:p w:rsidR="00DC28FF" w:rsidP="00BA7B4C" w:rsidRDefault="00DC701F" w14:paraId="0F55097E" w14:textId="083035E7">
      <w:pPr>
        <w:pStyle w:val="MAP51A1"/>
      </w:pPr>
      <w:r w:rsidRPr="00F26489">
        <w:t>In</w:t>
      </w:r>
      <w:r w:rsidRPr="00CA2F74">
        <w:t xml:space="preserve"> </w:t>
      </w:r>
      <w:r w:rsidRPr="00CA2F74" w:rsidR="00DC2A9F">
        <w:t>addition</w:t>
      </w:r>
      <w:r w:rsidR="00DC2A9F">
        <w:t>,</w:t>
      </w:r>
      <w:r>
        <w:t xml:space="preserve"> </w:t>
      </w:r>
      <w:r w:rsidR="00845900">
        <w:t xml:space="preserve">modular manufacturers typically require a minimum payment or deposit to initiate or complete work </w:t>
      </w:r>
      <w:r w:rsidR="008706EC">
        <w:t xml:space="preserve">on a modular unit off-site.  Such fees </w:t>
      </w:r>
      <w:r w:rsidR="00D54F5B">
        <w:t xml:space="preserve">are credited to the owner or </w:t>
      </w:r>
      <w:r w:rsidR="00845BD1">
        <w:t>General Contractor</w:t>
      </w:r>
      <w:r w:rsidR="00017447">
        <w:t xml:space="preserve"> upon delivery of the modular units.  But until units are delivered, these payments or deposits are not reimbursable as part of an insured advance.  </w:t>
      </w:r>
      <w:r w:rsidRPr="00987FBF" w:rsidR="0040365B">
        <w:t>Only t</w:t>
      </w:r>
      <w:r w:rsidRPr="00987FBF" w:rsidR="00DF1E93">
        <w:t>he costs of m</w:t>
      </w:r>
      <w:r w:rsidRPr="00987FBF" w:rsidR="00017447">
        <w:t xml:space="preserve">odular units delivered, accepted by the </w:t>
      </w:r>
      <w:r w:rsidR="00845BD1">
        <w:t>General Contractor</w:t>
      </w:r>
      <w:r w:rsidRPr="00987FBF" w:rsidR="00017447">
        <w:t xml:space="preserve"> and </w:t>
      </w:r>
      <w:r w:rsidRPr="00987FBF" w:rsidR="0040365B">
        <w:t xml:space="preserve">installed or </w:t>
      </w:r>
      <w:r w:rsidRPr="00987FBF" w:rsidR="00017447">
        <w:t>stored on-site or in an acceptable, owner</w:t>
      </w:r>
      <w:r w:rsidRPr="00987FBF" w:rsidR="0040365B">
        <w:t>-</w:t>
      </w:r>
      <w:r w:rsidRPr="00987FBF" w:rsidR="00017447">
        <w:t>controlled location proximate to the construction site and covered by the owner</w:t>
      </w:r>
      <w:r w:rsidRPr="00987FBF" w:rsidR="003A43C3">
        <w:t>'s</w:t>
      </w:r>
      <w:r w:rsidRPr="00987FBF" w:rsidR="00017447">
        <w:t xml:space="preserve"> or </w:t>
      </w:r>
      <w:r w:rsidR="00845BD1">
        <w:t>General Contractor</w:t>
      </w:r>
      <w:r w:rsidRPr="00987FBF" w:rsidR="00504CC7">
        <w:t>’s builder’s</w:t>
      </w:r>
      <w:r w:rsidRPr="00987FBF" w:rsidR="003A43C3">
        <w:t xml:space="preserve"> risk insurance </w:t>
      </w:r>
      <w:r w:rsidRPr="00987FBF" w:rsidR="00DF1E93">
        <w:t>may be included in an insured advance.</w:t>
      </w:r>
    </w:p>
    <w:p w:rsidR="00233E5A" w:rsidP="00BA7B4C" w:rsidRDefault="00233E5A" w14:paraId="01094567" w14:textId="0ED6AB8C">
      <w:pPr>
        <w:pStyle w:val="MAP51A1"/>
      </w:pPr>
      <w:r>
        <w:t xml:space="preserve">Davis-Bacon Wage </w:t>
      </w:r>
      <w:r w:rsidR="006C01E1">
        <w:t xml:space="preserve">will apply only to the onsite construction work.  </w:t>
      </w:r>
    </w:p>
    <w:p w:rsidRPr="005A3287" w:rsidR="00BA7B4C" w:rsidP="00BA7B4C" w:rsidRDefault="00DB243B" w14:paraId="447B138B" w14:textId="4F0CFB74">
      <w:pPr>
        <w:pStyle w:val="MAP51A1"/>
      </w:pPr>
      <w:r w:rsidRPr="005A3287">
        <w:t xml:space="preserve">Loan term </w:t>
      </w:r>
      <w:r w:rsidRPr="005A3287" w:rsidR="00493A4C">
        <w:t xml:space="preserve">for industrialized housing </w:t>
      </w:r>
      <w:r w:rsidRPr="005A3287" w:rsidR="00A26293">
        <w:t>must be based on</w:t>
      </w:r>
      <w:r w:rsidRPr="005A3287" w:rsidR="007F5BFB">
        <w:t xml:space="preserve"> proper assessment of </w:t>
      </w:r>
      <w:r w:rsidRPr="005A3287" w:rsidR="00F663CE">
        <w:t xml:space="preserve">the </w:t>
      </w:r>
      <w:r w:rsidRPr="005A3287" w:rsidR="001E25B7">
        <w:t>economic</w:t>
      </w:r>
      <w:r w:rsidRPr="005A3287" w:rsidR="00D86E1C">
        <w:t xml:space="preserve"> life</w:t>
      </w:r>
      <w:r w:rsidRPr="005A3287" w:rsidR="0012076F">
        <w:t xml:space="preserve"> of the </w:t>
      </w:r>
      <w:r w:rsidRPr="005A3287" w:rsidR="00D628A3">
        <w:t>project as determined by the appraiser</w:t>
      </w:r>
      <w:r w:rsidRPr="005A3287" w:rsidR="004D672C">
        <w:t xml:space="preserve"> (See Chapter 7)</w:t>
      </w:r>
      <w:r w:rsidRPr="005A3287" w:rsidR="008D2FFB">
        <w:t xml:space="preserve"> given the construction </w:t>
      </w:r>
      <w:r w:rsidRPr="005A3287" w:rsidR="00A81C62">
        <w:t>quality</w:t>
      </w:r>
      <w:r w:rsidRPr="005A3287" w:rsidR="00F05515">
        <w:t xml:space="preserve"> and material used.  </w:t>
      </w:r>
    </w:p>
    <w:p w:rsidRPr="008F5B64" w:rsidR="00444D5D" w:rsidP="008F5B64" w:rsidRDefault="00444D5D" w14:paraId="0B28C148" w14:textId="77777777"/>
    <w:p w:rsidRPr="00E15003" w:rsidR="00444D5D" w:rsidP="005365F4" w:rsidRDefault="00444D5D" w14:paraId="358B97A3" w14:textId="059FCC12"/>
    <w:p w:rsidRPr="00BF38BA" w:rsidR="000F2793" w:rsidP="000F2793" w:rsidRDefault="005B77E6" w14:paraId="370ED8D3" w14:textId="7E0E20D7">
      <w:pPr>
        <w:pStyle w:val="MAPSection51"/>
        <w:ind w:left="720" w:hanging="720"/>
      </w:pPr>
      <w:bookmarkStart w:name="Sec_5_8" w:id="14"/>
      <w:r w:rsidRPr="00E15003">
        <w:t>5.8</w:t>
      </w:r>
      <w:r w:rsidRPr="00E15003">
        <w:tab/>
      </w:r>
      <w:r w:rsidR="000F2793">
        <w:t>Standard Processing for New Construction – Firm Commitment through Initial Endorsement</w:t>
      </w:r>
      <w:r w:rsidRPr="00BF38BA" w:rsidDel="000F2793" w:rsidR="000F2793">
        <w:t xml:space="preserve"> </w:t>
      </w:r>
    </w:p>
    <w:bookmarkEnd w:id="14"/>
    <w:p w:rsidRPr="00E15003" w:rsidR="005B77E6" w:rsidP="000F2793" w:rsidRDefault="005B77E6" w14:paraId="6DA6FCE1" w14:textId="77777777">
      <w:pPr>
        <w:pStyle w:val="MAPSection51"/>
        <w:ind w:firstLine="720"/>
        <w:rPr>
          <w:b w:val="0"/>
        </w:rPr>
      </w:pPr>
    </w:p>
    <w:p w:rsidRPr="00E15003" w:rsidR="00AC5051" w:rsidP="00747DB1" w:rsidRDefault="00AC5051" w14:paraId="4FB9F3F1" w14:textId="7B60BCC7">
      <w:pPr>
        <w:pStyle w:val="MAPSection51A"/>
        <w:numPr>
          <w:ilvl w:val="0"/>
          <w:numId w:val="30"/>
        </w:numPr>
        <w:rPr>
          <w:b/>
          <w:bCs/>
        </w:rPr>
      </w:pPr>
      <w:r w:rsidRPr="00E15003">
        <w:rPr>
          <w:b/>
          <w:bCs/>
        </w:rPr>
        <w:t xml:space="preserve">Plans and Specifications Revisions.  </w:t>
      </w:r>
    </w:p>
    <w:p w:rsidRPr="008F5B64" w:rsidR="005B77E6" w:rsidP="008F5B64" w:rsidRDefault="005B77E6" w14:paraId="3A402645" w14:textId="6234BE8D">
      <w:pPr>
        <w:pStyle w:val="MAPSection51A"/>
        <w:numPr>
          <w:ilvl w:val="0"/>
          <w:numId w:val="0"/>
        </w:numPr>
        <w:ind w:left="360"/>
      </w:pPr>
      <w:r w:rsidRPr="008F5B64">
        <w:t>Except for projects submitted as streamlined applications, drawings and specifications may be amended by addendum when the change(s) will have no effect on cost or value</w:t>
      </w:r>
      <w:r w:rsidRPr="00E15003">
        <w:t xml:space="preserve"> (final</w:t>
      </w:r>
      <w:r w:rsidRPr="008F5B64">
        <w:t xml:space="preserve"> drawings and specifications are </w:t>
      </w:r>
      <w:r w:rsidRPr="00E15003">
        <w:t>finalized</w:t>
      </w:r>
      <w:r w:rsidRPr="008F5B64">
        <w:t xml:space="preserve"> after Firm Commitment in streamline processing.)</w:t>
      </w:r>
      <w:r w:rsidRPr="00E15003">
        <w:t xml:space="preserve"> </w:t>
      </w:r>
      <w:r w:rsidRPr="008F5B64">
        <w:t xml:space="preserve"> The lender’s </w:t>
      </w:r>
      <w:r w:rsidR="006F1D09">
        <w:t>Construction Analyst</w:t>
      </w:r>
      <w:r w:rsidRPr="008F5B64">
        <w:t xml:space="preserve"> must review the addenda for acceptability as follows:</w:t>
      </w:r>
    </w:p>
    <w:p w:rsidRPr="00BF38BA" w:rsidR="005B77E6" w:rsidP="00747DB1" w:rsidRDefault="005B77E6" w14:paraId="4A08F983" w14:textId="77777777">
      <w:pPr>
        <w:pStyle w:val="MAP51A1"/>
        <w:numPr>
          <w:ilvl w:val="0"/>
          <w:numId w:val="31"/>
        </w:numPr>
      </w:pPr>
      <w:r w:rsidRPr="00BF38BA">
        <w:t>Addenda must clearly state or show the change with specific reference to the location of the item on the drawings or in the specifications.</w:t>
      </w:r>
    </w:p>
    <w:p w:rsidRPr="00BF38BA" w:rsidR="005B77E6" w:rsidP="00747DB1" w:rsidRDefault="005B77E6" w14:paraId="5558E543" w14:textId="77777777">
      <w:pPr>
        <w:pStyle w:val="MAP51A1"/>
        <w:numPr>
          <w:ilvl w:val="0"/>
          <w:numId w:val="31"/>
        </w:numPr>
      </w:pPr>
      <w:r w:rsidRPr="00BF38BA">
        <w:t>Amendments shall be clearly noted and dated.</w:t>
      </w:r>
    </w:p>
    <w:p w:rsidRPr="008F5B64" w:rsidR="005B77E6" w:rsidP="00747DB1" w:rsidRDefault="005B77E6" w14:paraId="4E6030E7" w14:textId="67A2A7A9">
      <w:pPr>
        <w:pStyle w:val="MAP51A1"/>
        <w:numPr>
          <w:ilvl w:val="0"/>
          <w:numId w:val="31"/>
        </w:numPr>
      </w:pPr>
      <w:r w:rsidRPr="00BF38BA">
        <w:rPr>
          <w:spacing w:val="-4"/>
        </w:rPr>
        <w:t>Addenda are not to be used to correct errors noted during Firm Commitment processing.</w:t>
      </w:r>
    </w:p>
    <w:p w:rsidRPr="00E15003" w:rsidR="00061EF2" w:rsidP="00061EF2" w:rsidRDefault="00061EF2" w14:paraId="6606DA8E" w14:textId="517A0EE3">
      <w:pPr>
        <w:pStyle w:val="MAP51A1"/>
        <w:numPr>
          <w:ilvl w:val="0"/>
          <w:numId w:val="0"/>
        </w:numPr>
        <w:ind w:left="720"/>
      </w:pPr>
    </w:p>
    <w:p w:rsidRPr="00E15003" w:rsidR="00332A9E" w:rsidP="00061EF2" w:rsidRDefault="00982B17" w14:paraId="048A2DF1" w14:textId="0BCDE5D6">
      <w:pPr>
        <w:pStyle w:val="MAP51A"/>
        <w:rPr>
          <w:b/>
          <w:bCs/>
        </w:rPr>
      </w:pPr>
      <w:r w:rsidRPr="00E15003">
        <w:rPr>
          <w:b/>
          <w:bCs/>
        </w:rPr>
        <w:t>Major Changes</w:t>
      </w:r>
      <w:r w:rsidRPr="00E15003" w:rsidR="00332A9E">
        <w:rPr>
          <w:b/>
          <w:bCs/>
        </w:rPr>
        <w:t xml:space="preserve">.  </w:t>
      </w:r>
    </w:p>
    <w:p w:rsidRPr="00BF38BA" w:rsidR="005B77E6" w:rsidP="008F5B64" w:rsidRDefault="005B77E6" w14:paraId="5B40E788" w14:textId="1C7F1E49">
      <w:pPr>
        <w:pStyle w:val="MAP51A"/>
        <w:numPr>
          <w:ilvl w:val="0"/>
          <w:numId w:val="0"/>
        </w:numPr>
        <w:ind w:left="360"/>
      </w:pPr>
      <w:r w:rsidRPr="00BF38BA">
        <w:t xml:space="preserve">Firm commitment reprocessing is required for major changes adding or deleting work representing a net change of more than 5% of estimated total construction costs, </w:t>
      </w:r>
      <w:r w:rsidRPr="00BF38BA" w:rsidR="00D64D07">
        <w:t>or physical</w:t>
      </w:r>
      <w:r w:rsidRPr="00BF38BA">
        <w:t xml:space="preserve"> changes that alte</w:t>
      </w:r>
      <w:r w:rsidRPr="00BF38BA" w:rsidR="00D64D07">
        <w:t>r</w:t>
      </w:r>
      <w:r w:rsidRPr="00BF38BA">
        <w:t xml:space="preserve"> underwritten income and expense so as to </w:t>
      </w:r>
      <w:r w:rsidR="00B913D5">
        <w:t>change</w:t>
      </w:r>
      <w:r w:rsidRPr="00BF38BA" w:rsidR="00B913D5">
        <w:t xml:space="preserve"> </w:t>
      </w:r>
      <w:r w:rsidRPr="00BF38BA">
        <w:t>the approved mortgage amount by a sum greater than 5% of total construction cost.  Drawings and specifications affected must have sheets and pages revised and replaced.</w:t>
      </w:r>
    </w:p>
    <w:p w:rsidRPr="00E15003" w:rsidR="00061EF2" w:rsidP="00061EF2" w:rsidRDefault="00061EF2" w14:paraId="5A237298" w14:textId="7B20B942">
      <w:pPr>
        <w:pStyle w:val="MAP51A"/>
        <w:numPr>
          <w:ilvl w:val="0"/>
          <w:numId w:val="0"/>
        </w:numPr>
        <w:ind w:left="360"/>
      </w:pPr>
    </w:p>
    <w:p w:rsidRPr="00E15003" w:rsidR="0062091D" w:rsidP="00061EF2" w:rsidRDefault="005B77E6" w14:paraId="3F32D043" w14:textId="77777777">
      <w:pPr>
        <w:pStyle w:val="MAP51A"/>
        <w:rPr>
          <w:b/>
          <w:bCs/>
        </w:rPr>
      </w:pPr>
      <w:r w:rsidRPr="008F5B64">
        <w:rPr>
          <w:b/>
        </w:rPr>
        <w:t xml:space="preserve">Construction Documents.  </w:t>
      </w:r>
    </w:p>
    <w:p w:rsidRPr="00BF38BA" w:rsidR="005B77E6" w:rsidP="008F5B64" w:rsidRDefault="005B77E6" w14:paraId="63FF2F89" w14:textId="57CBC433">
      <w:pPr>
        <w:pStyle w:val="MAP51A"/>
        <w:numPr>
          <w:ilvl w:val="0"/>
          <w:numId w:val="0"/>
        </w:numPr>
        <w:ind w:left="360"/>
      </w:pPr>
      <w:r w:rsidRPr="00BF38BA">
        <w:t>The lender shall submit the following construction documents to HUD for review and approval prior to initial endorsement:</w:t>
      </w:r>
    </w:p>
    <w:p w:rsidRPr="00BF38BA" w:rsidR="005B77E6" w:rsidP="00747DB1" w:rsidRDefault="005B77E6" w14:paraId="4FCF8086" w14:textId="31701249">
      <w:pPr>
        <w:pStyle w:val="MAP51A1"/>
        <w:numPr>
          <w:ilvl w:val="0"/>
          <w:numId w:val="32"/>
        </w:numPr>
      </w:pPr>
      <w:r w:rsidRPr="00BF38BA">
        <w:t>Final, signature-ready drafts of the Building Loan Agreement, Form HUD</w:t>
      </w:r>
      <w:r w:rsidRPr="00BF38BA">
        <w:noBreakHyphen/>
        <w:t>92441M, the Construction Contract, Form HUD</w:t>
      </w:r>
      <w:r w:rsidRPr="00BF38BA">
        <w:noBreakHyphen/>
        <w:t>92442M and the Supplementary Conditions to the construction contract (HUD 92554M).</w:t>
      </w:r>
    </w:p>
    <w:p w:rsidRPr="00BF38BA" w:rsidR="005B77E6" w:rsidP="008F5B64" w:rsidRDefault="00CE007F" w14:paraId="668261C7" w14:textId="138A83CC">
      <w:pPr>
        <w:pStyle w:val="MAP51A1a"/>
      </w:pPr>
      <w:r>
        <w:t>Ensure</w:t>
      </w:r>
      <w:r w:rsidRPr="00BF38BA" w:rsidR="005B77E6">
        <w:t xml:space="preserve"> the correct identification of drawings and specifications on contract forms.</w:t>
      </w:r>
    </w:p>
    <w:p w:rsidRPr="00BF38BA" w:rsidR="005B77E6" w:rsidP="00747DB1" w:rsidRDefault="005B77E6" w14:paraId="32EE0BFA" w14:textId="43EEEFFE">
      <w:pPr>
        <w:pStyle w:val="MAP51A1ai"/>
        <w:numPr>
          <w:ilvl w:val="0"/>
          <w:numId w:val="33"/>
        </w:numPr>
        <w:ind w:left="2070"/>
      </w:pPr>
      <w:r w:rsidRPr="00BF38BA">
        <w:t xml:space="preserve">Project name, HUD project number, and </w:t>
      </w:r>
      <w:r w:rsidR="005C027B">
        <w:t>Project Architect</w:t>
      </w:r>
      <w:r w:rsidRPr="00BF38BA">
        <w:t>’s name.</w:t>
      </w:r>
    </w:p>
    <w:p w:rsidRPr="00BF38BA" w:rsidR="005B77E6" w:rsidP="00747DB1" w:rsidRDefault="005B77E6" w14:paraId="714E32E2" w14:textId="3ACE0175">
      <w:pPr>
        <w:pStyle w:val="MAP51A1ai"/>
        <w:numPr>
          <w:ilvl w:val="0"/>
          <w:numId w:val="33"/>
        </w:numPr>
        <w:ind w:left="2070"/>
      </w:pPr>
      <w:r w:rsidRPr="00BF38BA">
        <w:t>Drawings and specifications by sheets, pages</w:t>
      </w:r>
      <w:r w:rsidR="002D3CD7">
        <w:t>,</w:t>
      </w:r>
      <w:r w:rsidRPr="00BF38BA">
        <w:t xml:space="preserve"> and date or by index with date of last revision of sheet and page.</w:t>
      </w:r>
    </w:p>
    <w:p w:rsidRPr="00BF38BA" w:rsidR="005B77E6" w:rsidP="00747DB1" w:rsidRDefault="005B77E6" w14:paraId="600309BA" w14:textId="77777777">
      <w:pPr>
        <w:pStyle w:val="MAP51A1ai"/>
        <w:numPr>
          <w:ilvl w:val="0"/>
          <w:numId w:val="33"/>
        </w:numPr>
        <w:ind w:left="2070"/>
      </w:pPr>
      <w:r w:rsidRPr="00BF38BA">
        <w:t>Addenda, if any, by number and date.</w:t>
      </w:r>
    </w:p>
    <w:p w:rsidRPr="00BF38BA" w:rsidR="005B77E6" w:rsidP="008F5B64" w:rsidRDefault="00CE007F" w14:paraId="6F9907B3" w14:textId="4079B6AB">
      <w:pPr>
        <w:pStyle w:val="MAP51A1a"/>
      </w:pPr>
      <w:r>
        <w:t>Ensure</w:t>
      </w:r>
      <w:r w:rsidRPr="00BF38BA" w:rsidR="005B77E6">
        <w:t xml:space="preserve"> compliance with any architectural requirement or condition.</w:t>
      </w:r>
    </w:p>
    <w:p w:rsidRPr="00E15003" w:rsidR="005B77E6" w:rsidP="005B77E6" w:rsidRDefault="005B77E6" w14:paraId="5CC943C7" w14:textId="77777777">
      <w:pPr>
        <w:tabs>
          <w:tab w:val="left" w:pos="-450"/>
          <w:tab w:val="left" w:pos="720"/>
          <w:tab w:val="left" w:pos="3240"/>
        </w:tabs>
        <w:overflowPunct w:val="0"/>
        <w:autoSpaceDE w:val="0"/>
        <w:autoSpaceDN w:val="0"/>
        <w:adjustRightInd w:val="0"/>
        <w:spacing w:before="80" w:after="80"/>
        <w:ind w:left="1080" w:hanging="360"/>
        <w:jc w:val="both"/>
        <w:textAlignment w:val="baseline"/>
        <w:outlineLvl w:val="3"/>
        <w:rPr>
          <w:rFonts w:ascii="Times New Roman" w:hAnsi="Times New Roman" w:eastAsia="Times New Roman" w:cs="Times New Roman"/>
          <w:sz w:val="24"/>
          <w:szCs w:val="24"/>
        </w:rPr>
      </w:pPr>
    </w:p>
    <w:p w:rsidRPr="00BF38BA" w:rsidR="005B77E6" w:rsidP="008F5B64" w:rsidRDefault="005B77E6" w14:paraId="303A1CE9" w14:textId="08CD40BD">
      <w:pPr>
        <w:pStyle w:val="MAP51A1"/>
      </w:pPr>
      <w:r w:rsidRPr="00BF38BA">
        <w:t>Survey and Surveyor’s Report, Form HUD</w:t>
      </w:r>
      <w:r w:rsidRPr="00BF38BA">
        <w:noBreakHyphen/>
        <w:t>91073M, which must be reviewed:</w:t>
      </w:r>
    </w:p>
    <w:p w:rsidRPr="00BF38BA" w:rsidR="005B77E6" w:rsidP="008F5B64" w:rsidRDefault="005B77E6" w14:paraId="4073D489" w14:textId="45394995">
      <w:pPr>
        <w:pStyle w:val="MAP51A1a"/>
      </w:pPr>
      <w:r w:rsidRPr="00BF38BA">
        <w:t>For compliance with Survey Instructions and Certificate.</w:t>
      </w:r>
    </w:p>
    <w:p w:rsidRPr="00BF38BA" w:rsidR="005B77E6" w:rsidP="008F5B64" w:rsidRDefault="005B77E6" w14:paraId="36AD66F5" w14:textId="41C8B870">
      <w:pPr>
        <w:pStyle w:val="MAP51A1a"/>
      </w:pPr>
      <w:r w:rsidRPr="00BF38BA">
        <w:t>To confirm that the legal description and survey property boundaries agree.</w:t>
      </w:r>
    </w:p>
    <w:p w:rsidRPr="00BF38BA" w:rsidR="005B77E6" w:rsidP="008F5B64" w:rsidRDefault="005B77E6" w14:paraId="3553A104" w14:textId="4C587C53">
      <w:pPr>
        <w:pStyle w:val="MAP51A1a"/>
      </w:pPr>
      <w:r w:rsidRPr="00BF38BA">
        <w:t xml:space="preserve">To confirm consistency of the approved plans and site plan with the survey and the description of any easements, joint use and access agreements, dedications of land for public rights of way, and state or local subdivision requirements. </w:t>
      </w:r>
    </w:p>
    <w:p w:rsidRPr="00E15003" w:rsidR="005B77E6" w:rsidP="00061EF2" w:rsidRDefault="005B77E6" w14:paraId="6454F263" w14:textId="79A65B9C">
      <w:pPr>
        <w:pStyle w:val="MAP51A1a"/>
      </w:pPr>
      <w:r w:rsidRPr="00E15003">
        <w:t xml:space="preserve">The Survey (plat) shall be full-sized hard copy.  </w:t>
      </w:r>
    </w:p>
    <w:p w:rsidRPr="00E15003" w:rsidR="00061EF2" w:rsidP="00061EF2" w:rsidRDefault="00061EF2" w14:paraId="33F6CEA6" w14:textId="77777777">
      <w:pPr>
        <w:pStyle w:val="MAP51A1a"/>
        <w:numPr>
          <w:ilvl w:val="0"/>
          <w:numId w:val="0"/>
        </w:numPr>
        <w:ind w:left="1080"/>
      </w:pPr>
    </w:p>
    <w:p w:rsidRPr="00BF38BA" w:rsidR="005B77E6" w:rsidP="008F5B64" w:rsidRDefault="005B77E6" w14:paraId="29E3BB4C" w14:textId="5390A3BA">
      <w:pPr>
        <w:pStyle w:val="MAP51A1"/>
      </w:pPr>
      <w:r w:rsidRPr="00BF38BA">
        <w:t xml:space="preserve">Contractor’s Estimated Progress Schedule.  Article 3.10.1 of the AIA General Conditions requires the </w:t>
      </w:r>
      <w:r w:rsidR="00845BD1">
        <w:t>General Contractor</w:t>
      </w:r>
      <w:r w:rsidRPr="00BF38BA">
        <w:t xml:space="preserve"> to prepare and submit an “estimated progress schedule for the work” to the borrower and </w:t>
      </w:r>
      <w:r w:rsidR="005C027B">
        <w:t>Project Architect</w:t>
      </w:r>
      <w:r w:rsidRPr="00BF38BA">
        <w:t>.  (See instructions for how to prepare the progress schedule in this Chapter at 5.</w:t>
      </w:r>
      <w:r w:rsidR="006C0867">
        <w:t>3.A.4</w:t>
      </w:r>
      <w:r w:rsidR="00F21C45">
        <w:t>.</w:t>
      </w:r>
      <w:r w:rsidRPr="00BF38BA">
        <w:t>)</w:t>
      </w:r>
    </w:p>
    <w:p w:rsidRPr="00BF38BA" w:rsidR="005B77E6" w:rsidP="008F5B64" w:rsidRDefault="005B77E6" w14:paraId="20952BB4" w14:textId="09529AA5">
      <w:pPr>
        <w:pStyle w:val="MAP51A1a"/>
      </w:pPr>
      <w:r w:rsidRPr="00BF38BA">
        <w:t xml:space="preserve">The borrower or </w:t>
      </w:r>
      <w:r w:rsidR="005C027B">
        <w:t>Project Architect</w:t>
      </w:r>
      <w:r w:rsidRPr="00BF38BA">
        <w:t xml:space="preserve"> must submit a copy to the lender’s </w:t>
      </w:r>
      <w:r w:rsidR="006F1D09">
        <w:t>Construction Analyst</w:t>
      </w:r>
      <w:r w:rsidRPr="00BF38BA">
        <w:t xml:space="preserve"> at least 30 days before initial endorsement, and a final copy must be provided with the permit-ready drawings not later than 10 days prior to endorsement.</w:t>
      </w:r>
    </w:p>
    <w:p w:rsidRPr="00BF38BA" w:rsidR="005B77E6" w:rsidP="008F5B64" w:rsidRDefault="005B77E6" w14:paraId="15BA4ABF" w14:textId="410356BA">
      <w:pPr>
        <w:pStyle w:val="MAP51A1a"/>
      </w:pPr>
      <w:r w:rsidRPr="00BF38BA">
        <w:t xml:space="preserve">The lender’s </w:t>
      </w:r>
      <w:r w:rsidR="006F1D09">
        <w:t>Construction Analyst</w:t>
      </w:r>
      <w:r w:rsidRPr="00BF38BA">
        <w:t xml:space="preserve"> must review the schedule to ensure it relates to all the construction activities required by the construction documents, including dates for the stages of construction.</w:t>
      </w:r>
    </w:p>
    <w:p w:rsidRPr="00BF38BA" w:rsidR="005B77E6" w:rsidP="008F5B64" w:rsidRDefault="005B77E6" w14:paraId="26D23743" w14:textId="6953B8B6">
      <w:pPr>
        <w:pStyle w:val="MAP51A1a"/>
      </w:pPr>
      <w:r w:rsidRPr="00BF38BA">
        <w:t>Copies of the approved schedule are distributed with other construction documents at initial endorsement and used to monitor construction progress.</w:t>
      </w:r>
    </w:p>
    <w:p w:rsidRPr="00E15003" w:rsidR="005B77E6" w:rsidP="005B77E6" w:rsidRDefault="005B77E6" w14:paraId="699ECFD1" w14:textId="77777777">
      <w:pPr>
        <w:tabs>
          <w:tab w:val="left" w:pos="1080"/>
        </w:tabs>
        <w:overflowPunct w:val="0"/>
        <w:autoSpaceDE w:val="0"/>
        <w:autoSpaceDN w:val="0"/>
        <w:adjustRightInd w:val="0"/>
        <w:spacing w:before="80" w:after="80"/>
        <w:ind w:left="1080" w:hanging="360"/>
        <w:jc w:val="both"/>
        <w:textAlignment w:val="baseline"/>
        <w:outlineLvl w:val="2"/>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ab/>
      </w:r>
    </w:p>
    <w:p w:rsidRPr="00BF38BA" w:rsidR="005B77E6" w:rsidP="008F5B64" w:rsidRDefault="005B77E6" w14:paraId="0C9773E6" w14:textId="4BE21780">
      <w:pPr>
        <w:pStyle w:val="MAP51A1"/>
      </w:pPr>
      <w:r w:rsidRPr="00BF38BA">
        <w:t>Drawings and Specifications. Submit three sets and confirm that:</w:t>
      </w:r>
    </w:p>
    <w:p w:rsidRPr="00BF38BA" w:rsidR="00061F59" w:rsidP="008F5B64" w:rsidRDefault="00061F59" w14:paraId="34E58AC6" w14:textId="3BAC6D3B">
      <w:pPr>
        <w:pStyle w:val="MAP51A1a"/>
      </w:pPr>
      <w:r w:rsidRPr="00BF38BA">
        <w:t>Master Sets No. 1, 2 and 3 are the same as accepted and identified in the Firm Commitment. (For projects approved for streamlined processing, the lender must confirm that the final plans and specifications are acceptable, complete and consistent with Firm Commitment exhibits.)  Indicate the total number of pages in the drawings and specifications.  HUD may, at its discretion, eliminate the requirement for set No. 2 (HUD review set).</w:t>
      </w:r>
    </w:p>
    <w:p w:rsidRPr="00BF38BA" w:rsidR="005B77E6" w:rsidP="008F5B64" w:rsidRDefault="005B77E6" w14:paraId="7B714DEE" w14:textId="3822EC8C">
      <w:pPr>
        <w:pStyle w:val="MAP51A1a"/>
      </w:pPr>
      <w:r w:rsidRPr="00BF38BA">
        <w:t xml:space="preserve">Cover and last drawing sheets, and the first and last specification pages of all sets, are signed by representatives of the </w:t>
      </w:r>
      <w:r w:rsidR="005C027B">
        <w:t>Project Architect</w:t>
      </w:r>
      <w:r w:rsidRPr="00BF38BA">
        <w:t>, architect administering the contract, owner, contractor, lender</w:t>
      </w:r>
      <w:r w:rsidR="002D3CD7">
        <w:t>,</w:t>
      </w:r>
      <w:r w:rsidRPr="00BF38BA">
        <w:t xml:space="preserve"> and bonding company, if any.</w:t>
      </w:r>
    </w:p>
    <w:p w:rsidRPr="00BF38BA" w:rsidR="005B77E6" w:rsidP="008F5B64" w:rsidRDefault="005B77E6" w14:paraId="44C78E9C" w14:textId="77777777">
      <w:pPr>
        <w:pStyle w:val="MAP51A1a"/>
      </w:pPr>
      <w:r w:rsidRPr="00BF38BA">
        <w:t>Master Set is bound and signed as described above on the cover sheet and last sheet of the drawings and the first and last pages of the specifications. Signatories must initial opposite any “last minute” revisions not covered by Firm Commitment or addendum.  The master set must be identified as such.</w:t>
      </w:r>
    </w:p>
    <w:p w:rsidRPr="00BF38BA" w:rsidR="005B77E6" w:rsidP="008F5B64" w:rsidRDefault="005B77E6" w14:paraId="36B6C6EC" w14:textId="2ED97B92">
      <w:pPr>
        <w:pStyle w:val="MAP51A1a"/>
      </w:pPr>
      <w:r w:rsidRPr="00BF38BA">
        <w:t xml:space="preserve">Lender’s signatory is an individual or individuals who are authorized to sign at closing, and who must sign and initial the plans and specifications (see Appendix 5E).  HUD will accept </w:t>
      </w:r>
      <w:r w:rsidR="00ED1A1A">
        <w:t xml:space="preserve">only </w:t>
      </w:r>
      <w:r w:rsidRPr="00BF38BA">
        <w:t xml:space="preserve">the lender’s authorized signatory, who must be identified as such for HUD by the lender. </w:t>
      </w:r>
    </w:p>
    <w:p w:rsidRPr="00BF38BA" w:rsidR="005B77E6" w:rsidP="008F5B64" w:rsidRDefault="005B77E6" w14:paraId="1CFA13D1" w14:textId="22BD60C1">
      <w:pPr>
        <w:pStyle w:val="MAP51A1"/>
      </w:pPr>
      <w:r w:rsidRPr="00BF38BA">
        <w:t xml:space="preserve">Drawings and Specifications. </w:t>
      </w:r>
      <w:r w:rsidR="002D3CD7">
        <w:t>The l</w:t>
      </w:r>
      <w:r w:rsidRPr="00E15003" w:rsidR="002D3CD7">
        <w:t>ender</w:t>
      </w:r>
      <w:r w:rsidRPr="00BF38BA" w:rsidR="002D3CD7">
        <w:t xml:space="preserve"> </w:t>
      </w:r>
      <w:r w:rsidRPr="00BF38BA">
        <w:t>must retain one set and confirm that the:</w:t>
      </w:r>
    </w:p>
    <w:p w:rsidRPr="00BF38BA" w:rsidR="005B77E6" w:rsidP="008F5B64" w:rsidRDefault="005B77E6" w14:paraId="40D708BA" w14:textId="56357F10">
      <w:pPr>
        <w:pStyle w:val="MAP51A1a"/>
      </w:pPr>
      <w:r w:rsidRPr="00BF38BA">
        <w:t>Lender set is the same as the set that was accepted and identified in the Firm Commitment (or approved after Firm Commitment per streamline processing).  Indicate the total number of pages in the drawings and specifications.</w:t>
      </w:r>
    </w:p>
    <w:p w:rsidRPr="00BF38BA" w:rsidR="005B77E6" w:rsidP="008F5B64" w:rsidRDefault="005B77E6" w14:paraId="14768C35" w14:textId="6866592B">
      <w:pPr>
        <w:pStyle w:val="MAP51A1a"/>
      </w:pPr>
      <w:r w:rsidRPr="00BF38BA">
        <w:t xml:space="preserve">Cover sheets are signed by representatives of the </w:t>
      </w:r>
      <w:r w:rsidR="005C027B">
        <w:t>Project Architect</w:t>
      </w:r>
      <w:r w:rsidRPr="00BF38BA">
        <w:t>, architect administering contract, owner, contractor, lender, and bonding company, if any.</w:t>
      </w:r>
    </w:p>
    <w:p w:rsidRPr="00BF38BA" w:rsidR="005B77E6" w:rsidP="008F5B64" w:rsidRDefault="005B77E6" w14:paraId="22ED8F6B" w14:textId="42713FCB">
      <w:pPr>
        <w:pStyle w:val="MAP51A1a"/>
      </w:pPr>
      <w:r w:rsidRPr="00BF38BA">
        <w:t>Lender set is signed by signatories on the cover sheet and the last sheet of the drawings and the first and last pages of the specifications. Signatories must initial opposite any “last minute” minor revisions not covered by Firm Commitment or addendum or as approved per streamline processing.</w:t>
      </w:r>
    </w:p>
    <w:p w:rsidRPr="00E15003" w:rsidR="006C04E0" w:rsidP="006C04E0" w:rsidRDefault="006C04E0" w14:paraId="0DA9322E" w14:textId="5D58766E">
      <w:pPr>
        <w:pStyle w:val="MAP51A1a"/>
        <w:numPr>
          <w:ilvl w:val="0"/>
          <w:numId w:val="0"/>
        </w:numPr>
        <w:ind w:left="1080"/>
      </w:pPr>
    </w:p>
    <w:p w:rsidRPr="00E15003" w:rsidR="00383D6F" w:rsidP="006C04E0" w:rsidRDefault="002071FE" w14:paraId="6D70656E" w14:textId="3BD144FA">
      <w:pPr>
        <w:pStyle w:val="MAP51A"/>
        <w:rPr>
          <w:b/>
          <w:bCs/>
        </w:rPr>
      </w:pPr>
      <w:r w:rsidRPr="00E15003">
        <w:rPr>
          <w:b/>
          <w:bCs/>
        </w:rPr>
        <w:t>Recommendation for Initial Endorsement</w:t>
      </w:r>
      <w:r w:rsidRPr="00E15003" w:rsidR="00383D6F">
        <w:rPr>
          <w:b/>
          <w:bCs/>
        </w:rPr>
        <w:t xml:space="preserve">.  </w:t>
      </w:r>
    </w:p>
    <w:p w:rsidRPr="00BF38BA" w:rsidR="005B77E6" w:rsidP="008F5B64" w:rsidRDefault="005B77E6" w14:paraId="0EA3BE43" w14:textId="132E2C91">
      <w:pPr>
        <w:pStyle w:val="MAP51A"/>
        <w:numPr>
          <w:ilvl w:val="0"/>
          <w:numId w:val="0"/>
        </w:numPr>
        <w:ind w:left="360"/>
      </w:pPr>
      <w:r w:rsidRPr="00BF38BA">
        <w:t>If construction documents are correct, the HUD senior underwriter will recommend initial endorsement.  In the event of errors or inconsistencies, the construction documents will be returned to the lender for correction and resubmission.</w:t>
      </w:r>
    </w:p>
    <w:p w:rsidRPr="00E15003" w:rsidR="006C04E0" w:rsidP="006C04E0" w:rsidRDefault="006C04E0" w14:paraId="4BBB1AA7" w14:textId="77777777">
      <w:pPr>
        <w:pStyle w:val="MAP51A"/>
        <w:numPr>
          <w:ilvl w:val="0"/>
          <w:numId w:val="0"/>
        </w:numPr>
        <w:ind w:left="360"/>
      </w:pPr>
    </w:p>
    <w:p w:rsidRPr="008F5B64" w:rsidR="005B77E6" w:rsidP="008F5B64" w:rsidRDefault="005B77E6" w14:paraId="3AC6C145" w14:textId="77777777">
      <w:pPr>
        <w:pStyle w:val="MAP51A"/>
        <w:rPr>
          <w:b/>
        </w:rPr>
      </w:pPr>
      <w:r w:rsidRPr="008F5B64">
        <w:rPr>
          <w:b/>
        </w:rPr>
        <w:t>Distribution of Drawings and Specifications.</w:t>
      </w:r>
    </w:p>
    <w:p w:rsidRPr="00BF38BA" w:rsidR="005B77E6" w:rsidP="00747DB1" w:rsidRDefault="005B77E6" w14:paraId="75F13EFE" w14:textId="19BDC608">
      <w:pPr>
        <w:pStyle w:val="MAP51A1"/>
        <w:numPr>
          <w:ilvl w:val="0"/>
          <w:numId w:val="34"/>
        </w:numPr>
      </w:pPr>
      <w:r w:rsidRPr="00BF38BA">
        <w:t xml:space="preserve">After initial endorsement, </w:t>
      </w:r>
      <w:r w:rsidR="008F25DF">
        <w:t xml:space="preserve">the </w:t>
      </w:r>
      <w:r w:rsidR="00183586">
        <w:t>lender</w:t>
      </w:r>
      <w:r w:rsidRPr="00BF38BA" w:rsidR="00183586">
        <w:t xml:space="preserve"> shall</w:t>
      </w:r>
      <w:r w:rsidR="00622742">
        <w:t xml:space="preserve"> </w:t>
      </w:r>
      <w:r w:rsidRPr="00BF38BA">
        <w:t>distribute the drawings and specifications as follows:</w:t>
      </w:r>
    </w:p>
    <w:p w:rsidRPr="00BF38BA" w:rsidR="005B77E6" w:rsidP="008F5B64" w:rsidRDefault="005B77E6" w14:paraId="430A88B0" w14:textId="7A8C094A">
      <w:pPr>
        <w:pStyle w:val="MAP51A1a"/>
      </w:pPr>
      <w:r w:rsidRPr="00BF38BA">
        <w:t xml:space="preserve">Set No. 1, </w:t>
      </w:r>
      <w:r w:rsidR="00934622">
        <w:t xml:space="preserve">The </w:t>
      </w:r>
      <w:r w:rsidRPr="00BF38BA">
        <w:t>Master Set, is the legal contract document.</w:t>
      </w:r>
      <w:r w:rsidR="00D73787">
        <w:t xml:space="preserve">  The </w:t>
      </w:r>
      <w:r w:rsidR="008F25DF">
        <w:t>l</w:t>
      </w:r>
      <w:r w:rsidR="00D73787">
        <w:t xml:space="preserve">ender </w:t>
      </w:r>
      <w:r w:rsidR="005D409B">
        <w:t xml:space="preserve">shall deliver the Master Set to </w:t>
      </w:r>
      <w:r w:rsidR="00AC7A13">
        <w:t xml:space="preserve">the HUD office (Regional or Satellite office) </w:t>
      </w:r>
      <w:r w:rsidR="00257355">
        <w:t>that will oversee the construction.</w:t>
      </w:r>
      <w:r w:rsidR="00856BAF">
        <w:t xml:space="preserve">  Prior to closing</w:t>
      </w:r>
      <w:r w:rsidR="007C5DF6">
        <w:t>,</w:t>
      </w:r>
      <w:r w:rsidR="00856BAF">
        <w:t xml:space="preserve"> HUD will inform the </w:t>
      </w:r>
      <w:r w:rsidR="00B3062B">
        <w:t>lender</w:t>
      </w:r>
      <w:r w:rsidR="0021405B">
        <w:t xml:space="preserve"> which HUD office</w:t>
      </w:r>
      <w:r w:rsidR="004D11DC">
        <w:t xml:space="preserve"> will </w:t>
      </w:r>
      <w:r w:rsidR="00881F24">
        <w:t>receive the set</w:t>
      </w:r>
      <w:r w:rsidR="00081F95">
        <w:t xml:space="preserve">.  </w:t>
      </w:r>
      <w:r w:rsidRPr="00BF38BA">
        <w:t>HUD will:</w:t>
      </w:r>
    </w:p>
    <w:p w:rsidRPr="00BF38BA" w:rsidR="005B77E6" w:rsidP="00747DB1" w:rsidRDefault="005B77E6" w14:paraId="062AAFDE" w14:textId="25C45033">
      <w:pPr>
        <w:pStyle w:val="MAP51A1ai"/>
        <w:numPr>
          <w:ilvl w:val="0"/>
          <w:numId w:val="35"/>
        </w:numPr>
        <w:ind w:left="2160"/>
      </w:pPr>
      <w:r w:rsidRPr="00BF38BA">
        <w:t>Retain this set until the last guarantee inspection.</w:t>
      </w:r>
    </w:p>
    <w:p w:rsidRPr="00E15003" w:rsidR="005B77E6" w:rsidP="00747DB1" w:rsidRDefault="005B77E6" w14:paraId="2EA988A7" w14:textId="3C20F537">
      <w:pPr>
        <w:numPr>
          <w:ilvl w:val="3"/>
          <w:numId w:val="29"/>
        </w:numPr>
        <w:tabs>
          <w:tab w:val="clear" w:pos="2880"/>
        </w:tabs>
        <w:overflowPunct w:val="0"/>
        <w:autoSpaceDE w:val="0"/>
        <w:autoSpaceDN w:val="0"/>
        <w:adjustRightInd w:val="0"/>
        <w:spacing w:before="120" w:after="60" w:line="276" w:lineRule="auto"/>
        <w:ind w:left="2520"/>
        <w:jc w:val="both"/>
        <w:textAlignment w:val="baseline"/>
        <w:outlineLvl w:val="4"/>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Add a copy of each change order, form HUD</w:t>
      </w:r>
      <w:r w:rsidR="006F1827">
        <w:rPr>
          <w:rFonts w:ascii="Times New Roman" w:hAnsi="Times New Roman" w:eastAsia="Times New Roman" w:cs="Times New Roman"/>
          <w:sz w:val="24"/>
          <w:szCs w:val="24"/>
        </w:rPr>
        <w:t>-</w:t>
      </w:r>
      <w:r w:rsidRPr="00E15003">
        <w:rPr>
          <w:rFonts w:ascii="Times New Roman" w:hAnsi="Times New Roman" w:eastAsia="Times New Roman" w:cs="Times New Roman"/>
          <w:sz w:val="24"/>
          <w:szCs w:val="24"/>
        </w:rPr>
        <w:t>92437.</w:t>
      </w:r>
    </w:p>
    <w:p w:rsidRPr="00E15003" w:rsidR="005B77E6" w:rsidP="00747DB1" w:rsidRDefault="005B77E6" w14:paraId="38EC4091" w14:textId="77777777">
      <w:pPr>
        <w:numPr>
          <w:ilvl w:val="3"/>
          <w:numId w:val="29"/>
        </w:numPr>
        <w:tabs>
          <w:tab w:val="clear" w:pos="2880"/>
        </w:tabs>
        <w:overflowPunct w:val="0"/>
        <w:autoSpaceDE w:val="0"/>
        <w:autoSpaceDN w:val="0"/>
        <w:adjustRightInd w:val="0"/>
        <w:spacing w:before="120" w:after="60" w:line="276" w:lineRule="auto"/>
        <w:ind w:left="2520"/>
        <w:jc w:val="both"/>
        <w:textAlignment w:val="baseline"/>
        <w:outlineLvl w:val="4"/>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Add a copy of each architect’s supplemental instruction.</w:t>
      </w:r>
    </w:p>
    <w:p w:rsidR="00D746ED" w:rsidP="00747DB1" w:rsidRDefault="00D746ED" w14:paraId="4A2E3220" w14:textId="4FB1D79C">
      <w:pPr>
        <w:pStyle w:val="MAP51A1ai"/>
        <w:numPr>
          <w:ilvl w:val="0"/>
          <w:numId w:val="35"/>
        </w:numPr>
        <w:ind w:left="2160"/>
      </w:pPr>
      <w:r>
        <w:t xml:space="preserve">HUD staff will use this set for processing change orders, review of inspection reports and similar functions.  </w:t>
      </w:r>
    </w:p>
    <w:p w:rsidRPr="00BF38BA" w:rsidR="005B77E6" w:rsidP="00747DB1" w:rsidRDefault="005B77E6" w14:paraId="5A75C29B" w14:textId="29B970EE">
      <w:pPr>
        <w:pStyle w:val="MAP51A1ai"/>
        <w:numPr>
          <w:ilvl w:val="0"/>
          <w:numId w:val="35"/>
        </w:numPr>
        <w:ind w:left="2160"/>
      </w:pPr>
      <w:r w:rsidRPr="00BF38BA">
        <w:t xml:space="preserve">Package the specifications in a </w:t>
      </w:r>
      <w:r w:rsidRPr="00BF38BA" w:rsidR="002D3CD7">
        <w:t>tightly</w:t>
      </w:r>
      <w:r w:rsidR="002D3CD7">
        <w:t>-</w:t>
      </w:r>
      <w:r w:rsidRPr="00BF38BA">
        <w:t>rolled bundle with drawings on the outside, attach a memo indicating the HUD project number, and send it to the Regional Federal Records Center one year after completion of construction.</w:t>
      </w:r>
    </w:p>
    <w:p w:rsidRPr="00BF38BA" w:rsidR="005B77E6" w:rsidP="00AC1644" w:rsidRDefault="005B77E6" w14:paraId="72B79C88" w14:textId="694D5A82">
      <w:pPr>
        <w:pStyle w:val="MAP51A1a"/>
        <w:spacing w:before="240"/>
        <w:ind w:left="1440"/>
      </w:pPr>
      <w:r w:rsidRPr="00BF38BA">
        <w:t xml:space="preserve">Set No. 2 is the </w:t>
      </w:r>
      <w:r w:rsidR="004309F6">
        <w:t>Contractor’s</w:t>
      </w:r>
      <w:r w:rsidR="001E200E">
        <w:t xml:space="preserve"> Set</w:t>
      </w:r>
      <w:r w:rsidRPr="00BF38BA">
        <w:t>.</w:t>
      </w:r>
    </w:p>
    <w:p w:rsidRPr="008F5B64" w:rsidR="005B77E6" w:rsidP="00747DB1" w:rsidRDefault="003D0437" w14:paraId="08FD00A6" w14:textId="57962C87">
      <w:pPr>
        <w:pStyle w:val="MAP51A1ai"/>
        <w:numPr>
          <w:ilvl w:val="0"/>
          <w:numId w:val="36"/>
        </w:numPr>
        <w:ind w:left="2160"/>
      </w:pPr>
      <w:r>
        <w:t xml:space="preserve">This set is to be delivered to the Contractor </w:t>
      </w:r>
      <w:r w:rsidR="00102D9C">
        <w:t>to be kept on site</w:t>
      </w:r>
      <w:r w:rsidRPr="008F5B64" w:rsidR="005B77E6">
        <w:t xml:space="preserve">.  </w:t>
      </w:r>
    </w:p>
    <w:p w:rsidRPr="00BF38BA" w:rsidR="005B77E6" w:rsidP="00747DB1" w:rsidRDefault="00F04BA8" w14:paraId="6D0EA1DD" w14:textId="37372830">
      <w:pPr>
        <w:pStyle w:val="MAP51A1ai"/>
        <w:numPr>
          <w:ilvl w:val="0"/>
          <w:numId w:val="36"/>
        </w:numPr>
        <w:ind w:left="2160"/>
      </w:pPr>
      <w:r>
        <w:t xml:space="preserve">This set will be </w:t>
      </w:r>
      <w:r w:rsidR="00E77B54">
        <w:t>the Contractor’s “record set</w:t>
      </w:r>
      <w:r w:rsidR="006C23C9">
        <w:t xml:space="preserve">,” where </w:t>
      </w:r>
      <w:r w:rsidR="009C783C">
        <w:t xml:space="preserve">the Contractor </w:t>
      </w:r>
      <w:r w:rsidR="007B0C48">
        <w:t xml:space="preserve">will </w:t>
      </w:r>
      <w:r w:rsidR="00690C0D">
        <w:t>record any updates</w:t>
      </w:r>
      <w:r w:rsidR="007B0C48">
        <w:t xml:space="preserve"> during construction </w:t>
      </w:r>
      <w:r w:rsidR="00915088">
        <w:t>as “as-buil</w:t>
      </w:r>
      <w:r w:rsidR="00E812FE">
        <w:t xml:space="preserve">t.”  </w:t>
      </w:r>
      <w:r w:rsidR="00690C0D">
        <w:t xml:space="preserve"> </w:t>
      </w:r>
    </w:p>
    <w:p w:rsidRPr="00BF38BA" w:rsidR="005B77E6" w:rsidP="00AC1644" w:rsidRDefault="005B77E6" w14:paraId="65649903" w14:textId="5A0D778D">
      <w:pPr>
        <w:pStyle w:val="MAP51A1a"/>
        <w:spacing w:before="240"/>
        <w:ind w:left="1440"/>
      </w:pPr>
      <w:r w:rsidRPr="00BF38BA">
        <w:t xml:space="preserve">Set No. 3 is the HUD </w:t>
      </w:r>
      <w:r w:rsidR="00684030">
        <w:t>Inspector’s Set.</w:t>
      </w:r>
    </w:p>
    <w:p w:rsidRPr="00BF38BA" w:rsidR="005B77E6" w:rsidP="00747DB1" w:rsidRDefault="005B77E6" w14:paraId="5F4F007F" w14:textId="0115550E">
      <w:pPr>
        <w:pStyle w:val="MAP51A1ai"/>
        <w:numPr>
          <w:ilvl w:val="0"/>
          <w:numId w:val="37"/>
        </w:numPr>
        <w:ind w:left="2160"/>
      </w:pPr>
      <w:r w:rsidRPr="00BF38BA">
        <w:t>The HUD inspector will use this set for inspection of the project.</w:t>
      </w:r>
    </w:p>
    <w:p w:rsidRPr="00BF38BA" w:rsidR="005B77E6" w:rsidP="00660352" w:rsidRDefault="005B77E6" w14:paraId="74D3045D" w14:textId="2A6CA206">
      <w:pPr>
        <w:pStyle w:val="MAP51A1ai"/>
        <w:ind w:left="2160"/>
      </w:pPr>
      <w:r w:rsidRPr="00BF38BA">
        <w:t>The HUD inspector will conform this set to the contractor’s “record set.” (The Contractor is required to maintain at the site a record set for the Owner.)</w:t>
      </w:r>
    </w:p>
    <w:p w:rsidRPr="00BF38BA" w:rsidR="005B77E6" w:rsidP="00660352" w:rsidRDefault="005B77E6" w14:paraId="5E5B6A21" w14:textId="51B04C51">
      <w:pPr>
        <w:pStyle w:val="MAP51A1ai"/>
        <w:ind w:left="2160"/>
      </w:pPr>
      <w:r w:rsidRPr="00BF38BA">
        <w:t xml:space="preserve">The HUD inspector will return this set to the HUD office upon completion of construction. This set </w:t>
      </w:r>
      <w:r w:rsidR="00216BF6">
        <w:t xml:space="preserve">will be </w:t>
      </w:r>
      <w:r w:rsidRPr="00BF38BA">
        <w:t xml:space="preserve"> the HUD “as</w:t>
      </w:r>
      <w:r w:rsidRPr="00E15003">
        <w:t>-</w:t>
      </w:r>
      <w:r w:rsidRPr="00BF38BA">
        <w:t>built” set.</w:t>
      </w:r>
    </w:p>
    <w:p w:rsidRPr="00BF38BA" w:rsidR="005B77E6" w:rsidP="00660352" w:rsidRDefault="005B77E6" w14:paraId="7403680D" w14:textId="65661C55">
      <w:pPr>
        <w:pStyle w:val="MAP51A1ai"/>
        <w:ind w:left="2160"/>
      </w:pPr>
      <w:r w:rsidRPr="00BF38BA">
        <w:t>Use this set for guarantee inspections.</w:t>
      </w:r>
    </w:p>
    <w:p w:rsidRPr="00BF38BA" w:rsidR="005B77E6" w:rsidP="00660352" w:rsidRDefault="00716FAA" w14:paraId="41BBA26C" w14:textId="736C8F12">
      <w:pPr>
        <w:pStyle w:val="MAP51A1ai"/>
        <w:ind w:left="2160"/>
      </w:pPr>
      <w:r>
        <w:t>HUD Inspector will s</w:t>
      </w:r>
      <w:r w:rsidRPr="00BF38BA" w:rsidR="005B77E6">
        <w:t>end the “as</w:t>
      </w:r>
      <w:r w:rsidRPr="00E15003" w:rsidR="005B77E6">
        <w:t>-</w:t>
      </w:r>
      <w:r w:rsidRPr="00BF38BA" w:rsidR="005B77E6">
        <w:t>built” set to the HUD Regional Center/Satellite Office Director, one year after completion of construction, for use in loan servicing.</w:t>
      </w:r>
    </w:p>
    <w:p w:rsidRPr="00E15003" w:rsidR="005B77E6" w:rsidP="008F5B64" w:rsidRDefault="005B77E6" w14:paraId="471D07B5" w14:textId="77777777">
      <w:pPr>
        <w:tabs>
          <w:tab w:val="left" w:pos="-180"/>
          <w:tab w:val="left" w:pos="720"/>
          <w:tab w:val="left" w:pos="3240"/>
        </w:tabs>
        <w:overflowPunct w:val="0"/>
        <w:autoSpaceDE w:val="0"/>
        <w:autoSpaceDN w:val="0"/>
        <w:adjustRightInd w:val="0"/>
        <w:spacing w:before="80" w:after="80"/>
        <w:jc w:val="both"/>
        <w:textAlignment w:val="baseline"/>
        <w:outlineLvl w:val="3"/>
        <w:rPr>
          <w:rFonts w:ascii="Times New Roman" w:hAnsi="Times New Roman" w:eastAsia="Times New Roman" w:cs="Times New Roman"/>
          <w:sz w:val="24"/>
          <w:szCs w:val="24"/>
        </w:rPr>
      </w:pPr>
    </w:p>
    <w:p w:rsidRPr="00BF38BA" w:rsidR="005B77E6" w:rsidP="008F5B64" w:rsidRDefault="005B77E6" w14:paraId="3FBD97ED" w14:textId="3B93D649">
      <w:pPr>
        <w:pStyle w:val="MAP51A1"/>
      </w:pPr>
      <w:r w:rsidRPr="00BF38BA">
        <w:t xml:space="preserve">Drawings and specifications to be maintained by the lender (the </w:t>
      </w:r>
      <w:r w:rsidR="00B079CD">
        <w:t>“L</w:t>
      </w:r>
      <w:r w:rsidRPr="00BF38BA">
        <w:t xml:space="preserve">ender </w:t>
      </w:r>
      <w:r w:rsidR="00B079CD">
        <w:t>S</w:t>
      </w:r>
      <w:r w:rsidRPr="00BF38BA">
        <w:t>et</w:t>
      </w:r>
      <w:r w:rsidR="00B079CD">
        <w:t>”</w:t>
      </w:r>
      <w:r w:rsidRPr="00BF38BA">
        <w:t>):</w:t>
      </w:r>
    </w:p>
    <w:p w:rsidRPr="00BF38BA" w:rsidR="005B77E6" w:rsidP="008F5B64" w:rsidRDefault="008265AC" w14:paraId="677A2B86" w14:textId="0F4234D1">
      <w:pPr>
        <w:pStyle w:val="MAP51A1a"/>
      </w:pPr>
      <w:r>
        <w:t xml:space="preserve">In addition to the </w:t>
      </w:r>
      <w:r w:rsidR="004E21CB">
        <w:t>prescribed sets above, t</w:t>
      </w:r>
      <w:r w:rsidRPr="00BF38BA" w:rsidR="005B77E6">
        <w:t xml:space="preserve">he lender must maintain </w:t>
      </w:r>
      <w:r w:rsidR="008A274B">
        <w:t>an additional</w:t>
      </w:r>
      <w:r w:rsidRPr="00BF38BA" w:rsidR="008A274B">
        <w:t xml:space="preserve"> </w:t>
      </w:r>
      <w:r w:rsidRPr="00BF38BA" w:rsidR="005B77E6">
        <w:t>set for a period of three years after final endorsement.</w:t>
      </w:r>
    </w:p>
    <w:p w:rsidRPr="00BF38BA" w:rsidR="005B77E6" w:rsidP="00747DB1" w:rsidRDefault="005B77E6" w14:paraId="54E49802" w14:textId="28E6A105">
      <w:pPr>
        <w:pStyle w:val="MAP51A1ai"/>
        <w:numPr>
          <w:ilvl w:val="0"/>
          <w:numId w:val="38"/>
        </w:numPr>
        <w:ind w:left="2160"/>
      </w:pPr>
      <w:r w:rsidRPr="00BF38BA">
        <w:t>Add a copy of each change order, form HUD</w:t>
      </w:r>
      <w:r w:rsidRPr="00BF38BA">
        <w:noBreakHyphen/>
        <w:t>92437.</w:t>
      </w:r>
    </w:p>
    <w:p w:rsidR="005B77E6" w:rsidP="00747DB1" w:rsidRDefault="005B77E6" w14:paraId="60A866E2" w14:textId="6EC23736">
      <w:pPr>
        <w:pStyle w:val="MAP51A1ai"/>
        <w:numPr>
          <w:ilvl w:val="0"/>
          <w:numId w:val="38"/>
        </w:numPr>
        <w:ind w:left="2160"/>
      </w:pPr>
      <w:r w:rsidRPr="00BF38BA">
        <w:t>Add a copy of each architect’s supplemental instruction</w:t>
      </w:r>
      <w:r w:rsidRPr="00E15003">
        <w:t>(s).</w:t>
      </w:r>
    </w:p>
    <w:p w:rsidRPr="00E15003" w:rsidR="006C6AF1" w:rsidP="00747DB1" w:rsidRDefault="006C6AF1" w14:paraId="2BCD0064" w14:textId="3977AB40">
      <w:pPr>
        <w:pStyle w:val="MAP51A1ai"/>
        <w:numPr>
          <w:ilvl w:val="0"/>
          <w:numId w:val="38"/>
        </w:numPr>
        <w:ind w:left="2160"/>
      </w:pPr>
      <w:r>
        <w:t xml:space="preserve">The </w:t>
      </w:r>
      <w:r w:rsidR="004F7143">
        <w:t xml:space="preserve">lender may choose to keep </w:t>
      </w:r>
      <w:r w:rsidR="00614437">
        <w:t>electronic copies of the above documents</w:t>
      </w:r>
      <w:r w:rsidR="003833BC">
        <w:t xml:space="preserve">.  It is recommended that the lender also maintain </w:t>
      </w:r>
      <w:r w:rsidR="00850DD0">
        <w:t xml:space="preserve">copies of </w:t>
      </w:r>
      <w:r w:rsidR="001B54BD">
        <w:t>HUD Trip Reports</w:t>
      </w:r>
      <w:r w:rsidR="00080B14">
        <w:t xml:space="preserve"> and other related documents </w:t>
      </w:r>
      <w:r w:rsidR="004F644A">
        <w:t xml:space="preserve">distributed </w:t>
      </w:r>
      <w:r w:rsidR="009828E2">
        <w:t xml:space="preserve">during the construction period.  </w:t>
      </w:r>
    </w:p>
    <w:p w:rsidRPr="00BF38BA" w:rsidR="00BE2642" w:rsidP="008F5B64" w:rsidRDefault="005B77E6" w14:paraId="267ADF54" w14:textId="2884D99F">
      <w:pPr>
        <w:pStyle w:val="MAP51A1a"/>
      </w:pPr>
      <w:r w:rsidRPr="00BF38BA">
        <w:t xml:space="preserve">If the originating lender will not administer the construction contract, the construction administering lender must forward copies of each change order and architect’s supplemental instruction to the originating lender for inclusion in the </w:t>
      </w:r>
      <w:r w:rsidR="00BE2642">
        <w:t>L</w:t>
      </w:r>
      <w:r w:rsidRPr="00BF38BA">
        <w:t xml:space="preserve">ender </w:t>
      </w:r>
      <w:r w:rsidR="00BE2642">
        <w:t>S</w:t>
      </w:r>
      <w:r w:rsidRPr="00BF38BA">
        <w:t>et.</w:t>
      </w:r>
    </w:p>
    <w:p w:rsidRPr="00E15003" w:rsidR="00195F81" w:rsidP="00195F81" w:rsidRDefault="00195F81" w14:paraId="08AFB82B" w14:textId="77777777">
      <w:pPr>
        <w:pStyle w:val="MAP51A1a"/>
        <w:numPr>
          <w:ilvl w:val="0"/>
          <w:numId w:val="0"/>
        </w:numPr>
        <w:ind w:left="1080"/>
      </w:pPr>
    </w:p>
    <w:p w:rsidRPr="00E15003" w:rsidR="000D7648" w:rsidP="00195F81" w:rsidRDefault="005B77E6" w14:paraId="3AC745FA" w14:textId="77777777">
      <w:pPr>
        <w:pStyle w:val="MAP51A"/>
        <w:rPr>
          <w:b/>
          <w:bCs/>
        </w:rPr>
      </w:pPr>
      <w:r w:rsidRPr="008F5B64">
        <w:rPr>
          <w:b/>
        </w:rPr>
        <w:t xml:space="preserve">Early Start of Construction.  </w:t>
      </w:r>
    </w:p>
    <w:p w:rsidR="00F53644" w:rsidP="0024312C" w:rsidRDefault="00F53644" w14:paraId="51D08E1F" w14:textId="3D14A372">
      <w:pPr>
        <w:pStyle w:val="MAP51A"/>
        <w:numPr>
          <w:ilvl w:val="0"/>
          <w:numId w:val="0"/>
        </w:numPr>
        <w:ind w:left="360"/>
        <w:contextualSpacing/>
      </w:pPr>
      <w:r>
        <w:t xml:space="preserve">Construction </w:t>
      </w:r>
      <w:r w:rsidRPr="00BF38BA">
        <w:t xml:space="preserve">work </w:t>
      </w:r>
      <w:r w:rsidR="005B5031">
        <w:t>to be performed</w:t>
      </w:r>
      <w:r w:rsidRPr="00BF38BA">
        <w:t xml:space="preserve"> after receipt by HUD of the initial application but before initial endorsement constitutes an early start of construction</w:t>
      </w:r>
      <w:r w:rsidR="008D7347">
        <w:t xml:space="preserve">.  </w:t>
      </w:r>
      <w:r w:rsidR="00BC4270">
        <w:t>An</w:t>
      </w:r>
      <w:r w:rsidR="003740DA">
        <w:t xml:space="preserve"> e</w:t>
      </w:r>
      <w:r w:rsidR="008D7347">
        <w:t xml:space="preserve">arly start of construction is </w:t>
      </w:r>
      <w:r w:rsidR="00A72EF3">
        <w:t>prohibited</w:t>
      </w:r>
      <w:r w:rsidR="00920B18">
        <w:t xml:space="preserve"> in general</w:t>
      </w:r>
      <w:r w:rsidR="009D0455">
        <w:t xml:space="preserve"> but </w:t>
      </w:r>
      <w:r w:rsidR="00825516">
        <w:t xml:space="preserve">may </w:t>
      </w:r>
      <w:r w:rsidR="00B84B8C">
        <w:t xml:space="preserve">be </w:t>
      </w:r>
      <w:r w:rsidR="00EE6C5C">
        <w:t>allowed</w:t>
      </w:r>
      <w:r w:rsidR="00B84B8C">
        <w:t xml:space="preserve"> </w:t>
      </w:r>
      <w:r w:rsidR="0077085F">
        <w:t>only with the prior approval of the Director of the MF Regional Center/Satellite Office</w:t>
      </w:r>
      <w:r w:rsidR="007F6C2F">
        <w:t xml:space="preserve"> on a case-by-case basis</w:t>
      </w:r>
      <w:r w:rsidR="0077085F">
        <w:t xml:space="preserve">.  </w:t>
      </w:r>
    </w:p>
    <w:p w:rsidR="00F53644" w:rsidP="0024312C" w:rsidRDefault="00F53644" w14:paraId="30515E53" w14:textId="77777777">
      <w:pPr>
        <w:pStyle w:val="MAP51A"/>
        <w:numPr>
          <w:ilvl w:val="0"/>
          <w:numId w:val="0"/>
        </w:numPr>
        <w:ind w:left="360"/>
        <w:contextualSpacing/>
      </w:pPr>
    </w:p>
    <w:p w:rsidRPr="00BF38BA" w:rsidR="0001740F" w:rsidP="0024312C" w:rsidRDefault="00FF6E0C" w14:paraId="72258861" w14:textId="715F0194">
      <w:pPr>
        <w:pStyle w:val="MAP51A"/>
        <w:numPr>
          <w:ilvl w:val="0"/>
          <w:numId w:val="0"/>
        </w:numPr>
        <w:ind w:left="360"/>
        <w:contextualSpacing/>
      </w:pPr>
      <w:r>
        <w:t xml:space="preserve">Examples of permissible </w:t>
      </w:r>
      <w:r w:rsidR="00605269">
        <w:t xml:space="preserve">early start </w:t>
      </w:r>
      <w:r w:rsidR="00F1104D">
        <w:t xml:space="preserve">construction include </w:t>
      </w:r>
      <w:r w:rsidR="00F020C4">
        <w:t xml:space="preserve">minor </w:t>
      </w:r>
      <w:r w:rsidRPr="00BF38BA" w:rsidR="005B77E6">
        <w:t xml:space="preserve">clearing, grading, demolition, environmental remediation </w:t>
      </w:r>
      <w:r w:rsidR="00D577DF">
        <w:t>and</w:t>
      </w:r>
      <w:r w:rsidRPr="00BF38BA" w:rsidR="005B77E6">
        <w:t xml:space="preserve"> other preliminary </w:t>
      </w:r>
      <w:r w:rsidR="00CD74ED">
        <w:t xml:space="preserve">site </w:t>
      </w:r>
      <w:r w:rsidRPr="00BF38BA" w:rsidR="005B77E6">
        <w:t>work</w:t>
      </w:r>
      <w:r w:rsidR="00413F5D">
        <w:t xml:space="preserve"> </w:t>
      </w:r>
      <w:r w:rsidR="00191A66">
        <w:t>that</w:t>
      </w:r>
      <w:r w:rsidR="004A74E6">
        <w:t xml:space="preserve"> are not s</w:t>
      </w:r>
      <w:r w:rsidR="009B43BC">
        <w:t xml:space="preserve">ubstantial in </w:t>
      </w:r>
      <w:r w:rsidR="00304A66">
        <w:t>scope</w:t>
      </w:r>
      <w:r w:rsidR="009B4DE5">
        <w:t>.</w:t>
      </w:r>
      <w:r w:rsidR="00FB2990">
        <w:t xml:space="preserve">  In some cases, </w:t>
      </w:r>
      <w:r w:rsidRPr="00BF38BA" w:rsidR="005B77E6">
        <w:t xml:space="preserve">site improvements or grading </w:t>
      </w:r>
      <w:r w:rsidR="00A0497F">
        <w:t xml:space="preserve">work </w:t>
      </w:r>
      <w:r w:rsidRPr="00BF38BA" w:rsidR="005B77E6">
        <w:t>on a</w:t>
      </w:r>
      <w:r w:rsidR="00591CE7">
        <w:t xml:space="preserve"> neighboring</w:t>
      </w:r>
      <w:r w:rsidRPr="00BF38BA" w:rsidR="005B77E6">
        <w:t xml:space="preserve"> site might result in necessary adjustments to surface drainage or grades on </w:t>
      </w:r>
      <w:r w:rsidR="00A30BE1">
        <w:t>the</w:t>
      </w:r>
      <w:r w:rsidRPr="00BF38BA" w:rsidR="005B77E6">
        <w:t xml:space="preserve"> subject site</w:t>
      </w:r>
      <w:r w:rsidR="00E611CA">
        <w:t xml:space="preserve"> which may be </w:t>
      </w:r>
      <w:r w:rsidR="00F07D82">
        <w:t xml:space="preserve">deemed </w:t>
      </w:r>
      <w:r w:rsidR="00E611CA">
        <w:t>permissible.</w:t>
      </w:r>
      <w:r w:rsidR="005427C7">
        <w:t xml:space="preserve">  </w:t>
      </w:r>
      <w:r w:rsidR="001F3962">
        <w:t>Similarly</w:t>
      </w:r>
      <w:r w:rsidR="005427C7">
        <w:t xml:space="preserve">, </w:t>
      </w:r>
      <w:r w:rsidRPr="00BF38BA" w:rsidR="005B77E6">
        <w:t xml:space="preserve">utilities serving multiple proximate parcels might require installation of a main across </w:t>
      </w:r>
      <w:r w:rsidR="00865388">
        <w:t>the</w:t>
      </w:r>
      <w:r w:rsidRPr="00BF38BA" w:rsidR="005B77E6">
        <w:t xml:space="preserve"> subject site and such work </w:t>
      </w:r>
      <w:r w:rsidR="00865388">
        <w:t xml:space="preserve">also </w:t>
      </w:r>
      <w:r w:rsidR="00DD1AAE">
        <w:t xml:space="preserve">may </w:t>
      </w:r>
      <w:r w:rsidR="00DD42B4">
        <w:t xml:space="preserve">be </w:t>
      </w:r>
      <w:r w:rsidRPr="00BF38BA" w:rsidR="005B77E6">
        <w:t>permissible.</w:t>
      </w:r>
      <w:r w:rsidR="001B1B41">
        <w:t xml:space="preserve">  </w:t>
      </w:r>
      <w:r w:rsidR="00E029B3">
        <w:t>Any</w:t>
      </w:r>
      <w:r w:rsidR="001B1B41">
        <w:t xml:space="preserve"> requests for </w:t>
      </w:r>
      <w:r w:rsidR="00CE5633">
        <w:t>approval</w:t>
      </w:r>
      <w:r w:rsidR="00380AC4">
        <w:t xml:space="preserve"> of early construction </w:t>
      </w:r>
      <w:r w:rsidR="008671CE">
        <w:t xml:space="preserve">must be </w:t>
      </w:r>
      <w:r w:rsidR="00603083">
        <w:t>submitted during the</w:t>
      </w:r>
      <w:r w:rsidRPr="00BF38BA" w:rsidR="005B77E6">
        <w:t xml:space="preserve"> review stage of the application</w:t>
      </w:r>
      <w:r w:rsidR="00D136FF">
        <w:t xml:space="preserve">.  </w:t>
      </w:r>
      <w:r w:rsidRPr="00BF38BA" w:rsidR="005B77E6">
        <w:t>No work shall proceed without</w:t>
      </w:r>
      <w:r w:rsidRPr="00E15003" w:rsidR="005B77E6">
        <w:t xml:space="preserve"> either a HEROS environmental review or a determination that one is not necessary and</w:t>
      </w:r>
      <w:r w:rsidRPr="00BF38BA" w:rsidR="005B77E6">
        <w:t xml:space="preserve"> the borrower obtaining and evidencing all state or local approvals or permits requisite for that work.</w:t>
      </w:r>
      <w:r w:rsidRPr="00BF38BA" w:rsidR="005B77E6">
        <w:rPr>
          <w:b/>
        </w:rPr>
        <w:t xml:space="preserve"> </w:t>
      </w:r>
    </w:p>
    <w:p w:rsidRPr="00E15003" w:rsidR="005B77E6" w:rsidP="005B77E6" w:rsidRDefault="005B77E6" w14:paraId="7A930001" w14:textId="77777777">
      <w:pPr>
        <w:widowControl w:val="0"/>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The following are mandatory conditions for approval of an early start of construction:</w:t>
      </w:r>
    </w:p>
    <w:p w:rsidRPr="00BF38BA" w:rsidR="005B77E6" w:rsidP="00747DB1" w:rsidRDefault="005B77E6" w14:paraId="26C77CB3" w14:textId="77777777">
      <w:pPr>
        <w:pStyle w:val="MAP51A1"/>
        <w:numPr>
          <w:ilvl w:val="0"/>
          <w:numId w:val="39"/>
        </w:numPr>
      </w:pPr>
      <w:r w:rsidRPr="00BF38BA">
        <w:t>Firm Commitment.  There must be a valid outstanding Firm Commitment, including:</w:t>
      </w:r>
    </w:p>
    <w:p w:rsidRPr="00BF38BA" w:rsidR="005B77E6" w:rsidP="008F5B64" w:rsidRDefault="005B77E6" w14:paraId="4E079965" w14:textId="4ED924F9">
      <w:pPr>
        <w:pStyle w:val="MAP51A1a"/>
      </w:pPr>
      <w:r w:rsidRPr="00BF38BA">
        <w:t>Site control</w:t>
      </w:r>
      <w:r w:rsidR="00F01386">
        <w:t xml:space="preserve"> and/or ownership</w:t>
      </w:r>
      <w:r w:rsidR="00D330FF">
        <w:t xml:space="preserve"> of the land</w:t>
      </w:r>
      <w:r w:rsidR="00F4722F">
        <w:t xml:space="preserve"> that will</w:t>
      </w:r>
      <w:r w:rsidR="00B27F60">
        <w:t xml:space="preserve"> ensure </w:t>
      </w:r>
      <w:r w:rsidRPr="00BF38BA">
        <w:t>the right to legally access the site for purposes of construction.</w:t>
      </w:r>
    </w:p>
    <w:p w:rsidRPr="00BF38BA" w:rsidR="005B77E6" w:rsidP="008F5B64" w:rsidRDefault="005B77E6" w14:paraId="1494A4A4" w14:textId="679E04A5">
      <w:pPr>
        <w:pStyle w:val="MAP51A1a"/>
      </w:pPr>
      <w:r w:rsidRPr="00BF38BA">
        <w:t>HUD-approved set of contract drawings and specifications on file.  See Appendix 5E for required Firm Commitment contract drawings and specifications.</w:t>
      </w:r>
    </w:p>
    <w:p w:rsidRPr="00BF38BA" w:rsidR="005B77E6" w:rsidP="008F5B64" w:rsidRDefault="005B77E6" w14:paraId="257CDF1A" w14:textId="77777777">
      <w:pPr>
        <w:pStyle w:val="MAP51A1a"/>
      </w:pPr>
      <w:r w:rsidRPr="00BF38BA">
        <w:t>Required construction contract and other construction documents, including, but not limited to:</w:t>
      </w:r>
    </w:p>
    <w:p w:rsidRPr="008F5B64" w:rsidR="005B77E6" w:rsidP="00747DB1" w:rsidRDefault="005B77E6" w14:paraId="4287B2C6" w14:textId="77777777">
      <w:pPr>
        <w:pStyle w:val="MAP51A1ai"/>
        <w:numPr>
          <w:ilvl w:val="0"/>
          <w:numId w:val="40"/>
        </w:numPr>
        <w:ind w:left="2160"/>
      </w:pPr>
      <w:r w:rsidRPr="008F5B64">
        <w:t>Construction contract, form HUD-92442M;</w:t>
      </w:r>
    </w:p>
    <w:p w:rsidRPr="008F5B64" w:rsidR="005B77E6" w:rsidP="00747DB1" w:rsidRDefault="005B77E6" w14:paraId="6AE236F6" w14:textId="77777777">
      <w:pPr>
        <w:pStyle w:val="MAP51A1ai"/>
        <w:numPr>
          <w:ilvl w:val="0"/>
          <w:numId w:val="40"/>
        </w:numPr>
        <w:ind w:left="2160"/>
      </w:pPr>
      <w:r w:rsidRPr="008F5B64">
        <w:t>Supplementary conditions of the contract for construction, form HUD-92554M;</w:t>
      </w:r>
    </w:p>
    <w:p w:rsidRPr="008F5B64" w:rsidR="005B77E6" w:rsidP="00747DB1" w:rsidRDefault="005B77E6" w14:paraId="03635DD4" w14:textId="77777777">
      <w:pPr>
        <w:pStyle w:val="MAP51A1ai"/>
        <w:numPr>
          <w:ilvl w:val="0"/>
          <w:numId w:val="40"/>
        </w:numPr>
        <w:ind w:left="2160"/>
      </w:pPr>
      <w:r w:rsidRPr="008F5B64">
        <w:t>applicable Davis-Bacon wage decision (supplied by HUD Labor Standards and Enforcement);</w:t>
      </w:r>
    </w:p>
    <w:p w:rsidRPr="008F5B64" w:rsidR="005B77E6" w:rsidP="008F5B64" w:rsidRDefault="005B77E6" w14:paraId="16133535" w14:textId="12BB9F22">
      <w:pPr>
        <w:pStyle w:val="MAP51A1"/>
      </w:pPr>
      <w:r w:rsidRPr="008F5B64">
        <w:t xml:space="preserve">Assurance of Completion for On-Site and Off-Site Work.  The early start may not hamper the ability of the borrower to obtain a </w:t>
      </w:r>
      <w:r w:rsidR="00B2255B">
        <w:t xml:space="preserve">good and marketable </w:t>
      </w:r>
      <w:r w:rsidRPr="008F5B64">
        <w:t>title policy when the loan goes to initial closing.</w:t>
      </w:r>
    </w:p>
    <w:p w:rsidRPr="00BF38BA" w:rsidR="005B77E6" w:rsidP="008F5B64" w:rsidRDefault="005B77E6" w14:paraId="79ECE5A7" w14:textId="77777777">
      <w:pPr>
        <w:pStyle w:val="MAP51A1"/>
      </w:pPr>
      <w:r w:rsidRPr="00BF38BA">
        <w:t>Valid Basis for Early Start.  The MF Regional Center/Satellite Office Director must document the file including the reason for granting an early start, after determining that:</w:t>
      </w:r>
    </w:p>
    <w:p w:rsidRPr="00BF38BA" w:rsidR="005B77E6" w:rsidP="008F5B64" w:rsidRDefault="005B77E6" w14:paraId="103328BD" w14:textId="34250E13">
      <w:pPr>
        <w:pStyle w:val="MAP51A1a"/>
      </w:pPr>
      <w:r w:rsidRPr="00BF38BA">
        <w:t>An immediate closing is not practical.</w:t>
      </w:r>
    </w:p>
    <w:p w:rsidRPr="00BF38BA" w:rsidR="005B77E6" w:rsidP="008F5B64" w:rsidRDefault="005B77E6" w14:paraId="15AE91E3" w14:textId="0C99CA78">
      <w:pPr>
        <w:pStyle w:val="MAP51A1a"/>
      </w:pPr>
      <w:r w:rsidRPr="00BF38BA">
        <w:t>There is reasonable evidence and assurance that closing will occur in the near future.</w:t>
      </w:r>
    </w:p>
    <w:p w:rsidRPr="00BF38BA" w:rsidR="005B77E6" w:rsidP="008F5B64" w:rsidRDefault="005B77E6" w14:paraId="651F5FEB" w14:textId="02F90FBA">
      <w:pPr>
        <w:pStyle w:val="MAP51A1a"/>
      </w:pPr>
      <w:r w:rsidRPr="00BF38BA">
        <w:t>There is a compelling need to start construction before the anticipated closing date.</w:t>
      </w:r>
    </w:p>
    <w:p w:rsidRPr="00BF38BA" w:rsidR="005B77E6" w:rsidP="008F5B64" w:rsidRDefault="005B77E6" w14:paraId="7FAFABE2" w14:textId="27DCF38A">
      <w:pPr>
        <w:pStyle w:val="MAP51A1a"/>
      </w:pPr>
      <w:r w:rsidRPr="00BF38BA">
        <w:t>An early start of construction will not be detrimental to HUD’s interests.</w:t>
      </w:r>
    </w:p>
    <w:p w:rsidRPr="00BF38BA" w:rsidR="005B77E6" w:rsidP="008F5B64" w:rsidRDefault="005B77E6" w14:paraId="1162046D" w14:textId="77777777">
      <w:pPr>
        <w:pStyle w:val="MAP51A1a"/>
      </w:pPr>
      <w:r w:rsidRPr="00BF38BA">
        <w:t>HUD has no insurance obligation or liability whatsoever for costs incurred during an early start if the project does not reach initial endorsement.</w:t>
      </w:r>
    </w:p>
    <w:p w:rsidRPr="00BF38BA" w:rsidR="005B77E6" w:rsidP="008F5B64" w:rsidRDefault="005B77E6" w14:paraId="78507EDE" w14:textId="77777777">
      <w:pPr>
        <w:pStyle w:val="MAP51A1"/>
      </w:pPr>
      <w:r w:rsidRPr="00BF38BA">
        <w:t>The contractor, borrower and lender must execute Form HUD-92415, Request for Permission to Commence Construction Prior to Initial Endorsement for Mortgage Insurance, without change.  The MF Regional Center/Satellite Office Director must sign form HUD-92415.</w:t>
      </w:r>
    </w:p>
    <w:p w:rsidRPr="00E15003" w:rsidR="005B77E6" w:rsidP="00195F81" w:rsidRDefault="005B77E6" w14:paraId="43201078" w14:textId="77777777">
      <w:pPr>
        <w:pStyle w:val="MAP51A1"/>
      </w:pPr>
      <w:r w:rsidRPr="00E15003">
        <w:t xml:space="preserve">The costs involved for the early start work must be included and reflected as relevant in the line items of the contractor’s cost estimate form HUD-2328.  A table showing the cost breakdown of the early start items separately from the rest of the cost estimate should be attached to the Form HUD-92415 and be made part of the form HUD-92264 Section O, Remarks.       </w:t>
      </w:r>
    </w:p>
    <w:p w:rsidRPr="00BF38BA" w:rsidR="005B77E6" w:rsidP="008F5B64" w:rsidRDefault="005B77E6" w14:paraId="4024B551" w14:textId="77777777">
      <w:pPr>
        <w:pStyle w:val="MAP51A1"/>
      </w:pPr>
      <w:r w:rsidRPr="00BF38BA">
        <w:t>Preconstruction conference must be held before the start of any construction (see Chapter 12 Section 12.2).</w:t>
      </w:r>
    </w:p>
    <w:p w:rsidR="005B77E6" w:rsidP="008F5B64" w:rsidRDefault="005B77E6" w14:paraId="5B4CC994" w14:textId="1D0AA671">
      <w:pPr>
        <w:pStyle w:val="MAP51A1"/>
      </w:pPr>
      <w:r w:rsidRPr="00BF38BA">
        <w:t>Violations of early start criteria must be referred to the MF Regional Center/Satellite Office Director for a determination as to whether the project may proceed to initial endorsement.</w:t>
      </w:r>
    </w:p>
    <w:p w:rsidRPr="00BF38BA" w:rsidR="007B694B" w:rsidP="007B694B" w:rsidRDefault="007B694B" w14:paraId="3C9FED88" w14:textId="77777777">
      <w:pPr>
        <w:pStyle w:val="MAP51A1"/>
        <w:numPr>
          <w:ilvl w:val="0"/>
          <w:numId w:val="0"/>
        </w:numPr>
        <w:ind w:left="720"/>
      </w:pPr>
    </w:p>
    <w:p w:rsidRPr="008F5B64" w:rsidR="006C40AF" w:rsidP="003D1CDC" w:rsidRDefault="006C40AF" w14:paraId="536972B3" w14:textId="0E8EAB38">
      <w:pPr>
        <w:pStyle w:val="MAPSection51"/>
        <w:ind w:left="720" w:hanging="720"/>
      </w:pPr>
      <w:bookmarkStart w:name="Sec_5_9" w:id="15"/>
      <w:r w:rsidRPr="00E15003">
        <w:t>5.9</w:t>
      </w:r>
      <w:r w:rsidRPr="00E15003">
        <w:tab/>
      </w:r>
      <w:r w:rsidR="003D1CDC">
        <w:t>Standard Processing for Substantial Rehabilitation – Concept Meeting through Initial Endorsement</w:t>
      </w:r>
      <w:r w:rsidRPr="00E15003" w:rsidDel="003D1CDC" w:rsidR="003D1CDC">
        <w:t xml:space="preserve"> </w:t>
      </w:r>
      <w:bookmarkEnd w:id="15"/>
    </w:p>
    <w:p w:rsidRPr="00E15003" w:rsidR="006C40AF" w:rsidP="006C40AF" w:rsidRDefault="006C40AF" w14:paraId="0F6218D1"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 xml:space="preserve">All of the previous instructions for standard processing of applications for new construction (Sections 5.7 and 5.8 of this Chapter) apply to substantial rehabilitation projects except as modified here. </w:t>
      </w:r>
    </w:p>
    <w:p w:rsidRPr="008F5B64" w:rsidR="006C40AF" w:rsidP="008F5B64" w:rsidRDefault="006C40AF" w14:paraId="415ED0F5" w14:textId="77777777"/>
    <w:p w:rsidRPr="00BF38BA" w:rsidR="006C40AF" w:rsidP="00747DB1" w:rsidRDefault="006C40AF" w14:paraId="5BAF4335" w14:textId="576CFE79">
      <w:pPr>
        <w:pStyle w:val="MAPSection51A"/>
        <w:numPr>
          <w:ilvl w:val="0"/>
          <w:numId w:val="41"/>
        </w:numPr>
      </w:pPr>
      <w:r w:rsidRPr="00BF38BA">
        <w:rPr>
          <w:b/>
        </w:rPr>
        <w:t>Concept Meeting.</w:t>
      </w:r>
      <w:r w:rsidRPr="00BF38BA">
        <w:t xml:space="preserve">  The concept meeting is an important opportunity to describe and determine the expected scope of work for existing properties, which may range from </w:t>
      </w:r>
      <w:r w:rsidRPr="00E15003">
        <w:t>significant</w:t>
      </w:r>
      <w:r w:rsidRPr="00BF38BA">
        <w:t xml:space="preserve"> rehabilitation to more limited repairs and alterations</w:t>
      </w:r>
      <w:r w:rsidRPr="00E15003">
        <w:t xml:space="preserve">. </w:t>
      </w:r>
    </w:p>
    <w:p w:rsidRPr="00BF38BA" w:rsidR="006C40AF" w:rsidP="00747DB1" w:rsidRDefault="006C40AF" w14:paraId="6DB22BAE" w14:textId="4791A1CE">
      <w:pPr>
        <w:pStyle w:val="MAP51A1"/>
        <w:numPr>
          <w:ilvl w:val="0"/>
          <w:numId w:val="42"/>
        </w:numPr>
      </w:pPr>
      <w:r w:rsidRPr="00BF38BA">
        <w:t xml:space="preserve">A key result of the concept meeting should be consensus on the methods and the professionals that will be used to evaluate the existing buildings and define the scope of work.  The lender and </w:t>
      </w:r>
      <w:r w:rsidR="005C027B">
        <w:t>Project Architect</w:t>
      </w:r>
      <w:r w:rsidRPr="00BF38BA">
        <w:t xml:space="preserve"> must describe a process consistent with Appendix 5G and a timeline for evaluating the existing buildings and developing the scope of work and supporting due diligence.</w:t>
      </w:r>
    </w:p>
    <w:p w:rsidRPr="00BF38BA" w:rsidR="006C40AF" w:rsidP="00747DB1" w:rsidRDefault="006C40AF" w14:paraId="6742B3D6" w14:textId="06DAFD4F">
      <w:pPr>
        <w:pStyle w:val="MAP51A1"/>
        <w:numPr>
          <w:ilvl w:val="0"/>
          <w:numId w:val="42"/>
        </w:numPr>
      </w:pPr>
      <w:r w:rsidRPr="00BF38BA">
        <w:t xml:space="preserve">Seismic Threshold for </w:t>
      </w:r>
      <w:r w:rsidRPr="00E15003">
        <w:t>Retrofit</w:t>
      </w:r>
      <w:r w:rsidRPr="00BF38BA">
        <w:t xml:space="preserve"> Analyses.  Appendix 5C defines a step</w:t>
      </w:r>
      <w:r w:rsidR="006A3E78">
        <w:t>-</w:t>
      </w:r>
      <w:r w:rsidRPr="00BF38BA">
        <w:t>by</w:t>
      </w:r>
      <w:r w:rsidR="006A3E78">
        <w:t>-</w:t>
      </w:r>
      <w:r w:rsidRPr="00BF38BA">
        <w:t xml:space="preserve">step process for determining whether seismic conditions warrant further analyses of existing buildings in accordance with the most recent standards of the American Society of Civil Engineers (ASCE).  The threshold is easily determined, requires no on-site analysis or observation of buildings or sites and should be provided at the concept meeting to indicate whether seismic analyses are required.  (The CNA </w:t>
      </w:r>
      <w:proofErr w:type="spellStart"/>
      <w:r w:rsidR="00594604">
        <w:t>eTool</w:t>
      </w:r>
      <w:proofErr w:type="spellEnd"/>
      <w:r w:rsidRPr="00BF38BA">
        <w:t xml:space="preserve"> requires a determination of these same threshold values.)</w:t>
      </w:r>
    </w:p>
    <w:p w:rsidRPr="00E15003" w:rsidR="006C40AF" w:rsidP="00747DB1" w:rsidRDefault="006C40AF" w14:paraId="04F9FBE0" w14:textId="15E4035A">
      <w:pPr>
        <w:pStyle w:val="MAP51A1"/>
        <w:numPr>
          <w:ilvl w:val="0"/>
          <w:numId w:val="42"/>
        </w:numPr>
      </w:pPr>
      <w:r w:rsidRPr="00BF38BA">
        <w:t>Other Due Diligence Studies or Reports.  The lender should describe the existing or expected due diligence analyses including lead</w:t>
      </w:r>
      <w:r w:rsidRPr="00E15003">
        <w:t>-</w:t>
      </w:r>
      <w:r w:rsidRPr="00BF38BA">
        <w:t>based paint inspection for buildings constructed prior to January 1, 1978, buildings with asbestos materials and any other known or reasonably anticipated hazards</w:t>
      </w:r>
      <w:r w:rsidR="00871357">
        <w:t xml:space="preserve">.  See </w:t>
      </w:r>
      <w:r w:rsidR="002C67A6">
        <w:t xml:space="preserve">Chapter 9 for </w:t>
      </w:r>
      <w:r w:rsidR="00354411">
        <w:t xml:space="preserve">other environmental review requirements.  </w:t>
      </w:r>
    </w:p>
    <w:p w:rsidRPr="00E15003" w:rsidR="006C40AF" w:rsidP="008F5B64" w:rsidRDefault="006C40AF" w14:paraId="05407FC5" w14:textId="77777777">
      <w:pPr>
        <w:widowControl w:val="0"/>
        <w:overflowPunct w:val="0"/>
        <w:autoSpaceDE w:val="0"/>
        <w:autoSpaceDN w:val="0"/>
        <w:adjustRightInd w:val="0"/>
        <w:spacing w:after="120"/>
        <w:ind w:left="720"/>
        <w:jc w:val="both"/>
        <w:textAlignment w:val="baseline"/>
        <w:rPr>
          <w:rFonts w:ascii="Times New Roman" w:hAnsi="Times New Roman" w:eastAsia="Times New Roman" w:cs="Times New Roman"/>
          <w:sz w:val="24"/>
          <w:szCs w:val="24"/>
        </w:rPr>
      </w:pPr>
    </w:p>
    <w:p w:rsidRPr="00BF38BA" w:rsidR="006C40AF" w:rsidP="008F5B64" w:rsidRDefault="006C40AF" w14:paraId="16724F4F" w14:textId="77777777">
      <w:pPr>
        <w:pStyle w:val="MAP51A"/>
      </w:pPr>
      <w:r w:rsidRPr="00BF38BA">
        <w:rPr>
          <w:b/>
        </w:rPr>
        <w:t>Pre-application.</w:t>
      </w:r>
      <w:r w:rsidRPr="00BF38BA">
        <w:t xml:space="preserve">  The lender’s exhibits for pre-application are the same as those for new construction with these additional items or considerations:</w:t>
      </w:r>
    </w:p>
    <w:p w:rsidRPr="00BF38BA" w:rsidR="006C40AF" w:rsidP="00747DB1" w:rsidRDefault="006C40AF" w14:paraId="3A5939A7" w14:textId="1A34616B">
      <w:pPr>
        <w:pStyle w:val="MAP51A1"/>
        <w:numPr>
          <w:ilvl w:val="0"/>
          <w:numId w:val="43"/>
        </w:numPr>
      </w:pPr>
      <w:r w:rsidRPr="00BF38BA">
        <w:t xml:space="preserve">Due Diligence and </w:t>
      </w:r>
      <w:r w:rsidR="00664A30">
        <w:t>Draft Scope of Work Summary</w:t>
      </w:r>
      <w:r w:rsidRPr="00BF38BA">
        <w:t>.</w:t>
      </w:r>
    </w:p>
    <w:p w:rsidR="00E643B0" w:rsidP="008F5B64" w:rsidRDefault="006C40AF" w14:paraId="440DA147" w14:textId="435A11BD">
      <w:pPr>
        <w:tabs>
          <w:tab w:val="left" w:pos="720"/>
        </w:tabs>
        <w:overflowPunct w:val="0"/>
        <w:autoSpaceDE w:val="0"/>
        <w:autoSpaceDN w:val="0"/>
        <w:adjustRightInd w:val="0"/>
        <w:spacing w:after="120"/>
        <w:ind w:left="720"/>
        <w:jc w:val="both"/>
        <w:textAlignment w:val="baseline"/>
        <w:outlineLvl w:val="1"/>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 xml:space="preserve">The lender should submit a </w:t>
      </w:r>
      <w:r w:rsidR="00F139AA">
        <w:rPr>
          <w:rFonts w:ascii="Times New Roman" w:hAnsi="Times New Roman" w:eastAsia="Times New Roman" w:cs="Times New Roman"/>
          <w:sz w:val="24"/>
          <w:szCs w:val="24"/>
        </w:rPr>
        <w:t>draft Scope of Work Summary</w:t>
      </w:r>
      <w:r w:rsidR="00610A09">
        <w:rPr>
          <w:rFonts w:ascii="Times New Roman" w:hAnsi="Times New Roman" w:eastAsia="Times New Roman" w:cs="Times New Roman"/>
          <w:sz w:val="24"/>
          <w:szCs w:val="24"/>
        </w:rPr>
        <w:t xml:space="preserve"> </w:t>
      </w:r>
      <w:r w:rsidR="009B4B7C">
        <w:rPr>
          <w:rFonts w:ascii="Times New Roman" w:hAnsi="Times New Roman" w:eastAsia="Times New Roman" w:cs="Times New Roman"/>
          <w:sz w:val="24"/>
          <w:szCs w:val="24"/>
        </w:rPr>
        <w:t xml:space="preserve">prepared by </w:t>
      </w:r>
      <w:r w:rsidR="00610A09">
        <w:rPr>
          <w:rFonts w:ascii="Times New Roman" w:hAnsi="Times New Roman" w:eastAsia="Times New Roman" w:cs="Times New Roman"/>
          <w:sz w:val="24"/>
          <w:szCs w:val="24"/>
        </w:rPr>
        <w:t>the Project Architect</w:t>
      </w:r>
      <w:r w:rsidR="000B35A4">
        <w:rPr>
          <w:rFonts w:ascii="Times New Roman" w:hAnsi="Times New Roman" w:eastAsia="Times New Roman" w:cs="Times New Roman"/>
          <w:sz w:val="24"/>
          <w:szCs w:val="24"/>
        </w:rPr>
        <w:t xml:space="preserve"> </w:t>
      </w:r>
      <w:r w:rsidR="009866D7">
        <w:rPr>
          <w:rFonts w:ascii="Times New Roman" w:hAnsi="Times New Roman" w:eastAsia="Times New Roman" w:cs="Times New Roman"/>
          <w:sz w:val="24"/>
          <w:szCs w:val="24"/>
        </w:rPr>
        <w:t xml:space="preserve">in developing </w:t>
      </w:r>
      <w:r w:rsidRPr="00E15003">
        <w:rPr>
          <w:rFonts w:ascii="Times New Roman" w:hAnsi="Times New Roman" w:eastAsia="Times New Roman" w:cs="Times New Roman"/>
          <w:sz w:val="24"/>
          <w:szCs w:val="24"/>
        </w:rPr>
        <w:t xml:space="preserve">detailed plans, specifications and cost estimates </w:t>
      </w:r>
      <w:r w:rsidR="002872B3">
        <w:rPr>
          <w:rFonts w:ascii="Times New Roman" w:hAnsi="Times New Roman" w:eastAsia="Times New Roman" w:cs="Times New Roman"/>
          <w:sz w:val="24"/>
          <w:szCs w:val="24"/>
        </w:rPr>
        <w:t>based on</w:t>
      </w:r>
      <w:r w:rsidR="00180C0C">
        <w:rPr>
          <w:rFonts w:ascii="Times New Roman" w:hAnsi="Times New Roman" w:eastAsia="Times New Roman" w:cs="Times New Roman"/>
          <w:sz w:val="24"/>
          <w:szCs w:val="24"/>
        </w:rPr>
        <w:t xml:space="preserve"> </w:t>
      </w:r>
      <w:r w:rsidR="00AD046B">
        <w:rPr>
          <w:rFonts w:ascii="Times New Roman" w:hAnsi="Times New Roman" w:eastAsia="Times New Roman" w:cs="Times New Roman"/>
          <w:sz w:val="24"/>
          <w:szCs w:val="24"/>
        </w:rPr>
        <w:t>conclusions</w:t>
      </w:r>
      <w:r w:rsidRPr="00E15003">
        <w:rPr>
          <w:rFonts w:ascii="Times New Roman" w:hAnsi="Times New Roman" w:eastAsia="Times New Roman" w:cs="Times New Roman"/>
          <w:sz w:val="24"/>
          <w:szCs w:val="24"/>
        </w:rPr>
        <w:t xml:space="preserve"> from the</w:t>
      </w:r>
      <w:r w:rsidR="004A12EF">
        <w:rPr>
          <w:rFonts w:ascii="Times New Roman" w:hAnsi="Times New Roman" w:eastAsia="Times New Roman" w:cs="Times New Roman"/>
          <w:sz w:val="24"/>
          <w:szCs w:val="24"/>
        </w:rPr>
        <w:t xml:space="preserve"> Concept Meeting, the</w:t>
      </w:r>
      <w:r w:rsidRPr="00E15003">
        <w:rPr>
          <w:rFonts w:ascii="Times New Roman" w:hAnsi="Times New Roman" w:eastAsia="Times New Roman" w:cs="Times New Roman"/>
          <w:sz w:val="24"/>
          <w:szCs w:val="24"/>
        </w:rPr>
        <w:t xml:space="preserve"> </w:t>
      </w:r>
      <w:r w:rsidR="005C027B">
        <w:rPr>
          <w:rFonts w:ascii="Times New Roman" w:hAnsi="Times New Roman" w:eastAsia="Times New Roman" w:cs="Times New Roman"/>
          <w:sz w:val="24"/>
          <w:szCs w:val="24"/>
        </w:rPr>
        <w:t>Project Architect</w:t>
      </w:r>
      <w:r w:rsidRPr="00E15003">
        <w:rPr>
          <w:rFonts w:ascii="Times New Roman" w:hAnsi="Times New Roman" w:eastAsia="Times New Roman" w:cs="Times New Roman"/>
          <w:sz w:val="24"/>
          <w:szCs w:val="24"/>
        </w:rPr>
        <w:t xml:space="preserve">’s </w:t>
      </w:r>
      <w:r w:rsidR="003D0BFF">
        <w:rPr>
          <w:rFonts w:ascii="Times New Roman" w:hAnsi="Times New Roman" w:eastAsia="Times New Roman" w:cs="Times New Roman"/>
          <w:sz w:val="24"/>
          <w:szCs w:val="24"/>
        </w:rPr>
        <w:t xml:space="preserve">own </w:t>
      </w:r>
      <w:r w:rsidRPr="00E15003">
        <w:rPr>
          <w:rFonts w:ascii="Times New Roman" w:hAnsi="Times New Roman" w:eastAsia="Times New Roman" w:cs="Times New Roman"/>
          <w:sz w:val="24"/>
          <w:szCs w:val="24"/>
        </w:rPr>
        <w:t xml:space="preserve">detailed inspection </w:t>
      </w:r>
      <w:r w:rsidR="00CC62F4">
        <w:rPr>
          <w:rFonts w:ascii="Times New Roman" w:hAnsi="Times New Roman" w:eastAsia="Times New Roman" w:cs="Times New Roman"/>
          <w:sz w:val="24"/>
          <w:szCs w:val="24"/>
        </w:rPr>
        <w:t xml:space="preserve">and </w:t>
      </w:r>
      <w:r w:rsidR="004C041D">
        <w:rPr>
          <w:rFonts w:ascii="Times New Roman" w:hAnsi="Times New Roman" w:eastAsia="Times New Roman" w:cs="Times New Roman"/>
          <w:sz w:val="24"/>
          <w:szCs w:val="24"/>
        </w:rPr>
        <w:t xml:space="preserve">due diligence </w:t>
      </w:r>
      <w:r w:rsidRPr="00E15003">
        <w:rPr>
          <w:rFonts w:ascii="Times New Roman" w:hAnsi="Times New Roman" w:eastAsia="Times New Roman" w:cs="Times New Roman"/>
          <w:sz w:val="24"/>
          <w:szCs w:val="24"/>
        </w:rPr>
        <w:t xml:space="preserve">of the property.  </w:t>
      </w:r>
    </w:p>
    <w:p w:rsidR="00955D29" w:rsidP="00E643B0" w:rsidRDefault="006C40AF" w14:paraId="1605BE98" w14:textId="2FA6F5AD">
      <w:pPr>
        <w:pStyle w:val="MAP51A1a"/>
      </w:pPr>
      <w:r w:rsidRPr="00E15003">
        <w:t xml:space="preserve">The </w:t>
      </w:r>
      <w:r w:rsidR="008D095F">
        <w:t>draft Scope of Work Summary</w:t>
      </w:r>
      <w:r w:rsidRPr="00E15003">
        <w:t xml:space="preserve"> should </w:t>
      </w:r>
      <w:r w:rsidR="007077F0">
        <w:t xml:space="preserve">describe the overall anticipated </w:t>
      </w:r>
      <w:r w:rsidR="00905AB3">
        <w:t xml:space="preserve">scope of work and </w:t>
      </w:r>
      <w:r w:rsidRPr="00E15003">
        <w:t xml:space="preserve">identify </w:t>
      </w:r>
      <w:r w:rsidR="008C34C8">
        <w:t xml:space="preserve">other </w:t>
      </w:r>
      <w:r w:rsidRPr="00E15003">
        <w:t xml:space="preserve">due diligence professionals engaged and describe their qualifications.  </w:t>
      </w:r>
    </w:p>
    <w:p w:rsidR="00955D29" w:rsidP="00E643B0" w:rsidRDefault="006C40AF" w14:paraId="0789E056" w14:textId="241D91D2">
      <w:pPr>
        <w:pStyle w:val="MAP51A1a"/>
      </w:pPr>
      <w:r w:rsidRPr="00E15003">
        <w:t xml:space="preserve">The composition of the due diligence team should address </w:t>
      </w:r>
      <w:r w:rsidR="00A6188E">
        <w:t xml:space="preserve">the </w:t>
      </w:r>
      <w:r w:rsidR="00513DB8">
        <w:t xml:space="preserve">condition of the property and </w:t>
      </w:r>
      <w:r w:rsidRPr="00E15003">
        <w:t xml:space="preserve">issues foreseeable based on the borrower’s objectives and the </w:t>
      </w:r>
      <w:r w:rsidR="009972BB">
        <w:t>proposed improvements</w:t>
      </w:r>
      <w:r w:rsidR="00A05675">
        <w:t xml:space="preserve"> (</w:t>
      </w:r>
      <w:r w:rsidR="00B6120B">
        <w:t>scope of work</w:t>
      </w:r>
      <w:r w:rsidR="00A05675">
        <w:t>)</w:t>
      </w:r>
      <w:r w:rsidRPr="00E15003">
        <w:t xml:space="preserve">.  </w:t>
      </w:r>
    </w:p>
    <w:p w:rsidR="001A6460" w:rsidP="00E643B0" w:rsidRDefault="006C40AF" w14:paraId="694F0199" w14:textId="25F050D9">
      <w:pPr>
        <w:pStyle w:val="MAP51A1a"/>
      </w:pPr>
      <w:r w:rsidRPr="00E15003">
        <w:t xml:space="preserve">The results of any more advanced due diligence agreed upon at the </w:t>
      </w:r>
      <w:r w:rsidR="006429A7">
        <w:t>C</w:t>
      </w:r>
      <w:r w:rsidRPr="00E15003">
        <w:t xml:space="preserve">oncept </w:t>
      </w:r>
      <w:r w:rsidR="006429A7">
        <w:t>M</w:t>
      </w:r>
      <w:r w:rsidRPr="00E15003">
        <w:t>eeting (e.g., a joint inspection by the design team) should inform the pre-application.</w:t>
      </w:r>
      <w:r w:rsidR="00AF5935">
        <w:t xml:space="preserve">  </w:t>
      </w:r>
    </w:p>
    <w:p w:rsidRPr="00E15003" w:rsidR="006C40AF" w:rsidP="00E643B0" w:rsidRDefault="00790DFC" w14:paraId="1ECADBF4" w14:textId="7787891E">
      <w:pPr>
        <w:pStyle w:val="MAP51A1a"/>
      </w:pPr>
      <w:r>
        <w:t xml:space="preserve">The </w:t>
      </w:r>
      <w:r w:rsidRPr="00AF5935" w:rsidR="00AF5935">
        <w:t>summary descriptions of the proposed improvements</w:t>
      </w:r>
      <w:r>
        <w:t xml:space="preserve"> should </w:t>
      </w:r>
      <w:r w:rsidRPr="00AF5935" w:rsidR="00AF5935">
        <w:t>includ</w:t>
      </w:r>
      <w:r>
        <w:t>e</w:t>
      </w:r>
      <w:r w:rsidRPr="00AF5935" w:rsidR="00AF5935">
        <w:t xml:space="preserve"> sketch plans.</w:t>
      </w:r>
      <w:r>
        <w:t xml:space="preserve">  </w:t>
      </w:r>
      <w:r w:rsidRPr="00AF5935" w:rsidR="00AF5935">
        <w:t xml:space="preserve">The final Scope of Work Summary should be submitted at the Firm Commitment Application per Section 5.9.C.3 below.     </w:t>
      </w:r>
    </w:p>
    <w:p w:rsidRPr="00BF38BA" w:rsidR="006C40AF" w:rsidP="008F5B64" w:rsidRDefault="006C40AF" w14:paraId="6764D117" w14:textId="1379F57B">
      <w:pPr>
        <w:pStyle w:val="MAP51A1"/>
      </w:pPr>
      <w:r w:rsidRPr="00BF38BA">
        <w:t>Joint Inspection</w:t>
      </w:r>
      <w:r w:rsidR="00F94F1B">
        <w:t xml:space="preserve"> and Joint Inspection Report</w:t>
      </w:r>
      <w:r w:rsidRPr="00BF38BA">
        <w:t>.</w:t>
      </w:r>
    </w:p>
    <w:p w:rsidRPr="00E15003" w:rsidR="006C40AF" w:rsidP="006C40AF" w:rsidRDefault="006C40AF" w14:paraId="21B65B10" w14:textId="498D16EE">
      <w:pPr>
        <w:overflowPunct w:val="0"/>
        <w:autoSpaceDE w:val="0"/>
        <w:autoSpaceDN w:val="0"/>
        <w:adjustRightInd w:val="0"/>
        <w:spacing w:after="120"/>
        <w:ind w:left="720"/>
        <w:jc w:val="both"/>
        <w:textAlignment w:val="baseline"/>
        <w:outlineLvl w:val="1"/>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The purpose and the requirements of the joint inspection are as follows:</w:t>
      </w:r>
    </w:p>
    <w:p w:rsidRPr="00E15003" w:rsidR="006C40AF" w:rsidP="0011199D" w:rsidRDefault="006C40AF" w14:paraId="6BD04A61" w14:textId="77777777">
      <w:pPr>
        <w:pStyle w:val="MAP51A1a"/>
      </w:pPr>
      <w:r w:rsidRPr="00E15003">
        <w:t xml:space="preserve">To establish a common understanding of the existing physical condition of the property and the necessary improvements to be addressed in the scope of work.  All involved parties should agree on the methods and procedures necessary to adequately evaluate the physical needs, such as intrusive testing and various professionals to be employed for further assessments and developing the scope of work.    </w:t>
      </w:r>
    </w:p>
    <w:p w:rsidR="00602FBD" w:rsidP="0011199D" w:rsidRDefault="006C40AF" w14:paraId="7CC9BB01" w14:textId="25A4436E">
      <w:pPr>
        <w:pStyle w:val="MAP51A1a"/>
      </w:pPr>
      <w:r w:rsidRPr="00E15003">
        <w:t>The lender is responsible for arranging the joint inspection</w:t>
      </w:r>
      <w:r w:rsidR="00471CCC">
        <w:t xml:space="preserve"> and report</w:t>
      </w:r>
      <w:r w:rsidR="00935A16">
        <w:t>ing the findings.</w:t>
      </w:r>
      <w:r w:rsidRPr="00E15003">
        <w:t xml:space="preserve">  </w:t>
      </w:r>
    </w:p>
    <w:p w:rsidR="00602FBD" w:rsidP="009219FF" w:rsidRDefault="006C40AF" w14:paraId="4F56C090" w14:textId="7FE2E210">
      <w:pPr>
        <w:pStyle w:val="MAP51A1a"/>
        <w:numPr>
          <w:ilvl w:val="2"/>
          <w:numId w:val="2"/>
        </w:numPr>
        <w:ind w:left="2160"/>
      </w:pPr>
      <w:r w:rsidRPr="00E15003">
        <w:t xml:space="preserve">At </w:t>
      </w:r>
      <w:r w:rsidR="003071A7">
        <w:t xml:space="preserve">a </w:t>
      </w:r>
      <w:r w:rsidRPr="00E15003">
        <w:t>minimum, the borrower</w:t>
      </w:r>
      <w:r w:rsidRPr="00BF38BA">
        <w:t xml:space="preserve">, the lender’s underwriter </w:t>
      </w:r>
      <w:r w:rsidRPr="00E15003">
        <w:t xml:space="preserve">or a representative, the lender’s </w:t>
      </w:r>
      <w:r w:rsidR="006F1D09">
        <w:t>Construction Analyst</w:t>
      </w:r>
      <w:r w:rsidRPr="00BF38BA">
        <w:t xml:space="preserve"> and the </w:t>
      </w:r>
      <w:r w:rsidR="005C027B">
        <w:t>Project Architect</w:t>
      </w:r>
      <w:r w:rsidRPr="00E15003">
        <w:t xml:space="preserve"> must attend.  </w:t>
      </w:r>
    </w:p>
    <w:p w:rsidR="00DD4FFE" w:rsidP="009219FF" w:rsidRDefault="006C40AF" w14:paraId="0A3355B9" w14:textId="77777777">
      <w:pPr>
        <w:pStyle w:val="MAP51A1a"/>
        <w:numPr>
          <w:ilvl w:val="2"/>
          <w:numId w:val="2"/>
        </w:numPr>
        <w:ind w:left="2160"/>
      </w:pPr>
      <w:r w:rsidRPr="00E15003">
        <w:t>HUD staff may attend depending on the availability and the complexity anticipated.</w:t>
      </w:r>
    </w:p>
    <w:p w:rsidRPr="00DD4FFE" w:rsidR="00DD4FFE" w:rsidP="009219FF" w:rsidRDefault="00DD4FFE" w14:paraId="2D352805" w14:textId="77777777">
      <w:pPr>
        <w:pStyle w:val="MAP51A1a"/>
        <w:numPr>
          <w:ilvl w:val="2"/>
          <w:numId w:val="2"/>
        </w:numPr>
        <w:ind w:left="2160"/>
      </w:pPr>
      <w:r w:rsidRPr="00DD4FFE">
        <w:t>The local Building Code Official should be encouraged to attend, particularly for the older properties that were built to outdated building code.  The official should be asked to provide guidance on any improvements required to meet the current code and safety standards particular to the jurisdiction.</w:t>
      </w:r>
    </w:p>
    <w:p w:rsidRPr="00E15003" w:rsidR="006C40AF" w:rsidP="009219FF" w:rsidRDefault="00602FBD" w14:paraId="30C255B6" w14:textId="3DC76DA8">
      <w:pPr>
        <w:pStyle w:val="MAP51A1a"/>
        <w:numPr>
          <w:ilvl w:val="2"/>
          <w:numId w:val="2"/>
        </w:numPr>
        <w:ind w:left="2160"/>
      </w:pPr>
      <w:r>
        <w:t xml:space="preserve">Join Inspection Report.  </w:t>
      </w:r>
      <w:r w:rsidRPr="00E15003" w:rsidR="006C40AF">
        <w:t xml:space="preserve">The </w:t>
      </w:r>
      <w:r w:rsidR="00EA4D28">
        <w:t>lender</w:t>
      </w:r>
      <w:r w:rsidRPr="00E15003" w:rsidR="006C40AF">
        <w:t xml:space="preserve"> is responsible for documenting the inspection with notes, annotated photographs and summary of conclusions in writing and distribute to all involved parties.    </w:t>
      </w:r>
    </w:p>
    <w:p w:rsidRPr="00BF38BA" w:rsidR="006C40AF" w:rsidP="008F5B64" w:rsidRDefault="006C40AF" w14:paraId="1A5B412D" w14:textId="4FAA6670">
      <w:pPr>
        <w:pStyle w:val="MAP51A1a"/>
      </w:pPr>
      <w:r w:rsidRPr="00BF38BA">
        <w:t>The joint inspection should be scheduled as early as feasible and may follow the concept meeting. If not scheduled prior to the pre-application, it must be scheduled promptly following the pre-application and before the execution of further due diligence or design work.</w:t>
      </w:r>
    </w:p>
    <w:p w:rsidRPr="00BF38BA" w:rsidR="006C40AF" w:rsidP="008F5B64" w:rsidRDefault="006C40AF" w14:paraId="39E02BE5" w14:textId="51873702">
      <w:pPr>
        <w:pStyle w:val="MAP51A1a"/>
      </w:pPr>
      <w:r w:rsidRPr="00BF38BA">
        <w:t>Except for LIHTC projects, a decision on any request for streamlined processing should be made only after the joint inspection, or subject to the completion of the joint inspection.</w:t>
      </w:r>
    </w:p>
    <w:p w:rsidRPr="00BF38BA" w:rsidR="006C40AF" w:rsidP="008F5B64" w:rsidRDefault="006C40AF" w14:paraId="02D77520" w14:textId="4B561DE5">
      <w:pPr>
        <w:pStyle w:val="MAP51A1"/>
      </w:pPr>
      <w:r w:rsidRPr="00BF38BA">
        <w:t xml:space="preserve">Substantial </w:t>
      </w:r>
      <w:r w:rsidRPr="00E15003">
        <w:t>Rehabilitation</w:t>
      </w:r>
      <w:r w:rsidRPr="00BF38BA">
        <w:t xml:space="preserve"> and Requests for Streamlined Processing.</w:t>
      </w:r>
    </w:p>
    <w:p w:rsidRPr="00E15003" w:rsidR="006C40AF" w:rsidP="006C40AF" w:rsidRDefault="006C40AF" w14:paraId="1EB4EC66" w14:textId="7A059E45">
      <w:pPr>
        <w:tabs>
          <w:tab w:val="left" w:pos="720"/>
          <w:tab w:val="left" w:pos="3240"/>
        </w:tabs>
        <w:overflowPunct w:val="0"/>
        <w:autoSpaceDE w:val="0"/>
        <w:autoSpaceDN w:val="0"/>
        <w:adjustRightInd w:val="0"/>
        <w:spacing w:after="120"/>
        <w:ind w:left="720"/>
        <w:jc w:val="both"/>
        <w:textAlignment w:val="baseline"/>
        <w:outlineLvl w:val="1"/>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 xml:space="preserve">Given the more contingent and variable circumstances typical of work with existing buildings (by contrast with new construction), any borrower or lender request for streamlined processing for substantial rehabilitation (other than LIHTC projects) must include documentation demonstrating prior experience and capacity in properties of similar scale, condition and building technologies employed. This demonstration should be made for each participant: sponsor, </w:t>
      </w:r>
      <w:r w:rsidR="005C027B">
        <w:rPr>
          <w:rFonts w:ascii="Times New Roman" w:hAnsi="Times New Roman" w:eastAsia="Times New Roman" w:cs="Times New Roman"/>
          <w:sz w:val="24"/>
          <w:szCs w:val="24"/>
        </w:rPr>
        <w:t>Project Architect</w:t>
      </w:r>
      <w:r w:rsidRPr="00E15003">
        <w:rPr>
          <w:rFonts w:ascii="Times New Roman" w:hAnsi="Times New Roman" w:eastAsia="Times New Roman" w:cs="Times New Roman"/>
          <w:sz w:val="24"/>
          <w:szCs w:val="24"/>
        </w:rPr>
        <w:t xml:space="preserve"> and design consultants, </w:t>
      </w:r>
      <w:r w:rsidR="006F1D09">
        <w:rPr>
          <w:rFonts w:ascii="Times New Roman" w:hAnsi="Times New Roman" w:eastAsia="Times New Roman" w:cs="Times New Roman"/>
          <w:sz w:val="24"/>
          <w:szCs w:val="24"/>
        </w:rPr>
        <w:t>Needs Assessor</w:t>
      </w:r>
      <w:r w:rsidRPr="00E15003">
        <w:rPr>
          <w:rFonts w:ascii="Times New Roman" w:hAnsi="Times New Roman" w:eastAsia="Times New Roman" w:cs="Times New Roman"/>
          <w:sz w:val="24"/>
          <w:szCs w:val="24"/>
        </w:rPr>
        <w:t xml:space="preserve"> and any due diligence consultants, </w:t>
      </w:r>
      <w:r w:rsidR="00845BD1">
        <w:rPr>
          <w:rFonts w:ascii="Times New Roman" w:hAnsi="Times New Roman" w:eastAsia="Times New Roman" w:cs="Times New Roman"/>
          <w:sz w:val="24"/>
          <w:szCs w:val="24"/>
        </w:rPr>
        <w:t>General Contractor</w:t>
      </w:r>
      <w:r w:rsidR="003071A7">
        <w:rPr>
          <w:rFonts w:ascii="Times New Roman" w:hAnsi="Times New Roman" w:eastAsia="Times New Roman" w:cs="Times New Roman"/>
          <w:sz w:val="24"/>
          <w:szCs w:val="24"/>
        </w:rPr>
        <w:t>,</w:t>
      </w:r>
      <w:r w:rsidRPr="00E15003">
        <w:rPr>
          <w:rFonts w:ascii="Times New Roman" w:hAnsi="Times New Roman" w:eastAsia="Times New Roman" w:cs="Times New Roman"/>
          <w:sz w:val="24"/>
          <w:szCs w:val="24"/>
        </w:rPr>
        <w:t xml:space="preserve"> and the lender’s </w:t>
      </w:r>
      <w:r w:rsidR="006F1D09">
        <w:rPr>
          <w:rFonts w:ascii="Times New Roman" w:hAnsi="Times New Roman" w:eastAsia="Times New Roman" w:cs="Times New Roman"/>
          <w:sz w:val="24"/>
          <w:szCs w:val="24"/>
        </w:rPr>
        <w:t>Construction Analyst</w:t>
      </w:r>
      <w:r w:rsidRPr="00E15003">
        <w:rPr>
          <w:rFonts w:ascii="Times New Roman" w:hAnsi="Times New Roman" w:eastAsia="Times New Roman" w:cs="Times New Roman"/>
          <w:sz w:val="24"/>
          <w:szCs w:val="24"/>
        </w:rPr>
        <w:t>.</w:t>
      </w:r>
    </w:p>
    <w:p w:rsidRPr="00BF38BA" w:rsidR="006C40AF" w:rsidP="008F5B64" w:rsidRDefault="006C40AF" w14:paraId="1DDDB922" w14:textId="77777777">
      <w:pPr>
        <w:pStyle w:val="MAP51A1"/>
      </w:pPr>
      <w:r w:rsidRPr="00BF38BA">
        <w:t>Sketch plans of the existing building(s) “as-is” should be provided with the pre-application.</w:t>
      </w:r>
    </w:p>
    <w:p w:rsidRPr="00BF38BA" w:rsidR="006C40AF" w:rsidP="008F5B64" w:rsidRDefault="006C40AF" w14:paraId="5E14210C" w14:textId="5E92B493">
      <w:pPr>
        <w:pStyle w:val="MAP51A1"/>
      </w:pPr>
      <w:r w:rsidRPr="00BF38BA">
        <w:t>The lender should determine the year built for each building and whether each building was built for first occupancy after March 13, 1991</w:t>
      </w:r>
      <w:r w:rsidR="003071A7">
        <w:t>,</w:t>
      </w:r>
      <w:r w:rsidRPr="00BF38BA">
        <w:t xml:space="preserve"> using dates of occupancy permits and building permits when any doubt exists. (If a CNA is prepared</w:t>
      </w:r>
      <w:r w:rsidR="000C6F4B">
        <w:t xml:space="preserve"> as part of due diligence</w:t>
      </w:r>
      <w:r w:rsidRPr="00BF38BA">
        <w:t xml:space="preserve">, the CNA </w:t>
      </w:r>
      <w:proofErr w:type="spellStart"/>
      <w:r w:rsidR="00594604">
        <w:t>eTool</w:t>
      </w:r>
      <w:proofErr w:type="spellEnd"/>
      <w:r w:rsidRPr="00BF38BA">
        <w:t xml:space="preserve"> will require the </w:t>
      </w:r>
      <w:r w:rsidR="006F1D09">
        <w:t>Needs Assessor</w:t>
      </w:r>
      <w:r w:rsidRPr="00BF38BA">
        <w:t xml:space="preserve"> to obtain and supply this information.) If first occupied after March 13, 1991, each such building must conform to the design and construction requirements of the Fair Housing Act (42 USC 3604(f)(3)(C), and 24 CFR 100.205).  See Appendix 5B.</w:t>
      </w:r>
    </w:p>
    <w:p w:rsidRPr="00BF38BA" w:rsidR="009B22BA" w:rsidP="008F5B64" w:rsidRDefault="006C40AF" w14:paraId="6B0A308A" w14:textId="29F77388">
      <w:pPr>
        <w:pStyle w:val="MAP51A1"/>
      </w:pPr>
      <w:r w:rsidRPr="00BF38BA">
        <w:t xml:space="preserve">The lender must determine whether the property is proposed to be or ever has been Federally assisted. </w:t>
      </w:r>
      <w:r w:rsidRPr="00E15003">
        <w:t xml:space="preserve"> </w:t>
      </w:r>
      <w:r w:rsidRPr="00BF38BA">
        <w:t xml:space="preserve">The CNA </w:t>
      </w:r>
      <w:proofErr w:type="spellStart"/>
      <w:r w:rsidR="00594604">
        <w:t>eTool</w:t>
      </w:r>
      <w:proofErr w:type="spellEnd"/>
      <w:r w:rsidRPr="00BF38BA">
        <w:t xml:space="preserve"> requires this information</w:t>
      </w:r>
      <w:r w:rsidRPr="00E15003">
        <w:t>.</w:t>
      </w:r>
      <w:r w:rsidRPr="00BF38BA">
        <w:t xml:space="preserve">  If so, the property must conform to the Uniform Federal Accessibility Standards and the requirements of 24 CFR 8.23, 8.26, 8.31, and 8.32.  See Appendix 5B.  </w:t>
      </w:r>
    </w:p>
    <w:p w:rsidR="006C40AF" w:rsidP="008F5B64" w:rsidRDefault="006C40AF" w14:paraId="762196ED" w14:textId="5C686F2A">
      <w:pPr>
        <w:pStyle w:val="MAP51A1"/>
      </w:pPr>
      <w:r w:rsidRPr="00BF38BA">
        <w:t>The lender should provide lead</w:t>
      </w:r>
      <w:r w:rsidRPr="00E15003">
        <w:t>-</w:t>
      </w:r>
      <w:r w:rsidRPr="00BF38BA">
        <w:t xml:space="preserve">based paint (LBP) test reports for projects constructed prior to January 1, 1978, </w:t>
      </w:r>
      <w:r w:rsidR="00122A39">
        <w:t xml:space="preserve">and </w:t>
      </w:r>
      <w:r w:rsidRPr="00BF38BA">
        <w:t xml:space="preserve">asbestos report.  Delivery of these due diligence items may be deferred until Firm </w:t>
      </w:r>
      <w:r w:rsidR="00C41C19">
        <w:t>Application</w:t>
      </w:r>
      <w:r w:rsidRPr="00BF38BA" w:rsidR="00C41C19">
        <w:t xml:space="preserve"> </w:t>
      </w:r>
      <w:r w:rsidRPr="00BF38BA">
        <w:t xml:space="preserve">if consistent with and scheduled as part of an agreed work plan for due diligence. </w:t>
      </w:r>
    </w:p>
    <w:p w:rsidRPr="00BF38BA" w:rsidR="009060FB" w:rsidP="008F5B64" w:rsidRDefault="00210CF1" w14:paraId="6FBFE7D2" w14:textId="24D2502E">
      <w:pPr>
        <w:pStyle w:val="MAP51A1"/>
      </w:pPr>
      <w:r>
        <w:t>See Chapter 9 for environmental review requirements.</w:t>
      </w:r>
    </w:p>
    <w:p w:rsidRPr="00E15003" w:rsidR="006C40AF" w:rsidP="006C40AF" w:rsidRDefault="006C40AF" w14:paraId="01A80899" w14:textId="77777777">
      <w:pPr>
        <w:overflowPunct w:val="0"/>
        <w:autoSpaceDE w:val="0"/>
        <w:autoSpaceDN w:val="0"/>
        <w:adjustRightInd w:val="0"/>
        <w:spacing w:after="120"/>
        <w:jc w:val="both"/>
        <w:textAlignment w:val="baseline"/>
        <w:outlineLvl w:val="2"/>
        <w:rPr>
          <w:rFonts w:ascii="Times New Roman" w:hAnsi="Times New Roman" w:eastAsia="Times New Roman" w:cs="Times New Roman"/>
          <w:sz w:val="24"/>
          <w:szCs w:val="24"/>
        </w:rPr>
      </w:pPr>
    </w:p>
    <w:p w:rsidRPr="00BF38BA" w:rsidR="006C40AF" w:rsidP="008F5B64" w:rsidRDefault="006C40AF" w14:paraId="265E8ADC" w14:textId="26F54D1E">
      <w:pPr>
        <w:pStyle w:val="MAP51A"/>
      </w:pPr>
      <w:r w:rsidRPr="00BF38BA">
        <w:rPr>
          <w:b/>
          <w:spacing w:val="-6"/>
        </w:rPr>
        <w:t>Firm Commitment Application</w:t>
      </w:r>
      <w:r w:rsidRPr="00BF38BA">
        <w:rPr>
          <w:spacing w:val="-6"/>
        </w:rPr>
        <w:t xml:space="preserve">.  </w:t>
      </w:r>
      <w:r w:rsidRPr="00BF38BA">
        <w:t>The lender shall submit final drawings, specifications and costs analyses and unsigned contract agreements similar to applications for new construction except as follows:</w:t>
      </w:r>
      <w:r w:rsidRPr="00BF38BA">
        <w:rPr>
          <w:spacing w:val="-6"/>
        </w:rPr>
        <w:t xml:space="preserve"> </w:t>
      </w:r>
    </w:p>
    <w:p w:rsidRPr="00BF38BA" w:rsidR="006C40AF" w:rsidP="00747DB1" w:rsidRDefault="006C40AF" w14:paraId="1401D305" w14:textId="1A987562">
      <w:pPr>
        <w:pStyle w:val="MAP51A1"/>
        <w:numPr>
          <w:ilvl w:val="0"/>
          <w:numId w:val="44"/>
        </w:numPr>
      </w:pPr>
      <w:r w:rsidRPr="00BF38BA">
        <w:t xml:space="preserve">Form of Drawings and Specifications Matched to Scope of Work. </w:t>
      </w:r>
    </w:p>
    <w:p w:rsidRPr="00BF38BA" w:rsidR="006C40AF" w:rsidP="008F5B64" w:rsidRDefault="006C40AF" w14:paraId="6D5761E8" w14:textId="240D32F5">
      <w:pPr>
        <w:pStyle w:val="MAP51A1"/>
        <w:numPr>
          <w:ilvl w:val="0"/>
          <w:numId w:val="0"/>
        </w:numPr>
        <w:ind w:left="720"/>
      </w:pPr>
      <w:r w:rsidRPr="00BF38BA">
        <w:t>The borrower’s architectural</w:t>
      </w:r>
      <w:r w:rsidR="00080F90">
        <w:t xml:space="preserve">, </w:t>
      </w:r>
      <w:r w:rsidRPr="00BF38BA">
        <w:t>engineering and cost exhibits for substantial rehabilitation must be based on due diligence studies and examination of existing conditions. Because existing conditions vary widely, the extent and form of drawings and specifications</w:t>
      </w:r>
      <w:r w:rsidR="00422074">
        <w:t xml:space="preserve"> (plans and specs)</w:t>
      </w:r>
      <w:r w:rsidRPr="00BF38BA">
        <w:t xml:space="preserve"> will also vary.  For </w:t>
      </w:r>
      <w:r w:rsidRPr="00E15003">
        <w:t>substantial</w:t>
      </w:r>
      <w:r w:rsidRPr="00BF38BA">
        <w:t xml:space="preserve"> rehabilitation, plans and </w:t>
      </w:r>
      <w:r w:rsidR="00957768">
        <w:t>specs</w:t>
      </w:r>
      <w:r w:rsidRPr="00BF38BA" w:rsidR="00957768">
        <w:t xml:space="preserve"> </w:t>
      </w:r>
      <w:r w:rsidRPr="00BF38BA">
        <w:t>should be prepared and submitted in the same manner as for new construction.</w:t>
      </w:r>
      <w:r w:rsidRPr="00E15003">
        <w:t xml:space="preserve">  </w:t>
      </w:r>
    </w:p>
    <w:p w:rsidRPr="00BF38BA" w:rsidR="006C40AF" w:rsidP="008F5B64" w:rsidRDefault="006C40AF" w14:paraId="4C53EC04" w14:textId="41178780">
      <w:pPr>
        <w:pStyle w:val="MAP51A1"/>
      </w:pPr>
      <w:r w:rsidRPr="00BF38BA">
        <w:t>Lender Construction Analyst’s Review Report</w:t>
      </w:r>
      <w:r w:rsidR="00F24344">
        <w:t>s</w:t>
      </w:r>
      <w:r w:rsidRPr="00BF38BA">
        <w:t xml:space="preserve">. </w:t>
      </w:r>
    </w:p>
    <w:p w:rsidR="00732F45" w:rsidP="008F5B64" w:rsidRDefault="006C40AF" w14:paraId="781B73FF" w14:textId="315C0793">
      <w:pPr>
        <w:pStyle w:val="MAP51A1"/>
        <w:numPr>
          <w:ilvl w:val="0"/>
          <w:numId w:val="0"/>
        </w:numPr>
        <w:ind w:left="720"/>
      </w:pPr>
      <w:r w:rsidRPr="00E15003">
        <w:t>The</w:t>
      </w:r>
      <w:r w:rsidRPr="00BF38BA">
        <w:t xml:space="preserve"> </w:t>
      </w:r>
      <w:r w:rsidR="006F1D09">
        <w:t>Construction Analyst</w:t>
      </w:r>
      <w:r w:rsidRPr="00BF38BA">
        <w:t xml:space="preserve"> should specifically determine whether the scope of work </w:t>
      </w:r>
      <w:r w:rsidRPr="00E15003">
        <w:t>documented in the plans and specs adequately address</w:t>
      </w:r>
      <w:r w:rsidR="00213DBF">
        <w:t>es</w:t>
      </w:r>
      <w:r w:rsidRPr="00E15003">
        <w:t xml:space="preserve"> the existing conditions and deficiencies including life safety deficiencies and accessibility violations.  All the proposed work must be</w:t>
      </w:r>
      <w:r w:rsidRPr="00BF38BA">
        <w:t xml:space="preserve"> described adequately with a level of detail </w:t>
      </w:r>
      <w:r w:rsidR="006864D3">
        <w:t>that describes</w:t>
      </w:r>
      <w:r w:rsidRPr="00BF38BA">
        <w:t xml:space="preserve"> measurable quantities, specified quality or performance standards, precise locations of work and is both actionable and amenable to inspection of completed work.</w:t>
      </w:r>
      <w:r w:rsidR="00C05336">
        <w:t xml:space="preserve">  </w:t>
      </w:r>
    </w:p>
    <w:p w:rsidR="00FC6392" w:rsidP="00732F45" w:rsidRDefault="004552D8" w14:paraId="70D6260D" w14:textId="77777777">
      <w:pPr>
        <w:pStyle w:val="MAP51A1"/>
      </w:pPr>
      <w:r>
        <w:t>Final Scope of Work Summary.</w:t>
      </w:r>
      <w:r w:rsidR="00001441">
        <w:rPr>
          <w:rStyle w:val="FootnoteReference"/>
        </w:rPr>
        <w:footnoteReference w:id="16"/>
      </w:r>
      <w:r>
        <w:t xml:space="preserve">  </w:t>
      </w:r>
    </w:p>
    <w:p w:rsidRPr="00BF38BA" w:rsidR="006C40AF" w:rsidP="00FC6392" w:rsidRDefault="00C05336" w14:paraId="669D115D" w14:textId="329B5910">
      <w:pPr>
        <w:pStyle w:val="MAP51A1"/>
        <w:numPr>
          <w:ilvl w:val="0"/>
          <w:numId w:val="0"/>
        </w:numPr>
        <w:ind w:left="720"/>
      </w:pPr>
      <w:r>
        <w:t xml:space="preserve">The </w:t>
      </w:r>
      <w:r w:rsidR="006F1D09">
        <w:t>Construction Analyst</w:t>
      </w:r>
      <w:r w:rsidR="003F19F7">
        <w:t xml:space="preserve"> </w:t>
      </w:r>
      <w:r w:rsidR="003077D2">
        <w:t xml:space="preserve">must prepare a </w:t>
      </w:r>
      <w:r w:rsidR="00AD067B">
        <w:t xml:space="preserve">final </w:t>
      </w:r>
      <w:r w:rsidR="00713817">
        <w:t>Scope of Work</w:t>
      </w:r>
      <w:r w:rsidR="009E51F7">
        <w:t xml:space="preserve"> </w:t>
      </w:r>
      <w:r w:rsidR="00AD067B">
        <w:t xml:space="preserve">Summary </w:t>
      </w:r>
      <w:r w:rsidR="009E51F7">
        <w:t xml:space="preserve">that </w:t>
      </w:r>
      <w:r w:rsidR="006C0805">
        <w:t xml:space="preserve">concisely and descriptively </w:t>
      </w:r>
      <w:r w:rsidR="009E51F7">
        <w:t>itemizes</w:t>
      </w:r>
      <w:r w:rsidR="006C0805">
        <w:t xml:space="preserve"> all the improvements </w:t>
      </w:r>
      <w:r w:rsidR="002B68CC">
        <w:t>that the Project Architect</w:t>
      </w:r>
      <w:r w:rsidR="005E67EC">
        <w:t xml:space="preserve"> has designed and proposed to do </w:t>
      </w:r>
      <w:r w:rsidR="007B3AEE">
        <w:t xml:space="preserve">as </w:t>
      </w:r>
      <w:r w:rsidR="0057304C">
        <w:t>prescribed</w:t>
      </w:r>
      <w:r w:rsidR="007B3AEE">
        <w:t xml:space="preserve"> </w:t>
      </w:r>
      <w:r w:rsidR="005E67EC">
        <w:t xml:space="preserve">in the </w:t>
      </w:r>
      <w:r w:rsidR="00096408">
        <w:t xml:space="preserve">final </w:t>
      </w:r>
      <w:r w:rsidR="005E67EC">
        <w:t>plans and spec</w:t>
      </w:r>
      <w:r w:rsidR="003662B0">
        <w:t xml:space="preserve">s.  </w:t>
      </w:r>
      <w:r w:rsidR="009E51F7">
        <w:t xml:space="preserve"> </w:t>
      </w:r>
    </w:p>
    <w:p w:rsidRPr="00BF38BA" w:rsidR="00720B81" w:rsidP="008F5B64" w:rsidRDefault="006C40AF" w14:paraId="03AA4240" w14:textId="77777777">
      <w:pPr>
        <w:pStyle w:val="MAP51A1"/>
      </w:pPr>
      <w:r w:rsidRPr="00BF38BA">
        <w:t xml:space="preserve">Building and Unit Areas and Counts. </w:t>
      </w:r>
    </w:p>
    <w:p w:rsidRPr="00BF38BA" w:rsidR="006C40AF" w:rsidP="008F5B64" w:rsidRDefault="006C40AF" w14:paraId="39FFC729" w14:textId="56A75456">
      <w:pPr>
        <w:pStyle w:val="MAP51A1"/>
        <w:numPr>
          <w:ilvl w:val="0"/>
          <w:numId w:val="0"/>
        </w:numPr>
        <w:ind w:left="720"/>
      </w:pPr>
      <w:r w:rsidRPr="00BF38BA">
        <w:t xml:space="preserve">Building and unit area and unit count breakdowns </w:t>
      </w:r>
      <w:r w:rsidRPr="00E15003">
        <w:t xml:space="preserve">by buildings </w:t>
      </w:r>
      <w:r w:rsidRPr="00BF38BA">
        <w:t xml:space="preserve">as well as </w:t>
      </w:r>
      <w:r w:rsidRPr="00E15003">
        <w:t>the</w:t>
      </w:r>
      <w:r w:rsidRPr="00BF38BA">
        <w:t xml:space="preserve"> project totals </w:t>
      </w:r>
      <w:r w:rsidRPr="00E15003">
        <w:t>should</w:t>
      </w:r>
      <w:r w:rsidRPr="00BF38BA">
        <w:t xml:space="preserve"> be recorded </w:t>
      </w:r>
      <w:r w:rsidRPr="00E15003">
        <w:t>as a</w:t>
      </w:r>
      <w:r w:rsidRPr="00BF38BA">
        <w:t xml:space="preserve"> schedule (table) of buildings and units in the drawings prepared by the </w:t>
      </w:r>
      <w:r w:rsidR="005C027B">
        <w:t>Project Architect</w:t>
      </w:r>
      <w:r w:rsidRPr="00BF38BA">
        <w:t xml:space="preserve"> in accordance with Appendix 5E</w:t>
      </w:r>
      <w:r w:rsidRPr="00E15003">
        <w:t>.  These</w:t>
      </w:r>
      <w:r w:rsidRPr="00BF38BA">
        <w:t xml:space="preserve"> counts and areas should </w:t>
      </w:r>
      <w:r w:rsidRPr="00E15003">
        <w:t xml:space="preserve">also </w:t>
      </w:r>
      <w:r w:rsidRPr="00BF38BA">
        <w:t xml:space="preserve">be entered in the CNA </w:t>
      </w:r>
      <w:proofErr w:type="spellStart"/>
      <w:r w:rsidRPr="00E15003">
        <w:t>eTool</w:t>
      </w:r>
      <w:proofErr w:type="spellEnd"/>
      <w:r w:rsidRPr="00E15003">
        <w:t>.</w:t>
      </w:r>
      <w:r w:rsidRPr="00BF38BA">
        <w:t xml:space="preserve">  An approved CNA prepared in the CNA </w:t>
      </w:r>
      <w:proofErr w:type="spellStart"/>
      <w:r w:rsidR="00594604">
        <w:t>eTool</w:t>
      </w:r>
      <w:proofErr w:type="spellEnd"/>
      <w:r w:rsidRPr="00BF38BA">
        <w:t xml:space="preserve"> creates a permanent </w:t>
      </w:r>
      <w:r w:rsidR="00467767">
        <w:t xml:space="preserve">electronic </w:t>
      </w:r>
      <w:r w:rsidRPr="00BF38BA">
        <w:t>record of this information</w:t>
      </w:r>
      <w:r w:rsidR="007717DA">
        <w:t xml:space="preserve"> and should be inclusive of </w:t>
      </w:r>
      <w:r w:rsidR="00947D95">
        <w:t xml:space="preserve">all the proposed </w:t>
      </w:r>
      <w:r w:rsidR="0018422E">
        <w:t>improvements</w:t>
      </w:r>
      <w:r w:rsidRPr="00BF38BA">
        <w:t xml:space="preserve">. </w:t>
      </w:r>
    </w:p>
    <w:p w:rsidRPr="00BF38BA" w:rsidR="006C40AF" w:rsidP="008F5B64" w:rsidRDefault="006C40AF" w14:paraId="24884577" w14:textId="77777777">
      <w:pPr>
        <w:pStyle w:val="MAP51A1"/>
      </w:pPr>
      <w:r w:rsidRPr="00BF38BA">
        <w:t xml:space="preserve">Operation and Maintenance Plans. </w:t>
      </w:r>
    </w:p>
    <w:p w:rsidRPr="00BF38BA" w:rsidR="006C40AF" w:rsidP="008F5B64" w:rsidRDefault="006C40AF" w14:paraId="1ADDAA58" w14:textId="449DE15B">
      <w:pPr>
        <w:pStyle w:val="MAP51A1"/>
        <w:numPr>
          <w:ilvl w:val="0"/>
          <w:numId w:val="0"/>
        </w:numPr>
        <w:ind w:left="720"/>
      </w:pPr>
      <w:r w:rsidRPr="00BF38BA">
        <w:t xml:space="preserve">For projects that contain </w:t>
      </w:r>
      <w:r w:rsidRPr="00BF38BA" w:rsidR="003071A7">
        <w:t>lead</w:t>
      </w:r>
      <w:r w:rsidR="003071A7">
        <w:t>-</w:t>
      </w:r>
      <w:r w:rsidRPr="00BF38BA">
        <w:t xml:space="preserve">based paint (LBP), asbestos, or have ongoing risks such as radon that may require permanent installation of ventilation, detection or alarm devices, the borrower or </w:t>
      </w:r>
      <w:r w:rsidR="005C027B">
        <w:t>Project Architect</w:t>
      </w:r>
      <w:r w:rsidRPr="00BF38BA">
        <w:t xml:space="preserve"> is responsible for engaging the services of  qualified abatement contractor(s) to prepare a scope of work for the abatement or mitigation. Where the scope of abatement work consists of permanent enclosure or encapsulation or ongoing monitoring, but not removal, a qualified consultant or abatement contractor(s) must also prepare, separate from the scope of abatement work, an Operations and Maintenance (O&amp;M) Plan. The O&amp;M Plan must describe ongoing maintenance procedures to be followed for as long as the hazard remains in place.  All abatement work and ongoing maintenance activities for radon, LBP, asbestos, and/or any other hazards shall conform to the requirements described in Chapter 9.  At the time the CNA is submitted in the CNA </w:t>
      </w:r>
      <w:proofErr w:type="spellStart"/>
      <w:r w:rsidR="00594604">
        <w:t>eTool</w:t>
      </w:r>
      <w:proofErr w:type="spellEnd"/>
      <w:r w:rsidRPr="00BF38BA">
        <w:t>, any O&amp;M plans should be attached with the submission.</w:t>
      </w:r>
    </w:p>
    <w:p w:rsidRPr="00BF38BA" w:rsidR="006C40AF" w:rsidP="008F5B64" w:rsidRDefault="006C40AF" w14:paraId="6067B0B6" w14:textId="4199E320">
      <w:pPr>
        <w:pStyle w:val="MAP51A1"/>
        <w:numPr>
          <w:ilvl w:val="0"/>
          <w:numId w:val="0"/>
        </w:numPr>
        <w:ind w:left="720"/>
      </w:pPr>
      <w:r w:rsidRPr="00BF38BA">
        <w:t xml:space="preserve">A condition shall be attached to the Firm Commitment requiring that the borrower operate and maintain the property consistent with the referenced O&amp;M plan(s) for the duration of the insured mortgage.  </w:t>
      </w:r>
    </w:p>
    <w:p w:rsidRPr="00BF38BA" w:rsidR="006C40AF" w:rsidP="008F5B64" w:rsidRDefault="006C40AF" w14:paraId="04F33127" w14:textId="77DB4B0E">
      <w:pPr>
        <w:pStyle w:val="MAP51A1"/>
      </w:pPr>
      <w:r w:rsidRPr="00BF38BA">
        <w:t xml:space="preserve">Davis-Bacon Wage Standards and the CNA </w:t>
      </w:r>
      <w:proofErr w:type="spellStart"/>
      <w:r w:rsidR="00594604">
        <w:t>eTool</w:t>
      </w:r>
      <w:proofErr w:type="spellEnd"/>
      <w:r w:rsidRPr="00BF38BA">
        <w:t xml:space="preserve">. </w:t>
      </w:r>
    </w:p>
    <w:p w:rsidRPr="00E15003" w:rsidR="006C40AF" w:rsidP="008F5B64" w:rsidRDefault="006C40AF" w14:paraId="301832CD" w14:textId="7BF54A71">
      <w:pPr>
        <w:shd w:val="clear" w:color="auto" w:fill="FFFFFF" w:themeFill="background1"/>
        <w:overflowPunct w:val="0"/>
        <w:autoSpaceDE w:val="0"/>
        <w:autoSpaceDN w:val="0"/>
        <w:adjustRightInd w:val="0"/>
        <w:spacing w:before="80" w:after="80"/>
        <w:ind w:left="720"/>
        <w:jc w:val="both"/>
        <w:textAlignment w:val="baseline"/>
        <w:outlineLvl w:val="2"/>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 xml:space="preserve">For substantial rehabilitation, the future replacement costs of the components and systems estimated in the CNA </w:t>
      </w:r>
      <w:proofErr w:type="spellStart"/>
      <w:r w:rsidRPr="00E15003">
        <w:rPr>
          <w:rFonts w:ascii="Times New Roman" w:hAnsi="Times New Roman" w:eastAsia="Times New Roman" w:cs="Times New Roman"/>
          <w:sz w:val="24"/>
          <w:szCs w:val="24"/>
        </w:rPr>
        <w:t>eTool</w:t>
      </w:r>
      <w:proofErr w:type="spellEnd"/>
      <w:r w:rsidRPr="00E15003">
        <w:rPr>
          <w:rFonts w:ascii="Times New Roman" w:hAnsi="Times New Roman" w:eastAsia="Times New Roman" w:cs="Times New Roman"/>
          <w:sz w:val="24"/>
          <w:szCs w:val="24"/>
        </w:rPr>
        <w:t xml:space="preserve"> for the purposes of financial planning are not subject to wage decisions.  On the other hand, the summation of costs in the standard trade breakdown in </w:t>
      </w:r>
      <w:r w:rsidR="00845BD1">
        <w:rPr>
          <w:rFonts w:ascii="Times New Roman" w:hAnsi="Times New Roman" w:eastAsia="Times New Roman" w:cs="Times New Roman"/>
          <w:sz w:val="24"/>
          <w:szCs w:val="24"/>
        </w:rPr>
        <w:t>General Contractor</w:t>
      </w:r>
      <w:r w:rsidRPr="00E15003">
        <w:rPr>
          <w:rFonts w:ascii="Times New Roman" w:hAnsi="Times New Roman" w:eastAsia="Times New Roman" w:cs="Times New Roman"/>
          <w:sz w:val="24"/>
          <w:szCs w:val="24"/>
        </w:rPr>
        <w:t>s estimate (HUD</w:t>
      </w:r>
      <w:r w:rsidR="00110BE3">
        <w:rPr>
          <w:rFonts w:ascii="Times New Roman" w:hAnsi="Times New Roman" w:eastAsia="Times New Roman" w:cs="Times New Roman"/>
          <w:sz w:val="24"/>
          <w:szCs w:val="24"/>
        </w:rPr>
        <w:t>-</w:t>
      </w:r>
      <w:r w:rsidRPr="00E15003">
        <w:rPr>
          <w:rFonts w:ascii="Times New Roman" w:hAnsi="Times New Roman" w:eastAsia="Times New Roman" w:cs="Times New Roman"/>
          <w:sz w:val="24"/>
          <w:szCs w:val="24"/>
        </w:rPr>
        <w:t xml:space="preserve">2328) should be based on the contractor’s use of the prevailing wage decision. The lender’s </w:t>
      </w:r>
      <w:r w:rsidR="006F1D09">
        <w:rPr>
          <w:rFonts w:ascii="Times New Roman" w:hAnsi="Times New Roman" w:eastAsia="Times New Roman" w:cs="Times New Roman"/>
          <w:sz w:val="24"/>
          <w:szCs w:val="24"/>
        </w:rPr>
        <w:t>Construction Analyst</w:t>
      </w:r>
      <w:r w:rsidRPr="00E15003">
        <w:rPr>
          <w:rFonts w:ascii="Times New Roman" w:hAnsi="Times New Roman" w:eastAsia="Times New Roman" w:cs="Times New Roman"/>
          <w:sz w:val="24"/>
          <w:szCs w:val="24"/>
        </w:rPr>
        <w:t>’s detailed estimate (HUD-92326) and comparison of estimates (HUD-92331</w:t>
      </w:r>
      <w:r w:rsidR="00F17707">
        <w:rPr>
          <w:rFonts w:ascii="Times New Roman" w:hAnsi="Times New Roman" w:eastAsia="Times New Roman" w:cs="Times New Roman"/>
          <w:sz w:val="24"/>
          <w:szCs w:val="24"/>
        </w:rPr>
        <w:t>-B</w:t>
      </w:r>
      <w:r w:rsidRPr="00E15003">
        <w:rPr>
          <w:rFonts w:ascii="Times New Roman" w:hAnsi="Times New Roman" w:eastAsia="Times New Roman" w:cs="Times New Roman"/>
          <w:sz w:val="24"/>
          <w:szCs w:val="24"/>
        </w:rPr>
        <w:t>), together with the architectural and cost portions of the HUD</w:t>
      </w:r>
      <w:r w:rsidR="00110BE3">
        <w:rPr>
          <w:rFonts w:ascii="Times New Roman" w:hAnsi="Times New Roman" w:eastAsia="Times New Roman" w:cs="Times New Roman"/>
          <w:sz w:val="24"/>
          <w:szCs w:val="24"/>
        </w:rPr>
        <w:t>-</w:t>
      </w:r>
      <w:r w:rsidRPr="00E15003">
        <w:rPr>
          <w:rFonts w:ascii="Times New Roman" w:hAnsi="Times New Roman" w:eastAsia="Times New Roman" w:cs="Times New Roman"/>
          <w:sz w:val="24"/>
          <w:szCs w:val="24"/>
        </w:rPr>
        <w:t xml:space="preserve">92264 signed by the </w:t>
      </w:r>
      <w:r w:rsidR="006F1D09">
        <w:rPr>
          <w:rFonts w:ascii="Times New Roman" w:hAnsi="Times New Roman" w:eastAsia="Times New Roman" w:cs="Times New Roman"/>
          <w:sz w:val="24"/>
          <w:szCs w:val="24"/>
        </w:rPr>
        <w:t>Construction Analyst</w:t>
      </w:r>
      <w:r w:rsidRPr="00E15003">
        <w:rPr>
          <w:rFonts w:ascii="Times New Roman" w:hAnsi="Times New Roman" w:eastAsia="Times New Roman" w:cs="Times New Roman"/>
          <w:sz w:val="24"/>
          <w:szCs w:val="24"/>
        </w:rPr>
        <w:t xml:space="preserve">, should also reflect </w:t>
      </w:r>
      <w:r w:rsidR="003071A7">
        <w:rPr>
          <w:rFonts w:ascii="Times New Roman" w:hAnsi="Times New Roman" w:eastAsia="Times New Roman" w:cs="Times New Roman"/>
          <w:sz w:val="24"/>
          <w:szCs w:val="24"/>
        </w:rPr>
        <w:t xml:space="preserve">the </w:t>
      </w:r>
      <w:r w:rsidRPr="00E15003">
        <w:rPr>
          <w:rFonts w:ascii="Times New Roman" w:hAnsi="Times New Roman" w:eastAsia="Times New Roman" w:cs="Times New Roman"/>
          <w:sz w:val="24"/>
          <w:szCs w:val="24"/>
        </w:rPr>
        <w:t xml:space="preserve">use of the prevailing wage decision.  These forms should be part of the </w:t>
      </w:r>
      <w:r w:rsidR="006F1D09">
        <w:rPr>
          <w:rFonts w:ascii="Times New Roman" w:hAnsi="Times New Roman" w:eastAsia="Times New Roman" w:cs="Times New Roman"/>
          <w:sz w:val="24"/>
          <w:szCs w:val="24"/>
        </w:rPr>
        <w:t>Construction Analyst</w:t>
      </w:r>
      <w:r w:rsidRPr="00E15003">
        <w:rPr>
          <w:rFonts w:ascii="Times New Roman" w:hAnsi="Times New Roman" w:eastAsia="Times New Roman" w:cs="Times New Roman"/>
          <w:sz w:val="24"/>
          <w:szCs w:val="24"/>
        </w:rPr>
        <w:t xml:space="preserve">’s cost analysis report.    </w:t>
      </w:r>
    </w:p>
    <w:p w:rsidRPr="00BF38BA" w:rsidR="006C40AF" w:rsidP="008F5B64" w:rsidRDefault="006C40AF" w14:paraId="2B61BD37" w14:textId="0C35D993">
      <w:pPr>
        <w:pStyle w:val="MAP51A1"/>
      </w:pPr>
      <w:r w:rsidRPr="00BF38BA">
        <w:t>Project Architect’s Certification.</w:t>
      </w:r>
      <w:r w:rsidRPr="00E15003">
        <w:t xml:space="preserve">  </w:t>
      </w:r>
      <w:r w:rsidRPr="00BF38BA">
        <w:t xml:space="preserve">For applications proposing substantial rehabilitation, the </w:t>
      </w:r>
      <w:r w:rsidR="005C027B">
        <w:t>Project Architect</w:t>
      </w:r>
      <w:r w:rsidRPr="00BF38BA">
        <w:t xml:space="preserve">’s certification (Appendix 5H.1) should be </w:t>
      </w:r>
      <w:r w:rsidRPr="00E15003">
        <w:t xml:space="preserve">submitted.  </w:t>
      </w:r>
    </w:p>
    <w:p w:rsidRPr="00BF38BA" w:rsidR="006C40AF" w:rsidP="008F5B64" w:rsidRDefault="006C40AF" w14:paraId="5FA4A4AF" w14:textId="5C9F7F83">
      <w:pPr>
        <w:pStyle w:val="MAP51A1"/>
      </w:pPr>
      <w:r w:rsidRPr="00E15003">
        <w:t>The</w:t>
      </w:r>
      <w:r w:rsidRPr="00BF38BA">
        <w:t xml:space="preserve"> construction documents</w:t>
      </w:r>
      <w:r w:rsidR="006F6A7B">
        <w:t xml:space="preserve"> (plans and specs)</w:t>
      </w:r>
      <w:r w:rsidRPr="00BF38BA">
        <w:t xml:space="preserve">, </w:t>
      </w:r>
      <w:r w:rsidR="005C027B">
        <w:t>Project Architect</w:t>
      </w:r>
      <w:r w:rsidRPr="00BF38BA">
        <w:t>’s certification, due diligence, engineering</w:t>
      </w:r>
      <w:r w:rsidR="003071A7">
        <w:t>,</w:t>
      </w:r>
      <w:r w:rsidRPr="00BF38BA">
        <w:t xml:space="preserve"> and related studies, if any, and the lender </w:t>
      </w:r>
      <w:r w:rsidR="006F1D09">
        <w:t>Construction Analyst</w:t>
      </w:r>
      <w:r w:rsidRPr="00BF38BA">
        <w:t xml:space="preserve">’s cost package </w:t>
      </w:r>
      <w:r w:rsidR="003071A7">
        <w:t>is</w:t>
      </w:r>
      <w:r w:rsidRPr="00BF38BA" w:rsidR="003071A7">
        <w:t xml:space="preserve"> </w:t>
      </w:r>
      <w:r w:rsidRPr="00BF38BA">
        <w:t>submitted in the same manner as for new construction.</w:t>
      </w:r>
    </w:p>
    <w:p w:rsidR="006C40AF" w:rsidP="008F5B64" w:rsidRDefault="008B04D4" w14:paraId="4A4EAA86" w14:textId="066B4E22">
      <w:pPr>
        <w:pStyle w:val="MAP51A1"/>
      </w:pPr>
      <w:r>
        <w:t>C</w:t>
      </w:r>
      <w:r w:rsidRPr="00BF38BA" w:rsidR="006C40AF">
        <w:t>onsultation with the State Historic Preservation Officer (SHPO) is required as part of HUD’s determination of whether the property is a historic property or is in a designated historic district, and whether there will be adverse effects to a historic property.  The SHPO consultation must be completed no later than the submission of an application for Firm Commitment. (See Chapter 9).</w:t>
      </w:r>
    </w:p>
    <w:p w:rsidRPr="00BF38BA" w:rsidR="00425F39" w:rsidP="008F5B64" w:rsidRDefault="00EA73BB" w14:paraId="6DB96AA6" w14:textId="41164D06">
      <w:pPr>
        <w:pStyle w:val="MAP51A1"/>
      </w:pPr>
      <w:r>
        <w:t>See Chapter 9 for environmental review requirements.</w:t>
      </w:r>
    </w:p>
    <w:p w:rsidRPr="00E15003" w:rsidR="003071A7" w:rsidP="00574DAB" w:rsidRDefault="003071A7" w14:paraId="14CCA908" w14:textId="77777777">
      <w:pPr>
        <w:shd w:val="clear" w:color="auto" w:fill="FFFFFF" w:themeFill="background1"/>
        <w:overflowPunct w:val="0"/>
        <w:autoSpaceDE w:val="0"/>
        <w:autoSpaceDN w:val="0"/>
        <w:adjustRightInd w:val="0"/>
        <w:spacing w:before="80" w:after="80"/>
        <w:jc w:val="both"/>
        <w:textAlignment w:val="baseline"/>
        <w:outlineLvl w:val="2"/>
        <w:rPr>
          <w:rFonts w:ascii="Times New Roman" w:hAnsi="Times New Roman" w:eastAsia="Times New Roman" w:cs="Times New Roman"/>
          <w:sz w:val="24"/>
          <w:szCs w:val="24"/>
        </w:rPr>
      </w:pPr>
    </w:p>
    <w:p w:rsidRPr="008F5B64" w:rsidR="006C40AF" w:rsidP="008F5B64" w:rsidRDefault="006C40AF" w14:paraId="19B0DB80" w14:textId="77777777">
      <w:pPr>
        <w:pStyle w:val="MAP51A"/>
        <w:rPr>
          <w:b/>
        </w:rPr>
      </w:pPr>
      <w:r w:rsidRPr="008F5B64">
        <w:rPr>
          <w:b/>
        </w:rPr>
        <w:t>Firm Commitment to Initial Endorsement.</w:t>
      </w:r>
    </w:p>
    <w:p w:rsidRPr="00E15003" w:rsidR="006C40AF" w:rsidP="008F5B64" w:rsidRDefault="006C40AF" w14:paraId="30E18608" w14:textId="0A4C0E72">
      <w:pPr>
        <w:shd w:val="clear" w:color="auto" w:fill="FFFFFF" w:themeFill="background1"/>
        <w:overflowPunct w:val="0"/>
        <w:autoSpaceDE w:val="0"/>
        <w:autoSpaceDN w:val="0"/>
        <w:adjustRightInd w:val="0"/>
        <w:spacing w:before="80" w:after="80"/>
        <w:ind w:left="360"/>
        <w:jc w:val="both"/>
        <w:textAlignment w:val="baseline"/>
        <w:outlineLvl w:val="2"/>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 xml:space="preserve">After Firm Commitment and not later than 30 days prior to </w:t>
      </w:r>
      <w:r w:rsidR="003071A7">
        <w:rPr>
          <w:rFonts w:ascii="Times New Roman" w:hAnsi="Times New Roman" w:eastAsia="Times New Roman" w:cs="Times New Roman"/>
          <w:sz w:val="24"/>
          <w:szCs w:val="24"/>
        </w:rPr>
        <w:t xml:space="preserve">the </w:t>
      </w:r>
      <w:r w:rsidRPr="00E15003">
        <w:rPr>
          <w:rFonts w:ascii="Times New Roman" w:hAnsi="Times New Roman" w:eastAsia="Times New Roman" w:cs="Times New Roman"/>
          <w:sz w:val="24"/>
          <w:szCs w:val="24"/>
        </w:rPr>
        <w:t>initial endorsement, the lender must assemble the final, printed plans, drawings, specifications, construction schedule, and contract forms.  Even if such documents were electronically submitted, they must still be printed, and signed in the requisite number of counterparts as described in Section 5.8 and confirmed as sufficient, authentic and final documents for contract purposes.</w:t>
      </w:r>
    </w:p>
    <w:p w:rsidRPr="008F5B64" w:rsidR="00443E35" w:rsidP="008F5B64" w:rsidRDefault="00443E35" w14:paraId="62E7D47C" w14:textId="19D50417"/>
    <w:p w:rsidRPr="008F5B64" w:rsidR="002773A7" w:rsidP="008F5B64" w:rsidRDefault="002773A7" w14:paraId="1C0AA586" w14:textId="5F7CBDE0"/>
    <w:p w:rsidRPr="00E15003" w:rsidR="00B43A8C" w:rsidP="00193DB1" w:rsidRDefault="00443E35" w14:paraId="4E6BD25F" w14:textId="4793CF5D">
      <w:pPr>
        <w:pStyle w:val="MAPSection51"/>
        <w:ind w:left="720" w:hanging="720"/>
      </w:pPr>
      <w:bookmarkStart w:name="Sec_5_10" w:id="16"/>
      <w:r w:rsidRPr="00E15003">
        <w:t>5.10</w:t>
      </w:r>
      <w:r w:rsidR="00193DB1">
        <w:tab/>
      </w:r>
      <w:r w:rsidRPr="00B43A8C" w:rsidR="00B43A8C">
        <w:rPr>
          <w:bCs/>
        </w:rPr>
        <w:t xml:space="preserve">Standard Processing for Refinance or Acquisition, Section 223(a)(7) and </w:t>
      </w:r>
      <w:r w:rsidRPr="00B43A8C" w:rsidR="00B43A8C">
        <w:t>223(f) for Repairs and Alterations</w:t>
      </w:r>
    </w:p>
    <w:bookmarkEnd w:id="16"/>
    <w:p w:rsidRPr="00E15003" w:rsidR="00443E35" w:rsidP="00B43A8C" w:rsidRDefault="00443E35" w14:paraId="243D30A4" w14:textId="77777777">
      <w:pPr>
        <w:pStyle w:val="MAPSection51"/>
        <w:ind w:left="1440" w:hanging="1440"/>
        <w:rPr>
          <w:b w:val="0"/>
        </w:rPr>
      </w:pPr>
    </w:p>
    <w:p w:rsidRPr="00E15003" w:rsidR="00443E35" w:rsidP="00443E35" w:rsidRDefault="00443E35" w14:paraId="5A7FB721" w14:textId="4B871F08">
      <w:pPr>
        <w:widowControl w:val="0"/>
        <w:overflowPunct w:val="0"/>
        <w:autoSpaceDE w:val="0"/>
        <w:autoSpaceDN w:val="0"/>
        <w:adjustRightInd w:val="0"/>
        <w:spacing w:after="120"/>
        <w:jc w:val="both"/>
        <w:textAlignment w:val="baseline"/>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The previous instructions in this chapter apply to projects insured pursuant to Section</w:t>
      </w:r>
      <w:r w:rsidRPr="00E15003" w:rsidR="00C57486">
        <w:rPr>
          <w:rFonts w:ascii="Times New Roman" w:hAnsi="Times New Roman" w:eastAsia="Times New Roman" w:cs="Times New Roman"/>
          <w:sz w:val="24"/>
          <w:szCs w:val="24"/>
        </w:rPr>
        <w:t xml:space="preserve"> 223(a)(7) and </w:t>
      </w:r>
      <w:r w:rsidRPr="00E15003">
        <w:rPr>
          <w:rFonts w:ascii="Times New Roman" w:hAnsi="Times New Roman" w:eastAsia="Times New Roman" w:cs="Times New Roman"/>
          <w:sz w:val="24"/>
          <w:szCs w:val="24"/>
        </w:rPr>
        <w:t>223(f) for repairs and alterations, except as modified below.</w:t>
      </w:r>
    </w:p>
    <w:p w:rsidRPr="00BF38BA" w:rsidR="00443E35" w:rsidP="00747DB1" w:rsidRDefault="00443E35" w14:paraId="70A145A0" w14:textId="74DFCB50">
      <w:pPr>
        <w:pStyle w:val="MAPSection51A"/>
        <w:numPr>
          <w:ilvl w:val="0"/>
          <w:numId w:val="45"/>
        </w:numPr>
      </w:pPr>
      <w:r w:rsidRPr="008F5B64">
        <w:rPr>
          <w:b/>
        </w:rPr>
        <w:t>Architectural Standards.</w:t>
      </w:r>
      <w:r w:rsidRPr="00BF38BA">
        <w:t xml:space="preserve">  Eligible properties are existing buildings, and the criteria for acceptance are </w:t>
      </w:r>
      <w:r w:rsidRPr="008F5B64">
        <w:rPr>
          <w:b/>
        </w:rPr>
        <w:t>not</w:t>
      </w:r>
      <w:r w:rsidRPr="00BF38BA">
        <w:t xml:space="preserve"> the same as for proposed construction.  See Appendi</w:t>
      </w:r>
      <w:r w:rsidR="002B447E">
        <w:t>ces</w:t>
      </w:r>
      <w:r w:rsidRPr="00BF38BA">
        <w:t xml:space="preserve"> 5</w:t>
      </w:r>
      <w:r w:rsidR="000069BD">
        <w:t xml:space="preserve">A and </w:t>
      </w:r>
      <w:r w:rsidR="002B447E">
        <w:t>5B</w:t>
      </w:r>
      <w:r w:rsidRPr="00BF38BA">
        <w:t xml:space="preserve"> for architectural standards for existing buildings.</w:t>
      </w:r>
    </w:p>
    <w:p w:rsidRPr="00E15003" w:rsidR="003F4B9D" w:rsidP="003F4B9D" w:rsidRDefault="003F4B9D" w14:paraId="08F8925F" w14:textId="77777777">
      <w:pPr>
        <w:pStyle w:val="MAPSection51A"/>
        <w:numPr>
          <w:ilvl w:val="0"/>
          <w:numId w:val="0"/>
        </w:numPr>
        <w:ind w:left="360"/>
      </w:pPr>
    </w:p>
    <w:p w:rsidR="0021711A" w:rsidP="00747DB1" w:rsidRDefault="005F33FB" w14:paraId="0F156C39" w14:textId="77777777">
      <w:pPr>
        <w:pStyle w:val="MAPSection51A"/>
        <w:numPr>
          <w:ilvl w:val="0"/>
          <w:numId w:val="45"/>
        </w:numPr>
      </w:pPr>
      <w:r w:rsidRPr="00E15003">
        <w:rPr>
          <w:b/>
          <w:bCs/>
        </w:rPr>
        <w:t>Concept Meetings.</w:t>
      </w:r>
      <w:r w:rsidRPr="00E15003">
        <w:t xml:space="preserve">  </w:t>
      </w:r>
      <w:r w:rsidRPr="00BF38BA" w:rsidR="00443E35">
        <w:t xml:space="preserve">Neither concept meetings nor pre-applications are needed for 223(a)(7) applications and are not required for 223(f) applications, </w:t>
      </w:r>
      <w:r w:rsidRPr="00E15003" w:rsidR="00443E35">
        <w:t>and the</w:t>
      </w:r>
      <w:r w:rsidRPr="00BF38BA" w:rsidR="00443E35">
        <w:t xml:space="preserve"> Firm Commitment applications may be submitted directly to HUD for review.  </w:t>
      </w:r>
    </w:p>
    <w:p w:rsidR="0021711A" w:rsidP="00747DB1" w:rsidRDefault="00443E35" w14:paraId="55A70D95" w14:textId="77777777">
      <w:pPr>
        <w:pStyle w:val="MAPSection51A"/>
        <w:numPr>
          <w:ilvl w:val="1"/>
          <w:numId w:val="45"/>
        </w:numPr>
      </w:pPr>
      <w:r w:rsidRPr="00BF38BA">
        <w:t xml:space="preserve">A concept meeting may be advisable for 223(f) applications </w:t>
      </w:r>
      <w:r w:rsidRPr="00E15003">
        <w:t>with</w:t>
      </w:r>
      <w:r w:rsidRPr="00BF38BA">
        <w:t xml:space="preserve"> Level 2 </w:t>
      </w:r>
      <w:r w:rsidRPr="00E15003">
        <w:t>and/</w:t>
      </w:r>
      <w:r w:rsidRPr="00BF38BA">
        <w:t xml:space="preserve">or Level 3 Alterations </w:t>
      </w:r>
      <w:r w:rsidRPr="00E15003">
        <w:t>that</w:t>
      </w:r>
      <w:r w:rsidRPr="00BF38BA">
        <w:t xml:space="preserve"> are significant and approach the threshold definition of substantial rehabilitation (See 5.1.</w:t>
      </w:r>
      <w:r w:rsidRPr="00E15003">
        <w:t>B</w:t>
      </w:r>
      <w:r w:rsidRPr="00BF38BA">
        <w:t xml:space="preserve">).  In that event, the purpose of the concept meeting is to determine the scope of work, or to establish agreed upon due diligence that will </w:t>
      </w:r>
      <w:r w:rsidRPr="00E15003">
        <w:t>develop</w:t>
      </w:r>
      <w:r w:rsidRPr="00BF38BA">
        <w:t xml:space="preserve"> the scope of work.</w:t>
      </w:r>
      <w:r w:rsidR="00610502">
        <w:t xml:space="preserve">  </w:t>
      </w:r>
    </w:p>
    <w:p w:rsidR="0021711A" w:rsidP="00747DB1" w:rsidRDefault="00E869B2" w14:paraId="77892857" w14:textId="77777777">
      <w:pPr>
        <w:pStyle w:val="MAPSection51A"/>
        <w:numPr>
          <w:ilvl w:val="1"/>
          <w:numId w:val="45"/>
        </w:numPr>
      </w:pPr>
      <w:r>
        <w:t xml:space="preserve">A concept meeting is also advisable for </w:t>
      </w:r>
      <w:r w:rsidR="00A21A80">
        <w:t xml:space="preserve">Section 223(f) applications receiving new tax credits.  </w:t>
      </w:r>
    </w:p>
    <w:p w:rsidRPr="00BF38BA" w:rsidR="00443E35" w:rsidP="00747DB1" w:rsidRDefault="00610502" w14:paraId="6D850F39" w14:textId="04C0E7CC">
      <w:pPr>
        <w:pStyle w:val="MAPSection51A"/>
        <w:numPr>
          <w:ilvl w:val="1"/>
          <w:numId w:val="45"/>
        </w:numPr>
      </w:pPr>
      <w:r>
        <w:t xml:space="preserve">Section 223(f) applications with repairs and alterations intended to achieve a green building certification should be </w:t>
      </w:r>
      <w:r w:rsidR="00167BA1">
        <w:t>presented in a concept meeting</w:t>
      </w:r>
      <w:r w:rsidR="00D14A6E">
        <w:t>, in which event a purpose of the concept meeting is to confirm the appropriate choice of a green building certification and achieve mutual understanding of the requirements for certification.</w:t>
      </w:r>
    </w:p>
    <w:p w:rsidRPr="00E15003" w:rsidR="003F4B9D" w:rsidP="003F4B9D" w:rsidRDefault="003F4B9D" w14:paraId="4C1624D1" w14:textId="77777777">
      <w:pPr>
        <w:pStyle w:val="MAPSection51A"/>
        <w:numPr>
          <w:ilvl w:val="0"/>
          <w:numId w:val="0"/>
        </w:numPr>
        <w:ind w:left="360"/>
      </w:pPr>
    </w:p>
    <w:p w:rsidRPr="00BF38BA" w:rsidR="00443E35" w:rsidP="00747DB1" w:rsidRDefault="009B1F1D" w14:paraId="24A5FA51" w14:textId="564E10AC">
      <w:pPr>
        <w:pStyle w:val="MAPSection51A"/>
        <w:numPr>
          <w:ilvl w:val="0"/>
          <w:numId w:val="45"/>
        </w:numPr>
      </w:pPr>
      <w:r w:rsidRPr="00E15003">
        <w:rPr>
          <w:b/>
          <w:bCs/>
        </w:rPr>
        <w:t xml:space="preserve">Capital Needs Assessment.  </w:t>
      </w:r>
      <w:r w:rsidRPr="00F51D5D" w:rsidR="00F51D5D">
        <w:t>Except for properties receiving new tax credits, a CNA based on existing conditions is required for all applications submitted under Section 223(a)(7) and 223(f).  The lender must retain a qualified Needs Assessor who must complete the assessment in accordance with Appendix 5G not earlier than 180 days prior to the application for Firm Commitment. The CNA prepared for properties receiving new tax credits should be prepared to describe future replacement needs consistent with the procedure described at Chapter 5.6.B.4.</w:t>
      </w:r>
    </w:p>
    <w:p w:rsidRPr="00E15003" w:rsidR="00443E35" w:rsidP="008F5B64" w:rsidRDefault="004507A5" w14:paraId="7943F2EE" w14:textId="19CC3363">
      <w:pPr>
        <w:pStyle w:val="MAP51A1"/>
        <w:numPr>
          <w:ilvl w:val="0"/>
          <w:numId w:val="0"/>
        </w:numPr>
        <w:ind w:left="720" w:hanging="360"/>
      </w:pPr>
      <w:r>
        <w:t>A</w:t>
      </w:r>
      <w:r w:rsidRPr="00E15003" w:rsidR="00443E35">
        <w:t xml:space="preserve"> previously completed CNA may be accepted if:</w:t>
      </w:r>
    </w:p>
    <w:p w:rsidR="00004B2A" w:rsidP="00747DB1" w:rsidRDefault="00443E35" w14:paraId="3F76F258" w14:textId="1A5891C3">
      <w:pPr>
        <w:pStyle w:val="MAP51A1"/>
        <w:numPr>
          <w:ilvl w:val="0"/>
          <w:numId w:val="87"/>
        </w:numPr>
      </w:pPr>
      <w:r w:rsidRPr="00BF38BA">
        <w:t xml:space="preserve">It is dated not more than </w:t>
      </w:r>
      <w:r w:rsidR="007A0AB7">
        <w:t>two</w:t>
      </w:r>
      <w:r w:rsidRPr="00BF38BA" w:rsidR="007A0AB7">
        <w:t xml:space="preserve"> </w:t>
      </w:r>
      <w:r w:rsidRPr="00BF38BA">
        <w:t>years prior to the date of application for Firm Commitment;</w:t>
      </w:r>
    </w:p>
    <w:p w:rsidR="00004B2A" w:rsidP="00747DB1" w:rsidRDefault="00443E35" w14:paraId="13C0FBB6" w14:textId="52DC9378">
      <w:pPr>
        <w:pStyle w:val="MAP51A1"/>
        <w:numPr>
          <w:ilvl w:val="0"/>
          <w:numId w:val="87"/>
        </w:numPr>
      </w:pPr>
      <w:r w:rsidRPr="00BF38BA">
        <w:t>The MF Regional Center/Satellite Office Director approves the use of the existing CNA for purposes of the application;</w:t>
      </w:r>
    </w:p>
    <w:p w:rsidR="00004B2A" w:rsidP="00747DB1" w:rsidRDefault="00443E35" w14:paraId="6ECA3ACD" w14:textId="4E40A8A4">
      <w:pPr>
        <w:pStyle w:val="MAP51A1"/>
        <w:numPr>
          <w:ilvl w:val="0"/>
          <w:numId w:val="87"/>
        </w:numPr>
      </w:pPr>
      <w:r w:rsidRPr="00BF38BA">
        <w:t>The CNA contents and scope conform to the requirements of Appendi</w:t>
      </w:r>
      <w:r w:rsidR="00EA18DF">
        <w:t>ces 5B and</w:t>
      </w:r>
      <w:r w:rsidRPr="00BF38BA">
        <w:t xml:space="preserve"> 5G and </w:t>
      </w:r>
      <w:r w:rsidR="00EA18DF">
        <w:t xml:space="preserve">the CNA is prepared </w:t>
      </w:r>
      <w:r w:rsidR="00733EC6">
        <w:t xml:space="preserve">in the </w:t>
      </w:r>
      <w:r w:rsidRPr="00BF38BA">
        <w:t xml:space="preserve">CNA </w:t>
      </w:r>
      <w:proofErr w:type="spellStart"/>
      <w:r w:rsidR="00594604">
        <w:t>eTool</w:t>
      </w:r>
      <w:proofErr w:type="spellEnd"/>
      <w:r w:rsidRPr="00BF38BA">
        <w:t>; and</w:t>
      </w:r>
    </w:p>
    <w:p w:rsidR="00004B2A" w:rsidP="00747DB1" w:rsidRDefault="00443E35" w14:paraId="60B19E64" w14:textId="782145CC">
      <w:pPr>
        <w:pStyle w:val="MAP51A1"/>
        <w:numPr>
          <w:ilvl w:val="0"/>
          <w:numId w:val="87"/>
        </w:numPr>
      </w:pPr>
      <w:r w:rsidRPr="00BF38BA">
        <w:t>The mortgagor and lender are required to provide a new CNA not later than 10 years after the date of the CNA accepted with the application.</w:t>
      </w:r>
    </w:p>
    <w:p w:rsidR="00966BF2" w:rsidP="00747DB1" w:rsidRDefault="00966BF2" w14:paraId="2F7F9287" w14:textId="21927F16">
      <w:pPr>
        <w:pStyle w:val="MAP51A1"/>
        <w:numPr>
          <w:ilvl w:val="0"/>
          <w:numId w:val="87"/>
        </w:numPr>
      </w:pPr>
      <w:r>
        <w:t xml:space="preserve">Stale Needs Assessment.  </w:t>
      </w:r>
      <w:r w:rsidR="00F831FD">
        <w:t xml:space="preserve">If the date of the CNA is more than 180 days </w:t>
      </w:r>
      <w:r w:rsidR="003C33F2">
        <w:t>from</w:t>
      </w:r>
      <w:r w:rsidR="003D0122">
        <w:t xml:space="preserve"> the </w:t>
      </w:r>
      <w:r w:rsidR="0022190F">
        <w:t xml:space="preserve">submission date of an </w:t>
      </w:r>
      <w:r w:rsidR="00735FFE">
        <w:t xml:space="preserve">acceptable </w:t>
      </w:r>
      <w:r w:rsidR="0022190F">
        <w:t xml:space="preserve">Firm Commitment </w:t>
      </w:r>
      <w:r w:rsidR="00E07D2A">
        <w:t>application</w:t>
      </w:r>
      <w:r w:rsidR="0022190F">
        <w:t xml:space="preserve">, </w:t>
      </w:r>
      <w:r w:rsidRPr="00BF38BA">
        <w:t xml:space="preserve">HUD will return the CNA to the lender and the lender must order an updated CNA.  The </w:t>
      </w:r>
      <w:r w:rsidR="006F1D09">
        <w:t>Needs Assessor</w:t>
      </w:r>
      <w:r w:rsidRPr="00BF38BA">
        <w:t xml:space="preserve"> must re-inspect the subject property, updating any structure and/or site conditions observed, and submit the new CNA in the CNA </w:t>
      </w:r>
      <w:proofErr w:type="spellStart"/>
      <w:r>
        <w:t>eTool</w:t>
      </w:r>
      <w:proofErr w:type="spellEnd"/>
      <w:r w:rsidRPr="00BF38BA">
        <w:t>.</w:t>
      </w:r>
    </w:p>
    <w:p w:rsidRPr="00E85E94" w:rsidR="00E85E94" w:rsidP="008F5B64" w:rsidRDefault="00687991" w14:paraId="078DAB47" w14:textId="6F059F4D">
      <w:pPr>
        <w:pStyle w:val="MAP51A"/>
      </w:pPr>
      <w:r>
        <w:rPr>
          <w:b/>
        </w:rPr>
        <w:t xml:space="preserve">Lender’s </w:t>
      </w:r>
      <w:r w:rsidR="007C61A3">
        <w:rPr>
          <w:b/>
        </w:rPr>
        <w:t>Review</w:t>
      </w:r>
      <w:r>
        <w:rPr>
          <w:b/>
        </w:rPr>
        <w:t xml:space="preserve"> and Reporting of Costs</w:t>
      </w:r>
    </w:p>
    <w:p w:rsidRPr="00D97BD4" w:rsidR="00D97BD4" w:rsidP="00747DB1" w:rsidRDefault="00AA0482" w14:paraId="0FE4874E" w14:textId="77777777">
      <w:pPr>
        <w:pStyle w:val="MAP51A1"/>
        <w:numPr>
          <w:ilvl w:val="0"/>
          <w:numId w:val="93"/>
        </w:numPr>
      </w:pPr>
      <w:r w:rsidRPr="003E03C5">
        <w:rPr>
          <w:bCs/>
        </w:rPr>
        <w:t xml:space="preserve">Lender </w:t>
      </w:r>
      <w:r w:rsidRPr="003E03C5" w:rsidR="00DC497D">
        <w:rPr>
          <w:bCs/>
        </w:rPr>
        <w:t xml:space="preserve">should ensure that each repair and alteration work items listed in the CNA </w:t>
      </w:r>
      <w:proofErr w:type="spellStart"/>
      <w:r w:rsidRPr="003E03C5" w:rsidR="00DC497D">
        <w:rPr>
          <w:bCs/>
        </w:rPr>
        <w:t>eTool</w:t>
      </w:r>
      <w:proofErr w:type="spellEnd"/>
      <w:r w:rsidRPr="003E03C5" w:rsidR="00DC497D">
        <w:rPr>
          <w:bCs/>
        </w:rPr>
        <w:t xml:space="preserve"> </w:t>
      </w:r>
      <w:r w:rsidRPr="003E03C5" w:rsidR="00226CF2">
        <w:rPr>
          <w:bCs/>
        </w:rPr>
        <w:t xml:space="preserve">is identified by Class of Work and properly </w:t>
      </w:r>
      <w:r w:rsidRPr="003E03C5" w:rsidR="00996609">
        <w:rPr>
          <w:bCs/>
        </w:rPr>
        <w:t>cross-referenced with any plans and specs</w:t>
      </w:r>
      <w:r w:rsidRPr="003E03C5" w:rsidR="00C0050F">
        <w:rPr>
          <w:bCs/>
        </w:rPr>
        <w:t>, as relevant.</w:t>
      </w:r>
    </w:p>
    <w:p w:rsidR="00ED791B" w:rsidP="00ED791B" w:rsidRDefault="00ED791B" w14:paraId="068CDA02" w14:textId="0C222ADD">
      <w:pPr>
        <w:pStyle w:val="MAP51A1"/>
      </w:pPr>
      <w:r>
        <w:rPr>
          <w:bCs/>
        </w:rPr>
        <w:t xml:space="preserve">When a </w:t>
      </w:r>
      <w:r w:rsidR="00845BD1">
        <w:rPr>
          <w:bCs/>
        </w:rPr>
        <w:t>General Contractor</w:t>
      </w:r>
      <w:r>
        <w:rPr>
          <w:bCs/>
        </w:rPr>
        <w:t xml:space="preserve"> is engaged, the lender should verify that the</w:t>
      </w:r>
      <w:r>
        <w:t xml:space="preserve"> costs of repairs and alterations as reported in the CNA e-Tool’s lists of Critical and Non-Critical repairs are hard costs only</w:t>
      </w:r>
      <w:r>
        <w:rPr>
          <w:rStyle w:val="FootnoteReference"/>
        </w:rPr>
        <w:footnoteReference w:id="17"/>
      </w:r>
      <w:r>
        <w:t xml:space="preserve"> and consistent with any bids obtained or if applicable, General Contractor’s AIA A104.</w:t>
      </w:r>
    </w:p>
    <w:p w:rsidRPr="000B032D" w:rsidR="000B032D" w:rsidP="003E03C5" w:rsidRDefault="006C1EE0" w14:paraId="0C022CC7" w14:textId="3810BEA8">
      <w:pPr>
        <w:pStyle w:val="MAP51A1"/>
      </w:pPr>
      <w:r>
        <w:rPr>
          <w:bCs/>
        </w:rPr>
        <w:t xml:space="preserve">Report </w:t>
      </w:r>
      <w:r w:rsidR="00B70A9C">
        <w:rPr>
          <w:bCs/>
        </w:rPr>
        <w:t>costs</w:t>
      </w:r>
      <w:r w:rsidR="00ED5CF3">
        <w:rPr>
          <w:bCs/>
        </w:rPr>
        <w:t xml:space="preserve"> (</w:t>
      </w:r>
      <w:r w:rsidR="00B70A9C">
        <w:rPr>
          <w:bCs/>
        </w:rPr>
        <w:t xml:space="preserve">both the hard </w:t>
      </w:r>
      <w:r>
        <w:rPr>
          <w:bCs/>
        </w:rPr>
        <w:t xml:space="preserve">costs </w:t>
      </w:r>
      <w:r w:rsidR="00B70A9C">
        <w:rPr>
          <w:bCs/>
        </w:rPr>
        <w:t>and soft costs</w:t>
      </w:r>
      <w:r w:rsidR="00ED5CF3">
        <w:rPr>
          <w:bCs/>
        </w:rPr>
        <w:t>)</w:t>
      </w:r>
      <w:r w:rsidR="00B70A9C">
        <w:rPr>
          <w:bCs/>
        </w:rPr>
        <w:t xml:space="preserve"> </w:t>
      </w:r>
      <w:r>
        <w:rPr>
          <w:bCs/>
        </w:rPr>
        <w:t>in accordance with Section 5.3.C.5</w:t>
      </w:r>
      <w:r w:rsidR="00C15431">
        <w:rPr>
          <w:bCs/>
        </w:rPr>
        <w:t xml:space="preserve"> using </w:t>
      </w:r>
      <w:r w:rsidR="00C3775F">
        <w:rPr>
          <w:bCs/>
        </w:rPr>
        <w:t xml:space="preserve">the </w:t>
      </w:r>
      <w:r w:rsidR="00EA4D28">
        <w:rPr>
          <w:bCs/>
        </w:rPr>
        <w:t>Lender</w:t>
      </w:r>
      <w:r w:rsidR="00C3775F">
        <w:rPr>
          <w:bCs/>
        </w:rPr>
        <w:t>’s 223(f) Repairs &amp; Alterations Cost Worksheet</w:t>
      </w:r>
      <w:r w:rsidR="005A396E">
        <w:rPr>
          <w:bCs/>
        </w:rPr>
        <w:t xml:space="preserve"> (Cost Worksheet)</w:t>
      </w:r>
      <w:r w:rsidR="00C455F6">
        <w:rPr>
          <w:bCs/>
        </w:rPr>
        <w:t xml:space="preserve"> when </w:t>
      </w:r>
      <w:r w:rsidR="00EA1E16">
        <w:rPr>
          <w:bCs/>
        </w:rPr>
        <w:t xml:space="preserve">a </w:t>
      </w:r>
      <w:r w:rsidR="005C027B">
        <w:rPr>
          <w:bCs/>
        </w:rPr>
        <w:t>Project Architect</w:t>
      </w:r>
      <w:r w:rsidR="00EA1E16">
        <w:rPr>
          <w:bCs/>
        </w:rPr>
        <w:t xml:space="preserve"> and/or </w:t>
      </w:r>
      <w:r w:rsidR="00845BD1">
        <w:rPr>
          <w:bCs/>
        </w:rPr>
        <w:t>General Contractor</w:t>
      </w:r>
      <w:r w:rsidR="00EA1E16">
        <w:rPr>
          <w:bCs/>
        </w:rPr>
        <w:t xml:space="preserve"> is involved</w:t>
      </w:r>
      <w:r w:rsidR="001D528E">
        <w:rPr>
          <w:bCs/>
        </w:rPr>
        <w:t>.</w:t>
      </w:r>
    </w:p>
    <w:p w:rsidRPr="00BC53C5" w:rsidR="00BC53C5" w:rsidP="00BC53C5" w:rsidRDefault="00BC53C5" w14:paraId="6E5EAFF9" w14:textId="4754785E">
      <w:pPr>
        <w:pStyle w:val="MAP51A1"/>
        <w:rPr>
          <w:bCs/>
        </w:rPr>
      </w:pPr>
      <w:r w:rsidRPr="00BC53C5">
        <w:rPr>
          <w:bCs/>
        </w:rPr>
        <w:t xml:space="preserve">No totals from the </w:t>
      </w:r>
      <w:r w:rsidR="005A396E">
        <w:rPr>
          <w:bCs/>
        </w:rPr>
        <w:t xml:space="preserve">Cost </w:t>
      </w:r>
      <w:r w:rsidRPr="00BC53C5">
        <w:rPr>
          <w:bCs/>
        </w:rPr>
        <w:t xml:space="preserve">Worksheet should be transferred to the HUD-92264, Section G.  However, the </w:t>
      </w:r>
      <w:r w:rsidR="00EA4D28">
        <w:rPr>
          <w:bCs/>
        </w:rPr>
        <w:t>lender</w:t>
      </w:r>
      <w:r w:rsidRPr="00BC53C5">
        <w:rPr>
          <w:bCs/>
        </w:rPr>
        <w:t xml:space="preserve"> should </w:t>
      </w:r>
      <w:r w:rsidR="00CE007F">
        <w:rPr>
          <w:bCs/>
        </w:rPr>
        <w:t>ensure</w:t>
      </w:r>
      <w:r w:rsidRPr="00BC53C5">
        <w:rPr>
          <w:bCs/>
        </w:rPr>
        <w:t xml:space="preserve"> that their appraiser is provided with the </w:t>
      </w:r>
      <w:r w:rsidR="00C3685A">
        <w:rPr>
          <w:bCs/>
        </w:rPr>
        <w:t xml:space="preserve">Cost </w:t>
      </w:r>
      <w:r w:rsidRPr="00BC53C5">
        <w:rPr>
          <w:bCs/>
        </w:rPr>
        <w:t>Worksheet and the lists of repairs and alterations so that the appraisal may establish value based on the assumption that repairs and alterations are completed.  If the appraiser concludes that repairs and alterations have a material impact on income (Section C), on amenities and services (Section D), or on expenses (Section E) then these impacts should be reflected in the relevant section and explained in Remarks (Section O).  The CNA e-Tool report entitled “Property Insurance Schedule”</w:t>
      </w:r>
      <w:r w:rsidR="00784B0F">
        <w:rPr>
          <w:bCs/>
        </w:rPr>
        <w:t xml:space="preserve"> </w:t>
      </w:r>
      <w:r w:rsidR="001C64C8">
        <w:rPr>
          <w:bCs/>
        </w:rPr>
        <w:t>(the automated HUD form 92329)</w:t>
      </w:r>
      <w:r w:rsidRPr="00BC53C5">
        <w:rPr>
          <w:bCs/>
        </w:rPr>
        <w:t xml:space="preserve"> describes the estimated replacement cost for all improvements assuming the improvements are reconstructed at current construction pricing.  This figure should be entered in line 72 of Section G. The appraiser’s valuation of the land should be entered in line 73a and the total entered in line 74. </w:t>
      </w:r>
    </w:p>
    <w:p w:rsidRPr="004F1CC0" w:rsidR="004F1CC0" w:rsidP="004F1CC0" w:rsidRDefault="004F1CC0" w14:paraId="41CF3EF6" w14:textId="77777777">
      <w:pPr>
        <w:pStyle w:val="MAP51A1"/>
        <w:rPr>
          <w:bCs/>
        </w:rPr>
      </w:pPr>
      <w:r w:rsidRPr="004F1CC0">
        <w:rPr>
          <w:bCs/>
        </w:rPr>
        <w:t>Similarly, on the HUD-92013, the description of the property (Section C), available utilities (Section D) income (Section E), equipment and services (Section F) and expense (Section I) should assume the completion of repairs and alterations.  In Section G, the sum of hard and soft costs of repairs and alterations should be entered in Section G, line 20.  If a refinance, the amount required to pay-off existing liens should be entered in Section G, line 23 and the line item renamed “Existing Debt”.  If an acquisition, the contract price should be entered in Section G, line 46 and the line item renamed, Purchase Price. These entries plus other costs (MIP, financing fees, due diligence fees, relocation, etc., on lines existing in Section G of the HUD-92013) will be summed in Section J, Line 1.</w:t>
      </w:r>
    </w:p>
    <w:p w:rsidRPr="00B27051" w:rsidR="00B27051" w:rsidP="00B27051" w:rsidRDefault="00B27051" w14:paraId="0E602A58" w14:textId="77777777">
      <w:pPr>
        <w:pStyle w:val="MAP51A1"/>
        <w:rPr>
          <w:bCs/>
        </w:rPr>
      </w:pPr>
      <w:r w:rsidRPr="00B27051">
        <w:rPr>
          <w:bCs/>
        </w:rPr>
        <w:t xml:space="preserve">The referenced HUD forms (92264; 92264A; 92013) are </w:t>
      </w:r>
      <w:r w:rsidRPr="00663695">
        <w:rPr>
          <w:bCs/>
          <w:u w:val="single"/>
        </w:rPr>
        <w:t>not</w:t>
      </w:r>
      <w:r w:rsidRPr="00B27051">
        <w:rPr>
          <w:bCs/>
        </w:rPr>
        <w:t xml:space="preserve"> attachments to the CNA in the CNA e-Tool.</w:t>
      </w:r>
    </w:p>
    <w:p w:rsidRPr="00E15003" w:rsidR="003F4B9D" w:rsidP="00B27051" w:rsidRDefault="003F4B9D" w14:paraId="7CD2B9BF" w14:textId="525183A7">
      <w:pPr>
        <w:pStyle w:val="MAP51A1"/>
        <w:numPr>
          <w:ilvl w:val="0"/>
          <w:numId w:val="0"/>
        </w:numPr>
        <w:ind w:left="360"/>
      </w:pPr>
    </w:p>
    <w:p w:rsidRPr="00BF38BA" w:rsidR="00443E35" w:rsidP="008F5B64" w:rsidRDefault="00443E35" w14:paraId="71254211" w14:textId="1BF5669D">
      <w:pPr>
        <w:pStyle w:val="MAP51A"/>
      </w:pPr>
      <w:r w:rsidRPr="00E15003">
        <w:rPr>
          <w:b/>
          <w:bCs/>
        </w:rPr>
        <w:t>Certification.</w:t>
      </w:r>
      <w:r w:rsidRPr="00E15003">
        <w:t xml:space="preserve">  By submitting</w:t>
      </w:r>
      <w:r w:rsidRPr="00BF38BA">
        <w:t xml:space="preserve"> the CNA through the CNA </w:t>
      </w:r>
      <w:proofErr w:type="spellStart"/>
      <w:r w:rsidR="00594604">
        <w:t>eTool</w:t>
      </w:r>
      <w:proofErr w:type="spellEnd"/>
      <w:r w:rsidRPr="00BF38BA">
        <w:t xml:space="preserve">, the lender certifies that it has selected a qualified </w:t>
      </w:r>
      <w:r w:rsidR="006F1D09">
        <w:t>Needs Assessor</w:t>
      </w:r>
      <w:r w:rsidRPr="00BF38BA">
        <w:t xml:space="preserve"> with no conflicts of interest in the transaction and has reviewed the assessment for completeness, accuracy, reasonableness and conformance to HUD requirements.  (See Appendix 5G for certification language.)</w:t>
      </w:r>
    </w:p>
    <w:p w:rsidRPr="00E15003" w:rsidR="003F4B9D" w:rsidP="003F4B9D" w:rsidRDefault="003F4B9D" w14:paraId="18B8182C" w14:textId="77777777">
      <w:pPr>
        <w:pStyle w:val="MAP51A"/>
        <w:numPr>
          <w:ilvl w:val="0"/>
          <w:numId w:val="0"/>
        </w:numPr>
        <w:ind w:left="360"/>
      </w:pPr>
    </w:p>
    <w:p w:rsidRPr="00BF38BA" w:rsidR="00443E35" w:rsidP="008F5B64" w:rsidRDefault="002B5DCC" w14:paraId="3D648268" w14:textId="69FFB922">
      <w:pPr>
        <w:pStyle w:val="MAP51A"/>
      </w:pPr>
      <w:r>
        <w:rPr>
          <w:b/>
          <w:bCs/>
        </w:rPr>
        <w:t xml:space="preserve">Firm Commitment Application </w:t>
      </w:r>
      <w:r w:rsidRPr="00E15003" w:rsidR="00443E35">
        <w:rPr>
          <w:b/>
          <w:bCs/>
        </w:rPr>
        <w:t>Exhibits.</w:t>
      </w:r>
      <w:r w:rsidRPr="00E15003" w:rsidR="00443E35">
        <w:t xml:space="preserve">  </w:t>
      </w:r>
      <w:r w:rsidR="005D11E2">
        <w:t>R</w:t>
      </w:r>
      <w:r w:rsidRPr="00BF38BA" w:rsidR="00443E35">
        <w:t xml:space="preserve">equired architectural/engineering/cost </w:t>
      </w:r>
      <w:r w:rsidR="00C83791">
        <w:t xml:space="preserve">related </w:t>
      </w:r>
      <w:r w:rsidRPr="00BF38BA" w:rsidR="00443E35">
        <w:t xml:space="preserve">exhibits </w:t>
      </w:r>
      <w:r w:rsidR="00DE6A5D">
        <w:t xml:space="preserve">as </w:t>
      </w:r>
      <w:r w:rsidR="004A6AC3">
        <w:t xml:space="preserve">listed in Appendix </w:t>
      </w:r>
      <w:r w:rsidR="00152D83">
        <w:t>5D.III</w:t>
      </w:r>
      <w:r w:rsidR="007D7F13">
        <w:t xml:space="preserve"> must be submitted at the time of Firm Commitment Application.  </w:t>
      </w:r>
    </w:p>
    <w:p w:rsidRPr="00E15003" w:rsidR="003F4B9D" w:rsidP="002C6D3B" w:rsidRDefault="003F4B9D" w14:paraId="5E960927" w14:textId="77777777"/>
    <w:p w:rsidRPr="00F3754A" w:rsidR="00443E35" w:rsidP="00B10046" w:rsidRDefault="00134B78" w14:paraId="0874F649" w14:textId="791AF4CB">
      <w:pPr>
        <w:pStyle w:val="MAP51A"/>
      </w:pPr>
      <w:r w:rsidRPr="00F3754A">
        <w:rPr>
          <w:b/>
        </w:rPr>
        <w:t xml:space="preserve">Attachments to Firm Commitments.  </w:t>
      </w:r>
      <w:r w:rsidRPr="00F3754A" w:rsidR="00B10046">
        <w:rPr>
          <w:bCs/>
        </w:rPr>
        <w:t xml:space="preserve">For 223(f) applications with no new tax credits, the scope of work for any repairs and alterations may be described by attaching to the Firm Commitment the printed results of the Lender’s 223(f) Repairs &amp; Alterations Cost Worksheet along with the printed lists of repairs and alterations from the approved </w:t>
      </w:r>
      <w:r w:rsidRPr="00F3754A" w:rsidR="00AA0E3A">
        <w:rPr>
          <w:bCs/>
        </w:rPr>
        <w:t xml:space="preserve">CNA </w:t>
      </w:r>
      <w:proofErr w:type="spellStart"/>
      <w:r w:rsidRPr="00F3754A" w:rsidR="00AA0E3A">
        <w:rPr>
          <w:bCs/>
        </w:rPr>
        <w:t>eTool</w:t>
      </w:r>
      <w:proofErr w:type="spellEnd"/>
      <w:r w:rsidRPr="00F3754A" w:rsidR="00B10046">
        <w:rPr>
          <w:bCs/>
        </w:rPr>
        <w:t>.  When a detailed construction schedule is required, it too should be attached.  If plans and specifications and AIA contracts exist, they should be referenced but not attached.</w:t>
      </w:r>
    </w:p>
    <w:p w:rsidRPr="00E15003" w:rsidR="003F4B9D" w:rsidP="002C6D3B" w:rsidRDefault="003F4B9D" w14:paraId="792B5D13" w14:textId="61F47AEC"/>
    <w:p w:rsidRPr="00BF38BA" w:rsidR="00443E35" w:rsidP="008F5B64" w:rsidRDefault="00443E35" w14:paraId="0A18F1E4" w14:textId="10A8A026">
      <w:pPr>
        <w:pStyle w:val="MAP51A"/>
      </w:pPr>
      <w:r w:rsidRPr="008F5B64">
        <w:rPr>
          <w:b/>
        </w:rPr>
        <w:t>ALTA/ASCM Land Title Survey, Form HUD-91073M, Surveyor’s Report and Title Report.</w:t>
      </w:r>
      <w:r w:rsidRPr="00BF38BA">
        <w:t xml:space="preserve">  For specific survey requirements, see Appendix 5A, Subsection G.</w:t>
      </w:r>
    </w:p>
    <w:p w:rsidRPr="00E15003" w:rsidR="003F4B9D" w:rsidP="002C6D3B" w:rsidRDefault="003F4B9D" w14:paraId="50A73B0B" w14:textId="77777777"/>
    <w:p w:rsidRPr="00BF38BA" w:rsidR="00443E35" w:rsidP="008F5B64" w:rsidRDefault="00443E35" w14:paraId="7A04611C" w14:textId="760D8A81">
      <w:pPr>
        <w:pStyle w:val="MAP51A"/>
      </w:pPr>
      <w:r w:rsidRPr="008F5B64">
        <w:rPr>
          <w:b/>
        </w:rPr>
        <w:t>Maximum Time for Completion of Repairs.</w:t>
      </w:r>
      <w:r w:rsidRPr="00BF38BA">
        <w:t xml:space="preserve"> Appendix 5G require</w:t>
      </w:r>
      <w:r w:rsidR="00DB3C60">
        <w:t>s</w:t>
      </w:r>
      <w:r w:rsidRPr="00BF38BA">
        <w:t xml:space="preserve"> that all repairs and alterations be identified as either critical or non-critical.  Critical repairs are </w:t>
      </w:r>
      <w:r w:rsidRPr="00E15003">
        <w:t xml:space="preserve">further </w:t>
      </w:r>
      <w:r w:rsidRPr="00BF38BA">
        <w:t xml:space="preserve">identified as either Life Safety or Accessibility. </w:t>
      </w:r>
      <w:r w:rsidRPr="00E15003">
        <w:t xml:space="preserve"> The</w:t>
      </w:r>
      <w:r w:rsidRPr="00BF38BA">
        <w:t xml:space="preserve"> “Life Safety” </w:t>
      </w:r>
      <w:r w:rsidRPr="00E15003">
        <w:t>repairs</w:t>
      </w:r>
      <w:r w:rsidRPr="00BF38BA">
        <w:t xml:space="preserve"> address </w:t>
      </w:r>
      <w:r w:rsidRPr="00E15003">
        <w:t xml:space="preserve">any </w:t>
      </w:r>
      <w:r w:rsidRPr="00BF38BA">
        <w:t>hazards to life and health</w:t>
      </w:r>
      <w:r w:rsidRPr="00E15003">
        <w:t>,</w:t>
      </w:r>
      <w:r w:rsidRPr="00BF38BA">
        <w:t xml:space="preserve"> while </w:t>
      </w:r>
      <w:r w:rsidRPr="00E15003">
        <w:t>the</w:t>
      </w:r>
      <w:r w:rsidRPr="00BF38BA">
        <w:t xml:space="preserve"> “Accessibility” </w:t>
      </w:r>
      <w:r w:rsidRPr="00E15003">
        <w:t xml:space="preserve">repairs </w:t>
      </w:r>
      <w:r w:rsidRPr="00BF38BA">
        <w:t xml:space="preserve">are to correct accessibility deficiencies. While these are not mutually exclusive, only one designation may be applied to each repair or alteration.  All other repairs and alterations are non-critical repairs. </w:t>
      </w:r>
    </w:p>
    <w:p w:rsidRPr="00BF38BA" w:rsidR="00443E35" w:rsidP="00747DB1" w:rsidRDefault="00443E35" w14:paraId="150E7299" w14:textId="77777777">
      <w:pPr>
        <w:pStyle w:val="MAP51A1"/>
        <w:numPr>
          <w:ilvl w:val="0"/>
          <w:numId w:val="46"/>
        </w:numPr>
      </w:pPr>
      <w:r w:rsidRPr="00BF38BA">
        <w:t xml:space="preserve">Life Safety </w:t>
      </w:r>
      <w:r w:rsidRPr="00E15003">
        <w:t xml:space="preserve">Critical </w:t>
      </w:r>
      <w:r w:rsidRPr="00BF38BA">
        <w:t xml:space="preserve">repairs must be completed prior to Endorsement.  </w:t>
      </w:r>
    </w:p>
    <w:p w:rsidRPr="00E15003" w:rsidR="00443E35" w:rsidP="00747DB1" w:rsidRDefault="00443E35" w14:paraId="664F2222" w14:textId="05A5F4E1">
      <w:pPr>
        <w:pStyle w:val="MAP51A1"/>
        <w:numPr>
          <w:ilvl w:val="0"/>
          <w:numId w:val="46"/>
        </w:numPr>
      </w:pPr>
      <w:r w:rsidRPr="00BF38BA">
        <w:t xml:space="preserve">Accessibility </w:t>
      </w:r>
      <w:r w:rsidRPr="00E15003">
        <w:t xml:space="preserve">Critical </w:t>
      </w:r>
      <w:r w:rsidRPr="00BF38BA">
        <w:t xml:space="preserve">repairs must be completed </w:t>
      </w:r>
      <w:r w:rsidRPr="00E15003">
        <w:t xml:space="preserve">prior to endorsement.  When completion prior to endorsement is not possible due to an extensive scope, the repairs must be done </w:t>
      </w:r>
      <w:r w:rsidRPr="00BF38BA">
        <w:t>as soon as possible</w:t>
      </w:r>
      <w:r w:rsidRPr="00E15003">
        <w:t xml:space="preserve"> within twelve months of closing.  The </w:t>
      </w:r>
      <w:r w:rsidRPr="00BF38BA">
        <w:t xml:space="preserve">time </w:t>
      </w:r>
      <w:r w:rsidRPr="00E15003">
        <w:t>required</w:t>
      </w:r>
      <w:r w:rsidRPr="00BF38BA">
        <w:t xml:space="preserve"> to complete each repair </w:t>
      </w:r>
      <w:r w:rsidRPr="00E15003">
        <w:t xml:space="preserve">must </w:t>
      </w:r>
      <w:r w:rsidRPr="00BF38BA">
        <w:t>be identified as a number of months</w:t>
      </w:r>
      <w:r w:rsidRPr="00E15003">
        <w:t>, no greater than twelve.  The months identified must reasonably demonstrate</w:t>
      </w:r>
      <w:r w:rsidRPr="00BF38BA">
        <w:t xml:space="preserve"> “as soon as</w:t>
      </w:r>
      <w:r w:rsidRPr="00E15003">
        <w:t xml:space="preserve"> possible” and should be supported with reasons considering the difficulty and the scale of the work, external factors such as the weather, labor market, and logistics such as scheduling.   </w:t>
      </w:r>
    </w:p>
    <w:p w:rsidRPr="00BF38BA" w:rsidR="00443E35" w:rsidP="00747DB1" w:rsidRDefault="00443E35" w14:paraId="04DD684B" w14:textId="4AB00C71">
      <w:pPr>
        <w:pStyle w:val="MAP51A1"/>
        <w:numPr>
          <w:ilvl w:val="0"/>
          <w:numId w:val="46"/>
        </w:numPr>
      </w:pPr>
      <w:r w:rsidRPr="00E15003">
        <w:t>For</w:t>
      </w:r>
      <w:r w:rsidRPr="00BF38BA">
        <w:t xml:space="preserve"> any Accessibility repair</w:t>
      </w:r>
      <w:r w:rsidR="00340818">
        <w:t>s</w:t>
      </w:r>
      <w:r w:rsidRPr="00E15003">
        <w:t xml:space="preserve"> that are proposed to exceed twelve months, a</w:t>
      </w:r>
      <w:r w:rsidRPr="00BF38BA">
        <w:t xml:space="preserve"> corrective action plan must be referred to HUD headquarters to the attention of the Director of Technical Support in the Office of Multifamily Housing Production, who will determine whether the proposed corrective action plan is acceptable.  </w:t>
      </w:r>
    </w:p>
    <w:p w:rsidRPr="00BF38BA" w:rsidR="00443E35" w:rsidP="00747DB1" w:rsidRDefault="00443E35" w14:paraId="3CF6B4FA" w14:textId="5B5AA7BE">
      <w:pPr>
        <w:pStyle w:val="MAP51A1"/>
        <w:numPr>
          <w:ilvl w:val="0"/>
          <w:numId w:val="46"/>
        </w:numPr>
      </w:pPr>
      <w:r w:rsidRPr="00BF38BA">
        <w:t xml:space="preserve">Non-critical repairs must be </w:t>
      </w:r>
      <w:r w:rsidRPr="00E15003">
        <w:t xml:space="preserve">scheduled to begin </w:t>
      </w:r>
      <w:r w:rsidRPr="00BF38BA">
        <w:t xml:space="preserve">promptly </w:t>
      </w:r>
      <w:r w:rsidRPr="00E15003">
        <w:t xml:space="preserve">after closing </w:t>
      </w:r>
      <w:r w:rsidRPr="00BF38BA">
        <w:t xml:space="preserve">and timely completed within twelve months of </w:t>
      </w:r>
      <w:r w:rsidRPr="00E15003">
        <w:t xml:space="preserve">the </w:t>
      </w:r>
      <w:r w:rsidRPr="00BF38BA">
        <w:t>endorsement</w:t>
      </w:r>
      <w:r w:rsidRPr="00E15003">
        <w:t xml:space="preserve">.  </w:t>
      </w:r>
      <w:r w:rsidRPr="00E15003" w:rsidR="003F4B9D">
        <w:t>The</w:t>
      </w:r>
      <w:r w:rsidRPr="00BF38BA" w:rsidR="003F4B9D">
        <w:t xml:space="preserve"> MF</w:t>
      </w:r>
      <w:r w:rsidRPr="00BF38BA">
        <w:t xml:space="preserve"> Regional Center/Satellite Office Director may approve an extended period not to exceed six additional months for unusual circumstances (e.g.</w:t>
      </w:r>
      <w:r w:rsidR="00E56760">
        <w:t>,</w:t>
      </w:r>
      <w:r w:rsidRPr="00BF38BA">
        <w:t xml:space="preserve"> work constrained by weather conditions or work requiring temporary relocation of elderly or disabled tenants</w:t>
      </w:r>
      <w:r w:rsidRPr="00E15003">
        <w:t>).</w:t>
      </w:r>
      <w:r w:rsidRPr="00BF38BA" w:rsidR="003F4B9D">
        <w:t xml:space="preserve">  </w:t>
      </w:r>
      <w:r w:rsidRPr="00BF38BA">
        <w:t xml:space="preserve">A program of repairs and alterations which because of scale or quantity is reasonably expected to require more than a year to complete should be reconsidered as substantial rehabilitation. </w:t>
      </w:r>
    </w:p>
    <w:p w:rsidRPr="00E15003" w:rsidR="003F4B9D" w:rsidP="005E7530" w:rsidRDefault="003F4B9D" w14:paraId="16EA8860" w14:textId="77777777"/>
    <w:p w:rsidRPr="00BF38BA" w:rsidR="00443E35" w:rsidP="008F5B64" w:rsidRDefault="0040400B" w14:paraId="5F89A958" w14:textId="2FC4CF44">
      <w:pPr>
        <w:pStyle w:val="MAP51A"/>
      </w:pPr>
      <w:r w:rsidRPr="00E15003">
        <w:rPr>
          <w:b/>
          <w:bCs/>
        </w:rPr>
        <w:t>Disruption During Construction.</w:t>
      </w:r>
      <w:r w:rsidRPr="00E15003">
        <w:t xml:space="preserve">  </w:t>
      </w:r>
      <w:r w:rsidRPr="00BF38BA" w:rsidR="00443E35">
        <w:t xml:space="preserve">If proposed repairs or alterations require occupancy or cash flow disruption, the lender should estimate such losses by month and add the aggregate total to an operating deficit escrow, not the repair escrow. </w:t>
      </w:r>
    </w:p>
    <w:p w:rsidRPr="00E15003" w:rsidR="003F4B9D" w:rsidP="003F4B9D" w:rsidRDefault="003F4B9D" w14:paraId="1557B928" w14:textId="2550BB06">
      <w:pPr>
        <w:pStyle w:val="MAP51A"/>
        <w:numPr>
          <w:ilvl w:val="0"/>
          <w:numId w:val="0"/>
        </w:numPr>
        <w:ind w:left="360"/>
      </w:pPr>
    </w:p>
    <w:p w:rsidRPr="00BF38BA" w:rsidR="00443E35" w:rsidP="008F5B64" w:rsidRDefault="00443E35" w14:paraId="3F327C98" w14:textId="62B20F05">
      <w:pPr>
        <w:pStyle w:val="MAP51A"/>
      </w:pPr>
      <w:r w:rsidRPr="008F5B64">
        <w:rPr>
          <w:b/>
        </w:rPr>
        <w:t>Funding Repairs, Escrow Agreement for Deferred Repairs (Form HUD-92476.1M</w:t>
      </w:r>
      <w:r w:rsidRPr="00E15003">
        <w:rPr>
          <w:b/>
          <w:bCs/>
        </w:rPr>
        <w:t>)</w:t>
      </w:r>
      <w:r w:rsidRPr="00E15003" w:rsidR="00D871E8">
        <w:rPr>
          <w:b/>
          <w:bCs/>
        </w:rPr>
        <w:t xml:space="preserve">. </w:t>
      </w:r>
      <w:r w:rsidRPr="00BF38BA">
        <w:t xml:space="preserve"> See this Form, Chapter 8 Section 8.11.A.2.</w:t>
      </w:r>
      <w:r w:rsidR="005A5A75">
        <w:t>d</w:t>
      </w:r>
      <w:r w:rsidRPr="00BF38BA" w:rsidR="005A5A75">
        <w:t xml:space="preserve"> </w:t>
      </w:r>
      <w:r w:rsidRPr="00BF38BA">
        <w:t>and Chapter 12 Section 12.17.A for greater detail on these provisions.</w:t>
      </w:r>
    </w:p>
    <w:p w:rsidRPr="008F5B64" w:rsidR="00443E35" w:rsidP="00747DB1" w:rsidRDefault="00443E35" w14:paraId="0EE2B514" w14:textId="4616CC3A">
      <w:pPr>
        <w:pStyle w:val="MAP51A1"/>
        <w:numPr>
          <w:ilvl w:val="0"/>
          <w:numId w:val="47"/>
        </w:numPr>
      </w:pPr>
      <w:r w:rsidRPr="008F5B64">
        <w:t xml:space="preserve">The costs of the deferred repairs (including materials, labor, permits, profits, etc., </w:t>
      </w:r>
      <w:r w:rsidRPr="00BF38BA">
        <w:t xml:space="preserve">trended to the start of repairs) must be estimated and withheld </w:t>
      </w:r>
      <w:r w:rsidRPr="008F5B64">
        <w:t>in cash</w:t>
      </w:r>
      <w:r w:rsidRPr="00BF38BA">
        <w:t xml:space="preserve"> from mortgage proceeds and placed in escrow.  In this context, deferred repairs </w:t>
      </w:r>
      <w:r w:rsidRPr="00E15003">
        <w:t>include</w:t>
      </w:r>
      <w:r w:rsidRPr="00BF38BA">
        <w:t xml:space="preserve"> all immediate repairs identified in the CNA that are proposed for completion after endorsement, including both non-critical repairs and any accessibility remedies</w:t>
      </w:r>
      <w:r w:rsidRPr="008F5B64">
        <w:t xml:space="preserve"> that cannot be completed prior to endorsement.  A letter of credit may not be substituted for this es</w:t>
      </w:r>
      <w:r w:rsidRPr="00BF38BA">
        <w:t>crow</w:t>
      </w:r>
      <w:r w:rsidRPr="008F5B64">
        <w:t>.</w:t>
      </w:r>
    </w:p>
    <w:p w:rsidRPr="00BF38BA" w:rsidR="00443E35" w:rsidP="008F5B64" w:rsidRDefault="00443E35" w14:paraId="2A497C49" w14:textId="6B39AF10">
      <w:pPr>
        <w:pStyle w:val="MAP51A1"/>
      </w:pPr>
      <w:r w:rsidRPr="00BF38BA">
        <w:t xml:space="preserve">An additional cash amount (or letter of credit, at the option of the lender) of not less than </w:t>
      </w:r>
      <w:r w:rsidRPr="008F5B64">
        <w:t>20 percent</w:t>
      </w:r>
      <w:r w:rsidRPr="00BF38BA">
        <w:t xml:space="preserve"> of the repair cost estimate will also be placed in escrow as </w:t>
      </w:r>
      <w:r w:rsidR="007A0AB7">
        <w:t xml:space="preserve">an </w:t>
      </w:r>
      <w:r w:rsidRPr="00BF38BA">
        <w:t>assurance of completion of deferred repairs, provided however, that;</w:t>
      </w:r>
    </w:p>
    <w:p w:rsidRPr="00BF38BA" w:rsidR="00443E35" w:rsidP="008F5B64" w:rsidRDefault="00443E35" w14:paraId="6031C2F3" w14:textId="003A9C97">
      <w:pPr>
        <w:pStyle w:val="MAP51A1a"/>
      </w:pPr>
      <w:r w:rsidRPr="00BF38BA">
        <w:t xml:space="preserve">For 223(a)(7) transactions </w:t>
      </w:r>
      <w:r w:rsidR="00BC12BC">
        <w:t xml:space="preserve">and 223(f) </w:t>
      </w:r>
      <w:r w:rsidR="00DC1FA4">
        <w:t xml:space="preserve">for affordable properties, </w:t>
      </w:r>
      <w:r w:rsidRPr="00BF38BA">
        <w:t>the additional amount shall be 10% of the repair cost; and,</w:t>
      </w:r>
    </w:p>
    <w:p w:rsidRPr="00BF38BA" w:rsidR="00443E35" w:rsidP="008F5B64" w:rsidRDefault="00EC75D3" w14:paraId="7010DA96" w14:textId="3379F783">
      <w:pPr>
        <w:pStyle w:val="MAP51A1a"/>
      </w:pPr>
      <w:r>
        <w:t>For 223(f) applications, t</w:t>
      </w:r>
      <w:r w:rsidRPr="00BF38BA" w:rsidR="00443E35">
        <w:t xml:space="preserve">he additional deposit may be reduced to 10% of </w:t>
      </w:r>
      <w:r w:rsidR="007A0AB7">
        <w:t xml:space="preserve">the </w:t>
      </w:r>
      <w:r w:rsidRPr="00BF38BA" w:rsidR="00443E35">
        <w:t>cost for any repairs and alterations where:</w:t>
      </w:r>
    </w:p>
    <w:p w:rsidRPr="00BF38BA" w:rsidR="00443E35" w:rsidP="00747DB1" w:rsidRDefault="00443E35" w14:paraId="519EA56D" w14:textId="1A2DFB1F">
      <w:pPr>
        <w:pStyle w:val="MAP51A1ai"/>
        <w:numPr>
          <w:ilvl w:val="0"/>
          <w:numId w:val="48"/>
        </w:numPr>
        <w:ind w:left="2160"/>
      </w:pPr>
      <w:r w:rsidRPr="00BF38BA">
        <w:t xml:space="preserve">a design professional has prepared construction drawings, and the borrower has engaged a non-identity of interest </w:t>
      </w:r>
      <w:r w:rsidR="00845BD1">
        <w:t>General Contractor</w:t>
      </w:r>
      <w:r w:rsidRPr="00BF38BA">
        <w:t xml:space="preserve"> to execute the work</w:t>
      </w:r>
      <w:r w:rsidR="00721C70">
        <w:t>;</w:t>
      </w:r>
      <w:r w:rsidRPr="00BF38BA">
        <w:t xml:space="preserve"> and </w:t>
      </w:r>
    </w:p>
    <w:p w:rsidR="00443E35" w:rsidP="00747DB1" w:rsidRDefault="00443E35" w14:paraId="4E3D2708" w14:textId="6D1F5B9F">
      <w:pPr>
        <w:pStyle w:val="MAP51A1ai"/>
        <w:numPr>
          <w:ilvl w:val="0"/>
          <w:numId w:val="48"/>
        </w:numPr>
        <w:ind w:left="2160"/>
      </w:pPr>
      <w:r w:rsidRPr="00BF38BA">
        <w:t>the contract provides for the withholding of retainage in the amount of 10% of the value of work completed.</w:t>
      </w:r>
    </w:p>
    <w:p w:rsidRPr="00BF38BA" w:rsidR="00443E35" w:rsidP="008F5B64" w:rsidRDefault="00443E35" w14:paraId="1B0F2EFB" w14:textId="5F755C59">
      <w:pPr>
        <w:pStyle w:val="MAP51A1"/>
      </w:pPr>
      <w:r w:rsidRPr="00BF38BA">
        <w:t>The lender may release funds from the mortgage proceeds portion of the escrow in</w:t>
      </w:r>
      <w:r w:rsidRPr="00E15003">
        <w:t xml:space="preserve"> </w:t>
      </w:r>
      <w:r w:rsidRPr="00BF38BA">
        <w:t xml:space="preserve">proportion </w:t>
      </w:r>
      <w:r w:rsidR="00435549">
        <w:t>to</w:t>
      </w:r>
      <w:r w:rsidRPr="00BF38BA">
        <w:t xml:space="preserve"> the cost of work completed consistent with HUD’s instructions for disbursements from repair escrows. See Chapter 12 Section 17.</w:t>
      </w:r>
    </w:p>
    <w:p w:rsidRPr="008F5B64" w:rsidR="00443E35" w:rsidP="008F5B64" w:rsidRDefault="00443E35" w14:paraId="308A1B31" w14:textId="51C44BED">
      <w:pPr>
        <w:pStyle w:val="MAP51A1"/>
      </w:pPr>
      <w:r w:rsidRPr="008F5B64">
        <w:t xml:space="preserve">Funds remaining in the escrow may be released to </w:t>
      </w:r>
      <w:r w:rsidR="007A0AB7">
        <w:t xml:space="preserve">the </w:t>
      </w:r>
      <w:r w:rsidRPr="008F5B64">
        <w:t>borrower when:</w:t>
      </w:r>
    </w:p>
    <w:p w:rsidRPr="00BF38BA" w:rsidR="00443E35" w:rsidP="008F5B64" w:rsidRDefault="00443E35" w14:paraId="3D41EFA2" w14:textId="5A5E97A5">
      <w:pPr>
        <w:pStyle w:val="MAP51A1a"/>
      </w:pPr>
      <w:r w:rsidRPr="00BF38BA">
        <w:t>All repairs have been satisfactorily completed as determined by HUD</w:t>
      </w:r>
      <w:r w:rsidR="003712FA">
        <w:t xml:space="preserve"> or </w:t>
      </w:r>
      <w:r w:rsidR="00C1727B">
        <w:t>lender whe</w:t>
      </w:r>
      <w:r w:rsidR="00F00F40">
        <w:t>n</w:t>
      </w:r>
      <w:r w:rsidR="00C1727B">
        <w:t xml:space="preserve"> </w:t>
      </w:r>
      <w:r w:rsidR="00E57D16">
        <w:t xml:space="preserve">delegated to </w:t>
      </w:r>
      <w:r w:rsidR="00694058">
        <w:t xml:space="preserve">an </w:t>
      </w:r>
      <w:r w:rsidR="0006130E">
        <w:t xml:space="preserve">approved </w:t>
      </w:r>
      <w:r w:rsidR="00E57D16">
        <w:t>lender</w:t>
      </w:r>
      <w:r w:rsidRPr="00BF38BA">
        <w:t xml:space="preserve">; </w:t>
      </w:r>
    </w:p>
    <w:p w:rsidRPr="00BF38BA" w:rsidR="00443E35" w:rsidP="008F5B64" w:rsidRDefault="00443E35" w14:paraId="2592E29C" w14:textId="358943CF">
      <w:pPr>
        <w:pStyle w:val="MAP51A1a"/>
      </w:pPr>
      <w:r w:rsidRPr="00BF38BA">
        <w:t>Evidence of clear title has been provided to HUD; and</w:t>
      </w:r>
      <w:r w:rsidR="00540F22">
        <w:t>,</w:t>
      </w:r>
    </w:p>
    <w:p w:rsidRPr="00BF38BA" w:rsidR="00443E35" w:rsidP="008F5B64" w:rsidRDefault="00443E35" w14:paraId="0F0C3C76" w14:textId="34649EF2">
      <w:pPr>
        <w:pStyle w:val="MAP51A1a"/>
      </w:pPr>
      <w:r w:rsidRPr="00BF38BA">
        <w:t>In cases where the cost of repairs and alterations</w:t>
      </w:r>
      <w:r w:rsidR="00EE18C2">
        <w:t xml:space="preserve"> included in the Repair</w:t>
      </w:r>
      <w:r w:rsidR="0084200D">
        <w:t>s</w:t>
      </w:r>
      <w:r w:rsidR="00EE18C2">
        <w:t xml:space="preserve"> Escrow</w:t>
      </w:r>
      <w:r w:rsidRPr="00BF38BA">
        <w:t xml:space="preserve"> exceeds $400,000, the borrower (or the </w:t>
      </w:r>
      <w:r w:rsidR="00845BD1">
        <w:t>General Contractor</w:t>
      </w:r>
      <w:r w:rsidRPr="00BF38BA">
        <w:t xml:space="preserve"> in cases where a construction contract was executed) has provided latent defect</w:t>
      </w:r>
      <w:r w:rsidR="00A36292">
        <w:t>s</w:t>
      </w:r>
      <w:r w:rsidRPr="00BF38BA">
        <w:t xml:space="preserve"> assurance in the form of an escrow in cash or letter of credit or surety bond (at the option of the lender) equal to 2½% (or a greater percentage as warranted) of the repair cost, to be maintained for fifteen months from completion of repairs.  See paragraphs 8 and 9 of HUD-92476.1M for further details.</w:t>
      </w:r>
    </w:p>
    <w:p w:rsidRPr="00BF38BA" w:rsidR="00443E35" w:rsidP="008F5B64" w:rsidRDefault="00443E35" w14:paraId="637840C6" w14:textId="40754EEA">
      <w:pPr>
        <w:pStyle w:val="MAP51A1"/>
      </w:pPr>
      <w:r w:rsidRPr="00BF38BA">
        <w:t>Except in the case of existing insured projects, where the current balance in the Reserve for Replacement escrow may exceed the initial deposit otherwise required to provide a balanced financial plan for future capital replacement needs, funds deposited in the Reserve for Replacement escrow account at or after endorsement shall not be used for the completion of any immediate repairs and alterations.</w:t>
      </w:r>
    </w:p>
    <w:p w:rsidRPr="00E15003" w:rsidR="0049108E" w:rsidP="0049108E" w:rsidRDefault="0049108E" w14:paraId="6F6144BE" w14:textId="33481271">
      <w:pPr>
        <w:pStyle w:val="MAP51A1"/>
        <w:numPr>
          <w:ilvl w:val="0"/>
          <w:numId w:val="0"/>
        </w:numPr>
        <w:ind w:left="720"/>
      </w:pPr>
    </w:p>
    <w:p w:rsidRPr="00BF38BA" w:rsidR="00443E35" w:rsidP="008F5B64" w:rsidRDefault="00443E35" w14:paraId="1759D7D4" w14:textId="6EF83B96">
      <w:pPr>
        <w:pStyle w:val="MAP51A"/>
        <w:rPr>
          <w:b/>
        </w:rPr>
      </w:pPr>
      <w:r w:rsidRPr="008F5B64">
        <w:rPr>
          <w:b/>
        </w:rPr>
        <w:t>Withholding of Excess Proceeds.</w:t>
      </w:r>
      <w:r w:rsidRPr="00BF38BA">
        <w:t xml:space="preserve">  In cases where completion of repairs is deferred and the mortgage amount exceeds the costs of refinancing and all required costs, including repairs (“</w:t>
      </w:r>
      <w:r w:rsidRPr="00BF38BA" w:rsidR="007A0AB7">
        <w:t>cash</w:t>
      </w:r>
      <w:r w:rsidR="007A0AB7">
        <w:t>-</w:t>
      </w:r>
      <w:r w:rsidRPr="00BF38BA">
        <w:t xml:space="preserve">out transactions”), the lender shall withhold 50% of the excess proceeds until all repairs and alterations are completed in a manner acceptable to the lender and HUD.  The withheld funds will be added to the repair escrow. (See Chapter 8 for detailed escrow release instructions). </w:t>
      </w:r>
    </w:p>
    <w:p w:rsidRPr="00E15003" w:rsidR="0049108E" w:rsidP="00901ECB" w:rsidRDefault="0049108E" w14:paraId="1B452EB8" w14:textId="4412CEB8"/>
    <w:p w:rsidRPr="008F5B64" w:rsidR="00443E35" w:rsidP="008F5B64" w:rsidRDefault="00443E35" w14:paraId="6CB9A911" w14:textId="77777777">
      <w:pPr>
        <w:pStyle w:val="MAP51A"/>
        <w:rPr>
          <w:b/>
        </w:rPr>
      </w:pPr>
      <w:r w:rsidRPr="008F5B64">
        <w:rPr>
          <w:b/>
        </w:rPr>
        <w:t xml:space="preserve">Completion of Repairs and Alterations. </w:t>
      </w:r>
    </w:p>
    <w:p w:rsidRPr="008F5B64" w:rsidR="00443E35" w:rsidP="00747DB1" w:rsidRDefault="00443E35" w14:paraId="2997F533" w14:textId="2B2226BC">
      <w:pPr>
        <w:pStyle w:val="MAP51A1"/>
        <w:numPr>
          <w:ilvl w:val="0"/>
          <w:numId w:val="49"/>
        </w:numPr>
      </w:pPr>
      <w:r w:rsidRPr="008F5B64">
        <w:t xml:space="preserve">If the borrower has not completed all </w:t>
      </w:r>
      <w:r w:rsidRPr="00E15003">
        <w:t>the required scope of work</w:t>
      </w:r>
      <w:r w:rsidRPr="008F5B64">
        <w:t xml:space="preserve"> by the repair </w:t>
      </w:r>
      <w:r w:rsidRPr="00E15003">
        <w:t>schedule set in the Escrow Agreement</w:t>
      </w:r>
      <w:r w:rsidR="00D300C3">
        <w:t xml:space="preserve"> or including any HUD-approved extensions</w:t>
      </w:r>
      <w:r w:rsidRPr="00E15003">
        <w:t>,</w:t>
      </w:r>
      <w:r w:rsidRPr="008F5B64">
        <w:t xml:space="preserve"> the lender </w:t>
      </w:r>
      <w:r w:rsidRPr="00E15003">
        <w:t>shall</w:t>
      </w:r>
      <w:r w:rsidRPr="008F5B64">
        <w:t xml:space="preserve"> complete the </w:t>
      </w:r>
      <w:r w:rsidRPr="00E15003">
        <w:t>work</w:t>
      </w:r>
      <w:r w:rsidRPr="008F5B64">
        <w:t xml:space="preserve"> using the </w:t>
      </w:r>
      <w:r w:rsidRPr="00E15003">
        <w:t xml:space="preserve">remaining </w:t>
      </w:r>
      <w:r w:rsidRPr="008F5B64">
        <w:t xml:space="preserve">escrowed funds </w:t>
      </w:r>
      <w:r w:rsidRPr="00E15003">
        <w:t>and</w:t>
      </w:r>
      <w:r w:rsidRPr="008F5B64">
        <w:t xml:space="preserve"> the </w:t>
      </w:r>
      <w:r w:rsidRPr="00E15003">
        <w:t>assurance</w:t>
      </w:r>
      <w:r w:rsidRPr="008F5B64">
        <w:t xml:space="preserve"> of </w:t>
      </w:r>
      <w:r w:rsidRPr="00E15003">
        <w:t>completion escrowed</w:t>
      </w:r>
      <w:r w:rsidRPr="008F5B64">
        <w:t xml:space="preserve"> funds</w:t>
      </w:r>
      <w:r w:rsidRPr="00E15003">
        <w:t>.  The lender will provide HUD a new repair schedule.  In addition, the lender</w:t>
      </w:r>
      <w:r w:rsidRPr="008F5B64">
        <w:t xml:space="preserve"> will provide the borrower with a breakdown of these repairs and the cost(s) of completion (including administrative expenses).  Funds remaining in the escrow account after completion of the repair work will be returned to the borrower less reasonable administrative costs incurred in completing the repairs.</w:t>
      </w:r>
    </w:p>
    <w:p w:rsidRPr="008F5B64" w:rsidR="00443E35" w:rsidP="00747DB1" w:rsidRDefault="00443E35" w14:paraId="45A68177" w14:textId="5175D8D5">
      <w:pPr>
        <w:pStyle w:val="MAP51A1"/>
        <w:numPr>
          <w:ilvl w:val="0"/>
          <w:numId w:val="49"/>
        </w:numPr>
      </w:pPr>
      <w:r w:rsidRPr="00BF38BA">
        <w:rPr>
          <w:spacing w:val="-4"/>
        </w:rPr>
        <w:t xml:space="preserve">Requirements after Completion of Repairs.  In cases where all or a portion of the costs of repairs and alterations support the </w:t>
      </w:r>
      <w:r w:rsidR="000624B3">
        <w:rPr>
          <w:spacing w:val="-4"/>
        </w:rPr>
        <w:t xml:space="preserve">size of </w:t>
      </w:r>
      <w:r w:rsidR="0028451C">
        <w:rPr>
          <w:spacing w:val="-4"/>
        </w:rPr>
        <w:t xml:space="preserve">the </w:t>
      </w:r>
      <w:r w:rsidRPr="00BF38BA">
        <w:rPr>
          <w:spacing w:val="-4"/>
        </w:rPr>
        <w:t xml:space="preserve">loan amount and actual costs are less than estimated, the maximum insurable loan amount must be </w:t>
      </w:r>
      <w:r w:rsidR="00AF192F">
        <w:rPr>
          <w:spacing w:val="-4"/>
        </w:rPr>
        <w:t>re</w:t>
      </w:r>
      <w:r w:rsidRPr="00BF38BA">
        <w:rPr>
          <w:spacing w:val="-4"/>
        </w:rPr>
        <w:t>calculated</w:t>
      </w:r>
      <w:r w:rsidR="00562D9E">
        <w:rPr>
          <w:spacing w:val="-4"/>
        </w:rPr>
        <w:t xml:space="preserve"> and this recalculated figure compared to the endorsed</w:t>
      </w:r>
      <w:r w:rsidR="0092517A">
        <w:rPr>
          <w:spacing w:val="-4"/>
        </w:rPr>
        <w:t xml:space="preserve"> loan amount</w:t>
      </w:r>
      <w:r w:rsidRPr="00BF38BA">
        <w:rPr>
          <w:spacing w:val="-4"/>
        </w:rPr>
        <w:t xml:space="preserve">.  </w:t>
      </w:r>
      <w:r w:rsidR="0099195F">
        <w:rPr>
          <w:spacing w:val="-4"/>
        </w:rPr>
        <w:t>When</w:t>
      </w:r>
      <w:r w:rsidRPr="00BF38BA">
        <w:rPr>
          <w:spacing w:val="-4"/>
        </w:rPr>
        <w:t xml:space="preserve"> the </w:t>
      </w:r>
      <w:r w:rsidR="00746B0D">
        <w:rPr>
          <w:spacing w:val="-4"/>
        </w:rPr>
        <w:t xml:space="preserve">recalculated </w:t>
      </w:r>
      <w:r w:rsidRPr="00BF38BA">
        <w:rPr>
          <w:spacing w:val="-4"/>
        </w:rPr>
        <w:t xml:space="preserve">maximum insurable </w:t>
      </w:r>
      <w:r w:rsidR="000B3868">
        <w:rPr>
          <w:spacing w:val="-4"/>
        </w:rPr>
        <w:t>loan</w:t>
      </w:r>
      <w:r w:rsidR="00603366">
        <w:rPr>
          <w:spacing w:val="-4"/>
        </w:rPr>
        <w:t xml:space="preserve"> amount</w:t>
      </w:r>
      <w:r w:rsidRPr="00BF38BA">
        <w:rPr>
          <w:spacing w:val="-4"/>
        </w:rPr>
        <w:t xml:space="preserve"> is </w:t>
      </w:r>
      <w:r w:rsidR="001C2A9D">
        <w:rPr>
          <w:spacing w:val="-4"/>
        </w:rPr>
        <w:t>less than the endorsed amount</w:t>
      </w:r>
      <w:r w:rsidRPr="00BF38BA">
        <w:rPr>
          <w:spacing w:val="-4"/>
        </w:rPr>
        <w:t>, the borrower must use the excess proceeds for one or more of the following purposes:</w:t>
      </w:r>
    </w:p>
    <w:p w:rsidRPr="008F5B64" w:rsidR="00443E35" w:rsidP="008F5B64" w:rsidRDefault="00443E35" w14:paraId="5E6C889E" w14:textId="60D8838A">
      <w:pPr>
        <w:pStyle w:val="MAP51A1a"/>
      </w:pPr>
      <w:r w:rsidRPr="00BF38BA">
        <w:rPr>
          <w:spacing w:val="-6"/>
        </w:rPr>
        <w:t xml:space="preserve">Additional repairs approved by HUD and the lender; and/or </w:t>
      </w:r>
    </w:p>
    <w:p w:rsidRPr="00BF38BA" w:rsidR="00443E35" w:rsidP="008F5B64" w:rsidRDefault="00443E35" w14:paraId="1ED8AAC6" w14:textId="122850B9">
      <w:pPr>
        <w:pStyle w:val="MAP51A1a"/>
      </w:pPr>
      <w:r w:rsidRPr="00BF38BA">
        <w:t>P</w:t>
      </w:r>
      <w:r w:rsidRPr="00BF38BA">
        <w:rPr>
          <w:spacing w:val="-4"/>
        </w:rPr>
        <w:t>repayment of the mortgage i</w:t>
      </w:r>
      <w:r w:rsidRPr="00BF38BA">
        <w:rPr>
          <w:spacing w:val="-6"/>
        </w:rPr>
        <w:t xml:space="preserve">n amounts equal to the scheduled monthly principal payments, </w:t>
      </w:r>
      <w:r w:rsidRPr="00BF38BA">
        <w:rPr>
          <w:spacing w:val="-4"/>
        </w:rPr>
        <w:t xml:space="preserve">with </w:t>
      </w:r>
      <w:r w:rsidRPr="00BF38BA">
        <w:t xml:space="preserve">any remainder going to the Reserve for Replacements. </w:t>
      </w:r>
    </w:p>
    <w:p w:rsidR="00443E35" w:rsidP="00443E35" w:rsidRDefault="00443E35" w14:paraId="791C3868" w14:textId="5ADDCBDF">
      <w:pPr>
        <w:tabs>
          <w:tab w:val="left" w:pos="720"/>
          <w:tab w:val="left" w:pos="3240"/>
        </w:tabs>
        <w:overflowPunct w:val="0"/>
        <w:autoSpaceDE w:val="0"/>
        <w:autoSpaceDN w:val="0"/>
        <w:adjustRightInd w:val="0"/>
        <w:spacing w:before="80" w:after="80"/>
        <w:jc w:val="both"/>
        <w:textAlignment w:val="baseline"/>
        <w:outlineLvl w:val="3"/>
        <w:rPr>
          <w:rFonts w:ascii="Times New Roman" w:hAnsi="Times New Roman" w:eastAsia="Times New Roman" w:cs="Times New Roman"/>
          <w:sz w:val="24"/>
          <w:szCs w:val="24"/>
        </w:rPr>
      </w:pPr>
    </w:p>
    <w:p w:rsidR="002C588D" w:rsidP="00443E35" w:rsidRDefault="002C588D" w14:paraId="09E30175" w14:textId="4D83BB5F">
      <w:pPr>
        <w:tabs>
          <w:tab w:val="left" w:pos="720"/>
          <w:tab w:val="left" w:pos="3240"/>
        </w:tabs>
        <w:overflowPunct w:val="0"/>
        <w:autoSpaceDE w:val="0"/>
        <w:autoSpaceDN w:val="0"/>
        <w:adjustRightInd w:val="0"/>
        <w:spacing w:before="80" w:after="80"/>
        <w:jc w:val="both"/>
        <w:textAlignment w:val="baseline"/>
        <w:outlineLvl w:val="3"/>
        <w:rPr>
          <w:rFonts w:ascii="Times New Roman" w:hAnsi="Times New Roman" w:eastAsia="Times New Roman" w:cs="Times New Roman"/>
          <w:sz w:val="24"/>
          <w:szCs w:val="24"/>
        </w:rPr>
      </w:pPr>
    </w:p>
    <w:p w:rsidRPr="00E15003" w:rsidR="00D00040" w:rsidP="00443E35" w:rsidRDefault="00D00040" w14:paraId="51B810F7" w14:textId="77777777">
      <w:pPr>
        <w:tabs>
          <w:tab w:val="left" w:pos="720"/>
          <w:tab w:val="left" w:pos="3240"/>
        </w:tabs>
        <w:overflowPunct w:val="0"/>
        <w:autoSpaceDE w:val="0"/>
        <w:autoSpaceDN w:val="0"/>
        <w:adjustRightInd w:val="0"/>
        <w:spacing w:before="80" w:after="80"/>
        <w:jc w:val="both"/>
        <w:textAlignment w:val="baseline"/>
        <w:outlineLvl w:val="3"/>
        <w:rPr>
          <w:rFonts w:ascii="Times New Roman" w:hAnsi="Times New Roman" w:eastAsia="Times New Roman" w:cs="Times New Roman"/>
          <w:sz w:val="24"/>
          <w:szCs w:val="24"/>
        </w:rPr>
      </w:pPr>
    </w:p>
    <w:p w:rsidRPr="00E15003" w:rsidR="00C132E2" w:rsidP="00E15003" w:rsidRDefault="006145D4" w14:paraId="113BEF51" w14:textId="21915344">
      <w:pPr>
        <w:pStyle w:val="MAPSection51"/>
      </w:pPr>
      <w:bookmarkStart w:name="Sec_5_11" w:id="17"/>
      <w:r>
        <w:t xml:space="preserve">5.11 </w:t>
      </w:r>
      <w:r>
        <w:tab/>
      </w:r>
      <w:r w:rsidR="00890B67">
        <w:t xml:space="preserve">Standard </w:t>
      </w:r>
      <w:r w:rsidRPr="00E15003" w:rsidR="00046320">
        <w:t>Processing</w:t>
      </w:r>
      <w:r w:rsidRPr="00E15003" w:rsidR="0078190F">
        <w:t xml:space="preserve"> for </w:t>
      </w:r>
      <w:r w:rsidRPr="00E15003" w:rsidR="00634945">
        <w:t>Section 241(a)</w:t>
      </w:r>
      <w:r w:rsidR="00F659F7">
        <w:t xml:space="preserve"> Supplemental Loan</w:t>
      </w:r>
    </w:p>
    <w:bookmarkEnd w:id="17"/>
    <w:p w:rsidRPr="00E15003" w:rsidR="00634945" w:rsidP="00634945" w:rsidRDefault="00634945" w14:paraId="1CAEF52C" w14:textId="2138F7DC">
      <w:pPr>
        <w:widowControl w:val="0"/>
        <w:overflowPunct w:val="0"/>
        <w:autoSpaceDE w:val="0"/>
        <w:autoSpaceDN w:val="0"/>
        <w:adjustRightInd w:val="0"/>
        <w:spacing w:before="80" w:after="120"/>
        <w:jc w:val="both"/>
        <w:textAlignment w:val="baseline"/>
        <w:rPr>
          <w:rFonts w:ascii="Times New Roman" w:hAnsi="Times New Roman" w:eastAsia="Times New Roman" w:cs="Times New Roman"/>
          <w:sz w:val="24"/>
          <w:szCs w:val="24"/>
        </w:rPr>
      </w:pPr>
    </w:p>
    <w:p w:rsidRPr="00E15003" w:rsidR="00C8722F" w:rsidP="00747DB1" w:rsidRDefault="00C8722F" w14:paraId="21897D67" w14:textId="7F846CA7">
      <w:pPr>
        <w:pStyle w:val="MAPSection51A"/>
        <w:widowControl w:val="0"/>
        <w:numPr>
          <w:ilvl w:val="0"/>
          <w:numId w:val="82"/>
        </w:numPr>
        <w:spacing w:after="120"/>
        <w:rPr>
          <w:b/>
          <w:bCs/>
        </w:rPr>
      </w:pPr>
      <w:r w:rsidRPr="00E15003">
        <w:rPr>
          <w:b/>
          <w:bCs/>
        </w:rPr>
        <w:t xml:space="preserve">Section 241(a) Supplemental Loan for New Construction. </w:t>
      </w:r>
    </w:p>
    <w:p w:rsidRPr="00E15003" w:rsidR="00B81C1E" w:rsidP="00E0365C" w:rsidRDefault="00B81C1E" w14:paraId="7A7E9C42" w14:textId="2ABF3DE9">
      <w:pPr>
        <w:pStyle w:val="MAP51A1"/>
        <w:numPr>
          <w:ilvl w:val="0"/>
          <w:numId w:val="12"/>
        </w:numPr>
      </w:pPr>
      <w:r w:rsidRPr="00E15003">
        <w:t>Chapter 5.</w:t>
      </w:r>
      <w:r w:rsidR="00092139">
        <w:t>3</w:t>
      </w:r>
      <w:r w:rsidRPr="00E15003">
        <w:t xml:space="preserve"> Section B requirements and instructions apply to 241(a) applications involving new construction, except as modified below:  </w:t>
      </w:r>
    </w:p>
    <w:p w:rsidRPr="00E15003" w:rsidR="00873277" w:rsidP="00E15003" w:rsidRDefault="00EE6970" w14:paraId="0E11A7F6" w14:textId="1AD493CE">
      <w:pPr>
        <w:pStyle w:val="MAP51A1a"/>
        <w:numPr>
          <w:ilvl w:val="0"/>
          <w:numId w:val="0"/>
        </w:numPr>
        <w:ind w:left="720"/>
      </w:pPr>
      <w:r w:rsidRPr="00E15003">
        <w:t>A CNA of the existing improvements at the property is required to identify deficiencies and repair needs</w:t>
      </w:r>
      <w:r w:rsidR="00EC1E07">
        <w:t xml:space="preserve"> as may exist in the existing improvements</w:t>
      </w:r>
      <w:r w:rsidR="00024203">
        <w:t xml:space="preserve"> which </w:t>
      </w:r>
      <w:r w:rsidR="00750274">
        <w:t>repairs,</w:t>
      </w:r>
      <w:r w:rsidR="00024203">
        <w:t xml:space="preserve"> and alterations must be included in the proposed scope of work</w:t>
      </w:r>
      <w:r w:rsidRPr="00E15003" w:rsidR="00B51317">
        <w:t>.</w:t>
      </w:r>
      <w:r w:rsidRPr="00E15003" w:rsidR="00873277">
        <w:t xml:space="preserve">  However, a single CNA </w:t>
      </w:r>
      <w:proofErr w:type="spellStart"/>
      <w:r w:rsidR="00594604">
        <w:t>eTool</w:t>
      </w:r>
      <w:proofErr w:type="spellEnd"/>
      <w:r w:rsidRPr="00E15003" w:rsidR="00873277">
        <w:t xml:space="preserve"> for the entire property must produce one reserve for replacement schedule of all the components, inclusive of </w:t>
      </w:r>
      <w:r w:rsidR="0021674F">
        <w:t xml:space="preserve">future replacements at the </w:t>
      </w:r>
      <w:r w:rsidRPr="00E15003" w:rsidR="00873277">
        <w:t xml:space="preserve">existing improvements as well as </w:t>
      </w:r>
      <w:r w:rsidR="0021674F">
        <w:t xml:space="preserve">for </w:t>
      </w:r>
      <w:r w:rsidRPr="00E15003" w:rsidR="00873277">
        <w:t xml:space="preserve">any </w:t>
      </w:r>
      <w:r w:rsidR="0021674F">
        <w:t xml:space="preserve">proposed </w:t>
      </w:r>
      <w:r w:rsidRPr="00E15003" w:rsidR="00873277">
        <w:t xml:space="preserve">new </w:t>
      </w:r>
      <w:r w:rsidR="0021674F">
        <w:t xml:space="preserve">structures </w:t>
      </w:r>
      <w:r w:rsidRPr="00E15003" w:rsidR="00873277">
        <w:t>and additions.</w:t>
      </w:r>
    </w:p>
    <w:p w:rsidRPr="00E15003" w:rsidR="00EE6970" w:rsidP="00E15003" w:rsidRDefault="000B3DD6" w14:paraId="4358DADE" w14:textId="2A41EC62">
      <w:pPr>
        <w:pStyle w:val="MAP51A1"/>
      </w:pPr>
      <w:r w:rsidRPr="00E15003">
        <w:t>Processing requirements for new construction as described in Chapter 5.7</w:t>
      </w:r>
      <w:r w:rsidR="00F20421">
        <w:t xml:space="preserve"> and</w:t>
      </w:r>
      <w:r w:rsidRPr="00E15003" w:rsidR="004F56D4">
        <w:t xml:space="preserve"> </w:t>
      </w:r>
      <w:r w:rsidRPr="00E15003">
        <w:t>5.8</w:t>
      </w:r>
      <w:r w:rsidR="00F20421">
        <w:t xml:space="preserve"> </w:t>
      </w:r>
      <w:r w:rsidRPr="00E15003">
        <w:t>apply.</w:t>
      </w:r>
    </w:p>
    <w:p w:rsidRPr="00E15003" w:rsidR="00EE6970" w:rsidP="00E15003" w:rsidRDefault="00EE6970" w14:paraId="7F0066E3" w14:textId="77777777">
      <w:pPr>
        <w:pStyle w:val="MAP51A1"/>
        <w:numPr>
          <w:ilvl w:val="0"/>
          <w:numId w:val="0"/>
        </w:numPr>
      </w:pPr>
    </w:p>
    <w:p w:rsidRPr="00E15003" w:rsidR="00634945" w:rsidP="00E15003" w:rsidRDefault="00634945" w14:paraId="7F006A34" w14:textId="6F6D11E3">
      <w:pPr>
        <w:pStyle w:val="MAP51A"/>
        <w:rPr>
          <w:b/>
          <w:bCs/>
        </w:rPr>
      </w:pPr>
      <w:r w:rsidRPr="00E15003">
        <w:rPr>
          <w:b/>
          <w:bCs/>
        </w:rPr>
        <w:t>Section 241(a)</w:t>
      </w:r>
      <w:r w:rsidRPr="00E15003" w:rsidR="00C8722F">
        <w:rPr>
          <w:b/>
          <w:bCs/>
        </w:rPr>
        <w:t xml:space="preserve"> Supplemental Loan</w:t>
      </w:r>
      <w:r w:rsidRPr="00E15003">
        <w:rPr>
          <w:b/>
          <w:bCs/>
        </w:rPr>
        <w:t xml:space="preserve"> </w:t>
      </w:r>
      <w:r w:rsidRPr="00E15003" w:rsidR="00840802">
        <w:rPr>
          <w:b/>
          <w:bCs/>
        </w:rPr>
        <w:t xml:space="preserve">for </w:t>
      </w:r>
      <w:r w:rsidRPr="00E15003" w:rsidR="00C57BFE">
        <w:rPr>
          <w:b/>
          <w:bCs/>
        </w:rPr>
        <w:t xml:space="preserve">Existing </w:t>
      </w:r>
      <w:r w:rsidR="00272659">
        <w:rPr>
          <w:b/>
          <w:bCs/>
        </w:rPr>
        <w:t>Structures Only</w:t>
      </w:r>
      <w:r w:rsidRPr="00E15003" w:rsidR="00C57BFE">
        <w:rPr>
          <w:b/>
          <w:bCs/>
        </w:rPr>
        <w:t xml:space="preserve">.  </w:t>
      </w:r>
    </w:p>
    <w:p w:rsidRPr="00E15003" w:rsidR="00F71FE3" w:rsidP="00747DB1" w:rsidRDefault="004810D9" w14:paraId="41ADD566" w14:textId="3E162F0A">
      <w:pPr>
        <w:pStyle w:val="MAP51A1"/>
        <w:numPr>
          <w:ilvl w:val="0"/>
          <w:numId w:val="88"/>
        </w:numPr>
      </w:pPr>
      <w:r w:rsidRPr="00E15003">
        <w:t>Substantial Rehabilitation</w:t>
      </w:r>
      <w:r w:rsidRPr="00E15003" w:rsidR="00A166B2">
        <w:t>.</w:t>
      </w:r>
      <w:r w:rsidR="00307490">
        <w:t xml:space="preserve">  </w:t>
      </w:r>
      <w:r w:rsidRPr="00307490" w:rsidR="00307490">
        <w:t>241(a) applications involving substantial rehabilitation as defined in Chapter 5.1.B are required to meet the following:</w:t>
      </w:r>
    </w:p>
    <w:p w:rsidR="00437D98" w:rsidP="00A166B2" w:rsidRDefault="0048796E" w14:paraId="161FF1C3" w14:textId="5CD1CE08">
      <w:pPr>
        <w:pStyle w:val="MAP51A1a"/>
      </w:pPr>
      <w:r>
        <w:t xml:space="preserve">For the </w:t>
      </w:r>
      <w:r w:rsidR="00A019D8">
        <w:t xml:space="preserve">buildings and other structures undergoing substantial rehabilitation at the property, </w:t>
      </w:r>
      <w:r w:rsidR="00C1285B">
        <w:t xml:space="preserve">the requirements in </w:t>
      </w:r>
      <w:r w:rsidR="00A019D8">
        <w:t xml:space="preserve">Chapter </w:t>
      </w:r>
      <w:r w:rsidR="00170C5D">
        <w:t>5.3</w:t>
      </w:r>
      <w:r w:rsidR="001F1035">
        <w:t>.</w:t>
      </w:r>
      <w:r w:rsidR="00170C5D">
        <w:t>B apply</w:t>
      </w:r>
      <w:r w:rsidR="00532E86">
        <w:t xml:space="preserve"> </w:t>
      </w:r>
      <w:r w:rsidR="00E3732F">
        <w:t>regarding</w:t>
      </w:r>
      <w:r w:rsidR="00532E86">
        <w:t xml:space="preserve"> required professional services, documentation and oversight.</w:t>
      </w:r>
    </w:p>
    <w:p w:rsidRPr="00E15003" w:rsidR="00437D98" w:rsidP="00437D98" w:rsidRDefault="00437D98" w14:paraId="628A8168" w14:textId="77777777">
      <w:pPr>
        <w:pStyle w:val="MAP51A1a"/>
      </w:pPr>
      <w:r w:rsidRPr="00E15003">
        <w:t xml:space="preserve">Processing requirements for substantial rehabilitation as described in Chapter 5.7, 5.8 and 5.9 apply.  </w:t>
      </w:r>
    </w:p>
    <w:p w:rsidR="00634945" w:rsidP="00080A16" w:rsidRDefault="00702A19" w14:paraId="4DF74932" w14:textId="322D0DD1">
      <w:pPr>
        <w:pStyle w:val="MAP51A1a"/>
      </w:pPr>
      <w:r>
        <w:t>When</w:t>
      </w:r>
      <w:r w:rsidR="00264652">
        <w:t xml:space="preserve"> certain </w:t>
      </w:r>
      <w:r>
        <w:t xml:space="preserve">existing </w:t>
      </w:r>
      <w:r w:rsidR="00A933C4">
        <w:t>buildings</w:t>
      </w:r>
      <w:r>
        <w:t xml:space="preserve"> </w:t>
      </w:r>
      <w:r w:rsidR="00BF2F87">
        <w:t xml:space="preserve">and improvements </w:t>
      </w:r>
      <w:r>
        <w:t xml:space="preserve">are not included </w:t>
      </w:r>
      <w:r w:rsidR="00357D18">
        <w:t>in the substantial rehabilitation scope of work, a</w:t>
      </w:r>
      <w:r w:rsidRPr="00E15003" w:rsidR="00A166B2">
        <w:t xml:space="preserve"> </w:t>
      </w:r>
      <w:r w:rsidR="00897C9E">
        <w:t>CNA for th</w:t>
      </w:r>
      <w:r w:rsidR="00774C5B">
        <w:t>ose</w:t>
      </w:r>
      <w:r w:rsidR="00897C9E">
        <w:t xml:space="preserve"> existing structures is required.  Any identified deficiencies and immediate repair needs </w:t>
      </w:r>
      <w:r w:rsidR="007B7E29">
        <w:t xml:space="preserve">must be </w:t>
      </w:r>
      <w:r w:rsidRPr="00E15003" w:rsidR="008C0BCB">
        <w:t xml:space="preserve">included in the plans and specs produced by the </w:t>
      </w:r>
      <w:r w:rsidR="005C027B">
        <w:t>Project Architect</w:t>
      </w:r>
      <w:r w:rsidR="0075199F">
        <w:t xml:space="preserve"> for the substantial rehabilitation work</w:t>
      </w:r>
      <w:r w:rsidRPr="00E15003" w:rsidR="008C0BCB">
        <w:t>.</w:t>
      </w:r>
    </w:p>
    <w:p w:rsidRPr="00E15003" w:rsidR="00165D54" w:rsidP="00080A16" w:rsidRDefault="00095593" w14:paraId="4EC15998" w14:textId="12A886CF">
      <w:pPr>
        <w:pStyle w:val="MAP51A1a"/>
      </w:pPr>
      <w:r>
        <w:t xml:space="preserve">The structures to be </w:t>
      </w:r>
      <w:r w:rsidR="004930C6">
        <w:t xml:space="preserve">built or substantially rehabilitated are included the CNA </w:t>
      </w:r>
      <w:r w:rsidR="005B6B90">
        <w:t>based only on future needs planning, derived from plans and specs</w:t>
      </w:r>
      <w:r w:rsidR="00ED1BDA">
        <w:t xml:space="preserve">.  </w:t>
      </w:r>
    </w:p>
    <w:p w:rsidRPr="00E15003" w:rsidR="008C0BCB" w:rsidP="008C0BCB" w:rsidRDefault="008C0BCB" w14:paraId="167F61D5" w14:textId="77777777">
      <w:pPr>
        <w:pStyle w:val="MAP51A1a"/>
      </w:pPr>
      <w:r w:rsidRPr="00E15003">
        <w:t xml:space="preserve">The Section 241(a) loan combined with the original first mortgage shall be considered one project and the CNA must produce one Reserve for Replacement schedule and budget inclusive of the existing improvements as well as the proposed improvements.  </w:t>
      </w:r>
    </w:p>
    <w:p w:rsidRPr="00E15003" w:rsidR="00F71FE3" w:rsidP="009024A4" w:rsidRDefault="009024A4" w14:paraId="732845C2" w14:textId="77777777">
      <w:pPr>
        <w:pStyle w:val="MAP51A1"/>
      </w:pPr>
      <w:r w:rsidRPr="00E15003">
        <w:t>241(a) applications involving repairs and alterations.</w:t>
      </w:r>
      <w:r w:rsidRPr="00E15003" w:rsidR="00F15A47">
        <w:t xml:space="preserve">  </w:t>
      </w:r>
    </w:p>
    <w:p w:rsidRPr="00E15003" w:rsidR="009024A4" w:rsidP="00E15003" w:rsidRDefault="00F15A47" w14:paraId="54DFA655" w14:textId="0F7C7BE2">
      <w:pPr>
        <w:pStyle w:val="MAP51A1"/>
        <w:numPr>
          <w:ilvl w:val="0"/>
          <w:numId w:val="0"/>
        </w:numPr>
        <w:ind w:left="720"/>
      </w:pPr>
      <w:r w:rsidRPr="00E15003">
        <w:t xml:space="preserve">241(a) applications with </w:t>
      </w:r>
      <w:r w:rsidR="0022725D">
        <w:t xml:space="preserve">a </w:t>
      </w:r>
      <w:r w:rsidRPr="00E15003">
        <w:t>scope of work less than substantial rehabilitation must follow the requirements described in Chapter 5.3.</w:t>
      </w:r>
      <w:r w:rsidR="007306C7">
        <w:t>C</w:t>
      </w:r>
      <w:r w:rsidRPr="00E15003" w:rsidR="00F71FE3">
        <w:t xml:space="preserve"> and the following:</w:t>
      </w:r>
    </w:p>
    <w:p w:rsidRPr="00E15003" w:rsidR="00FE2FCA" w:rsidP="00FE2FCA" w:rsidRDefault="00FE2FCA" w14:paraId="187AA1CC" w14:textId="77777777">
      <w:pPr>
        <w:pStyle w:val="MAP51A1a"/>
      </w:pPr>
      <w:r w:rsidRPr="00E15003">
        <w:t xml:space="preserve">The CNA should identify and categorize repair needs in the same manner as 223(f) applications.  </w:t>
      </w:r>
    </w:p>
    <w:p w:rsidRPr="00E15003" w:rsidR="00FE2FCA" w:rsidP="00FE2FCA" w:rsidRDefault="00FE2FCA" w14:paraId="339DC476" w14:textId="77777777">
      <w:pPr>
        <w:pStyle w:val="MAP51A1a"/>
      </w:pPr>
      <w:r w:rsidRPr="00E15003">
        <w:t xml:space="preserve">The identified repairs must be remedied in the proposed scope of work in the 241(a) application and the cost of such repairs may be included in the 241(a) loan amount.  </w:t>
      </w:r>
    </w:p>
    <w:p w:rsidRPr="00E15003" w:rsidR="00FE2FCA" w:rsidP="00FE2FCA" w:rsidRDefault="00FE2FCA" w14:paraId="4686A2EE" w14:textId="447E44C0">
      <w:pPr>
        <w:pStyle w:val="MAP51A1a"/>
      </w:pPr>
      <w:r w:rsidRPr="00E15003">
        <w:t xml:space="preserve">The Section 241(a) loan combined with the original first mortgage shall be considered one project and the CNA must produce one Reserve for Replacement schedule and budget inclusive of the existing improvements as well as the proposed improvements.  </w:t>
      </w:r>
    </w:p>
    <w:p w:rsidRPr="00E15003" w:rsidR="00A42586" w:rsidP="00FE2FCA" w:rsidRDefault="00A42586" w14:paraId="3B20498D" w14:textId="0DCE17C1">
      <w:pPr>
        <w:pStyle w:val="MAP51A1a"/>
      </w:pPr>
      <w:r w:rsidRPr="00E15003">
        <w:t xml:space="preserve">Processing requirements for Section 223(f) as described in Chapter 5.10 apply.  </w:t>
      </w:r>
    </w:p>
    <w:p w:rsidR="002C588D" w:rsidRDefault="002C588D" w14:paraId="0BC3488A" w14:textId="77777777">
      <w:pPr>
        <w:pStyle w:val="MAPSection51"/>
      </w:pPr>
    </w:p>
    <w:p w:rsidR="002C588D" w:rsidRDefault="002C588D" w14:paraId="0D5C3DDF" w14:textId="77777777">
      <w:pPr>
        <w:pStyle w:val="MAPSection51"/>
      </w:pPr>
    </w:p>
    <w:p w:rsidRPr="00BF38BA" w:rsidR="00C132E2" w:rsidP="008F5B64" w:rsidRDefault="00C132E2" w14:paraId="3127EF1B" w14:textId="2CCA26C0">
      <w:pPr>
        <w:pStyle w:val="MAPSection51"/>
      </w:pPr>
      <w:bookmarkStart w:name="Sec_5_12" w:id="18"/>
      <w:r w:rsidRPr="00E15003">
        <w:t>5.1</w:t>
      </w:r>
      <w:r w:rsidR="00341916">
        <w:t>2</w:t>
      </w:r>
      <w:r w:rsidRPr="00BF38BA">
        <w:tab/>
        <w:t>Cost Estimating for Lenders</w:t>
      </w:r>
    </w:p>
    <w:bookmarkEnd w:id="18"/>
    <w:p w:rsidRPr="00E15003" w:rsidR="00C132E2" w:rsidP="00C132E2" w:rsidRDefault="00C132E2" w14:paraId="57FA7FA1" w14:textId="77777777">
      <w:pPr>
        <w:tabs>
          <w:tab w:val="left" w:pos="720"/>
          <w:tab w:val="left" w:pos="3240"/>
        </w:tabs>
        <w:overflowPunct w:val="0"/>
        <w:autoSpaceDE w:val="0"/>
        <w:autoSpaceDN w:val="0"/>
        <w:adjustRightInd w:val="0"/>
        <w:spacing w:before="80" w:after="80"/>
        <w:jc w:val="both"/>
        <w:textAlignment w:val="baseline"/>
        <w:outlineLvl w:val="3"/>
        <w:rPr>
          <w:rFonts w:ascii="Times New Roman" w:hAnsi="Times New Roman" w:eastAsia="Times New Roman" w:cs="Times New Roman"/>
          <w:sz w:val="24"/>
          <w:szCs w:val="24"/>
        </w:rPr>
      </w:pPr>
    </w:p>
    <w:p w:rsidRPr="00E15003" w:rsidR="00C132E2" w:rsidP="00C132E2" w:rsidRDefault="00C132E2" w14:paraId="3FFF2C77" w14:textId="10CEC3C4">
      <w:pPr>
        <w:tabs>
          <w:tab w:val="left" w:pos="-1530"/>
          <w:tab w:val="left" w:pos="-1440"/>
          <w:tab w:val="left" w:pos="3240"/>
        </w:tabs>
        <w:overflowPunct w:val="0"/>
        <w:autoSpaceDE w:val="0"/>
        <w:autoSpaceDN w:val="0"/>
        <w:adjustRightInd w:val="0"/>
        <w:spacing w:before="80" w:after="80"/>
        <w:jc w:val="both"/>
        <w:textAlignment w:val="baseline"/>
        <w:outlineLvl w:val="3"/>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 xml:space="preserve">Evaluating the estimates of construction cost prepared by the borrower, </w:t>
      </w:r>
      <w:r w:rsidR="005C027B">
        <w:rPr>
          <w:rFonts w:ascii="Times New Roman" w:hAnsi="Times New Roman" w:eastAsia="Times New Roman" w:cs="Times New Roman"/>
          <w:sz w:val="24"/>
          <w:szCs w:val="24"/>
        </w:rPr>
        <w:t>Project Architect</w:t>
      </w:r>
      <w:r w:rsidRPr="00E15003">
        <w:rPr>
          <w:rFonts w:ascii="Times New Roman" w:hAnsi="Times New Roman" w:eastAsia="Times New Roman" w:cs="Times New Roman"/>
          <w:sz w:val="24"/>
          <w:szCs w:val="24"/>
        </w:rPr>
        <w:t xml:space="preserve">, </w:t>
      </w:r>
      <w:r w:rsidR="00845BD1">
        <w:rPr>
          <w:rFonts w:ascii="Times New Roman" w:hAnsi="Times New Roman" w:eastAsia="Times New Roman" w:cs="Times New Roman"/>
          <w:sz w:val="24"/>
          <w:szCs w:val="24"/>
        </w:rPr>
        <w:t>General Contractor</w:t>
      </w:r>
      <w:r w:rsidRPr="00E15003">
        <w:rPr>
          <w:rFonts w:ascii="Times New Roman" w:hAnsi="Times New Roman" w:eastAsia="Times New Roman" w:cs="Times New Roman"/>
          <w:sz w:val="24"/>
          <w:szCs w:val="24"/>
        </w:rPr>
        <w:t xml:space="preserve">, </w:t>
      </w:r>
      <w:r w:rsidR="006F1D09">
        <w:rPr>
          <w:rFonts w:ascii="Times New Roman" w:hAnsi="Times New Roman" w:eastAsia="Times New Roman" w:cs="Times New Roman"/>
          <w:sz w:val="24"/>
          <w:szCs w:val="24"/>
        </w:rPr>
        <w:t>Needs Assessor</w:t>
      </w:r>
      <w:r w:rsidRPr="00E15003">
        <w:rPr>
          <w:rFonts w:ascii="Times New Roman" w:hAnsi="Times New Roman" w:eastAsia="Times New Roman" w:cs="Times New Roman"/>
          <w:sz w:val="24"/>
          <w:szCs w:val="24"/>
        </w:rPr>
        <w:t xml:space="preserve"> and/or </w:t>
      </w:r>
      <w:r w:rsidR="006F1D09">
        <w:rPr>
          <w:rFonts w:ascii="Times New Roman" w:hAnsi="Times New Roman" w:eastAsia="Times New Roman" w:cs="Times New Roman"/>
          <w:sz w:val="24"/>
          <w:szCs w:val="24"/>
        </w:rPr>
        <w:t>Construction Analyst</w:t>
      </w:r>
      <w:r w:rsidRPr="00E15003">
        <w:rPr>
          <w:rFonts w:ascii="Times New Roman" w:hAnsi="Times New Roman" w:eastAsia="Times New Roman" w:cs="Times New Roman"/>
          <w:sz w:val="24"/>
          <w:szCs w:val="24"/>
        </w:rPr>
        <w:t xml:space="preserve"> is a critical element of the lender’s underwriting task. It is the lender’s responsibility to </w:t>
      </w:r>
      <w:r w:rsidR="0024494B">
        <w:rPr>
          <w:rFonts w:ascii="Times New Roman" w:hAnsi="Times New Roman" w:eastAsia="Times New Roman" w:cs="Times New Roman"/>
          <w:sz w:val="24"/>
          <w:szCs w:val="24"/>
        </w:rPr>
        <w:t>en</w:t>
      </w:r>
      <w:r w:rsidRPr="00E15003">
        <w:rPr>
          <w:rFonts w:ascii="Times New Roman" w:hAnsi="Times New Roman" w:eastAsia="Times New Roman" w:cs="Times New Roman"/>
          <w:sz w:val="24"/>
          <w:szCs w:val="24"/>
        </w:rPr>
        <w:t>sure that the borrower and third-party professionals have developed and described costs in accordance with Chapter 5.  For new construction and substantial rehabilitation projects under Sections 220 and 221(d)(4) and 241(a) supplemental loans, replacement cost is one of the criteria used to determine the insured mortgage amount.  In value-based programs, Section 231 and Section 223(f), replacement cost is a significant consideration in valuation, (except for properties 10 or more years old).  Cost estimating consists of estimates of the construction costs for proposed improvements and/or repair and alteration costs for existing improvements.</w:t>
      </w:r>
    </w:p>
    <w:p w:rsidRPr="008F5B64" w:rsidR="00C132E2" w:rsidP="008F5B64" w:rsidRDefault="00C132E2" w14:paraId="3B599710" w14:textId="77777777"/>
    <w:p w:rsidRPr="008F5B64" w:rsidR="00C132E2" w:rsidP="00747DB1" w:rsidRDefault="00C132E2" w14:paraId="770525BD" w14:textId="77777777">
      <w:pPr>
        <w:pStyle w:val="MAPSection51A"/>
        <w:numPr>
          <w:ilvl w:val="0"/>
          <w:numId w:val="52"/>
        </w:numPr>
        <w:rPr>
          <w:b/>
        </w:rPr>
      </w:pPr>
      <w:r w:rsidRPr="008F5B64">
        <w:rPr>
          <w:b/>
        </w:rPr>
        <w:t>Method of Estimation.</w:t>
      </w:r>
    </w:p>
    <w:p w:rsidRPr="00BF38BA" w:rsidR="00C132E2" w:rsidP="00747DB1" w:rsidRDefault="00C132E2" w14:paraId="1B85B734" w14:textId="61E3978E">
      <w:pPr>
        <w:pStyle w:val="MAP51A1"/>
        <w:numPr>
          <w:ilvl w:val="0"/>
          <w:numId w:val="53"/>
        </w:numPr>
      </w:pPr>
      <w:r w:rsidRPr="00BF38BA">
        <w:t xml:space="preserve">New Construction and Substantial Rehabilitation. The method should be similar to that used by </w:t>
      </w:r>
      <w:r w:rsidR="00845BD1">
        <w:t>General Contractor</w:t>
      </w:r>
      <w:r w:rsidRPr="00BF38BA">
        <w:t>s.  For new construction and substantial rehabilitation, data should be organized by trade division using the Construction Specification Institute (CSI) Format,</w:t>
      </w:r>
      <w:r w:rsidR="001E0568">
        <w:rPr>
          <w:rStyle w:val="FootnoteReference"/>
        </w:rPr>
        <w:footnoteReference w:id="18"/>
      </w:r>
      <w:r w:rsidRPr="00BF38BA">
        <w:t xml:space="preserve"> then adjusted to reflect cost differences due to time, location, and price fluctuations. </w:t>
      </w:r>
      <w:r w:rsidR="001E0568">
        <w:t xml:space="preserve"> </w:t>
      </w:r>
      <w:r w:rsidRPr="00BF38BA">
        <w:t>The cost estimate may be prepared using a quantity takeoff or a square-foot and per-unit cost approach using established data and making adjustments.</w:t>
      </w:r>
      <w:r w:rsidRPr="00E15003">
        <w:t xml:space="preserve">  The lender’s </w:t>
      </w:r>
      <w:r w:rsidR="006F1D09">
        <w:t>Construction Analyst</w:t>
      </w:r>
      <w:r w:rsidRPr="00E15003">
        <w:t xml:space="preserve"> must develop HUD-92326 cost estimates independently and compare with the </w:t>
      </w:r>
      <w:r w:rsidR="00845BD1">
        <w:t>General Contractor</w:t>
      </w:r>
      <w:r w:rsidRPr="00E15003">
        <w:t xml:space="preserve">’s HUD-2328 costs using the HUD-92331-B form.  </w:t>
      </w:r>
    </w:p>
    <w:p w:rsidRPr="00BF38BA" w:rsidR="00C132E2" w:rsidP="00747DB1" w:rsidRDefault="00C132E2" w14:paraId="73D1FCF6" w14:textId="14D1B989">
      <w:pPr>
        <w:pStyle w:val="MAP51A1"/>
        <w:numPr>
          <w:ilvl w:val="0"/>
          <w:numId w:val="53"/>
        </w:numPr>
      </w:pPr>
      <w:r w:rsidRPr="00BF38BA">
        <w:t xml:space="preserve">Repairs and Alterations Less than Substantial Rehabilitation.  Needs assessors and lender </w:t>
      </w:r>
      <w:r w:rsidR="006F1D09">
        <w:t>Construction Analyst</w:t>
      </w:r>
      <w:r w:rsidRPr="00BF38BA">
        <w:t xml:space="preserve">s should develop and document costs in the CNA </w:t>
      </w:r>
      <w:proofErr w:type="spellStart"/>
      <w:r w:rsidRPr="00E15003">
        <w:t>eTool</w:t>
      </w:r>
      <w:proofErr w:type="spellEnd"/>
      <w:r w:rsidRPr="00BF38BA">
        <w:t>, estimating costs for each repair</w:t>
      </w:r>
      <w:r w:rsidRPr="00E15003">
        <w:t xml:space="preserve"> item</w:t>
      </w:r>
      <w:r w:rsidRPr="00BF38BA">
        <w:t xml:space="preserve"> and component replaced or added new.</w:t>
      </w:r>
    </w:p>
    <w:p w:rsidRPr="00BF38BA" w:rsidR="00C132E2" w:rsidP="00747DB1" w:rsidRDefault="00C132E2" w14:paraId="59E2569D" w14:textId="18A91302">
      <w:pPr>
        <w:pStyle w:val="MAP51A1"/>
        <w:numPr>
          <w:ilvl w:val="0"/>
          <w:numId w:val="53"/>
        </w:numPr>
      </w:pPr>
      <w:r w:rsidRPr="00BF38BA">
        <w:t xml:space="preserve">Replacement Cost and Insurable Values.  For casualty insurance purposes insurable values by building must be estimated assuming the task of reconstructing the building if it is destroyed, i.e. for the cost of replacing the building as if new (not restoring the structure as it was originally built using obsolete methods and materials.)  Accordingly, for all existing structures replacement cost as if new (notwithstanding its condition) should be estimated for each building on a “per square foot” basis. This figure should be entered in the CNA </w:t>
      </w:r>
      <w:proofErr w:type="spellStart"/>
      <w:r w:rsidR="00594604">
        <w:t>eTool</w:t>
      </w:r>
      <w:proofErr w:type="spellEnd"/>
      <w:r w:rsidRPr="00E15003">
        <w:t xml:space="preserve"> </w:t>
      </w:r>
      <w:r w:rsidRPr="00BF38BA">
        <w:t>on the Buildings Form.</w:t>
      </w:r>
      <w:r w:rsidRPr="00E15003">
        <w:t xml:space="preserve"> </w:t>
      </w:r>
      <w:r w:rsidRPr="00BF38BA">
        <w:t xml:space="preserve"> For new construction, estimated costs are “as if new” and so total estimated costs of buildings, (not site improvements) including soft costs and fees should be converted to a “per square foot” figure for each building and entered in the CNA on the Buildings Form.  (See Appendix 5G, Section V).</w:t>
      </w:r>
    </w:p>
    <w:p w:rsidRPr="00E15003" w:rsidR="00C132E2" w:rsidP="00C132E2" w:rsidRDefault="00C132E2" w14:paraId="5B219894" w14:textId="77777777">
      <w:pPr>
        <w:widowControl w:val="0"/>
        <w:tabs>
          <w:tab w:val="left" w:pos="720"/>
          <w:tab w:val="left" w:pos="1080"/>
        </w:tabs>
        <w:overflowPunct w:val="0"/>
        <w:autoSpaceDE w:val="0"/>
        <w:autoSpaceDN w:val="0"/>
        <w:adjustRightInd w:val="0"/>
        <w:jc w:val="both"/>
        <w:textAlignment w:val="baseline"/>
        <w:outlineLvl w:val="3"/>
        <w:rPr>
          <w:rFonts w:ascii="Times New Roman" w:hAnsi="Times New Roman" w:eastAsia="Times New Roman" w:cs="Times New Roman"/>
          <w:sz w:val="24"/>
          <w:szCs w:val="24"/>
        </w:rPr>
      </w:pPr>
    </w:p>
    <w:p w:rsidRPr="00BF38BA" w:rsidR="00C132E2" w:rsidP="008F5B64" w:rsidRDefault="00C132E2" w14:paraId="32E753E9" w14:textId="7FAD33F3">
      <w:pPr>
        <w:pStyle w:val="MAP51A"/>
      </w:pPr>
      <w:r w:rsidRPr="008F5B64">
        <w:rPr>
          <w:b/>
        </w:rPr>
        <w:t>Data.</w:t>
      </w:r>
      <w:r w:rsidRPr="00BF38BA">
        <w:t xml:space="preserve">  The data source(s) used to prepare cost estimates must be documented.  Acceptable cost data may come from completed comparable projects, benchmark amounts taken from actual project costs, and published data from construction cost data publishers.  The CNA </w:t>
      </w:r>
      <w:proofErr w:type="spellStart"/>
      <w:r w:rsidR="00594604">
        <w:t>eTool</w:t>
      </w:r>
      <w:proofErr w:type="spellEnd"/>
      <w:r w:rsidRPr="00BF38BA">
        <w:t xml:space="preserve"> requires that replacement cost estimates briefly describe data sources/methods. </w:t>
      </w:r>
    </w:p>
    <w:p w:rsidRPr="00E15003" w:rsidR="00C132E2" w:rsidP="006C35E9" w:rsidRDefault="00C132E2" w14:paraId="6F8AEBEE" w14:textId="604335D5">
      <w:pPr>
        <w:pStyle w:val="MAP51A"/>
        <w:numPr>
          <w:ilvl w:val="0"/>
          <w:numId w:val="0"/>
        </w:numPr>
        <w:ind w:left="360"/>
      </w:pPr>
    </w:p>
    <w:p w:rsidRPr="00BF38BA" w:rsidR="00C132E2" w:rsidP="008F5B64" w:rsidRDefault="00C132E2" w14:paraId="3F8A04F1" w14:textId="08F9C2C3">
      <w:pPr>
        <w:pStyle w:val="MAP51A"/>
      </w:pPr>
      <w:r w:rsidRPr="008F5B64">
        <w:rPr>
          <w:b/>
        </w:rPr>
        <w:t>Detailed Cost Estimates.</w:t>
      </w:r>
      <w:r w:rsidRPr="00BF38BA">
        <w:t xml:space="preserve">  The lender’s </w:t>
      </w:r>
      <w:r w:rsidR="006F1D09">
        <w:t>Construction Analyst</w:t>
      </w:r>
      <w:r w:rsidRPr="00BF38BA">
        <w:t xml:space="preserve"> should use detailed plans and specifications supplied by the </w:t>
      </w:r>
      <w:r w:rsidR="005C027B">
        <w:t>Project Architect</w:t>
      </w:r>
      <w:r w:rsidRPr="00BF38BA">
        <w:t xml:space="preserve"> as a basis for the cost estimate.  Estimates must reflect the general level of construction costs in the locality where construction takes place.  Costs must be projected to the midpoint of the estimated construction period.  Davis-Bacon labor wage rates must be used for new construction and substantial rehabilitation. It is the lender’s responsibility to obtain current Davis-Bacon wage rates from HUD and to </w:t>
      </w:r>
      <w:r w:rsidR="00CE007F">
        <w:t>ensure</w:t>
      </w:r>
      <w:r w:rsidRPr="00BF38BA">
        <w:t xml:space="preserve"> that the project design team and </w:t>
      </w:r>
      <w:r w:rsidR="00845BD1">
        <w:t>General Contractor</w:t>
      </w:r>
      <w:r w:rsidRPr="00BF38BA">
        <w:t xml:space="preserve"> are provided with the relevant and most recent, applicable wage decisions. For new construction and substantial rehabilitation, the cost estimate is tabulated on Form HUD-92326, and totals are reported in Sections G, M, and O of Form HUD-92264.</w:t>
      </w:r>
    </w:p>
    <w:p w:rsidRPr="00E15003" w:rsidR="00C132E2" w:rsidP="00C132E2" w:rsidRDefault="00C132E2" w14:paraId="2CEC7894" w14:textId="622DEDF5">
      <w:pPr>
        <w:widowControl w:val="0"/>
        <w:tabs>
          <w:tab w:val="left" w:pos="-990"/>
          <w:tab w:val="left" w:pos="1440"/>
          <w:tab w:val="left" w:pos="3240"/>
        </w:tabs>
        <w:overflowPunct w:val="0"/>
        <w:autoSpaceDE w:val="0"/>
        <w:autoSpaceDN w:val="0"/>
        <w:adjustRightInd w:val="0"/>
        <w:spacing w:before="80" w:after="80"/>
        <w:ind w:left="360" w:hanging="360"/>
        <w:jc w:val="both"/>
        <w:textAlignment w:val="baseline"/>
        <w:outlineLvl w:val="3"/>
        <w:rPr>
          <w:rFonts w:ascii="Times New Roman" w:hAnsi="Times New Roman" w:eastAsia="Times New Roman" w:cs="Times New Roman"/>
          <w:sz w:val="24"/>
          <w:szCs w:val="24"/>
        </w:rPr>
      </w:pPr>
    </w:p>
    <w:p w:rsidRPr="008F5B64" w:rsidR="00C132E2" w:rsidP="008F5B64" w:rsidRDefault="00C132E2" w14:paraId="06DA963E" w14:textId="4ADD2EDD">
      <w:pPr>
        <w:pStyle w:val="MAP51A"/>
        <w:rPr>
          <w:b/>
        </w:rPr>
      </w:pPr>
      <w:bookmarkStart w:name="Sec_5_12_D" w:id="19"/>
      <w:r w:rsidRPr="008F5B64">
        <w:rPr>
          <w:b/>
        </w:rPr>
        <w:t>Categories of Cost.</w:t>
      </w:r>
    </w:p>
    <w:bookmarkEnd w:id="19"/>
    <w:p w:rsidRPr="00E15003" w:rsidR="00C132E2" w:rsidP="00C132E2" w:rsidRDefault="00C132E2" w14:paraId="0AC27F26" w14:textId="77777777">
      <w:pPr>
        <w:widowControl w:val="0"/>
        <w:tabs>
          <w:tab w:val="left" w:pos="360"/>
          <w:tab w:val="left" w:pos="1440"/>
          <w:tab w:val="left" w:pos="3240"/>
        </w:tabs>
        <w:overflowPunct w:val="0"/>
        <w:autoSpaceDE w:val="0"/>
        <w:autoSpaceDN w:val="0"/>
        <w:adjustRightInd w:val="0"/>
        <w:spacing w:before="80" w:after="80"/>
        <w:ind w:left="360"/>
        <w:jc w:val="both"/>
        <w:textAlignment w:val="baseline"/>
        <w:outlineLvl w:val="3"/>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The cost estimate consists of the following items:</w:t>
      </w:r>
    </w:p>
    <w:p w:rsidRPr="00BF38BA" w:rsidR="00C132E2" w:rsidP="00747DB1" w:rsidRDefault="00C132E2" w14:paraId="6294983D" w14:textId="170EAD25">
      <w:pPr>
        <w:pStyle w:val="MAP51A1"/>
        <w:numPr>
          <w:ilvl w:val="0"/>
          <w:numId w:val="54"/>
        </w:numPr>
      </w:pPr>
      <w:r w:rsidRPr="00BF38BA">
        <w:t>Structures and Land Improvements include:</w:t>
      </w:r>
    </w:p>
    <w:p w:rsidRPr="00BF38BA" w:rsidR="00C132E2" w:rsidP="008F5B64" w:rsidRDefault="00C132E2" w14:paraId="79A14847" w14:textId="29150F74">
      <w:pPr>
        <w:pStyle w:val="MAP51A1a"/>
      </w:pPr>
      <w:r w:rsidRPr="00BF38BA">
        <w:t xml:space="preserve">Dwelling structures.  Costs of all residential buildings including footings and foundations. </w:t>
      </w:r>
    </w:p>
    <w:p w:rsidRPr="00BF38BA" w:rsidR="00C132E2" w:rsidP="008F5B64" w:rsidRDefault="00C132E2" w14:paraId="3B5ED01E" w14:textId="70B15D8C">
      <w:pPr>
        <w:pStyle w:val="MAP51A1a"/>
      </w:pPr>
      <w:r w:rsidRPr="00BF38BA">
        <w:t xml:space="preserve">Garages include all covered parking, from individual carports to complete parking structures.  For new construction and substantial rehabilitation, </w:t>
      </w:r>
      <w:r w:rsidRPr="00E15003" w:rsidR="0022725D">
        <w:t>includ</w:t>
      </w:r>
      <w:r w:rsidR="0074388E">
        <w:t>e</w:t>
      </w:r>
      <w:r w:rsidRPr="00BF38BA" w:rsidR="0022725D">
        <w:t xml:space="preserve"> </w:t>
      </w:r>
      <w:r w:rsidRPr="00BF38BA">
        <w:t xml:space="preserve">free-standing garage structures with other accessory buildings on the Accessory Structures line on Form HUD-92326.  Garages are reported separately </w:t>
      </w:r>
      <w:r w:rsidRPr="00E15003">
        <w:t>in</w:t>
      </w:r>
      <w:r w:rsidRPr="00BF38BA">
        <w:t xml:space="preserve"> Line G.39 on Form HUD-92264 except when the garage space is an integral portion of a larger structure; in which case individual trade costs should be reported for the entire structure and not separately for the parking element.  Similarly, costs should not be separated when accessory uses or commercial space is included as part of a larger dwelling structure.</w:t>
      </w:r>
    </w:p>
    <w:p w:rsidRPr="00BF38BA" w:rsidR="00C132E2" w:rsidP="008F5B64" w:rsidRDefault="00C132E2" w14:paraId="3F62E059" w14:textId="12460E6C">
      <w:pPr>
        <w:pStyle w:val="MAP51A1a"/>
      </w:pPr>
      <w:r w:rsidRPr="00BF38BA">
        <w:t xml:space="preserve">Parking and the CNA </w:t>
      </w:r>
      <w:proofErr w:type="spellStart"/>
      <w:r w:rsidR="00594604">
        <w:t>eTool</w:t>
      </w:r>
      <w:proofErr w:type="spellEnd"/>
      <w:r w:rsidRPr="00BF38BA">
        <w:t xml:space="preserve">.  Surface parking, including carports, are treated as site improvements in the CNA </w:t>
      </w:r>
      <w:proofErr w:type="spellStart"/>
      <w:r w:rsidR="00594604">
        <w:t>eTool</w:t>
      </w:r>
      <w:proofErr w:type="spellEnd"/>
      <w:r w:rsidRPr="00BF38BA">
        <w:t>. In a building designed exclusively for parking (or if parking is a use of space in a larger building with other uses), all enclosed (garage) parking is treated as a common space even if spaces can be or are assigned to particular tenants</w:t>
      </w:r>
      <w:r w:rsidR="00A10E1D">
        <w:t xml:space="preserve"> or units</w:t>
      </w:r>
      <w:r w:rsidRPr="00BF38BA">
        <w:t>.</w:t>
      </w:r>
      <w:r w:rsidR="00A10E1D">
        <w:t xml:space="preserve"> </w:t>
      </w:r>
      <w:r w:rsidRPr="00BF38BA">
        <w:t xml:space="preserve"> In some building configurations (e.g.</w:t>
      </w:r>
      <w:r w:rsidR="00E56760">
        <w:t>,</w:t>
      </w:r>
      <w:r w:rsidRPr="00BF38BA">
        <w:t xml:space="preserve"> attached townhouses) garages may be part of a dwelling unit and available only to a resident of that unit.  Such garages are called “in unit” garages and the square foot area of such “in unit” garages </w:t>
      </w:r>
      <w:r w:rsidR="009F3EF1">
        <w:t>is</w:t>
      </w:r>
      <w:r w:rsidRPr="00BF38BA" w:rsidR="009F3EF1">
        <w:t xml:space="preserve"> </w:t>
      </w:r>
      <w:r w:rsidRPr="00BF38BA">
        <w:t xml:space="preserve">included in the area of the unit. “In unit” garages are not common space.  Replacement cost is estimated for each building including all the uses of space in the building. </w:t>
      </w:r>
    </w:p>
    <w:p w:rsidRPr="00BF38BA" w:rsidR="00C132E2" w:rsidP="008F5B64" w:rsidRDefault="00C132E2" w14:paraId="4F457AD1" w14:textId="60313B07">
      <w:pPr>
        <w:pStyle w:val="MAP51A1a"/>
      </w:pPr>
      <w:r w:rsidRPr="00BF38BA">
        <w:t xml:space="preserve">Onsite land improvements make up the following trade line items on Form HUD-92326: Earthwork, Site Utilities, Roads and Walks, Site Improvements, Lawns and Planting, and Unusual Site Conditions.  In the CNA </w:t>
      </w:r>
      <w:proofErr w:type="spellStart"/>
      <w:r w:rsidR="00594604">
        <w:t>eTool</w:t>
      </w:r>
      <w:proofErr w:type="spellEnd"/>
      <w:r w:rsidRPr="00BF38BA">
        <w:t xml:space="preserve"> onsite land improvements are identified as the need category “site systems.” </w:t>
      </w:r>
    </w:p>
    <w:p w:rsidRPr="00BF38BA" w:rsidR="00C132E2" w:rsidP="008F5B64" w:rsidRDefault="00C132E2" w14:paraId="37857E84" w14:textId="67B29208">
      <w:pPr>
        <w:pStyle w:val="MAP51A1a"/>
      </w:pPr>
      <w:r w:rsidRPr="00BF38BA">
        <w:t>In new construction and sometimes in substantial rehabilitation, unusual land improvements may be required to address conditions not typical to most construction in the locality (e.g.</w:t>
      </w:r>
      <w:r w:rsidR="00E56760">
        <w:t>,</w:t>
      </w:r>
      <w:r w:rsidRPr="00BF38BA">
        <w:t xml:space="preserve"> excessive excavation, rock excavation, cuts and fills, special foundations, high water table, problem soils, environmental remediation work or installations).  These items are taken from the Unusual Site Conditions trade line item on Form HUD-92326 and are reported separately </w:t>
      </w:r>
      <w:r w:rsidRPr="00E15003">
        <w:t>in</w:t>
      </w:r>
      <w:r w:rsidRPr="00BF38BA">
        <w:t xml:space="preserve"> Line G.36a of Form HUD-92264. They must be itemized separately because of their possible impact on site value.  The lender’s </w:t>
      </w:r>
      <w:r w:rsidR="006F1D09">
        <w:t>Construction Analyst</w:t>
      </w:r>
      <w:r w:rsidRPr="00BF38BA">
        <w:t xml:space="preserve"> should consult with the lender’s underwriter and appraiser to define and quantify the need for unusual land or site improvements.  </w:t>
      </w:r>
    </w:p>
    <w:p w:rsidRPr="00BF38BA" w:rsidR="00C132E2" w:rsidP="008F5B64" w:rsidRDefault="00C132E2" w14:paraId="17535896" w14:textId="08FAF949">
      <w:pPr>
        <w:pStyle w:val="MAP51A1a"/>
      </w:pPr>
      <w:r w:rsidRPr="00BF38BA">
        <w:t xml:space="preserve">Short extensions or connections of roads, walks, and utilities from project site boundaries to adjacent offsite public improvements are considered onsite land improvements.  </w:t>
      </w:r>
    </w:p>
    <w:p w:rsidRPr="00E15003" w:rsidR="006C35E9" w:rsidP="00BA5A96" w:rsidRDefault="006C35E9" w14:paraId="3D40CFF3" w14:textId="1F3A2B35"/>
    <w:p w:rsidRPr="00BF38BA" w:rsidR="00C132E2" w:rsidP="008F5B64" w:rsidRDefault="00C132E2" w14:paraId="737A22AB" w14:textId="295CE5D3">
      <w:pPr>
        <w:pStyle w:val="MAP51A1"/>
      </w:pPr>
      <w:r w:rsidRPr="00BF38BA">
        <w:t>Supplemental Cost Estimates include:</w:t>
      </w:r>
    </w:p>
    <w:p w:rsidRPr="00BF38BA" w:rsidR="00C132E2" w:rsidP="008F5B64" w:rsidRDefault="00C132E2" w14:paraId="2F90F275" w14:textId="159840E3">
      <w:pPr>
        <w:pStyle w:val="MAP51A1a"/>
      </w:pPr>
      <w:r w:rsidRPr="00BF38BA">
        <w:t>Demolition.  Demolition is defined as onsite work to remove</w:t>
      </w:r>
      <w:r w:rsidRPr="00E15003">
        <w:t xml:space="preserve"> </w:t>
      </w:r>
      <w:r w:rsidR="0022725D">
        <w:t>the</w:t>
      </w:r>
      <w:r w:rsidRPr="00BF38BA" w:rsidR="0022725D">
        <w:t xml:space="preserve"> </w:t>
      </w:r>
      <w:r w:rsidRPr="00BF38BA">
        <w:t>existing structure, footings, foundations, and utilities to prepare a site for new construction.</w:t>
      </w:r>
    </w:p>
    <w:p w:rsidRPr="00BF38BA" w:rsidR="00C132E2" w:rsidP="00747DB1" w:rsidRDefault="00C132E2" w14:paraId="66B2418D" w14:textId="48993A09">
      <w:pPr>
        <w:pStyle w:val="MAP51A1ai"/>
        <w:numPr>
          <w:ilvl w:val="0"/>
          <w:numId w:val="55"/>
        </w:numPr>
        <w:ind w:left="2160"/>
      </w:pPr>
      <w:r w:rsidRPr="00BF38BA">
        <w:t xml:space="preserve">Include the removal and disposal of debris and fill and compaction of excavations.  Include </w:t>
      </w:r>
      <w:r w:rsidR="00845BD1">
        <w:t>General Contractor</w:t>
      </w:r>
      <w:r w:rsidRPr="00BF38BA">
        <w:t xml:space="preserve">s' and subcontractor’s overhead and profit in the estimate.  </w:t>
      </w:r>
    </w:p>
    <w:p w:rsidRPr="00BF38BA" w:rsidR="00C132E2" w:rsidP="00747DB1" w:rsidRDefault="00C132E2" w14:paraId="5F89B043" w14:textId="77777777">
      <w:pPr>
        <w:pStyle w:val="MAP51A1ai"/>
        <w:numPr>
          <w:ilvl w:val="0"/>
          <w:numId w:val="55"/>
        </w:numPr>
        <w:ind w:left="2160"/>
      </w:pPr>
      <w:r w:rsidRPr="00BF38BA">
        <w:t>Report on Form HUD-92326, under “demolition,” and Form HUD-92264, Section O.  Appraiser will report Demolition costs in Section J of Form HUD-92264.</w:t>
      </w:r>
    </w:p>
    <w:p w:rsidRPr="00BF38BA" w:rsidR="00C132E2" w:rsidP="00747DB1" w:rsidRDefault="00C132E2" w14:paraId="403BE5B6" w14:textId="77777777">
      <w:pPr>
        <w:pStyle w:val="MAP51A1ai"/>
        <w:numPr>
          <w:ilvl w:val="0"/>
          <w:numId w:val="55"/>
        </w:numPr>
        <w:ind w:left="2160"/>
      </w:pPr>
      <w:r w:rsidRPr="00BF38BA">
        <w:t xml:space="preserve">Demolition should not be included in the construction contract. </w:t>
      </w:r>
    </w:p>
    <w:p w:rsidRPr="00BF38BA" w:rsidR="00C132E2" w:rsidP="00747DB1" w:rsidRDefault="00C132E2" w14:paraId="54E85C1F" w14:textId="0CFDF386">
      <w:pPr>
        <w:pStyle w:val="MAP51A1ai"/>
        <w:numPr>
          <w:ilvl w:val="0"/>
          <w:numId w:val="55"/>
        </w:numPr>
        <w:ind w:left="2160"/>
      </w:pPr>
      <w:r w:rsidRPr="00E15003">
        <w:t>“</w:t>
      </w:r>
      <w:r w:rsidRPr="00BF38BA">
        <w:t xml:space="preserve">Demolition” in this context does not include interior demolition within existing structures undergoing substantial rehabilitation. </w:t>
      </w:r>
    </w:p>
    <w:p w:rsidRPr="00BF38BA" w:rsidR="00C132E2" w:rsidP="008F5B64" w:rsidRDefault="00C132E2" w14:paraId="7122E567" w14:textId="50DDBE8C">
      <w:pPr>
        <w:pStyle w:val="MAP51A1a"/>
      </w:pPr>
      <w:r w:rsidRPr="00BF38BA">
        <w:t xml:space="preserve">Offsite work is work not adjacent to project boundaries </w:t>
      </w:r>
      <w:r w:rsidRPr="00BF38BA" w:rsidR="00915C77">
        <w:t>including utilities</w:t>
      </w:r>
      <w:r w:rsidRPr="00BF38BA">
        <w:t>, walks, curbs, gutters, streets, drainage structures, landscaping, etc., that extend away from the project site.  These improvements are not included in the construction contract.  Report on Form HUD-92326 and Section M of Form HUD-92264.</w:t>
      </w:r>
    </w:p>
    <w:p w:rsidRPr="00E15003" w:rsidR="006C35E9" w:rsidP="00BA5A96" w:rsidRDefault="006C35E9" w14:paraId="759CCBFA" w14:textId="65E3DF58"/>
    <w:p w:rsidRPr="00BF38BA" w:rsidR="00C132E2" w:rsidP="008F5B64" w:rsidRDefault="00C132E2" w14:paraId="62C79FF2" w14:textId="72E03E57">
      <w:pPr>
        <w:pStyle w:val="MAP51A1"/>
      </w:pPr>
      <w:r w:rsidRPr="00BF38BA">
        <w:t>Cost Not Attributable to Dwelling Use.  Cost</w:t>
      </w:r>
      <w:r w:rsidR="00AD1D22">
        <w:t xml:space="preserve"> N</w:t>
      </w:r>
      <w:r w:rsidRPr="00BF38BA">
        <w:t>ot</w:t>
      </w:r>
      <w:r w:rsidR="00AD1D22">
        <w:t xml:space="preserve"> A</w:t>
      </w:r>
      <w:r w:rsidRPr="00BF38BA">
        <w:t xml:space="preserve">ttributable </w:t>
      </w:r>
      <w:r w:rsidRPr="00E15003">
        <w:t>is the construction cost estimate</w:t>
      </w:r>
      <w:r w:rsidRPr="00BF38BA">
        <w:t xml:space="preserve"> of certain project amenities </w:t>
      </w:r>
      <w:r w:rsidRPr="00E15003">
        <w:t>not directly used for residential</w:t>
      </w:r>
      <w:r w:rsidRPr="00BF38BA">
        <w:t xml:space="preserve"> dwelling </w:t>
      </w:r>
      <w:r w:rsidRPr="00E15003">
        <w:t>and is calculated only for properties where Criteria 4 is the determining criterion</w:t>
      </w:r>
      <w:r w:rsidRPr="00BF38BA">
        <w:t xml:space="preserve">.  This cost is calculated by the cost analyst and used by the appraiser to increase the maximum mortgage amount under Criterion 4 of Form HUD-92264-A (Statutory maximum insurable mortgage amount per dwelling unit).  </w:t>
      </w:r>
      <w:r w:rsidRPr="00E15003">
        <w:t>Criteria 4 is typically not material in determining the maximum insurable mortgage, and the</w:t>
      </w:r>
      <w:r w:rsidRPr="00BF38BA">
        <w:t xml:space="preserve"> calculation is material only when project costs are likely to exceed the statutory limit and when a portion of those costs are not attributable to dwelling units.</w:t>
      </w:r>
    </w:p>
    <w:p w:rsidRPr="00E15003" w:rsidR="00C132E2" w:rsidP="006C35E9" w:rsidRDefault="00C132E2" w14:paraId="1F4FE6C0" w14:textId="4EC2F881">
      <w:pPr>
        <w:pStyle w:val="MAP51A1a"/>
      </w:pPr>
      <w:r w:rsidRPr="00BF38BA">
        <w:t>Cost</w:t>
      </w:r>
      <w:r w:rsidR="00E50744">
        <w:t xml:space="preserve"> N</w:t>
      </w:r>
      <w:r w:rsidRPr="00BF38BA">
        <w:t>ot</w:t>
      </w:r>
      <w:r w:rsidR="00E50744">
        <w:t xml:space="preserve"> A</w:t>
      </w:r>
      <w:r w:rsidRPr="00BF38BA">
        <w:t xml:space="preserve">ttributable must be included within the estimate of total structures and land improvements, and the costs must be itemized and reported separately on Form HUD-92326 and Section M of Form HUD-92264.  The reason to estimate cost-not-attributable is to isolate construction costs for (A) all improvements and for (B) selected improvements not related to or necessary for the dwellings (non-residential use). In each case the total is without general requirements and fees.  </w:t>
      </w:r>
    </w:p>
    <w:p w:rsidRPr="00E15003" w:rsidR="00C132E2" w:rsidP="006C35E9" w:rsidRDefault="00C132E2" w14:paraId="57541370" w14:textId="77777777">
      <w:pPr>
        <w:pStyle w:val="MAP51A1a"/>
      </w:pPr>
      <w:r w:rsidRPr="00BF38BA">
        <w:t xml:space="preserve">The percentage of </w:t>
      </w:r>
      <w:r w:rsidRPr="00E15003">
        <w:t>(</w:t>
      </w:r>
      <w:r w:rsidRPr="00BF38BA">
        <w:t>B</w:t>
      </w:r>
      <w:r w:rsidRPr="00E15003">
        <w:t>)</w:t>
      </w:r>
      <w:r w:rsidRPr="00BF38BA">
        <w:t xml:space="preserve"> divided by </w:t>
      </w:r>
      <w:r w:rsidRPr="00E15003">
        <w:t>(</w:t>
      </w:r>
      <w:r w:rsidRPr="00BF38BA">
        <w:t>A</w:t>
      </w:r>
      <w:r w:rsidRPr="00E15003">
        <w:t>)</w:t>
      </w:r>
      <w:r w:rsidRPr="00BF38BA">
        <w:t xml:space="preserve"> is the percentage of costs not attributable.  Such a percentage should be calculated for both residential buildings/spaces and commercial buildings/spaces in the project, and neither number may exceed a fixed maximum of 15%.  The two are added together to obtain the project percentage of cost-not-attributable.  </w:t>
      </w:r>
    </w:p>
    <w:p w:rsidR="00C132E2" w:rsidP="008F5B64" w:rsidRDefault="00C132E2" w14:paraId="4F7A98A9" w14:textId="2027730F">
      <w:pPr>
        <w:pStyle w:val="MAP51A1a"/>
      </w:pPr>
      <w:r w:rsidRPr="00BF38BA">
        <w:t xml:space="preserve">This figure is used to allocate a proportionate share of all other mortgageable costs (fees, construction period interest and finance charges, etc.) between dwelling use and costs not attributable to dwelling use.  The total of all </w:t>
      </w:r>
      <w:r w:rsidR="00E50744">
        <w:t>C</w:t>
      </w:r>
      <w:r w:rsidRPr="00BF38BA">
        <w:t>osts</w:t>
      </w:r>
      <w:r w:rsidR="00E50744">
        <w:t xml:space="preserve"> N</w:t>
      </w:r>
      <w:r w:rsidRPr="00BF38BA">
        <w:t>ot</w:t>
      </w:r>
      <w:r w:rsidR="00E50744">
        <w:t xml:space="preserve"> A</w:t>
      </w:r>
      <w:r w:rsidRPr="00BF38BA">
        <w:t>ttributable times the maximum percentage loan-to-cost ratio is added to the maximum statutory limit calculated for the number of units by type.  The sum is the maximum mortgage amount per Criteria 4.  (See Appendix 5J).</w:t>
      </w:r>
    </w:p>
    <w:p w:rsidRPr="00BF38BA" w:rsidR="00822AC1" w:rsidP="00822AC1" w:rsidRDefault="00822AC1" w14:paraId="74288C6F" w14:textId="77777777">
      <w:pPr>
        <w:pStyle w:val="MAP51A1a"/>
        <w:numPr>
          <w:ilvl w:val="0"/>
          <w:numId w:val="0"/>
        </w:numPr>
        <w:ind w:left="1437"/>
      </w:pPr>
    </w:p>
    <w:p w:rsidRPr="00E15003" w:rsidR="00C132E2" w:rsidP="00C16D8E" w:rsidRDefault="00C132E2" w14:paraId="27FDD79A" w14:textId="7F1B3488">
      <w:pPr>
        <w:pStyle w:val="MAP51A1"/>
      </w:pPr>
      <w:r w:rsidRPr="00D35CE1">
        <w:t>Cost</w:t>
      </w:r>
      <w:r w:rsidR="00F37CA8">
        <w:t xml:space="preserve"> N</w:t>
      </w:r>
      <w:r w:rsidRPr="00D35CE1">
        <w:t>ot</w:t>
      </w:r>
      <w:r w:rsidR="00F37CA8">
        <w:t xml:space="preserve"> A</w:t>
      </w:r>
      <w:r w:rsidRPr="00D35CE1">
        <w:t xml:space="preserve">ttributable for </w:t>
      </w:r>
      <w:r w:rsidRPr="00D35CE1" w:rsidR="00797711">
        <w:t xml:space="preserve">Section </w:t>
      </w:r>
      <w:r w:rsidRPr="00D35CE1">
        <w:t xml:space="preserve">223(f) </w:t>
      </w:r>
      <w:r w:rsidRPr="00D35CE1" w:rsidR="00563DFB">
        <w:t>Statutory Limit Constrained deals</w:t>
      </w:r>
      <w:r w:rsidR="00546FAA">
        <w:t xml:space="preserve">.  </w:t>
      </w:r>
      <w:r w:rsidRPr="00E4211E" w:rsidR="00E4211E">
        <w:t>Costs</w:t>
      </w:r>
      <w:r w:rsidR="00F37CA8">
        <w:t xml:space="preserve"> N</w:t>
      </w:r>
      <w:r w:rsidRPr="00E4211E" w:rsidR="00E4211E">
        <w:t>ot</w:t>
      </w:r>
      <w:r w:rsidR="00F37CA8">
        <w:t xml:space="preserve"> A</w:t>
      </w:r>
      <w:r w:rsidRPr="00E4211E" w:rsidR="00E4211E">
        <w:t xml:space="preserve">ttributable to </w:t>
      </w:r>
      <w:r w:rsidR="00A367CD">
        <w:t>dwelling</w:t>
      </w:r>
      <w:r w:rsidRPr="00E4211E" w:rsidR="00E4211E">
        <w:t xml:space="preserve"> use may be used to adjust the </w:t>
      </w:r>
      <w:r w:rsidR="006F0EFD">
        <w:t>s</w:t>
      </w:r>
      <w:r w:rsidRPr="00E4211E" w:rsidR="00E4211E">
        <w:t xml:space="preserve">tatutory </w:t>
      </w:r>
      <w:r w:rsidR="006F0EFD">
        <w:t>l</w:t>
      </w:r>
      <w:r w:rsidRPr="00E4211E" w:rsidR="00E4211E">
        <w:t>imits (Criteri</w:t>
      </w:r>
      <w:r w:rsidR="00FF49E0">
        <w:t>a</w:t>
      </w:r>
      <w:r w:rsidRPr="00E4211E" w:rsidR="00E4211E">
        <w:t xml:space="preserve"> 4 of the</w:t>
      </w:r>
      <w:r w:rsidR="00FF49E0">
        <w:t xml:space="preserve"> f</w:t>
      </w:r>
      <w:r w:rsidRPr="00E4211E" w:rsidR="00E4211E">
        <w:t>orm</w:t>
      </w:r>
      <w:r w:rsidR="00FF49E0">
        <w:t xml:space="preserve"> HUD-</w:t>
      </w:r>
      <w:r w:rsidRPr="00E4211E" w:rsidR="00E4211E">
        <w:t>92264A) for</w:t>
      </w:r>
      <w:r w:rsidR="00F41D12">
        <w:t xml:space="preserve"> </w:t>
      </w:r>
      <w:r w:rsidR="00F37CA8">
        <w:t>all</w:t>
      </w:r>
      <w:r w:rsidRPr="00E4211E" w:rsidR="00E4211E">
        <w:t xml:space="preserve"> Section 223(f) insured loans</w:t>
      </w:r>
      <w:r w:rsidR="00C16D8E">
        <w:t xml:space="preserve"> applications</w:t>
      </w:r>
      <w:r w:rsidR="00854F2E">
        <w:t>.</w:t>
      </w:r>
      <w:r w:rsidR="00C16D8E">
        <w:t xml:space="preserve">  </w:t>
      </w:r>
      <w:r w:rsidRPr="00D35CE1">
        <w:rPr>
          <w:bCs/>
        </w:rPr>
        <w:t>See Appendix 5</w:t>
      </w:r>
      <w:r w:rsidRPr="00D35CE1" w:rsidR="00B3576F">
        <w:rPr>
          <w:bCs/>
        </w:rPr>
        <w:t xml:space="preserve">K </w:t>
      </w:r>
      <w:r w:rsidRPr="00D35CE1">
        <w:t xml:space="preserve">for calculating </w:t>
      </w:r>
      <w:r w:rsidR="00C131B4">
        <w:t>C</w:t>
      </w:r>
      <w:r w:rsidRPr="00D35CE1">
        <w:t>ost</w:t>
      </w:r>
      <w:r w:rsidR="00C131B4">
        <w:t xml:space="preserve"> N</w:t>
      </w:r>
      <w:r w:rsidRPr="00D35CE1">
        <w:t>ot</w:t>
      </w:r>
      <w:r w:rsidR="00C131B4">
        <w:t xml:space="preserve"> A</w:t>
      </w:r>
      <w:r w:rsidRPr="00D35CE1">
        <w:t>ttributable for 223(f)</w:t>
      </w:r>
      <w:r w:rsidR="008A188C">
        <w:t>s</w:t>
      </w:r>
      <w:r w:rsidRPr="00D35CE1">
        <w:t>.</w:t>
      </w:r>
      <w:r w:rsidRPr="00E15003">
        <w:t xml:space="preserve">  </w:t>
      </w:r>
    </w:p>
    <w:p w:rsidRPr="00BF38BA" w:rsidR="00C132E2" w:rsidP="008F5B64" w:rsidRDefault="00C132E2" w14:paraId="52E5315A" w14:textId="1881C829">
      <w:pPr>
        <w:pStyle w:val="MAP51A1"/>
      </w:pPr>
      <w:r w:rsidRPr="00BF38BA">
        <w:t xml:space="preserve">Allowances and Fees.  Allowances and fees are reported on Forms HUD-92326 and HUD-92264 as </w:t>
      </w:r>
      <w:r w:rsidRPr="00BF38BA" w:rsidR="0022725D">
        <w:t>lump</w:t>
      </w:r>
      <w:r w:rsidR="0022725D">
        <w:t>-</w:t>
      </w:r>
      <w:r w:rsidRPr="00BF38BA">
        <w:t>sum dollar amounts</w:t>
      </w:r>
      <w:r w:rsidR="00D85E28">
        <w:t xml:space="preserve"> but should be supported </w:t>
      </w:r>
      <w:r w:rsidR="00544C39">
        <w:t>with itemized cost schedules attached to these forms</w:t>
      </w:r>
      <w:r w:rsidRPr="00BF38BA">
        <w:t xml:space="preserve"> </w:t>
      </w:r>
    </w:p>
    <w:p w:rsidRPr="00BF38BA" w:rsidR="00C132E2" w:rsidP="008F5B64" w:rsidRDefault="00C132E2" w14:paraId="3DA32C3A" w14:textId="02211CEB">
      <w:pPr>
        <w:pStyle w:val="MAP51A1a"/>
      </w:pPr>
      <w:r w:rsidRPr="00BF38BA">
        <w:t xml:space="preserve">General Requirements (Job Overhead). Covers </w:t>
      </w:r>
      <w:r w:rsidRPr="00BF38BA" w:rsidR="0022725D">
        <w:t>project</w:t>
      </w:r>
      <w:r w:rsidR="0022725D">
        <w:t>-</w:t>
      </w:r>
      <w:r w:rsidRPr="00BF38BA">
        <w:t xml:space="preserve">specific overhead </w:t>
      </w:r>
      <w:r w:rsidR="001741BC">
        <w:t xml:space="preserve">and construction staging </w:t>
      </w:r>
      <w:r w:rsidRPr="00BF38BA">
        <w:t>expenses.</w:t>
      </w:r>
    </w:p>
    <w:p w:rsidRPr="00BF38BA" w:rsidR="00C132E2" w:rsidP="00747DB1" w:rsidRDefault="00C132E2" w14:paraId="37E48CE8" w14:textId="4B5F27DB">
      <w:pPr>
        <w:pStyle w:val="MAP51A1ai"/>
        <w:numPr>
          <w:ilvl w:val="0"/>
          <w:numId w:val="56"/>
        </w:numPr>
        <w:ind w:left="2160" w:hanging="180"/>
      </w:pPr>
      <w:r w:rsidRPr="00BF38BA">
        <w:t>Include:</w:t>
      </w:r>
    </w:p>
    <w:p w:rsidRPr="00E15003" w:rsidR="00C132E2" w:rsidP="006B66F2" w:rsidRDefault="00C132E2" w14:paraId="55FE5FF8" w14:textId="77777777">
      <w:pPr>
        <w:tabs>
          <w:tab w:val="left" w:pos="1080"/>
          <w:tab w:val="left" w:pos="2520"/>
        </w:tabs>
        <w:overflowPunct w:val="0"/>
        <w:autoSpaceDE w:val="0"/>
        <w:autoSpaceDN w:val="0"/>
        <w:adjustRightInd w:val="0"/>
        <w:spacing w:before="120" w:after="60"/>
        <w:ind w:left="2520" w:hanging="360"/>
        <w:jc w:val="both"/>
        <w:textAlignment w:val="baseline"/>
        <w:outlineLvl w:val="5"/>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(a)</w:t>
      </w:r>
      <w:r w:rsidRPr="00E15003">
        <w:rPr>
          <w:rFonts w:ascii="Times New Roman" w:hAnsi="Times New Roman" w:eastAsia="Times New Roman" w:cs="Times New Roman"/>
          <w:bCs/>
          <w:sz w:val="24"/>
          <w:szCs w:val="24"/>
        </w:rPr>
        <w:tab/>
      </w:r>
      <w:r w:rsidRPr="00E15003">
        <w:rPr>
          <w:rFonts w:ascii="Times New Roman" w:hAnsi="Times New Roman" w:eastAsia="Times New Roman" w:cs="Times New Roman"/>
          <w:sz w:val="24"/>
          <w:szCs w:val="24"/>
        </w:rPr>
        <w:t>Supervision and job-site engineering;</w:t>
      </w:r>
    </w:p>
    <w:p w:rsidRPr="008F5B64" w:rsidR="00C132E2" w:rsidP="006B66F2" w:rsidRDefault="00C132E2" w14:paraId="1AB49612" w14:textId="77777777">
      <w:pPr>
        <w:tabs>
          <w:tab w:val="left" w:pos="1080"/>
          <w:tab w:val="left" w:pos="2520"/>
        </w:tabs>
        <w:overflowPunct w:val="0"/>
        <w:autoSpaceDE w:val="0"/>
        <w:autoSpaceDN w:val="0"/>
        <w:adjustRightInd w:val="0"/>
        <w:spacing w:before="240" w:after="60"/>
        <w:ind w:left="2520" w:hanging="360"/>
        <w:jc w:val="both"/>
        <w:textAlignment w:val="baseline"/>
        <w:outlineLvl w:val="5"/>
        <w:rPr>
          <w:rFonts w:ascii="Times New Roman" w:hAnsi="Times New Roman"/>
          <w:sz w:val="24"/>
        </w:rPr>
      </w:pPr>
      <w:r w:rsidRPr="00E15003">
        <w:rPr>
          <w:rFonts w:ascii="Times New Roman" w:hAnsi="Times New Roman" w:eastAsia="Times New Roman" w:cs="Times New Roman"/>
          <w:spacing w:val="-4"/>
          <w:sz w:val="24"/>
          <w:szCs w:val="24"/>
        </w:rPr>
        <w:t>(b)</w:t>
      </w:r>
      <w:r w:rsidRPr="00E15003">
        <w:rPr>
          <w:rFonts w:ascii="Times New Roman" w:hAnsi="Times New Roman" w:eastAsia="Times New Roman" w:cs="Times New Roman"/>
          <w:bCs/>
          <w:spacing w:val="-4"/>
          <w:sz w:val="24"/>
          <w:szCs w:val="24"/>
        </w:rPr>
        <w:tab/>
      </w:r>
      <w:r w:rsidRPr="00E15003">
        <w:rPr>
          <w:rFonts w:ascii="Times New Roman" w:hAnsi="Times New Roman" w:eastAsia="Times New Roman" w:cs="Times New Roman"/>
          <w:spacing w:val="-4"/>
          <w:sz w:val="24"/>
          <w:szCs w:val="24"/>
        </w:rPr>
        <w:t>On-site job office expenses directly related to the project including clerical wages;</w:t>
      </w:r>
    </w:p>
    <w:p w:rsidRPr="00E15003" w:rsidR="00C132E2" w:rsidP="006B66F2" w:rsidRDefault="00C132E2" w14:paraId="1CEDF660" w14:textId="77777777">
      <w:pPr>
        <w:tabs>
          <w:tab w:val="left" w:pos="1080"/>
          <w:tab w:val="left" w:pos="2520"/>
        </w:tabs>
        <w:overflowPunct w:val="0"/>
        <w:autoSpaceDE w:val="0"/>
        <w:autoSpaceDN w:val="0"/>
        <w:adjustRightInd w:val="0"/>
        <w:spacing w:before="240" w:after="60"/>
        <w:ind w:left="2520" w:hanging="360"/>
        <w:jc w:val="both"/>
        <w:textAlignment w:val="baseline"/>
        <w:outlineLvl w:val="5"/>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(c)</w:t>
      </w:r>
      <w:r w:rsidRPr="00E15003">
        <w:rPr>
          <w:rFonts w:ascii="Times New Roman" w:hAnsi="Times New Roman" w:eastAsia="Times New Roman" w:cs="Times New Roman"/>
          <w:bCs/>
          <w:sz w:val="24"/>
          <w:szCs w:val="24"/>
        </w:rPr>
        <w:tab/>
      </w:r>
      <w:r w:rsidRPr="00E15003">
        <w:rPr>
          <w:rFonts w:ascii="Times New Roman" w:hAnsi="Times New Roman" w:eastAsia="Times New Roman" w:cs="Times New Roman"/>
          <w:sz w:val="24"/>
          <w:szCs w:val="24"/>
        </w:rPr>
        <w:t>Temporary buildings, tool sheds, shops, and toilets,</w:t>
      </w:r>
    </w:p>
    <w:p w:rsidRPr="00E15003" w:rsidR="00C132E2" w:rsidP="006B66F2" w:rsidRDefault="00C132E2" w14:paraId="70117F70" w14:textId="77777777">
      <w:pPr>
        <w:tabs>
          <w:tab w:val="left" w:pos="1080"/>
          <w:tab w:val="left" w:pos="2520"/>
        </w:tabs>
        <w:overflowPunct w:val="0"/>
        <w:autoSpaceDE w:val="0"/>
        <w:autoSpaceDN w:val="0"/>
        <w:adjustRightInd w:val="0"/>
        <w:spacing w:before="240" w:after="60"/>
        <w:ind w:left="2520" w:hanging="360"/>
        <w:jc w:val="both"/>
        <w:textAlignment w:val="baseline"/>
        <w:outlineLvl w:val="5"/>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(d)</w:t>
      </w:r>
      <w:r w:rsidRPr="00E15003">
        <w:rPr>
          <w:rFonts w:ascii="Times New Roman" w:hAnsi="Times New Roman" w:eastAsia="Times New Roman" w:cs="Times New Roman"/>
          <w:bCs/>
          <w:sz w:val="24"/>
          <w:szCs w:val="24"/>
        </w:rPr>
        <w:tab/>
      </w:r>
      <w:r w:rsidRPr="00E15003">
        <w:rPr>
          <w:rFonts w:ascii="Times New Roman" w:hAnsi="Times New Roman" w:eastAsia="Times New Roman" w:cs="Times New Roman"/>
          <w:sz w:val="24"/>
          <w:szCs w:val="24"/>
        </w:rPr>
        <w:t>Temporary heat, water, light and power for construction;</w:t>
      </w:r>
    </w:p>
    <w:p w:rsidRPr="00E15003" w:rsidR="00C132E2" w:rsidP="006B66F2" w:rsidRDefault="00C132E2" w14:paraId="6A52DF3A" w14:textId="77777777">
      <w:pPr>
        <w:tabs>
          <w:tab w:val="left" w:pos="1080"/>
          <w:tab w:val="left" w:pos="2520"/>
        </w:tabs>
        <w:overflowPunct w:val="0"/>
        <w:autoSpaceDE w:val="0"/>
        <w:autoSpaceDN w:val="0"/>
        <w:adjustRightInd w:val="0"/>
        <w:spacing w:before="240" w:after="60"/>
        <w:ind w:left="2520" w:hanging="360"/>
        <w:jc w:val="both"/>
        <w:textAlignment w:val="baseline"/>
        <w:outlineLvl w:val="5"/>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(e)</w:t>
      </w:r>
      <w:r w:rsidRPr="00E15003">
        <w:rPr>
          <w:rFonts w:ascii="Times New Roman" w:hAnsi="Times New Roman" w:eastAsia="Times New Roman" w:cs="Times New Roman"/>
          <w:bCs/>
          <w:sz w:val="24"/>
          <w:szCs w:val="24"/>
        </w:rPr>
        <w:tab/>
      </w:r>
      <w:r w:rsidRPr="00E15003">
        <w:rPr>
          <w:rFonts w:ascii="Times New Roman" w:hAnsi="Times New Roman" w:eastAsia="Times New Roman" w:cs="Times New Roman"/>
          <w:sz w:val="24"/>
          <w:szCs w:val="24"/>
        </w:rPr>
        <w:t xml:space="preserve">Temporary walkways, fences, roads, siding and docking facilities, sidewalk and street rental;  </w:t>
      </w:r>
    </w:p>
    <w:p w:rsidRPr="00E15003" w:rsidR="00C132E2" w:rsidP="006B66F2" w:rsidRDefault="00C132E2" w14:paraId="084A9182" w14:textId="77777777">
      <w:pPr>
        <w:tabs>
          <w:tab w:val="left" w:pos="1080"/>
          <w:tab w:val="left" w:pos="2520"/>
        </w:tabs>
        <w:overflowPunct w:val="0"/>
        <w:autoSpaceDE w:val="0"/>
        <w:autoSpaceDN w:val="0"/>
        <w:adjustRightInd w:val="0"/>
        <w:spacing w:before="240" w:after="60"/>
        <w:ind w:left="2520" w:hanging="360"/>
        <w:jc w:val="both"/>
        <w:textAlignment w:val="baseline"/>
        <w:outlineLvl w:val="5"/>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(f)</w:t>
      </w:r>
      <w:r w:rsidRPr="00E15003">
        <w:rPr>
          <w:rFonts w:ascii="Times New Roman" w:hAnsi="Times New Roman" w:eastAsia="Times New Roman" w:cs="Times New Roman"/>
          <w:bCs/>
          <w:sz w:val="24"/>
          <w:szCs w:val="24"/>
        </w:rPr>
        <w:tab/>
      </w:r>
      <w:r w:rsidRPr="00E15003">
        <w:rPr>
          <w:rFonts w:ascii="Times New Roman" w:hAnsi="Times New Roman" w:eastAsia="Times New Roman" w:cs="Times New Roman"/>
          <w:sz w:val="24"/>
          <w:szCs w:val="24"/>
        </w:rPr>
        <w:t>Construction equipment rental not included in trade item costs;</w:t>
      </w:r>
    </w:p>
    <w:p w:rsidRPr="00E15003" w:rsidR="00C132E2" w:rsidP="006B66F2" w:rsidRDefault="00C132E2" w14:paraId="2FBCEF1C" w14:textId="77777777">
      <w:pPr>
        <w:tabs>
          <w:tab w:val="left" w:pos="1080"/>
          <w:tab w:val="left" w:pos="2520"/>
        </w:tabs>
        <w:overflowPunct w:val="0"/>
        <w:autoSpaceDE w:val="0"/>
        <w:autoSpaceDN w:val="0"/>
        <w:adjustRightInd w:val="0"/>
        <w:spacing w:before="240" w:after="60"/>
        <w:ind w:left="2520" w:hanging="360"/>
        <w:jc w:val="both"/>
        <w:textAlignment w:val="baseline"/>
        <w:outlineLvl w:val="5"/>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(g)</w:t>
      </w:r>
      <w:r w:rsidRPr="00E15003">
        <w:rPr>
          <w:rFonts w:ascii="Times New Roman" w:hAnsi="Times New Roman" w:eastAsia="Times New Roman" w:cs="Times New Roman"/>
          <w:bCs/>
          <w:sz w:val="24"/>
          <w:szCs w:val="24"/>
        </w:rPr>
        <w:tab/>
      </w:r>
      <w:r w:rsidRPr="00E15003">
        <w:rPr>
          <w:rFonts w:ascii="Times New Roman" w:hAnsi="Times New Roman" w:eastAsia="Times New Roman" w:cs="Times New Roman"/>
          <w:sz w:val="24"/>
          <w:szCs w:val="24"/>
        </w:rPr>
        <w:t>Cleanup and disposal of construction debris not included in trade or sub-contract costs;</w:t>
      </w:r>
    </w:p>
    <w:p w:rsidRPr="00E15003" w:rsidR="00C132E2" w:rsidP="006B66F2" w:rsidRDefault="00C132E2" w14:paraId="7E2DD890" w14:textId="77777777">
      <w:pPr>
        <w:tabs>
          <w:tab w:val="left" w:pos="1080"/>
          <w:tab w:val="left" w:pos="2520"/>
        </w:tabs>
        <w:overflowPunct w:val="0"/>
        <w:autoSpaceDE w:val="0"/>
        <w:autoSpaceDN w:val="0"/>
        <w:adjustRightInd w:val="0"/>
        <w:spacing w:before="240" w:after="60"/>
        <w:ind w:left="2520" w:hanging="360"/>
        <w:jc w:val="both"/>
        <w:textAlignment w:val="baseline"/>
        <w:outlineLvl w:val="5"/>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(h)</w:t>
      </w:r>
      <w:r w:rsidRPr="00E15003">
        <w:rPr>
          <w:rFonts w:ascii="Times New Roman" w:hAnsi="Times New Roman" w:eastAsia="Times New Roman" w:cs="Times New Roman"/>
          <w:bCs/>
          <w:sz w:val="24"/>
          <w:szCs w:val="24"/>
        </w:rPr>
        <w:tab/>
      </w:r>
      <w:r w:rsidRPr="00E15003">
        <w:rPr>
          <w:rFonts w:ascii="Times New Roman" w:hAnsi="Times New Roman" w:eastAsia="Times New Roman" w:cs="Times New Roman"/>
          <w:sz w:val="24"/>
          <w:szCs w:val="24"/>
        </w:rPr>
        <w:t>Medical and first aid supplies and temporary facilities;</w:t>
      </w:r>
    </w:p>
    <w:p w:rsidRPr="00E15003" w:rsidR="00C132E2" w:rsidP="00747DB1" w:rsidRDefault="00C132E2" w14:paraId="3FDA12E2" w14:textId="77777777">
      <w:pPr>
        <w:numPr>
          <w:ilvl w:val="0"/>
          <w:numId w:val="50"/>
        </w:numPr>
        <w:shd w:val="clear" w:color="auto" w:fill="FFFFFF" w:themeFill="background1"/>
        <w:tabs>
          <w:tab w:val="left" w:pos="1080"/>
          <w:tab w:val="left" w:pos="2340"/>
        </w:tabs>
        <w:overflowPunct w:val="0"/>
        <w:autoSpaceDE w:val="0"/>
        <w:autoSpaceDN w:val="0"/>
        <w:adjustRightInd w:val="0"/>
        <w:spacing w:before="240" w:after="60" w:line="276" w:lineRule="auto"/>
        <w:ind w:left="2520" w:hanging="360"/>
        <w:jc w:val="both"/>
        <w:textAlignment w:val="baseline"/>
        <w:outlineLvl w:val="5"/>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Security guard wages and related costs;</w:t>
      </w:r>
    </w:p>
    <w:p w:rsidRPr="00E15003" w:rsidR="00C132E2" w:rsidP="00747DB1" w:rsidRDefault="00C132E2" w14:paraId="2C134AA2" w14:textId="77777777">
      <w:pPr>
        <w:numPr>
          <w:ilvl w:val="0"/>
          <w:numId w:val="51"/>
        </w:numPr>
        <w:shd w:val="clear" w:color="auto" w:fill="FFFFFF" w:themeFill="background1"/>
        <w:tabs>
          <w:tab w:val="left" w:pos="1080"/>
          <w:tab w:val="left" w:pos="2340"/>
        </w:tabs>
        <w:overflowPunct w:val="0"/>
        <w:autoSpaceDE w:val="0"/>
        <w:autoSpaceDN w:val="0"/>
        <w:adjustRightInd w:val="0"/>
        <w:spacing w:before="240" w:after="60" w:line="276" w:lineRule="auto"/>
        <w:jc w:val="both"/>
        <w:textAlignment w:val="baseline"/>
        <w:outlineLvl w:val="5"/>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Theft and vandalism insurance.  (does not include Builders Risk Insurance);</w:t>
      </w:r>
    </w:p>
    <w:p w:rsidRPr="00AB7B66" w:rsidR="00AB7B66" w:rsidP="00747DB1" w:rsidRDefault="00C132E2" w14:paraId="55BE02A8" w14:textId="397118B9">
      <w:pPr>
        <w:numPr>
          <w:ilvl w:val="0"/>
          <w:numId w:val="51"/>
        </w:numPr>
        <w:shd w:val="clear" w:color="auto" w:fill="FFFFFF" w:themeFill="background1"/>
        <w:tabs>
          <w:tab w:val="left" w:pos="1080"/>
          <w:tab w:val="left" w:pos="2340"/>
        </w:tabs>
        <w:overflowPunct w:val="0"/>
        <w:autoSpaceDE w:val="0"/>
        <w:autoSpaceDN w:val="0"/>
        <w:adjustRightInd w:val="0"/>
        <w:spacing w:before="240" w:after="60" w:line="276" w:lineRule="auto"/>
        <w:jc w:val="both"/>
        <w:textAlignment w:val="baseline"/>
        <w:outlineLvl w:val="5"/>
        <w:rPr>
          <w:rFonts w:ascii="Times New Roman" w:hAnsi="Times New Roman" w:eastAsia="Times New Roman" w:cs="Times New Roman"/>
          <w:sz w:val="24"/>
          <w:szCs w:val="24"/>
        </w:rPr>
      </w:pPr>
      <w:r w:rsidRPr="00DE54B1">
        <w:rPr>
          <w:rFonts w:ascii="Times New Roman" w:hAnsi="Times New Roman" w:eastAsia="Times New Roman" w:cs="Times New Roman"/>
          <w:sz w:val="24"/>
          <w:szCs w:val="24"/>
        </w:rPr>
        <w:t>Builders Risk Insurance</w:t>
      </w:r>
      <w:r w:rsidRPr="00DE54B1" w:rsidR="00DE54B1">
        <w:rPr>
          <w:rFonts w:ascii="Times New Roman" w:hAnsi="Times New Roman" w:eastAsia="Times New Roman" w:cs="Times New Roman"/>
          <w:sz w:val="24"/>
          <w:szCs w:val="24"/>
        </w:rPr>
        <w:t xml:space="preserve">.  </w:t>
      </w:r>
      <w:r w:rsidRPr="00DE54B1">
        <w:rPr>
          <w:rFonts w:ascii="Times New Roman" w:hAnsi="Times New Roman" w:eastAsia="Times New Roman" w:cs="Times New Roman"/>
          <w:bCs/>
          <w:sz w:val="24"/>
          <w:szCs w:val="24"/>
          <w:shd w:val="clear" w:color="auto" w:fill="FFFFFF"/>
        </w:rPr>
        <w:tab/>
      </w:r>
      <w:r w:rsidRPr="00DE54B1">
        <w:rPr>
          <w:rFonts w:ascii="Times New Roman" w:hAnsi="Times New Roman" w:eastAsia="Times New Roman" w:cs="Times New Roman"/>
          <w:sz w:val="24"/>
          <w:szCs w:val="24"/>
          <w:shd w:val="clear" w:color="auto" w:fill="FFFFFF"/>
        </w:rPr>
        <w:t xml:space="preserve">Builders Risk Insurance is separate from any theft and vandalism insurance policy provided by the </w:t>
      </w:r>
      <w:r w:rsidR="00845BD1">
        <w:rPr>
          <w:rFonts w:ascii="Times New Roman" w:hAnsi="Times New Roman" w:eastAsia="Times New Roman" w:cs="Times New Roman"/>
          <w:sz w:val="24"/>
          <w:szCs w:val="24"/>
          <w:shd w:val="clear" w:color="auto" w:fill="FFFFFF"/>
        </w:rPr>
        <w:t>General Contractor</w:t>
      </w:r>
      <w:r w:rsidRPr="00DE54B1">
        <w:rPr>
          <w:rFonts w:ascii="Times New Roman" w:hAnsi="Times New Roman" w:eastAsia="Times New Roman" w:cs="Times New Roman"/>
          <w:sz w:val="24"/>
          <w:szCs w:val="24"/>
          <w:shd w:val="clear" w:color="auto" w:fill="FFFFFF"/>
        </w:rPr>
        <w:t xml:space="preserve">.  While Builders Risk Insurance may be placed by either the </w:t>
      </w:r>
      <w:r w:rsidR="00845BD1">
        <w:rPr>
          <w:rFonts w:ascii="Times New Roman" w:hAnsi="Times New Roman" w:eastAsia="Times New Roman" w:cs="Times New Roman"/>
          <w:sz w:val="24"/>
          <w:szCs w:val="24"/>
          <w:shd w:val="clear" w:color="auto" w:fill="FFFFFF"/>
        </w:rPr>
        <w:t>General Contractor</w:t>
      </w:r>
      <w:r w:rsidRPr="00DE54B1">
        <w:rPr>
          <w:rFonts w:ascii="Times New Roman" w:hAnsi="Times New Roman" w:eastAsia="Times New Roman" w:cs="Times New Roman"/>
          <w:sz w:val="24"/>
          <w:szCs w:val="24"/>
          <w:shd w:val="clear" w:color="auto" w:fill="FFFFFF"/>
        </w:rPr>
        <w:t xml:space="preserve"> or the Borrower, it is common industry practice for the contractor to place the policy, with the contractor named as Insured, and the Borrower named as “Other Insured.”  Regardless of which party is responsible for payment, the Borrower must always be named as an Insured party, as per Builder’s Risk Insurance requirements in Form HUD-92447, Property Insurance Requirements.  </w:t>
      </w:r>
    </w:p>
    <w:p w:rsidRPr="00DE54B1" w:rsidR="00C132E2" w:rsidP="006B66F2" w:rsidRDefault="00D71E2F" w14:paraId="08593B6B" w14:textId="3E6393E6">
      <w:pPr>
        <w:shd w:val="clear" w:color="auto" w:fill="FFFFFF" w:themeFill="background1"/>
        <w:tabs>
          <w:tab w:val="left" w:pos="1080"/>
          <w:tab w:val="left" w:pos="2340"/>
        </w:tabs>
        <w:overflowPunct w:val="0"/>
        <w:autoSpaceDE w:val="0"/>
        <w:autoSpaceDN w:val="0"/>
        <w:adjustRightInd w:val="0"/>
        <w:spacing w:before="240" w:after="60" w:line="276" w:lineRule="auto"/>
        <w:ind w:left="2520"/>
        <w:jc w:val="both"/>
        <w:textAlignment w:val="baseline"/>
        <w:outlineLvl w:val="5"/>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FFFFFF"/>
        </w:rPr>
        <w:t>When</w:t>
      </w:r>
      <w:r w:rsidRPr="00DE54B1" w:rsidR="00C132E2">
        <w:rPr>
          <w:rFonts w:ascii="Times New Roman" w:hAnsi="Times New Roman" w:eastAsia="Times New Roman" w:cs="Times New Roman"/>
          <w:sz w:val="24"/>
          <w:szCs w:val="24"/>
          <w:shd w:val="clear" w:color="auto" w:fill="FFFFFF"/>
        </w:rPr>
        <w:t xml:space="preserve"> the contractor pays for the policy, the premium </w:t>
      </w:r>
      <w:r w:rsidR="00AB7B66">
        <w:rPr>
          <w:rFonts w:ascii="Times New Roman" w:hAnsi="Times New Roman" w:eastAsia="Times New Roman" w:cs="Times New Roman"/>
          <w:sz w:val="24"/>
          <w:szCs w:val="24"/>
          <w:shd w:val="clear" w:color="auto" w:fill="FFFFFF"/>
        </w:rPr>
        <w:t>may be</w:t>
      </w:r>
      <w:r w:rsidRPr="00DE54B1" w:rsidR="00C132E2">
        <w:rPr>
          <w:rFonts w:ascii="Times New Roman" w:hAnsi="Times New Roman" w:eastAsia="Times New Roman" w:cs="Times New Roman"/>
          <w:sz w:val="24"/>
          <w:szCs w:val="24"/>
          <w:shd w:val="clear" w:color="auto" w:fill="FFFFFF"/>
        </w:rPr>
        <w:t xml:space="preserve"> included in the General Requirements</w:t>
      </w:r>
      <w:r w:rsidR="00503801">
        <w:rPr>
          <w:rFonts w:ascii="Times New Roman" w:hAnsi="Times New Roman" w:eastAsia="Times New Roman" w:cs="Times New Roman"/>
          <w:sz w:val="24"/>
          <w:szCs w:val="24"/>
          <w:shd w:val="clear" w:color="auto" w:fill="FFFFFF"/>
        </w:rPr>
        <w:t xml:space="preserve"> or the contractor’s Other Fees</w:t>
      </w:r>
      <w:r w:rsidRPr="00DE54B1" w:rsidR="00C132E2">
        <w:rPr>
          <w:rFonts w:ascii="Times New Roman" w:hAnsi="Times New Roman" w:eastAsia="Times New Roman" w:cs="Times New Roman"/>
          <w:sz w:val="24"/>
          <w:szCs w:val="24"/>
          <w:shd w:val="clear" w:color="auto" w:fill="FFFFFF"/>
        </w:rPr>
        <w:t xml:space="preserve">.  </w:t>
      </w:r>
      <w:r>
        <w:rPr>
          <w:rFonts w:ascii="Times New Roman" w:hAnsi="Times New Roman" w:eastAsia="Times New Roman" w:cs="Times New Roman"/>
          <w:sz w:val="24"/>
          <w:szCs w:val="24"/>
          <w:shd w:val="clear" w:color="auto" w:fill="FFFFFF"/>
        </w:rPr>
        <w:t>When</w:t>
      </w:r>
      <w:r w:rsidRPr="00DE54B1" w:rsidR="00C132E2">
        <w:rPr>
          <w:rFonts w:ascii="Times New Roman" w:hAnsi="Times New Roman" w:eastAsia="Times New Roman" w:cs="Times New Roman"/>
          <w:sz w:val="24"/>
          <w:szCs w:val="24"/>
          <w:shd w:val="clear" w:color="auto" w:fill="FFFFFF"/>
        </w:rPr>
        <w:t xml:space="preserve"> the Borrower pays for the policy, the insurance premium is included under Insurance</w:t>
      </w:r>
      <w:r w:rsidRPr="00DE54B1" w:rsidR="00C132E2">
        <w:rPr>
          <w:rFonts w:ascii="Times New Roman" w:hAnsi="Times New Roman" w:eastAsia="Times New Roman" w:cs="Times New Roman"/>
          <w:sz w:val="24"/>
          <w:szCs w:val="24"/>
        </w:rPr>
        <w:t xml:space="preserve"> on Line G-55, Insurance, of Form HUD-92264.</w:t>
      </w:r>
    </w:p>
    <w:p w:rsidRPr="00BF38BA" w:rsidR="001A2890" w:rsidP="00747DB1" w:rsidRDefault="00C132E2" w14:paraId="7CDFDAE5" w14:textId="1C88D727">
      <w:pPr>
        <w:pStyle w:val="MAP51A1ai"/>
        <w:numPr>
          <w:ilvl w:val="0"/>
          <w:numId w:val="56"/>
        </w:numPr>
        <w:ind w:left="2250" w:hanging="180"/>
      </w:pPr>
      <w:r w:rsidRPr="00BF38BA">
        <w:t>Salaries for site visits by owners, partners, or officers of the general contracting firm are included in General Overhead, except for payment for work done on the job by these individuals in a trade capacity, as laborers or supervisors.</w:t>
      </w:r>
    </w:p>
    <w:p w:rsidRPr="00BF38BA" w:rsidR="00C132E2" w:rsidP="008F5B64" w:rsidRDefault="00C132E2" w14:paraId="2B199221" w14:textId="48B2AE70">
      <w:pPr>
        <w:pStyle w:val="MAP51A1a"/>
      </w:pPr>
      <w:r w:rsidRPr="00BF38BA">
        <w:t xml:space="preserve">General Overhead. Covers contractor’s home office or principal office and general business expenses.  The amount is fixed at </w:t>
      </w:r>
      <w:r w:rsidRPr="00E15003">
        <w:t xml:space="preserve">up to </w:t>
      </w:r>
      <w:r w:rsidRPr="00BF38BA">
        <w:t>two percent of the sum of Total Land Improvements, Total Structures, and General Requirements.</w:t>
      </w:r>
    </w:p>
    <w:p w:rsidRPr="00BF38BA" w:rsidR="00C132E2" w:rsidP="008F5B64" w:rsidRDefault="00C132E2" w14:paraId="0F07B829" w14:textId="34B2F116">
      <w:pPr>
        <w:pStyle w:val="MAP51A1a"/>
      </w:pPr>
      <w:r w:rsidRPr="00BF38BA">
        <w:t xml:space="preserve">Builder’s Profit or Fee.  Builder’s Profit or Fee is calculated as a percentage of the sum of Total Land Improvements, Total Structures, and General Requirements.  The percentage amount is determined by the nature and location of the project and market conditions and should be compared to the amount of the fee negotiated between the borrower and contractor for reasonableness. When the </w:t>
      </w:r>
      <w:r w:rsidR="00845BD1">
        <w:t>General Contractor</w:t>
      </w:r>
      <w:r w:rsidRPr="00BF38BA">
        <w:t xml:space="preserve"> is an independent third party (no identity of interest with the borrower or sponsor) the Builder’s Profit or Fee is an actual cost that must be paid to the </w:t>
      </w:r>
      <w:r w:rsidR="00845BD1">
        <w:t>General Contractor</w:t>
      </w:r>
      <w:r w:rsidRPr="00BF38BA">
        <w:t xml:space="preserve">.  This applies to all non-identity of interest </w:t>
      </w:r>
      <w:r w:rsidR="00845BD1">
        <w:t>General Contractor</w:t>
      </w:r>
      <w:r w:rsidRPr="00BF38BA">
        <w:t xml:space="preserve">s participating in any of HUD’s mortgage insurance programs. When the </w:t>
      </w:r>
      <w:r w:rsidR="00845BD1">
        <w:t>General Contractor</w:t>
      </w:r>
      <w:r w:rsidRPr="00BF38BA">
        <w:t xml:space="preserve"> has an identity of interest with the borrower, see paragraphs “d” and “e” below.</w:t>
      </w:r>
    </w:p>
    <w:p w:rsidRPr="00BF38BA" w:rsidR="00C132E2" w:rsidP="008F5B64" w:rsidRDefault="00AF070E" w14:paraId="3630AAE7" w14:textId="1D482F7F">
      <w:pPr>
        <w:pStyle w:val="MAP51A1a"/>
      </w:pPr>
      <w:r>
        <w:t>Development fees</w:t>
      </w:r>
      <w:r w:rsidRPr="00BF38BA" w:rsidR="00C132E2">
        <w:t xml:space="preserve"> in Value Based Programs</w:t>
      </w:r>
      <w:r w:rsidR="003F7F54">
        <w:t xml:space="preserve"> </w:t>
      </w:r>
      <w:r w:rsidRPr="00BF38BA" w:rsidR="00C132E2">
        <w:t>-</w:t>
      </w:r>
      <w:r w:rsidR="003F7F54">
        <w:t xml:space="preserve"> </w:t>
      </w:r>
      <w:r w:rsidRPr="00BF38BA" w:rsidR="00C132E2">
        <w:t xml:space="preserve">Section 231 Substantial Rehabilitation and 223(f). </w:t>
      </w:r>
      <w:r w:rsidR="00B14202">
        <w:t xml:space="preserve"> </w:t>
      </w:r>
      <w:r w:rsidRPr="00BF38BA" w:rsidR="00C132E2">
        <w:t xml:space="preserve">Except for certain affordable housing transactions, </w:t>
      </w:r>
      <w:r w:rsidR="00CB4207">
        <w:tab/>
      </w:r>
      <w:r w:rsidRPr="00BF38BA" w:rsidR="00C132E2">
        <w:t xml:space="preserve">development fees payable to affiliates of the borrower (i.e., identity of interest participants) are not mortgageable costs and should not be included in the cost estimate. </w:t>
      </w:r>
      <w:r w:rsidR="0022725D">
        <w:t>A r</w:t>
      </w:r>
      <w:r w:rsidRPr="00E15003" w:rsidR="0022725D">
        <w:t>easonable</w:t>
      </w:r>
      <w:r w:rsidRPr="00BF38BA" w:rsidR="0022725D">
        <w:t xml:space="preserve"> </w:t>
      </w:r>
      <w:r w:rsidRPr="00BF38BA" w:rsidR="00C132E2">
        <w:t xml:space="preserve">and customary </w:t>
      </w:r>
      <w:r w:rsidR="007F1821">
        <w:t xml:space="preserve">general contractor fees and costs </w:t>
      </w:r>
      <w:r w:rsidRPr="00BF38BA" w:rsidR="00C132E2">
        <w:t xml:space="preserve">payable to unaffiliated third parties are eligible.  (See Appendix 3B for treatment of fees in certain affordable housing transactions.). </w:t>
      </w:r>
    </w:p>
    <w:p w:rsidRPr="00BF38BA" w:rsidR="00C132E2" w:rsidP="008F5B64" w:rsidRDefault="00C132E2" w14:paraId="041927A1" w14:textId="1D26B505">
      <w:pPr>
        <w:pStyle w:val="MAP51A1a"/>
      </w:pPr>
      <w:r w:rsidRPr="00BF38BA">
        <w:t>BSPRA.  Builder’s and Sponsor’s Profit and Risk Allowance (BSPRA) is a presumed profit for development and construction of a multifamily project. It is unique to applications for new construction or substantial rehabilitation under HUD’s “</w:t>
      </w:r>
      <w:r w:rsidRPr="00BF38BA" w:rsidR="0022725D">
        <w:t>cost</w:t>
      </w:r>
      <w:r w:rsidR="0022725D">
        <w:t>-</w:t>
      </w:r>
      <w:r w:rsidRPr="00BF38BA">
        <w:t xml:space="preserve">based” programs (Sections 220 and 221(d)(4)) when an identity of interest exists between the borrower and the </w:t>
      </w:r>
      <w:r w:rsidR="00845BD1">
        <w:t>General Contractor</w:t>
      </w:r>
      <w:r w:rsidRPr="00BF38BA">
        <w:t xml:space="preserve">.  BSPRA is always 10% of replacement cost not including land but is itself not an actual cost or fee to be paid to the identity of interest </w:t>
      </w:r>
      <w:r w:rsidR="00845BD1">
        <w:t>General Contractor</w:t>
      </w:r>
      <w:r w:rsidRPr="00BF38BA">
        <w:t xml:space="preserve"> and/or development entity (sponsor).  It is used to calculate the mortgage amount in Criteri</w:t>
      </w:r>
      <w:r w:rsidR="00FF0132">
        <w:t>on</w:t>
      </w:r>
      <w:r w:rsidRPr="00BF38BA">
        <w:t xml:space="preserve"> 3 on the HUD 92264-A. Its effect is to allow the identity of interest borrower/developer/contractor to contribute its presumed builder/developer profit (BSPRA) as equity whenever the mortgage amount is limited by Criteria 3.  In a balanced summation of sources (loan proceeds, equity, etc.) and uses (costs of land, development, construction, capitalized interest, etc.) this </w:t>
      </w:r>
      <w:r w:rsidR="00381D4C">
        <w:t>imputed</w:t>
      </w:r>
      <w:r w:rsidRPr="00BF38BA" w:rsidR="00381D4C">
        <w:t xml:space="preserve"> </w:t>
      </w:r>
      <w:r w:rsidRPr="00BF38BA">
        <w:t>profit or BSPRA is added both to uses and sources.  When Criteri</w:t>
      </w:r>
      <w:r w:rsidR="004B2F50">
        <w:t>on</w:t>
      </w:r>
      <w:r w:rsidRPr="00BF38BA">
        <w:t xml:space="preserve"> 3 prevails, the mortgage amount will be a fixed percentage of costs. The “B” in BSPRA refers to the presumed fee of the builder or </w:t>
      </w:r>
      <w:r w:rsidR="00845BD1">
        <w:t>General Contractor</w:t>
      </w:r>
      <w:r w:rsidRPr="00BF38BA">
        <w:t xml:space="preserve">.  The “S” refers to development cost of the sponsor/borrower outside the general contract and is called SPRA. The appraiser calculates the BSPRA amount and enters it </w:t>
      </w:r>
      <w:r w:rsidR="006F18D1">
        <w:t>i</w:t>
      </w:r>
      <w:r w:rsidRPr="00BF38BA">
        <w:t>n line G 68 of Form HUD-92264.  When BSPRA is used, the lender should:</w:t>
      </w:r>
    </w:p>
    <w:p w:rsidRPr="00BF38BA" w:rsidR="00C132E2" w:rsidP="00747DB1" w:rsidRDefault="00C132E2" w14:paraId="5411F872" w14:textId="79EB08C3">
      <w:pPr>
        <w:pStyle w:val="MAP51A1ai"/>
        <w:numPr>
          <w:ilvl w:val="0"/>
          <w:numId w:val="57"/>
        </w:numPr>
        <w:ind w:left="2160"/>
      </w:pPr>
      <w:r w:rsidRPr="00BF38BA">
        <w:t xml:space="preserve">Calculate an equivalent builder’s profit (the “B” portion of BSPRA) and an equivalent subtotal. </w:t>
      </w:r>
    </w:p>
    <w:p w:rsidRPr="00BF38BA" w:rsidR="00C132E2" w:rsidP="00747DB1" w:rsidRDefault="00C132E2" w14:paraId="507506A7" w14:textId="6831737A">
      <w:pPr>
        <w:pStyle w:val="MAP51A1ai"/>
        <w:numPr>
          <w:ilvl w:val="0"/>
          <w:numId w:val="57"/>
        </w:numPr>
        <w:ind w:left="2160"/>
      </w:pPr>
      <w:r w:rsidRPr="00BF38BA">
        <w:t xml:space="preserve">On the Builder’s Profit line of Form HUD-92326 and </w:t>
      </w:r>
      <w:r w:rsidR="006F18D1">
        <w:t>i</w:t>
      </w:r>
      <w:r w:rsidRPr="00BF38BA">
        <w:t>n Line G 44 of Form HUD-92264, enter the word “BSPRA”. The equivalent builder’s profit calculated above is not included in the Total for All Improvements (bottom of Form HUD-92326 and Line G.50 of Form HUD-92264).</w:t>
      </w:r>
    </w:p>
    <w:p w:rsidRPr="00E15003" w:rsidR="001A2890" w:rsidP="006B66F2" w:rsidRDefault="00C132E2" w14:paraId="220D0AF5" w14:textId="7395AA70">
      <w:pPr>
        <w:overflowPunct w:val="0"/>
        <w:autoSpaceDE w:val="0"/>
        <w:autoSpaceDN w:val="0"/>
        <w:adjustRightInd w:val="0"/>
        <w:spacing w:before="240" w:after="60"/>
        <w:ind w:left="1440"/>
        <w:jc w:val="both"/>
        <w:textAlignment w:val="baseline"/>
        <w:outlineLvl w:val="5"/>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 xml:space="preserve">Use of BSPRA is not mandatory.  A borrower may pay an affiliated </w:t>
      </w:r>
      <w:r w:rsidR="00845BD1">
        <w:rPr>
          <w:rFonts w:ascii="Times New Roman" w:hAnsi="Times New Roman" w:eastAsia="Times New Roman" w:cs="Times New Roman"/>
          <w:sz w:val="24"/>
          <w:szCs w:val="24"/>
        </w:rPr>
        <w:t>General Contractor</w:t>
      </w:r>
      <w:r w:rsidRPr="00E15003">
        <w:rPr>
          <w:rFonts w:ascii="Times New Roman" w:hAnsi="Times New Roman" w:eastAsia="Times New Roman" w:cs="Times New Roman"/>
          <w:sz w:val="24"/>
          <w:szCs w:val="24"/>
        </w:rPr>
        <w:t xml:space="preserve"> an actual builder’s fee or profit provided that the amount of the fee is reasonable and customary; the form of the construction contract is cost plus fixed fee; the mortgagor and </w:t>
      </w:r>
      <w:r w:rsidR="00845BD1">
        <w:rPr>
          <w:rFonts w:ascii="Times New Roman" w:hAnsi="Times New Roman" w:eastAsia="Times New Roman" w:cs="Times New Roman"/>
          <w:sz w:val="24"/>
          <w:szCs w:val="24"/>
        </w:rPr>
        <w:t>General Contractor</w:t>
      </w:r>
      <w:r w:rsidRPr="00E15003">
        <w:rPr>
          <w:rFonts w:ascii="Times New Roman" w:hAnsi="Times New Roman" w:eastAsia="Times New Roman" w:cs="Times New Roman"/>
          <w:sz w:val="24"/>
          <w:szCs w:val="24"/>
        </w:rPr>
        <w:t xml:space="preserve"> cost certify; and, the amount of the fee is funded in the construction escrow established at initial endorsement.</w:t>
      </w:r>
    </w:p>
    <w:p w:rsidRPr="00BF38BA" w:rsidR="00C132E2" w:rsidP="008F5B64" w:rsidRDefault="00C132E2" w14:paraId="245DECC9" w14:textId="3DECF7B2">
      <w:pPr>
        <w:pStyle w:val="MAP51A1a"/>
        <w:rPr>
          <w:b/>
          <w:i/>
        </w:rPr>
      </w:pPr>
      <w:r w:rsidRPr="00BF38BA">
        <w:t>Architect’s Fees.  The source of this cost is the Owner-Architect Agreement, (see Section 5.3.D).  If there are multiple prime agreements (e.g.</w:t>
      </w:r>
      <w:r w:rsidR="00E56760">
        <w:t>,</w:t>
      </w:r>
      <w:r w:rsidRPr="00BF38BA">
        <w:t xml:space="preserve"> separate </w:t>
      </w:r>
      <w:r w:rsidRPr="00E15003">
        <w:t xml:space="preserve">Design </w:t>
      </w:r>
      <w:r w:rsidRPr="00BF38BA">
        <w:t xml:space="preserve">architect and </w:t>
      </w:r>
      <w:r w:rsidRPr="00E15003">
        <w:t>Supervisory architect</w:t>
      </w:r>
      <w:r w:rsidRPr="00BF38BA">
        <w:t xml:space="preserve">), total all fees </w:t>
      </w:r>
      <w:r w:rsidRPr="00E15003">
        <w:t>in</w:t>
      </w:r>
      <w:r w:rsidR="004C2909">
        <w:t xml:space="preserve"> </w:t>
      </w:r>
      <w:r w:rsidRPr="00E15003">
        <w:t>line</w:t>
      </w:r>
      <w:r w:rsidRPr="00BF38BA">
        <w:t xml:space="preserve"> G 45 of HUD-92264 and itemize in Section O, Remarks.  The lender’s </w:t>
      </w:r>
      <w:r w:rsidR="006F1D09">
        <w:t>Construction Analyst</w:t>
      </w:r>
      <w:r w:rsidRPr="00BF38BA">
        <w:t xml:space="preserve"> should copy the fee amounts, unaltered, to the cost estimate.  The </w:t>
      </w:r>
      <w:r w:rsidR="006F1D09">
        <w:t>Construction Analyst</w:t>
      </w:r>
      <w:r w:rsidRPr="00BF38BA">
        <w:t xml:space="preserve"> should document architect’s fees and compare with existing fee data to determine reasonableness.  The </w:t>
      </w:r>
      <w:r w:rsidR="006F1D09">
        <w:t>Construction Analyst</w:t>
      </w:r>
      <w:r w:rsidRPr="00BF38BA">
        <w:t xml:space="preserve"> should inform the lender’s underwriter if fees are significantly different from the data range, but the fees should not be altered on the cost estimate without a prior meeting between the lender, lender’s </w:t>
      </w:r>
      <w:r w:rsidR="006F1D09">
        <w:t>Construction Analyst</w:t>
      </w:r>
      <w:r w:rsidRPr="00BF38BA">
        <w:t xml:space="preserve">, borrower, and </w:t>
      </w:r>
      <w:r w:rsidR="005C027B">
        <w:t>Project Architect</w:t>
      </w:r>
      <w:r w:rsidRPr="00BF38BA">
        <w:t>.</w:t>
      </w:r>
    </w:p>
    <w:p w:rsidRPr="008F5B64" w:rsidR="00C132E2" w:rsidP="006B66F2" w:rsidRDefault="00C132E2" w14:paraId="4251A63F" w14:textId="46E74985">
      <w:pPr>
        <w:tabs>
          <w:tab w:val="left" w:pos="-1350"/>
        </w:tabs>
        <w:overflowPunct w:val="0"/>
        <w:autoSpaceDE w:val="0"/>
        <w:autoSpaceDN w:val="0"/>
        <w:adjustRightInd w:val="0"/>
        <w:spacing w:before="120" w:after="120"/>
        <w:ind w:left="1440"/>
        <w:jc w:val="both"/>
        <w:textAlignment w:val="baseline"/>
        <w:outlineLvl w:val="3"/>
        <w:rPr>
          <w:rFonts w:ascii="Times New Roman" w:hAnsi="Times New Roman"/>
          <w:sz w:val="24"/>
        </w:rPr>
      </w:pPr>
      <w:r w:rsidRPr="00E15003">
        <w:rPr>
          <w:rFonts w:ascii="Times New Roman" w:hAnsi="Times New Roman" w:eastAsia="Times New Roman" w:cs="Times New Roman"/>
          <w:sz w:val="24"/>
          <w:szCs w:val="24"/>
        </w:rPr>
        <w:t xml:space="preserve">For new construction and substantial rehabilitation applications, fees should be documented as a percentage of the sum of Total Land Improvements, Total Structures, General Requirements, General Overhead, and Builder’s Profit.  The Architect’s Fee usually consists of a design fee to cover the cost of the preparation of all construction documents (working drawings and specifications) up to start of construction; it typically represents 75 to 80 percent of the total fee. The Architectural Supervision fee covers the cost of the </w:t>
      </w:r>
      <w:r w:rsidR="005C027B">
        <w:rPr>
          <w:rFonts w:ascii="Times New Roman" w:hAnsi="Times New Roman" w:eastAsia="Times New Roman" w:cs="Times New Roman"/>
          <w:sz w:val="24"/>
          <w:szCs w:val="24"/>
        </w:rPr>
        <w:t>Project Architect</w:t>
      </w:r>
      <w:r w:rsidRPr="00E15003">
        <w:rPr>
          <w:rFonts w:ascii="Times New Roman" w:hAnsi="Times New Roman" w:eastAsia="Times New Roman" w:cs="Times New Roman"/>
          <w:sz w:val="24"/>
          <w:szCs w:val="24"/>
        </w:rPr>
        <w:t xml:space="preserve">’s construction inspections, reports, and preparation of change order requests; it typically represents 20 to 25% of the total fee.  </w:t>
      </w:r>
    </w:p>
    <w:p w:rsidRPr="00BF38BA" w:rsidR="00C132E2" w:rsidP="008F5B64" w:rsidRDefault="00C132E2" w14:paraId="5163A6D0" w14:textId="31FC55B3">
      <w:pPr>
        <w:pStyle w:val="MAP51A1a"/>
      </w:pPr>
      <w:r w:rsidRPr="00BF38BA">
        <w:t xml:space="preserve">Bond Premium.  Covers the cost of Payment/Performance Bonds used to ensure completion of construction in event of a default by the </w:t>
      </w:r>
      <w:r w:rsidR="00845BD1">
        <w:t>General Contractor</w:t>
      </w:r>
      <w:r w:rsidRPr="00BF38BA">
        <w:t>.  The bonding or surety company determines the premium or cost based on its perception of risk in light of the contractor’s financial capacity and performance history and the nature of the work.</w:t>
      </w:r>
      <w:r w:rsidR="000A2418">
        <w:t xml:space="preserve">  </w:t>
      </w:r>
      <w:r w:rsidR="00FF4982">
        <w:t>Letter</w:t>
      </w:r>
      <w:r w:rsidR="00873726">
        <w:t xml:space="preserve"> of Credit Fee can be mortgaged if the developer is using a l</w:t>
      </w:r>
      <w:r w:rsidR="00FF4982">
        <w:t>etter</w:t>
      </w:r>
      <w:r w:rsidR="00873726">
        <w:t xml:space="preserve"> of credit for assurance of completion instead of bond.  </w:t>
      </w:r>
      <w:r w:rsidRPr="00BF38BA">
        <w:t xml:space="preserve"> </w:t>
      </w:r>
    </w:p>
    <w:p w:rsidRPr="00BF38BA" w:rsidR="00C132E2" w:rsidP="008F5B64" w:rsidRDefault="00C132E2" w14:paraId="770350ED" w14:textId="43175F88">
      <w:pPr>
        <w:pStyle w:val="MAP51A1a"/>
      </w:pPr>
      <w:r w:rsidRPr="00BF38BA">
        <w:t xml:space="preserve">Other Fees.  Costs of various required items and services can vary greatly among jurisdictions and localities.  Other Fees can be paid either by the borrower or the </w:t>
      </w:r>
      <w:r w:rsidR="00845BD1">
        <w:t>General Contractor</w:t>
      </w:r>
      <w:r w:rsidRPr="00BF38BA">
        <w:t xml:space="preserve">.  The borrower should submit an itemized list of all project-related Other Fees as an aid to the </w:t>
      </w:r>
      <w:r w:rsidR="006F1D09">
        <w:t>Construction Analyst</w:t>
      </w:r>
      <w:r w:rsidRPr="00BF38BA">
        <w:t>.</w:t>
      </w:r>
      <w:r w:rsidR="002F5206">
        <w:t xml:space="preserve">  Other Fees paid by the </w:t>
      </w:r>
      <w:r w:rsidR="00845BD1">
        <w:t>General Contractor</w:t>
      </w:r>
      <w:r w:rsidR="002F5206">
        <w:t xml:space="preserve"> </w:t>
      </w:r>
      <w:r w:rsidR="005F41AA">
        <w:t xml:space="preserve">should be </w:t>
      </w:r>
      <w:r w:rsidR="005D065F">
        <w:t xml:space="preserve">entered </w:t>
      </w:r>
      <w:r w:rsidR="00480F1E">
        <w:t>in form HUD-2328</w:t>
      </w:r>
      <w:r w:rsidR="00E86782">
        <w:t xml:space="preserve">.  Owner’s </w:t>
      </w:r>
      <w:r w:rsidRPr="00BF38BA">
        <w:t>Other Fees</w:t>
      </w:r>
      <w:r w:rsidR="00AB63C7">
        <w:t xml:space="preserve"> entered into </w:t>
      </w:r>
      <w:r w:rsidR="00576E34">
        <w:t>form HUD-92264 Section G</w:t>
      </w:r>
      <w:r w:rsidR="0054706A">
        <w:t xml:space="preserve"> include the </w:t>
      </w:r>
      <w:r w:rsidR="00845BD1">
        <w:t>General Contractor</w:t>
      </w:r>
      <w:r w:rsidR="001D3AA6">
        <w:t xml:space="preserve">’s Other Fees amounts.  </w:t>
      </w:r>
      <w:r w:rsidR="006A63C7">
        <w:t>Other Fees include</w:t>
      </w:r>
      <w:r w:rsidR="006E3F0E">
        <w:t>:</w:t>
      </w:r>
    </w:p>
    <w:p w:rsidRPr="00BF38BA" w:rsidR="00C132E2" w:rsidP="00747DB1" w:rsidRDefault="00C132E2" w14:paraId="55448C5B" w14:textId="4C35CE9E">
      <w:pPr>
        <w:pStyle w:val="MAP51A1ai"/>
        <w:numPr>
          <w:ilvl w:val="0"/>
          <w:numId w:val="58"/>
        </w:numPr>
        <w:ind w:left="2160"/>
      </w:pPr>
      <w:r w:rsidRPr="00BF38BA">
        <w:t>Site and topographic surveys;</w:t>
      </w:r>
    </w:p>
    <w:p w:rsidRPr="00BF38BA" w:rsidR="00C132E2" w:rsidP="00747DB1" w:rsidRDefault="00C132E2" w14:paraId="41C96D6E" w14:textId="47446328">
      <w:pPr>
        <w:pStyle w:val="MAP51A1ai"/>
        <w:numPr>
          <w:ilvl w:val="0"/>
          <w:numId w:val="58"/>
        </w:numPr>
        <w:ind w:left="2160"/>
      </w:pPr>
      <w:r w:rsidRPr="00BF38BA">
        <w:t>Subsurface exploration (test borings);</w:t>
      </w:r>
    </w:p>
    <w:p w:rsidRPr="00BF38BA" w:rsidR="00C132E2" w:rsidP="00747DB1" w:rsidRDefault="00C132E2" w14:paraId="6777DDCA" w14:textId="259CD49E">
      <w:pPr>
        <w:pStyle w:val="MAP51A1ai"/>
        <w:numPr>
          <w:ilvl w:val="0"/>
          <w:numId w:val="58"/>
        </w:numPr>
        <w:ind w:left="2160"/>
      </w:pPr>
      <w:r w:rsidRPr="00BF38BA">
        <w:t>Soil tests, concrete tests, and other construction testing;</w:t>
      </w:r>
    </w:p>
    <w:p w:rsidRPr="00BF38BA" w:rsidR="00C132E2" w:rsidP="00747DB1" w:rsidRDefault="00C132E2" w14:paraId="7C847D80" w14:textId="77777777">
      <w:pPr>
        <w:pStyle w:val="MAP51A1ai"/>
        <w:numPr>
          <w:ilvl w:val="0"/>
          <w:numId w:val="58"/>
        </w:numPr>
        <w:ind w:left="2160"/>
      </w:pPr>
      <w:r w:rsidRPr="00BF38BA">
        <w:t>Fees for utility taps and connections;</w:t>
      </w:r>
    </w:p>
    <w:p w:rsidRPr="00BF38BA" w:rsidR="00C132E2" w:rsidP="00747DB1" w:rsidRDefault="00C132E2" w14:paraId="01CF7FA8" w14:textId="77777777">
      <w:pPr>
        <w:pStyle w:val="MAP51A1ai"/>
        <w:numPr>
          <w:ilvl w:val="0"/>
          <w:numId w:val="58"/>
        </w:numPr>
        <w:ind w:left="2160"/>
      </w:pPr>
      <w:r w:rsidRPr="00BF38BA">
        <w:t>Impact fees for public infrastructure;</w:t>
      </w:r>
    </w:p>
    <w:p w:rsidRPr="00BF38BA" w:rsidR="00C132E2" w:rsidP="00747DB1" w:rsidRDefault="00C132E2" w14:paraId="1060EFBB" w14:textId="0C957822">
      <w:pPr>
        <w:pStyle w:val="MAP51A1ai"/>
        <w:numPr>
          <w:ilvl w:val="0"/>
          <w:numId w:val="58"/>
        </w:numPr>
        <w:ind w:left="2160"/>
      </w:pPr>
      <w:r w:rsidRPr="00BF38BA">
        <w:t>Building permits and licenses; and</w:t>
      </w:r>
    </w:p>
    <w:p w:rsidRPr="00BF38BA" w:rsidR="00C132E2" w:rsidP="00747DB1" w:rsidRDefault="00C132E2" w14:paraId="71D9860A" w14:textId="5A6A6EA6">
      <w:pPr>
        <w:pStyle w:val="MAP51A1ai"/>
        <w:numPr>
          <w:ilvl w:val="0"/>
          <w:numId w:val="58"/>
        </w:numPr>
        <w:ind w:left="2160"/>
      </w:pPr>
      <w:r w:rsidRPr="00BF38BA">
        <w:t xml:space="preserve">General Contractor’s cost certification audit fee (if required). </w:t>
      </w:r>
      <w:r w:rsidRPr="008F5B64">
        <w:t>NOTE</w:t>
      </w:r>
      <w:r w:rsidRPr="00BF38BA">
        <w:t xml:space="preserve">:  The borrower’s cost certification audit fee is not to be included in Other Fees since it is recorded separately </w:t>
      </w:r>
      <w:r w:rsidRPr="00E15003">
        <w:t>in</w:t>
      </w:r>
      <w:r w:rsidRPr="00BF38BA">
        <w:t xml:space="preserve"> Line G. 66 of Form HUD-92264.</w:t>
      </w:r>
    </w:p>
    <w:p w:rsidRPr="00BF38BA" w:rsidR="00382ECB" w:rsidP="00747DB1" w:rsidRDefault="00C132E2" w14:paraId="688934EE" w14:textId="4023B816">
      <w:pPr>
        <w:pStyle w:val="MAP51A1ai"/>
        <w:numPr>
          <w:ilvl w:val="0"/>
          <w:numId w:val="58"/>
        </w:numPr>
        <w:ind w:left="2160"/>
      </w:pPr>
      <w:r w:rsidRPr="00BF38BA">
        <w:t>Builders Risk Insurance may be included with general Requirements or Contractor’s other fees (only if paid for by General Contractor).</w:t>
      </w:r>
    </w:p>
    <w:p w:rsidRPr="00BF38BA" w:rsidR="00C132E2" w:rsidP="008F5B64" w:rsidRDefault="00C132E2" w14:paraId="0BB59FE9" w14:textId="72B8CF67">
      <w:pPr>
        <w:pStyle w:val="MAP51A1a"/>
      </w:pPr>
      <w:r w:rsidRPr="00BF38BA">
        <w:t>Furniture, Fixtures, and Equipment (FF&amp;E) includes substantial indoor and outdoor furniture and equipment (e.g.</w:t>
      </w:r>
      <w:r w:rsidR="00E56760">
        <w:t>,</w:t>
      </w:r>
      <w:r w:rsidRPr="00BF38BA">
        <w:t xml:space="preserve"> trash dumpsters, pool or recreational equipment, permanent lobby or reception area furnishings</w:t>
      </w:r>
      <w:r w:rsidR="00527D1F">
        <w:t>, golf carts</w:t>
      </w:r>
      <w:r w:rsidRPr="00BF38BA">
        <w:t>).  It may not include titled vehicles, minor items of relatively insignificant cost such as furniture accessories,</w:t>
      </w:r>
      <w:r w:rsidRPr="008F5B64">
        <w:t xml:space="preserve"> rental unit furnishings,</w:t>
      </w:r>
      <w:r w:rsidRPr="00BF38BA">
        <w:t xml:space="preserve"> hand tools</w:t>
      </w:r>
      <w:r w:rsidR="0022725D">
        <w:t>,</w:t>
      </w:r>
      <w:r w:rsidRPr="00BF38BA">
        <w:t xml:space="preserve"> and hand power tools, or expendable items.  An itemized schedule of FF&amp;E with cost for each item will be submitted with the cost documents and reviewed by the lender’s </w:t>
      </w:r>
      <w:r w:rsidR="006F1D09">
        <w:t>Construction Analyst</w:t>
      </w:r>
      <w:r w:rsidRPr="00BF38BA">
        <w:t xml:space="preserve"> for acceptability.  Costs may include only delivery and placement of the item. The dollar amount of FF&amp;E will be reported </w:t>
      </w:r>
      <w:r w:rsidRPr="00E15003">
        <w:t>in</w:t>
      </w:r>
      <w:r w:rsidRPr="00BF38BA">
        <w:t xml:space="preserve"> line G.60 of the HUD-92264; “AMPO percent (nonprofit only)” will be lined out and substituted with “FF&amp;E”.</w:t>
      </w:r>
    </w:p>
    <w:p w:rsidRPr="00E15003" w:rsidR="00C132E2" w:rsidP="009479CA" w:rsidRDefault="00C132E2" w14:paraId="51C45CD9" w14:textId="3436A54A"/>
    <w:p w:rsidRPr="00BF38BA" w:rsidR="00C132E2" w:rsidP="008F5B64" w:rsidRDefault="00C132E2" w14:paraId="752ADB4D" w14:textId="4FB483AA">
      <w:pPr>
        <w:pStyle w:val="MAP51A1"/>
      </w:pPr>
      <w:r w:rsidRPr="00BF38BA">
        <w:t xml:space="preserve">For substantial rehabilitation and new construction, report the construction time in months </w:t>
      </w:r>
      <w:r w:rsidRPr="00E15003">
        <w:t>in</w:t>
      </w:r>
      <w:r w:rsidRPr="00BF38BA">
        <w:t xml:space="preserve"> Line G.52 of form HUD</w:t>
      </w:r>
      <w:r w:rsidRPr="00E15003">
        <w:t>-</w:t>
      </w:r>
      <w:r w:rsidRPr="00BF38BA">
        <w:t>92264.  This figure will be used to estimate the amount of capitalized interest and carrying costs during the construction period.</w:t>
      </w:r>
      <w:r w:rsidRPr="00E15003">
        <w:t xml:space="preserve"> </w:t>
      </w:r>
    </w:p>
    <w:p w:rsidRPr="00E15003" w:rsidR="00C132E2" w:rsidP="00C132E2" w:rsidRDefault="00C132E2" w14:paraId="082C1D73" w14:textId="5B2BE367">
      <w:pPr>
        <w:tabs>
          <w:tab w:val="left" w:pos="-360"/>
          <w:tab w:val="left" w:pos="3240"/>
        </w:tabs>
        <w:overflowPunct w:val="0"/>
        <w:autoSpaceDE w:val="0"/>
        <w:autoSpaceDN w:val="0"/>
        <w:adjustRightInd w:val="0"/>
        <w:spacing w:before="80" w:after="80"/>
        <w:ind w:left="720" w:hanging="360"/>
        <w:jc w:val="both"/>
        <w:textAlignment w:val="baseline"/>
        <w:outlineLvl w:val="3"/>
        <w:rPr>
          <w:rFonts w:ascii="Times New Roman" w:hAnsi="Times New Roman" w:eastAsia="Times New Roman" w:cs="Times New Roman"/>
          <w:sz w:val="24"/>
          <w:szCs w:val="24"/>
        </w:rPr>
      </w:pPr>
    </w:p>
    <w:p w:rsidRPr="00BF38BA" w:rsidR="00C132E2" w:rsidP="008F5B64" w:rsidRDefault="00C132E2" w14:paraId="1F727DA6" w14:textId="7FD4E1E6">
      <w:pPr>
        <w:pStyle w:val="MAP51A"/>
      </w:pPr>
      <w:r w:rsidRPr="00BF38BA">
        <w:t>CNAs are required for all applications.  For new construction</w:t>
      </w:r>
      <w:r w:rsidRPr="00E15003">
        <w:t xml:space="preserve"> and substantial rehabilitation</w:t>
      </w:r>
      <w:r w:rsidRPr="00BF38BA">
        <w:t xml:space="preserve">, the lender’s </w:t>
      </w:r>
      <w:r w:rsidR="006F1D09">
        <w:t>Construction Analyst</w:t>
      </w:r>
      <w:r w:rsidRPr="00BF38BA">
        <w:t xml:space="preserve"> may prepare the CNA based on the </w:t>
      </w:r>
      <w:r w:rsidR="005C027B">
        <w:t>Project Architect</w:t>
      </w:r>
      <w:r w:rsidRPr="00BF38BA">
        <w:t>’s proposed plans and specifications assuming construction completion (that is, the CNA will estimate only future repairs and replacements and not immediate construction).  In other applications</w:t>
      </w:r>
      <w:r w:rsidR="0022725D">
        <w:t>,</w:t>
      </w:r>
      <w:r w:rsidRPr="00BF38BA">
        <w:t xml:space="preserve"> the CNA is prepared by the </w:t>
      </w:r>
      <w:r w:rsidR="006F1D09">
        <w:t>Needs Assessor</w:t>
      </w:r>
      <w:r w:rsidRPr="00BF38BA">
        <w:t xml:space="preserve"> based on existing conditions.   In either instance it is the lender’s responsibility to </w:t>
      </w:r>
      <w:r w:rsidR="00CE007F">
        <w:t>ensure</w:t>
      </w:r>
      <w:r w:rsidRPr="00BF38BA">
        <w:t xml:space="preserve"> that the estimated remaining useful life of components and the costs of future replacements and any immediate repairs are estimated consistent with Chapter 5 and its appendices.  The lender’s underwriter will develop a financial plan for funding future capital needs by using the “Financial Factors form” (See Appendix 5G).  Based on the financial factors, the CNA </w:t>
      </w:r>
      <w:proofErr w:type="spellStart"/>
      <w:r w:rsidR="00594604">
        <w:t>eTool</w:t>
      </w:r>
      <w:proofErr w:type="spellEnd"/>
      <w:r w:rsidRPr="00BF38BA">
        <w:t xml:space="preserve"> will generate a schedule of annual deposits to the Reserve for Replacement (</w:t>
      </w:r>
      <w:r w:rsidRPr="00E15003">
        <w:t>RfR</w:t>
      </w:r>
      <w:r w:rsidRPr="00BF38BA">
        <w:t xml:space="preserve">) escrow.  In accordance with Appendix 5G, the lender must adjust the financial factors so as to plan funding sufficient to pay estimated future capital needs.  The borrower’s schedule of deposits to the </w:t>
      </w:r>
      <w:r w:rsidR="00065547">
        <w:t>RFR</w:t>
      </w:r>
      <w:r w:rsidRPr="00BF38BA">
        <w:t xml:space="preserve"> will be based on actual expected capital needs, not on a percentage of construction cost or mortgage amount.</w:t>
      </w:r>
    </w:p>
    <w:p w:rsidRPr="00E15003" w:rsidR="00382ECB" w:rsidP="00382ECB" w:rsidRDefault="00382ECB" w14:paraId="7C0E3AAD" w14:textId="35E1A130">
      <w:pPr>
        <w:pStyle w:val="MAP51A"/>
        <w:numPr>
          <w:ilvl w:val="0"/>
          <w:numId w:val="0"/>
        </w:numPr>
        <w:ind w:left="360"/>
      </w:pPr>
    </w:p>
    <w:p w:rsidRPr="00BF38BA" w:rsidR="00C132E2" w:rsidP="008F5B64" w:rsidRDefault="00C132E2" w14:paraId="064B1DFA" w14:textId="50B92A3B">
      <w:pPr>
        <w:pStyle w:val="MAP51A"/>
      </w:pPr>
      <w:r w:rsidRPr="00BF38BA">
        <w:t xml:space="preserve">Whether prepared based on conditions at an existing property or for a property to be built, the CNA </w:t>
      </w:r>
      <w:proofErr w:type="spellStart"/>
      <w:r w:rsidR="00594604">
        <w:t>eTool</w:t>
      </w:r>
      <w:proofErr w:type="spellEnd"/>
      <w:r w:rsidRPr="00BF38BA">
        <w:t xml:space="preserve"> will generate an estimated replacement cost for each structure, which should be used as the Schedule of Insurable Values, (HUD form 92329).  In the case of CNAs based on construction to be completed, the lender’s </w:t>
      </w:r>
      <w:r w:rsidR="006F1D09">
        <w:t>Construction Analyst</w:t>
      </w:r>
      <w:r w:rsidRPr="00BF38BA">
        <w:t xml:space="preserve"> should ensure that the replacement cost per square foot entered on the “Buildings form” of the CNA </w:t>
      </w:r>
      <w:proofErr w:type="spellStart"/>
      <w:r w:rsidRPr="00E15003">
        <w:t>eTool</w:t>
      </w:r>
      <w:proofErr w:type="spellEnd"/>
      <w:r w:rsidRPr="00BF38BA">
        <w:t xml:space="preserve"> is consistent with cost estimates for each identified building.  </w:t>
      </w:r>
    </w:p>
    <w:p w:rsidRPr="008F5B64" w:rsidR="00C132E2" w:rsidP="00C132E2" w:rsidRDefault="00C132E2" w14:paraId="0AC9BD0A" w14:textId="77777777">
      <w:pPr>
        <w:tabs>
          <w:tab w:val="left" w:pos="720"/>
          <w:tab w:val="left" w:pos="3240"/>
        </w:tabs>
        <w:overflowPunct w:val="0"/>
        <w:autoSpaceDE w:val="0"/>
        <w:autoSpaceDN w:val="0"/>
        <w:adjustRightInd w:val="0"/>
        <w:spacing w:before="80" w:after="80"/>
        <w:jc w:val="both"/>
        <w:textAlignment w:val="baseline"/>
        <w:outlineLvl w:val="3"/>
      </w:pPr>
    </w:p>
    <w:p w:rsidRPr="00E15003" w:rsidR="00C132E2" w:rsidP="00443E35" w:rsidRDefault="00C132E2" w14:paraId="3C01EE83" w14:textId="77777777">
      <w:pPr>
        <w:tabs>
          <w:tab w:val="left" w:pos="720"/>
          <w:tab w:val="left" w:pos="3240"/>
        </w:tabs>
        <w:overflowPunct w:val="0"/>
        <w:autoSpaceDE w:val="0"/>
        <w:autoSpaceDN w:val="0"/>
        <w:adjustRightInd w:val="0"/>
        <w:spacing w:before="80" w:after="80"/>
        <w:jc w:val="both"/>
        <w:textAlignment w:val="baseline"/>
        <w:outlineLvl w:val="3"/>
      </w:pPr>
    </w:p>
    <w:p w:rsidRPr="00BF38BA" w:rsidR="00D37C45" w:rsidP="008F5B64" w:rsidRDefault="00A652FB" w14:paraId="327C315D" w14:textId="3A796861">
      <w:pPr>
        <w:pStyle w:val="MAPSection51"/>
      </w:pPr>
      <w:bookmarkStart w:name="Sec_5_13" w:id="20"/>
      <w:r>
        <w:t>5</w:t>
      </w:r>
      <w:r w:rsidRPr="00BF38BA" w:rsidR="00D37C45">
        <w:t>.</w:t>
      </w:r>
      <w:r w:rsidRPr="00E15003" w:rsidR="00D37C45">
        <w:t>1</w:t>
      </w:r>
      <w:r w:rsidR="00341916">
        <w:t>3</w:t>
      </w:r>
      <w:r w:rsidRPr="00BF38BA" w:rsidR="00D37C45">
        <w:tab/>
        <w:t>Cost Package for Firm Commitment</w:t>
      </w:r>
    </w:p>
    <w:bookmarkEnd w:id="20"/>
    <w:p w:rsidRPr="008F5B64" w:rsidR="00D37C45" w:rsidP="008F5B64" w:rsidRDefault="00D37C45" w14:paraId="51599ECE" w14:textId="77777777"/>
    <w:p w:rsidRPr="00E15003" w:rsidR="00D37C45" w:rsidP="00D37C45" w:rsidRDefault="00D37C45" w14:paraId="762E1934" w14:textId="6A95F1FF">
      <w:pPr>
        <w:spacing w:before="40" w:after="200"/>
        <w:jc w:val="both"/>
        <w:rPr>
          <w:rFonts w:ascii="Times New Roman" w:hAnsi="Times New Roman" w:cs="Times New Roman"/>
          <w:sz w:val="24"/>
          <w:szCs w:val="24"/>
        </w:rPr>
      </w:pPr>
      <w:r w:rsidRPr="00E15003">
        <w:rPr>
          <w:rFonts w:ascii="Times New Roman" w:hAnsi="Times New Roman" w:cs="Times New Roman"/>
          <w:sz w:val="24"/>
          <w:szCs w:val="24"/>
        </w:rPr>
        <w:t xml:space="preserve">As part of the Firm Commitment application, the lender’s </w:t>
      </w:r>
      <w:r w:rsidR="006F1D09">
        <w:rPr>
          <w:rFonts w:ascii="Times New Roman" w:hAnsi="Times New Roman" w:cs="Times New Roman"/>
          <w:sz w:val="24"/>
          <w:szCs w:val="24"/>
        </w:rPr>
        <w:t>Construction Analyst</w:t>
      </w:r>
      <w:r w:rsidRPr="00E15003">
        <w:rPr>
          <w:rFonts w:ascii="Times New Roman" w:hAnsi="Times New Roman" w:cs="Times New Roman"/>
          <w:sz w:val="24"/>
          <w:szCs w:val="24"/>
        </w:rPr>
        <w:t xml:space="preserve"> will prepare a detailed cost estimate and all required reports and recommendations as described below.  For streamlined processing, these same documents will be prepared in draft consistent with the draft drawings and specifications. However, these documents must be corrected as needed and submitted in final form based on the final drawings and specifications no later than 30 days prior to Initial Endorsement.</w:t>
      </w:r>
    </w:p>
    <w:p w:rsidRPr="00BF38BA" w:rsidR="00D37C45" w:rsidP="00747DB1" w:rsidRDefault="00D37C45" w14:paraId="6189CDF5" w14:textId="5EA631E5">
      <w:pPr>
        <w:pStyle w:val="MAPSection51A"/>
        <w:numPr>
          <w:ilvl w:val="0"/>
          <w:numId w:val="59"/>
        </w:numPr>
      </w:pPr>
      <w:r w:rsidRPr="00BF38BA">
        <w:t>Required Forms.</w:t>
      </w:r>
    </w:p>
    <w:p w:rsidRPr="00BF38BA" w:rsidR="00D37C45" w:rsidP="00747DB1" w:rsidRDefault="00D37C45" w14:paraId="7EAF29C2" w14:textId="28D5042C">
      <w:pPr>
        <w:pStyle w:val="MAP51A1"/>
        <w:numPr>
          <w:ilvl w:val="0"/>
          <w:numId w:val="60"/>
        </w:numPr>
      </w:pPr>
      <w:r w:rsidRPr="00BF38BA">
        <w:t xml:space="preserve">Form HUD-92326.  Used for preparation of detailed construction cost estimate for new construction and substantial rehabilitation projects.  </w:t>
      </w:r>
    </w:p>
    <w:p w:rsidRPr="008F5B64" w:rsidR="00D37C45" w:rsidP="00747DB1" w:rsidRDefault="004130B6" w14:paraId="20E1FE0D" w14:textId="0F0DC7A1">
      <w:pPr>
        <w:pStyle w:val="MAP51A1"/>
        <w:numPr>
          <w:ilvl w:val="0"/>
          <w:numId w:val="60"/>
        </w:numPr>
      </w:pPr>
      <w:r w:rsidRPr="00BF38BA">
        <w:rPr>
          <w:spacing w:val="-6"/>
        </w:rPr>
        <w:t>F</w:t>
      </w:r>
      <w:r w:rsidRPr="00BF38BA" w:rsidR="00D37C45">
        <w:rPr>
          <w:spacing w:val="-6"/>
        </w:rPr>
        <w:t>orm HUD-92331-B.  Used to make</w:t>
      </w:r>
      <w:r w:rsidRPr="00E15003" w:rsidR="00D37C45">
        <w:rPr>
          <w:spacing w:val="-6"/>
        </w:rPr>
        <w:t xml:space="preserve"> </w:t>
      </w:r>
      <w:r w:rsidR="0022725D">
        <w:rPr>
          <w:spacing w:val="-6"/>
        </w:rPr>
        <w:t>a</w:t>
      </w:r>
      <w:r w:rsidRPr="00BF38BA" w:rsidR="0022725D">
        <w:rPr>
          <w:spacing w:val="-6"/>
        </w:rPr>
        <w:t xml:space="preserve"> </w:t>
      </w:r>
      <w:r w:rsidRPr="00BF38BA" w:rsidR="00D37C45">
        <w:rPr>
          <w:spacing w:val="-6"/>
        </w:rPr>
        <w:t>detailed comparison of trade line items between Estimators’ cost estimate (HUD-92326) and Contractor’s trade payment breakdown (HUD-2328) for new construction and substantial rehabilitation projects.</w:t>
      </w:r>
    </w:p>
    <w:p w:rsidRPr="00BF38BA" w:rsidR="00D37C45" w:rsidP="00747DB1" w:rsidRDefault="00D37C45" w14:paraId="18DBF4E5" w14:textId="1571B84E">
      <w:pPr>
        <w:pStyle w:val="MAP51A1"/>
        <w:numPr>
          <w:ilvl w:val="0"/>
          <w:numId w:val="60"/>
        </w:numPr>
      </w:pPr>
      <w:r w:rsidRPr="00BF38BA">
        <w:rPr>
          <w:shd w:val="clear" w:color="auto" w:fill="FFFFFF"/>
        </w:rPr>
        <w:t xml:space="preserve">Form HUD-92329.  Property Insurance Schedule, prepared in the CNA </w:t>
      </w:r>
      <w:proofErr w:type="spellStart"/>
      <w:r w:rsidR="00594604">
        <w:rPr>
          <w:shd w:val="clear" w:color="auto" w:fill="FFFFFF"/>
        </w:rPr>
        <w:t>eTool</w:t>
      </w:r>
      <w:proofErr w:type="spellEnd"/>
      <w:r w:rsidRPr="00BF38BA">
        <w:rPr>
          <w:shd w:val="clear" w:color="auto" w:fill="FFFFFF"/>
        </w:rPr>
        <w:t>, used to determine the Insurable Value for each project structure and the aggregate sum for all structures for all applications.  Form HUD-92447, Property Insurance Requirements, will be prepared by HUD and provided to the lender at closing.</w:t>
      </w:r>
    </w:p>
    <w:p w:rsidRPr="00BF38BA" w:rsidR="00D37C45" w:rsidP="00747DB1" w:rsidRDefault="00D37C45" w14:paraId="494EA332" w14:textId="68FF149A">
      <w:pPr>
        <w:pStyle w:val="MAP51A1"/>
        <w:numPr>
          <w:ilvl w:val="0"/>
          <w:numId w:val="60"/>
        </w:numPr>
      </w:pPr>
      <w:r w:rsidRPr="00BF38BA">
        <w:t>Form HUD-92264.  Project Income Analysis and Appraisal.</w:t>
      </w:r>
    </w:p>
    <w:p w:rsidRPr="00BF38BA" w:rsidR="00D37C45" w:rsidP="008F5B64" w:rsidRDefault="00D37C45" w14:paraId="68D7A33B" w14:textId="1CC64F02">
      <w:pPr>
        <w:pStyle w:val="MAP51A1a"/>
      </w:pPr>
      <w:r w:rsidRPr="00BF38BA">
        <w:t>Section G.  Estimated Replacement Cost, Line 36a through 52 is used to summarize Total Structures, Land Improvements, General Requirements, and Fees from Form HUD-92326, and also records estimated construction time. This section is primarily used for substantial rehabilitation and new construction.</w:t>
      </w:r>
    </w:p>
    <w:p w:rsidRPr="00BF38BA" w:rsidR="00D37C45" w:rsidP="008F5B64" w:rsidRDefault="00D37C45" w14:paraId="339E081E" w14:textId="7ED1CB40">
      <w:pPr>
        <w:pStyle w:val="MAP51A1a"/>
      </w:pPr>
      <w:r w:rsidRPr="00BF38BA">
        <w:t>Section M.  Used to summarize Cost Not Attributable to Dwelling Use (lines 10 through 15), and Offsite Requirements (lines 16 and 17).</w:t>
      </w:r>
    </w:p>
    <w:p w:rsidRPr="00E15003" w:rsidR="00D37C45" w:rsidP="004130B6" w:rsidRDefault="00D37C45" w14:paraId="50AA4023" w14:textId="5ED34F25">
      <w:pPr>
        <w:pStyle w:val="MAP51A1a"/>
      </w:pPr>
      <w:r w:rsidRPr="00BF38BA">
        <w:t>Section O, Remarks.  Used to explain Unusual Land Improvements, Other Fees, itemization of professional fees (e.g.</w:t>
      </w:r>
      <w:r w:rsidR="00E56760">
        <w:t>,</w:t>
      </w:r>
      <w:r w:rsidRPr="00BF38BA">
        <w:t xml:space="preserve"> engineers), </w:t>
      </w:r>
      <w:r w:rsidR="0022725D">
        <w:t xml:space="preserve">the </w:t>
      </w:r>
      <w:r w:rsidRPr="00BF38BA">
        <w:t>overall difference between lender's and borrower's cost estimates, and other cost items.</w:t>
      </w:r>
    </w:p>
    <w:p w:rsidRPr="008F5B64" w:rsidR="00CA5C04" w:rsidP="008F5B64" w:rsidRDefault="00CA5C04" w14:paraId="2A6E1A11" w14:textId="77777777"/>
    <w:p w:rsidRPr="00BF38BA" w:rsidR="00D37C45" w:rsidP="008F5B64" w:rsidRDefault="00D37C45" w14:paraId="2E6B655E" w14:textId="7744DA52">
      <w:pPr>
        <w:pStyle w:val="MAP51A"/>
      </w:pPr>
      <w:r w:rsidRPr="00BF38BA">
        <w:t xml:space="preserve">For new construction and substantial rehabilitation proposals, prepare detailed cost estimate on Form HUD-92326 using instructions in Section 5.11; sign form on the “Estimate Prepared by” line and certify.  Refer to standard certification in Chapter 11, Section </w:t>
      </w:r>
      <w:r w:rsidRPr="00BF38BA">
        <w:rPr>
          <w:shd w:val="clear" w:color="auto" w:fill="FFFFFF"/>
        </w:rPr>
        <w:t>11.2.</w:t>
      </w:r>
      <w:r w:rsidRPr="00BF38BA">
        <w:t xml:space="preserve">  </w:t>
      </w:r>
    </w:p>
    <w:p w:rsidRPr="00E15003" w:rsidR="004130B6" w:rsidP="008D4083" w:rsidRDefault="004130B6" w14:paraId="27787D0B" w14:textId="77777777"/>
    <w:p w:rsidRPr="00BF38BA" w:rsidR="00D37C45" w:rsidP="008F5B64" w:rsidRDefault="00D37C45" w14:paraId="691C9B24" w14:textId="77777777">
      <w:pPr>
        <w:pStyle w:val="MAP51A"/>
      </w:pPr>
      <w:r w:rsidRPr="00BF38BA">
        <w:t>Resolve differences in lender’s and contractor’s construction cost estimates.</w:t>
      </w:r>
    </w:p>
    <w:p w:rsidRPr="00BF38BA" w:rsidR="00D37C45" w:rsidP="008F5B64" w:rsidRDefault="00D37C45" w14:paraId="0978A5AC" w14:textId="24B2C793">
      <w:pPr>
        <w:pStyle w:val="MAP51A"/>
        <w:numPr>
          <w:ilvl w:val="0"/>
          <w:numId w:val="0"/>
        </w:numPr>
        <w:ind w:left="360"/>
      </w:pPr>
      <w:r w:rsidRPr="00BF38BA">
        <w:t xml:space="preserve">Before the Firm Commitment application can be submitted for HUD review, the construction cost estimates prepared by the </w:t>
      </w:r>
      <w:r w:rsidR="00845BD1">
        <w:t>General Contractor</w:t>
      </w:r>
      <w:r w:rsidRPr="00BF38BA">
        <w:t xml:space="preserve"> and the lender’s </w:t>
      </w:r>
      <w:r w:rsidR="006F1D09">
        <w:t>Construction Analyst</w:t>
      </w:r>
      <w:r w:rsidRPr="00BF38BA">
        <w:t xml:space="preserve"> must be reconciled.  The lender’s analyst is responsible for resolving major differences between the two estimates.  When the two estimates are generally consistent, the lender may use the contractor's cost figures as shown on Form HUD-2328 as its cost estimate.  The lender’s </w:t>
      </w:r>
      <w:r w:rsidR="006F1D09">
        <w:t>Construction Analyst</w:t>
      </w:r>
      <w:r w:rsidRPr="00BF38BA">
        <w:t xml:space="preserve"> will use the following review procedure for new construction and substantial rehabilitation applications: </w:t>
      </w:r>
    </w:p>
    <w:p w:rsidRPr="00BF38BA" w:rsidR="00D37C45" w:rsidP="00747DB1" w:rsidRDefault="00D37C45" w14:paraId="7478790B" w14:textId="6AD5CC92">
      <w:pPr>
        <w:pStyle w:val="MAP51A1"/>
        <w:numPr>
          <w:ilvl w:val="0"/>
          <w:numId w:val="61"/>
        </w:numPr>
      </w:pPr>
      <w:r w:rsidRPr="00BF38BA">
        <w:t xml:space="preserve">Prepare trade </w:t>
      </w:r>
      <w:r w:rsidRPr="00BF38BA" w:rsidR="0022725D">
        <w:t>line</w:t>
      </w:r>
      <w:r w:rsidR="0022725D">
        <w:t>-</w:t>
      </w:r>
      <w:r w:rsidRPr="00BF38BA">
        <w:t>item comparison of lender’s and contractor’s cost estimates using Form HUD-92331-B.</w:t>
      </w:r>
    </w:p>
    <w:p w:rsidRPr="00BF38BA" w:rsidR="00D37C45" w:rsidP="008F5B64" w:rsidRDefault="00D37C45" w14:paraId="4CC898BA" w14:textId="2715FF7E">
      <w:pPr>
        <w:pStyle w:val="MAP51A1a"/>
      </w:pPr>
      <w:r w:rsidRPr="00BF38BA">
        <w:t>Enter costs from Forms HUD-92326 and HUD-2328. For multiple-structure type projects, a separate HUD-2328 must be submitted for each structure type, and a master HUD-2328 for the entire project.</w:t>
      </w:r>
    </w:p>
    <w:p w:rsidRPr="00BF38BA" w:rsidR="00D37C45" w:rsidP="008F5B64" w:rsidRDefault="00D37C45" w14:paraId="4697E99E" w14:textId="11F74165">
      <w:pPr>
        <w:pStyle w:val="MAP51A1a"/>
      </w:pPr>
      <w:r w:rsidRPr="00BF38BA">
        <w:t>Calculate and list line item percentage differences.</w:t>
      </w:r>
    </w:p>
    <w:p w:rsidRPr="00BF38BA" w:rsidR="00D37C45" w:rsidP="008F5B64" w:rsidRDefault="00D37C45" w14:paraId="4CEA2844" w14:textId="155BCD2A">
      <w:pPr>
        <w:pStyle w:val="MAP51A1"/>
      </w:pPr>
      <w:r w:rsidRPr="00BF38BA">
        <w:t>Review trade line item differences and note all variations beyond normal ranges.  The range of trade line item differences varies from trade to trade.  Major trades (e.g.</w:t>
      </w:r>
      <w:r w:rsidR="00E56760">
        <w:t>,</w:t>
      </w:r>
      <w:r w:rsidRPr="00BF38BA">
        <w:t xml:space="preserve"> engineers, carpentry) should have a smaller range difference than minor trades (e.g.</w:t>
      </w:r>
      <w:r w:rsidR="00E56760">
        <w:t>,</w:t>
      </w:r>
      <w:r w:rsidRPr="00BF38BA">
        <w:t xml:space="preserve"> sheet metal).  The analyst should judge the variations based on established data.</w:t>
      </w:r>
    </w:p>
    <w:p w:rsidRPr="00BF38BA" w:rsidR="00D37C45" w:rsidP="008F5B64" w:rsidRDefault="00D37C45" w14:paraId="4E1798B0" w14:textId="77777777">
      <w:pPr>
        <w:pStyle w:val="MAP51A1"/>
        <w:numPr>
          <w:ilvl w:val="0"/>
          <w:numId w:val="0"/>
        </w:numPr>
        <w:ind w:left="720"/>
      </w:pPr>
      <w:r w:rsidRPr="00BF38BA">
        <w:t xml:space="preserve">Front-end Loading:  The analyst should be alert for a pattern of front-end loading in trade items, where the contractor inflates costs for trade items needed early in the job schedule in order to secure more mortgage proceeds early.  Such a pattern may indicate inadequate working capital or risky business practices by the contractor. Advances of funds from loan proceeds should always accurately reflect the cost of work completed, and payment should follow, never precede, the completion of work or portions thereof for which payment is requested.   </w:t>
      </w:r>
    </w:p>
    <w:p w:rsidRPr="00BF38BA" w:rsidR="00D37C45" w:rsidP="008F5B64" w:rsidRDefault="00D37C45" w14:paraId="7A49658F" w14:textId="3AC56DC9">
      <w:pPr>
        <w:pStyle w:val="MAP51A1"/>
      </w:pPr>
      <w:r w:rsidRPr="00BF38BA">
        <w:t>Meet with</w:t>
      </w:r>
      <w:r w:rsidRPr="00E15003">
        <w:t xml:space="preserve"> </w:t>
      </w:r>
      <w:r w:rsidR="0022725D">
        <w:t>the</w:t>
      </w:r>
      <w:r w:rsidRPr="00BF38BA" w:rsidR="0022725D">
        <w:t xml:space="preserve"> </w:t>
      </w:r>
      <w:r w:rsidRPr="00BF38BA">
        <w:t>contractor to discuss and resolve all questionable trade line item differences.  The resolution process may result in either the estimator or the contractor, or both, recalculating costs of various trade line items based on discussions.</w:t>
      </w:r>
    </w:p>
    <w:p w:rsidRPr="00BF38BA" w:rsidR="00D37C45" w:rsidP="008F5B64" w:rsidRDefault="00D37C45" w14:paraId="6CCA260B" w14:textId="43118D96">
      <w:pPr>
        <w:pStyle w:val="MAP51A1a"/>
      </w:pPr>
      <w:r w:rsidRPr="00BF38BA">
        <w:t>If differences are resolved, accept costs in Form HUD-2328 and use as lender’s Cost Estimate in Form HUD-92264.</w:t>
      </w:r>
    </w:p>
    <w:p w:rsidRPr="00BF38BA" w:rsidR="00D37C45" w:rsidP="008F5B64" w:rsidRDefault="00D37C45" w14:paraId="22226105" w14:textId="13719DF8">
      <w:pPr>
        <w:pStyle w:val="MAP51A1a"/>
      </w:pPr>
      <w:r w:rsidRPr="00BF38BA">
        <w:t>When dealing with suspected front-end loading, require rigorous documentation of early trade items that are higher than normal.</w:t>
      </w:r>
    </w:p>
    <w:p w:rsidRPr="00BF38BA" w:rsidR="00D37C45" w:rsidP="008F5B64" w:rsidRDefault="00D37C45" w14:paraId="1BF0BB62" w14:textId="08C5EAD8">
      <w:pPr>
        <w:pStyle w:val="MAP51A1a"/>
      </w:pPr>
      <w:r w:rsidRPr="00BF38BA">
        <w:t>If differences cannot be resolved, do not accept costs in Form HUD-2328.</w:t>
      </w:r>
    </w:p>
    <w:p w:rsidRPr="00BF38BA" w:rsidR="00D37C45" w:rsidP="00747DB1" w:rsidRDefault="00D37C45" w14:paraId="7D516BC6" w14:textId="799F2366">
      <w:pPr>
        <w:pStyle w:val="MAP51A1ai"/>
        <w:numPr>
          <w:ilvl w:val="0"/>
          <w:numId w:val="62"/>
        </w:numPr>
      </w:pPr>
      <w:r w:rsidRPr="00BF38BA">
        <w:t xml:space="preserve">Use the </w:t>
      </w:r>
      <w:r w:rsidR="006F1D09">
        <w:t>Construction Analyst</w:t>
      </w:r>
      <w:r w:rsidRPr="00BF38BA">
        <w:t>’s cost estimate as</w:t>
      </w:r>
      <w:r w:rsidRPr="00BF38BA" w:rsidR="0022725D">
        <w:t xml:space="preserve"> </w:t>
      </w:r>
      <w:r w:rsidR="0022725D">
        <w:t>to</w:t>
      </w:r>
      <w:r w:rsidRPr="00E15003">
        <w:t xml:space="preserve"> </w:t>
      </w:r>
      <w:r w:rsidRPr="00BF38BA">
        <w:t>the lender’s cost estimate.</w:t>
      </w:r>
    </w:p>
    <w:p w:rsidRPr="00BF38BA" w:rsidR="00D37C45" w:rsidP="00747DB1" w:rsidRDefault="00D37C45" w14:paraId="37A08E94" w14:textId="430BF346">
      <w:pPr>
        <w:pStyle w:val="MAP51A1ai"/>
        <w:numPr>
          <w:ilvl w:val="0"/>
          <w:numId w:val="62"/>
        </w:numPr>
      </w:pPr>
      <w:r w:rsidRPr="00BF38BA">
        <w:t>Inform the lender’s underwriter that the contractor’s HUD-2328 is unacceptable.</w:t>
      </w:r>
    </w:p>
    <w:p w:rsidRPr="00BF38BA" w:rsidR="00D37C45" w:rsidP="00747DB1" w:rsidRDefault="00D37C45" w14:paraId="258AA327" w14:textId="3C80A803">
      <w:pPr>
        <w:pStyle w:val="MAP51A1ai"/>
        <w:numPr>
          <w:ilvl w:val="0"/>
          <w:numId w:val="62"/>
        </w:numPr>
      </w:pPr>
      <w:r w:rsidRPr="00BF38BA">
        <w:t>Advise the lender’s underwriter to meet with the borrower and the contractor for further attempts at resolution.</w:t>
      </w:r>
    </w:p>
    <w:p w:rsidRPr="00E15003" w:rsidR="004130B6" w:rsidP="008D4083" w:rsidRDefault="004130B6" w14:paraId="00780631" w14:textId="2EBA3DED"/>
    <w:p w:rsidRPr="00BF38BA" w:rsidR="004130B6" w:rsidP="008F5B64" w:rsidRDefault="00D37C45" w14:paraId="5DFA1DFE" w14:textId="691DE774">
      <w:pPr>
        <w:pStyle w:val="MAP51A"/>
      </w:pPr>
      <w:r w:rsidRPr="00BF38BA">
        <w:t>Prepare cost portions of Form HUD-92264, using instructions in Section 5.1</w:t>
      </w:r>
      <w:r w:rsidR="0057214F">
        <w:t>2</w:t>
      </w:r>
      <w:r w:rsidRPr="00BF38BA">
        <w:t>.  Sign</w:t>
      </w:r>
      <w:r w:rsidRPr="00E15003">
        <w:t xml:space="preserve"> </w:t>
      </w:r>
      <w:r w:rsidR="0022725D">
        <w:t>the</w:t>
      </w:r>
      <w:r w:rsidRPr="00BF38BA" w:rsidR="0022725D">
        <w:t xml:space="preserve"> </w:t>
      </w:r>
      <w:r w:rsidRPr="00BF38BA">
        <w:t xml:space="preserve">form in the “Cost Processor” box and certify (see standard certification in Chapter 11, Section </w:t>
      </w:r>
      <w:r w:rsidRPr="00BF38BA">
        <w:rPr>
          <w:shd w:val="clear" w:color="auto" w:fill="FFFFFF"/>
        </w:rPr>
        <w:t>11.2).</w:t>
      </w:r>
    </w:p>
    <w:p w:rsidRPr="00E15003" w:rsidR="00D37C45" w:rsidP="008D4083" w:rsidRDefault="00D37C45" w14:paraId="52A1CB69" w14:textId="5BF5F54E">
      <w:r w:rsidRPr="00E15003">
        <w:t xml:space="preserve"> </w:t>
      </w:r>
    </w:p>
    <w:p w:rsidRPr="00BF38BA" w:rsidR="00D37C45" w:rsidP="008F5B64" w:rsidRDefault="00D37C45" w14:paraId="2405567C" w14:textId="3B454075">
      <w:pPr>
        <w:pStyle w:val="MAP51A"/>
      </w:pPr>
      <w:r w:rsidRPr="00BF38BA">
        <w:rPr>
          <w:shd w:val="clear" w:color="auto" w:fill="FFFFFF"/>
        </w:rPr>
        <w:t xml:space="preserve">Property insurance schedule, Form HUD-92329, based on CNA </w:t>
      </w:r>
      <w:proofErr w:type="spellStart"/>
      <w:r w:rsidR="00594604">
        <w:rPr>
          <w:shd w:val="clear" w:color="auto" w:fill="FFFFFF"/>
        </w:rPr>
        <w:t>eTool</w:t>
      </w:r>
      <w:proofErr w:type="spellEnd"/>
      <w:r w:rsidRPr="00BF38BA">
        <w:rPr>
          <w:shd w:val="clear" w:color="auto" w:fill="FFFFFF"/>
        </w:rPr>
        <w:t xml:space="preserve"> replacement cost per building.  Common equipment that serves the entire property or portions thereof (e.g.</w:t>
      </w:r>
      <w:r w:rsidR="00E56760">
        <w:rPr>
          <w:shd w:val="clear" w:color="auto" w:fill="FFFFFF"/>
        </w:rPr>
        <w:t>,</w:t>
      </w:r>
      <w:r w:rsidRPr="00BF38BA">
        <w:rPr>
          <w:shd w:val="clear" w:color="auto" w:fill="FFFFFF"/>
        </w:rPr>
        <w:t xml:space="preserve"> a boiler and cooling tower assembly) should be included with the cost of the building where it is located and not prorated among the buildings served by the equipment.</w:t>
      </w:r>
    </w:p>
    <w:p w:rsidRPr="00E15003" w:rsidR="004130B6" w:rsidP="008D4083" w:rsidRDefault="004130B6" w14:paraId="3C14F3E5" w14:textId="05D0A601"/>
    <w:p w:rsidRPr="00BF38BA" w:rsidR="00D37C45" w:rsidP="008F5B64" w:rsidRDefault="00D37C45" w14:paraId="7BD396A1" w14:textId="5E78A839">
      <w:pPr>
        <w:pStyle w:val="MAP51A"/>
      </w:pPr>
      <w:bookmarkStart w:name="Sec_5_13_F" w:id="21"/>
      <w:r w:rsidRPr="00BF38BA">
        <w:t>Prior approval of identity-of-interest subcontractors’ proposed costs including overhead and profit is required.</w:t>
      </w:r>
    </w:p>
    <w:bookmarkEnd w:id="21"/>
    <w:p w:rsidRPr="00BF38BA" w:rsidR="00D37C45" w:rsidP="00747DB1" w:rsidRDefault="0022725D" w14:paraId="7F46988B" w14:textId="6AC690E2">
      <w:pPr>
        <w:pStyle w:val="MAP51A1"/>
        <w:numPr>
          <w:ilvl w:val="0"/>
          <w:numId w:val="63"/>
        </w:numPr>
      </w:pPr>
      <w:r>
        <w:t>I</w:t>
      </w:r>
      <w:r w:rsidRPr="00E15003" w:rsidR="00D37C45">
        <w:t>dentity</w:t>
      </w:r>
      <w:r w:rsidRPr="00BF38BA" w:rsidR="00D37C45">
        <w:t xml:space="preserve"> of interest is a relationship that exists giving the borrower or </w:t>
      </w:r>
      <w:r w:rsidR="00845BD1">
        <w:t>General Contractor</w:t>
      </w:r>
      <w:r w:rsidRPr="00BF38BA" w:rsidR="00D37C45">
        <w:t xml:space="preserve"> apparent control or influence over a subcontractor, equipment lessor, material supplier, or manufacturer of industrialized housing. (See General Contractor’s cost certification instructions in Chapter 13 - Cost Certification, for definition of relationships).</w:t>
      </w:r>
    </w:p>
    <w:p w:rsidRPr="008F5B64" w:rsidR="00D37C45" w:rsidP="008F5B64" w:rsidRDefault="00D37C45" w14:paraId="525708A7" w14:textId="5EB119C6">
      <w:pPr>
        <w:pStyle w:val="MAP51A1"/>
      </w:pPr>
      <w:r w:rsidRPr="00BF38BA">
        <w:rPr>
          <w:spacing w:val="-4"/>
        </w:rPr>
        <w:t xml:space="preserve">Requirements.  When subcontractors, material suppliers, or equipment lessors have an identity of interest with a borrower or </w:t>
      </w:r>
      <w:r w:rsidR="00845BD1">
        <w:rPr>
          <w:spacing w:val="-4"/>
        </w:rPr>
        <w:t>General Contractor</w:t>
      </w:r>
      <w:r w:rsidRPr="00BF38BA">
        <w:rPr>
          <w:spacing w:val="-4"/>
        </w:rPr>
        <w:t>, the lender must approve the subcontract amounts, including specific amounts for subcontractor general overhead and profit.</w:t>
      </w:r>
    </w:p>
    <w:p w:rsidRPr="00BF38BA" w:rsidR="00D37C45" w:rsidP="008F5B64" w:rsidRDefault="00D37C45" w14:paraId="6FF3C7C1" w14:textId="4ECA4412">
      <w:pPr>
        <w:pStyle w:val="MAP51A1"/>
      </w:pPr>
      <w:r w:rsidRPr="00BF38BA">
        <w:t>Timing.  Approval is required before work begins under the subcontract.  Failure to secure prior approval will result in the disallowance of the total general overhead and profit of the subcontractor at cost certification.</w:t>
      </w:r>
    </w:p>
    <w:p w:rsidRPr="00BF38BA" w:rsidR="00D37C45" w:rsidP="008F5B64" w:rsidRDefault="00D37C45" w14:paraId="76433630" w14:textId="4B369B85">
      <w:pPr>
        <w:pStyle w:val="MAP51A1"/>
      </w:pPr>
      <w:r w:rsidRPr="00BF38BA">
        <w:t xml:space="preserve">Request for approval (with the subcontracts, agreements, or leases) is submitted to the lender’s </w:t>
      </w:r>
      <w:r w:rsidR="006F1D09">
        <w:t>Construction Analyst</w:t>
      </w:r>
      <w:r w:rsidRPr="00BF38BA">
        <w:t>, whose recommendations must include:</w:t>
      </w:r>
    </w:p>
    <w:p w:rsidRPr="00BF38BA" w:rsidR="00D37C45" w:rsidP="008F5B64" w:rsidRDefault="00D37C45" w14:paraId="0B82D20B" w14:textId="2A396A2C">
      <w:pPr>
        <w:pStyle w:val="MAP51A1a"/>
      </w:pPr>
      <w:r w:rsidRPr="00BF38BA">
        <w:t>Acceptability of the documents.</w:t>
      </w:r>
    </w:p>
    <w:p w:rsidRPr="00BF38BA" w:rsidR="00D37C45" w:rsidP="008F5B64" w:rsidRDefault="00D37C45" w14:paraId="34C09430" w14:textId="77AAE6EF">
      <w:pPr>
        <w:pStyle w:val="MAP51A1a"/>
      </w:pPr>
      <w:r w:rsidRPr="00BF38BA">
        <w:t>Reasonableness of guaranteed maximum prices for the subcontract work.</w:t>
      </w:r>
    </w:p>
    <w:p w:rsidRPr="00BF38BA" w:rsidR="004130B6" w:rsidP="008F5B64" w:rsidRDefault="00D37C45" w14:paraId="33680C2D" w14:textId="726A4D91">
      <w:pPr>
        <w:pStyle w:val="MAP51A1a"/>
      </w:pPr>
      <w:r w:rsidRPr="00BF38BA">
        <w:t>Appropriateness of general overhead and profit dollar amounts.</w:t>
      </w:r>
    </w:p>
    <w:p w:rsidRPr="008F5B64" w:rsidR="00D37C45" w:rsidP="008F5B64" w:rsidRDefault="00D37C45" w14:paraId="6DEFDA2E" w14:textId="732E9F7F">
      <w:pPr>
        <w:pStyle w:val="MAP51A1"/>
      </w:pPr>
      <w:r w:rsidRPr="008F5B64">
        <w:t>Mandatory Conditions for Approval.</w:t>
      </w:r>
    </w:p>
    <w:p w:rsidRPr="00BF38BA" w:rsidR="00D37C45" w:rsidP="008F5B64" w:rsidRDefault="00D37C45" w14:paraId="25920B9A" w14:textId="5EA9B3A9">
      <w:pPr>
        <w:pStyle w:val="MAP51A1a"/>
      </w:pPr>
      <w:r w:rsidRPr="00BF38BA">
        <w:t>Subcontracts:</w:t>
      </w:r>
    </w:p>
    <w:p w:rsidRPr="00BF38BA" w:rsidR="00D37C45" w:rsidP="00747DB1" w:rsidRDefault="00D37C45" w14:paraId="6ED3D435" w14:textId="2F5E4338">
      <w:pPr>
        <w:pStyle w:val="MAP51A1ai"/>
        <w:numPr>
          <w:ilvl w:val="0"/>
          <w:numId w:val="64"/>
        </w:numPr>
        <w:ind w:left="2160"/>
      </w:pPr>
      <w:r w:rsidRPr="00BF38BA">
        <w:t>Must be a separate subcontract for each trade.</w:t>
      </w:r>
    </w:p>
    <w:p w:rsidRPr="00BF38BA" w:rsidR="00D37C45" w:rsidP="00747DB1" w:rsidRDefault="00D37C45" w14:paraId="4F80D71C" w14:textId="4E45999A">
      <w:pPr>
        <w:pStyle w:val="MAP51A1ai"/>
        <w:numPr>
          <w:ilvl w:val="0"/>
          <w:numId w:val="64"/>
        </w:numPr>
        <w:ind w:left="2160"/>
      </w:pPr>
      <w:r w:rsidRPr="00BF38BA">
        <w:t xml:space="preserve">Must clearly identify </w:t>
      </w:r>
      <w:r w:rsidR="0022725D">
        <w:t xml:space="preserve">the </w:t>
      </w:r>
      <w:r w:rsidRPr="00BF38BA">
        <w:t>scope of work.</w:t>
      </w:r>
    </w:p>
    <w:p w:rsidRPr="00BF38BA" w:rsidR="00D37C45" w:rsidP="00747DB1" w:rsidRDefault="00D37C45" w14:paraId="1CC92FB4" w14:textId="4CE5C953">
      <w:pPr>
        <w:pStyle w:val="MAP51A1ai"/>
        <w:numPr>
          <w:ilvl w:val="0"/>
          <w:numId w:val="64"/>
        </w:numPr>
        <w:ind w:left="2160"/>
      </w:pPr>
      <w:r w:rsidRPr="00BF38BA">
        <w:t>Must be on a cost</w:t>
      </w:r>
      <w:r w:rsidRPr="00E15003">
        <w:t>-</w:t>
      </w:r>
      <w:r w:rsidRPr="00BF38BA">
        <w:t>plus fixed fee basis:</w:t>
      </w:r>
    </w:p>
    <w:p w:rsidRPr="00E15003" w:rsidR="00D37C45" w:rsidP="00E20AC3" w:rsidRDefault="00D37C45" w14:paraId="6D37E0C2" w14:textId="77777777">
      <w:pPr>
        <w:overflowPunct w:val="0"/>
        <w:autoSpaceDE w:val="0"/>
        <w:autoSpaceDN w:val="0"/>
        <w:adjustRightInd w:val="0"/>
        <w:spacing w:before="120" w:after="60"/>
        <w:ind w:left="2160" w:hanging="360"/>
        <w:jc w:val="both"/>
        <w:textAlignment w:val="baseline"/>
        <w:outlineLvl w:val="5"/>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(a)</w:t>
      </w:r>
      <w:r w:rsidRPr="00E15003">
        <w:rPr>
          <w:rFonts w:ascii="Times New Roman" w:hAnsi="Times New Roman" w:eastAsia="Times New Roman" w:cs="Times New Roman"/>
          <w:bCs/>
          <w:sz w:val="24"/>
          <w:szCs w:val="24"/>
        </w:rPr>
        <w:tab/>
      </w:r>
      <w:r w:rsidRPr="00E15003">
        <w:rPr>
          <w:rFonts w:ascii="Times New Roman" w:hAnsi="Times New Roman" w:eastAsia="Times New Roman" w:cs="Times New Roman"/>
          <w:sz w:val="24"/>
          <w:szCs w:val="24"/>
        </w:rPr>
        <w:t>Guaranteed maximum dollar amount for work.</w:t>
      </w:r>
    </w:p>
    <w:p w:rsidRPr="00E15003" w:rsidR="00D37C45" w:rsidP="00E20AC3" w:rsidRDefault="00D37C45" w14:paraId="13B6608D" w14:textId="77777777">
      <w:pPr>
        <w:tabs>
          <w:tab w:val="left" w:pos="180"/>
        </w:tabs>
        <w:overflowPunct w:val="0"/>
        <w:autoSpaceDE w:val="0"/>
        <w:autoSpaceDN w:val="0"/>
        <w:adjustRightInd w:val="0"/>
        <w:spacing w:before="120" w:after="60"/>
        <w:ind w:left="2160" w:hanging="360"/>
        <w:jc w:val="both"/>
        <w:textAlignment w:val="baseline"/>
        <w:outlineLvl w:val="5"/>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(b)</w:t>
      </w:r>
      <w:r w:rsidRPr="00E15003">
        <w:rPr>
          <w:rFonts w:ascii="Times New Roman" w:hAnsi="Times New Roman" w:eastAsia="Times New Roman" w:cs="Times New Roman"/>
          <w:bCs/>
          <w:sz w:val="24"/>
          <w:szCs w:val="24"/>
        </w:rPr>
        <w:tab/>
      </w:r>
      <w:r w:rsidRPr="00E15003">
        <w:rPr>
          <w:rFonts w:ascii="Times New Roman" w:hAnsi="Times New Roman" w:eastAsia="Times New Roman" w:cs="Times New Roman"/>
          <w:sz w:val="24"/>
          <w:szCs w:val="24"/>
        </w:rPr>
        <w:t>Specific dollar amount for general overhead and profit.</w:t>
      </w:r>
    </w:p>
    <w:p w:rsidRPr="00BF38BA" w:rsidR="00D37C45" w:rsidP="00747DB1" w:rsidRDefault="00D37C45" w14:paraId="56A2AE41" w14:textId="08F907F3">
      <w:pPr>
        <w:pStyle w:val="MAP51A1ai"/>
        <w:numPr>
          <w:ilvl w:val="0"/>
          <w:numId w:val="64"/>
        </w:numPr>
        <w:ind w:left="2160"/>
      </w:pPr>
      <w:r w:rsidRPr="00BF38BA">
        <w:t xml:space="preserve">Disapprove “paper conduit” arrangements where work is to be done by </w:t>
      </w:r>
      <w:r w:rsidR="00845BD1">
        <w:t>General Contractor</w:t>
      </w:r>
      <w:r w:rsidRPr="00BF38BA">
        <w:t xml:space="preserve"> personnel or other subcontractors, suppliers or lessors.</w:t>
      </w:r>
    </w:p>
    <w:p w:rsidRPr="00E15003" w:rsidR="004130B6" w:rsidP="00E15003" w:rsidRDefault="004130B6" w14:paraId="75749B2F" w14:textId="329AA5D7">
      <w:pPr>
        <w:pStyle w:val="MAP51A1ai"/>
        <w:numPr>
          <w:ilvl w:val="0"/>
          <w:numId w:val="0"/>
        </w:numPr>
        <w:ind w:left="1080"/>
      </w:pPr>
    </w:p>
    <w:p w:rsidRPr="00BF38BA" w:rsidR="00D37C45" w:rsidP="008F5B64" w:rsidRDefault="00D37C45" w14:paraId="3A03D3D2" w14:textId="594E6B22">
      <w:pPr>
        <w:pStyle w:val="MAP51A1a"/>
      </w:pPr>
      <w:r w:rsidRPr="00BF38BA">
        <w:t>Subcontract prices:  For this criterion, recent reliable data is a better test than whether higher bids were submitted.</w:t>
      </w:r>
    </w:p>
    <w:p w:rsidRPr="00BF38BA" w:rsidR="00D37C45" w:rsidP="00747DB1" w:rsidRDefault="00D37C45" w14:paraId="3FE201D2" w14:textId="71D900FE">
      <w:pPr>
        <w:pStyle w:val="MAP51A1ai"/>
        <w:numPr>
          <w:ilvl w:val="0"/>
          <w:numId w:val="65"/>
        </w:numPr>
        <w:ind w:left="2160"/>
      </w:pPr>
      <w:r w:rsidRPr="00BF38BA">
        <w:t>The total price must not exceed the amount shown for the trade item on the accepted Form HUD-2328.</w:t>
      </w:r>
    </w:p>
    <w:p w:rsidRPr="00BF38BA" w:rsidR="00D37C45" w:rsidP="00747DB1" w:rsidRDefault="00D37C45" w14:paraId="5C6CA9A8" w14:textId="2D0812F3">
      <w:pPr>
        <w:pStyle w:val="MAP51A1ai"/>
        <w:numPr>
          <w:ilvl w:val="0"/>
          <w:numId w:val="65"/>
        </w:numPr>
        <w:ind w:left="2160"/>
      </w:pPr>
      <w:r w:rsidRPr="00BF38BA">
        <w:t>Total price must not exceed reasonable prices taken from available data.</w:t>
      </w:r>
    </w:p>
    <w:p w:rsidRPr="00E15003" w:rsidR="00D37C45" w:rsidP="00D37C45" w:rsidRDefault="00D37C45" w14:paraId="4FB5801A" w14:textId="77777777">
      <w:pPr>
        <w:spacing w:before="240" w:after="200"/>
        <w:ind w:left="1080"/>
        <w:jc w:val="both"/>
        <w:rPr>
          <w:rFonts w:ascii="Times New Roman" w:hAnsi="Times New Roman" w:cs="Times New Roman" w:eastAsiaTheme="minorHAnsi"/>
          <w:sz w:val="24"/>
          <w:szCs w:val="24"/>
          <w:lang w:eastAsia="en-US"/>
        </w:rPr>
      </w:pPr>
      <w:r w:rsidRPr="008F5B64">
        <w:rPr>
          <w:rFonts w:ascii="Times New Roman" w:hAnsi="Times New Roman"/>
          <w:sz w:val="24"/>
        </w:rPr>
        <w:t>NOTE</w:t>
      </w:r>
      <w:r w:rsidRPr="00E15003">
        <w:rPr>
          <w:rFonts w:ascii="Times New Roman" w:hAnsi="Times New Roman" w:cs="Times New Roman"/>
          <w:sz w:val="24"/>
          <w:szCs w:val="24"/>
        </w:rPr>
        <w:t>:  The lender’s cost analyst must resolve disagreements in trade prices with the subcontractor.</w:t>
      </w:r>
    </w:p>
    <w:p w:rsidRPr="00BF38BA" w:rsidR="00D37C45" w:rsidP="008F5B64" w:rsidRDefault="00D37C45" w14:paraId="010038C5" w14:textId="29CBC5BA">
      <w:pPr>
        <w:pStyle w:val="MAP51A1a"/>
      </w:pPr>
      <w:r w:rsidRPr="00BF38BA">
        <w:t>Overhead and Profit.  The amounts for general overhead and profit shall be no higher than the typical prices for the specific trade.</w:t>
      </w:r>
    </w:p>
    <w:p w:rsidRPr="00BF38BA" w:rsidR="00D37C45" w:rsidP="008F5B64" w:rsidRDefault="00D37C45" w14:paraId="008E9072" w14:textId="096D350F">
      <w:pPr>
        <w:pStyle w:val="MAP51A1a"/>
      </w:pPr>
      <w:r w:rsidRPr="00BF38BA">
        <w:t>Subcontractor entity.  The burden of proof of 1, 2, and 3 below is on the subcontractor.</w:t>
      </w:r>
    </w:p>
    <w:p w:rsidRPr="00BF38BA" w:rsidR="00D37C45" w:rsidP="00747DB1" w:rsidRDefault="00D37C45" w14:paraId="784825B3" w14:textId="3D9934AD">
      <w:pPr>
        <w:pStyle w:val="MAP51A1ai"/>
        <w:numPr>
          <w:ilvl w:val="0"/>
          <w:numId w:val="66"/>
        </w:numPr>
        <w:ind w:left="2160"/>
      </w:pPr>
      <w:r w:rsidRPr="00BF38BA">
        <w:t xml:space="preserve">The firm must operate and have documented </w:t>
      </w:r>
      <w:r w:rsidR="0022725D">
        <w:t xml:space="preserve">the </w:t>
      </w:r>
      <w:r w:rsidRPr="00BF38BA">
        <w:t>experience as a subcontractor for the specific field covered in the subcontract.</w:t>
      </w:r>
    </w:p>
    <w:p w:rsidRPr="00BF38BA" w:rsidR="00D37C45" w:rsidP="00747DB1" w:rsidRDefault="00D37C45" w14:paraId="02DB49E3" w14:textId="39869B7A">
      <w:pPr>
        <w:pStyle w:val="MAP51A1ai"/>
        <w:numPr>
          <w:ilvl w:val="0"/>
          <w:numId w:val="66"/>
        </w:numPr>
        <w:ind w:left="2160"/>
      </w:pPr>
      <w:r w:rsidRPr="00BF38BA">
        <w:t>Must control labor, materials, and equipment typical for the trade.</w:t>
      </w:r>
    </w:p>
    <w:p w:rsidRPr="00BF38BA" w:rsidR="00D37C45" w:rsidP="00747DB1" w:rsidRDefault="00D37C45" w14:paraId="31AE4C61" w14:textId="54B2A575">
      <w:pPr>
        <w:pStyle w:val="MAP51A1ai"/>
        <w:numPr>
          <w:ilvl w:val="0"/>
          <w:numId w:val="66"/>
        </w:numPr>
        <w:ind w:left="2160"/>
      </w:pPr>
      <w:r w:rsidRPr="00BF38BA">
        <w:t xml:space="preserve">Must do significant business in its specific field with borrowers and </w:t>
      </w:r>
      <w:r w:rsidR="00845BD1">
        <w:t>General Contractor</w:t>
      </w:r>
      <w:r w:rsidRPr="00BF38BA">
        <w:t>s having no identity of interest.</w:t>
      </w:r>
    </w:p>
    <w:p w:rsidRPr="008F5B64" w:rsidR="00D37C45" w:rsidP="008F5B64" w:rsidRDefault="00D37C45" w14:paraId="06B4E096" w14:textId="7CB47806">
      <w:pPr>
        <w:pStyle w:val="MAP51A1"/>
      </w:pPr>
      <w:r w:rsidRPr="008F5B64">
        <w:t>If</w:t>
      </w:r>
      <w:r w:rsidRPr="00E15003">
        <w:t xml:space="preserve"> </w:t>
      </w:r>
      <w:r w:rsidR="0022725D">
        <w:t>a</w:t>
      </w:r>
      <w:r w:rsidRPr="008F5B64" w:rsidR="0022725D">
        <w:t xml:space="preserve"> </w:t>
      </w:r>
      <w:r w:rsidRPr="008F5B64">
        <w:t xml:space="preserve">total of all identity of interest subcontracts, purchases and leases </w:t>
      </w:r>
      <w:r w:rsidR="0022725D">
        <w:t>are</w:t>
      </w:r>
      <w:r w:rsidRPr="008F5B64" w:rsidR="0022725D">
        <w:t xml:space="preserve"> </w:t>
      </w:r>
      <w:r w:rsidRPr="008F5B64">
        <w:t>less than ½ of 1 percent of the mortgage amount, the requirements for each identity of interest subcontractor to cost certify may be waived by the MF Regional Center/Satellite office Director upon notification by the lender.</w:t>
      </w:r>
    </w:p>
    <w:p w:rsidRPr="00BF38BA" w:rsidR="00D37C45" w:rsidP="008F5B64" w:rsidRDefault="00D37C45" w14:paraId="64189F93" w14:textId="64824B79">
      <w:pPr>
        <w:pStyle w:val="MAP51A1"/>
      </w:pPr>
      <w:r w:rsidRPr="00BF38BA">
        <w:t xml:space="preserve">Prepare </w:t>
      </w:r>
      <w:r w:rsidR="0022725D">
        <w:t xml:space="preserve">a </w:t>
      </w:r>
      <w:r w:rsidRPr="00BF38BA">
        <w:t xml:space="preserve">letter of approval or disapproval to the borrower or </w:t>
      </w:r>
      <w:r w:rsidR="00845BD1">
        <w:t>General Contractor</w:t>
      </w:r>
      <w:r w:rsidRPr="00BF38BA">
        <w:t xml:space="preserve">.  </w:t>
      </w:r>
      <w:r w:rsidR="0022725D">
        <w:t>The l</w:t>
      </w:r>
      <w:r w:rsidRPr="00E15003" w:rsidR="0022725D">
        <w:t>etter</w:t>
      </w:r>
      <w:r w:rsidRPr="00BF38BA" w:rsidR="0022725D">
        <w:t xml:space="preserve"> </w:t>
      </w:r>
      <w:r w:rsidRPr="00BF38BA">
        <w:t>must address all mandatory conditions.</w:t>
      </w:r>
    </w:p>
    <w:p w:rsidRPr="00BF38BA" w:rsidR="00D37C45" w:rsidP="008F5B64" w:rsidRDefault="00D37C45" w14:paraId="1FAEB660" w14:textId="0F42B43A">
      <w:pPr>
        <w:pStyle w:val="MAP51A1a"/>
      </w:pPr>
      <w:r w:rsidRPr="00BF38BA">
        <w:t xml:space="preserve">Approval will indicate any conditions, including whether or not subcontractor must cost certify.  </w:t>
      </w:r>
    </w:p>
    <w:p w:rsidRPr="00BF38BA" w:rsidR="00D37C45" w:rsidP="008F5B64" w:rsidRDefault="00D37C45" w14:paraId="0C9750E7" w14:textId="27B6B6C6">
      <w:pPr>
        <w:pStyle w:val="MAP51A1a"/>
      </w:pPr>
      <w:r w:rsidRPr="00BF38BA">
        <w:t>Disapproval will state the reason for disapproval and indicate any cost certification requirements.</w:t>
      </w:r>
    </w:p>
    <w:p w:rsidRPr="00E15003" w:rsidR="00CA5C04" w:rsidP="008D4083" w:rsidRDefault="00CA5C04" w14:paraId="278E814E" w14:textId="0D08E0FA"/>
    <w:p w:rsidRPr="00BF38BA" w:rsidR="00D37C45" w:rsidP="008F5B64" w:rsidRDefault="00D37C45" w14:paraId="4A24B1E1" w14:textId="698B4311">
      <w:pPr>
        <w:pStyle w:val="MAP51A"/>
      </w:pPr>
      <w:r w:rsidRPr="00BF38BA">
        <w:t>Cost Concerns for Substantial Rehabilitation.</w:t>
      </w:r>
    </w:p>
    <w:p w:rsidRPr="00E15003" w:rsidR="00D37C45" w:rsidP="00D37C45" w:rsidRDefault="00D37C45" w14:paraId="7CC8EE9C" w14:textId="77777777">
      <w:pPr>
        <w:tabs>
          <w:tab w:val="left" w:pos="-720"/>
          <w:tab w:val="left" w:pos="720"/>
          <w:tab w:val="left" w:pos="3240"/>
        </w:tabs>
        <w:overflowPunct w:val="0"/>
        <w:autoSpaceDE w:val="0"/>
        <w:autoSpaceDN w:val="0"/>
        <w:adjustRightInd w:val="0"/>
        <w:spacing w:before="80" w:after="80"/>
        <w:ind w:left="720" w:hanging="360"/>
        <w:jc w:val="both"/>
        <w:textAlignment w:val="baseline"/>
        <w:outlineLvl w:val="3"/>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The detailed cost estimate should include and evaluate the following:</w:t>
      </w:r>
    </w:p>
    <w:p w:rsidRPr="00BF38BA" w:rsidR="00D37C45" w:rsidP="00747DB1" w:rsidRDefault="00D37C45" w14:paraId="4376C9C3" w14:textId="40728181">
      <w:pPr>
        <w:pStyle w:val="MAP51A1"/>
        <w:numPr>
          <w:ilvl w:val="0"/>
          <w:numId w:val="67"/>
        </w:numPr>
      </w:pPr>
      <w:r w:rsidRPr="00BF38BA">
        <w:t xml:space="preserve"> Interior demolition and removal of floors, walls, roofs, doors and windows, finishes, cabinets, appliances, plumbing, HVAC, and electrical, including boilers and central air conditioning.  Also includes abatement of asbestos and lead-based paint.  Enter</w:t>
      </w:r>
      <w:r w:rsidRPr="00E15003">
        <w:t xml:space="preserve"> </w:t>
      </w:r>
      <w:r w:rsidR="0022725D">
        <w:t>the</w:t>
      </w:r>
      <w:r w:rsidRPr="00BF38BA" w:rsidR="0022725D">
        <w:t xml:space="preserve"> </w:t>
      </w:r>
      <w:r w:rsidRPr="00BF38BA">
        <w:t>amount in Special Construction trade line in Form HUD-92326.  If individual trades include removal (e.g.</w:t>
      </w:r>
      <w:r w:rsidR="00E56760">
        <w:t>,</w:t>
      </w:r>
      <w:r w:rsidRPr="00BF38BA">
        <w:t xml:space="preserve"> remove and replace cabinets), removal costs may be included in the trade line item.</w:t>
      </w:r>
    </w:p>
    <w:p w:rsidRPr="008F5B64" w:rsidR="00D37C45" w:rsidP="00747DB1" w:rsidRDefault="00D37C45" w14:paraId="3F2717AE" w14:textId="0298A871">
      <w:pPr>
        <w:pStyle w:val="MAP51A1"/>
        <w:numPr>
          <w:ilvl w:val="0"/>
          <w:numId w:val="67"/>
        </w:numPr>
      </w:pPr>
      <w:r w:rsidRPr="00BF38BA">
        <w:rPr>
          <w:spacing w:val="-4"/>
        </w:rPr>
        <w:t>Site preparation demolition is not part of the Construction Contract and should be estimated and recorded in the same way as for new construction.</w:t>
      </w:r>
    </w:p>
    <w:p w:rsidRPr="00BF38BA" w:rsidR="00D37C45" w:rsidP="00747DB1" w:rsidRDefault="00D37C45" w14:paraId="59C43FE2" w14:textId="75965638">
      <w:pPr>
        <w:pStyle w:val="MAP51A1"/>
        <w:numPr>
          <w:ilvl w:val="0"/>
          <w:numId w:val="67"/>
        </w:numPr>
      </w:pPr>
      <w:r w:rsidRPr="00BF38BA">
        <w:t xml:space="preserve">Allowances and Fees for substantial rehabilitation, especially General   Requirements and Architect’s Fees, are calculated the same way as for new construction, but they should reflect the risk and responsibility inherent in rehabilitation and consider the location of the project.  It is recommended that the </w:t>
      </w:r>
      <w:r w:rsidR="006F1D09">
        <w:t>Construction Analyst</w:t>
      </w:r>
      <w:r w:rsidRPr="00BF38BA">
        <w:t xml:space="preserve"> keep separate data for this item.</w:t>
      </w:r>
    </w:p>
    <w:p w:rsidRPr="00BF38BA" w:rsidR="00D37C45" w:rsidP="00747DB1" w:rsidRDefault="00D37C45" w14:paraId="58D39A7D" w14:textId="6F25A21D">
      <w:pPr>
        <w:pStyle w:val="MAP51A1"/>
        <w:numPr>
          <w:ilvl w:val="0"/>
          <w:numId w:val="67"/>
        </w:numPr>
      </w:pPr>
      <w:r w:rsidRPr="00BF38BA">
        <w:t xml:space="preserve">Rehabilitation time is determined the same way as construction time for new construction, but the data used must take into account the time required for interior demolition, as repair and rehabilitation cannot begin until such demolition is complete.  </w:t>
      </w:r>
    </w:p>
    <w:p w:rsidRPr="00BF38BA" w:rsidR="00D37C45" w:rsidP="008F5B64" w:rsidRDefault="00D37C45" w14:paraId="48DAA200" w14:textId="6B164C4B">
      <w:pPr>
        <w:pStyle w:val="MAP51A1"/>
      </w:pPr>
      <w:r w:rsidRPr="00BF38BA">
        <w:t xml:space="preserve">Rehabilitation </w:t>
      </w:r>
      <w:r w:rsidR="009868AA">
        <w:t>C</w:t>
      </w:r>
      <w:r w:rsidRPr="00BF38BA">
        <w:t xml:space="preserve">ost </w:t>
      </w:r>
      <w:r w:rsidR="009868AA">
        <w:t>N</w:t>
      </w:r>
      <w:r w:rsidRPr="00BF38BA">
        <w:t xml:space="preserve">ot </w:t>
      </w:r>
      <w:r w:rsidR="009868AA">
        <w:t>A</w:t>
      </w:r>
      <w:r w:rsidRPr="00BF38BA">
        <w:t xml:space="preserve">ttributable to dwelling use includes an “as-is” value for non-attributable items in addition to a value for actual work performed. Calculate by using the format in Appendix 5J.2.  The </w:t>
      </w:r>
      <w:r w:rsidR="006F1D09">
        <w:t>Construction Analyst</w:t>
      </w:r>
      <w:r w:rsidRPr="00BF38BA">
        <w:t xml:space="preserve"> completes steps 1, 2, and 3; steps 4 through 8 are completed by the appraiser.</w:t>
      </w:r>
    </w:p>
    <w:p w:rsidRPr="008F5B64" w:rsidR="00D37C45" w:rsidP="008F5B64" w:rsidRDefault="0022725D" w14:paraId="0685A5C2" w14:textId="195FA43B">
      <w:pPr>
        <w:pStyle w:val="MAP51A1"/>
      </w:pPr>
      <w:r>
        <w:t>The c</w:t>
      </w:r>
      <w:r w:rsidRPr="00E15003">
        <w:t>ontingency</w:t>
      </w:r>
      <w:r w:rsidRPr="00BF38BA">
        <w:t xml:space="preserve"> </w:t>
      </w:r>
      <w:r w:rsidRPr="00BF38BA" w:rsidR="00D37C45">
        <w:t xml:space="preserve">reserve amount is based on available data for the type and condition of structure.  Calculate as percentage of the sum of structures, land improvements, and general requirements.  Percentage ranges from 10 to 15%, depending on the condition of the project, extent of rehabilitation, and experience and financial capacity of the borrower and contractor.  Enter amount </w:t>
      </w:r>
      <w:r w:rsidRPr="00E15003" w:rsidR="00D37C45">
        <w:t>in</w:t>
      </w:r>
      <w:r w:rsidRPr="00BF38BA" w:rsidR="00D37C45">
        <w:t xml:space="preserve"> line G.71 and in Section O of Form HUD-92264.  Subject to lender and HUD approval, t</w:t>
      </w:r>
      <w:r w:rsidRPr="008F5B64" w:rsidR="00D37C45">
        <w:t>he Borrower may elect to apply any funds remaining in the substantial rehabilitation construction contingency account after completion of the approved rehabilitation, to:</w:t>
      </w:r>
    </w:p>
    <w:p w:rsidRPr="008F5B64" w:rsidR="00D37C45" w:rsidP="008F5B64" w:rsidRDefault="00D37C45" w14:paraId="5034A917" w14:textId="179E6EC4">
      <w:pPr>
        <w:pStyle w:val="MAP51A1a"/>
      </w:pPr>
      <w:r w:rsidRPr="008F5B64">
        <w:t>further improvements, betterments or upgrades to the property,</w:t>
      </w:r>
    </w:p>
    <w:p w:rsidRPr="008F5B64" w:rsidR="00D37C45" w:rsidP="008F5B64" w:rsidRDefault="00D37C45" w14:paraId="0F47B83E" w14:textId="340C1FC2">
      <w:pPr>
        <w:pStyle w:val="MAP51A1a"/>
      </w:pPr>
      <w:r w:rsidRPr="008F5B64">
        <w:t xml:space="preserve">an initial deposit to the Reserve for Replacement account; or </w:t>
      </w:r>
    </w:p>
    <w:p w:rsidRPr="008F5B64" w:rsidR="00D37C45" w:rsidP="008F5B64" w:rsidRDefault="00D37C45" w14:paraId="4D73D0AE" w14:textId="502B250D">
      <w:pPr>
        <w:pStyle w:val="MAP51A1a"/>
      </w:pPr>
      <w:r w:rsidRPr="008F5B64">
        <w:t xml:space="preserve">reducing the mortgage balance.  </w:t>
      </w:r>
    </w:p>
    <w:p w:rsidRPr="008F5B64" w:rsidR="00D37C45" w:rsidP="00D37C45" w:rsidRDefault="00D37C45" w14:paraId="6F1978DA" w14:textId="77777777">
      <w:pPr>
        <w:tabs>
          <w:tab w:val="left" w:pos="0"/>
        </w:tabs>
        <w:overflowPunct w:val="0"/>
        <w:autoSpaceDE w:val="0"/>
        <w:autoSpaceDN w:val="0"/>
        <w:adjustRightInd w:val="0"/>
        <w:spacing w:before="120" w:after="80"/>
        <w:ind w:left="720"/>
        <w:jc w:val="both"/>
        <w:textAlignment w:val="baseline"/>
        <w:outlineLvl w:val="2"/>
        <w:rPr>
          <w:rFonts w:ascii="Times New Roman" w:hAnsi="Times New Roman" w:eastAsiaTheme="minorHAnsi"/>
          <w:sz w:val="24"/>
          <w:lang w:eastAsia="en-US"/>
        </w:rPr>
      </w:pPr>
      <w:r w:rsidRPr="008F5B64">
        <w:rPr>
          <w:rFonts w:ascii="Times New Roman" w:hAnsi="Times New Roman"/>
          <w:sz w:val="24"/>
        </w:rPr>
        <w:t>If excess funds from contingency are used for betterments, those additional improvements will not be considered as the basis for a request for an increased mortgage amount.</w:t>
      </w:r>
    </w:p>
    <w:p w:rsidRPr="00E15003" w:rsidR="00D37C45" w:rsidP="00D37C45" w:rsidRDefault="00D37C45" w14:paraId="3F3E34A3" w14:textId="77777777">
      <w:pPr>
        <w:overflowPunct w:val="0"/>
        <w:autoSpaceDE w:val="0"/>
        <w:autoSpaceDN w:val="0"/>
        <w:adjustRightInd w:val="0"/>
        <w:spacing w:before="120" w:after="80"/>
        <w:ind w:left="1080"/>
        <w:jc w:val="both"/>
        <w:textAlignment w:val="baseline"/>
        <w:outlineLvl w:val="2"/>
        <w:rPr>
          <w:rFonts w:ascii="Times New Roman" w:hAnsi="Times New Roman" w:eastAsia="Times New Roman" w:cs="Times New Roman"/>
          <w:sz w:val="24"/>
          <w:szCs w:val="24"/>
        </w:rPr>
      </w:pPr>
    </w:p>
    <w:p w:rsidRPr="00BF38BA" w:rsidR="00153F04" w:rsidP="008F5B64" w:rsidRDefault="00D37C45" w14:paraId="58E0CC15" w14:textId="6275EECF">
      <w:pPr>
        <w:pStyle w:val="MAP51A"/>
      </w:pPr>
      <w:r w:rsidRPr="00BF38BA">
        <w:t xml:space="preserve">Cost Concerns for Refinance/Acquisition-Section 223(f) and 223(a)(7). </w:t>
      </w:r>
    </w:p>
    <w:p w:rsidRPr="00BF38BA" w:rsidR="00D37C45" w:rsidP="00747DB1" w:rsidRDefault="00D37C45" w14:paraId="5EF1586D" w14:textId="223939D1">
      <w:pPr>
        <w:pStyle w:val="MAP51A1"/>
        <w:numPr>
          <w:ilvl w:val="0"/>
          <w:numId w:val="68"/>
        </w:numPr>
      </w:pPr>
      <w:r w:rsidRPr="00BF38BA">
        <w:t>The lenders must determine that:</w:t>
      </w:r>
    </w:p>
    <w:p w:rsidRPr="00BF38BA" w:rsidR="00D37C45" w:rsidP="008F5B64" w:rsidRDefault="00D37C45" w14:paraId="6BDA43AF" w14:textId="086BD574">
      <w:pPr>
        <w:pStyle w:val="MAP51A1a"/>
      </w:pPr>
      <w:r w:rsidRPr="00BF38BA">
        <w:t>The CNA describes, quantifies and estimates immediate repairs and future needs consistent with Chapter 5 and Appendix 5G and that replacement costs data sources are identified;</w:t>
      </w:r>
    </w:p>
    <w:p w:rsidRPr="00BF38BA" w:rsidR="00D37C45" w:rsidP="008F5B64" w:rsidRDefault="00D37C45" w14:paraId="2F63749B" w14:textId="77777777">
      <w:pPr>
        <w:pStyle w:val="MAP51A1a"/>
      </w:pPr>
      <w:r w:rsidRPr="00BF38BA">
        <w:t>The assessed remaining useful lives of components and estimated useful lives for alternatives are justified whenever the entered values depart from the Standard Estimated Useful Life Table;</w:t>
      </w:r>
    </w:p>
    <w:p w:rsidRPr="00BF38BA" w:rsidR="00D37C45" w:rsidP="008F5B64" w:rsidRDefault="00D37C45" w14:paraId="157D24AB" w14:textId="5179DB9F">
      <w:pPr>
        <w:pStyle w:val="MAP51A1a"/>
      </w:pPr>
      <w:r w:rsidRPr="00BF38BA">
        <w:t xml:space="preserve">The flags obtained from validation of the needs assessment via the Validation Engine of the CNA </w:t>
      </w:r>
      <w:proofErr w:type="spellStart"/>
      <w:r w:rsidR="00594604">
        <w:t>eTool</w:t>
      </w:r>
      <w:proofErr w:type="spellEnd"/>
      <w:r w:rsidRPr="00BF38BA">
        <w:t xml:space="preserve"> are either removed by amending the needs assessment or explained in a </w:t>
      </w:r>
      <w:r w:rsidRPr="00E15003">
        <w:t>flag</w:t>
      </w:r>
      <w:r w:rsidR="0022725D">
        <w:t>ged</w:t>
      </w:r>
      <w:r w:rsidRPr="00BF38BA">
        <w:t xml:space="preserve"> comment.</w:t>
      </w:r>
    </w:p>
    <w:p w:rsidRPr="00BF38BA" w:rsidR="00D37C45" w:rsidP="008F5B64" w:rsidRDefault="00D37C45" w14:paraId="7CF47D19" w14:textId="4AEB3EB3">
      <w:pPr>
        <w:pStyle w:val="MAP51A1"/>
      </w:pPr>
      <w:r w:rsidRPr="00BF38BA">
        <w:t xml:space="preserve">The cost portions of HUD 92264 should be completed based on the replacement cost of buildings as reported in the CNA </w:t>
      </w:r>
      <w:proofErr w:type="spellStart"/>
      <w:r w:rsidR="00594604">
        <w:t>eTool</w:t>
      </w:r>
      <w:proofErr w:type="spellEnd"/>
      <w:r w:rsidRPr="00BF38BA">
        <w:t>.</w:t>
      </w:r>
    </w:p>
    <w:p w:rsidRPr="00BF38BA" w:rsidR="00D37C45" w:rsidP="008F5B64" w:rsidRDefault="00D37C45" w14:paraId="4A702523" w14:textId="3DD12DFF">
      <w:pPr>
        <w:pStyle w:val="MAP51A1"/>
      </w:pPr>
      <w:r w:rsidRPr="00BF38BA">
        <w:t xml:space="preserve">The lender must review the </w:t>
      </w:r>
      <w:r w:rsidR="006F1D09">
        <w:t>Needs Assessor</w:t>
      </w:r>
      <w:r w:rsidRPr="00BF38BA">
        <w:t>’s “Repair, Replace Add New Recommendations” and determine that life safety and accessibility repairs have been identified with a “yes” in the appropriate indicator and that the recommended timing, cost</w:t>
      </w:r>
      <w:r w:rsidR="0022725D">
        <w:t>,</w:t>
      </w:r>
      <w:r w:rsidRPr="00BF38BA">
        <w:t xml:space="preserve"> and other action are appropriate and consistent with observed conditions.</w:t>
      </w:r>
    </w:p>
    <w:p w:rsidRPr="00BF38BA" w:rsidR="00D37C45" w:rsidP="008F5B64" w:rsidRDefault="00D37C45" w14:paraId="4B4D8FB3" w14:textId="1CDE68BB">
      <w:pPr>
        <w:pStyle w:val="MAP51A1"/>
      </w:pPr>
      <w:r w:rsidRPr="00BF38BA">
        <w:t xml:space="preserve">The lenders should review any immediate repairs for 223(a)(7) applications to </w:t>
      </w:r>
      <w:r w:rsidR="00CE007F">
        <w:t>ensure</w:t>
      </w:r>
      <w:r w:rsidRPr="00BF38BA">
        <w:t xml:space="preserve"> that repairs are limited and do not exceed routine maintenance, except for needed remedies for accessibility deficiencies.</w:t>
      </w:r>
    </w:p>
    <w:p w:rsidR="00634945" w:rsidP="008F5B64" w:rsidRDefault="00634945" w14:paraId="39AED88F" w14:textId="02805A43">
      <w:pPr>
        <w:pStyle w:val="MAPSection51"/>
      </w:pPr>
    </w:p>
    <w:p w:rsidR="00410FC2" w:rsidP="008F5B64" w:rsidRDefault="00410FC2" w14:paraId="1113633B" w14:textId="2FD28C54">
      <w:pPr>
        <w:pStyle w:val="MAPSection51"/>
      </w:pPr>
    </w:p>
    <w:p w:rsidRPr="008F5B64" w:rsidR="00410FC2" w:rsidP="008F5B64" w:rsidRDefault="00410FC2" w14:paraId="3B5E3E58" w14:textId="77777777">
      <w:pPr>
        <w:pStyle w:val="MAPSection51"/>
      </w:pPr>
    </w:p>
    <w:p w:rsidRPr="00BF38BA" w:rsidR="00B6770C" w:rsidP="008F5B64" w:rsidRDefault="00B6770C" w14:paraId="7BDBDFDC" w14:textId="476A70CF">
      <w:pPr>
        <w:pStyle w:val="MAPSection51"/>
      </w:pPr>
      <w:bookmarkStart w:name="Sec_5_14" w:id="22"/>
      <w:r w:rsidRPr="00BF38BA">
        <w:t>5.</w:t>
      </w:r>
      <w:r w:rsidRPr="00E15003">
        <w:t>1</w:t>
      </w:r>
      <w:r w:rsidR="00341916">
        <w:t>4</w:t>
      </w:r>
      <w:r w:rsidRPr="00BF38BA">
        <w:tab/>
        <w:t>HUD Procedures</w:t>
      </w:r>
    </w:p>
    <w:bookmarkEnd w:id="22"/>
    <w:p w:rsidRPr="008F5B64" w:rsidR="00B6770C" w:rsidP="008F5B64" w:rsidRDefault="00B6770C" w14:paraId="3D27F67B" w14:textId="77777777"/>
    <w:p w:rsidRPr="00E15003" w:rsidR="00B6770C" w:rsidP="00B6770C" w:rsidRDefault="00B6770C" w14:paraId="41279464" w14:textId="485017C2">
      <w:pPr>
        <w:tabs>
          <w:tab w:val="left" w:pos="720"/>
          <w:tab w:val="left" w:pos="3240"/>
        </w:tabs>
        <w:overflowPunct w:val="0"/>
        <w:autoSpaceDE w:val="0"/>
        <w:autoSpaceDN w:val="0"/>
        <w:adjustRightInd w:val="0"/>
        <w:spacing w:before="80" w:after="80"/>
        <w:jc w:val="both"/>
        <w:textAlignment w:val="baseline"/>
        <w:outlineLvl w:val="3"/>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 xml:space="preserve">All applications will be assigned to a Senior Underwriter or underwriting team by the Production Chief.  The underwriting team will complete an early warning system (EWS) review of each application and identify which applications can be assigned to and reviewed by a single underwriter and which may require the assistance of the Technical Branch Chief and/or a HUD </w:t>
      </w:r>
      <w:r w:rsidR="006F1D09">
        <w:rPr>
          <w:rFonts w:ascii="Times New Roman" w:hAnsi="Times New Roman" w:eastAsia="Times New Roman" w:cs="Times New Roman"/>
          <w:sz w:val="24"/>
          <w:szCs w:val="24"/>
        </w:rPr>
        <w:t>Construction Analyst</w:t>
      </w:r>
      <w:r w:rsidRPr="00E15003">
        <w:rPr>
          <w:rFonts w:ascii="Times New Roman" w:hAnsi="Times New Roman" w:eastAsia="Times New Roman" w:cs="Times New Roman"/>
          <w:sz w:val="24"/>
          <w:szCs w:val="24"/>
        </w:rPr>
        <w:t xml:space="preserve"> (architect, cost analyst).  In general, all new construction and substantial rehabilitation applications should be reviewed by a </w:t>
      </w:r>
      <w:r w:rsidR="006F1D09">
        <w:rPr>
          <w:rFonts w:ascii="Times New Roman" w:hAnsi="Times New Roman" w:eastAsia="Times New Roman" w:cs="Times New Roman"/>
          <w:sz w:val="24"/>
          <w:szCs w:val="24"/>
        </w:rPr>
        <w:t>Construction Analyst</w:t>
      </w:r>
      <w:r w:rsidRPr="00E15003">
        <w:rPr>
          <w:rFonts w:ascii="Times New Roman" w:hAnsi="Times New Roman" w:eastAsia="Times New Roman" w:cs="Times New Roman"/>
          <w:sz w:val="24"/>
          <w:szCs w:val="24"/>
        </w:rPr>
        <w:t xml:space="preserve">.  In addition, refinance and acquisition applications with combinations of repairs and alterations exceeding $15,000 per unit in cost and/or including Level 2 and Level 3 alterations should be reviewed by a HUD </w:t>
      </w:r>
      <w:r w:rsidR="006F1D09">
        <w:rPr>
          <w:rFonts w:ascii="Times New Roman" w:hAnsi="Times New Roman" w:eastAsia="Times New Roman" w:cs="Times New Roman"/>
          <w:sz w:val="24"/>
          <w:szCs w:val="24"/>
        </w:rPr>
        <w:t>Construction Analyst</w:t>
      </w:r>
      <w:r w:rsidRPr="00E15003">
        <w:rPr>
          <w:rFonts w:ascii="Times New Roman" w:hAnsi="Times New Roman" w:eastAsia="Times New Roman" w:cs="Times New Roman"/>
          <w:sz w:val="24"/>
          <w:szCs w:val="24"/>
        </w:rPr>
        <w:t xml:space="preserve">.  Applications for Section 223(f) for properties less than 10 years old and for Section 223(a)(7) should not require the assistance of a </w:t>
      </w:r>
      <w:r w:rsidR="006F1D09">
        <w:rPr>
          <w:rFonts w:ascii="Times New Roman" w:hAnsi="Times New Roman" w:eastAsia="Times New Roman" w:cs="Times New Roman"/>
          <w:sz w:val="24"/>
          <w:szCs w:val="24"/>
        </w:rPr>
        <w:t>Construction Analyst</w:t>
      </w:r>
      <w:r w:rsidRPr="00E15003">
        <w:rPr>
          <w:rFonts w:ascii="Times New Roman" w:hAnsi="Times New Roman" w:eastAsia="Times New Roman" w:cs="Times New Roman"/>
          <w:sz w:val="24"/>
          <w:szCs w:val="24"/>
        </w:rPr>
        <w:t xml:space="preserve"> unless the CNA contains a corrective action plan for accessibility deficiencies, or the HUD underwriter observes that such a plan is required but not submitted.  Section 223(f) applications for properties older than 10 years with repairs and Level 1 Alterations will require the underwriter to determine whether any issues are observed that might require a technical review.</w:t>
      </w:r>
    </w:p>
    <w:p w:rsidRPr="008F5B64" w:rsidR="00B6770C" w:rsidP="008F5B64" w:rsidRDefault="00B6770C" w14:paraId="267493A6" w14:textId="77777777"/>
    <w:p w:rsidRPr="00BF38BA" w:rsidR="00B6770C" w:rsidP="00747DB1" w:rsidRDefault="00B6770C" w14:paraId="6151208B" w14:textId="43AC55A1">
      <w:pPr>
        <w:pStyle w:val="MAPSection51A"/>
        <w:numPr>
          <w:ilvl w:val="0"/>
          <w:numId w:val="69"/>
        </w:numPr>
      </w:pPr>
      <w:r w:rsidRPr="00BF38BA">
        <w:t xml:space="preserve">When engaged to complete a technical review or consider a particular lender exhibit, the HUD </w:t>
      </w:r>
      <w:r w:rsidR="006F1D09">
        <w:t>Construction Analyst</w:t>
      </w:r>
      <w:r w:rsidRPr="00BF38BA">
        <w:t xml:space="preserve"> should not redo or correct the lender’s work.  Instead</w:t>
      </w:r>
      <w:r w:rsidR="0022725D">
        <w:t>,</w:t>
      </w:r>
      <w:r w:rsidRPr="00BF38BA">
        <w:t xml:space="preserve"> the review should be summarized in writing for the HUD underwriter.</w:t>
      </w:r>
    </w:p>
    <w:p w:rsidRPr="00BF38BA" w:rsidR="00B6770C" w:rsidP="00747DB1" w:rsidRDefault="00B6770C" w14:paraId="005A5B27" w14:textId="0191E411">
      <w:pPr>
        <w:pStyle w:val="MAP51A1"/>
        <w:numPr>
          <w:ilvl w:val="0"/>
          <w:numId w:val="70"/>
        </w:numPr>
      </w:pPr>
      <w:r w:rsidRPr="00BF38BA">
        <w:t>Review the lender deliverables for completeness;</w:t>
      </w:r>
    </w:p>
    <w:p w:rsidRPr="00BF38BA" w:rsidR="00B6770C" w:rsidP="00747DB1" w:rsidRDefault="00B6770C" w14:paraId="256794CD" w14:textId="40E0F438">
      <w:pPr>
        <w:pStyle w:val="MAP51A1"/>
        <w:numPr>
          <w:ilvl w:val="0"/>
          <w:numId w:val="70"/>
        </w:numPr>
      </w:pPr>
      <w:r w:rsidRPr="00BF38BA">
        <w:t xml:space="preserve">Examine the review report and the A/E and cost exhibits and recommend either acceptance, acceptance assuming specified modifications or rejection of the A/E and cost portion of the Firm Commitment submission;  report to the underwriter on the form(s) at Appendix 5F and following as appropriate for the application stage and program. </w:t>
      </w:r>
    </w:p>
    <w:p w:rsidRPr="00BF38BA" w:rsidR="001231AC" w:rsidP="008F5B64" w:rsidRDefault="00B6770C" w14:paraId="4EB42F12" w14:textId="4D4CCE4E">
      <w:pPr>
        <w:pStyle w:val="MAP51A"/>
      </w:pPr>
      <w:r w:rsidRPr="00BF38BA">
        <w:t xml:space="preserve">Any application for an existing property proposing repairs and alterations in any combination that results in uncertainty about program eligibility (refinance/acquisition vs. substantial rehabilitation) should be reviewed by the HUD </w:t>
      </w:r>
      <w:r w:rsidR="006F1D09">
        <w:t>Construction Analyst</w:t>
      </w:r>
      <w:r w:rsidRPr="00BF38BA">
        <w:t xml:space="preserve">, who shall review the immediate repairs identified in the CNA </w:t>
      </w:r>
      <w:proofErr w:type="spellStart"/>
      <w:r w:rsidR="00594604">
        <w:t>eTool</w:t>
      </w:r>
      <w:proofErr w:type="spellEnd"/>
      <w:r w:rsidRPr="00BF38BA">
        <w:t>.</w:t>
      </w:r>
    </w:p>
    <w:p w:rsidRPr="00BF38BA" w:rsidR="00B6770C" w:rsidP="008F5B64" w:rsidRDefault="00B6770C" w14:paraId="31FF9457" w14:textId="210869C1">
      <w:pPr>
        <w:pStyle w:val="MAP51A"/>
        <w:numPr>
          <w:ilvl w:val="0"/>
          <w:numId w:val="0"/>
        </w:numPr>
        <w:ind w:left="360"/>
      </w:pPr>
      <w:r w:rsidRPr="00BF38BA">
        <w:t xml:space="preserve">The costs of all repairs should be totaled and compared to the cost per unit threshold (5.1.D) adjusted for the applicable </w:t>
      </w:r>
      <w:r w:rsidR="00B9666F">
        <w:t>Hight Cost Percentage</w:t>
      </w:r>
      <w:r w:rsidRPr="00BF38BA">
        <w:t xml:space="preserve">.  If the total cost of immediate repairs exceeds the threshold, the application </w:t>
      </w:r>
      <w:r w:rsidR="0014786D">
        <w:t>must be for</w:t>
      </w:r>
      <w:r w:rsidRPr="00BF38BA">
        <w:t xml:space="preserve"> substantial rehabilitation.</w:t>
      </w:r>
    </w:p>
    <w:p w:rsidRPr="00E15003" w:rsidR="001231AC" w:rsidP="008D4083" w:rsidRDefault="001231AC" w14:paraId="20BDE909" w14:textId="142FFC4D"/>
    <w:p w:rsidRPr="00BF38BA" w:rsidR="00B6770C" w:rsidP="008F5B64" w:rsidRDefault="00B6770C" w14:paraId="280FBEA2" w14:textId="71D880A7">
      <w:pPr>
        <w:pStyle w:val="MAP51A"/>
      </w:pPr>
      <w:bookmarkStart w:name="Sec_5_14_C" w:id="23"/>
      <w:r w:rsidRPr="00BF38BA">
        <w:t xml:space="preserve">CNA </w:t>
      </w:r>
      <w:proofErr w:type="spellStart"/>
      <w:r w:rsidR="00594604">
        <w:t>eTool</w:t>
      </w:r>
      <w:proofErr w:type="spellEnd"/>
      <w:r w:rsidRPr="00BF38BA">
        <w:t xml:space="preserve"> and the Single Underwriter Way of Work. </w:t>
      </w:r>
    </w:p>
    <w:bookmarkEnd w:id="23"/>
    <w:p w:rsidRPr="00E15003" w:rsidR="00B6770C" w:rsidP="00B6770C" w:rsidRDefault="00B6770C" w14:paraId="7F110FFC" w14:textId="2A01C083">
      <w:pPr>
        <w:tabs>
          <w:tab w:val="left" w:pos="1080"/>
        </w:tabs>
        <w:overflowPunct w:val="0"/>
        <w:autoSpaceDE w:val="0"/>
        <w:autoSpaceDN w:val="0"/>
        <w:adjustRightInd w:val="0"/>
        <w:spacing w:before="240" w:after="120"/>
        <w:ind w:left="360" w:hanging="360"/>
        <w:jc w:val="both"/>
        <w:textAlignment w:val="baseline"/>
        <w:outlineLvl w:val="1"/>
        <w:rPr>
          <w:rFonts w:ascii="Times New Roman" w:hAnsi="Times New Roman" w:eastAsia="Times New Roman" w:cs="Times New Roman"/>
          <w:sz w:val="24"/>
          <w:szCs w:val="24"/>
        </w:rPr>
      </w:pPr>
      <w:r w:rsidRPr="00E15003">
        <w:rPr>
          <w:rFonts w:ascii="Times New Roman" w:hAnsi="Times New Roman" w:eastAsia="Times New Roman" w:cs="Times New Roman"/>
          <w:sz w:val="24"/>
          <w:szCs w:val="24"/>
        </w:rPr>
        <w:tab/>
        <w:t xml:space="preserve">The Reviewer </w:t>
      </w:r>
      <w:r w:rsidR="00B66240">
        <w:rPr>
          <w:rFonts w:ascii="Times New Roman" w:hAnsi="Times New Roman" w:eastAsia="Times New Roman" w:cs="Times New Roman"/>
          <w:sz w:val="24"/>
          <w:szCs w:val="24"/>
        </w:rPr>
        <w:t>Tool web-</w:t>
      </w:r>
      <w:r w:rsidR="00D02244">
        <w:rPr>
          <w:rFonts w:ascii="Times New Roman" w:hAnsi="Times New Roman" w:eastAsia="Times New Roman" w:cs="Times New Roman"/>
          <w:sz w:val="24"/>
          <w:szCs w:val="24"/>
        </w:rPr>
        <w:t>application</w:t>
      </w:r>
      <w:r w:rsidRPr="00E15003">
        <w:rPr>
          <w:rFonts w:ascii="Times New Roman" w:hAnsi="Times New Roman" w:eastAsia="Times New Roman" w:cs="Times New Roman"/>
          <w:sz w:val="24"/>
          <w:szCs w:val="24"/>
        </w:rPr>
        <w:t xml:space="preserve"> of the CNA </w:t>
      </w:r>
      <w:proofErr w:type="spellStart"/>
      <w:r w:rsidR="00594604">
        <w:rPr>
          <w:rFonts w:ascii="Times New Roman" w:hAnsi="Times New Roman" w:eastAsia="Times New Roman" w:cs="Times New Roman"/>
          <w:sz w:val="24"/>
          <w:szCs w:val="24"/>
        </w:rPr>
        <w:t>eTool</w:t>
      </w:r>
      <w:proofErr w:type="spellEnd"/>
      <w:r w:rsidRPr="00E15003">
        <w:rPr>
          <w:rFonts w:ascii="Times New Roman" w:hAnsi="Times New Roman" w:eastAsia="Times New Roman" w:cs="Times New Roman"/>
          <w:sz w:val="24"/>
          <w:szCs w:val="24"/>
        </w:rPr>
        <w:t xml:space="preserve"> is available only to authorized HUD (and USDA) staff.  Use of th</w:t>
      </w:r>
      <w:r w:rsidR="00594604">
        <w:rPr>
          <w:rFonts w:ascii="Times New Roman" w:hAnsi="Times New Roman" w:eastAsia="Times New Roman" w:cs="Times New Roman"/>
          <w:sz w:val="24"/>
          <w:szCs w:val="24"/>
        </w:rPr>
        <w:t>e</w:t>
      </w:r>
      <w:r w:rsidR="007B0833">
        <w:rPr>
          <w:rFonts w:ascii="Times New Roman" w:hAnsi="Times New Roman" w:eastAsia="Times New Roman" w:cs="Times New Roman"/>
          <w:sz w:val="24"/>
          <w:szCs w:val="24"/>
        </w:rPr>
        <w:t xml:space="preserve"> </w:t>
      </w:r>
      <w:r w:rsidR="00415678">
        <w:rPr>
          <w:rFonts w:ascii="Times New Roman" w:hAnsi="Times New Roman" w:eastAsia="Times New Roman" w:cs="Times New Roman"/>
          <w:sz w:val="24"/>
          <w:szCs w:val="24"/>
        </w:rPr>
        <w:t>Reviewer</w:t>
      </w:r>
      <w:r w:rsidR="00B66240">
        <w:rPr>
          <w:rFonts w:ascii="Times New Roman" w:hAnsi="Times New Roman" w:eastAsia="Times New Roman" w:cs="Times New Roman"/>
          <w:sz w:val="24"/>
          <w:szCs w:val="24"/>
        </w:rPr>
        <w:t xml:space="preserve"> Tool</w:t>
      </w:r>
      <w:r w:rsidRPr="00E15003">
        <w:rPr>
          <w:rFonts w:ascii="Times New Roman" w:hAnsi="Times New Roman" w:eastAsia="Times New Roman" w:cs="Times New Roman"/>
          <w:sz w:val="24"/>
          <w:szCs w:val="24"/>
        </w:rPr>
        <w:t xml:space="preserve"> is to be consistent with the single underwriter approach and requires that completed work be presented to senior managers before a CNA is approved as part of an underwriting decision on an application for mortgage insurance. Each user will be assigned at least one of three possible roles:</w:t>
      </w:r>
    </w:p>
    <w:p w:rsidRPr="00BF38BA" w:rsidR="00B6770C" w:rsidP="00747DB1" w:rsidRDefault="00B6770C" w14:paraId="4C9F2D28" w14:textId="728AA1AE">
      <w:pPr>
        <w:pStyle w:val="MAP51A1"/>
        <w:numPr>
          <w:ilvl w:val="0"/>
          <w:numId w:val="71"/>
        </w:numPr>
      </w:pPr>
      <w:r w:rsidRPr="00BF38BA">
        <w:t xml:space="preserve">Assigner.  Assigners generally will include the Production Chief, and Branch Chiefs and may include Senior Underwriters.  Assigners should have dual roles, i.e., </w:t>
      </w:r>
      <w:r w:rsidR="00847BA3">
        <w:t>A</w:t>
      </w:r>
      <w:r w:rsidRPr="00BF38BA">
        <w:t xml:space="preserve">ssigners typically will also have a reviewer role.  Assigners receive </w:t>
      </w:r>
      <w:r w:rsidR="00F15F1A">
        <w:t>comp</w:t>
      </w:r>
      <w:r w:rsidR="00FD0788">
        <w:t>iled</w:t>
      </w:r>
      <w:r w:rsidRPr="00BF38BA" w:rsidR="00F15F1A">
        <w:t xml:space="preserve"> </w:t>
      </w:r>
      <w:r w:rsidRPr="00BF38BA">
        <w:t xml:space="preserve">reports on all CNAs submitted to HUD including information on the program for which application is made or the purpose of the CNA, the name and location of the subject property and the status of the CNA (submitted, under review, ready for decision, returned and approved.).  Assigners will also receive a </w:t>
      </w:r>
      <w:r w:rsidR="00611AF0">
        <w:t xml:space="preserve">compiled </w:t>
      </w:r>
      <w:r w:rsidRPr="00BF38BA">
        <w:t>workload report indicating the number of CNAs assigned to each reviewer and certain information useful to assess relative workloads.  Using these reports</w:t>
      </w:r>
      <w:r w:rsidR="00176758">
        <w:t>,</w:t>
      </w:r>
      <w:r w:rsidRPr="00BF38BA">
        <w:t xml:space="preserve"> </w:t>
      </w:r>
      <w:r w:rsidR="00176758">
        <w:t>A</w:t>
      </w:r>
      <w:r w:rsidRPr="00BF38BA">
        <w:t xml:space="preserve">ssigners will assign submitted CNAs to staff </w:t>
      </w:r>
      <w:r w:rsidR="00C20E9B">
        <w:t xml:space="preserve">for review.  </w:t>
      </w:r>
      <w:r w:rsidRPr="00E15003">
        <w:t>Assigners</w:t>
      </w:r>
      <w:r w:rsidRPr="00BF38BA">
        <w:t xml:space="preserve"> also </w:t>
      </w:r>
      <w:r w:rsidRPr="00BF38BA" w:rsidR="0022725D">
        <w:t xml:space="preserve">have </w:t>
      </w:r>
      <w:r w:rsidRPr="00BF38BA">
        <w:t xml:space="preserve">the responsibility to open CNAs made “ready for decision” by their staff, and to modify or edit the reviewer’s comments.  If an </w:t>
      </w:r>
      <w:r w:rsidR="00B7734C">
        <w:t>A</w:t>
      </w:r>
      <w:r w:rsidRPr="00BF38BA">
        <w:t xml:space="preserve">ssigner desires a </w:t>
      </w:r>
      <w:r w:rsidR="00B078F1">
        <w:t>R</w:t>
      </w:r>
      <w:r w:rsidRPr="00BF38BA">
        <w:t xml:space="preserve">eviewer to modify comments or reconsider issues or seeks additional review from technical staff, the </w:t>
      </w:r>
      <w:r w:rsidR="00EF6914">
        <w:t>A</w:t>
      </w:r>
      <w:r w:rsidRPr="00BF38BA">
        <w:t xml:space="preserve">ssigner identifies the </w:t>
      </w:r>
      <w:r w:rsidR="00B078F1">
        <w:t>R</w:t>
      </w:r>
      <w:r w:rsidRPr="00BF38BA">
        <w:t xml:space="preserve">eviewer and </w:t>
      </w:r>
      <w:r w:rsidR="00BF20BC">
        <w:t>re</w:t>
      </w:r>
      <w:r w:rsidRPr="00BF38BA">
        <w:t xml:space="preserve">assigns the CNA to that </w:t>
      </w:r>
      <w:r w:rsidR="00B078F1">
        <w:t>R</w:t>
      </w:r>
      <w:r w:rsidRPr="00BF38BA">
        <w:t xml:space="preserve">eviewer. When satisfied that the review is complete and that comments or identified issues require a lender response, the </w:t>
      </w:r>
      <w:r w:rsidR="00B216E2">
        <w:t>A</w:t>
      </w:r>
      <w:r w:rsidRPr="00BF38BA">
        <w:t>ssigner</w:t>
      </w:r>
      <w:r w:rsidR="001103EE">
        <w:t xml:space="preserve"> or the </w:t>
      </w:r>
      <w:r w:rsidR="00097346">
        <w:t>R</w:t>
      </w:r>
      <w:r w:rsidR="001103EE">
        <w:t>eviewer</w:t>
      </w:r>
      <w:r w:rsidRPr="00BF38BA">
        <w:t xml:space="preserve"> </w:t>
      </w:r>
      <w:r w:rsidR="001103EE">
        <w:t xml:space="preserve">may </w:t>
      </w:r>
      <w:r w:rsidRPr="00BF38BA">
        <w:t xml:space="preserve">“return” the CNA to the lender. </w:t>
      </w:r>
      <w:r w:rsidR="0060066A">
        <w:t xml:space="preserve"> </w:t>
      </w:r>
      <w:r w:rsidRPr="00BF38BA">
        <w:t xml:space="preserve">When the lender addresses comments and resubmits the </w:t>
      </w:r>
      <w:r w:rsidRPr="00BF38BA" w:rsidR="00300FB4">
        <w:t>CNA,</w:t>
      </w:r>
      <w:r w:rsidRPr="00BF38BA">
        <w:t xml:space="preserve"> the process is repeated until the Assigner is satisfied that all CNA and other underwriting requirements have been addressed and a Firm Commitment can be issued, whereupon the </w:t>
      </w:r>
      <w:r w:rsidR="00FB6A1E">
        <w:t>A</w:t>
      </w:r>
      <w:r w:rsidRPr="00BF38BA">
        <w:t xml:space="preserve">ssigner “approves” the CNA.  Attachments and reports from the approved CNA may be printed for use as attachments to the Firm Commitment as needed.  The approved CNA, including all attachments, is recorded permanently in the CNA </w:t>
      </w:r>
      <w:proofErr w:type="spellStart"/>
      <w:r w:rsidR="00594604">
        <w:t>eTool</w:t>
      </w:r>
      <w:proofErr w:type="spellEnd"/>
      <w:r w:rsidRPr="00BF38BA">
        <w:t xml:space="preserve"> database and can be retrieved for comparative purposes and/or for use in asset management functions. </w:t>
      </w:r>
    </w:p>
    <w:p w:rsidRPr="00BF38BA" w:rsidR="00B6770C" w:rsidP="008F5B64" w:rsidRDefault="00B6770C" w14:paraId="1194460E" w14:textId="4B699309">
      <w:pPr>
        <w:pStyle w:val="MAP51A1"/>
      </w:pPr>
      <w:r w:rsidRPr="00BF38BA">
        <w:t>Reviewer.  Reviewers receive assignments from Assigners. Generally</w:t>
      </w:r>
      <w:r w:rsidR="00DE5031">
        <w:t>,</w:t>
      </w:r>
      <w:r w:rsidRPr="00BF38BA">
        <w:t xml:space="preserve"> reviewers are underwriters and/or technical staff. The CNA </w:t>
      </w:r>
      <w:proofErr w:type="spellStart"/>
      <w:r w:rsidR="00594604">
        <w:t>eTool</w:t>
      </w:r>
      <w:proofErr w:type="spellEnd"/>
      <w:r w:rsidRPr="00BF38BA">
        <w:t xml:space="preserve"> reviewer assigned to the application can open the CNA in the Reviewer Tool.  Reviewers have access only to CNAs assigned to them.  Reviewers use the Reviewer Tool to analyze the assigned CNA, enter comments both general and specific and upon completion of review indicate that the CNA is “ready for decision.”  A Reviewer may “reassign” to another reviewer a CNA assigned to him which enables staff to share work or solicit assistance.  When satisfied that all relevant and material issues have been identified and noted in comments, the reviewer changes the CNA status to “ready for decision” whereupon the assigner is able to consider the reviewer’s work, modify the reviewer’s comments and either assign it back to the same or another reviewer for further work, return it to the lender for the lender to address comments, or approve the CNA.</w:t>
      </w:r>
    </w:p>
    <w:p w:rsidRPr="00BF38BA" w:rsidR="00B6770C" w:rsidP="008F5B64" w:rsidRDefault="00B6770C" w14:paraId="0050377E" w14:textId="0A5CFC52">
      <w:pPr>
        <w:pStyle w:val="MAP51A1"/>
      </w:pPr>
      <w:r w:rsidRPr="00BF38BA">
        <w:t xml:space="preserve">Viewer.  A viewer is any staff person who regularly needs to see CNAs but not act on them. </w:t>
      </w:r>
    </w:p>
    <w:p w:rsidRPr="008F5B64" w:rsidR="00B6770C" w:rsidP="008F5B64" w:rsidRDefault="00B6770C" w14:paraId="2837E26C" w14:textId="77777777"/>
    <w:p w:rsidRPr="00BF38BA" w:rsidR="001231AC" w:rsidP="008F5B64" w:rsidRDefault="00B6770C" w14:paraId="3EBBA9FC" w14:textId="2C487ABB">
      <w:pPr>
        <w:pStyle w:val="MAP51A"/>
      </w:pPr>
      <w:r w:rsidRPr="00BF38BA">
        <w:t xml:space="preserve">Work-sharing. </w:t>
      </w:r>
    </w:p>
    <w:p w:rsidRPr="00BF38BA" w:rsidR="00B6770C" w:rsidP="008F5B64" w:rsidRDefault="00B6770C" w14:paraId="35C9774D" w14:textId="2C3A9FCE">
      <w:pPr>
        <w:pStyle w:val="MAP51A"/>
        <w:numPr>
          <w:ilvl w:val="0"/>
          <w:numId w:val="0"/>
        </w:numPr>
        <w:ind w:left="360"/>
      </w:pPr>
      <w:r w:rsidRPr="00BF38BA">
        <w:t xml:space="preserve">The Reviewer Tool portal of the CNA </w:t>
      </w:r>
      <w:proofErr w:type="spellStart"/>
      <w:r w:rsidR="00594604">
        <w:t>eTool</w:t>
      </w:r>
      <w:proofErr w:type="spellEnd"/>
      <w:r w:rsidRPr="00BF38BA">
        <w:t xml:space="preserve"> supports work-sharing across all HUD offices geographically and among different program offices, e.g.</w:t>
      </w:r>
      <w:r w:rsidR="00E56760">
        <w:t>,</w:t>
      </w:r>
      <w:r w:rsidRPr="00BF38BA">
        <w:t xml:space="preserve"> Office of Multifamily Production, Office of Recapitalization, and Office of Asset Management and Portfolio Oversight. </w:t>
      </w:r>
    </w:p>
    <w:p w:rsidRPr="00E15003" w:rsidR="00B6770C" w:rsidP="008D4083" w:rsidRDefault="00B6770C" w14:paraId="0CF2A02B" w14:textId="77777777"/>
    <w:p w:rsidRPr="00BF38BA" w:rsidR="001231AC" w:rsidP="008F5B64" w:rsidRDefault="00B6770C" w14:paraId="4646B373" w14:textId="547F487A">
      <w:pPr>
        <w:pStyle w:val="MAP51A"/>
      </w:pPr>
      <w:r w:rsidRPr="00BF38BA">
        <w:t>Detailed Instructions for Users.</w:t>
      </w:r>
    </w:p>
    <w:p w:rsidRPr="00BF38BA" w:rsidR="00B6770C" w:rsidP="008F5B64" w:rsidRDefault="00B6770C" w14:paraId="7128B883" w14:textId="1769A88D">
      <w:pPr>
        <w:pStyle w:val="MAP51A"/>
        <w:numPr>
          <w:ilvl w:val="0"/>
          <w:numId w:val="0"/>
        </w:numPr>
        <w:ind w:left="360"/>
      </w:pPr>
      <w:r w:rsidRPr="00BF38BA">
        <w:t xml:space="preserve">Detailed instructions for users are available at the CNA </w:t>
      </w:r>
      <w:proofErr w:type="spellStart"/>
      <w:r w:rsidR="00594604">
        <w:t>eTool</w:t>
      </w:r>
      <w:proofErr w:type="spellEnd"/>
      <w:r w:rsidRPr="00BF38BA">
        <w:t xml:space="preserve"> homepage and specifically in the CNA </w:t>
      </w:r>
      <w:proofErr w:type="spellStart"/>
      <w:r w:rsidR="00594604">
        <w:t>eTool</w:t>
      </w:r>
      <w:proofErr w:type="spellEnd"/>
      <w:r w:rsidRPr="00BF38BA">
        <w:t xml:space="preserve"> Internal </w:t>
      </w:r>
      <w:r w:rsidRPr="00E15003">
        <w:t>User’s</w:t>
      </w:r>
      <w:r w:rsidRPr="00BF38BA">
        <w:t xml:space="preserve"> Manual.</w:t>
      </w:r>
    </w:p>
    <w:p w:rsidRPr="00E15003" w:rsidR="00B6770C" w:rsidP="00A61151" w:rsidRDefault="00B6770C" w14:paraId="423B75BF" w14:textId="2C566220"/>
    <w:p w:rsidRPr="00E15003" w:rsidR="00B6770C" w:rsidP="008F5B64" w:rsidRDefault="00B6770C" w14:paraId="16704C13" w14:textId="57CE0327">
      <w:pPr>
        <w:pStyle w:val="MAP51A"/>
      </w:pPr>
      <w:r w:rsidRPr="00BF38BA">
        <w:t xml:space="preserve">Timely consultation and review by </w:t>
      </w:r>
      <w:r w:rsidRPr="00E15003">
        <w:t>other</w:t>
      </w:r>
      <w:r w:rsidR="00DE5031">
        <w:t>s</w:t>
      </w:r>
      <w:r w:rsidRPr="00BF38BA">
        <w:t>, appropriately experienced, HUD staff may expedite applications and avoid delays at closing.  In particular, survey issues, proposed easements</w:t>
      </w:r>
      <w:r w:rsidR="00DE5031">
        <w:t>,</w:t>
      </w:r>
      <w:r w:rsidRPr="00BF38BA">
        <w:t xml:space="preserve"> and joint use and access agreements that impact design, construction or operating expense estimates should be reviewed by Regional Counsel before final underwriting is completed.</w:t>
      </w:r>
    </w:p>
    <w:sectPr w:rsidRPr="00E15003" w:rsidR="00B6770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BCE9E" w14:textId="77777777" w:rsidR="00D946B1" w:rsidRDefault="00D946B1" w:rsidP="00BF38BA">
      <w:pPr>
        <w:spacing w:after="0" w:line="240" w:lineRule="auto"/>
      </w:pPr>
      <w:r>
        <w:separator/>
      </w:r>
    </w:p>
  </w:endnote>
  <w:endnote w:type="continuationSeparator" w:id="0">
    <w:p w14:paraId="533CAF33" w14:textId="77777777" w:rsidR="00D946B1" w:rsidRDefault="00D946B1" w:rsidP="00BF38BA">
      <w:pPr>
        <w:spacing w:after="0" w:line="240" w:lineRule="auto"/>
      </w:pPr>
      <w:r>
        <w:continuationSeparator/>
      </w:r>
    </w:p>
  </w:endnote>
  <w:endnote w:type="continuationNotice" w:id="1">
    <w:p w14:paraId="360A89F5" w14:textId="77777777" w:rsidR="00D946B1" w:rsidRDefault="00D946B1" w:rsidP="00BF38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497AD" w14:textId="1C5BB82E" w:rsidR="00165C4B" w:rsidRPr="00D810E8" w:rsidRDefault="00D946B1" w:rsidP="00D810E8">
    <w:pPr>
      <w:pStyle w:val="Footer"/>
    </w:pPr>
    <w:sdt>
      <w:sdtPr>
        <w:id w:val="-810862440"/>
        <w:docPartObj>
          <w:docPartGallery w:val="Page Numbers (Bottom of Page)"/>
          <w:docPartUnique/>
        </w:docPartObj>
      </w:sdtPr>
      <w:sdtEndPr/>
      <w:sdtContent>
        <w:sdt>
          <w:sdtPr>
            <w:id w:val="1728636285"/>
            <w:docPartObj>
              <w:docPartGallery w:val="Page Numbers (Top of Page)"/>
              <w:docPartUnique/>
            </w:docPartObj>
          </w:sdtPr>
          <w:sdtEndPr/>
          <w:sdtContent>
            <w:r w:rsidR="00165C4B">
              <w:t>2020 MAP Guide Chapter 5</w:t>
            </w:r>
            <w:r w:rsidR="00165C4B">
              <w:tab/>
              <w:t>OMB Version 04-01-2020</w:t>
            </w:r>
            <w:r w:rsidR="00165C4B">
              <w:tab/>
              <w:t xml:space="preserve">                          </w:t>
            </w:r>
            <w:r w:rsidR="00165C4B" w:rsidRPr="00AD71C0">
              <w:rPr>
                <w:rFonts w:ascii="Times New Roman" w:hAnsi="Times New Roman" w:cs="Times New Roman"/>
                <w:sz w:val="24"/>
                <w:szCs w:val="24"/>
              </w:rPr>
              <w:t xml:space="preserve">Page </w:t>
            </w:r>
            <w:r w:rsidR="00165C4B" w:rsidRPr="00AD71C0">
              <w:rPr>
                <w:rFonts w:ascii="Times New Roman" w:hAnsi="Times New Roman" w:cs="Times New Roman"/>
                <w:b/>
                <w:sz w:val="24"/>
                <w:szCs w:val="24"/>
              </w:rPr>
              <w:fldChar w:fldCharType="begin"/>
            </w:r>
            <w:r w:rsidR="00165C4B">
              <w:rPr>
                <w:b/>
                <w:bCs/>
              </w:rPr>
              <w:instrText xml:space="preserve"> PAGE </w:instrText>
            </w:r>
            <w:r w:rsidR="00165C4B" w:rsidRPr="00AD71C0">
              <w:rPr>
                <w:rFonts w:ascii="Times New Roman" w:hAnsi="Times New Roman" w:cs="Times New Roman"/>
                <w:b/>
                <w:sz w:val="24"/>
                <w:szCs w:val="24"/>
              </w:rPr>
              <w:fldChar w:fldCharType="separate"/>
            </w:r>
            <w:r w:rsidR="00734ADC">
              <w:rPr>
                <w:b/>
                <w:bCs/>
                <w:noProof/>
              </w:rPr>
              <w:t>21</w:t>
            </w:r>
            <w:r w:rsidR="00165C4B" w:rsidRPr="00AD71C0">
              <w:rPr>
                <w:rFonts w:ascii="Times New Roman" w:hAnsi="Times New Roman" w:cs="Times New Roman"/>
                <w:b/>
                <w:sz w:val="24"/>
                <w:szCs w:val="24"/>
              </w:rPr>
              <w:fldChar w:fldCharType="end"/>
            </w:r>
            <w:r w:rsidR="00165C4B" w:rsidRPr="00AD71C0">
              <w:rPr>
                <w:rFonts w:ascii="Times New Roman" w:hAnsi="Times New Roman" w:cs="Times New Roman"/>
                <w:sz w:val="24"/>
                <w:szCs w:val="24"/>
              </w:rPr>
              <w:t xml:space="preserve"> of </w:t>
            </w:r>
            <w:r w:rsidR="00165C4B" w:rsidRPr="00AD71C0">
              <w:rPr>
                <w:rFonts w:ascii="Times New Roman" w:hAnsi="Times New Roman" w:cs="Times New Roman"/>
                <w:b/>
                <w:sz w:val="24"/>
                <w:szCs w:val="24"/>
              </w:rPr>
              <w:fldChar w:fldCharType="begin"/>
            </w:r>
            <w:r w:rsidR="00165C4B">
              <w:rPr>
                <w:b/>
                <w:bCs/>
              </w:rPr>
              <w:instrText xml:space="preserve"> NUMPAGES  </w:instrText>
            </w:r>
            <w:r w:rsidR="00165C4B" w:rsidRPr="00AD71C0">
              <w:rPr>
                <w:rFonts w:ascii="Times New Roman" w:hAnsi="Times New Roman" w:cs="Times New Roman"/>
                <w:b/>
                <w:sz w:val="24"/>
                <w:szCs w:val="24"/>
              </w:rPr>
              <w:fldChar w:fldCharType="separate"/>
            </w:r>
            <w:r w:rsidR="00734ADC">
              <w:rPr>
                <w:b/>
                <w:bCs/>
                <w:noProof/>
              </w:rPr>
              <w:t>66</w:t>
            </w:r>
            <w:r w:rsidR="00165C4B" w:rsidRPr="00AD71C0">
              <w:rPr>
                <w:rFonts w:ascii="Times New Roman" w:hAnsi="Times New Roman" w:cs="Times New Roman"/>
                <w:b/>
                <w:sz w:val="24"/>
                <w:szCs w:val="24"/>
              </w:rPr>
              <w:fldChar w:fldCharType="end"/>
            </w:r>
          </w:sdtContent>
        </w:sdt>
      </w:sdtContent>
    </w:sdt>
    <w:r w:rsidR="00165C4B">
      <w:rPr>
        <w:rFonts w:ascii="Times New Roman" w:hAnsi="Times New Roman" w:cs="Times New Roman"/>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82ACF" w14:textId="77777777" w:rsidR="00D946B1" w:rsidRDefault="00D946B1" w:rsidP="00BF38BA">
      <w:pPr>
        <w:spacing w:after="0" w:line="240" w:lineRule="auto"/>
      </w:pPr>
      <w:r>
        <w:separator/>
      </w:r>
    </w:p>
  </w:footnote>
  <w:footnote w:type="continuationSeparator" w:id="0">
    <w:p w14:paraId="36AA1D82" w14:textId="77777777" w:rsidR="00D946B1" w:rsidRDefault="00D946B1" w:rsidP="00BF38BA">
      <w:pPr>
        <w:spacing w:after="0" w:line="240" w:lineRule="auto"/>
      </w:pPr>
      <w:r>
        <w:continuationSeparator/>
      </w:r>
    </w:p>
  </w:footnote>
  <w:footnote w:type="continuationNotice" w:id="1">
    <w:p w14:paraId="698B36A7" w14:textId="77777777" w:rsidR="00D946B1" w:rsidRDefault="00D946B1" w:rsidP="00BF38BA">
      <w:pPr>
        <w:spacing w:after="0" w:line="240" w:lineRule="auto"/>
      </w:pPr>
    </w:p>
  </w:footnote>
  <w:footnote w:id="2">
    <w:p w14:paraId="0ED42EC6" w14:textId="440DBE4A" w:rsidR="00165C4B" w:rsidRDefault="00165C4B">
      <w:pPr>
        <w:pStyle w:val="FootnoteText"/>
      </w:pPr>
      <w:r>
        <w:rPr>
          <w:rStyle w:val="FootnoteReference"/>
        </w:rPr>
        <w:footnoteRef/>
      </w:r>
      <w:r>
        <w:t xml:space="preserve"> Construction contingency reserve escrow and assurance of completion escrow, as required per Chapter 8.</w:t>
      </w:r>
    </w:p>
  </w:footnote>
  <w:footnote w:id="3">
    <w:p w14:paraId="6B93FFA8" w14:textId="15FA2685" w:rsidR="00165C4B" w:rsidRDefault="00165C4B">
      <w:pPr>
        <w:pStyle w:val="FootnoteText"/>
      </w:pPr>
      <w:r>
        <w:rPr>
          <w:rStyle w:val="FootnoteReference"/>
        </w:rPr>
        <w:footnoteRef/>
      </w:r>
      <w:r>
        <w:t xml:space="preserve"> See Chapter 5.6.B.6 and its related Footnote for further explanation.</w:t>
      </w:r>
    </w:p>
  </w:footnote>
  <w:footnote w:id="4">
    <w:p w14:paraId="22F0FD2E" w14:textId="4CB668DC" w:rsidR="00165C4B" w:rsidRDefault="00165C4B">
      <w:pPr>
        <w:pStyle w:val="FootnoteText"/>
      </w:pPr>
      <w:r>
        <w:rPr>
          <w:rStyle w:val="FootnoteReference"/>
        </w:rPr>
        <w:footnoteRef/>
      </w:r>
      <w:r>
        <w:t xml:space="preserve"> Given that the actual expenses spent from any contingency escrow or assurance of completion escrow will not be known until the end of construction, whether the level of work and the cost contemplated for the property are appropriate for 221(d)(4) Sub-rehab or 223(f) should be determined conservatively and not aggressively close to the cost threshold limit.  The lenders should take caution that at termination of the Repair Escrow when all the additional costs incurred during construction including change orders result in the final Aggregate Cost exceeding the Aggregate Cost Limit, the lender will be subject to enforcement action by HUD.      </w:t>
      </w:r>
    </w:p>
  </w:footnote>
  <w:footnote w:id="5">
    <w:p w14:paraId="587E9945" w14:textId="639D4EE8" w:rsidR="00165C4B" w:rsidRDefault="00165C4B">
      <w:pPr>
        <w:pStyle w:val="FootnoteText"/>
      </w:pPr>
      <w:r>
        <w:rPr>
          <w:rStyle w:val="FootnoteReference"/>
        </w:rPr>
        <w:footnoteRef/>
      </w:r>
      <w:r>
        <w:t xml:space="preserve"> </w:t>
      </w:r>
      <w:r w:rsidRPr="00F8656C">
        <w:t xml:space="preserve">The IEBC is cited only as a quoted source acknowledging copyright and for no other purpose.  </w:t>
      </w:r>
    </w:p>
  </w:footnote>
  <w:footnote w:id="6">
    <w:p w14:paraId="6EE471F6" w14:textId="45EC7BBB" w:rsidR="00165C4B" w:rsidRDefault="00165C4B">
      <w:pPr>
        <w:pStyle w:val="FootnoteText"/>
      </w:pPr>
      <w:r>
        <w:rPr>
          <w:rStyle w:val="FootnoteReference"/>
        </w:rPr>
        <w:footnoteRef/>
      </w:r>
      <w:r>
        <w:t xml:space="preserve"> The owner may hire and pay the third party when CNAs are required for Asset Management oversight of properties with no insured mortgage, such as budget-based rent increase events where no servicing lender is involved.   </w:t>
      </w:r>
    </w:p>
  </w:footnote>
  <w:footnote w:id="7">
    <w:p w14:paraId="1DC474C2" w14:textId="17CDB51A" w:rsidR="00165C4B" w:rsidRDefault="00165C4B">
      <w:pPr>
        <w:pStyle w:val="FootnoteText"/>
      </w:pPr>
      <w:r>
        <w:rPr>
          <w:rStyle w:val="FootnoteReference"/>
        </w:rPr>
        <w:footnoteRef/>
      </w:r>
      <w:r>
        <w:t xml:space="preserve"> The Construction Analyst must review energy related reports, documentation and exhibits to ensure that HUD’s program requirements for Green MIP are met and properly documented for HUD’s review. </w:t>
      </w:r>
    </w:p>
  </w:footnote>
  <w:footnote w:id="8">
    <w:p w14:paraId="6544EC4B" w14:textId="5A62E5CB" w:rsidR="00165C4B" w:rsidRDefault="00165C4B">
      <w:pPr>
        <w:pStyle w:val="FootnoteText"/>
      </w:pPr>
      <w:r>
        <w:rPr>
          <w:rStyle w:val="FootnoteReference"/>
        </w:rPr>
        <w:footnoteRef/>
      </w:r>
      <w:r>
        <w:t xml:space="preserve"> </w:t>
      </w:r>
      <w:r w:rsidRPr="00AF198D">
        <w:t>This applies to Section 221(d)(4) Substantial Rehabilitation as well as Section 223(f) transactions.</w:t>
      </w:r>
    </w:p>
  </w:footnote>
  <w:footnote w:id="9">
    <w:p w14:paraId="2BF05D0C" w14:textId="03B2E5F0" w:rsidR="00165C4B" w:rsidRDefault="00165C4B">
      <w:pPr>
        <w:pStyle w:val="FootnoteText"/>
      </w:pPr>
      <w:r>
        <w:rPr>
          <w:rStyle w:val="FootnoteReference"/>
        </w:rPr>
        <w:footnoteRef/>
      </w:r>
      <w:r>
        <w:t xml:space="preserve"> For example, the architect’s plans show new replacement windows on the building elevations drawings indicating location and style, along with a schedule that describe types, sizes and installation details, and in specifications prescribe material and thermal performance requirements.  The needs assessor should show it as a work item in the Non-Critical Repairs list describing it as window replacement, and indicate Class of Work, location, type and quantity.  The needs assessor may choose to list the replacement as multiple work items, distinguished by sizes, types or other significant distinction such as location and material.    </w:t>
      </w:r>
    </w:p>
  </w:footnote>
  <w:footnote w:id="10">
    <w:p w14:paraId="2D30398B" w14:textId="09B8F180" w:rsidR="00165C4B" w:rsidRDefault="00165C4B" w:rsidP="00B4264C">
      <w:pPr>
        <w:pStyle w:val="FootnoteText"/>
      </w:pPr>
      <w:r>
        <w:rPr>
          <w:rStyle w:val="FootnoteReference"/>
        </w:rPr>
        <w:footnoteRef/>
      </w:r>
      <w:r>
        <w:t xml:space="preserve"> The HUD-2328 was designed to work with a full set of Project Architect prepared plans and specifications which would detail the location and extent of the work. By contrast, the CNA e-Tool relies on a different schema originating from the standard outline for CNAs established by ASTM 2018-08 and then expanded by Mortgagee</w:t>
      </w:r>
    </w:p>
    <w:p w14:paraId="4CFA3880" w14:textId="1D06475D" w:rsidR="00165C4B" w:rsidRDefault="00165C4B" w:rsidP="002B44A4">
      <w:pPr>
        <w:pStyle w:val="FootnoteText"/>
        <w:spacing w:after="120"/>
      </w:pPr>
      <w:r>
        <w:t>Letter 2016-26 and the 2016 MAP Guide as the Estimated Useful Life Table. The two different schemes for categorizing construction work are not compatible. In addition, the HUD-2328 does not contemplate the completion of any Critical repairs prior to endorsement. For this reason, the use of the HUD-2328 in conjunction with the CNA e-Tool is unworkable.</w:t>
      </w:r>
    </w:p>
  </w:footnote>
  <w:footnote w:id="11">
    <w:p w14:paraId="58EB338F" w14:textId="77777777" w:rsidR="00165C4B" w:rsidRDefault="00165C4B" w:rsidP="002B44A4">
      <w:pPr>
        <w:pStyle w:val="FootnoteText"/>
      </w:pPr>
      <w:r>
        <w:rPr>
          <w:rStyle w:val="FootnoteReference"/>
        </w:rPr>
        <w:footnoteRef/>
      </w:r>
      <w:r>
        <w:t>In many cases recommended alternatives are most appropriately expressed with "each" as the unit of</w:t>
      </w:r>
    </w:p>
    <w:p w14:paraId="72E266EE" w14:textId="5225CF03" w:rsidR="00165C4B" w:rsidRDefault="00165C4B" w:rsidP="00F863D8">
      <w:pPr>
        <w:pStyle w:val="FootnoteText"/>
        <w:spacing w:after="120"/>
      </w:pPr>
      <w:r>
        <w:t xml:space="preserve">measure and the bid price for each times the quantity will equal the bid total for the item. </w:t>
      </w:r>
    </w:p>
  </w:footnote>
  <w:footnote w:id="12">
    <w:p w14:paraId="72F92127" w14:textId="4FAD7834" w:rsidR="00165C4B" w:rsidRDefault="00165C4B">
      <w:pPr>
        <w:pStyle w:val="FootnoteText"/>
      </w:pPr>
      <w:r>
        <w:rPr>
          <w:rStyle w:val="FootnoteReference"/>
        </w:rPr>
        <w:footnoteRef/>
      </w:r>
      <w:r>
        <w:t xml:space="preserve"> </w:t>
      </w:r>
      <w:r w:rsidRPr="00F863D8">
        <w:t>The worksheet provides a printable summary of costs best suited to assure that program cost limiting thresholds are correctly applied and that a common report of scope of work and related costs exists for all parties, including HUD reviewers and inspectors.  A sample worksheet summary of cost is</w:t>
      </w:r>
      <w:r>
        <w:t xml:space="preserve"> provided in Appendix 5L.  Editable spreadsheet will be provided for download at </w:t>
      </w:r>
      <w:r w:rsidRPr="00203589">
        <w:t>HUD MAP Guide Website.</w:t>
      </w:r>
      <w:r>
        <w:t xml:space="preserve">  </w:t>
      </w:r>
    </w:p>
  </w:footnote>
  <w:footnote w:id="13">
    <w:p w14:paraId="09D8F081" w14:textId="18FEEB4A" w:rsidR="00165C4B" w:rsidRDefault="00165C4B">
      <w:pPr>
        <w:pStyle w:val="FootnoteText"/>
      </w:pPr>
      <w:r>
        <w:rPr>
          <w:rStyle w:val="FootnoteReference"/>
        </w:rPr>
        <w:footnoteRef/>
      </w:r>
      <w:r>
        <w:t xml:space="preserve"> </w:t>
      </w:r>
      <w:r w:rsidRPr="0033537E">
        <w:t>Streamlined processing of architectural design, specification, construction, and cost estimation exhibits serves two purposes.  The first is to expand the use of HUD mortgage insurance programs for projects with Low Income Housing Tax Credits (LIHTC).  The second is to expedite applications for borrower development teams with clearly demonstrated capacity and experience with HUD-insured construction projects.</w:t>
      </w:r>
    </w:p>
  </w:footnote>
  <w:footnote w:id="14">
    <w:p w14:paraId="41D08E06" w14:textId="046CBBE5" w:rsidR="00165C4B" w:rsidRDefault="00165C4B">
      <w:pPr>
        <w:pStyle w:val="FootnoteText"/>
      </w:pPr>
      <w:r>
        <w:rPr>
          <w:rStyle w:val="FootnoteReference"/>
        </w:rPr>
        <w:footnoteRef/>
      </w:r>
      <w:r>
        <w:t xml:space="preserve"> “Permit ready” means a</w:t>
      </w:r>
      <w:r w:rsidRPr="00E16475">
        <w:t>pproved by the Building Code Official with jurisdiction, subject only to the payment of required permit fees and charges</w:t>
      </w:r>
      <w:r>
        <w:t>.</w:t>
      </w:r>
    </w:p>
  </w:footnote>
  <w:footnote w:id="15">
    <w:p w14:paraId="348EF210" w14:textId="1F0DD91F" w:rsidR="00165C4B" w:rsidRDefault="00165C4B">
      <w:pPr>
        <w:pStyle w:val="FootnoteText"/>
      </w:pPr>
      <w:r>
        <w:rPr>
          <w:rStyle w:val="FootnoteReference"/>
        </w:rPr>
        <w:footnoteRef/>
      </w:r>
      <w:r>
        <w:t xml:space="preserve"> </w:t>
      </w:r>
      <w:r w:rsidRPr="00844B49">
        <w:t xml:space="preserve">This restraint should be imposed at the time of application for firm commitment because LIHTC investors customarily require that contingencies or assurance of completion funds are fully used, first for necessary change orders, and then for betterment change orders. There is no expectation that funds will be returned to the borrower. </w:t>
      </w:r>
      <w:r>
        <w:t xml:space="preserve"> </w:t>
      </w:r>
    </w:p>
  </w:footnote>
  <w:footnote w:id="16">
    <w:p w14:paraId="52ED15DA" w14:textId="59FD82E8" w:rsidR="00165C4B" w:rsidRDefault="00165C4B">
      <w:pPr>
        <w:pStyle w:val="FootnoteText"/>
      </w:pPr>
      <w:r>
        <w:rPr>
          <w:rStyle w:val="FootnoteReference"/>
        </w:rPr>
        <w:footnoteRef/>
      </w:r>
      <w:r>
        <w:t xml:space="preserve"> Previously referred to as “Detailed Work Write-Up”.</w:t>
      </w:r>
    </w:p>
  </w:footnote>
  <w:footnote w:id="17">
    <w:p w14:paraId="64942982" w14:textId="77777777" w:rsidR="00165C4B" w:rsidRDefault="00165C4B" w:rsidP="00ED791B">
      <w:pPr>
        <w:pStyle w:val="FootnoteText"/>
      </w:pPr>
      <w:r>
        <w:rPr>
          <w:rStyle w:val="FootnoteReference"/>
        </w:rPr>
        <w:footnoteRef/>
      </w:r>
      <w:r>
        <w:t xml:space="preserve"> </w:t>
      </w:r>
      <w:r w:rsidRPr="004F26BD">
        <w:t>Soft costs</w:t>
      </w:r>
      <w:r>
        <w:t xml:space="preserve"> </w:t>
      </w:r>
      <w:r w:rsidRPr="004F26BD">
        <w:t xml:space="preserve">should not be apportioned to individual repair </w:t>
      </w:r>
      <w:r>
        <w:t xml:space="preserve">work </w:t>
      </w:r>
      <w:r w:rsidRPr="004F26BD">
        <w:t>items. They are separately recorded. This is because the cost of any component, either installed for the first time or replaced as other than a "One Time Repair," will be scheduled for replacement in the future at the end of its Estimated Useful Life.  Adding soft cost to that component perpetuates the one-time soft cost in each future replacement.</w:t>
      </w:r>
    </w:p>
  </w:footnote>
  <w:footnote w:id="18">
    <w:p w14:paraId="4CB3AFE7" w14:textId="4A196D6F" w:rsidR="00165C4B" w:rsidRDefault="00165C4B">
      <w:pPr>
        <w:pStyle w:val="FootnoteText"/>
      </w:pPr>
      <w:r>
        <w:rPr>
          <w:rStyle w:val="FootnoteReference"/>
        </w:rPr>
        <w:footnoteRef/>
      </w:r>
      <w:r>
        <w:t xml:space="preserve"> </w:t>
      </w:r>
      <w:r w:rsidRPr="004906D3">
        <w:t>HUD forms reflect the</w:t>
      </w:r>
      <w:r>
        <w:t xml:space="preserve"> </w:t>
      </w:r>
      <w:r w:rsidRPr="004906D3">
        <w:t>sixteen-division CSI format</w:t>
      </w:r>
      <w:r>
        <w:t xml:space="preserve"> (pre-2004).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5BEAA" w14:textId="32C6B8CC" w:rsidR="00165C4B" w:rsidRPr="00F2434E" w:rsidRDefault="00165C4B">
    <w:pPr>
      <w:pStyle w:val="Header"/>
      <w:rPr>
        <w:rFonts w:ascii="Times New Roman" w:hAnsi="Times New Roman" w:cs="Times New Roman"/>
        <w:sz w:val="24"/>
        <w:szCs w:val="24"/>
      </w:rPr>
    </w:pPr>
    <w:r w:rsidRPr="00F2434E">
      <w:rPr>
        <w:rFonts w:ascii="Times New Roman" w:hAnsi="Times New Roman" w:cs="Times New Roman"/>
        <w:sz w:val="24"/>
        <w:szCs w:val="24"/>
      </w:rPr>
      <w:t>OMB Review Ready</w:t>
    </w:r>
  </w:p>
  <w:p w14:paraId="0FF3019E" w14:textId="7AD43AC8" w:rsidR="00165C4B" w:rsidRDefault="00165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4EC6"/>
    <w:multiLevelType w:val="hybridMultilevel"/>
    <w:tmpl w:val="AF46986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5E04E9"/>
    <w:multiLevelType w:val="multilevel"/>
    <w:tmpl w:val="E512863E"/>
    <w:styleLink w:val="MAPGuideAlpha-numericguidancelevelsequenc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E418AF"/>
    <w:multiLevelType w:val="hybridMultilevel"/>
    <w:tmpl w:val="2D6CEB80"/>
    <w:styleLink w:val="MAPGuideAlpha-numericguidancelevelsequence3"/>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734A4"/>
    <w:multiLevelType w:val="hybridMultilevel"/>
    <w:tmpl w:val="AAE6A948"/>
    <w:lvl w:ilvl="0" w:tplc="D604EE32">
      <w:start w:val="1"/>
      <w:numFmt w:val="decimal"/>
      <w:lvlText w:val="%1."/>
      <w:lvlJc w:val="left"/>
      <w:pPr>
        <w:tabs>
          <w:tab w:val="num" w:pos="2160"/>
        </w:tabs>
        <w:ind w:left="216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66A7624">
      <w:start w:val="4"/>
      <w:numFmt w:val="upperRoman"/>
      <w:lvlText w:val="%4."/>
      <w:lvlJc w:val="left"/>
      <w:pPr>
        <w:tabs>
          <w:tab w:val="num" w:pos="3240"/>
        </w:tabs>
        <w:ind w:left="3240" w:hanging="72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70F41"/>
    <w:multiLevelType w:val="hybridMultilevel"/>
    <w:tmpl w:val="A702AAC4"/>
    <w:styleLink w:val="MAPGuideAlpha-numericguidancelevelsequence2"/>
    <w:lvl w:ilvl="0" w:tplc="E9121D3C">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A382C"/>
    <w:multiLevelType w:val="hybridMultilevel"/>
    <w:tmpl w:val="62721824"/>
    <w:styleLink w:val="MAPGuideAlpha-numericguidancelevelsequence1"/>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925F32"/>
    <w:multiLevelType w:val="hybridMultilevel"/>
    <w:tmpl w:val="9BEC449A"/>
    <w:lvl w:ilvl="0" w:tplc="04090015">
      <w:start w:val="5"/>
      <w:numFmt w:val="upperLetter"/>
      <w:lvlText w:val="%1."/>
      <w:lvlJc w:val="left"/>
      <w:pPr>
        <w:tabs>
          <w:tab w:val="num" w:pos="720"/>
        </w:tabs>
        <w:ind w:left="720" w:hanging="360"/>
      </w:pPr>
      <w:rPr>
        <w:rFonts w:hint="default"/>
      </w:rPr>
    </w:lvl>
    <w:lvl w:ilvl="1" w:tplc="3806C2EE">
      <w:start w:val="1"/>
      <w:numFmt w:val="decimal"/>
      <w:lvlText w:val="%2."/>
      <w:lvlJc w:val="left"/>
      <w:pPr>
        <w:tabs>
          <w:tab w:val="num" w:pos="1440"/>
        </w:tabs>
        <w:ind w:left="1440" w:hanging="360"/>
      </w:pPr>
      <w:rPr>
        <w:rFonts w:hint="default"/>
      </w:rPr>
    </w:lvl>
    <w:lvl w:ilvl="2" w:tplc="7178A0BE">
      <w:start w:val="1"/>
      <w:numFmt w:val="lowerLetter"/>
      <w:lvlText w:val="%3."/>
      <w:lvlJc w:val="left"/>
      <w:pPr>
        <w:tabs>
          <w:tab w:val="num" w:pos="2340"/>
        </w:tabs>
        <w:ind w:left="2340" w:hanging="360"/>
      </w:pPr>
      <w:rPr>
        <w:rFonts w:hint="default"/>
      </w:rPr>
    </w:lvl>
    <w:lvl w:ilvl="3" w:tplc="7F14AF7C">
      <w:start w:val="1"/>
      <w:numFmt w:val="lowerLetter"/>
      <w:lvlText w:val="(%4)"/>
      <w:lvlJc w:val="left"/>
      <w:pPr>
        <w:tabs>
          <w:tab w:val="num" w:pos="2880"/>
        </w:tabs>
        <w:ind w:left="2880" w:hanging="360"/>
      </w:pPr>
      <w:rPr>
        <w:rFonts w:hint="default"/>
      </w:rPr>
    </w:lvl>
    <w:lvl w:ilvl="4" w:tplc="352C405E">
      <w:start w:val="1"/>
      <w:numFmt w:val="decimal"/>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D642E39"/>
    <w:multiLevelType w:val="hybridMultilevel"/>
    <w:tmpl w:val="FF2E3184"/>
    <w:lvl w:ilvl="0" w:tplc="B5E47258">
      <w:start w:val="10"/>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8" w15:restartNumberingAfterBreak="0">
    <w:nsid w:val="1EAE3D66"/>
    <w:multiLevelType w:val="hybridMultilevel"/>
    <w:tmpl w:val="AFA4A8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D0E87"/>
    <w:multiLevelType w:val="hybridMultilevel"/>
    <w:tmpl w:val="F40896C2"/>
    <w:lvl w:ilvl="0" w:tplc="06F2BE4A">
      <w:start w:val="1"/>
      <w:numFmt w:val="lowerRoman"/>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4757127C"/>
    <w:multiLevelType w:val="hybridMultilevel"/>
    <w:tmpl w:val="39EEBDC8"/>
    <w:lvl w:ilvl="0" w:tplc="124893A6">
      <w:start w:val="1"/>
      <w:numFmt w:val="upperLetter"/>
      <w:pStyle w:val="MAPSection51A"/>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910DFB"/>
    <w:multiLevelType w:val="hybridMultilevel"/>
    <w:tmpl w:val="2E583A1E"/>
    <w:styleLink w:val="MAPGuideAlpha-numericguidancelevelsequen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FF7DE7"/>
    <w:multiLevelType w:val="hybridMultilevel"/>
    <w:tmpl w:val="F334DC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533FB6"/>
    <w:multiLevelType w:val="hybridMultilevel"/>
    <w:tmpl w:val="37148BAA"/>
    <w:lvl w:ilvl="0" w:tplc="EB5A6A3E">
      <w:start w:val="1"/>
      <w:numFmt w:val="lowerRoman"/>
      <w:pStyle w:val="MAP51A1ai"/>
      <w:lvlText w:val="%1."/>
      <w:lvlJc w:val="right"/>
      <w:pPr>
        <w:ind w:left="1440" w:hanging="360"/>
      </w:pPr>
      <w:rPr>
        <w:rFonts w:ascii="Times New Roman" w:eastAsiaTheme="majorEastAsia"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431D35"/>
    <w:multiLevelType w:val="hybridMultilevel"/>
    <w:tmpl w:val="3362897E"/>
    <w:lvl w:ilvl="0" w:tplc="BCBC0EB0">
      <w:start w:val="1"/>
      <w:numFmt w:val="decimal"/>
      <w:pStyle w:val="MAP51A1ai1"/>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4DB4A47"/>
    <w:multiLevelType w:val="hybridMultilevel"/>
    <w:tmpl w:val="FE5CBC4E"/>
    <w:lvl w:ilvl="0" w:tplc="AEB62FCC">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6" w15:restartNumberingAfterBreak="0">
    <w:nsid w:val="77195B49"/>
    <w:multiLevelType w:val="hybridMultilevel"/>
    <w:tmpl w:val="136A1606"/>
    <w:lvl w:ilvl="0" w:tplc="FC88B51A">
      <w:start w:val="1"/>
      <w:numFmt w:val="decimal"/>
      <w:pStyle w:val="MAP51A1"/>
      <w:lvlText w:val="%1."/>
      <w:lvlJc w:val="left"/>
      <w:pPr>
        <w:ind w:left="720" w:hanging="360"/>
      </w:pPr>
      <w:rPr>
        <w:rFonts w:hint="default"/>
        <w:b w:val="0"/>
        <w:bCs w:val="0"/>
      </w:rPr>
    </w:lvl>
    <w:lvl w:ilvl="1" w:tplc="CF50C9FE">
      <w:start w:val="1"/>
      <w:numFmt w:val="lowerLetter"/>
      <w:pStyle w:val="MAP51A1a"/>
      <w:lvlText w:val="%2."/>
      <w:lvlJc w:val="left"/>
      <w:pPr>
        <w:ind w:left="1437" w:hanging="360"/>
      </w:pPr>
      <w:rPr>
        <w:rFonts w:ascii="Times New Roman" w:eastAsia="Calibri" w:hAnsi="Times New Roman" w:cs="Times New Roman"/>
        <w:b w:val="0"/>
        <w:bCs w:val="0"/>
        <w:i w:val="0"/>
        <w:iCs w:val="0"/>
      </w:rPr>
    </w:lvl>
    <w:lvl w:ilvl="2" w:tplc="1C927662">
      <w:start w:val="1"/>
      <w:numFmt w:val="lowerRoman"/>
      <w:lvlText w:val="%3."/>
      <w:lvlJc w:val="right"/>
      <w:pPr>
        <w:ind w:left="2157" w:hanging="180"/>
      </w:pPr>
      <w:rPr>
        <w:b w:val="0"/>
        <w:bCs w:val="0"/>
      </w:r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780B1FE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7"/>
  </w:num>
  <w:num w:numId="2">
    <w:abstractNumId w:val="16"/>
  </w:num>
  <w:num w:numId="3">
    <w:abstractNumId w:val="10"/>
  </w:num>
  <w:num w:numId="4">
    <w:abstractNumId w:val="16"/>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1"/>
  </w:num>
  <w:num w:numId="9">
    <w:abstractNumId w:val="10"/>
    <w:lvlOverride w:ilvl="0">
      <w:startOverride w:val="1"/>
    </w:lvlOverride>
  </w:num>
  <w:num w:numId="10">
    <w:abstractNumId w:val="16"/>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4"/>
  </w:num>
  <w:num w:numId="20">
    <w:abstractNumId w:val="3"/>
    <w:lvlOverride w:ilvl="0">
      <w:startOverride w:val="1"/>
    </w:lvlOverride>
    <w:lvlOverride w:ilvl="1"/>
    <w:lvlOverride w:ilvl="2"/>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num>
  <w:num w:numId="22">
    <w:abstractNumId w:val="9"/>
  </w:num>
  <w:num w:numId="23">
    <w:abstractNumId w:val="10"/>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3"/>
    <w:lvlOverride w:ilvl="0">
      <w:startOverride w:val="1"/>
    </w:lvlOverride>
  </w:num>
  <w:num w:numId="28">
    <w:abstractNumId w:val="16"/>
    <w:lvlOverride w:ilvl="0">
      <w:startOverride w:val="1"/>
    </w:lvlOverride>
  </w:num>
  <w:num w:numId="29">
    <w:abstractNumId w:val="6"/>
  </w:num>
  <w:num w:numId="30">
    <w:abstractNumId w:val="10"/>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3"/>
    <w:lvlOverride w:ilvl="0">
      <w:startOverride w:val="1"/>
    </w:lvlOverride>
  </w:num>
  <w:num w:numId="34">
    <w:abstractNumId w:val="16"/>
    <w:lvlOverride w:ilvl="0">
      <w:startOverride w:val="1"/>
    </w:lvlOverride>
  </w:num>
  <w:num w:numId="35">
    <w:abstractNumId w:val="13"/>
    <w:lvlOverride w:ilvl="0">
      <w:startOverride w:val="1"/>
    </w:lvlOverride>
  </w:num>
  <w:num w:numId="36">
    <w:abstractNumId w:val="13"/>
    <w:lvlOverride w:ilvl="0">
      <w:startOverride w:val="1"/>
    </w:lvlOverride>
  </w:num>
  <w:num w:numId="37">
    <w:abstractNumId w:val="13"/>
    <w:lvlOverride w:ilvl="0">
      <w:startOverride w:val="1"/>
    </w:lvlOverride>
  </w:num>
  <w:num w:numId="38">
    <w:abstractNumId w:val="13"/>
    <w:lvlOverride w:ilvl="0">
      <w:startOverride w:val="1"/>
    </w:lvlOverride>
  </w:num>
  <w:num w:numId="39">
    <w:abstractNumId w:val="16"/>
    <w:lvlOverride w:ilvl="0">
      <w:startOverride w:val="1"/>
    </w:lvlOverride>
  </w:num>
  <w:num w:numId="40">
    <w:abstractNumId w:val="13"/>
    <w:lvlOverride w:ilvl="0">
      <w:startOverride w:val="1"/>
    </w:lvlOverride>
  </w:num>
  <w:num w:numId="41">
    <w:abstractNumId w:val="10"/>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0"/>
    <w:lvlOverride w:ilvl="0">
      <w:startOverride w:val="1"/>
    </w:lvlOverride>
  </w:num>
  <w:num w:numId="46">
    <w:abstractNumId w:val="16"/>
    <w:lvlOverride w:ilvl="0">
      <w:startOverride w:val="1"/>
    </w:lvlOverride>
  </w:num>
  <w:num w:numId="47">
    <w:abstractNumId w:val="16"/>
    <w:lvlOverride w:ilvl="0">
      <w:startOverride w:val="1"/>
    </w:lvlOverride>
  </w:num>
  <w:num w:numId="48">
    <w:abstractNumId w:val="13"/>
    <w:lvlOverride w:ilvl="0">
      <w:startOverride w:val="1"/>
    </w:lvlOverride>
  </w:num>
  <w:num w:numId="49">
    <w:abstractNumId w:val="16"/>
    <w:lvlOverride w:ilvl="0">
      <w:startOverride w:val="1"/>
    </w:lvlOverride>
  </w:num>
  <w:num w:numId="50">
    <w:abstractNumId w:val="15"/>
  </w:num>
  <w:num w:numId="51">
    <w:abstractNumId w:val="7"/>
  </w:num>
  <w:num w:numId="52">
    <w:abstractNumId w:val="10"/>
    <w:lvlOverride w:ilvl="0">
      <w:startOverride w:val="1"/>
    </w:lvlOverride>
  </w:num>
  <w:num w:numId="53">
    <w:abstractNumId w:val="16"/>
    <w:lvlOverride w:ilvl="0">
      <w:startOverride w:val="1"/>
    </w:lvlOverride>
  </w:num>
  <w:num w:numId="54">
    <w:abstractNumId w:val="16"/>
    <w:lvlOverride w:ilvl="0">
      <w:startOverride w:val="1"/>
    </w:lvlOverride>
  </w:num>
  <w:num w:numId="55">
    <w:abstractNumId w:val="13"/>
    <w:lvlOverride w:ilvl="0">
      <w:startOverride w:val="1"/>
    </w:lvlOverride>
  </w:num>
  <w:num w:numId="56">
    <w:abstractNumId w:val="13"/>
    <w:lvlOverride w:ilvl="0">
      <w:startOverride w:val="1"/>
    </w:lvlOverride>
  </w:num>
  <w:num w:numId="57">
    <w:abstractNumId w:val="13"/>
    <w:lvlOverride w:ilvl="0">
      <w:startOverride w:val="1"/>
    </w:lvlOverride>
  </w:num>
  <w:num w:numId="58">
    <w:abstractNumId w:val="13"/>
    <w:lvlOverride w:ilvl="0">
      <w:startOverride w:val="1"/>
    </w:lvlOverride>
  </w:num>
  <w:num w:numId="59">
    <w:abstractNumId w:val="10"/>
    <w:lvlOverride w:ilvl="0">
      <w:startOverride w:val="1"/>
    </w:lvlOverride>
  </w:num>
  <w:num w:numId="60">
    <w:abstractNumId w:val="16"/>
    <w:lvlOverride w:ilvl="0">
      <w:startOverride w:val="1"/>
    </w:lvlOverride>
  </w:num>
  <w:num w:numId="61">
    <w:abstractNumId w:val="16"/>
    <w:lvlOverride w:ilvl="0">
      <w:startOverride w:val="1"/>
    </w:lvlOverride>
  </w:num>
  <w:num w:numId="62">
    <w:abstractNumId w:val="13"/>
    <w:lvlOverride w:ilvl="0">
      <w:startOverride w:val="1"/>
    </w:lvlOverride>
  </w:num>
  <w:num w:numId="63">
    <w:abstractNumId w:val="16"/>
    <w:lvlOverride w:ilvl="0">
      <w:startOverride w:val="1"/>
    </w:lvlOverride>
  </w:num>
  <w:num w:numId="64">
    <w:abstractNumId w:val="13"/>
    <w:lvlOverride w:ilvl="0">
      <w:startOverride w:val="1"/>
    </w:lvlOverride>
  </w:num>
  <w:num w:numId="65">
    <w:abstractNumId w:val="13"/>
    <w:lvlOverride w:ilvl="0">
      <w:startOverride w:val="1"/>
    </w:lvlOverride>
  </w:num>
  <w:num w:numId="66">
    <w:abstractNumId w:val="13"/>
    <w:lvlOverride w:ilvl="0">
      <w:startOverride w:val="1"/>
    </w:lvlOverride>
  </w:num>
  <w:num w:numId="67">
    <w:abstractNumId w:val="16"/>
    <w:lvlOverride w:ilvl="0">
      <w:startOverride w:val="1"/>
    </w:lvlOverride>
  </w:num>
  <w:num w:numId="68">
    <w:abstractNumId w:val="16"/>
    <w:lvlOverride w:ilvl="0">
      <w:startOverride w:val="1"/>
    </w:lvlOverride>
  </w:num>
  <w:num w:numId="69">
    <w:abstractNumId w:val="10"/>
    <w:lvlOverride w:ilvl="0">
      <w:startOverride w:val="1"/>
    </w:lvlOverride>
  </w:num>
  <w:num w:numId="70">
    <w:abstractNumId w:val="16"/>
    <w:lvlOverride w:ilvl="0">
      <w:startOverride w:val="1"/>
    </w:lvlOverride>
  </w:num>
  <w:num w:numId="71">
    <w:abstractNumId w:val="16"/>
    <w:lvlOverride w:ilvl="0">
      <w:startOverride w:val="1"/>
    </w:lvlOverride>
  </w:num>
  <w:num w:numId="72">
    <w:abstractNumId w:val="10"/>
    <w:lvlOverride w:ilvl="0">
      <w:startOverride w:val="1"/>
    </w:lvlOverride>
  </w:num>
  <w:num w:numId="73">
    <w:abstractNumId w:val="16"/>
    <w:lvlOverride w:ilvl="0">
      <w:startOverride w:val="1"/>
    </w:lvlOverride>
  </w:num>
  <w:num w:numId="74">
    <w:abstractNumId w:val="16"/>
    <w:lvlOverride w:ilvl="0">
      <w:startOverride w:val="1"/>
    </w:lvlOverride>
  </w:num>
  <w:num w:numId="75">
    <w:abstractNumId w:val="13"/>
    <w:lvlOverride w:ilvl="0">
      <w:startOverride w:val="1"/>
    </w:lvlOverride>
  </w:num>
  <w:num w:numId="76">
    <w:abstractNumId w:val="13"/>
    <w:lvlOverride w:ilvl="0">
      <w:startOverride w:val="1"/>
    </w:lvlOverride>
  </w:num>
  <w:num w:numId="77">
    <w:abstractNumId w:val="13"/>
    <w:lvlOverride w:ilvl="0">
      <w:startOverride w:val="1"/>
    </w:lvlOverride>
  </w:num>
  <w:num w:numId="78">
    <w:abstractNumId w:val="13"/>
    <w:lvlOverride w:ilvl="0">
      <w:startOverride w:val="1"/>
    </w:lvlOverride>
  </w:num>
  <w:num w:numId="79">
    <w:abstractNumId w:val="14"/>
  </w:num>
  <w:num w:numId="80">
    <w:abstractNumId w:val="14"/>
    <w:lvlOverride w:ilvl="0">
      <w:startOverride w:val="1"/>
    </w:lvlOverride>
  </w:num>
  <w:num w:numId="81">
    <w:abstractNumId w:val="14"/>
    <w:lvlOverride w:ilvl="0">
      <w:startOverride w:val="1"/>
    </w:lvlOverride>
  </w:num>
  <w:num w:numId="82">
    <w:abstractNumId w:val="10"/>
    <w:lvlOverride w:ilvl="0">
      <w:startOverride w:val="1"/>
    </w:lvlOverride>
  </w:num>
  <w:num w:numId="83">
    <w:abstractNumId w:val="11"/>
  </w:num>
  <w:num w:numId="84">
    <w:abstractNumId w:val="2"/>
  </w:num>
  <w:num w:numId="85">
    <w:abstractNumId w:val="5"/>
  </w:num>
  <w:num w:numId="86">
    <w:abstractNumId w:val="0"/>
  </w:num>
  <w:num w:numId="87">
    <w:abstractNumId w:val="16"/>
    <w:lvlOverride w:ilvl="0">
      <w:startOverride w:val="1"/>
    </w:lvlOverride>
  </w:num>
  <w:num w:numId="88">
    <w:abstractNumId w:val="16"/>
    <w:lvlOverride w:ilvl="0">
      <w:startOverride w:val="1"/>
    </w:lvlOverride>
  </w:num>
  <w:num w:numId="89">
    <w:abstractNumId w:val="13"/>
  </w:num>
  <w:num w:numId="90">
    <w:abstractNumId w:val="13"/>
    <w:lvlOverride w:ilvl="0">
      <w:startOverride w:val="1"/>
    </w:lvlOverride>
  </w:num>
  <w:num w:numId="91">
    <w:abstractNumId w:val="13"/>
    <w:lvlOverride w:ilvl="0">
      <w:startOverride w:val="1"/>
    </w:lvlOverride>
  </w:num>
  <w:num w:numId="92">
    <w:abstractNumId w:val="16"/>
  </w:num>
  <w:num w:numId="93">
    <w:abstractNumId w:val="16"/>
    <w:lvlOverride w:ilvl="0">
      <w:startOverride w:val="1"/>
    </w:lvlOverride>
  </w:num>
  <w:num w:numId="94">
    <w:abstractNumId w:val="8"/>
  </w:num>
  <w:num w:numId="95">
    <w:abstractNumId w:val="1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TI1tjA1Mze0NDBR0lEKTi0uzszPAymwrAUAGuzJ1ywAAAA="/>
  </w:docVars>
  <w:rsids>
    <w:rsidRoot w:val="00DB66EE"/>
    <w:rsid w:val="000007F4"/>
    <w:rsid w:val="00001441"/>
    <w:rsid w:val="00002339"/>
    <w:rsid w:val="00002A71"/>
    <w:rsid w:val="00002C64"/>
    <w:rsid w:val="00003077"/>
    <w:rsid w:val="00003CCD"/>
    <w:rsid w:val="00004192"/>
    <w:rsid w:val="000042A1"/>
    <w:rsid w:val="0000457D"/>
    <w:rsid w:val="00004B2A"/>
    <w:rsid w:val="00005EDE"/>
    <w:rsid w:val="000062E5"/>
    <w:rsid w:val="000063DA"/>
    <w:rsid w:val="00006509"/>
    <w:rsid w:val="000069BD"/>
    <w:rsid w:val="00006D16"/>
    <w:rsid w:val="00007D4A"/>
    <w:rsid w:val="000100CF"/>
    <w:rsid w:val="00010225"/>
    <w:rsid w:val="00011111"/>
    <w:rsid w:val="00011ADE"/>
    <w:rsid w:val="0001253E"/>
    <w:rsid w:val="000126F2"/>
    <w:rsid w:val="00012A26"/>
    <w:rsid w:val="00012B89"/>
    <w:rsid w:val="00012EE2"/>
    <w:rsid w:val="0001352C"/>
    <w:rsid w:val="000155D9"/>
    <w:rsid w:val="000160EA"/>
    <w:rsid w:val="00016704"/>
    <w:rsid w:val="00016C66"/>
    <w:rsid w:val="00016DEE"/>
    <w:rsid w:val="00016E4E"/>
    <w:rsid w:val="00017213"/>
    <w:rsid w:val="0001740F"/>
    <w:rsid w:val="00017447"/>
    <w:rsid w:val="00017A93"/>
    <w:rsid w:val="00021653"/>
    <w:rsid w:val="00022515"/>
    <w:rsid w:val="00022A46"/>
    <w:rsid w:val="00022E4B"/>
    <w:rsid w:val="000236FB"/>
    <w:rsid w:val="00023840"/>
    <w:rsid w:val="00024203"/>
    <w:rsid w:val="00030BA6"/>
    <w:rsid w:val="00030EC1"/>
    <w:rsid w:val="00031748"/>
    <w:rsid w:val="000325B4"/>
    <w:rsid w:val="00032BFF"/>
    <w:rsid w:val="00034EA9"/>
    <w:rsid w:val="0003785C"/>
    <w:rsid w:val="00037FCC"/>
    <w:rsid w:val="00041B60"/>
    <w:rsid w:val="0004311F"/>
    <w:rsid w:val="000440FF"/>
    <w:rsid w:val="00045AA3"/>
    <w:rsid w:val="000460C3"/>
    <w:rsid w:val="00046320"/>
    <w:rsid w:val="00046564"/>
    <w:rsid w:val="000472A5"/>
    <w:rsid w:val="00047550"/>
    <w:rsid w:val="000521A9"/>
    <w:rsid w:val="00052996"/>
    <w:rsid w:val="00053223"/>
    <w:rsid w:val="0005337F"/>
    <w:rsid w:val="00054C31"/>
    <w:rsid w:val="00054D26"/>
    <w:rsid w:val="00054DE4"/>
    <w:rsid w:val="000551D1"/>
    <w:rsid w:val="0005598B"/>
    <w:rsid w:val="000565EF"/>
    <w:rsid w:val="00057314"/>
    <w:rsid w:val="00057E42"/>
    <w:rsid w:val="00060291"/>
    <w:rsid w:val="0006065B"/>
    <w:rsid w:val="0006065F"/>
    <w:rsid w:val="000606E7"/>
    <w:rsid w:val="00060FEA"/>
    <w:rsid w:val="00061010"/>
    <w:rsid w:val="0006130E"/>
    <w:rsid w:val="00061EF2"/>
    <w:rsid w:val="00061F59"/>
    <w:rsid w:val="0006234D"/>
    <w:rsid w:val="000624B3"/>
    <w:rsid w:val="00062AF4"/>
    <w:rsid w:val="000634F6"/>
    <w:rsid w:val="0006476C"/>
    <w:rsid w:val="00064A9B"/>
    <w:rsid w:val="000650DB"/>
    <w:rsid w:val="0006547D"/>
    <w:rsid w:val="00065547"/>
    <w:rsid w:val="00065ADD"/>
    <w:rsid w:val="00065CF8"/>
    <w:rsid w:val="000663B9"/>
    <w:rsid w:val="000668DF"/>
    <w:rsid w:val="00066969"/>
    <w:rsid w:val="00066DDC"/>
    <w:rsid w:val="000700B6"/>
    <w:rsid w:val="00070336"/>
    <w:rsid w:val="00070B07"/>
    <w:rsid w:val="00070B15"/>
    <w:rsid w:val="00071612"/>
    <w:rsid w:val="0007370E"/>
    <w:rsid w:val="00073731"/>
    <w:rsid w:val="00073D41"/>
    <w:rsid w:val="00074351"/>
    <w:rsid w:val="000745C5"/>
    <w:rsid w:val="000749EE"/>
    <w:rsid w:val="000753B8"/>
    <w:rsid w:val="00076A79"/>
    <w:rsid w:val="00076E13"/>
    <w:rsid w:val="000773F5"/>
    <w:rsid w:val="00077681"/>
    <w:rsid w:val="000800F9"/>
    <w:rsid w:val="0008067E"/>
    <w:rsid w:val="00080A16"/>
    <w:rsid w:val="00080B14"/>
    <w:rsid w:val="00080F90"/>
    <w:rsid w:val="00081565"/>
    <w:rsid w:val="000818EB"/>
    <w:rsid w:val="00081F95"/>
    <w:rsid w:val="00081FFE"/>
    <w:rsid w:val="00082E37"/>
    <w:rsid w:val="00082E72"/>
    <w:rsid w:val="00083327"/>
    <w:rsid w:val="00083B93"/>
    <w:rsid w:val="00083F46"/>
    <w:rsid w:val="0008444B"/>
    <w:rsid w:val="00084B9D"/>
    <w:rsid w:val="000853AB"/>
    <w:rsid w:val="000856EA"/>
    <w:rsid w:val="00085DE5"/>
    <w:rsid w:val="000861A9"/>
    <w:rsid w:val="00086503"/>
    <w:rsid w:val="0008659F"/>
    <w:rsid w:val="00086FBC"/>
    <w:rsid w:val="00087AFB"/>
    <w:rsid w:val="00090BCD"/>
    <w:rsid w:val="000912A0"/>
    <w:rsid w:val="00092139"/>
    <w:rsid w:val="00092D70"/>
    <w:rsid w:val="0009317D"/>
    <w:rsid w:val="0009376E"/>
    <w:rsid w:val="0009406B"/>
    <w:rsid w:val="00094748"/>
    <w:rsid w:val="00095042"/>
    <w:rsid w:val="000954FC"/>
    <w:rsid w:val="00095593"/>
    <w:rsid w:val="00095743"/>
    <w:rsid w:val="00095D3C"/>
    <w:rsid w:val="00096408"/>
    <w:rsid w:val="00097346"/>
    <w:rsid w:val="000A08AE"/>
    <w:rsid w:val="000A2418"/>
    <w:rsid w:val="000A259C"/>
    <w:rsid w:val="000A37BB"/>
    <w:rsid w:val="000A4C1A"/>
    <w:rsid w:val="000A5791"/>
    <w:rsid w:val="000A64D7"/>
    <w:rsid w:val="000A6870"/>
    <w:rsid w:val="000A6922"/>
    <w:rsid w:val="000A6F4C"/>
    <w:rsid w:val="000A7095"/>
    <w:rsid w:val="000B014D"/>
    <w:rsid w:val="000B032D"/>
    <w:rsid w:val="000B1CD2"/>
    <w:rsid w:val="000B230E"/>
    <w:rsid w:val="000B35A4"/>
    <w:rsid w:val="000B3868"/>
    <w:rsid w:val="000B3DD6"/>
    <w:rsid w:val="000B48F4"/>
    <w:rsid w:val="000B4A9E"/>
    <w:rsid w:val="000B5717"/>
    <w:rsid w:val="000B57EF"/>
    <w:rsid w:val="000B6A58"/>
    <w:rsid w:val="000B70DB"/>
    <w:rsid w:val="000B7958"/>
    <w:rsid w:val="000B7B9F"/>
    <w:rsid w:val="000C0C71"/>
    <w:rsid w:val="000C2259"/>
    <w:rsid w:val="000C26A2"/>
    <w:rsid w:val="000C2B37"/>
    <w:rsid w:val="000C37D8"/>
    <w:rsid w:val="000C3A76"/>
    <w:rsid w:val="000C3B2B"/>
    <w:rsid w:val="000C3C46"/>
    <w:rsid w:val="000C49F2"/>
    <w:rsid w:val="000C5A1E"/>
    <w:rsid w:val="000C6A20"/>
    <w:rsid w:val="000C6D89"/>
    <w:rsid w:val="000C6F4B"/>
    <w:rsid w:val="000C754A"/>
    <w:rsid w:val="000C7B2A"/>
    <w:rsid w:val="000D0C1A"/>
    <w:rsid w:val="000D2556"/>
    <w:rsid w:val="000D2CD8"/>
    <w:rsid w:val="000D3A74"/>
    <w:rsid w:val="000D3B24"/>
    <w:rsid w:val="000D4265"/>
    <w:rsid w:val="000D4BEE"/>
    <w:rsid w:val="000D4E38"/>
    <w:rsid w:val="000D59E3"/>
    <w:rsid w:val="000D5DA1"/>
    <w:rsid w:val="000D6954"/>
    <w:rsid w:val="000D6E9B"/>
    <w:rsid w:val="000D6EE0"/>
    <w:rsid w:val="000D6FA9"/>
    <w:rsid w:val="000D700C"/>
    <w:rsid w:val="000D701A"/>
    <w:rsid w:val="000D7648"/>
    <w:rsid w:val="000E0AA3"/>
    <w:rsid w:val="000E16E5"/>
    <w:rsid w:val="000E290E"/>
    <w:rsid w:val="000E3250"/>
    <w:rsid w:val="000E34A6"/>
    <w:rsid w:val="000E3955"/>
    <w:rsid w:val="000E4AF4"/>
    <w:rsid w:val="000E4C55"/>
    <w:rsid w:val="000E5502"/>
    <w:rsid w:val="000E686B"/>
    <w:rsid w:val="000E7904"/>
    <w:rsid w:val="000E79B7"/>
    <w:rsid w:val="000F0032"/>
    <w:rsid w:val="000F1278"/>
    <w:rsid w:val="000F1567"/>
    <w:rsid w:val="000F1AD1"/>
    <w:rsid w:val="000F266B"/>
    <w:rsid w:val="000F2793"/>
    <w:rsid w:val="000F2CF5"/>
    <w:rsid w:val="000F38A0"/>
    <w:rsid w:val="000F3CAF"/>
    <w:rsid w:val="000F4AB2"/>
    <w:rsid w:val="000F578C"/>
    <w:rsid w:val="000F5EC1"/>
    <w:rsid w:val="000F629D"/>
    <w:rsid w:val="000F65F3"/>
    <w:rsid w:val="000F6AC3"/>
    <w:rsid w:val="000F7857"/>
    <w:rsid w:val="000F7C83"/>
    <w:rsid w:val="000F7D99"/>
    <w:rsid w:val="00100A0D"/>
    <w:rsid w:val="00101019"/>
    <w:rsid w:val="00101C94"/>
    <w:rsid w:val="00102546"/>
    <w:rsid w:val="00102955"/>
    <w:rsid w:val="00102CEE"/>
    <w:rsid w:val="00102D9C"/>
    <w:rsid w:val="00102F12"/>
    <w:rsid w:val="001046A9"/>
    <w:rsid w:val="00104A13"/>
    <w:rsid w:val="001058EA"/>
    <w:rsid w:val="001061E7"/>
    <w:rsid w:val="00106994"/>
    <w:rsid w:val="001077FF"/>
    <w:rsid w:val="001103EE"/>
    <w:rsid w:val="00110BE3"/>
    <w:rsid w:val="00110F3B"/>
    <w:rsid w:val="00111120"/>
    <w:rsid w:val="0011199D"/>
    <w:rsid w:val="00111EB2"/>
    <w:rsid w:val="00112D96"/>
    <w:rsid w:val="00112F7E"/>
    <w:rsid w:val="00113DF9"/>
    <w:rsid w:val="0011541F"/>
    <w:rsid w:val="00116C70"/>
    <w:rsid w:val="00116F26"/>
    <w:rsid w:val="0012076F"/>
    <w:rsid w:val="00120E80"/>
    <w:rsid w:val="00120F7F"/>
    <w:rsid w:val="00121439"/>
    <w:rsid w:val="001216F9"/>
    <w:rsid w:val="00121756"/>
    <w:rsid w:val="00121761"/>
    <w:rsid w:val="00122019"/>
    <w:rsid w:val="00122A39"/>
    <w:rsid w:val="00122E59"/>
    <w:rsid w:val="001231AC"/>
    <w:rsid w:val="001235E7"/>
    <w:rsid w:val="00123C7E"/>
    <w:rsid w:val="00124476"/>
    <w:rsid w:val="00124E23"/>
    <w:rsid w:val="00126AE5"/>
    <w:rsid w:val="001300D4"/>
    <w:rsid w:val="00130D65"/>
    <w:rsid w:val="001314BA"/>
    <w:rsid w:val="001316C9"/>
    <w:rsid w:val="00131BD0"/>
    <w:rsid w:val="00132AAF"/>
    <w:rsid w:val="00132AEE"/>
    <w:rsid w:val="0013318E"/>
    <w:rsid w:val="00133AE2"/>
    <w:rsid w:val="00134403"/>
    <w:rsid w:val="0013452F"/>
    <w:rsid w:val="00134B78"/>
    <w:rsid w:val="00134D62"/>
    <w:rsid w:val="00135167"/>
    <w:rsid w:val="00135742"/>
    <w:rsid w:val="00136746"/>
    <w:rsid w:val="00136A63"/>
    <w:rsid w:val="00136BFB"/>
    <w:rsid w:val="00137AA0"/>
    <w:rsid w:val="00140898"/>
    <w:rsid w:val="00140A2B"/>
    <w:rsid w:val="00141188"/>
    <w:rsid w:val="00141744"/>
    <w:rsid w:val="00141CC2"/>
    <w:rsid w:val="001424AF"/>
    <w:rsid w:val="0014354E"/>
    <w:rsid w:val="00143CF5"/>
    <w:rsid w:val="00143D1F"/>
    <w:rsid w:val="00143D69"/>
    <w:rsid w:val="001456D9"/>
    <w:rsid w:val="00145BE1"/>
    <w:rsid w:val="0014640A"/>
    <w:rsid w:val="001470D6"/>
    <w:rsid w:val="001472EF"/>
    <w:rsid w:val="0014786D"/>
    <w:rsid w:val="00147CE3"/>
    <w:rsid w:val="0015153E"/>
    <w:rsid w:val="00151A2E"/>
    <w:rsid w:val="001527EF"/>
    <w:rsid w:val="00152D83"/>
    <w:rsid w:val="00153396"/>
    <w:rsid w:val="00153485"/>
    <w:rsid w:val="00153EE4"/>
    <w:rsid w:val="00153F04"/>
    <w:rsid w:val="00154081"/>
    <w:rsid w:val="00154258"/>
    <w:rsid w:val="00154CAA"/>
    <w:rsid w:val="00155128"/>
    <w:rsid w:val="0015537B"/>
    <w:rsid w:val="00155700"/>
    <w:rsid w:val="001569BA"/>
    <w:rsid w:val="00157128"/>
    <w:rsid w:val="0016056E"/>
    <w:rsid w:val="001607A3"/>
    <w:rsid w:val="0016292A"/>
    <w:rsid w:val="00164907"/>
    <w:rsid w:val="001649E8"/>
    <w:rsid w:val="00165304"/>
    <w:rsid w:val="00165432"/>
    <w:rsid w:val="00165701"/>
    <w:rsid w:val="00165C4B"/>
    <w:rsid w:val="00165D10"/>
    <w:rsid w:val="00165D54"/>
    <w:rsid w:val="00166CAF"/>
    <w:rsid w:val="00166E57"/>
    <w:rsid w:val="00167240"/>
    <w:rsid w:val="0016797F"/>
    <w:rsid w:val="00167BA1"/>
    <w:rsid w:val="00167C32"/>
    <w:rsid w:val="00167C7F"/>
    <w:rsid w:val="001702E0"/>
    <w:rsid w:val="001708B2"/>
    <w:rsid w:val="00170C5D"/>
    <w:rsid w:val="001716AD"/>
    <w:rsid w:val="001716D0"/>
    <w:rsid w:val="00171D36"/>
    <w:rsid w:val="001722DB"/>
    <w:rsid w:val="001741BC"/>
    <w:rsid w:val="001744CB"/>
    <w:rsid w:val="0017536E"/>
    <w:rsid w:val="001765B7"/>
    <w:rsid w:val="00176758"/>
    <w:rsid w:val="00180621"/>
    <w:rsid w:val="00180C0C"/>
    <w:rsid w:val="001810AE"/>
    <w:rsid w:val="00182C03"/>
    <w:rsid w:val="00182E66"/>
    <w:rsid w:val="00183586"/>
    <w:rsid w:val="001839F3"/>
    <w:rsid w:val="0018422E"/>
    <w:rsid w:val="0018460C"/>
    <w:rsid w:val="001865B4"/>
    <w:rsid w:val="00187D53"/>
    <w:rsid w:val="00190634"/>
    <w:rsid w:val="00190A82"/>
    <w:rsid w:val="00190BFD"/>
    <w:rsid w:val="00190C66"/>
    <w:rsid w:val="001911B9"/>
    <w:rsid w:val="00191A66"/>
    <w:rsid w:val="00191D0A"/>
    <w:rsid w:val="0019231D"/>
    <w:rsid w:val="001938E0"/>
    <w:rsid w:val="00193DB1"/>
    <w:rsid w:val="00194F8C"/>
    <w:rsid w:val="00195578"/>
    <w:rsid w:val="00195CB9"/>
    <w:rsid w:val="00195F81"/>
    <w:rsid w:val="00196AE8"/>
    <w:rsid w:val="00196F39"/>
    <w:rsid w:val="0019707E"/>
    <w:rsid w:val="00197BAC"/>
    <w:rsid w:val="00197C90"/>
    <w:rsid w:val="001A041E"/>
    <w:rsid w:val="001A10BE"/>
    <w:rsid w:val="001A13A7"/>
    <w:rsid w:val="001A2890"/>
    <w:rsid w:val="001A4203"/>
    <w:rsid w:val="001A47F1"/>
    <w:rsid w:val="001A494F"/>
    <w:rsid w:val="001A4C61"/>
    <w:rsid w:val="001A560F"/>
    <w:rsid w:val="001A5858"/>
    <w:rsid w:val="001A5D21"/>
    <w:rsid w:val="001A6460"/>
    <w:rsid w:val="001A67E1"/>
    <w:rsid w:val="001A6CFD"/>
    <w:rsid w:val="001A73A8"/>
    <w:rsid w:val="001A7CAB"/>
    <w:rsid w:val="001A7D3B"/>
    <w:rsid w:val="001B0170"/>
    <w:rsid w:val="001B0E34"/>
    <w:rsid w:val="001B0F45"/>
    <w:rsid w:val="001B1041"/>
    <w:rsid w:val="001B1469"/>
    <w:rsid w:val="001B1B41"/>
    <w:rsid w:val="001B2815"/>
    <w:rsid w:val="001B2AC9"/>
    <w:rsid w:val="001B2ED0"/>
    <w:rsid w:val="001B386C"/>
    <w:rsid w:val="001B3A14"/>
    <w:rsid w:val="001B46AF"/>
    <w:rsid w:val="001B46DE"/>
    <w:rsid w:val="001B5072"/>
    <w:rsid w:val="001B54BD"/>
    <w:rsid w:val="001B68BB"/>
    <w:rsid w:val="001B7106"/>
    <w:rsid w:val="001B787D"/>
    <w:rsid w:val="001B7A1A"/>
    <w:rsid w:val="001B7F1C"/>
    <w:rsid w:val="001C1AA5"/>
    <w:rsid w:val="001C220D"/>
    <w:rsid w:val="001C2A9D"/>
    <w:rsid w:val="001C2C0E"/>
    <w:rsid w:val="001C2F3D"/>
    <w:rsid w:val="001C37E7"/>
    <w:rsid w:val="001C528B"/>
    <w:rsid w:val="001C57A9"/>
    <w:rsid w:val="001C64C8"/>
    <w:rsid w:val="001C6DAB"/>
    <w:rsid w:val="001C713F"/>
    <w:rsid w:val="001D0C70"/>
    <w:rsid w:val="001D0F24"/>
    <w:rsid w:val="001D15D1"/>
    <w:rsid w:val="001D1B2C"/>
    <w:rsid w:val="001D1B95"/>
    <w:rsid w:val="001D1EEB"/>
    <w:rsid w:val="001D304B"/>
    <w:rsid w:val="001D3687"/>
    <w:rsid w:val="001D3AA6"/>
    <w:rsid w:val="001D5024"/>
    <w:rsid w:val="001D528E"/>
    <w:rsid w:val="001D5A1F"/>
    <w:rsid w:val="001D5DFD"/>
    <w:rsid w:val="001D63E5"/>
    <w:rsid w:val="001D6483"/>
    <w:rsid w:val="001D6B54"/>
    <w:rsid w:val="001D6C5E"/>
    <w:rsid w:val="001D770D"/>
    <w:rsid w:val="001E0568"/>
    <w:rsid w:val="001E0B91"/>
    <w:rsid w:val="001E12BF"/>
    <w:rsid w:val="001E158D"/>
    <w:rsid w:val="001E200E"/>
    <w:rsid w:val="001E25B7"/>
    <w:rsid w:val="001E2F9B"/>
    <w:rsid w:val="001E391B"/>
    <w:rsid w:val="001E3A21"/>
    <w:rsid w:val="001E402E"/>
    <w:rsid w:val="001E42F5"/>
    <w:rsid w:val="001E445D"/>
    <w:rsid w:val="001E49FA"/>
    <w:rsid w:val="001E5A63"/>
    <w:rsid w:val="001E5B57"/>
    <w:rsid w:val="001E7132"/>
    <w:rsid w:val="001E77FE"/>
    <w:rsid w:val="001E7BAC"/>
    <w:rsid w:val="001E7E89"/>
    <w:rsid w:val="001F0280"/>
    <w:rsid w:val="001F02A7"/>
    <w:rsid w:val="001F03CD"/>
    <w:rsid w:val="001F04C8"/>
    <w:rsid w:val="001F0CEA"/>
    <w:rsid w:val="001F1035"/>
    <w:rsid w:val="001F105A"/>
    <w:rsid w:val="001F1CCF"/>
    <w:rsid w:val="001F1FD7"/>
    <w:rsid w:val="001F20C6"/>
    <w:rsid w:val="001F2149"/>
    <w:rsid w:val="001F218A"/>
    <w:rsid w:val="001F3821"/>
    <w:rsid w:val="001F3962"/>
    <w:rsid w:val="001F3FE7"/>
    <w:rsid w:val="001F464E"/>
    <w:rsid w:val="001F63A9"/>
    <w:rsid w:val="001F65A1"/>
    <w:rsid w:val="001F7D53"/>
    <w:rsid w:val="00200042"/>
    <w:rsid w:val="00201046"/>
    <w:rsid w:val="00201A62"/>
    <w:rsid w:val="002031ED"/>
    <w:rsid w:val="00203589"/>
    <w:rsid w:val="002035CA"/>
    <w:rsid w:val="00203E75"/>
    <w:rsid w:val="00204035"/>
    <w:rsid w:val="002042C4"/>
    <w:rsid w:val="00205755"/>
    <w:rsid w:val="00205B35"/>
    <w:rsid w:val="00206646"/>
    <w:rsid w:val="00206913"/>
    <w:rsid w:val="00206CC9"/>
    <w:rsid w:val="002071FE"/>
    <w:rsid w:val="00207994"/>
    <w:rsid w:val="00207E9D"/>
    <w:rsid w:val="002101E5"/>
    <w:rsid w:val="00210392"/>
    <w:rsid w:val="00210CF1"/>
    <w:rsid w:val="00211A93"/>
    <w:rsid w:val="002125F7"/>
    <w:rsid w:val="00212FCA"/>
    <w:rsid w:val="00213DBF"/>
    <w:rsid w:val="00213EF7"/>
    <w:rsid w:val="0021405B"/>
    <w:rsid w:val="002142F5"/>
    <w:rsid w:val="002147E0"/>
    <w:rsid w:val="00215C64"/>
    <w:rsid w:val="0021674F"/>
    <w:rsid w:val="00216BF6"/>
    <w:rsid w:val="0021711A"/>
    <w:rsid w:val="00217533"/>
    <w:rsid w:val="002213BE"/>
    <w:rsid w:val="00221855"/>
    <w:rsid w:val="0022190F"/>
    <w:rsid w:val="00221F0F"/>
    <w:rsid w:val="0022314F"/>
    <w:rsid w:val="002232D3"/>
    <w:rsid w:val="0022374F"/>
    <w:rsid w:val="00223922"/>
    <w:rsid w:val="00223AD5"/>
    <w:rsid w:val="00223ADB"/>
    <w:rsid w:val="00226525"/>
    <w:rsid w:val="00226CF2"/>
    <w:rsid w:val="0022725C"/>
    <w:rsid w:val="0022725D"/>
    <w:rsid w:val="002301C1"/>
    <w:rsid w:val="00230E4D"/>
    <w:rsid w:val="00232842"/>
    <w:rsid w:val="00232D82"/>
    <w:rsid w:val="002337FA"/>
    <w:rsid w:val="00233E5A"/>
    <w:rsid w:val="00235277"/>
    <w:rsid w:val="0023598A"/>
    <w:rsid w:val="00235CBC"/>
    <w:rsid w:val="00236291"/>
    <w:rsid w:val="00236357"/>
    <w:rsid w:val="002368D9"/>
    <w:rsid w:val="002371B0"/>
    <w:rsid w:val="00237CE5"/>
    <w:rsid w:val="0024076B"/>
    <w:rsid w:val="0024091C"/>
    <w:rsid w:val="00240F1E"/>
    <w:rsid w:val="002414F1"/>
    <w:rsid w:val="00241BC3"/>
    <w:rsid w:val="00241F55"/>
    <w:rsid w:val="00242895"/>
    <w:rsid w:val="0024312C"/>
    <w:rsid w:val="0024384A"/>
    <w:rsid w:val="00243998"/>
    <w:rsid w:val="00243F63"/>
    <w:rsid w:val="0024494B"/>
    <w:rsid w:val="00245463"/>
    <w:rsid w:val="002456CD"/>
    <w:rsid w:val="00245762"/>
    <w:rsid w:val="00245915"/>
    <w:rsid w:val="00246663"/>
    <w:rsid w:val="002469CE"/>
    <w:rsid w:val="002474B0"/>
    <w:rsid w:val="0024755E"/>
    <w:rsid w:val="002500E2"/>
    <w:rsid w:val="00250556"/>
    <w:rsid w:val="002513F5"/>
    <w:rsid w:val="00251B87"/>
    <w:rsid w:val="00252FD2"/>
    <w:rsid w:val="0025407B"/>
    <w:rsid w:val="00254531"/>
    <w:rsid w:val="00255F24"/>
    <w:rsid w:val="00256FA1"/>
    <w:rsid w:val="00257355"/>
    <w:rsid w:val="002573C9"/>
    <w:rsid w:val="00257A78"/>
    <w:rsid w:val="00260E4B"/>
    <w:rsid w:val="00262920"/>
    <w:rsid w:val="002629BF"/>
    <w:rsid w:val="00262B50"/>
    <w:rsid w:val="002645AA"/>
    <w:rsid w:val="00264652"/>
    <w:rsid w:val="00264C7E"/>
    <w:rsid w:val="00264ED3"/>
    <w:rsid w:val="002651B4"/>
    <w:rsid w:val="0026563B"/>
    <w:rsid w:val="0026695B"/>
    <w:rsid w:val="00266AFD"/>
    <w:rsid w:val="0026786A"/>
    <w:rsid w:val="00271509"/>
    <w:rsid w:val="00272659"/>
    <w:rsid w:val="00272E5C"/>
    <w:rsid w:val="0027341F"/>
    <w:rsid w:val="00273FE1"/>
    <w:rsid w:val="00274C11"/>
    <w:rsid w:val="00274ECF"/>
    <w:rsid w:val="002752B5"/>
    <w:rsid w:val="0027558B"/>
    <w:rsid w:val="00275A48"/>
    <w:rsid w:val="0027635D"/>
    <w:rsid w:val="00276726"/>
    <w:rsid w:val="002773A7"/>
    <w:rsid w:val="002800DB"/>
    <w:rsid w:val="002801A1"/>
    <w:rsid w:val="002804CD"/>
    <w:rsid w:val="00280BC6"/>
    <w:rsid w:val="0028180A"/>
    <w:rsid w:val="00281871"/>
    <w:rsid w:val="002827BA"/>
    <w:rsid w:val="0028451C"/>
    <w:rsid w:val="00284634"/>
    <w:rsid w:val="002853C4"/>
    <w:rsid w:val="00285736"/>
    <w:rsid w:val="00285C4E"/>
    <w:rsid w:val="0028687F"/>
    <w:rsid w:val="00286987"/>
    <w:rsid w:val="002872B3"/>
    <w:rsid w:val="0028733E"/>
    <w:rsid w:val="0028756D"/>
    <w:rsid w:val="00287857"/>
    <w:rsid w:val="002907FB"/>
    <w:rsid w:val="00290F5C"/>
    <w:rsid w:val="0029128D"/>
    <w:rsid w:val="002920EC"/>
    <w:rsid w:val="00293634"/>
    <w:rsid w:val="00295F86"/>
    <w:rsid w:val="0029621A"/>
    <w:rsid w:val="00296624"/>
    <w:rsid w:val="002968DF"/>
    <w:rsid w:val="00296AE4"/>
    <w:rsid w:val="00296D22"/>
    <w:rsid w:val="00297755"/>
    <w:rsid w:val="002A1A65"/>
    <w:rsid w:val="002A1A77"/>
    <w:rsid w:val="002A207B"/>
    <w:rsid w:val="002A231F"/>
    <w:rsid w:val="002A2CE5"/>
    <w:rsid w:val="002A3827"/>
    <w:rsid w:val="002A40B9"/>
    <w:rsid w:val="002A5E0B"/>
    <w:rsid w:val="002A692C"/>
    <w:rsid w:val="002A74B5"/>
    <w:rsid w:val="002B1D04"/>
    <w:rsid w:val="002B328A"/>
    <w:rsid w:val="002B3F22"/>
    <w:rsid w:val="002B4043"/>
    <w:rsid w:val="002B447E"/>
    <w:rsid w:val="002B44A4"/>
    <w:rsid w:val="002B51F7"/>
    <w:rsid w:val="002B548C"/>
    <w:rsid w:val="002B5DCC"/>
    <w:rsid w:val="002B5E95"/>
    <w:rsid w:val="002B636C"/>
    <w:rsid w:val="002B68CC"/>
    <w:rsid w:val="002B6916"/>
    <w:rsid w:val="002B6B31"/>
    <w:rsid w:val="002B6C9F"/>
    <w:rsid w:val="002C0276"/>
    <w:rsid w:val="002C0458"/>
    <w:rsid w:val="002C10F4"/>
    <w:rsid w:val="002C1363"/>
    <w:rsid w:val="002C148A"/>
    <w:rsid w:val="002C1744"/>
    <w:rsid w:val="002C1D4C"/>
    <w:rsid w:val="002C2335"/>
    <w:rsid w:val="002C276C"/>
    <w:rsid w:val="002C4519"/>
    <w:rsid w:val="002C4597"/>
    <w:rsid w:val="002C50E5"/>
    <w:rsid w:val="002C588D"/>
    <w:rsid w:val="002C60D4"/>
    <w:rsid w:val="002C67A6"/>
    <w:rsid w:val="002C6D3B"/>
    <w:rsid w:val="002C6E5C"/>
    <w:rsid w:val="002C7638"/>
    <w:rsid w:val="002C76AD"/>
    <w:rsid w:val="002D0DD4"/>
    <w:rsid w:val="002D1186"/>
    <w:rsid w:val="002D22A4"/>
    <w:rsid w:val="002D324C"/>
    <w:rsid w:val="002D34D7"/>
    <w:rsid w:val="002D37C7"/>
    <w:rsid w:val="002D3CD7"/>
    <w:rsid w:val="002D3F94"/>
    <w:rsid w:val="002D52BC"/>
    <w:rsid w:val="002D56AB"/>
    <w:rsid w:val="002D612D"/>
    <w:rsid w:val="002D66F9"/>
    <w:rsid w:val="002D6819"/>
    <w:rsid w:val="002D684E"/>
    <w:rsid w:val="002D6EAB"/>
    <w:rsid w:val="002D6FD5"/>
    <w:rsid w:val="002D7765"/>
    <w:rsid w:val="002D7921"/>
    <w:rsid w:val="002D7BB0"/>
    <w:rsid w:val="002E03C7"/>
    <w:rsid w:val="002E0E5A"/>
    <w:rsid w:val="002E1B79"/>
    <w:rsid w:val="002E21A5"/>
    <w:rsid w:val="002E22BF"/>
    <w:rsid w:val="002E410C"/>
    <w:rsid w:val="002E50F1"/>
    <w:rsid w:val="002E5213"/>
    <w:rsid w:val="002E567B"/>
    <w:rsid w:val="002E5EBF"/>
    <w:rsid w:val="002E6593"/>
    <w:rsid w:val="002E6880"/>
    <w:rsid w:val="002E7D88"/>
    <w:rsid w:val="002F0C6E"/>
    <w:rsid w:val="002F0EFD"/>
    <w:rsid w:val="002F14CA"/>
    <w:rsid w:val="002F218D"/>
    <w:rsid w:val="002F247D"/>
    <w:rsid w:val="002F2F80"/>
    <w:rsid w:val="002F3F3A"/>
    <w:rsid w:val="002F4345"/>
    <w:rsid w:val="002F5170"/>
    <w:rsid w:val="002F5206"/>
    <w:rsid w:val="002F53D1"/>
    <w:rsid w:val="002F6B0B"/>
    <w:rsid w:val="002F6EAD"/>
    <w:rsid w:val="002F7DD3"/>
    <w:rsid w:val="00300034"/>
    <w:rsid w:val="00300C86"/>
    <w:rsid w:val="00300FB4"/>
    <w:rsid w:val="003010C4"/>
    <w:rsid w:val="00301A38"/>
    <w:rsid w:val="00301DE7"/>
    <w:rsid w:val="00301F60"/>
    <w:rsid w:val="0030243F"/>
    <w:rsid w:val="00302903"/>
    <w:rsid w:val="00302C6F"/>
    <w:rsid w:val="00302ECA"/>
    <w:rsid w:val="00302EFB"/>
    <w:rsid w:val="00302FD9"/>
    <w:rsid w:val="00303115"/>
    <w:rsid w:val="003031E5"/>
    <w:rsid w:val="00303932"/>
    <w:rsid w:val="00303D0F"/>
    <w:rsid w:val="00303D2E"/>
    <w:rsid w:val="00304A66"/>
    <w:rsid w:val="003057BD"/>
    <w:rsid w:val="003068CA"/>
    <w:rsid w:val="003069A0"/>
    <w:rsid w:val="003071A7"/>
    <w:rsid w:val="00307490"/>
    <w:rsid w:val="003077D2"/>
    <w:rsid w:val="00307C80"/>
    <w:rsid w:val="00307E82"/>
    <w:rsid w:val="003114BE"/>
    <w:rsid w:val="00312149"/>
    <w:rsid w:val="0031335D"/>
    <w:rsid w:val="0031336F"/>
    <w:rsid w:val="00313BA2"/>
    <w:rsid w:val="0031547B"/>
    <w:rsid w:val="003155BD"/>
    <w:rsid w:val="00315CA1"/>
    <w:rsid w:val="003162D1"/>
    <w:rsid w:val="003169C8"/>
    <w:rsid w:val="00320ABD"/>
    <w:rsid w:val="00321472"/>
    <w:rsid w:val="003217F9"/>
    <w:rsid w:val="00322059"/>
    <w:rsid w:val="0032282A"/>
    <w:rsid w:val="00323D2B"/>
    <w:rsid w:val="00326681"/>
    <w:rsid w:val="003276BD"/>
    <w:rsid w:val="003279B4"/>
    <w:rsid w:val="0033003F"/>
    <w:rsid w:val="0033179D"/>
    <w:rsid w:val="00331821"/>
    <w:rsid w:val="003318DD"/>
    <w:rsid w:val="003322ED"/>
    <w:rsid w:val="00332A9E"/>
    <w:rsid w:val="00332D82"/>
    <w:rsid w:val="00333075"/>
    <w:rsid w:val="0033537E"/>
    <w:rsid w:val="00335BB1"/>
    <w:rsid w:val="00335C59"/>
    <w:rsid w:val="003373DF"/>
    <w:rsid w:val="0033757B"/>
    <w:rsid w:val="003379FE"/>
    <w:rsid w:val="00340818"/>
    <w:rsid w:val="00340DB1"/>
    <w:rsid w:val="003410A4"/>
    <w:rsid w:val="00341916"/>
    <w:rsid w:val="003419AD"/>
    <w:rsid w:val="00342511"/>
    <w:rsid w:val="0034341E"/>
    <w:rsid w:val="003439A5"/>
    <w:rsid w:val="00343BC2"/>
    <w:rsid w:val="0034473F"/>
    <w:rsid w:val="00345FCF"/>
    <w:rsid w:val="00346272"/>
    <w:rsid w:val="0034675C"/>
    <w:rsid w:val="00346807"/>
    <w:rsid w:val="0034695A"/>
    <w:rsid w:val="00346AB5"/>
    <w:rsid w:val="00347342"/>
    <w:rsid w:val="00350074"/>
    <w:rsid w:val="00350AC2"/>
    <w:rsid w:val="00350EF7"/>
    <w:rsid w:val="003514D1"/>
    <w:rsid w:val="003519B7"/>
    <w:rsid w:val="00351A3D"/>
    <w:rsid w:val="0035266A"/>
    <w:rsid w:val="00352923"/>
    <w:rsid w:val="00353D09"/>
    <w:rsid w:val="00354411"/>
    <w:rsid w:val="00354A3D"/>
    <w:rsid w:val="0035580F"/>
    <w:rsid w:val="00355C80"/>
    <w:rsid w:val="00355FAB"/>
    <w:rsid w:val="00356B8A"/>
    <w:rsid w:val="00356C16"/>
    <w:rsid w:val="00357D18"/>
    <w:rsid w:val="00357DC4"/>
    <w:rsid w:val="003616AA"/>
    <w:rsid w:val="00361CAE"/>
    <w:rsid w:val="00362857"/>
    <w:rsid w:val="00364088"/>
    <w:rsid w:val="0036586E"/>
    <w:rsid w:val="003662B0"/>
    <w:rsid w:val="00367596"/>
    <w:rsid w:val="00370530"/>
    <w:rsid w:val="0037056E"/>
    <w:rsid w:val="003712FA"/>
    <w:rsid w:val="00371411"/>
    <w:rsid w:val="003714D4"/>
    <w:rsid w:val="00372123"/>
    <w:rsid w:val="0037222A"/>
    <w:rsid w:val="003728B7"/>
    <w:rsid w:val="00372A52"/>
    <w:rsid w:val="00372AC9"/>
    <w:rsid w:val="00372BBE"/>
    <w:rsid w:val="003740DA"/>
    <w:rsid w:val="003747AE"/>
    <w:rsid w:val="00374BE2"/>
    <w:rsid w:val="00375419"/>
    <w:rsid w:val="00375E49"/>
    <w:rsid w:val="0037636F"/>
    <w:rsid w:val="0037698F"/>
    <w:rsid w:val="00376AB3"/>
    <w:rsid w:val="00376CA6"/>
    <w:rsid w:val="0037703D"/>
    <w:rsid w:val="003773C6"/>
    <w:rsid w:val="00377B22"/>
    <w:rsid w:val="00380749"/>
    <w:rsid w:val="00380AC4"/>
    <w:rsid w:val="00380B73"/>
    <w:rsid w:val="00381B08"/>
    <w:rsid w:val="00381D4C"/>
    <w:rsid w:val="003824EA"/>
    <w:rsid w:val="00382DE5"/>
    <w:rsid w:val="00382ECB"/>
    <w:rsid w:val="003833BC"/>
    <w:rsid w:val="0038372D"/>
    <w:rsid w:val="0038377E"/>
    <w:rsid w:val="00383B9D"/>
    <w:rsid w:val="00383D6F"/>
    <w:rsid w:val="00383DDA"/>
    <w:rsid w:val="003844DC"/>
    <w:rsid w:val="003862AA"/>
    <w:rsid w:val="00386397"/>
    <w:rsid w:val="003879DE"/>
    <w:rsid w:val="00387CCD"/>
    <w:rsid w:val="003900FC"/>
    <w:rsid w:val="00390A1B"/>
    <w:rsid w:val="003914D9"/>
    <w:rsid w:val="0039166F"/>
    <w:rsid w:val="00391A12"/>
    <w:rsid w:val="00391F1A"/>
    <w:rsid w:val="003925C2"/>
    <w:rsid w:val="00392C56"/>
    <w:rsid w:val="003932AA"/>
    <w:rsid w:val="0039447D"/>
    <w:rsid w:val="00394A1C"/>
    <w:rsid w:val="00394CB1"/>
    <w:rsid w:val="00394F34"/>
    <w:rsid w:val="0039645C"/>
    <w:rsid w:val="00396CF6"/>
    <w:rsid w:val="003A10DD"/>
    <w:rsid w:val="003A1342"/>
    <w:rsid w:val="003A1A33"/>
    <w:rsid w:val="003A24AE"/>
    <w:rsid w:val="003A34E4"/>
    <w:rsid w:val="003A43C3"/>
    <w:rsid w:val="003A4403"/>
    <w:rsid w:val="003A4B3D"/>
    <w:rsid w:val="003A6384"/>
    <w:rsid w:val="003A7169"/>
    <w:rsid w:val="003A726F"/>
    <w:rsid w:val="003B00C1"/>
    <w:rsid w:val="003B0249"/>
    <w:rsid w:val="003B0349"/>
    <w:rsid w:val="003B07F8"/>
    <w:rsid w:val="003B2078"/>
    <w:rsid w:val="003B2D69"/>
    <w:rsid w:val="003B3419"/>
    <w:rsid w:val="003B4463"/>
    <w:rsid w:val="003B51FA"/>
    <w:rsid w:val="003B53A7"/>
    <w:rsid w:val="003B5BC7"/>
    <w:rsid w:val="003B5C51"/>
    <w:rsid w:val="003C001B"/>
    <w:rsid w:val="003C03C2"/>
    <w:rsid w:val="003C2DE6"/>
    <w:rsid w:val="003C2FDC"/>
    <w:rsid w:val="003C311E"/>
    <w:rsid w:val="003C33F2"/>
    <w:rsid w:val="003C3E6E"/>
    <w:rsid w:val="003C6FED"/>
    <w:rsid w:val="003C7665"/>
    <w:rsid w:val="003C7FB6"/>
    <w:rsid w:val="003D0122"/>
    <w:rsid w:val="003D03EE"/>
    <w:rsid w:val="003D0437"/>
    <w:rsid w:val="003D0BFF"/>
    <w:rsid w:val="003D1CDC"/>
    <w:rsid w:val="003D2827"/>
    <w:rsid w:val="003D28ED"/>
    <w:rsid w:val="003D2F9D"/>
    <w:rsid w:val="003D362A"/>
    <w:rsid w:val="003D3DA3"/>
    <w:rsid w:val="003D3ED0"/>
    <w:rsid w:val="003D493D"/>
    <w:rsid w:val="003D4C48"/>
    <w:rsid w:val="003D4C6E"/>
    <w:rsid w:val="003D55DE"/>
    <w:rsid w:val="003D7176"/>
    <w:rsid w:val="003D79EF"/>
    <w:rsid w:val="003D79F0"/>
    <w:rsid w:val="003D7A09"/>
    <w:rsid w:val="003D7B32"/>
    <w:rsid w:val="003D7D22"/>
    <w:rsid w:val="003E03C5"/>
    <w:rsid w:val="003E06ED"/>
    <w:rsid w:val="003E0F49"/>
    <w:rsid w:val="003E17F2"/>
    <w:rsid w:val="003E197F"/>
    <w:rsid w:val="003E22D0"/>
    <w:rsid w:val="003E2C74"/>
    <w:rsid w:val="003E35AE"/>
    <w:rsid w:val="003E3B80"/>
    <w:rsid w:val="003E3DE6"/>
    <w:rsid w:val="003E480D"/>
    <w:rsid w:val="003E48AC"/>
    <w:rsid w:val="003E4EDE"/>
    <w:rsid w:val="003E5AA2"/>
    <w:rsid w:val="003F08CE"/>
    <w:rsid w:val="003F096D"/>
    <w:rsid w:val="003F0BE9"/>
    <w:rsid w:val="003F1001"/>
    <w:rsid w:val="003F19F7"/>
    <w:rsid w:val="003F333F"/>
    <w:rsid w:val="003F4297"/>
    <w:rsid w:val="003F4440"/>
    <w:rsid w:val="003F4A61"/>
    <w:rsid w:val="003F4B9D"/>
    <w:rsid w:val="003F607A"/>
    <w:rsid w:val="003F68FF"/>
    <w:rsid w:val="003F6D0B"/>
    <w:rsid w:val="003F75F0"/>
    <w:rsid w:val="003F7D83"/>
    <w:rsid w:val="003F7F54"/>
    <w:rsid w:val="0040110E"/>
    <w:rsid w:val="004018C4"/>
    <w:rsid w:val="00401930"/>
    <w:rsid w:val="0040196F"/>
    <w:rsid w:val="00402618"/>
    <w:rsid w:val="0040269B"/>
    <w:rsid w:val="00402944"/>
    <w:rsid w:val="00402C31"/>
    <w:rsid w:val="0040364F"/>
    <w:rsid w:val="0040365B"/>
    <w:rsid w:val="00403837"/>
    <w:rsid w:val="00403D57"/>
    <w:rsid w:val="0040400B"/>
    <w:rsid w:val="004044FC"/>
    <w:rsid w:val="00404716"/>
    <w:rsid w:val="00405449"/>
    <w:rsid w:val="0040613C"/>
    <w:rsid w:val="00406EDE"/>
    <w:rsid w:val="00407203"/>
    <w:rsid w:val="00407846"/>
    <w:rsid w:val="00407F7D"/>
    <w:rsid w:val="00410318"/>
    <w:rsid w:val="00410CC0"/>
    <w:rsid w:val="00410FC2"/>
    <w:rsid w:val="00412136"/>
    <w:rsid w:val="0041293E"/>
    <w:rsid w:val="00412E21"/>
    <w:rsid w:val="004130B6"/>
    <w:rsid w:val="00413475"/>
    <w:rsid w:val="00413505"/>
    <w:rsid w:val="00413F5D"/>
    <w:rsid w:val="00414052"/>
    <w:rsid w:val="00414624"/>
    <w:rsid w:val="004147CB"/>
    <w:rsid w:val="00414CFB"/>
    <w:rsid w:val="00415678"/>
    <w:rsid w:val="00415E3B"/>
    <w:rsid w:val="004169B2"/>
    <w:rsid w:val="00417040"/>
    <w:rsid w:val="00420251"/>
    <w:rsid w:val="004206CC"/>
    <w:rsid w:val="00422074"/>
    <w:rsid w:val="004221A3"/>
    <w:rsid w:val="00422898"/>
    <w:rsid w:val="00422D8F"/>
    <w:rsid w:val="00422FD6"/>
    <w:rsid w:val="00423885"/>
    <w:rsid w:val="00423EA3"/>
    <w:rsid w:val="004241B8"/>
    <w:rsid w:val="0042471D"/>
    <w:rsid w:val="00425F39"/>
    <w:rsid w:val="004260FF"/>
    <w:rsid w:val="00426415"/>
    <w:rsid w:val="00426A6F"/>
    <w:rsid w:val="00427EE0"/>
    <w:rsid w:val="004309F6"/>
    <w:rsid w:val="00431A5C"/>
    <w:rsid w:val="00432508"/>
    <w:rsid w:val="0043291A"/>
    <w:rsid w:val="00432A9D"/>
    <w:rsid w:val="00432DD0"/>
    <w:rsid w:val="004342AC"/>
    <w:rsid w:val="00435293"/>
    <w:rsid w:val="00435549"/>
    <w:rsid w:val="00437D98"/>
    <w:rsid w:val="004404C8"/>
    <w:rsid w:val="004406A1"/>
    <w:rsid w:val="004409A0"/>
    <w:rsid w:val="00441729"/>
    <w:rsid w:val="004428B8"/>
    <w:rsid w:val="00442FE6"/>
    <w:rsid w:val="00443E35"/>
    <w:rsid w:val="00443E38"/>
    <w:rsid w:val="004449E4"/>
    <w:rsid w:val="00444D5D"/>
    <w:rsid w:val="004456CF"/>
    <w:rsid w:val="0044588B"/>
    <w:rsid w:val="0044726B"/>
    <w:rsid w:val="0044778F"/>
    <w:rsid w:val="00447A05"/>
    <w:rsid w:val="00447D08"/>
    <w:rsid w:val="00450119"/>
    <w:rsid w:val="004504B4"/>
    <w:rsid w:val="004507A5"/>
    <w:rsid w:val="00450F12"/>
    <w:rsid w:val="00451F67"/>
    <w:rsid w:val="004528D5"/>
    <w:rsid w:val="00452B5F"/>
    <w:rsid w:val="00452CC8"/>
    <w:rsid w:val="00453AB8"/>
    <w:rsid w:val="00453FC6"/>
    <w:rsid w:val="004551B3"/>
    <w:rsid w:val="004552D8"/>
    <w:rsid w:val="004552FC"/>
    <w:rsid w:val="00456652"/>
    <w:rsid w:val="00456BAF"/>
    <w:rsid w:val="00456EBD"/>
    <w:rsid w:val="00457779"/>
    <w:rsid w:val="0045794F"/>
    <w:rsid w:val="00460212"/>
    <w:rsid w:val="00461336"/>
    <w:rsid w:val="004614D9"/>
    <w:rsid w:val="00461E64"/>
    <w:rsid w:val="00462BA0"/>
    <w:rsid w:val="00462DAE"/>
    <w:rsid w:val="004632C6"/>
    <w:rsid w:val="00463366"/>
    <w:rsid w:val="00463ACF"/>
    <w:rsid w:val="00463D1C"/>
    <w:rsid w:val="0046405E"/>
    <w:rsid w:val="0046427C"/>
    <w:rsid w:val="004647E6"/>
    <w:rsid w:val="0046552F"/>
    <w:rsid w:val="00466057"/>
    <w:rsid w:val="0046635B"/>
    <w:rsid w:val="00467231"/>
    <w:rsid w:val="00467767"/>
    <w:rsid w:val="004714FD"/>
    <w:rsid w:val="00471CCC"/>
    <w:rsid w:val="0047213E"/>
    <w:rsid w:val="00472452"/>
    <w:rsid w:val="00472DBA"/>
    <w:rsid w:val="00472ED5"/>
    <w:rsid w:val="004731EC"/>
    <w:rsid w:val="0047363E"/>
    <w:rsid w:val="0047370A"/>
    <w:rsid w:val="004739DD"/>
    <w:rsid w:val="00473AEA"/>
    <w:rsid w:val="00473F35"/>
    <w:rsid w:val="0047488B"/>
    <w:rsid w:val="004777BF"/>
    <w:rsid w:val="00480F1E"/>
    <w:rsid w:val="004810D9"/>
    <w:rsid w:val="0048167D"/>
    <w:rsid w:val="0048202A"/>
    <w:rsid w:val="00482542"/>
    <w:rsid w:val="00482796"/>
    <w:rsid w:val="00482B96"/>
    <w:rsid w:val="00483634"/>
    <w:rsid w:val="00483E85"/>
    <w:rsid w:val="00484296"/>
    <w:rsid w:val="00484B85"/>
    <w:rsid w:val="0048578F"/>
    <w:rsid w:val="00486619"/>
    <w:rsid w:val="00486FE4"/>
    <w:rsid w:val="0048796E"/>
    <w:rsid w:val="00487CFD"/>
    <w:rsid w:val="00490491"/>
    <w:rsid w:val="00490542"/>
    <w:rsid w:val="004906D3"/>
    <w:rsid w:val="00490C6D"/>
    <w:rsid w:val="0049108E"/>
    <w:rsid w:val="004912A0"/>
    <w:rsid w:val="00492867"/>
    <w:rsid w:val="00492957"/>
    <w:rsid w:val="00492F21"/>
    <w:rsid w:val="004930C6"/>
    <w:rsid w:val="00493A4C"/>
    <w:rsid w:val="00493F79"/>
    <w:rsid w:val="00494748"/>
    <w:rsid w:val="004948BB"/>
    <w:rsid w:val="004957CD"/>
    <w:rsid w:val="00496D92"/>
    <w:rsid w:val="004A02CE"/>
    <w:rsid w:val="004A05A3"/>
    <w:rsid w:val="004A0D50"/>
    <w:rsid w:val="004A12EF"/>
    <w:rsid w:val="004A18DE"/>
    <w:rsid w:val="004A1980"/>
    <w:rsid w:val="004A31C9"/>
    <w:rsid w:val="004A3A44"/>
    <w:rsid w:val="004A4114"/>
    <w:rsid w:val="004A4138"/>
    <w:rsid w:val="004A45D6"/>
    <w:rsid w:val="004A555E"/>
    <w:rsid w:val="004A64D1"/>
    <w:rsid w:val="004A6849"/>
    <w:rsid w:val="004A6AA2"/>
    <w:rsid w:val="004A6AC3"/>
    <w:rsid w:val="004A6BF3"/>
    <w:rsid w:val="004A6E35"/>
    <w:rsid w:val="004A73BA"/>
    <w:rsid w:val="004A74E6"/>
    <w:rsid w:val="004B0B5E"/>
    <w:rsid w:val="004B1A58"/>
    <w:rsid w:val="004B21F6"/>
    <w:rsid w:val="004B2211"/>
    <w:rsid w:val="004B2E74"/>
    <w:rsid w:val="004B2F50"/>
    <w:rsid w:val="004B3A97"/>
    <w:rsid w:val="004B4B48"/>
    <w:rsid w:val="004B50D5"/>
    <w:rsid w:val="004B53D6"/>
    <w:rsid w:val="004B58E0"/>
    <w:rsid w:val="004B67CF"/>
    <w:rsid w:val="004B6CF8"/>
    <w:rsid w:val="004B6FE5"/>
    <w:rsid w:val="004B7902"/>
    <w:rsid w:val="004B7D9E"/>
    <w:rsid w:val="004C041D"/>
    <w:rsid w:val="004C09E7"/>
    <w:rsid w:val="004C0DDF"/>
    <w:rsid w:val="004C1203"/>
    <w:rsid w:val="004C1ABB"/>
    <w:rsid w:val="004C22FB"/>
    <w:rsid w:val="004C2909"/>
    <w:rsid w:val="004C2E62"/>
    <w:rsid w:val="004C38AA"/>
    <w:rsid w:val="004C4A3A"/>
    <w:rsid w:val="004C502F"/>
    <w:rsid w:val="004C5350"/>
    <w:rsid w:val="004C5B68"/>
    <w:rsid w:val="004C6165"/>
    <w:rsid w:val="004C79E9"/>
    <w:rsid w:val="004D02BF"/>
    <w:rsid w:val="004D11DC"/>
    <w:rsid w:val="004D22CE"/>
    <w:rsid w:val="004D27DE"/>
    <w:rsid w:val="004D3056"/>
    <w:rsid w:val="004D347D"/>
    <w:rsid w:val="004D3712"/>
    <w:rsid w:val="004D3CF8"/>
    <w:rsid w:val="004D5470"/>
    <w:rsid w:val="004D622F"/>
    <w:rsid w:val="004D6333"/>
    <w:rsid w:val="004D672C"/>
    <w:rsid w:val="004D6C46"/>
    <w:rsid w:val="004E18A5"/>
    <w:rsid w:val="004E1BAB"/>
    <w:rsid w:val="004E21CB"/>
    <w:rsid w:val="004E3592"/>
    <w:rsid w:val="004E3EDA"/>
    <w:rsid w:val="004E5D23"/>
    <w:rsid w:val="004E7B63"/>
    <w:rsid w:val="004F01FB"/>
    <w:rsid w:val="004F093E"/>
    <w:rsid w:val="004F10E5"/>
    <w:rsid w:val="004F1596"/>
    <w:rsid w:val="004F1707"/>
    <w:rsid w:val="004F1CC0"/>
    <w:rsid w:val="004F1FBE"/>
    <w:rsid w:val="004F26BD"/>
    <w:rsid w:val="004F2FAA"/>
    <w:rsid w:val="004F4E6A"/>
    <w:rsid w:val="004F56D4"/>
    <w:rsid w:val="004F644A"/>
    <w:rsid w:val="004F6E14"/>
    <w:rsid w:val="004F7092"/>
    <w:rsid w:val="004F7143"/>
    <w:rsid w:val="004F7873"/>
    <w:rsid w:val="004F7D13"/>
    <w:rsid w:val="0050079E"/>
    <w:rsid w:val="00500DD2"/>
    <w:rsid w:val="00502608"/>
    <w:rsid w:val="00502711"/>
    <w:rsid w:val="00502E9B"/>
    <w:rsid w:val="00503801"/>
    <w:rsid w:val="00503E39"/>
    <w:rsid w:val="00504CC7"/>
    <w:rsid w:val="0050595B"/>
    <w:rsid w:val="00507D3F"/>
    <w:rsid w:val="00510193"/>
    <w:rsid w:val="00510249"/>
    <w:rsid w:val="00510EAE"/>
    <w:rsid w:val="005114DC"/>
    <w:rsid w:val="005125DE"/>
    <w:rsid w:val="00512625"/>
    <w:rsid w:val="00512D04"/>
    <w:rsid w:val="00512FA5"/>
    <w:rsid w:val="0051357E"/>
    <w:rsid w:val="00513A63"/>
    <w:rsid w:val="00513DB8"/>
    <w:rsid w:val="005145CE"/>
    <w:rsid w:val="00515877"/>
    <w:rsid w:val="005164C7"/>
    <w:rsid w:val="00517402"/>
    <w:rsid w:val="0051750A"/>
    <w:rsid w:val="00517CA8"/>
    <w:rsid w:val="00520165"/>
    <w:rsid w:val="00520DD3"/>
    <w:rsid w:val="00521FDB"/>
    <w:rsid w:val="0052217D"/>
    <w:rsid w:val="00522F84"/>
    <w:rsid w:val="00524A44"/>
    <w:rsid w:val="0052670C"/>
    <w:rsid w:val="005273C9"/>
    <w:rsid w:val="00527B77"/>
    <w:rsid w:val="00527D1F"/>
    <w:rsid w:val="005302F9"/>
    <w:rsid w:val="005309DD"/>
    <w:rsid w:val="00530AC6"/>
    <w:rsid w:val="00530CBD"/>
    <w:rsid w:val="00531697"/>
    <w:rsid w:val="00532302"/>
    <w:rsid w:val="00532926"/>
    <w:rsid w:val="005329AC"/>
    <w:rsid w:val="00532E86"/>
    <w:rsid w:val="00533005"/>
    <w:rsid w:val="0053334E"/>
    <w:rsid w:val="00533CC6"/>
    <w:rsid w:val="00534513"/>
    <w:rsid w:val="00534560"/>
    <w:rsid w:val="00534C5C"/>
    <w:rsid w:val="0053574B"/>
    <w:rsid w:val="005359C9"/>
    <w:rsid w:val="005362CF"/>
    <w:rsid w:val="005365F4"/>
    <w:rsid w:val="005375FB"/>
    <w:rsid w:val="005405DE"/>
    <w:rsid w:val="00540ACA"/>
    <w:rsid w:val="00540C45"/>
    <w:rsid w:val="00540F22"/>
    <w:rsid w:val="0054153B"/>
    <w:rsid w:val="00541DC6"/>
    <w:rsid w:val="005427C7"/>
    <w:rsid w:val="00542CE9"/>
    <w:rsid w:val="00543065"/>
    <w:rsid w:val="00543455"/>
    <w:rsid w:val="005445F2"/>
    <w:rsid w:val="00544C39"/>
    <w:rsid w:val="00544CD5"/>
    <w:rsid w:val="00545D70"/>
    <w:rsid w:val="00546FAA"/>
    <w:rsid w:val="0054706A"/>
    <w:rsid w:val="00547736"/>
    <w:rsid w:val="0055289D"/>
    <w:rsid w:val="00552ACB"/>
    <w:rsid w:val="00553791"/>
    <w:rsid w:val="00553B0E"/>
    <w:rsid w:val="00553DCF"/>
    <w:rsid w:val="005566CA"/>
    <w:rsid w:val="00557537"/>
    <w:rsid w:val="00557670"/>
    <w:rsid w:val="005578C7"/>
    <w:rsid w:val="00561483"/>
    <w:rsid w:val="00561C1E"/>
    <w:rsid w:val="00562D9E"/>
    <w:rsid w:val="00562F5B"/>
    <w:rsid w:val="005632DB"/>
    <w:rsid w:val="00563922"/>
    <w:rsid w:val="00563DFB"/>
    <w:rsid w:val="00563EB4"/>
    <w:rsid w:val="0056510D"/>
    <w:rsid w:val="00566D1D"/>
    <w:rsid w:val="00567931"/>
    <w:rsid w:val="00567D54"/>
    <w:rsid w:val="0057010B"/>
    <w:rsid w:val="00570A9F"/>
    <w:rsid w:val="00571169"/>
    <w:rsid w:val="0057117E"/>
    <w:rsid w:val="00571335"/>
    <w:rsid w:val="00571B5D"/>
    <w:rsid w:val="0057214F"/>
    <w:rsid w:val="0057304C"/>
    <w:rsid w:val="00574221"/>
    <w:rsid w:val="00574402"/>
    <w:rsid w:val="00574DAB"/>
    <w:rsid w:val="00575EF1"/>
    <w:rsid w:val="00576ABF"/>
    <w:rsid w:val="00576D0A"/>
    <w:rsid w:val="00576E34"/>
    <w:rsid w:val="00580702"/>
    <w:rsid w:val="005819D3"/>
    <w:rsid w:val="0058437D"/>
    <w:rsid w:val="005845AA"/>
    <w:rsid w:val="00584699"/>
    <w:rsid w:val="00584744"/>
    <w:rsid w:val="00584999"/>
    <w:rsid w:val="00584A57"/>
    <w:rsid w:val="005863A9"/>
    <w:rsid w:val="00590391"/>
    <w:rsid w:val="00590933"/>
    <w:rsid w:val="00590BA8"/>
    <w:rsid w:val="00591558"/>
    <w:rsid w:val="00591C5C"/>
    <w:rsid w:val="00591CE7"/>
    <w:rsid w:val="005922A2"/>
    <w:rsid w:val="00592A3D"/>
    <w:rsid w:val="005933AE"/>
    <w:rsid w:val="00593D6D"/>
    <w:rsid w:val="00593DE9"/>
    <w:rsid w:val="00594412"/>
    <w:rsid w:val="00594604"/>
    <w:rsid w:val="00594AF7"/>
    <w:rsid w:val="00594F48"/>
    <w:rsid w:val="00595063"/>
    <w:rsid w:val="005956C6"/>
    <w:rsid w:val="00595BE7"/>
    <w:rsid w:val="00596B5A"/>
    <w:rsid w:val="00597AE3"/>
    <w:rsid w:val="005A028C"/>
    <w:rsid w:val="005A2D3E"/>
    <w:rsid w:val="005A2F26"/>
    <w:rsid w:val="005A3287"/>
    <w:rsid w:val="005A396E"/>
    <w:rsid w:val="005A409E"/>
    <w:rsid w:val="005A4DB5"/>
    <w:rsid w:val="005A539A"/>
    <w:rsid w:val="005A5A75"/>
    <w:rsid w:val="005A714A"/>
    <w:rsid w:val="005A74A3"/>
    <w:rsid w:val="005A7CA9"/>
    <w:rsid w:val="005B04D6"/>
    <w:rsid w:val="005B0C5B"/>
    <w:rsid w:val="005B1008"/>
    <w:rsid w:val="005B1282"/>
    <w:rsid w:val="005B1588"/>
    <w:rsid w:val="005B2447"/>
    <w:rsid w:val="005B310D"/>
    <w:rsid w:val="005B3ADD"/>
    <w:rsid w:val="005B46C4"/>
    <w:rsid w:val="005B4DE6"/>
    <w:rsid w:val="005B4F16"/>
    <w:rsid w:val="005B5031"/>
    <w:rsid w:val="005B5D97"/>
    <w:rsid w:val="005B6B90"/>
    <w:rsid w:val="005B76EF"/>
    <w:rsid w:val="005B77E6"/>
    <w:rsid w:val="005B7B56"/>
    <w:rsid w:val="005B7D02"/>
    <w:rsid w:val="005B7E5F"/>
    <w:rsid w:val="005C027B"/>
    <w:rsid w:val="005C0901"/>
    <w:rsid w:val="005C0C93"/>
    <w:rsid w:val="005C2116"/>
    <w:rsid w:val="005C2CC6"/>
    <w:rsid w:val="005C2DF3"/>
    <w:rsid w:val="005C37F2"/>
    <w:rsid w:val="005C3F6D"/>
    <w:rsid w:val="005C40CE"/>
    <w:rsid w:val="005C55E3"/>
    <w:rsid w:val="005C78D1"/>
    <w:rsid w:val="005C797C"/>
    <w:rsid w:val="005C7A31"/>
    <w:rsid w:val="005C7E8D"/>
    <w:rsid w:val="005D062D"/>
    <w:rsid w:val="005D065F"/>
    <w:rsid w:val="005D11E2"/>
    <w:rsid w:val="005D1C09"/>
    <w:rsid w:val="005D207D"/>
    <w:rsid w:val="005D22F7"/>
    <w:rsid w:val="005D279E"/>
    <w:rsid w:val="005D27E6"/>
    <w:rsid w:val="005D2DBA"/>
    <w:rsid w:val="005D2DDE"/>
    <w:rsid w:val="005D409B"/>
    <w:rsid w:val="005D4CF1"/>
    <w:rsid w:val="005D4F9D"/>
    <w:rsid w:val="005D5483"/>
    <w:rsid w:val="005D5E8B"/>
    <w:rsid w:val="005D720B"/>
    <w:rsid w:val="005D7D7C"/>
    <w:rsid w:val="005E0512"/>
    <w:rsid w:val="005E05FE"/>
    <w:rsid w:val="005E0C2C"/>
    <w:rsid w:val="005E0F20"/>
    <w:rsid w:val="005E1C63"/>
    <w:rsid w:val="005E1E31"/>
    <w:rsid w:val="005E2D96"/>
    <w:rsid w:val="005E354A"/>
    <w:rsid w:val="005E37D6"/>
    <w:rsid w:val="005E4714"/>
    <w:rsid w:val="005E57BD"/>
    <w:rsid w:val="005E5C67"/>
    <w:rsid w:val="005E5ECD"/>
    <w:rsid w:val="005E6321"/>
    <w:rsid w:val="005E67EC"/>
    <w:rsid w:val="005E69D0"/>
    <w:rsid w:val="005E7530"/>
    <w:rsid w:val="005E771C"/>
    <w:rsid w:val="005F094B"/>
    <w:rsid w:val="005F1B98"/>
    <w:rsid w:val="005F24FA"/>
    <w:rsid w:val="005F2600"/>
    <w:rsid w:val="005F33FB"/>
    <w:rsid w:val="005F3D49"/>
    <w:rsid w:val="005F41AA"/>
    <w:rsid w:val="005F524B"/>
    <w:rsid w:val="005F59E2"/>
    <w:rsid w:val="005F651F"/>
    <w:rsid w:val="005F6819"/>
    <w:rsid w:val="005F6C1A"/>
    <w:rsid w:val="0060066A"/>
    <w:rsid w:val="00600E33"/>
    <w:rsid w:val="00602FBD"/>
    <w:rsid w:val="00603083"/>
    <w:rsid w:val="00603366"/>
    <w:rsid w:val="006033E1"/>
    <w:rsid w:val="006037BF"/>
    <w:rsid w:val="00603A83"/>
    <w:rsid w:val="00603BF5"/>
    <w:rsid w:val="00603DCB"/>
    <w:rsid w:val="00603E52"/>
    <w:rsid w:val="00605269"/>
    <w:rsid w:val="00606168"/>
    <w:rsid w:val="006072FF"/>
    <w:rsid w:val="00607478"/>
    <w:rsid w:val="006075D1"/>
    <w:rsid w:val="00607D68"/>
    <w:rsid w:val="00610502"/>
    <w:rsid w:val="0061062F"/>
    <w:rsid w:val="00610677"/>
    <w:rsid w:val="00610A09"/>
    <w:rsid w:val="0061187D"/>
    <w:rsid w:val="00611AF0"/>
    <w:rsid w:val="00611D54"/>
    <w:rsid w:val="006126D4"/>
    <w:rsid w:val="0061358C"/>
    <w:rsid w:val="006136B8"/>
    <w:rsid w:val="006139B0"/>
    <w:rsid w:val="00613BCD"/>
    <w:rsid w:val="00614437"/>
    <w:rsid w:val="006145D4"/>
    <w:rsid w:val="006160E1"/>
    <w:rsid w:val="00616358"/>
    <w:rsid w:val="00616ECD"/>
    <w:rsid w:val="00616ED5"/>
    <w:rsid w:val="00617E07"/>
    <w:rsid w:val="0062028A"/>
    <w:rsid w:val="00620684"/>
    <w:rsid w:val="0062091D"/>
    <w:rsid w:val="00620CAD"/>
    <w:rsid w:val="00621430"/>
    <w:rsid w:val="00621698"/>
    <w:rsid w:val="00622742"/>
    <w:rsid w:val="00623240"/>
    <w:rsid w:val="00623510"/>
    <w:rsid w:val="0062472E"/>
    <w:rsid w:val="00625A5F"/>
    <w:rsid w:val="00625C7E"/>
    <w:rsid w:val="00626403"/>
    <w:rsid w:val="00627960"/>
    <w:rsid w:val="00627B95"/>
    <w:rsid w:val="00631147"/>
    <w:rsid w:val="00632BA4"/>
    <w:rsid w:val="00632C51"/>
    <w:rsid w:val="00633382"/>
    <w:rsid w:val="00633D53"/>
    <w:rsid w:val="006348B8"/>
    <w:rsid w:val="00634945"/>
    <w:rsid w:val="00635320"/>
    <w:rsid w:val="0063622F"/>
    <w:rsid w:val="0063692B"/>
    <w:rsid w:val="00637375"/>
    <w:rsid w:val="00637F9D"/>
    <w:rsid w:val="00640E27"/>
    <w:rsid w:val="00641405"/>
    <w:rsid w:val="00641C3F"/>
    <w:rsid w:val="0064284C"/>
    <w:rsid w:val="006429A7"/>
    <w:rsid w:val="00642BFD"/>
    <w:rsid w:val="006432D9"/>
    <w:rsid w:val="006436C3"/>
    <w:rsid w:val="0064385E"/>
    <w:rsid w:val="00644F15"/>
    <w:rsid w:val="00645296"/>
    <w:rsid w:val="006457B2"/>
    <w:rsid w:val="00645AAB"/>
    <w:rsid w:val="0064678E"/>
    <w:rsid w:val="00646EAE"/>
    <w:rsid w:val="00647E64"/>
    <w:rsid w:val="00647F1C"/>
    <w:rsid w:val="006501BF"/>
    <w:rsid w:val="006504E0"/>
    <w:rsid w:val="0065071D"/>
    <w:rsid w:val="006511FF"/>
    <w:rsid w:val="006514AE"/>
    <w:rsid w:val="006517B1"/>
    <w:rsid w:val="00652715"/>
    <w:rsid w:val="006538CA"/>
    <w:rsid w:val="006541AF"/>
    <w:rsid w:val="00655D84"/>
    <w:rsid w:val="00656DC6"/>
    <w:rsid w:val="00657FFE"/>
    <w:rsid w:val="00660352"/>
    <w:rsid w:val="006604F8"/>
    <w:rsid w:val="00661838"/>
    <w:rsid w:val="00662F2C"/>
    <w:rsid w:val="00663277"/>
    <w:rsid w:val="0066362E"/>
    <w:rsid w:val="00663695"/>
    <w:rsid w:val="00664A30"/>
    <w:rsid w:val="00666063"/>
    <w:rsid w:val="00666334"/>
    <w:rsid w:val="00666F20"/>
    <w:rsid w:val="00667A77"/>
    <w:rsid w:val="00667ADC"/>
    <w:rsid w:val="006703D3"/>
    <w:rsid w:val="00671931"/>
    <w:rsid w:val="00672F76"/>
    <w:rsid w:val="00675D81"/>
    <w:rsid w:val="00676163"/>
    <w:rsid w:val="006765E6"/>
    <w:rsid w:val="00677280"/>
    <w:rsid w:val="00677378"/>
    <w:rsid w:val="00677D83"/>
    <w:rsid w:val="00680D31"/>
    <w:rsid w:val="006818E8"/>
    <w:rsid w:val="0068251B"/>
    <w:rsid w:val="006836B7"/>
    <w:rsid w:val="00683D96"/>
    <w:rsid w:val="00684030"/>
    <w:rsid w:val="00684368"/>
    <w:rsid w:val="00684467"/>
    <w:rsid w:val="00685315"/>
    <w:rsid w:val="00685C20"/>
    <w:rsid w:val="006864D3"/>
    <w:rsid w:val="00687793"/>
    <w:rsid w:val="00687991"/>
    <w:rsid w:val="00687E2D"/>
    <w:rsid w:val="00690326"/>
    <w:rsid w:val="00690391"/>
    <w:rsid w:val="00690C0D"/>
    <w:rsid w:val="00690F54"/>
    <w:rsid w:val="00692134"/>
    <w:rsid w:val="006933DE"/>
    <w:rsid w:val="00694058"/>
    <w:rsid w:val="00696449"/>
    <w:rsid w:val="00697027"/>
    <w:rsid w:val="006972E8"/>
    <w:rsid w:val="006A15B5"/>
    <w:rsid w:val="006A184A"/>
    <w:rsid w:val="006A1D9E"/>
    <w:rsid w:val="006A3E78"/>
    <w:rsid w:val="006A57C2"/>
    <w:rsid w:val="006A63C7"/>
    <w:rsid w:val="006A6402"/>
    <w:rsid w:val="006A65DD"/>
    <w:rsid w:val="006A7111"/>
    <w:rsid w:val="006A7D4C"/>
    <w:rsid w:val="006A7F77"/>
    <w:rsid w:val="006B0672"/>
    <w:rsid w:val="006B2534"/>
    <w:rsid w:val="006B2604"/>
    <w:rsid w:val="006B40DA"/>
    <w:rsid w:val="006B58E5"/>
    <w:rsid w:val="006B6462"/>
    <w:rsid w:val="006B66F2"/>
    <w:rsid w:val="006B679C"/>
    <w:rsid w:val="006B7824"/>
    <w:rsid w:val="006B7F33"/>
    <w:rsid w:val="006C01E1"/>
    <w:rsid w:val="006C029A"/>
    <w:rsid w:val="006C04E0"/>
    <w:rsid w:val="006C0805"/>
    <w:rsid w:val="006C0867"/>
    <w:rsid w:val="006C086C"/>
    <w:rsid w:val="006C1788"/>
    <w:rsid w:val="006C1C4D"/>
    <w:rsid w:val="006C1EE0"/>
    <w:rsid w:val="006C23C9"/>
    <w:rsid w:val="006C2AD6"/>
    <w:rsid w:val="006C3191"/>
    <w:rsid w:val="006C32B1"/>
    <w:rsid w:val="006C35E9"/>
    <w:rsid w:val="006C3F22"/>
    <w:rsid w:val="006C40AF"/>
    <w:rsid w:val="006C5AB0"/>
    <w:rsid w:val="006C6412"/>
    <w:rsid w:val="006C6AF1"/>
    <w:rsid w:val="006C73F7"/>
    <w:rsid w:val="006D0995"/>
    <w:rsid w:val="006D1B0A"/>
    <w:rsid w:val="006D27A3"/>
    <w:rsid w:val="006D2CC7"/>
    <w:rsid w:val="006D3BAB"/>
    <w:rsid w:val="006D3D4B"/>
    <w:rsid w:val="006D3F37"/>
    <w:rsid w:val="006D44C5"/>
    <w:rsid w:val="006D4588"/>
    <w:rsid w:val="006D47E1"/>
    <w:rsid w:val="006D4A9A"/>
    <w:rsid w:val="006D5847"/>
    <w:rsid w:val="006D687A"/>
    <w:rsid w:val="006D7AB1"/>
    <w:rsid w:val="006E251B"/>
    <w:rsid w:val="006E2B09"/>
    <w:rsid w:val="006E2EF7"/>
    <w:rsid w:val="006E38F7"/>
    <w:rsid w:val="006E3996"/>
    <w:rsid w:val="006E3F0E"/>
    <w:rsid w:val="006E4278"/>
    <w:rsid w:val="006E47CA"/>
    <w:rsid w:val="006E6389"/>
    <w:rsid w:val="006E71D8"/>
    <w:rsid w:val="006F0031"/>
    <w:rsid w:val="006F0EFD"/>
    <w:rsid w:val="006F1827"/>
    <w:rsid w:val="006F18D1"/>
    <w:rsid w:val="006F1ACE"/>
    <w:rsid w:val="006F1B9B"/>
    <w:rsid w:val="006F1D09"/>
    <w:rsid w:val="006F206F"/>
    <w:rsid w:val="006F225D"/>
    <w:rsid w:val="006F2BC8"/>
    <w:rsid w:val="006F2EF8"/>
    <w:rsid w:val="006F311A"/>
    <w:rsid w:val="006F34DC"/>
    <w:rsid w:val="006F3690"/>
    <w:rsid w:val="006F6A7B"/>
    <w:rsid w:val="006F728C"/>
    <w:rsid w:val="006F78AD"/>
    <w:rsid w:val="00700F75"/>
    <w:rsid w:val="0070157E"/>
    <w:rsid w:val="007015F0"/>
    <w:rsid w:val="00701625"/>
    <w:rsid w:val="00702568"/>
    <w:rsid w:val="007027CA"/>
    <w:rsid w:val="00702A19"/>
    <w:rsid w:val="0070443C"/>
    <w:rsid w:val="007045B4"/>
    <w:rsid w:val="007045F5"/>
    <w:rsid w:val="00704EF0"/>
    <w:rsid w:val="007051D5"/>
    <w:rsid w:val="0070592E"/>
    <w:rsid w:val="00705C43"/>
    <w:rsid w:val="00707768"/>
    <w:rsid w:val="00707773"/>
    <w:rsid w:val="007077F0"/>
    <w:rsid w:val="007116C7"/>
    <w:rsid w:val="007118D1"/>
    <w:rsid w:val="007123B1"/>
    <w:rsid w:val="007128F4"/>
    <w:rsid w:val="00712E2E"/>
    <w:rsid w:val="00713817"/>
    <w:rsid w:val="0071416B"/>
    <w:rsid w:val="007149CC"/>
    <w:rsid w:val="007150EE"/>
    <w:rsid w:val="0071578F"/>
    <w:rsid w:val="00715A3E"/>
    <w:rsid w:val="007164AB"/>
    <w:rsid w:val="00716FAA"/>
    <w:rsid w:val="0071725C"/>
    <w:rsid w:val="00717DF3"/>
    <w:rsid w:val="00717F9B"/>
    <w:rsid w:val="007204ED"/>
    <w:rsid w:val="0072068D"/>
    <w:rsid w:val="00720B81"/>
    <w:rsid w:val="00721C1D"/>
    <w:rsid w:val="00721C70"/>
    <w:rsid w:val="00721CC0"/>
    <w:rsid w:val="00722B5F"/>
    <w:rsid w:val="00723413"/>
    <w:rsid w:val="007237D4"/>
    <w:rsid w:val="00723F3E"/>
    <w:rsid w:val="00724143"/>
    <w:rsid w:val="0072414A"/>
    <w:rsid w:val="007242A3"/>
    <w:rsid w:val="00724AC9"/>
    <w:rsid w:val="00725758"/>
    <w:rsid w:val="007261DD"/>
    <w:rsid w:val="0072752C"/>
    <w:rsid w:val="007302B5"/>
    <w:rsid w:val="007306C7"/>
    <w:rsid w:val="0073130B"/>
    <w:rsid w:val="00732F45"/>
    <w:rsid w:val="00733EC6"/>
    <w:rsid w:val="0073424C"/>
    <w:rsid w:val="00734485"/>
    <w:rsid w:val="00734ADC"/>
    <w:rsid w:val="00734F2A"/>
    <w:rsid w:val="00734FFF"/>
    <w:rsid w:val="00735A5B"/>
    <w:rsid w:val="00735FFE"/>
    <w:rsid w:val="007360A0"/>
    <w:rsid w:val="007363CB"/>
    <w:rsid w:val="00736C58"/>
    <w:rsid w:val="007376BF"/>
    <w:rsid w:val="00737A88"/>
    <w:rsid w:val="00737DAC"/>
    <w:rsid w:val="007408F4"/>
    <w:rsid w:val="00741C6C"/>
    <w:rsid w:val="00741E91"/>
    <w:rsid w:val="007422BE"/>
    <w:rsid w:val="00742C60"/>
    <w:rsid w:val="00742C89"/>
    <w:rsid w:val="0074388E"/>
    <w:rsid w:val="00744CD3"/>
    <w:rsid w:val="00745108"/>
    <w:rsid w:val="0074537E"/>
    <w:rsid w:val="00745C5B"/>
    <w:rsid w:val="00745C75"/>
    <w:rsid w:val="00745D9F"/>
    <w:rsid w:val="007467C0"/>
    <w:rsid w:val="00746B0D"/>
    <w:rsid w:val="0074720F"/>
    <w:rsid w:val="00747D10"/>
    <w:rsid w:val="00747DB1"/>
    <w:rsid w:val="00747E19"/>
    <w:rsid w:val="00750274"/>
    <w:rsid w:val="007509DE"/>
    <w:rsid w:val="0075199F"/>
    <w:rsid w:val="00751B48"/>
    <w:rsid w:val="00751C7D"/>
    <w:rsid w:val="0075227E"/>
    <w:rsid w:val="007528CC"/>
    <w:rsid w:val="00753220"/>
    <w:rsid w:val="00754C35"/>
    <w:rsid w:val="00754D78"/>
    <w:rsid w:val="0075509B"/>
    <w:rsid w:val="007552DE"/>
    <w:rsid w:val="0075632B"/>
    <w:rsid w:val="007572B2"/>
    <w:rsid w:val="007602AA"/>
    <w:rsid w:val="007602FD"/>
    <w:rsid w:val="00760550"/>
    <w:rsid w:val="00760A04"/>
    <w:rsid w:val="007616A5"/>
    <w:rsid w:val="0076195E"/>
    <w:rsid w:val="00761FBB"/>
    <w:rsid w:val="00762A6D"/>
    <w:rsid w:val="007634F1"/>
    <w:rsid w:val="007644C1"/>
    <w:rsid w:val="00764F75"/>
    <w:rsid w:val="00765AB4"/>
    <w:rsid w:val="0076615F"/>
    <w:rsid w:val="0076629C"/>
    <w:rsid w:val="00766B3A"/>
    <w:rsid w:val="00766D32"/>
    <w:rsid w:val="00767562"/>
    <w:rsid w:val="00767CEC"/>
    <w:rsid w:val="00770321"/>
    <w:rsid w:val="0077085F"/>
    <w:rsid w:val="007710AF"/>
    <w:rsid w:val="0077136A"/>
    <w:rsid w:val="007717DA"/>
    <w:rsid w:val="00771E61"/>
    <w:rsid w:val="0077231F"/>
    <w:rsid w:val="007727EE"/>
    <w:rsid w:val="007728C6"/>
    <w:rsid w:val="0077337F"/>
    <w:rsid w:val="00773767"/>
    <w:rsid w:val="0077475E"/>
    <w:rsid w:val="00774A35"/>
    <w:rsid w:val="00774C5B"/>
    <w:rsid w:val="007752E3"/>
    <w:rsid w:val="0077533E"/>
    <w:rsid w:val="0077559B"/>
    <w:rsid w:val="0077597B"/>
    <w:rsid w:val="00775EE9"/>
    <w:rsid w:val="00776C33"/>
    <w:rsid w:val="00777E66"/>
    <w:rsid w:val="00781360"/>
    <w:rsid w:val="007818D7"/>
    <w:rsid w:val="0078190F"/>
    <w:rsid w:val="0078221B"/>
    <w:rsid w:val="00782E72"/>
    <w:rsid w:val="00783495"/>
    <w:rsid w:val="007834DB"/>
    <w:rsid w:val="00783706"/>
    <w:rsid w:val="007838CB"/>
    <w:rsid w:val="00784B0F"/>
    <w:rsid w:val="00785C97"/>
    <w:rsid w:val="0078669E"/>
    <w:rsid w:val="00787691"/>
    <w:rsid w:val="00790A41"/>
    <w:rsid w:val="00790DFC"/>
    <w:rsid w:val="007919DA"/>
    <w:rsid w:val="00792002"/>
    <w:rsid w:val="00794286"/>
    <w:rsid w:val="007947F0"/>
    <w:rsid w:val="00795A5C"/>
    <w:rsid w:val="00795B69"/>
    <w:rsid w:val="00797711"/>
    <w:rsid w:val="00797D36"/>
    <w:rsid w:val="007A0AB7"/>
    <w:rsid w:val="007A22D9"/>
    <w:rsid w:val="007A2697"/>
    <w:rsid w:val="007A2A09"/>
    <w:rsid w:val="007A30A5"/>
    <w:rsid w:val="007A342B"/>
    <w:rsid w:val="007A35E7"/>
    <w:rsid w:val="007A423C"/>
    <w:rsid w:val="007A502C"/>
    <w:rsid w:val="007A50FD"/>
    <w:rsid w:val="007A5904"/>
    <w:rsid w:val="007B0178"/>
    <w:rsid w:val="007B03D5"/>
    <w:rsid w:val="007B0833"/>
    <w:rsid w:val="007B0C48"/>
    <w:rsid w:val="007B0E67"/>
    <w:rsid w:val="007B112E"/>
    <w:rsid w:val="007B2A7C"/>
    <w:rsid w:val="007B2CA6"/>
    <w:rsid w:val="007B310C"/>
    <w:rsid w:val="007B31FA"/>
    <w:rsid w:val="007B35AB"/>
    <w:rsid w:val="007B3AEE"/>
    <w:rsid w:val="007B4A3B"/>
    <w:rsid w:val="007B5BBD"/>
    <w:rsid w:val="007B647F"/>
    <w:rsid w:val="007B691E"/>
    <w:rsid w:val="007B694B"/>
    <w:rsid w:val="007B6E53"/>
    <w:rsid w:val="007B705E"/>
    <w:rsid w:val="007B70C5"/>
    <w:rsid w:val="007B7E29"/>
    <w:rsid w:val="007C1DBC"/>
    <w:rsid w:val="007C1EA3"/>
    <w:rsid w:val="007C2E7B"/>
    <w:rsid w:val="007C3009"/>
    <w:rsid w:val="007C34A5"/>
    <w:rsid w:val="007C4356"/>
    <w:rsid w:val="007C48CD"/>
    <w:rsid w:val="007C4970"/>
    <w:rsid w:val="007C5AA9"/>
    <w:rsid w:val="007C5DF6"/>
    <w:rsid w:val="007C5EB1"/>
    <w:rsid w:val="007C5F87"/>
    <w:rsid w:val="007C61A3"/>
    <w:rsid w:val="007D293C"/>
    <w:rsid w:val="007D3B19"/>
    <w:rsid w:val="007D3D0A"/>
    <w:rsid w:val="007D55CF"/>
    <w:rsid w:val="007D5850"/>
    <w:rsid w:val="007D783A"/>
    <w:rsid w:val="007D7F13"/>
    <w:rsid w:val="007E02B9"/>
    <w:rsid w:val="007E268B"/>
    <w:rsid w:val="007E27EF"/>
    <w:rsid w:val="007E3626"/>
    <w:rsid w:val="007E3BB7"/>
    <w:rsid w:val="007E4B62"/>
    <w:rsid w:val="007E4C18"/>
    <w:rsid w:val="007E4FC5"/>
    <w:rsid w:val="007E52B3"/>
    <w:rsid w:val="007E53E1"/>
    <w:rsid w:val="007E5822"/>
    <w:rsid w:val="007E66F1"/>
    <w:rsid w:val="007F0297"/>
    <w:rsid w:val="007F0781"/>
    <w:rsid w:val="007F08FC"/>
    <w:rsid w:val="007F1821"/>
    <w:rsid w:val="007F334C"/>
    <w:rsid w:val="007F3613"/>
    <w:rsid w:val="007F40A6"/>
    <w:rsid w:val="007F5BFB"/>
    <w:rsid w:val="007F6154"/>
    <w:rsid w:val="007F63E8"/>
    <w:rsid w:val="007F6C2F"/>
    <w:rsid w:val="007F7CE2"/>
    <w:rsid w:val="008007B8"/>
    <w:rsid w:val="00800FD6"/>
    <w:rsid w:val="00800FFD"/>
    <w:rsid w:val="0080194E"/>
    <w:rsid w:val="00801E9D"/>
    <w:rsid w:val="00801F96"/>
    <w:rsid w:val="0080202C"/>
    <w:rsid w:val="008027F5"/>
    <w:rsid w:val="008029AE"/>
    <w:rsid w:val="00803075"/>
    <w:rsid w:val="008031F9"/>
    <w:rsid w:val="008050EF"/>
    <w:rsid w:val="00806072"/>
    <w:rsid w:val="00806CF0"/>
    <w:rsid w:val="008105B2"/>
    <w:rsid w:val="00810BDC"/>
    <w:rsid w:val="00811F48"/>
    <w:rsid w:val="00812A22"/>
    <w:rsid w:val="00816296"/>
    <w:rsid w:val="008168C2"/>
    <w:rsid w:val="00817071"/>
    <w:rsid w:val="008176F3"/>
    <w:rsid w:val="00817950"/>
    <w:rsid w:val="00821890"/>
    <w:rsid w:val="0082232C"/>
    <w:rsid w:val="0082294D"/>
    <w:rsid w:val="00822AC1"/>
    <w:rsid w:val="00822C07"/>
    <w:rsid w:val="00823317"/>
    <w:rsid w:val="00823E24"/>
    <w:rsid w:val="0082460A"/>
    <w:rsid w:val="0082466F"/>
    <w:rsid w:val="00824765"/>
    <w:rsid w:val="00825235"/>
    <w:rsid w:val="00825516"/>
    <w:rsid w:val="00825C2A"/>
    <w:rsid w:val="0082654C"/>
    <w:rsid w:val="008265AC"/>
    <w:rsid w:val="00826F73"/>
    <w:rsid w:val="0082725E"/>
    <w:rsid w:val="008272E4"/>
    <w:rsid w:val="00827ECD"/>
    <w:rsid w:val="00827F45"/>
    <w:rsid w:val="008303BC"/>
    <w:rsid w:val="00831009"/>
    <w:rsid w:val="008311DF"/>
    <w:rsid w:val="00831730"/>
    <w:rsid w:val="00831F96"/>
    <w:rsid w:val="008323A6"/>
    <w:rsid w:val="00832E75"/>
    <w:rsid w:val="00834272"/>
    <w:rsid w:val="00834354"/>
    <w:rsid w:val="00834D64"/>
    <w:rsid w:val="008355CA"/>
    <w:rsid w:val="00835891"/>
    <w:rsid w:val="00836015"/>
    <w:rsid w:val="00836995"/>
    <w:rsid w:val="00836BF0"/>
    <w:rsid w:val="00836CFF"/>
    <w:rsid w:val="00836E63"/>
    <w:rsid w:val="00837512"/>
    <w:rsid w:val="008402D5"/>
    <w:rsid w:val="008404EB"/>
    <w:rsid w:val="00840802"/>
    <w:rsid w:val="008418AC"/>
    <w:rsid w:val="00841CA3"/>
    <w:rsid w:val="0084200D"/>
    <w:rsid w:val="008424A2"/>
    <w:rsid w:val="00843749"/>
    <w:rsid w:val="00844B49"/>
    <w:rsid w:val="00844FF5"/>
    <w:rsid w:val="0084526D"/>
    <w:rsid w:val="00845576"/>
    <w:rsid w:val="00845900"/>
    <w:rsid w:val="00845BD1"/>
    <w:rsid w:val="00846050"/>
    <w:rsid w:val="00846665"/>
    <w:rsid w:val="00846968"/>
    <w:rsid w:val="00846CD2"/>
    <w:rsid w:val="00847976"/>
    <w:rsid w:val="00847BA3"/>
    <w:rsid w:val="008500CB"/>
    <w:rsid w:val="00850A24"/>
    <w:rsid w:val="00850ADA"/>
    <w:rsid w:val="00850DD0"/>
    <w:rsid w:val="00851E22"/>
    <w:rsid w:val="00852201"/>
    <w:rsid w:val="00852790"/>
    <w:rsid w:val="00854988"/>
    <w:rsid w:val="00854F2E"/>
    <w:rsid w:val="0085531C"/>
    <w:rsid w:val="00855F2C"/>
    <w:rsid w:val="00856245"/>
    <w:rsid w:val="00856A53"/>
    <w:rsid w:val="00856BAF"/>
    <w:rsid w:val="00857680"/>
    <w:rsid w:val="00857AE0"/>
    <w:rsid w:val="00857DDE"/>
    <w:rsid w:val="00857E4A"/>
    <w:rsid w:val="00857E6F"/>
    <w:rsid w:val="00860214"/>
    <w:rsid w:val="008603DB"/>
    <w:rsid w:val="0086092B"/>
    <w:rsid w:val="00860D29"/>
    <w:rsid w:val="00861028"/>
    <w:rsid w:val="00861630"/>
    <w:rsid w:val="00862936"/>
    <w:rsid w:val="00862C4D"/>
    <w:rsid w:val="0086382D"/>
    <w:rsid w:val="00863F01"/>
    <w:rsid w:val="00864A08"/>
    <w:rsid w:val="00865388"/>
    <w:rsid w:val="00865A5B"/>
    <w:rsid w:val="008667DD"/>
    <w:rsid w:val="008671CE"/>
    <w:rsid w:val="0086752F"/>
    <w:rsid w:val="008675E1"/>
    <w:rsid w:val="00870410"/>
    <w:rsid w:val="008706EC"/>
    <w:rsid w:val="0087076F"/>
    <w:rsid w:val="0087091F"/>
    <w:rsid w:val="00871357"/>
    <w:rsid w:val="00871FB6"/>
    <w:rsid w:val="0087223E"/>
    <w:rsid w:val="00873277"/>
    <w:rsid w:val="00873726"/>
    <w:rsid w:val="00873AA9"/>
    <w:rsid w:val="00873DA8"/>
    <w:rsid w:val="00874CD9"/>
    <w:rsid w:val="00875006"/>
    <w:rsid w:val="00875F18"/>
    <w:rsid w:val="008763C5"/>
    <w:rsid w:val="00876F84"/>
    <w:rsid w:val="00876FC6"/>
    <w:rsid w:val="00877399"/>
    <w:rsid w:val="008804DE"/>
    <w:rsid w:val="00881F24"/>
    <w:rsid w:val="00882214"/>
    <w:rsid w:val="00882231"/>
    <w:rsid w:val="00882827"/>
    <w:rsid w:val="00882A5A"/>
    <w:rsid w:val="00884AB4"/>
    <w:rsid w:val="00884C7A"/>
    <w:rsid w:val="00885059"/>
    <w:rsid w:val="00885067"/>
    <w:rsid w:val="00885FAD"/>
    <w:rsid w:val="008866A4"/>
    <w:rsid w:val="00886B5C"/>
    <w:rsid w:val="008871AB"/>
    <w:rsid w:val="008900AB"/>
    <w:rsid w:val="008905E2"/>
    <w:rsid w:val="00890820"/>
    <w:rsid w:val="00890B67"/>
    <w:rsid w:val="0089115A"/>
    <w:rsid w:val="00891620"/>
    <w:rsid w:val="00891E59"/>
    <w:rsid w:val="0089282B"/>
    <w:rsid w:val="00892978"/>
    <w:rsid w:val="00892FEF"/>
    <w:rsid w:val="00893901"/>
    <w:rsid w:val="00893A92"/>
    <w:rsid w:val="008947F3"/>
    <w:rsid w:val="008949DC"/>
    <w:rsid w:val="00895845"/>
    <w:rsid w:val="00895BA6"/>
    <w:rsid w:val="00896250"/>
    <w:rsid w:val="0089756A"/>
    <w:rsid w:val="00897C9E"/>
    <w:rsid w:val="008A0195"/>
    <w:rsid w:val="008A098F"/>
    <w:rsid w:val="008A188C"/>
    <w:rsid w:val="008A274B"/>
    <w:rsid w:val="008A46DB"/>
    <w:rsid w:val="008A4BB4"/>
    <w:rsid w:val="008A6437"/>
    <w:rsid w:val="008A7E40"/>
    <w:rsid w:val="008A7EDA"/>
    <w:rsid w:val="008B0113"/>
    <w:rsid w:val="008B04D4"/>
    <w:rsid w:val="008B48C3"/>
    <w:rsid w:val="008B4F1C"/>
    <w:rsid w:val="008B5C72"/>
    <w:rsid w:val="008B5EAA"/>
    <w:rsid w:val="008B62A6"/>
    <w:rsid w:val="008B704F"/>
    <w:rsid w:val="008B7DA5"/>
    <w:rsid w:val="008C0112"/>
    <w:rsid w:val="008C0BCB"/>
    <w:rsid w:val="008C0FE0"/>
    <w:rsid w:val="008C2466"/>
    <w:rsid w:val="008C29B9"/>
    <w:rsid w:val="008C2CD8"/>
    <w:rsid w:val="008C34C8"/>
    <w:rsid w:val="008C4010"/>
    <w:rsid w:val="008C50F1"/>
    <w:rsid w:val="008C5169"/>
    <w:rsid w:val="008C60D4"/>
    <w:rsid w:val="008C648E"/>
    <w:rsid w:val="008C64EB"/>
    <w:rsid w:val="008D0237"/>
    <w:rsid w:val="008D079F"/>
    <w:rsid w:val="008D095F"/>
    <w:rsid w:val="008D0EEB"/>
    <w:rsid w:val="008D23C8"/>
    <w:rsid w:val="008D24E4"/>
    <w:rsid w:val="008D253E"/>
    <w:rsid w:val="008D2FFB"/>
    <w:rsid w:val="008D306D"/>
    <w:rsid w:val="008D3B43"/>
    <w:rsid w:val="008D3E63"/>
    <w:rsid w:val="008D4083"/>
    <w:rsid w:val="008D43E7"/>
    <w:rsid w:val="008D464E"/>
    <w:rsid w:val="008D4656"/>
    <w:rsid w:val="008D4BFD"/>
    <w:rsid w:val="008D4E22"/>
    <w:rsid w:val="008D55AB"/>
    <w:rsid w:val="008D55F5"/>
    <w:rsid w:val="008D5D56"/>
    <w:rsid w:val="008D7347"/>
    <w:rsid w:val="008D7641"/>
    <w:rsid w:val="008E00C5"/>
    <w:rsid w:val="008E0B62"/>
    <w:rsid w:val="008E1E4A"/>
    <w:rsid w:val="008E2817"/>
    <w:rsid w:val="008E2E04"/>
    <w:rsid w:val="008E4B0B"/>
    <w:rsid w:val="008E4BE2"/>
    <w:rsid w:val="008E54C9"/>
    <w:rsid w:val="008E5BCB"/>
    <w:rsid w:val="008E66E0"/>
    <w:rsid w:val="008E6ADB"/>
    <w:rsid w:val="008E6BEB"/>
    <w:rsid w:val="008E7D0A"/>
    <w:rsid w:val="008E7DB2"/>
    <w:rsid w:val="008F0294"/>
    <w:rsid w:val="008F07D1"/>
    <w:rsid w:val="008F0EAA"/>
    <w:rsid w:val="008F0F19"/>
    <w:rsid w:val="008F25DF"/>
    <w:rsid w:val="008F2D65"/>
    <w:rsid w:val="008F3BC1"/>
    <w:rsid w:val="008F53AD"/>
    <w:rsid w:val="008F5B64"/>
    <w:rsid w:val="008F61E6"/>
    <w:rsid w:val="008F67F5"/>
    <w:rsid w:val="008F705A"/>
    <w:rsid w:val="008F71D2"/>
    <w:rsid w:val="008F76EC"/>
    <w:rsid w:val="00900095"/>
    <w:rsid w:val="00901471"/>
    <w:rsid w:val="00901ECB"/>
    <w:rsid w:val="00902175"/>
    <w:rsid w:val="00902370"/>
    <w:rsid w:val="009024A4"/>
    <w:rsid w:val="009025F9"/>
    <w:rsid w:val="00902785"/>
    <w:rsid w:val="00904407"/>
    <w:rsid w:val="00904484"/>
    <w:rsid w:val="00904F11"/>
    <w:rsid w:val="00905119"/>
    <w:rsid w:val="009056FE"/>
    <w:rsid w:val="00905AB3"/>
    <w:rsid w:val="009060FB"/>
    <w:rsid w:val="00907697"/>
    <w:rsid w:val="00907F8D"/>
    <w:rsid w:val="009108D6"/>
    <w:rsid w:val="009111D0"/>
    <w:rsid w:val="009120F0"/>
    <w:rsid w:val="00913D9F"/>
    <w:rsid w:val="009141AB"/>
    <w:rsid w:val="009141D7"/>
    <w:rsid w:val="00914C2A"/>
    <w:rsid w:val="00914FD4"/>
    <w:rsid w:val="00915088"/>
    <w:rsid w:val="00915C77"/>
    <w:rsid w:val="00916B44"/>
    <w:rsid w:val="00917443"/>
    <w:rsid w:val="00917780"/>
    <w:rsid w:val="00917C00"/>
    <w:rsid w:val="00917C07"/>
    <w:rsid w:val="00920A4A"/>
    <w:rsid w:val="00920B18"/>
    <w:rsid w:val="009219FF"/>
    <w:rsid w:val="009222C0"/>
    <w:rsid w:val="009228C6"/>
    <w:rsid w:val="00922C9D"/>
    <w:rsid w:val="00922F3F"/>
    <w:rsid w:val="009235EB"/>
    <w:rsid w:val="00924473"/>
    <w:rsid w:val="0092501A"/>
    <w:rsid w:val="0092517A"/>
    <w:rsid w:val="0092566C"/>
    <w:rsid w:val="009263F1"/>
    <w:rsid w:val="009314CE"/>
    <w:rsid w:val="0093153C"/>
    <w:rsid w:val="00931F09"/>
    <w:rsid w:val="009324C9"/>
    <w:rsid w:val="00933C16"/>
    <w:rsid w:val="00934622"/>
    <w:rsid w:val="00934694"/>
    <w:rsid w:val="00935308"/>
    <w:rsid w:val="009355D3"/>
    <w:rsid w:val="00935A16"/>
    <w:rsid w:val="00935BA1"/>
    <w:rsid w:val="009367AD"/>
    <w:rsid w:val="00940883"/>
    <w:rsid w:val="009409A4"/>
    <w:rsid w:val="00941B94"/>
    <w:rsid w:val="00942327"/>
    <w:rsid w:val="0094272A"/>
    <w:rsid w:val="00943BB5"/>
    <w:rsid w:val="009447D1"/>
    <w:rsid w:val="00944F5A"/>
    <w:rsid w:val="009452DE"/>
    <w:rsid w:val="0094546E"/>
    <w:rsid w:val="00945527"/>
    <w:rsid w:val="00947581"/>
    <w:rsid w:val="009479CA"/>
    <w:rsid w:val="00947B49"/>
    <w:rsid w:val="00947D95"/>
    <w:rsid w:val="009506A7"/>
    <w:rsid w:val="00950DAD"/>
    <w:rsid w:val="00951339"/>
    <w:rsid w:val="00951368"/>
    <w:rsid w:val="009517D8"/>
    <w:rsid w:val="009527C9"/>
    <w:rsid w:val="00952835"/>
    <w:rsid w:val="009547BA"/>
    <w:rsid w:val="00954830"/>
    <w:rsid w:val="00954FC6"/>
    <w:rsid w:val="0095592B"/>
    <w:rsid w:val="00955A40"/>
    <w:rsid w:val="00955D29"/>
    <w:rsid w:val="0095675A"/>
    <w:rsid w:val="009567D0"/>
    <w:rsid w:val="0095732C"/>
    <w:rsid w:val="00957768"/>
    <w:rsid w:val="00960327"/>
    <w:rsid w:val="00961103"/>
    <w:rsid w:val="00961326"/>
    <w:rsid w:val="0096175B"/>
    <w:rsid w:val="009620F2"/>
    <w:rsid w:val="00962519"/>
    <w:rsid w:val="009629DA"/>
    <w:rsid w:val="0096333E"/>
    <w:rsid w:val="00964FBD"/>
    <w:rsid w:val="00966555"/>
    <w:rsid w:val="00966BF2"/>
    <w:rsid w:val="009677B5"/>
    <w:rsid w:val="00967C07"/>
    <w:rsid w:val="00967EF7"/>
    <w:rsid w:val="00970C29"/>
    <w:rsid w:val="00971050"/>
    <w:rsid w:val="009712FF"/>
    <w:rsid w:val="009713E5"/>
    <w:rsid w:val="00971B6C"/>
    <w:rsid w:val="0097265B"/>
    <w:rsid w:val="0097280B"/>
    <w:rsid w:val="00972DBD"/>
    <w:rsid w:val="00973492"/>
    <w:rsid w:val="00973ABE"/>
    <w:rsid w:val="00973B69"/>
    <w:rsid w:val="00973F51"/>
    <w:rsid w:val="009741E9"/>
    <w:rsid w:val="00974B9D"/>
    <w:rsid w:val="00975893"/>
    <w:rsid w:val="00976368"/>
    <w:rsid w:val="009763F8"/>
    <w:rsid w:val="00976D09"/>
    <w:rsid w:val="00976DE0"/>
    <w:rsid w:val="00977027"/>
    <w:rsid w:val="00977F77"/>
    <w:rsid w:val="009806C1"/>
    <w:rsid w:val="00981F7A"/>
    <w:rsid w:val="009828E2"/>
    <w:rsid w:val="00982B17"/>
    <w:rsid w:val="009838B3"/>
    <w:rsid w:val="00984011"/>
    <w:rsid w:val="00984F58"/>
    <w:rsid w:val="0098529B"/>
    <w:rsid w:val="009852BC"/>
    <w:rsid w:val="009860BF"/>
    <w:rsid w:val="00986370"/>
    <w:rsid w:val="009866D7"/>
    <w:rsid w:val="009868AA"/>
    <w:rsid w:val="00987717"/>
    <w:rsid w:val="00987FBF"/>
    <w:rsid w:val="0099195F"/>
    <w:rsid w:val="00991C14"/>
    <w:rsid w:val="00992D20"/>
    <w:rsid w:val="00994516"/>
    <w:rsid w:val="0099462B"/>
    <w:rsid w:val="00994CA5"/>
    <w:rsid w:val="00995B94"/>
    <w:rsid w:val="00995C6A"/>
    <w:rsid w:val="00995CCE"/>
    <w:rsid w:val="00995D50"/>
    <w:rsid w:val="00996609"/>
    <w:rsid w:val="00996C0D"/>
    <w:rsid w:val="00997115"/>
    <w:rsid w:val="009972BB"/>
    <w:rsid w:val="009974CD"/>
    <w:rsid w:val="009A02E7"/>
    <w:rsid w:val="009A0872"/>
    <w:rsid w:val="009A0C01"/>
    <w:rsid w:val="009A11E4"/>
    <w:rsid w:val="009A1BB2"/>
    <w:rsid w:val="009A1C04"/>
    <w:rsid w:val="009A1E90"/>
    <w:rsid w:val="009A2D4D"/>
    <w:rsid w:val="009A3A59"/>
    <w:rsid w:val="009A3CCB"/>
    <w:rsid w:val="009A4929"/>
    <w:rsid w:val="009A4985"/>
    <w:rsid w:val="009A4C7A"/>
    <w:rsid w:val="009A552A"/>
    <w:rsid w:val="009A5AB3"/>
    <w:rsid w:val="009A6C38"/>
    <w:rsid w:val="009A7143"/>
    <w:rsid w:val="009A72D5"/>
    <w:rsid w:val="009A7E2E"/>
    <w:rsid w:val="009B06AD"/>
    <w:rsid w:val="009B0F42"/>
    <w:rsid w:val="009B126C"/>
    <w:rsid w:val="009B1F1D"/>
    <w:rsid w:val="009B2008"/>
    <w:rsid w:val="009B22BA"/>
    <w:rsid w:val="009B276A"/>
    <w:rsid w:val="009B2A18"/>
    <w:rsid w:val="009B2B51"/>
    <w:rsid w:val="009B2D2A"/>
    <w:rsid w:val="009B32DF"/>
    <w:rsid w:val="009B34D2"/>
    <w:rsid w:val="009B381F"/>
    <w:rsid w:val="009B42CE"/>
    <w:rsid w:val="009B4359"/>
    <w:rsid w:val="009B43BC"/>
    <w:rsid w:val="009B4A4B"/>
    <w:rsid w:val="009B4B7C"/>
    <w:rsid w:val="009B4DE5"/>
    <w:rsid w:val="009B4E18"/>
    <w:rsid w:val="009B5DE3"/>
    <w:rsid w:val="009B752E"/>
    <w:rsid w:val="009B7A22"/>
    <w:rsid w:val="009C0589"/>
    <w:rsid w:val="009C1240"/>
    <w:rsid w:val="009C14FC"/>
    <w:rsid w:val="009C306C"/>
    <w:rsid w:val="009C3936"/>
    <w:rsid w:val="009C39E7"/>
    <w:rsid w:val="009C4B1B"/>
    <w:rsid w:val="009C54B7"/>
    <w:rsid w:val="009C6892"/>
    <w:rsid w:val="009C6D58"/>
    <w:rsid w:val="009C724F"/>
    <w:rsid w:val="009C7662"/>
    <w:rsid w:val="009C7756"/>
    <w:rsid w:val="009C783C"/>
    <w:rsid w:val="009D0455"/>
    <w:rsid w:val="009D0B02"/>
    <w:rsid w:val="009D117F"/>
    <w:rsid w:val="009D181D"/>
    <w:rsid w:val="009D1A76"/>
    <w:rsid w:val="009D1FBA"/>
    <w:rsid w:val="009D2CE1"/>
    <w:rsid w:val="009D2F43"/>
    <w:rsid w:val="009D357E"/>
    <w:rsid w:val="009D3ABF"/>
    <w:rsid w:val="009D4913"/>
    <w:rsid w:val="009D4FF0"/>
    <w:rsid w:val="009D5104"/>
    <w:rsid w:val="009D5BB2"/>
    <w:rsid w:val="009D5D9A"/>
    <w:rsid w:val="009D5F3D"/>
    <w:rsid w:val="009D6C12"/>
    <w:rsid w:val="009D735B"/>
    <w:rsid w:val="009D775F"/>
    <w:rsid w:val="009D79B6"/>
    <w:rsid w:val="009D7AD1"/>
    <w:rsid w:val="009E0281"/>
    <w:rsid w:val="009E1D23"/>
    <w:rsid w:val="009E1DFD"/>
    <w:rsid w:val="009E3139"/>
    <w:rsid w:val="009E3877"/>
    <w:rsid w:val="009E3A70"/>
    <w:rsid w:val="009E3AF7"/>
    <w:rsid w:val="009E3CF2"/>
    <w:rsid w:val="009E51F7"/>
    <w:rsid w:val="009E54B2"/>
    <w:rsid w:val="009E5680"/>
    <w:rsid w:val="009E6992"/>
    <w:rsid w:val="009E7F8F"/>
    <w:rsid w:val="009F04EE"/>
    <w:rsid w:val="009F0EF7"/>
    <w:rsid w:val="009F1A22"/>
    <w:rsid w:val="009F1C51"/>
    <w:rsid w:val="009F2D4A"/>
    <w:rsid w:val="009F2E7D"/>
    <w:rsid w:val="009F34D6"/>
    <w:rsid w:val="009F3703"/>
    <w:rsid w:val="009F3879"/>
    <w:rsid w:val="009F3928"/>
    <w:rsid w:val="009F3EF1"/>
    <w:rsid w:val="009F4374"/>
    <w:rsid w:val="009F4442"/>
    <w:rsid w:val="009F44AC"/>
    <w:rsid w:val="009F4C92"/>
    <w:rsid w:val="009F5271"/>
    <w:rsid w:val="009F60EC"/>
    <w:rsid w:val="009F7A86"/>
    <w:rsid w:val="00A0019F"/>
    <w:rsid w:val="00A002B8"/>
    <w:rsid w:val="00A019D8"/>
    <w:rsid w:val="00A02010"/>
    <w:rsid w:val="00A02333"/>
    <w:rsid w:val="00A03151"/>
    <w:rsid w:val="00A0333D"/>
    <w:rsid w:val="00A03DCE"/>
    <w:rsid w:val="00A0472C"/>
    <w:rsid w:val="00A0497F"/>
    <w:rsid w:val="00A0504C"/>
    <w:rsid w:val="00A05675"/>
    <w:rsid w:val="00A060CA"/>
    <w:rsid w:val="00A074FB"/>
    <w:rsid w:val="00A1036F"/>
    <w:rsid w:val="00A1080A"/>
    <w:rsid w:val="00A10D26"/>
    <w:rsid w:val="00A10E1D"/>
    <w:rsid w:val="00A11848"/>
    <w:rsid w:val="00A11874"/>
    <w:rsid w:val="00A14545"/>
    <w:rsid w:val="00A166B2"/>
    <w:rsid w:val="00A16B69"/>
    <w:rsid w:val="00A17BBD"/>
    <w:rsid w:val="00A20DA4"/>
    <w:rsid w:val="00A21A80"/>
    <w:rsid w:val="00A220E2"/>
    <w:rsid w:val="00A226F7"/>
    <w:rsid w:val="00A22C64"/>
    <w:rsid w:val="00A2302F"/>
    <w:rsid w:val="00A235E1"/>
    <w:rsid w:val="00A25148"/>
    <w:rsid w:val="00A25621"/>
    <w:rsid w:val="00A257D5"/>
    <w:rsid w:val="00A259E9"/>
    <w:rsid w:val="00A25CBC"/>
    <w:rsid w:val="00A26293"/>
    <w:rsid w:val="00A26BC4"/>
    <w:rsid w:val="00A274A1"/>
    <w:rsid w:val="00A279DD"/>
    <w:rsid w:val="00A30AC3"/>
    <w:rsid w:val="00A30BE1"/>
    <w:rsid w:val="00A30CA9"/>
    <w:rsid w:val="00A30DD2"/>
    <w:rsid w:val="00A316E2"/>
    <w:rsid w:val="00A32907"/>
    <w:rsid w:val="00A32B56"/>
    <w:rsid w:val="00A32E1A"/>
    <w:rsid w:val="00A334F0"/>
    <w:rsid w:val="00A33731"/>
    <w:rsid w:val="00A347BF"/>
    <w:rsid w:val="00A36096"/>
    <w:rsid w:val="00A36292"/>
    <w:rsid w:val="00A36408"/>
    <w:rsid w:val="00A367CD"/>
    <w:rsid w:val="00A3739C"/>
    <w:rsid w:val="00A37E3D"/>
    <w:rsid w:val="00A403A6"/>
    <w:rsid w:val="00A405E4"/>
    <w:rsid w:val="00A40E7C"/>
    <w:rsid w:val="00A41331"/>
    <w:rsid w:val="00A4185A"/>
    <w:rsid w:val="00A42586"/>
    <w:rsid w:val="00A42788"/>
    <w:rsid w:val="00A42BEA"/>
    <w:rsid w:val="00A4388F"/>
    <w:rsid w:val="00A443FA"/>
    <w:rsid w:val="00A45066"/>
    <w:rsid w:val="00A46FF0"/>
    <w:rsid w:val="00A47FEF"/>
    <w:rsid w:val="00A50DDB"/>
    <w:rsid w:val="00A52DA5"/>
    <w:rsid w:val="00A530B6"/>
    <w:rsid w:val="00A53361"/>
    <w:rsid w:val="00A540A5"/>
    <w:rsid w:val="00A54446"/>
    <w:rsid w:val="00A55F8E"/>
    <w:rsid w:val="00A57088"/>
    <w:rsid w:val="00A571D2"/>
    <w:rsid w:val="00A57A3D"/>
    <w:rsid w:val="00A609F5"/>
    <w:rsid w:val="00A60F02"/>
    <w:rsid w:val="00A60F63"/>
    <w:rsid w:val="00A610EA"/>
    <w:rsid w:val="00A61151"/>
    <w:rsid w:val="00A6188E"/>
    <w:rsid w:val="00A61D7E"/>
    <w:rsid w:val="00A63469"/>
    <w:rsid w:val="00A6351E"/>
    <w:rsid w:val="00A6373B"/>
    <w:rsid w:val="00A63AAF"/>
    <w:rsid w:val="00A63CE4"/>
    <w:rsid w:val="00A63ECA"/>
    <w:rsid w:val="00A643DF"/>
    <w:rsid w:val="00A64AEA"/>
    <w:rsid w:val="00A6508C"/>
    <w:rsid w:val="00A650B9"/>
    <w:rsid w:val="00A652FB"/>
    <w:rsid w:val="00A65599"/>
    <w:rsid w:val="00A65762"/>
    <w:rsid w:val="00A65B8C"/>
    <w:rsid w:val="00A6793D"/>
    <w:rsid w:val="00A67A19"/>
    <w:rsid w:val="00A70599"/>
    <w:rsid w:val="00A70B24"/>
    <w:rsid w:val="00A70CC3"/>
    <w:rsid w:val="00A70E11"/>
    <w:rsid w:val="00A71A3F"/>
    <w:rsid w:val="00A72BD1"/>
    <w:rsid w:val="00A72EF3"/>
    <w:rsid w:val="00A72F27"/>
    <w:rsid w:val="00A74034"/>
    <w:rsid w:val="00A744BE"/>
    <w:rsid w:val="00A7611B"/>
    <w:rsid w:val="00A76217"/>
    <w:rsid w:val="00A772F4"/>
    <w:rsid w:val="00A77633"/>
    <w:rsid w:val="00A779BB"/>
    <w:rsid w:val="00A779C3"/>
    <w:rsid w:val="00A77E83"/>
    <w:rsid w:val="00A77F21"/>
    <w:rsid w:val="00A80E5E"/>
    <w:rsid w:val="00A8158B"/>
    <w:rsid w:val="00A81C62"/>
    <w:rsid w:val="00A8259A"/>
    <w:rsid w:val="00A83758"/>
    <w:rsid w:val="00A8375C"/>
    <w:rsid w:val="00A83988"/>
    <w:rsid w:val="00A84BBD"/>
    <w:rsid w:val="00A85107"/>
    <w:rsid w:val="00A857AB"/>
    <w:rsid w:val="00A86BA6"/>
    <w:rsid w:val="00A90A1E"/>
    <w:rsid w:val="00A91326"/>
    <w:rsid w:val="00A9219A"/>
    <w:rsid w:val="00A92AC7"/>
    <w:rsid w:val="00A92C7B"/>
    <w:rsid w:val="00A92C9C"/>
    <w:rsid w:val="00A92D35"/>
    <w:rsid w:val="00A92FE7"/>
    <w:rsid w:val="00A933C4"/>
    <w:rsid w:val="00A9396A"/>
    <w:rsid w:val="00A9436F"/>
    <w:rsid w:val="00A95469"/>
    <w:rsid w:val="00A96E58"/>
    <w:rsid w:val="00A96F23"/>
    <w:rsid w:val="00A97435"/>
    <w:rsid w:val="00A97A80"/>
    <w:rsid w:val="00A97AF4"/>
    <w:rsid w:val="00AA0482"/>
    <w:rsid w:val="00AA075F"/>
    <w:rsid w:val="00AA0E3A"/>
    <w:rsid w:val="00AA114E"/>
    <w:rsid w:val="00AA2589"/>
    <w:rsid w:val="00AA2718"/>
    <w:rsid w:val="00AA3700"/>
    <w:rsid w:val="00AA4086"/>
    <w:rsid w:val="00AA434C"/>
    <w:rsid w:val="00AA4B5B"/>
    <w:rsid w:val="00AA4F05"/>
    <w:rsid w:val="00AA50EC"/>
    <w:rsid w:val="00AA53BA"/>
    <w:rsid w:val="00AA550E"/>
    <w:rsid w:val="00AA6549"/>
    <w:rsid w:val="00AA673B"/>
    <w:rsid w:val="00AA7B7E"/>
    <w:rsid w:val="00AA7C0C"/>
    <w:rsid w:val="00AB00F2"/>
    <w:rsid w:val="00AB15D4"/>
    <w:rsid w:val="00AB19E2"/>
    <w:rsid w:val="00AB2405"/>
    <w:rsid w:val="00AB2DF8"/>
    <w:rsid w:val="00AB3C08"/>
    <w:rsid w:val="00AB4438"/>
    <w:rsid w:val="00AB4752"/>
    <w:rsid w:val="00AB6358"/>
    <w:rsid w:val="00AB63C7"/>
    <w:rsid w:val="00AB6616"/>
    <w:rsid w:val="00AB6E05"/>
    <w:rsid w:val="00AB7010"/>
    <w:rsid w:val="00AB7B66"/>
    <w:rsid w:val="00AC0081"/>
    <w:rsid w:val="00AC035E"/>
    <w:rsid w:val="00AC0D06"/>
    <w:rsid w:val="00AC1069"/>
    <w:rsid w:val="00AC114A"/>
    <w:rsid w:val="00AC13E8"/>
    <w:rsid w:val="00AC1644"/>
    <w:rsid w:val="00AC1B68"/>
    <w:rsid w:val="00AC2EDA"/>
    <w:rsid w:val="00AC3129"/>
    <w:rsid w:val="00AC33C4"/>
    <w:rsid w:val="00AC4013"/>
    <w:rsid w:val="00AC4AB8"/>
    <w:rsid w:val="00AC5051"/>
    <w:rsid w:val="00AC5185"/>
    <w:rsid w:val="00AC5DFA"/>
    <w:rsid w:val="00AC604B"/>
    <w:rsid w:val="00AC66AC"/>
    <w:rsid w:val="00AC678E"/>
    <w:rsid w:val="00AC6907"/>
    <w:rsid w:val="00AC775F"/>
    <w:rsid w:val="00AC7A13"/>
    <w:rsid w:val="00AC7BA3"/>
    <w:rsid w:val="00AD046B"/>
    <w:rsid w:val="00AD067B"/>
    <w:rsid w:val="00AD1D22"/>
    <w:rsid w:val="00AD2F65"/>
    <w:rsid w:val="00AD4400"/>
    <w:rsid w:val="00AD4B8C"/>
    <w:rsid w:val="00AD4D7D"/>
    <w:rsid w:val="00AD6AEF"/>
    <w:rsid w:val="00AD6B99"/>
    <w:rsid w:val="00AD6C57"/>
    <w:rsid w:val="00AD71C0"/>
    <w:rsid w:val="00AD7B28"/>
    <w:rsid w:val="00AD7C84"/>
    <w:rsid w:val="00AD7C9B"/>
    <w:rsid w:val="00AE0409"/>
    <w:rsid w:val="00AE0B1C"/>
    <w:rsid w:val="00AE2425"/>
    <w:rsid w:val="00AE28BA"/>
    <w:rsid w:val="00AE2B16"/>
    <w:rsid w:val="00AE2BD5"/>
    <w:rsid w:val="00AE3423"/>
    <w:rsid w:val="00AE3AA2"/>
    <w:rsid w:val="00AE44EB"/>
    <w:rsid w:val="00AE4912"/>
    <w:rsid w:val="00AE5C37"/>
    <w:rsid w:val="00AE63C6"/>
    <w:rsid w:val="00AE785D"/>
    <w:rsid w:val="00AF016B"/>
    <w:rsid w:val="00AF068B"/>
    <w:rsid w:val="00AF070E"/>
    <w:rsid w:val="00AF0C9D"/>
    <w:rsid w:val="00AF11E1"/>
    <w:rsid w:val="00AF192F"/>
    <w:rsid w:val="00AF1984"/>
    <w:rsid w:val="00AF198D"/>
    <w:rsid w:val="00AF1E8A"/>
    <w:rsid w:val="00AF2930"/>
    <w:rsid w:val="00AF29C8"/>
    <w:rsid w:val="00AF32CC"/>
    <w:rsid w:val="00AF36D5"/>
    <w:rsid w:val="00AF3AB9"/>
    <w:rsid w:val="00AF4DAA"/>
    <w:rsid w:val="00AF5935"/>
    <w:rsid w:val="00AF5A61"/>
    <w:rsid w:val="00AF6522"/>
    <w:rsid w:val="00AF660E"/>
    <w:rsid w:val="00AF6AB3"/>
    <w:rsid w:val="00AF76AD"/>
    <w:rsid w:val="00AF7B95"/>
    <w:rsid w:val="00B00D4A"/>
    <w:rsid w:val="00B01D77"/>
    <w:rsid w:val="00B02BBD"/>
    <w:rsid w:val="00B0679C"/>
    <w:rsid w:val="00B068D1"/>
    <w:rsid w:val="00B071FC"/>
    <w:rsid w:val="00B07547"/>
    <w:rsid w:val="00B078F1"/>
    <w:rsid w:val="00B079CD"/>
    <w:rsid w:val="00B10046"/>
    <w:rsid w:val="00B102CB"/>
    <w:rsid w:val="00B10CA4"/>
    <w:rsid w:val="00B13007"/>
    <w:rsid w:val="00B14202"/>
    <w:rsid w:val="00B1437B"/>
    <w:rsid w:val="00B14E88"/>
    <w:rsid w:val="00B1520A"/>
    <w:rsid w:val="00B15946"/>
    <w:rsid w:val="00B15F8C"/>
    <w:rsid w:val="00B1652B"/>
    <w:rsid w:val="00B1657A"/>
    <w:rsid w:val="00B172AE"/>
    <w:rsid w:val="00B20386"/>
    <w:rsid w:val="00B204FB"/>
    <w:rsid w:val="00B20C09"/>
    <w:rsid w:val="00B216E2"/>
    <w:rsid w:val="00B21A76"/>
    <w:rsid w:val="00B2255B"/>
    <w:rsid w:val="00B2292C"/>
    <w:rsid w:val="00B24129"/>
    <w:rsid w:val="00B242EB"/>
    <w:rsid w:val="00B24B19"/>
    <w:rsid w:val="00B255EC"/>
    <w:rsid w:val="00B26172"/>
    <w:rsid w:val="00B27051"/>
    <w:rsid w:val="00B27146"/>
    <w:rsid w:val="00B2797D"/>
    <w:rsid w:val="00B27F60"/>
    <w:rsid w:val="00B3062B"/>
    <w:rsid w:val="00B30E49"/>
    <w:rsid w:val="00B327B7"/>
    <w:rsid w:val="00B33A47"/>
    <w:rsid w:val="00B34D7E"/>
    <w:rsid w:val="00B34EFB"/>
    <w:rsid w:val="00B3538D"/>
    <w:rsid w:val="00B3558B"/>
    <w:rsid w:val="00B356C3"/>
    <w:rsid w:val="00B3576F"/>
    <w:rsid w:val="00B35DB4"/>
    <w:rsid w:val="00B360B5"/>
    <w:rsid w:val="00B37324"/>
    <w:rsid w:val="00B406D5"/>
    <w:rsid w:val="00B40900"/>
    <w:rsid w:val="00B41991"/>
    <w:rsid w:val="00B419BB"/>
    <w:rsid w:val="00B41E9F"/>
    <w:rsid w:val="00B422BB"/>
    <w:rsid w:val="00B42368"/>
    <w:rsid w:val="00B4245C"/>
    <w:rsid w:val="00B42547"/>
    <w:rsid w:val="00B4264C"/>
    <w:rsid w:val="00B42F8A"/>
    <w:rsid w:val="00B43A8C"/>
    <w:rsid w:val="00B43D40"/>
    <w:rsid w:val="00B43D89"/>
    <w:rsid w:val="00B46A5E"/>
    <w:rsid w:val="00B508AD"/>
    <w:rsid w:val="00B5099B"/>
    <w:rsid w:val="00B51317"/>
    <w:rsid w:val="00B5177B"/>
    <w:rsid w:val="00B5185E"/>
    <w:rsid w:val="00B52804"/>
    <w:rsid w:val="00B53E6E"/>
    <w:rsid w:val="00B53F54"/>
    <w:rsid w:val="00B540EF"/>
    <w:rsid w:val="00B55966"/>
    <w:rsid w:val="00B55C36"/>
    <w:rsid w:val="00B55E24"/>
    <w:rsid w:val="00B561F7"/>
    <w:rsid w:val="00B56BF1"/>
    <w:rsid w:val="00B57A50"/>
    <w:rsid w:val="00B602AB"/>
    <w:rsid w:val="00B605EF"/>
    <w:rsid w:val="00B60D25"/>
    <w:rsid w:val="00B6120B"/>
    <w:rsid w:val="00B61D37"/>
    <w:rsid w:val="00B6228A"/>
    <w:rsid w:val="00B62311"/>
    <w:rsid w:val="00B62486"/>
    <w:rsid w:val="00B62A1E"/>
    <w:rsid w:val="00B640BA"/>
    <w:rsid w:val="00B641BD"/>
    <w:rsid w:val="00B649B3"/>
    <w:rsid w:val="00B66166"/>
    <w:rsid w:val="00B66240"/>
    <w:rsid w:val="00B668CB"/>
    <w:rsid w:val="00B6736B"/>
    <w:rsid w:val="00B67521"/>
    <w:rsid w:val="00B6770C"/>
    <w:rsid w:val="00B67EF6"/>
    <w:rsid w:val="00B70A9C"/>
    <w:rsid w:val="00B7105A"/>
    <w:rsid w:val="00B71D57"/>
    <w:rsid w:val="00B72A56"/>
    <w:rsid w:val="00B732B8"/>
    <w:rsid w:val="00B74C75"/>
    <w:rsid w:val="00B750C3"/>
    <w:rsid w:val="00B7548A"/>
    <w:rsid w:val="00B75C1B"/>
    <w:rsid w:val="00B771AC"/>
    <w:rsid w:val="00B7734C"/>
    <w:rsid w:val="00B77955"/>
    <w:rsid w:val="00B803B6"/>
    <w:rsid w:val="00B81615"/>
    <w:rsid w:val="00B81C1E"/>
    <w:rsid w:val="00B82349"/>
    <w:rsid w:val="00B82565"/>
    <w:rsid w:val="00B8261F"/>
    <w:rsid w:val="00B82819"/>
    <w:rsid w:val="00B82B91"/>
    <w:rsid w:val="00B83752"/>
    <w:rsid w:val="00B8380B"/>
    <w:rsid w:val="00B8429E"/>
    <w:rsid w:val="00B84392"/>
    <w:rsid w:val="00B84735"/>
    <w:rsid w:val="00B84B8C"/>
    <w:rsid w:val="00B854A1"/>
    <w:rsid w:val="00B856B8"/>
    <w:rsid w:val="00B865B7"/>
    <w:rsid w:val="00B90121"/>
    <w:rsid w:val="00B904B8"/>
    <w:rsid w:val="00B913D5"/>
    <w:rsid w:val="00B9141E"/>
    <w:rsid w:val="00B928B5"/>
    <w:rsid w:val="00B93B14"/>
    <w:rsid w:val="00B9412A"/>
    <w:rsid w:val="00B94ABD"/>
    <w:rsid w:val="00B96328"/>
    <w:rsid w:val="00B9655D"/>
    <w:rsid w:val="00B9666F"/>
    <w:rsid w:val="00B9726B"/>
    <w:rsid w:val="00B97FF6"/>
    <w:rsid w:val="00BA01BD"/>
    <w:rsid w:val="00BA0E78"/>
    <w:rsid w:val="00BA1C23"/>
    <w:rsid w:val="00BA1FED"/>
    <w:rsid w:val="00BA230D"/>
    <w:rsid w:val="00BA3655"/>
    <w:rsid w:val="00BA3AAE"/>
    <w:rsid w:val="00BA51B7"/>
    <w:rsid w:val="00BA5A96"/>
    <w:rsid w:val="00BA5CE5"/>
    <w:rsid w:val="00BA60D0"/>
    <w:rsid w:val="00BA6928"/>
    <w:rsid w:val="00BA708C"/>
    <w:rsid w:val="00BA7B4C"/>
    <w:rsid w:val="00BA7E59"/>
    <w:rsid w:val="00BB157D"/>
    <w:rsid w:val="00BB1F94"/>
    <w:rsid w:val="00BB2803"/>
    <w:rsid w:val="00BB2E02"/>
    <w:rsid w:val="00BB324D"/>
    <w:rsid w:val="00BB397E"/>
    <w:rsid w:val="00BB3AFD"/>
    <w:rsid w:val="00BB41E2"/>
    <w:rsid w:val="00BB42B1"/>
    <w:rsid w:val="00BB43FB"/>
    <w:rsid w:val="00BB4475"/>
    <w:rsid w:val="00BB4664"/>
    <w:rsid w:val="00BB5818"/>
    <w:rsid w:val="00BB7364"/>
    <w:rsid w:val="00BB7F05"/>
    <w:rsid w:val="00BC02F9"/>
    <w:rsid w:val="00BC116B"/>
    <w:rsid w:val="00BC12BC"/>
    <w:rsid w:val="00BC16B6"/>
    <w:rsid w:val="00BC248C"/>
    <w:rsid w:val="00BC32B8"/>
    <w:rsid w:val="00BC377C"/>
    <w:rsid w:val="00BC4270"/>
    <w:rsid w:val="00BC49D6"/>
    <w:rsid w:val="00BC4F7D"/>
    <w:rsid w:val="00BC53C5"/>
    <w:rsid w:val="00BC5D8C"/>
    <w:rsid w:val="00BC7FA5"/>
    <w:rsid w:val="00BD0877"/>
    <w:rsid w:val="00BD0A18"/>
    <w:rsid w:val="00BD1129"/>
    <w:rsid w:val="00BD31C7"/>
    <w:rsid w:val="00BD32B4"/>
    <w:rsid w:val="00BD4574"/>
    <w:rsid w:val="00BD457D"/>
    <w:rsid w:val="00BD4662"/>
    <w:rsid w:val="00BD4AF0"/>
    <w:rsid w:val="00BD4DF1"/>
    <w:rsid w:val="00BD57B2"/>
    <w:rsid w:val="00BD6F7E"/>
    <w:rsid w:val="00BD7D13"/>
    <w:rsid w:val="00BE013B"/>
    <w:rsid w:val="00BE07C5"/>
    <w:rsid w:val="00BE0804"/>
    <w:rsid w:val="00BE0A37"/>
    <w:rsid w:val="00BE105B"/>
    <w:rsid w:val="00BE16E0"/>
    <w:rsid w:val="00BE2642"/>
    <w:rsid w:val="00BE270B"/>
    <w:rsid w:val="00BE2E2D"/>
    <w:rsid w:val="00BE34D5"/>
    <w:rsid w:val="00BE37C7"/>
    <w:rsid w:val="00BE395A"/>
    <w:rsid w:val="00BE4B93"/>
    <w:rsid w:val="00BE5087"/>
    <w:rsid w:val="00BE50FB"/>
    <w:rsid w:val="00BE5437"/>
    <w:rsid w:val="00BE5AF8"/>
    <w:rsid w:val="00BE64B8"/>
    <w:rsid w:val="00BE6786"/>
    <w:rsid w:val="00BE6CFE"/>
    <w:rsid w:val="00BE75E3"/>
    <w:rsid w:val="00BE7BC4"/>
    <w:rsid w:val="00BE7DB2"/>
    <w:rsid w:val="00BF05BA"/>
    <w:rsid w:val="00BF0E96"/>
    <w:rsid w:val="00BF1709"/>
    <w:rsid w:val="00BF1F88"/>
    <w:rsid w:val="00BF20BC"/>
    <w:rsid w:val="00BF27D7"/>
    <w:rsid w:val="00BF2F87"/>
    <w:rsid w:val="00BF3107"/>
    <w:rsid w:val="00BF38BA"/>
    <w:rsid w:val="00BF38C8"/>
    <w:rsid w:val="00BF4473"/>
    <w:rsid w:val="00BF44B0"/>
    <w:rsid w:val="00BF5C47"/>
    <w:rsid w:val="00BF5CE3"/>
    <w:rsid w:val="00BF6317"/>
    <w:rsid w:val="00BF6566"/>
    <w:rsid w:val="00BF6D79"/>
    <w:rsid w:val="00BF7446"/>
    <w:rsid w:val="00C000AF"/>
    <w:rsid w:val="00C0050F"/>
    <w:rsid w:val="00C0149C"/>
    <w:rsid w:val="00C01D7F"/>
    <w:rsid w:val="00C0265F"/>
    <w:rsid w:val="00C034EB"/>
    <w:rsid w:val="00C038FD"/>
    <w:rsid w:val="00C03C11"/>
    <w:rsid w:val="00C03E0B"/>
    <w:rsid w:val="00C044C7"/>
    <w:rsid w:val="00C04629"/>
    <w:rsid w:val="00C05336"/>
    <w:rsid w:val="00C05363"/>
    <w:rsid w:val="00C05A4F"/>
    <w:rsid w:val="00C07E82"/>
    <w:rsid w:val="00C10275"/>
    <w:rsid w:val="00C104AD"/>
    <w:rsid w:val="00C127A4"/>
    <w:rsid w:val="00C1285B"/>
    <w:rsid w:val="00C12886"/>
    <w:rsid w:val="00C131B4"/>
    <w:rsid w:val="00C132E2"/>
    <w:rsid w:val="00C135DA"/>
    <w:rsid w:val="00C143D1"/>
    <w:rsid w:val="00C15431"/>
    <w:rsid w:val="00C16811"/>
    <w:rsid w:val="00C16D8E"/>
    <w:rsid w:val="00C1727B"/>
    <w:rsid w:val="00C174CB"/>
    <w:rsid w:val="00C2088A"/>
    <w:rsid w:val="00C20E9B"/>
    <w:rsid w:val="00C21FBD"/>
    <w:rsid w:val="00C22BC0"/>
    <w:rsid w:val="00C246E9"/>
    <w:rsid w:val="00C2533B"/>
    <w:rsid w:val="00C254D6"/>
    <w:rsid w:val="00C25EC0"/>
    <w:rsid w:val="00C25FDD"/>
    <w:rsid w:val="00C271EB"/>
    <w:rsid w:val="00C27BFF"/>
    <w:rsid w:val="00C3071A"/>
    <w:rsid w:val="00C322FB"/>
    <w:rsid w:val="00C325AA"/>
    <w:rsid w:val="00C3303E"/>
    <w:rsid w:val="00C33E0F"/>
    <w:rsid w:val="00C35065"/>
    <w:rsid w:val="00C35732"/>
    <w:rsid w:val="00C35A44"/>
    <w:rsid w:val="00C35CE9"/>
    <w:rsid w:val="00C362BC"/>
    <w:rsid w:val="00C3685A"/>
    <w:rsid w:val="00C3775F"/>
    <w:rsid w:val="00C40870"/>
    <w:rsid w:val="00C41207"/>
    <w:rsid w:val="00C415E6"/>
    <w:rsid w:val="00C41C19"/>
    <w:rsid w:val="00C42360"/>
    <w:rsid w:val="00C437AA"/>
    <w:rsid w:val="00C44307"/>
    <w:rsid w:val="00C452B7"/>
    <w:rsid w:val="00C45545"/>
    <w:rsid w:val="00C455F6"/>
    <w:rsid w:val="00C46118"/>
    <w:rsid w:val="00C46A6D"/>
    <w:rsid w:val="00C47E3E"/>
    <w:rsid w:val="00C50E54"/>
    <w:rsid w:val="00C51FDE"/>
    <w:rsid w:val="00C52220"/>
    <w:rsid w:val="00C522FD"/>
    <w:rsid w:val="00C52AD4"/>
    <w:rsid w:val="00C535C0"/>
    <w:rsid w:val="00C53E82"/>
    <w:rsid w:val="00C54583"/>
    <w:rsid w:val="00C54ADF"/>
    <w:rsid w:val="00C54FFB"/>
    <w:rsid w:val="00C556EA"/>
    <w:rsid w:val="00C55BC5"/>
    <w:rsid w:val="00C56B65"/>
    <w:rsid w:val="00C56E98"/>
    <w:rsid w:val="00C57486"/>
    <w:rsid w:val="00C577B3"/>
    <w:rsid w:val="00C5797F"/>
    <w:rsid w:val="00C57BFE"/>
    <w:rsid w:val="00C61092"/>
    <w:rsid w:val="00C6170F"/>
    <w:rsid w:val="00C6270C"/>
    <w:rsid w:val="00C64C8B"/>
    <w:rsid w:val="00C652DF"/>
    <w:rsid w:val="00C65854"/>
    <w:rsid w:val="00C6652A"/>
    <w:rsid w:val="00C66632"/>
    <w:rsid w:val="00C66DF9"/>
    <w:rsid w:val="00C67A04"/>
    <w:rsid w:val="00C71C93"/>
    <w:rsid w:val="00C7209B"/>
    <w:rsid w:val="00C72339"/>
    <w:rsid w:val="00C724F7"/>
    <w:rsid w:val="00C727AA"/>
    <w:rsid w:val="00C72B69"/>
    <w:rsid w:val="00C72FD2"/>
    <w:rsid w:val="00C7413D"/>
    <w:rsid w:val="00C74784"/>
    <w:rsid w:val="00C75746"/>
    <w:rsid w:val="00C758CE"/>
    <w:rsid w:val="00C75A06"/>
    <w:rsid w:val="00C8012F"/>
    <w:rsid w:val="00C8074E"/>
    <w:rsid w:val="00C80DCA"/>
    <w:rsid w:val="00C8135A"/>
    <w:rsid w:val="00C81C97"/>
    <w:rsid w:val="00C827B9"/>
    <w:rsid w:val="00C834AF"/>
    <w:rsid w:val="00C8373F"/>
    <w:rsid w:val="00C83791"/>
    <w:rsid w:val="00C83CAF"/>
    <w:rsid w:val="00C849F5"/>
    <w:rsid w:val="00C84BA9"/>
    <w:rsid w:val="00C84CC4"/>
    <w:rsid w:val="00C84F9B"/>
    <w:rsid w:val="00C867E6"/>
    <w:rsid w:val="00C86B31"/>
    <w:rsid w:val="00C86DB2"/>
    <w:rsid w:val="00C8722F"/>
    <w:rsid w:val="00C87623"/>
    <w:rsid w:val="00C904B9"/>
    <w:rsid w:val="00C90766"/>
    <w:rsid w:val="00C9090D"/>
    <w:rsid w:val="00C90B69"/>
    <w:rsid w:val="00C90C36"/>
    <w:rsid w:val="00C90E96"/>
    <w:rsid w:val="00C92B93"/>
    <w:rsid w:val="00C92DD2"/>
    <w:rsid w:val="00C933D5"/>
    <w:rsid w:val="00C9344B"/>
    <w:rsid w:val="00C9455E"/>
    <w:rsid w:val="00C945BA"/>
    <w:rsid w:val="00C954F5"/>
    <w:rsid w:val="00C97D13"/>
    <w:rsid w:val="00CA188C"/>
    <w:rsid w:val="00CA2A63"/>
    <w:rsid w:val="00CA2F74"/>
    <w:rsid w:val="00CA4D79"/>
    <w:rsid w:val="00CA4E3C"/>
    <w:rsid w:val="00CA51D0"/>
    <w:rsid w:val="00CA5C04"/>
    <w:rsid w:val="00CA609D"/>
    <w:rsid w:val="00CA68F8"/>
    <w:rsid w:val="00CA69B1"/>
    <w:rsid w:val="00CA6D55"/>
    <w:rsid w:val="00CA7FC8"/>
    <w:rsid w:val="00CB1357"/>
    <w:rsid w:val="00CB1483"/>
    <w:rsid w:val="00CB25FE"/>
    <w:rsid w:val="00CB2A65"/>
    <w:rsid w:val="00CB2DF3"/>
    <w:rsid w:val="00CB383C"/>
    <w:rsid w:val="00CB3C0F"/>
    <w:rsid w:val="00CB4207"/>
    <w:rsid w:val="00CB480E"/>
    <w:rsid w:val="00CB5E5C"/>
    <w:rsid w:val="00CB6999"/>
    <w:rsid w:val="00CC07F0"/>
    <w:rsid w:val="00CC09A7"/>
    <w:rsid w:val="00CC0FB3"/>
    <w:rsid w:val="00CC1E9A"/>
    <w:rsid w:val="00CC24DF"/>
    <w:rsid w:val="00CC256B"/>
    <w:rsid w:val="00CC4840"/>
    <w:rsid w:val="00CC62F4"/>
    <w:rsid w:val="00CC65AD"/>
    <w:rsid w:val="00CC698E"/>
    <w:rsid w:val="00CC7BA7"/>
    <w:rsid w:val="00CD0FE3"/>
    <w:rsid w:val="00CD15A9"/>
    <w:rsid w:val="00CD1A35"/>
    <w:rsid w:val="00CD3112"/>
    <w:rsid w:val="00CD32C7"/>
    <w:rsid w:val="00CD3B06"/>
    <w:rsid w:val="00CD50A0"/>
    <w:rsid w:val="00CD587A"/>
    <w:rsid w:val="00CD6555"/>
    <w:rsid w:val="00CD69C8"/>
    <w:rsid w:val="00CD74ED"/>
    <w:rsid w:val="00CD7A16"/>
    <w:rsid w:val="00CD7BE2"/>
    <w:rsid w:val="00CD7C36"/>
    <w:rsid w:val="00CE007F"/>
    <w:rsid w:val="00CE1F6D"/>
    <w:rsid w:val="00CE282D"/>
    <w:rsid w:val="00CE2ABF"/>
    <w:rsid w:val="00CE397F"/>
    <w:rsid w:val="00CE3D65"/>
    <w:rsid w:val="00CE48D7"/>
    <w:rsid w:val="00CE49B2"/>
    <w:rsid w:val="00CE4C6E"/>
    <w:rsid w:val="00CE509B"/>
    <w:rsid w:val="00CE5633"/>
    <w:rsid w:val="00CE68D7"/>
    <w:rsid w:val="00CE6F27"/>
    <w:rsid w:val="00CE7512"/>
    <w:rsid w:val="00CE7F87"/>
    <w:rsid w:val="00CF09B5"/>
    <w:rsid w:val="00CF0FF1"/>
    <w:rsid w:val="00CF1E9D"/>
    <w:rsid w:val="00CF2025"/>
    <w:rsid w:val="00CF414B"/>
    <w:rsid w:val="00CF45EE"/>
    <w:rsid w:val="00CF5538"/>
    <w:rsid w:val="00CF556B"/>
    <w:rsid w:val="00CF56F1"/>
    <w:rsid w:val="00D00040"/>
    <w:rsid w:val="00D00051"/>
    <w:rsid w:val="00D0058C"/>
    <w:rsid w:val="00D00845"/>
    <w:rsid w:val="00D018A9"/>
    <w:rsid w:val="00D0199C"/>
    <w:rsid w:val="00D01AA8"/>
    <w:rsid w:val="00D01BB8"/>
    <w:rsid w:val="00D02244"/>
    <w:rsid w:val="00D0302E"/>
    <w:rsid w:val="00D04532"/>
    <w:rsid w:val="00D051D1"/>
    <w:rsid w:val="00D056F0"/>
    <w:rsid w:val="00D058A6"/>
    <w:rsid w:val="00D059A1"/>
    <w:rsid w:val="00D07806"/>
    <w:rsid w:val="00D1036F"/>
    <w:rsid w:val="00D10904"/>
    <w:rsid w:val="00D12ACB"/>
    <w:rsid w:val="00D131D3"/>
    <w:rsid w:val="00D131F1"/>
    <w:rsid w:val="00D136FF"/>
    <w:rsid w:val="00D13EDB"/>
    <w:rsid w:val="00D1430D"/>
    <w:rsid w:val="00D14A6E"/>
    <w:rsid w:val="00D14ACA"/>
    <w:rsid w:val="00D15BCC"/>
    <w:rsid w:val="00D15C29"/>
    <w:rsid w:val="00D168CA"/>
    <w:rsid w:val="00D17175"/>
    <w:rsid w:val="00D17772"/>
    <w:rsid w:val="00D17A53"/>
    <w:rsid w:val="00D17CB3"/>
    <w:rsid w:val="00D20065"/>
    <w:rsid w:val="00D20774"/>
    <w:rsid w:val="00D20D6A"/>
    <w:rsid w:val="00D21408"/>
    <w:rsid w:val="00D21535"/>
    <w:rsid w:val="00D21B0D"/>
    <w:rsid w:val="00D224B7"/>
    <w:rsid w:val="00D233A3"/>
    <w:rsid w:val="00D23DF4"/>
    <w:rsid w:val="00D2426D"/>
    <w:rsid w:val="00D24E7A"/>
    <w:rsid w:val="00D25AF5"/>
    <w:rsid w:val="00D25CFC"/>
    <w:rsid w:val="00D25DA2"/>
    <w:rsid w:val="00D26106"/>
    <w:rsid w:val="00D26543"/>
    <w:rsid w:val="00D26CA2"/>
    <w:rsid w:val="00D26FFA"/>
    <w:rsid w:val="00D27173"/>
    <w:rsid w:val="00D27F27"/>
    <w:rsid w:val="00D300C3"/>
    <w:rsid w:val="00D30735"/>
    <w:rsid w:val="00D30D26"/>
    <w:rsid w:val="00D31DF3"/>
    <w:rsid w:val="00D32B70"/>
    <w:rsid w:val="00D330FF"/>
    <w:rsid w:val="00D33872"/>
    <w:rsid w:val="00D34FAD"/>
    <w:rsid w:val="00D355E5"/>
    <w:rsid w:val="00D35CE1"/>
    <w:rsid w:val="00D36F10"/>
    <w:rsid w:val="00D370E9"/>
    <w:rsid w:val="00D37C45"/>
    <w:rsid w:val="00D37E04"/>
    <w:rsid w:val="00D41010"/>
    <w:rsid w:val="00D411BC"/>
    <w:rsid w:val="00D414CB"/>
    <w:rsid w:val="00D41575"/>
    <w:rsid w:val="00D42637"/>
    <w:rsid w:val="00D42C27"/>
    <w:rsid w:val="00D4571F"/>
    <w:rsid w:val="00D4573E"/>
    <w:rsid w:val="00D4591F"/>
    <w:rsid w:val="00D45D25"/>
    <w:rsid w:val="00D46953"/>
    <w:rsid w:val="00D46BB9"/>
    <w:rsid w:val="00D46E26"/>
    <w:rsid w:val="00D47C15"/>
    <w:rsid w:val="00D501E0"/>
    <w:rsid w:val="00D50439"/>
    <w:rsid w:val="00D51BF2"/>
    <w:rsid w:val="00D524C4"/>
    <w:rsid w:val="00D52581"/>
    <w:rsid w:val="00D528D9"/>
    <w:rsid w:val="00D5300C"/>
    <w:rsid w:val="00D53FB9"/>
    <w:rsid w:val="00D54F5B"/>
    <w:rsid w:val="00D550CB"/>
    <w:rsid w:val="00D566EF"/>
    <w:rsid w:val="00D56D6F"/>
    <w:rsid w:val="00D577DF"/>
    <w:rsid w:val="00D57B3E"/>
    <w:rsid w:val="00D60C53"/>
    <w:rsid w:val="00D60F74"/>
    <w:rsid w:val="00D61249"/>
    <w:rsid w:val="00D615A3"/>
    <w:rsid w:val="00D61EA3"/>
    <w:rsid w:val="00D628A3"/>
    <w:rsid w:val="00D63B65"/>
    <w:rsid w:val="00D641E2"/>
    <w:rsid w:val="00D64B67"/>
    <w:rsid w:val="00D64D07"/>
    <w:rsid w:val="00D65DB9"/>
    <w:rsid w:val="00D66C09"/>
    <w:rsid w:val="00D66F47"/>
    <w:rsid w:val="00D670D3"/>
    <w:rsid w:val="00D6738E"/>
    <w:rsid w:val="00D67585"/>
    <w:rsid w:val="00D67A4E"/>
    <w:rsid w:val="00D67E0D"/>
    <w:rsid w:val="00D707DD"/>
    <w:rsid w:val="00D71085"/>
    <w:rsid w:val="00D7191C"/>
    <w:rsid w:val="00D71E2F"/>
    <w:rsid w:val="00D71FC3"/>
    <w:rsid w:val="00D72444"/>
    <w:rsid w:val="00D73787"/>
    <w:rsid w:val="00D746ED"/>
    <w:rsid w:val="00D74C9D"/>
    <w:rsid w:val="00D75E6A"/>
    <w:rsid w:val="00D77DCA"/>
    <w:rsid w:val="00D810E8"/>
    <w:rsid w:val="00D82216"/>
    <w:rsid w:val="00D82D8C"/>
    <w:rsid w:val="00D83220"/>
    <w:rsid w:val="00D8362C"/>
    <w:rsid w:val="00D83780"/>
    <w:rsid w:val="00D8395E"/>
    <w:rsid w:val="00D852A7"/>
    <w:rsid w:val="00D85E28"/>
    <w:rsid w:val="00D86BAE"/>
    <w:rsid w:val="00D86E1C"/>
    <w:rsid w:val="00D871E8"/>
    <w:rsid w:val="00D87E40"/>
    <w:rsid w:val="00D90117"/>
    <w:rsid w:val="00D921BD"/>
    <w:rsid w:val="00D92B49"/>
    <w:rsid w:val="00D93ACC"/>
    <w:rsid w:val="00D93B16"/>
    <w:rsid w:val="00D946B1"/>
    <w:rsid w:val="00D9483C"/>
    <w:rsid w:val="00D9605F"/>
    <w:rsid w:val="00D96226"/>
    <w:rsid w:val="00D97799"/>
    <w:rsid w:val="00D97BD4"/>
    <w:rsid w:val="00DA010F"/>
    <w:rsid w:val="00DA0B83"/>
    <w:rsid w:val="00DA306B"/>
    <w:rsid w:val="00DA3392"/>
    <w:rsid w:val="00DA349D"/>
    <w:rsid w:val="00DA3545"/>
    <w:rsid w:val="00DA3593"/>
    <w:rsid w:val="00DA3853"/>
    <w:rsid w:val="00DA47EB"/>
    <w:rsid w:val="00DA49F2"/>
    <w:rsid w:val="00DA5DCB"/>
    <w:rsid w:val="00DB0078"/>
    <w:rsid w:val="00DB01CA"/>
    <w:rsid w:val="00DB044A"/>
    <w:rsid w:val="00DB095C"/>
    <w:rsid w:val="00DB1971"/>
    <w:rsid w:val="00DB243B"/>
    <w:rsid w:val="00DB2510"/>
    <w:rsid w:val="00DB2953"/>
    <w:rsid w:val="00DB3180"/>
    <w:rsid w:val="00DB31C8"/>
    <w:rsid w:val="00DB3219"/>
    <w:rsid w:val="00DB3C60"/>
    <w:rsid w:val="00DB416C"/>
    <w:rsid w:val="00DB4BB8"/>
    <w:rsid w:val="00DB4D72"/>
    <w:rsid w:val="00DB66EE"/>
    <w:rsid w:val="00DB6717"/>
    <w:rsid w:val="00DC0946"/>
    <w:rsid w:val="00DC0FD5"/>
    <w:rsid w:val="00DC1A31"/>
    <w:rsid w:val="00DC1DF9"/>
    <w:rsid w:val="00DC1FA4"/>
    <w:rsid w:val="00DC2089"/>
    <w:rsid w:val="00DC22B3"/>
    <w:rsid w:val="00DC28FF"/>
    <w:rsid w:val="00DC2A9F"/>
    <w:rsid w:val="00DC2AF0"/>
    <w:rsid w:val="00DC2C70"/>
    <w:rsid w:val="00DC31A6"/>
    <w:rsid w:val="00DC497D"/>
    <w:rsid w:val="00DC529E"/>
    <w:rsid w:val="00DC5941"/>
    <w:rsid w:val="00DC5AF2"/>
    <w:rsid w:val="00DC5E35"/>
    <w:rsid w:val="00DC60D3"/>
    <w:rsid w:val="00DC68D1"/>
    <w:rsid w:val="00DC68D8"/>
    <w:rsid w:val="00DC69B1"/>
    <w:rsid w:val="00DC6B86"/>
    <w:rsid w:val="00DC701F"/>
    <w:rsid w:val="00DD0D5A"/>
    <w:rsid w:val="00DD0F29"/>
    <w:rsid w:val="00DD1AAE"/>
    <w:rsid w:val="00DD1B2D"/>
    <w:rsid w:val="00DD1E28"/>
    <w:rsid w:val="00DD21C3"/>
    <w:rsid w:val="00DD34D3"/>
    <w:rsid w:val="00DD42B4"/>
    <w:rsid w:val="00DD474E"/>
    <w:rsid w:val="00DD49C5"/>
    <w:rsid w:val="00DD4EB7"/>
    <w:rsid w:val="00DD4FFE"/>
    <w:rsid w:val="00DD5812"/>
    <w:rsid w:val="00DD6B5D"/>
    <w:rsid w:val="00DD77C5"/>
    <w:rsid w:val="00DD785B"/>
    <w:rsid w:val="00DE0530"/>
    <w:rsid w:val="00DE0B44"/>
    <w:rsid w:val="00DE0F9B"/>
    <w:rsid w:val="00DE158B"/>
    <w:rsid w:val="00DE349A"/>
    <w:rsid w:val="00DE365F"/>
    <w:rsid w:val="00DE3F44"/>
    <w:rsid w:val="00DE5031"/>
    <w:rsid w:val="00DE54B1"/>
    <w:rsid w:val="00DE5E18"/>
    <w:rsid w:val="00DE6738"/>
    <w:rsid w:val="00DE6A5D"/>
    <w:rsid w:val="00DE6B59"/>
    <w:rsid w:val="00DE6B6E"/>
    <w:rsid w:val="00DE6B89"/>
    <w:rsid w:val="00DE6D6B"/>
    <w:rsid w:val="00DE706E"/>
    <w:rsid w:val="00DF028B"/>
    <w:rsid w:val="00DF0F10"/>
    <w:rsid w:val="00DF1E93"/>
    <w:rsid w:val="00DF2CB9"/>
    <w:rsid w:val="00DF3650"/>
    <w:rsid w:val="00DF3B0F"/>
    <w:rsid w:val="00DF403F"/>
    <w:rsid w:val="00DF4AFF"/>
    <w:rsid w:val="00DF6726"/>
    <w:rsid w:val="00DF7453"/>
    <w:rsid w:val="00DF748C"/>
    <w:rsid w:val="00E00A35"/>
    <w:rsid w:val="00E00E55"/>
    <w:rsid w:val="00E00E62"/>
    <w:rsid w:val="00E00FF9"/>
    <w:rsid w:val="00E019A2"/>
    <w:rsid w:val="00E01C18"/>
    <w:rsid w:val="00E01FFC"/>
    <w:rsid w:val="00E029B3"/>
    <w:rsid w:val="00E0329C"/>
    <w:rsid w:val="00E0365C"/>
    <w:rsid w:val="00E038BA"/>
    <w:rsid w:val="00E04BD9"/>
    <w:rsid w:val="00E05665"/>
    <w:rsid w:val="00E07D2A"/>
    <w:rsid w:val="00E101E4"/>
    <w:rsid w:val="00E10399"/>
    <w:rsid w:val="00E109C4"/>
    <w:rsid w:val="00E1140F"/>
    <w:rsid w:val="00E11B5C"/>
    <w:rsid w:val="00E11EDB"/>
    <w:rsid w:val="00E120D8"/>
    <w:rsid w:val="00E1295B"/>
    <w:rsid w:val="00E12ABF"/>
    <w:rsid w:val="00E13B00"/>
    <w:rsid w:val="00E145A6"/>
    <w:rsid w:val="00E14FC9"/>
    <w:rsid w:val="00E14FFE"/>
    <w:rsid w:val="00E15003"/>
    <w:rsid w:val="00E156B8"/>
    <w:rsid w:val="00E15EEE"/>
    <w:rsid w:val="00E16475"/>
    <w:rsid w:val="00E1732B"/>
    <w:rsid w:val="00E203F1"/>
    <w:rsid w:val="00E20AC3"/>
    <w:rsid w:val="00E2262A"/>
    <w:rsid w:val="00E22B82"/>
    <w:rsid w:val="00E24DDB"/>
    <w:rsid w:val="00E262A0"/>
    <w:rsid w:val="00E27347"/>
    <w:rsid w:val="00E27848"/>
    <w:rsid w:val="00E2790C"/>
    <w:rsid w:val="00E30481"/>
    <w:rsid w:val="00E30502"/>
    <w:rsid w:val="00E30C2D"/>
    <w:rsid w:val="00E30E78"/>
    <w:rsid w:val="00E31534"/>
    <w:rsid w:val="00E31655"/>
    <w:rsid w:val="00E32BCA"/>
    <w:rsid w:val="00E32F70"/>
    <w:rsid w:val="00E33496"/>
    <w:rsid w:val="00E34368"/>
    <w:rsid w:val="00E34BA5"/>
    <w:rsid w:val="00E34BFE"/>
    <w:rsid w:val="00E35036"/>
    <w:rsid w:val="00E35AFA"/>
    <w:rsid w:val="00E35FDB"/>
    <w:rsid w:val="00E363A3"/>
    <w:rsid w:val="00E36AE9"/>
    <w:rsid w:val="00E370E3"/>
    <w:rsid w:val="00E3732F"/>
    <w:rsid w:val="00E375DA"/>
    <w:rsid w:val="00E3778F"/>
    <w:rsid w:val="00E4079D"/>
    <w:rsid w:val="00E40988"/>
    <w:rsid w:val="00E40B01"/>
    <w:rsid w:val="00E414F2"/>
    <w:rsid w:val="00E41D57"/>
    <w:rsid w:val="00E4211E"/>
    <w:rsid w:val="00E427C5"/>
    <w:rsid w:val="00E435FD"/>
    <w:rsid w:val="00E4432F"/>
    <w:rsid w:val="00E4538F"/>
    <w:rsid w:val="00E45B50"/>
    <w:rsid w:val="00E45D74"/>
    <w:rsid w:val="00E461F8"/>
    <w:rsid w:val="00E46C10"/>
    <w:rsid w:val="00E47E9F"/>
    <w:rsid w:val="00E504B7"/>
    <w:rsid w:val="00E50744"/>
    <w:rsid w:val="00E5091F"/>
    <w:rsid w:val="00E50E64"/>
    <w:rsid w:val="00E51789"/>
    <w:rsid w:val="00E52352"/>
    <w:rsid w:val="00E52BC0"/>
    <w:rsid w:val="00E535F9"/>
    <w:rsid w:val="00E542AE"/>
    <w:rsid w:val="00E54819"/>
    <w:rsid w:val="00E554AA"/>
    <w:rsid w:val="00E55984"/>
    <w:rsid w:val="00E56202"/>
    <w:rsid w:val="00E56405"/>
    <w:rsid w:val="00E56749"/>
    <w:rsid w:val="00E56760"/>
    <w:rsid w:val="00E56F4A"/>
    <w:rsid w:val="00E57D16"/>
    <w:rsid w:val="00E60D4D"/>
    <w:rsid w:val="00E611CA"/>
    <w:rsid w:val="00E61660"/>
    <w:rsid w:val="00E61DB2"/>
    <w:rsid w:val="00E626F3"/>
    <w:rsid w:val="00E627DE"/>
    <w:rsid w:val="00E62E60"/>
    <w:rsid w:val="00E63212"/>
    <w:rsid w:val="00E643B0"/>
    <w:rsid w:val="00E6587E"/>
    <w:rsid w:val="00E7059C"/>
    <w:rsid w:val="00E70F5C"/>
    <w:rsid w:val="00E713AF"/>
    <w:rsid w:val="00E718C8"/>
    <w:rsid w:val="00E72B29"/>
    <w:rsid w:val="00E730D0"/>
    <w:rsid w:val="00E73417"/>
    <w:rsid w:val="00E73500"/>
    <w:rsid w:val="00E73685"/>
    <w:rsid w:val="00E73F08"/>
    <w:rsid w:val="00E74086"/>
    <w:rsid w:val="00E750B3"/>
    <w:rsid w:val="00E75F6B"/>
    <w:rsid w:val="00E76177"/>
    <w:rsid w:val="00E76205"/>
    <w:rsid w:val="00E762A0"/>
    <w:rsid w:val="00E76E01"/>
    <w:rsid w:val="00E770A8"/>
    <w:rsid w:val="00E7734F"/>
    <w:rsid w:val="00E77B54"/>
    <w:rsid w:val="00E807B5"/>
    <w:rsid w:val="00E808E2"/>
    <w:rsid w:val="00E80D39"/>
    <w:rsid w:val="00E812FE"/>
    <w:rsid w:val="00E81302"/>
    <w:rsid w:val="00E824D0"/>
    <w:rsid w:val="00E82D72"/>
    <w:rsid w:val="00E83110"/>
    <w:rsid w:val="00E8332A"/>
    <w:rsid w:val="00E8366B"/>
    <w:rsid w:val="00E83E4D"/>
    <w:rsid w:val="00E84BE3"/>
    <w:rsid w:val="00E84D04"/>
    <w:rsid w:val="00E84D56"/>
    <w:rsid w:val="00E84E52"/>
    <w:rsid w:val="00E856D6"/>
    <w:rsid w:val="00E85C27"/>
    <w:rsid w:val="00E85D73"/>
    <w:rsid w:val="00E85E94"/>
    <w:rsid w:val="00E8637B"/>
    <w:rsid w:val="00E8647D"/>
    <w:rsid w:val="00E86782"/>
    <w:rsid w:val="00E869B2"/>
    <w:rsid w:val="00E87ECD"/>
    <w:rsid w:val="00E87FB7"/>
    <w:rsid w:val="00E9199F"/>
    <w:rsid w:val="00E93216"/>
    <w:rsid w:val="00E93356"/>
    <w:rsid w:val="00E952F1"/>
    <w:rsid w:val="00E9552A"/>
    <w:rsid w:val="00E95543"/>
    <w:rsid w:val="00E960A7"/>
    <w:rsid w:val="00E964C9"/>
    <w:rsid w:val="00E969FF"/>
    <w:rsid w:val="00E97D23"/>
    <w:rsid w:val="00EA09BE"/>
    <w:rsid w:val="00EA0AAB"/>
    <w:rsid w:val="00EA0DBF"/>
    <w:rsid w:val="00EA11D8"/>
    <w:rsid w:val="00EA18DF"/>
    <w:rsid w:val="00EA1E16"/>
    <w:rsid w:val="00EA360B"/>
    <w:rsid w:val="00EA4D28"/>
    <w:rsid w:val="00EA5098"/>
    <w:rsid w:val="00EA520E"/>
    <w:rsid w:val="00EA5A43"/>
    <w:rsid w:val="00EA6C4A"/>
    <w:rsid w:val="00EA72EE"/>
    <w:rsid w:val="00EA73BB"/>
    <w:rsid w:val="00EA748C"/>
    <w:rsid w:val="00EA7631"/>
    <w:rsid w:val="00EA7F03"/>
    <w:rsid w:val="00EB1DE0"/>
    <w:rsid w:val="00EB2AFC"/>
    <w:rsid w:val="00EB2B9D"/>
    <w:rsid w:val="00EB2FE7"/>
    <w:rsid w:val="00EB37D2"/>
    <w:rsid w:val="00EB3D39"/>
    <w:rsid w:val="00EB3D67"/>
    <w:rsid w:val="00EB4BB8"/>
    <w:rsid w:val="00EB56ED"/>
    <w:rsid w:val="00EB594E"/>
    <w:rsid w:val="00EB5F57"/>
    <w:rsid w:val="00EB6DA0"/>
    <w:rsid w:val="00EB764F"/>
    <w:rsid w:val="00EC0E27"/>
    <w:rsid w:val="00EC0F5F"/>
    <w:rsid w:val="00EC1252"/>
    <w:rsid w:val="00EC1E07"/>
    <w:rsid w:val="00EC2B2F"/>
    <w:rsid w:val="00EC2BD1"/>
    <w:rsid w:val="00EC5D0F"/>
    <w:rsid w:val="00EC65E9"/>
    <w:rsid w:val="00EC75D3"/>
    <w:rsid w:val="00EC7F2E"/>
    <w:rsid w:val="00ED087A"/>
    <w:rsid w:val="00ED0BEA"/>
    <w:rsid w:val="00ED0D2C"/>
    <w:rsid w:val="00ED0DCC"/>
    <w:rsid w:val="00ED1A1A"/>
    <w:rsid w:val="00ED1BDA"/>
    <w:rsid w:val="00ED21D3"/>
    <w:rsid w:val="00ED2258"/>
    <w:rsid w:val="00ED2282"/>
    <w:rsid w:val="00ED2899"/>
    <w:rsid w:val="00ED2FEB"/>
    <w:rsid w:val="00ED4561"/>
    <w:rsid w:val="00ED4CE6"/>
    <w:rsid w:val="00ED56D2"/>
    <w:rsid w:val="00ED5CF3"/>
    <w:rsid w:val="00ED670B"/>
    <w:rsid w:val="00ED6B9B"/>
    <w:rsid w:val="00ED6E32"/>
    <w:rsid w:val="00ED770D"/>
    <w:rsid w:val="00ED791B"/>
    <w:rsid w:val="00ED7ED4"/>
    <w:rsid w:val="00EE0698"/>
    <w:rsid w:val="00EE18C2"/>
    <w:rsid w:val="00EE1EBD"/>
    <w:rsid w:val="00EE1F45"/>
    <w:rsid w:val="00EE3A67"/>
    <w:rsid w:val="00EE40FC"/>
    <w:rsid w:val="00EE48AC"/>
    <w:rsid w:val="00EE4AAF"/>
    <w:rsid w:val="00EE4E64"/>
    <w:rsid w:val="00EE53DC"/>
    <w:rsid w:val="00EE5BAF"/>
    <w:rsid w:val="00EE645C"/>
    <w:rsid w:val="00EE6970"/>
    <w:rsid w:val="00EE6C5C"/>
    <w:rsid w:val="00EE7953"/>
    <w:rsid w:val="00EF03D6"/>
    <w:rsid w:val="00EF26A9"/>
    <w:rsid w:val="00EF3960"/>
    <w:rsid w:val="00EF3A54"/>
    <w:rsid w:val="00EF3EBE"/>
    <w:rsid w:val="00EF3F54"/>
    <w:rsid w:val="00EF56D7"/>
    <w:rsid w:val="00EF6480"/>
    <w:rsid w:val="00EF64F0"/>
    <w:rsid w:val="00EF6914"/>
    <w:rsid w:val="00EF6E2F"/>
    <w:rsid w:val="00EF74BE"/>
    <w:rsid w:val="00EF771A"/>
    <w:rsid w:val="00EF7B51"/>
    <w:rsid w:val="00F00440"/>
    <w:rsid w:val="00F00F40"/>
    <w:rsid w:val="00F01386"/>
    <w:rsid w:val="00F01D4E"/>
    <w:rsid w:val="00F020C4"/>
    <w:rsid w:val="00F026A0"/>
    <w:rsid w:val="00F02BE7"/>
    <w:rsid w:val="00F031F8"/>
    <w:rsid w:val="00F035FE"/>
    <w:rsid w:val="00F03614"/>
    <w:rsid w:val="00F03FDD"/>
    <w:rsid w:val="00F047F4"/>
    <w:rsid w:val="00F04BA8"/>
    <w:rsid w:val="00F05515"/>
    <w:rsid w:val="00F057DB"/>
    <w:rsid w:val="00F05C29"/>
    <w:rsid w:val="00F05EA1"/>
    <w:rsid w:val="00F069A3"/>
    <w:rsid w:val="00F073D5"/>
    <w:rsid w:val="00F0741C"/>
    <w:rsid w:val="00F076BB"/>
    <w:rsid w:val="00F07D82"/>
    <w:rsid w:val="00F1104D"/>
    <w:rsid w:val="00F110B2"/>
    <w:rsid w:val="00F1165D"/>
    <w:rsid w:val="00F11713"/>
    <w:rsid w:val="00F11C3F"/>
    <w:rsid w:val="00F12135"/>
    <w:rsid w:val="00F12253"/>
    <w:rsid w:val="00F12634"/>
    <w:rsid w:val="00F12E79"/>
    <w:rsid w:val="00F12FCD"/>
    <w:rsid w:val="00F13115"/>
    <w:rsid w:val="00F134E4"/>
    <w:rsid w:val="00F138DC"/>
    <w:rsid w:val="00F139AA"/>
    <w:rsid w:val="00F13BE3"/>
    <w:rsid w:val="00F15A47"/>
    <w:rsid w:val="00F15F1A"/>
    <w:rsid w:val="00F161AA"/>
    <w:rsid w:val="00F16625"/>
    <w:rsid w:val="00F16666"/>
    <w:rsid w:val="00F17707"/>
    <w:rsid w:val="00F20150"/>
    <w:rsid w:val="00F20421"/>
    <w:rsid w:val="00F21A1A"/>
    <w:rsid w:val="00F21C45"/>
    <w:rsid w:val="00F21D85"/>
    <w:rsid w:val="00F2316C"/>
    <w:rsid w:val="00F23556"/>
    <w:rsid w:val="00F2362E"/>
    <w:rsid w:val="00F24344"/>
    <w:rsid w:val="00F2434E"/>
    <w:rsid w:val="00F24BD4"/>
    <w:rsid w:val="00F24D52"/>
    <w:rsid w:val="00F24E99"/>
    <w:rsid w:val="00F2540C"/>
    <w:rsid w:val="00F25C36"/>
    <w:rsid w:val="00F25CEE"/>
    <w:rsid w:val="00F2636E"/>
    <w:rsid w:val="00F26489"/>
    <w:rsid w:val="00F30871"/>
    <w:rsid w:val="00F30AC4"/>
    <w:rsid w:val="00F30B11"/>
    <w:rsid w:val="00F31161"/>
    <w:rsid w:val="00F314DB"/>
    <w:rsid w:val="00F31BFB"/>
    <w:rsid w:val="00F3252B"/>
    <w:rsid w:val="00F32800"/>
    <w:rsid w:val="00F3417F"/>
    <w:rsid w:val="00F34F50"/>
    <w:rsid w:val="00F34FF0"/>
    <w:rsid w:val="00F35A28"/>
    <w:rsid w:val="00F35B5C"/>
    <w:rsid w:val="00F35DDF"/>
    <w:rsid w:val="00F35E02"/>
    <w:rsid w:val="00F36D2F"/>
    <w:rsid w:val="00F3754A"/>
    <w:rsid w:val="00F37CA8"/>
    <w:rsid w:val="00F417A9"/>
    <w:rsid w:val="00F419B6"/>
    <w:rsid w:val="00F41D12"/>
    <w:rsid w:val="00F43BB6"/>
    <w:rsid w:val="00F43BC2"/>
    <w:rsid w:val="00F43D25"/>
    <w:rsid w:val="00F4480E"/>
    <w:rsid w:val="00F453AD"/>
    <w:rsid w:val="00F456A0"/>
    <w:rsid w:val="00F46716"/>
    <w:rsid w:val="00F4722F"/>
    <w:rsid w:val="00F47372"/>
    <w:rsid w:val="00F4750C"/>
    <w:rsid w:val="00F50551"/>
    <w:rsid w:val="00F50EA9"/>
    <w:rsid w:val="00F51355"/>
    <w:rsid w:val="00F51CDF"/>
    <w:rsid w:val="00F51D5D"/>
    <w:rsid w:val="00F525FF"/>
    <w:rsid w:val="00F52B5F"/>
    <w:rsid w:val="00F53644"/>
    <w:rsid w:val="00F543D5"/>
    <w:rsid w:val="00F54ABE"/>
    <w:rsid w:val="00F54BBA"/>
    <w:rsid w:val="00F565D7"/>
    <w:rsid w:val="00F5777E"/>
    <w:rsid w:val="00F57F32"/>
    <w:rsid w:val="00F60087"/>
    <w:rsid w:val="00F6052D"/>
    <w:rsid w:val="00F61198"/>
    <w:rsid w:val="00F62B4A"/>
    <w:rsid w:val="00F62B65"/>
    <w:rsid w:val="00F62E7C"/>
    <w:rsid w:val="00F659F7"/>
    <w:rsid w:val="00F66383"/>
    <w:rsid w:val="00F663CE"/>
    <w:rsid w:val="00F6719A"/>
    <w:rsid w:val="00F67E82"/>
    <w:rsid w:val="00F70226"/>
    <w:rsid w:val="00F70381"/>
    <w:rsid w:val="00F70D57"/>
    <w:rsid w:val="00F71FE3"/>
    <w:rsid w:val="00F7268B"/>
    <w:rsid w:val="00F72965"/>
    <w:rsid w:val="00F73738"/>
    <w:rsid w:val="00F739A9"/>
    <w:rsid w:val="00F73C6A"/>
    <w:rsid w:val="00F75267"/>
    <w:rsid w:val="00F7539B"/>
    <w:rsid w:val="00F75DFD"/>
    <w:rsid w:val="00F7718D"/>
    <w:rsid w:val="00F773F2"/>
    <w:rsid w:val="00F77698"/>
    <w:rsid w:val="00F80530"/>
    <w:rsid w:val="00F80ABB"/>
    <w:rsid w:val="00F8316A"/>
    <w:rsid w:val="00F831FD"/>
    <w:rsid w:val="00F84F55"/>
    <w:rsid w:val="00F859CE"/>
    <w:rsid w:val="00F85A7C"/>
    <w:rsid w:val="00F86238"/>
    <w:rsid w:val="00F863D8"/>
    <w:rsid w:val="00F8656C"/>
    <w:rsid w:val="00F86AB8"/>
    <w:rsid w:val="00F87300"/>
    <w:rsid w:val="00F877CC"/>
    <w:rsid w:val="00F87D9E"/>
    <w:rsid w:val="00F87E53"/>
    <w:rsid w:val="00F91C70"/>
    <w:rsid w:val="00F93555"/>
    <w:rsid w:val="00F938B0"/>
    <w:rsid w:val="00F93FD5"/>
    <w:rsid w:val="00F9466A"/>
    <w:rsid w:val="00F94C70"/>
    <w:rsid w:val="00F94F1B"/>
    <w:rsid w:val="00F952F4"/>
    <w:rsid w:val="00F9550E"/>
    <w:rsid w:val="00F96145"/>
    <w:rsid w:val="00F96869"/>
    <w:rsid w:val="00F96D1C"/>
    <w:rsid w:val="00F96DE2"/>
    <w:rsid w:val="00F97726"/>
    <w:rsid w:val="00F97FB7"/>
    <w:rsid w:val="00FA0A5B"/>
    <w:rsid w:val="00FA10A9"/>
    <w:rsid w:val="00FA1A1E"/>
    <w:rsid w:val="00FA24E2"/>
    <w:rsid w:val="00FA2690"/>
    <w:rsid w:val="00FA2E91"/>
    <w:rsid w:val="00FA2EAF"/>
    <w:rsid w:val="00FA30AC"/>
    <w:rsid w:val="00FA3E5B"/>
    <w:rsid w:val="00FA4098"/>
    <w:rsid w:val="00FA5DC3"/>
    <w:rsid w:val="00FA6BD6"/>
    <w:rsid w:val="00FA7F3C"/>
    <w:rsid w:val="00FB02A4"/>
    <w:rsid w:val="00FB0C7C"/>
    <w:rsid w:val="00FB12BF"/>
    <w:rsid w:val="00FB1B7D"/>
    <w:rsid w:val="00FB278C"/>
    <w:rsid w:val="00FB2990"/>
    <w:rsid w:val="00FB2F45"/>
    <w:rsid w:val="00FB3135"/>
    <w:rsid w:val="00FB32AE"/>
    <w:rsid w:val="00FB32CC"/>
    <w:rsid w:val="00FB3747"/>
    <w:rsid w:val="00FB3D58"/>
    <w:rsid w:val="00FB3F35"/>
    <w:rsid w:val="00FB4FB9"/>
    <w:rsid w:val="00FB620D"/>
    <w:rsid w:val="00FB6A1E"/>
    <w:rsid w:val="00FB7BF8"/>
    <w:rsid w:val="00FC06F0"/>
    <w:rsid w:val="00FC25F8"/>
    <w:rsid w:val="00FC4ADF"/>
    <w:rsid w:val="00FC6392"/>
    <w:rsid w:val="00FC63E1"/>
    <w:rsid w:val="00FC714D"/>
    <w:rsid w:val="00FC750A"/>
    <w:rsid w:val="00FC789F"/>
    <w:rsid w:val="00FD0788"/>
    <w:rsid w:val="00FD09C9"/>
    <w:rsid w:val="00FD0CEF"/>
    <w:rsid w:val="00FD0F9A"/>
    <w:rsid w:val="00FD195F"/>
    <w:rsid w:val="00FD2498"/>
    <w:rsid w:val="00FD2901"/>
    <w:rsid w:val="00FD3200"/>
    <w:rsid w:val="00FD401C"/>
    <w:rsid w:val="00FD40BD"/>
    <w:rsid w:val="00FD468B"/>
    <w:rsid w:val="00FD5172"/>
    <w:rsid w:val="00FD5294"/>
    <w:rsid w:val="00FD607D"/>
    <w:rsid w:val="00FD637F"/>
    <w:rsid w:val="00FD6711"/>
    <w:rsid w:val="00FD7490"/>
    <w:rsid w:val="00FD76BA"/>
    <w:rsid w:val="00FD7C1B"/>
    <w:rsid w:val="00FD7E79"/>
    <w:rsid w:val="00FE027A"/>
    <w:rsid w:val="00FE06DB"/>
    <w:rsid w:val="00FE0A72"/>
    <w:rsid w:val="00FE0CB7"/>
    <w:rsid w:val="00FE0F76"/>
    <w:rsid w:val="00FE2BF7"/>
    <w:rsid w:val="00FE2C2F"/>
    <w:rsid w:val="00FE2DCB"/>
    <w:rsid w:val="00FE2E70"/>
    <w:rsid w:val="00FE2FCA"/>
    <w:rsid w:val="00FE335C"/>
    <w:rsid w:val="00FE35D6"/>
    <w:rsid w:val="00FE3C9D"/>
    <w:rsid w:val="00FE4360"/>
    <w:rsid w:val="00FE4C48"/>
    <w:rsid w:val="00FE54C9"/>
    <w:rsid w:val="00FE65C4"/>
    <w:rsid w:val="00FF0132"/>
    <w:rsid w:val="00FF18C6"/>
    <w:rsid w:val="00FF2A1F"/>
    <w:rsid w:val="00FF4982"/>
    <w:rsid w:val="00FF49E0"/>
    <w:rsid w:val="00FF4D85"/>
    <w:rsid w:val="00FF6E0C"/>
    <w:rsid w:val="00FF720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A17B8"/>
  <w15:chartTrackingRefBased/>
  <w15:docId w15:val="{2E473F72-0B93-401A-BD23-A31E9F7B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BA"/>
  </w:style>
  <w:style w:type="paragraph" w:styleId="Heading1">
    <w:name w:val="heading 1"/>
    <w:basedOn w:val="Normal"/>
    <w:next w:val="Normal"/>
    <w:link w:val="Heading1Char"/>
    <w:uiPriority w:val="99"/>
    <w:qFormat/>
    <w:rsid w:val="00BF38BA"/>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BF38BA"/>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BF38BA"/>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9"/>
    <w:unhideWhenUsed/>
    <w:qFormat/>
    <w:rsid w:val="00BF38B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unhideWhenUsed/>
    <w:qFormat/>
    <w:rsid w:val="00BF38B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unhideWhenUsed/>
    <w:qFormat/>
    <w:rsid w:val="00BF38B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9"/>
    <w:unhideWhenUsed/>
    <w:qFormat/>
    <w:rsid w:val="00BF38B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unhideWhenUsed/>
    <w:qFormat/>
    <w:rsid w:val="00BF38B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qFormat/>
    <w:rsid w:val="00BF38B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70D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rsid w:val="00F70D5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rsid w:val="00F70D5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9"/>
    <w:rsid w:val="00F70D5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9"/>
    <w:rsid w:val="00F70D5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9"/>
    <w:rsid w:val="00F70D5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9"/>
    <w:rsid w:val="00F70D5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9"/>
    <w:rsid w:val="00F70D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rsid w:val="00F70D57"/>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F70D57"/>
    <w:rPr>
      <w:color w:val="0563C1" w:themeColor="hyperlink"/>
      <w:u w:val="single"/>
    </w:rPr>
  </w:style>
  <w:style w:type="paragraph" w:styleId="ListParagraph">
    <w:name w:val="List Paragraph"/>
    <w:basedOn w:val="Normal"/>
    <w:uiPriority w:val="34"/>
    <w:qFormat/>
    <w:rsid w:val="00BF38BA"/>
    <w:pPr>
      <w:spacing w:after="0" w:line="240" w:lineRule="auto"/>
      <w:ind w:left="720"/>
      <w:contextualSpacing/>
    </w:pPr>
    <w:rPr>
      <w:rFonts w:eastAsiaTheme="minorHAnsi"/>
      <w:lang w:eastAsia="en-US"/>
    </w:rPr>
  </w:style>
  <w:style w:type="paragraph" w:customStyle="1" w:styleId="MAPSection51">
    <w:name w:val="MAP Section 5.1"/>
    <w:basedOn w:val="Normal"/>
    <w:link w:val="MAPSection51Char"/>
    <w:qFormat/>
    <w:rsid w:val="00F70D57"/>
    <w:pPr>
      <w:overflowPunct w:val="0"/>
      <w:autoSpaceDE w:val="0"/>
      <w:autoSpaceDN w:val="0"/>
      <w:adjustRightInd w:val="0"/>
      <w:spacing w:before="80" w:after="80" w:line="240" w:lineRule="auto"/>
      <w:jc w:val="both"/>
      <w:textAlignment w:val="baseline"/>
    </w:pPr>
    <w:rPr>
      <w:rFonts w:ascii="Arial" w:eastAsia="Times New Roman" w:hAnsi="Arial" w:cs="Arial"/>
      <w:b/>
      <w:sz w:val="28"/>
      <w:szCs w:val="20"/>
      <w:lang w:eastAsia="en-US"/>
    </w:rPr>
  </w:style>
  <w:style w:type="paragraph" w:customStyle="1" w:styleId="MAPSection51A">
    <w:name w:val="MAP Section 5.1.A"/>
    <w:basedOn w:val="Normal"/>
    <w:link w:val="MAPSection51AChar"/>
    <w:qFormat/>
    <w:rsid w:val="001708B2"/>
    <w:pPr>
      <w:numPr>
        <w:numId w:val="3"/>
      </w:numPr>
      <w:overflowPunct w:val="0"/>
      <w:autoSpaceDE w:val="0"/>
      <w:autoSpaceDN w:val="0"/>
      <w:adjustRightInd w:val="0"/>
      <w:spacing w:before="80" w:after="80" w:line="240" w:lineRule="auto"/>
      <w:jc w:val="both"/>
      <w:textAlignment w:val="baseline"/>
    </w:pPr>
    <w:rPr>
      <w:rFonts w:ascii="Times New Roman" w:eastAsia="Times New Roman" w:hAnsi="Times New Roman" w:cs="Times New Roman"/>
      <w:sz w:val="24"/>
      <w:szCs w:val="24"/>
      <w:lang w:eastAsia="en-US"/>
    </w:rPr>
  </w:style>
  <w:style w:type="character" w:customStyle="1" w:styleId="MAPSection51Char">
    <w:name w:val="MAP Section 5.1 Char"/>
    <w:basedOn w:val="DefaultParagraphFont"/>
    <w:link w:val="MAPSection51"/>
    <w:rsid w:val="00F70D57"/>
    <w:rPr>
      <w:rFonts w:ascii="Arial" w:eastAsia="Times New Roman" w:hAnsi="Arial" w:cs="Arial"/>
      <w:b/>
      <w:sz w:val="28"/>
      <w:szCs w:val="20"/>
      <w:lang w:eastAsia="en-US"/>
    </w:rPr>
  </w:style>
  <w:style w:type="paragraph" w:customStyle="1" w:styleId="MAP51A">
    <w:name w:val="MAP 5.1.A"/>
    <w:basedOn w:val="MAPSection51A"/>
    <w:link w:val="MAP51AChar"/>
    <w:rsid w:val="00F70D57"/>
  </w:style>
  <w:style w:type="character" w:customStyle="1" w:styleId="MAPSection51AChar">
    <w:name w:val="MAP Section 5.1.A Char"/>
    <w:basedOn w:val="DefaultParagraphFont"/>
    <w:link w:val="MAPSection51A"/>
    <w:rsid w:val="001708B2"/>
    <w:rPr>
      <w:rFonts w:ascii="Times New Roman" w:eastAsia="Times New Roman" w:hAnsi="Times New Roman" w:cs="Times New Roman"/>
      <w:sz w:val="24"/>
      <w:szCs w:val="24"/>
      <w:lang w:eastAsia="en-US"/>
    </w:rPr>
  </w:style>
  <w:style w:type="paragraph" w:customStyle="1" w:styleId="MAP51A1">
    <w:name w:val="MAP 5.1.A.1"/>
    <w:basedOn w:val="Normal"/>
    <w:link w:val="MAP51A1Char"/>
    <w:qFormat/>
    <w:rsid w:val="00B53E6E"/>
    <w:pPr>
      <w:numPr>
        <w:numId w:val="92"/>
      </w:numPr>
      <w:overflowPunct w:val="0"/>
      <w:autoSpaceDE w:val="0"/>
      <w:autoSpaceDN w:val="0"/>
      <w:adjustRightInd w:val="0"/>
      <w:spacing w:before="200" w:after="200" w:line="240" w:lineRule="auto"/>
      <w:jc w:val="both"/>
      <w:textAlignment w:val="baseline"/>
    </w:pPr>
    <w:rPr>
      <w:rFonts w:ascii="Times New Roman" w:eastAsia="Times New Roman" w:hAnsi="Times New Roman" w:cs="Times New Roman"/>
      <w:sz w:val="24"/>
      <w:szCs w:val="24"/>
      <w:lang w:eastAsia="en-US"/>
    </w:rPr>
  </w:style>
  <w:style w:type="character" w:customStyle="1" w:styleId="MAP51AChar">
    <w:name w:val="MAP 5.1.A Char"/>
    <w:basedOn w:val="MAPSection51AChar"/>
    <w:link w:val="MAP51A"/>
    <w:rsid w:val="00F70D57"/>
    <w:rPr>
      <w:rFonts w:ascii="Times New Roman" w:eastAsia="Times New Roman" w:hAnsi="Times New Roman" w:cs="Times New Roman"/>
      <w:sz w:val="24"/>
      <w:szCs w:val="24"/>
      <w:lang w:eastAsia="en-US"/>
    </w:rPr>
  </w:style>
  <w:style w:type="paragraph" w:customStyle="1" w:styleId="MAP51A1a">
    <w:name w:val="MAP 5.1.A.1.a"/>
    <w:basedOn w:val="Normal"/>
    <w:link w:val="MAP51A1aChar"/>
    <w:qFormat/>
    <w:rsid w:val="00D15C29"/>
    <w:pPr>
      <w:numPr>
        <w:ilvl w:val="1"/>
        <w:numId w:val="2"/>
      </w:numPr>
      <w:overflowPunct w:val="0"/>
      <w:autoSpaceDE w:val="0"/>
      <w:autoSpaceDN w:val="0"/>
      <w:adjustRightInd w:val="0"/>
      <w:spacing w:before="80" w:after="80" w:line="240" w:lineRule="auto"/>
      <w:jc w:val="both"/>
      <w:textAlignment w:val="baseline"/>
    </w:pPr>
    <w:rPr>
      <w:rFonts w:ascii="Times New Roman" w:eastAsia="Times New Roman" w:hAnsi="Times New Roman" w:cs="Times New Roman"/>
      <w:sz w:val="24"/>
      <w:szCs w:val="24"/>
      <w:lang w:eastAsia="en-US"/>
    </w:rPr>
  </w:style>
  <w:style w:type="character" w:customStyle="1" w:styleId="MAP51A1Char">
    <w:name w:val="MAP 5.1.A.1 Char"/>
    <w:basedOn w:val="DefaultParagraphFont"/>
    <w:link w:val="MAP51A1"/>
    <w:rsid w:val="00B53E6E"/>
    <w:rPr>
      <w:rFonts w:ascii="Times New Roman" w:eastAsia="Times New Roman" w:hAnsi="Times New Roman" w:cs="Times New Roman"/>
      <w:sz w:val="24"/>
      <w:szCs w:val="24"/>
      <w:lang w:eastAsia="en-US"/>
    </w:rPr>
  </w:style>
  <w:style w:type="character" w:customStyle="1" w:styleId="MAP51A1aChar">
    <w:name w:val="MAP 5.1.A.1.a Char"/>
    <w:basedOn w:val="DefaultParagraphFont"/>
    <w:link w:val="MAP51A1a"/>
    <w:rsid w:val="00D15C29"/>
    <w:rPr>
      <w:rFonts w:ascii="Times New Roman" w:eastAsia="Times New Roman" w:hAnsi="Times New Roman" w:cs="Times New Roman"/>
      <w:sz w:val="24"/>
      <w:szCs w:val="24"/>
      <w:lang w:eastAsia="en-US"/>
    </w:rPr>
  </w:style>
  <w:style w:type="paragraph" w:customStyle="1" w:styleId="MAPSubchapterheading">
    <w:name w:val="MAP Subchapter heading"/>
    <w:basedOn w:val="Normal"/>
    <w:qFormat/>
    <w:rsid w:val="00BF38BA"/>
    <w:pPr>
      <w:overflowPunct w:val="0"/>
      <w:autoSpaceDE w:val="0"/>
      <w:autoSpaceDN w:val="0"/>
      <w:adjustRightInd w:val="0"/>
      <w:spacing w:before="80" w:after="80" w:line="240" w:lineRule="auto"/>
      <w:ind w:firstLine="162"/>
      <w:jc w:val="both"/>
      <w:textAlignment w:val="baseline"/>
    </w:pPr>
    <w:rPr>
      <w:rFonts w:ascii="Arial" w:eastAsia="Times New Roman" w:hAnsi="Arial" w:cs="Arial"/>
      <w:b/>
      <w:sz w:val="28"/>
      <w:szCs w:val="20"/>
      <w:lang w:eastAsia="en-US"/>
    </w:rPr>
  </w:style>
  <w:style w:type="paragraph" w:customStyle="1" w:styleId="paragraph">
    <w:name w:val="paragraph"/>
    <w:basedOn w:val="Normal"/>
    <w:rsid w:val="009E5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5680"/>
  </w:style>
  <w:style w:type="numbering" w:customStyle="1" w:styleId="MAPGuideAlpha-numericguidancelevelsequence">
    <w:name w:val="MAP Guide Alpha-numeric guidance level sequence"/>
    <w:uiPriority w:val="99"/>
    <w:rsid w:val="004B4B48"/>
    <w:pPr>
      <w:numPr>
        <w:numId w:val="8"/>
      </w:numPr>
    </w:pPr>
  </w:style>
  <w:style w:type="paragraph" w:customStyle="1" w:styleId="MAP51A1ai">
    <w:name w:val="MAP 5.1.A.1.a.i"/>
    <w:basedOn w:val="MAP51A1a"/>
    <w:link w:val="MAP51A1aiChar"/>
    <w:qFormat/>
    <w:rsid w:val="00066969"/>
    <w:pPr>
      <w:numPr>
        <w:ilvl w:val="0"/>
        <w:numId w:val="89"/>
      </w:numPr>
    </w:pPr>
    <w:rPr>
      <w:rFonts w:eastAsiaTheme="majorEastAsia"/>
    </w:rPr>
  </w:style>
  <w:style w:type="character" w:styleId="CommentReference">
    <w:name w:val="annotation reference"/>
    <w:basedOn w:val="DefaultParagraphFont"/>
    <w:uiPriority w:val="99"/>
    <w:unhideWhenUsed/>
    <w:rsid w:val="004552FC"/>
    <w:rPr>
      <w:sz w:val="16"/>
      <w:szCs w:val="16"/>
    </w:rPr>
  </w:style>
  <w:style w:type="character" w:customStyle="1" w:styleId="MAP51A1aiChar">
    <w:name w:val="MAP 5.1.A.1.a.i Char"/>
    <w:basedOn w:val="MAP51A1aChar"/>
    <w:link w:val="MAP51A1ai"/>
    <w:rsid w:val="00066969"/>
    <w:rPr>
      <w:rFonts w:ascii="Times New Roman" w:eastAsiaTheme="majorEastAsia" w:hAnsi="Times New Roman" w:cs="Times New Roman"/>
      <w:sz w:val="24"/>
      <w:szCs w:val="24"/>
      <w:lang w:eastAsia="en-US"/>
    </w:rPr>
  </w:style>
  <w:style w:type="paragraph" w:styleId="CommentText">
    <w:name w:val="annotation text"/>
    <w:basedOn w:val="Normal"/>
    <w:link w:val="CommentTextChar"/>
    <w:uiPriority w:val="99"/>
    <w:unhideWhenUsed/>
    <w:rsid w:val="00BF38BA"/>
    <w:pPr>
      <w:spacing w:after="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4552FC"/>
    <w:rPr>
      <w:rFonts w:eastAsiaTheme="minorHAnsi"/>
      <w:sz w:val="20"/>
      <w:szCs w:val="20"/>
      <w:lang w:eastAsia="en-US"/>
    </w:rPr>
  </w:style>
  <w:style w:type="numbering" w:customStyle="1" w:styleId="MAPGuideAlpha-numericguidancelevelsequence2">
    <w:name w:val="MAP Guide Alpha-numeric guidance level sequence2"/>
    <w:uiPriority w:val="99"/>
    <w:rsid w:val="004552FC"/>
    <w:pPr>
      <w:numPr>
        <w:numId w:val="19"/>
      </w:numPr>
    </w:pPr>
  </w:style>
  <w:style w:type="paragraph" w:styleId="BalloonText">
    <w:name w:val="Balloon Text"/>
    <w:basedOn w:val="Normal"/>
    <w:link w:val="BalloonTextChar"/>
    <w:uiPriority w:val="99"/>
    <w:semiHidden/>
    <w:unhideWhenUsed/>
    <w:rsid w:val="00BF3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5E9"/>
    <w:rPr>
      <w:rFonts w:ascii="Segoe UI" w:hAnsi="Segoe UI" w:cs="Segoe UI"/>
      <w:sz w:val="18"/>
      <w:szCs w:val="18"/>
    </w:rPr>
  </w:style>
  <w:style w:type="paragraph" w:styleId="Header">
    <w:name w:val="header"/>
    <w:basedOn w:val="Normal"/>
    <w:link w:val="HeaderChar"/>
    <w:uiPriority w:val="99"/>
    <w:unhideWhenUsed/>
    <w:rsid w:val="00BF3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ABD"/>
  </w:style>
  <w:style w:type="paragraph" w:styleId="Footer">
    <w:name w:val="footer"/>
    <w:basedOn w:val="Normal"/>
    <w:link w:val="FooterChar"/>
    <w:uiPriority w:val="99"/>
    <w:unhideWhenUsed/>
    <w:rsid w:val="00BF3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ABD"/>
  </w:style>
  <w:style w:type="paragraph" w:styleId="TOC1">
    <w:name w:val="toc 1"/>
    <w:aliases w:val="MAP TOC 1"/>
    <w:basedOn w:val="Normal"/>
    <w:next w:val="Normal"/>
    <w:autoRedefine/>
    <w:uiPriority w:val="39"/>
    <w:qFormat/>
    <w:rsid w:val="00BF38BA"/>
    <w:pPr>
      <w:widowControl w:val="0"/>
      <w:tabs>
        <w:tab w:val="right" w:leader="dot" w:pos="10214"/>
      </w:tabs>
      <w:overflowPunct w:val="0"/>
      <w:autoSpaceDE w:val="0"/>
      <w:autoSpaceDN w:val="0"/>
      <w:adjustRightInd w:val="0"/>
      <w:spacing w:before="360" w:after="0" w:line="240" w:lineRule="auto"/>
      <w:ind w:left="540" w:hanging="540"/>
      <w:textAlignment w:val="baseline"/>
    </w:pPr>
    <w:rPr>
      <w:rFonts w:ascii="Times New Roman" w:eastAsiaTheme="majorEastAsia" w:hAnsi="Times New Roman" w:cs="Times New Roman"/>
      <w:b/>
      <w:bCs/>
      <w:caps/>
      <w:noProof/>
      <w:sz w:val="24"/>
      <w:szCs w:val="24"/>
      <w:lang w:eastAsia="en-US"/>
    </w:rPr>
  </w:style>
  <w:style w:type="paragraph" w:styleId="TOC2">
    <w:name w:val="toc 2"/>
    <w:basedOn w:val="Normal"/>
    <w:next w:val="Normal"/>
    <w:autoRedefine/>
    <w:uiPriority w:val="39"/>
    <w:unhideWhenUsed/>
    <w:qFormat/>
    <w:rsid w:val="00BF38BA"/>
    <w:pPr>
      <w:widowControl w:val="0"/>
      <w:overflowPunct w:val="0"/>
      <w:autoSpaceDE w:val="0"/>
      <w:autoSpaceDN w:val="0"/>
      <w:adjustRightInd w:val="0"/>
      <w:spacing w:before="240" w:after="0" w:line="240" w:lineRule="auto"/>
      <w:textAlignment w:val="baseline"/>
    </w:pPr>
    <w:rPr>
      <w:rFonts w:eastAsia="Times New Roman" w:cs="Times New Roman"/>
      <w:b/>
      <w:bCs/>
      <w:sz w:val="20"/>
      <w:szCs w:val="20"/>
      <w:lang w:eastAsia="en-US"/>
    </w:rPr>
  </w:style>
  <w:style w:type="paragraph" w:customStyle="1" w:styleId="MAP51A1ai1">
    <w:name w:val="MAP 5.1.A.1.a.i.1)"/>
    <w:basedOn w:val="MAP51A1ai"/>
    <w:qFormat/>
    <w:rsid w:val="00066969"/>
    <w:pPr>
      <w:numPr>
        <w:numId w:val="79"/>
      </w:numPr>
    </w:pPr>
  </w:style>
  <w:style w:type="paragraph" w:customStyle="1" w:styleId="MAPChapterHeading">
    <w:name w:val="MAP Chapter Heading"/>
    <w:basedOn w:val="Normal"/>
    <w:qFormat/>
    <w:rsid w:val="00BF38BA"/>
    <w:pPr>
      <w:tabs>
        <w:tab w:val="left" w:pos="720"/>
        <w:tab w:val="left" w:pos="3240"/>
      </w:tabs>
      <w:overflowPunct w:val="0"/>
      <w:autoSpaceDE w:val="0"/>
      <w:autoSpaceDN w:val="0"/>
      <w:adjustRightInd w:val="0"/>
      <w:spacing w:after="0" w:line="240" w:lineRule="auto"/>
      <w:ind w:left="4320" w:hanging="86"/>
      <w:jc w:val="right"/>
      <w:textAlignment w:val="baseline"/>
    </w:pPr>
    <w:rPr>
      <w:rFonts w:ascii="Helvetica" w:eastAsia="Times New Roman" w:hAnsi="Helvetica" w:cs="Times New Roman"/>
      <w:b/>
      <w:bCs/>
      <w:sz w:val="36"/>
      <w:szCs w:val="36"/>
      <w:lang w:eastAsia="en-US"/>
    </w:rPr>
  </w:style>
  <w:style w:type="paragraph" w:customStyle="1" w:styleId="MAPheader-footerhyperlink">
    <w:name w:val="MAP header-footer hyperlink"/>
    <w:basedOn w:val="Header"/>
    <w:qFormat/>
    <w:rsid w:val="00BF38BA"/>
  </w:style>
  <w:style w:type="table" w:customStyle="1" w:styleId="TableGrid1">
    <w:name w:val="Table Grid1"/>
    <w:basedOn w:val="TableNormal"/>
    <w:next w:val="TableGrid"/>
    <w:uiPriority w:val="59"/>
    <w:rsid w:val="00BF38BA"/>
    <w:pPr>
      <w:spacing w:after="0" w:line="240" w:lineRule="auto"/>
    </w:pPr>
    <w:rPr>
      <w:rFonts w:ascii="Cambria" w:eastAsia="Cambria" w:hAnsi="Cambria"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F38B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BF38BA"/>
  </w:style>
  <w:style w:type="character" w:styleId="Strong">
    <w:name w:val="Strong"/>
    <w:basedOn w:val="DefaultParagraphFont"/>
    <w:uiPriority w:val="22"/>
    <w:qFormat/>
    <w:rsid w:val="00BF38BA"/>
    <w:rPr>
      <w:rFonts w:ascii="Lucida Sans" w:hAnsi="Lucida Sans" w:hint="default"/>
      <w:b/>
      <w:bCs/>
    </w:rPr>
  </w:style>
  <w:style w:type="paragraph" w:styleId="CommentSubject">
    <w:name w:val="annotation subject"/>
    <w:basedOn w:val="CommentText"/>
    <w:next w:val="CommentText"/>
    <w:link w:val="CommentSubjectChar"/>
    <w:uiPriority w:val="99"/>
    <w:unhideWhenUsed/>
    <w:rsid w:val="00BF38BA"/>
    <w:rPr>
      <w:b/>
      <w:bCs/>
    </w:rPr>
  </w:style>
  <w:style w:type="character" w:customStyle="1" w:styleId="CommentSubjectChar">
    <w:name w:val="Comment Subject Char"/>
    <w:basedOn w:val="CommentTextChar"/>
    <w:link w:val="CommentSubject"/>
    <w:uiPriority w:val="99"/>
    <w:rsid w:val="00BF38BA"/>
    <w:rPr>
      <w:rFonts w:eastAsiaTheme="minorHAnsi"/>
      <w:b/>
      <w:bCs/>
      <w:sz w:val="20"/>
      <w:szCs w:val="20"/>
      <w:lang w:eastAsia="en-US"/>
    </w:rPr>
  </w:style>
  <w:style w:type="paragraph" w:styleId="Revision">
    <w:name w:val="Revision"/>
    <w:hidden/>
    <w:uiPriority w:val="99"/>
    <w:semiHidden/>
    <w:rsid w:val="00BF38BA"/>
    <w:pPr>
      <w:spacing w:after="0" w:line="240" w:lineRule="auto"/>
    </w:pPr>
    <w:rPr>
      <w:rFonts w:eastAsiaTheme="minorHAnsi"/>
      <w:lang w:eastAsia="en-US"/>
    </w:rPr>
  </w:style>
  <w:style w:type="numbering" w:customStyle="1" w:styleId="NoList1">
    <w:name w:val="No List1"/>
    <w:next w:val="NoList"/>
    <w:uiPriority w:val="99"/>
    <w:semiHidden/>
    <w:unhideWhenUsed/>
    <w:rsid w:val="00BF38BA"/>
  </w:style>
  <w:style w:type="numbering" w:customStyle="1" w:styleId="NoList11">
    <w:name w:val="No List11"/>
    <w:next w:val="NoList"/>
    <w:uiPriority w:val="99"/>
    <w:semiHidden/>
    <w:unhideWhenUsed/>
    <w:rsid w:val="00BF38BA"/>
  </w:style>
  <w:style w:type="paragraph" w:styleId="Date">
    <w:name w:val="Date"/>
    <w:basedOn w:val="Normal"/>
    <w:next w:val="Normal"/>
    <w:link w:val="DateChar"/>
    <w:uiPriority w:val="99"/>
    <w:rsid w:val="00BF38BA"/>
    <w:pPr>
      <w:spacing w:before="80" w:after="80" w:line="240" w:lineRule="auto"/>
      <w:jc w:val="both"/>
    </w:pPr>
    <w:rPr>
      <w:rFonts w:ascii="Times New Roman" w:eastAsia="Times New Roman" w:hAnsi="Times New Roman" w:cs="Times New Roman"/>
      <w:sz w:val="24"/>
      <w:szCs w:val="24"/>
      <w:lang w:eastAsia="en-US"/>
    </w:rPr>
  </w:style>
  <w:style w:type="character" w:customStyle="1" w:styleId="DateChar">
    <w:name w:val="Date Char"/>
    <w:basedOn w:val="DefaultParagraphFont"/>
    <w:link w:val="Date"/>
    <w:uiPriority w:val="99"/>
    <w:rsid w:val="00BF38BA"/>
    <w:rPr>
      <w:rFonts w:ascii="Times New Roman" w:eastAsia="Times New Roman" w:hAnsi="Times New Roman" w:cs="Times New Roman"/>
      <w:sz w:val="24"/>
      <w:szCs w:val="24"/>
      <w:lang w:eastAsia="en-US"/>
    </w:rPr>
  </w:style>
  <w:style w:type="paragraph" w:styleId="NoSpacing">
    <w:name w:val="No Spacing"/>
    <w:link w:val="NoSpacingChar"/>
    <w:uiPriority w:val="1"/>
    <w:qFormat/>
    <w:rsid w:val="00BF38BA"/>
    <w:pPr>
      <w:spacing w:after="0" w:line="240" w:lineRule="auto"/>
    </w:pPr>
    <w:rPr>
      <w:rFonts w:eastAsiaTheme="minorHAnsi"/>
      <w:lang w:eastAsia="en-US"/>
    </w:rPr>
  </w:style>
  <w:style w:type="numbering" w:customStyle="1" w:styleId="NoList111">
    <w:name w:val="No List111"/>
    <w:next w:val="NoList"/>
    <w:uiPriority w:val="99"/>
    <w:semiHidden/>
    <w:unhideWhenUsed/>
    <w:rsid w:val="00BF38BA"/>
  </w:style>
  <w:style w:type="paragraph" w:customStyle="1" w:styleId="ChapterTitle">
    <w:name w:val="Chapter Title"/>
    <w:basedOn w:val="Heading2"/>
    <w:rsid w:val="00BF38BA"/>
    <w:pPr>
      <w:keepNext w:val="0"/>
      <w:keepLines w:val="0"/>
      <w:widowControl w:val="0"/>
      <w:numPr>
        <w:ilvl w:val="0"/>
        <w:numId w:val="0"/>
      </w:numPr>
      <w:pBdr>
        <w:top w:val="single" w:sz="24" w:space="0" w:color="auto"/>
      </w:pBdr>
      <w:tabs>
        <w:tab w:val="left" w:pos="720"/>
        <w:tab w:val="left" w:pos="3240"/>
      </w:tabs>
      <w:overflowPunct w:val="0"/>
      <w:autoSpaceDE w:val="0"/>
      <w:autoSpaceDN w:val="0"/>
      <w:adjustRightInd w:val="0"/>
      <w:spacing w:before="240" w:after="120" w:line="240" w:lineRule="auto"/>
      <w:ind w:left="4320" w:hanging="90"/>
      <w:jc w:val="right"/>
      <w:textAlignment w:val="baseline"/>
      <w:outlineLvl w:val="9"/>
    </w:pPr>
    <w:rPr>
      <w:rFonts w:ascii="Helvetica" w:eastAsia="Times New Roman" w:hAnsi="Helvetica" w:cs="Times New Roman"/>
      <w:b/>
      <w:bCs/>
      <w:color w:val="auto"/>
      <w:sz w:val="36"/>
      <w:szCs w:val="36"/>
      <w:lang w:eastAsia="en-US"/>
    </w:rPr>
  </w:style>
  <w:style w:type="paragraph" w:styleId="BodyTextIndent">
    <w:name w:val="Body Text Indent"/>
    <w:basedOn w:val="Normal"/>
    <w:link w:val="BodyTextIndentChar"/>
    <w:uiPriority w:val="99"/>
    <w:rsid w:val="00BF38BA"/>
    <w:pPr>
      <w:widowControl w:val="0"/>
      <w:overflowPunct w:val="0"/>
      <w:autoSpaceDE w:val="0"/>
      <w:autoSpaceDN w:val="0"/>
      <w:adjustRightInd w:val="0"/>
      <w:spacing w:before="80" w:after="80" w:line="240" w:lineRule="auto"/>
      <w:ind w:left="360"/>
      <w:jc w:val="both"/>
      <w:textAlignment w:val="baseline"/>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uiPriority w:val="99"/>
    <w:rsid w:val="00BF38BA"/>
    <w:rPr>
      <w:rFonts w:ascii="Times New Roman" w:eastAsia="Times New Roman" w:hAnsi="Times New Roman" w:cs="Times New Roman"/>
      <w:sz w:val="24"/>
      <w:szCs w:val="24"/>
      <w:lang w:eastAsia="en-US"/>
    </w:rPr>
  </w:style>
  <w:style w:type="paragraph" w:styleId="BodyTextIndent2">
    <w:name w:val="Body Text Indent 2"/>
    <w:basedOn w:val="Normal"/>
    <w:link w:val="BodyTextIndent2Char"/>
    <w:uiPriority w:val="99"/>
    <w:rsid w:val="00BF38BA"/>
    <w:pPr>
      <w:widowControl w:val="0"/>
      <w:overflowPunct w:val="0"/>
      <w:autoSpaceDE w:val="0"/>
      <w:autoSpaceDN w:val="0"/>
      <w:adjustRightInd w:val="0"/>
      <w:spacing w:before="80" w:after="80" w:line="240" w:lineRule="auto"/>
      <w:ind w:left="360"/>
      <w:jc w:val="both"/>
      <w:textAlignment w:val="baseline"/>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uiPriority w:val="99"/>
    <w:rsid w:val="00BF38BA"/>
    <w:rPr>
      <w:rFonts w:ascii="Times New Roman" w:eastAsia="Times New Roman" w:hAnsi="Times New Roman" w:cs="Times New Roman"/>
      <w:sz w:val="24"/>
      <w:szCs w:val="24"/>
      <w:lang w:eastAsia="en-US"/>
    </w:rPr>
  </w:style>
  <w:style w:type="paragraph" w:customStyle="1" w:styleId="Heading0">
    <w:name w:val="Heading 0"/>
    <w:basedOn w:val="Heading1"/>
    <w:uiPriority w:val="99"/>
    <w:rsid w:val="00BF38BA"/>
    <w:pPr>
      <w:keepNext w:val="0"/>
      <w:keepLines w:val="0"/>
      <w:widowControl w:val="0"/>
      <w:numPr>
        <w:numId w:val="0"/>
      </w:numPr>
      <w:tabs>
        <w:tab w:val="left" w:pos="3420"/>
      </w:tabs>
      <w:overflowPunct w:val="0"/>
      <w:autoSpaceDE w:val="0"/>
      <w:autoSpaceDN w:val="0"/>
      <w:adjustRightInd w:val="0"/>
      <w:spacing w:before="80" w:after="80" w:line="240" w:lineRule="auto"/>
      <w:ind w:left="360" w:hanging="360"/>
      <w:jc w:val="both"/>
      <w:textAlignment w:val="baseline"/>
      <w:outlineLvl w:val="9"/>
    </w:pPr>
    <w:rPr>
      <w:rFonts w:ascii="Helvetica" w:eastAsia="Times New Roman" w:hAnsi="Helvetica" w:cs="Times New Roman"/>
      <w:b/>
      <w:bCs/>
      <w:color w:val="auto"/>
      <w:sz w:val="28"/>
      <w:szCs w:val="28"/>
      <w:lang w:eastAsia="en-US"/>
    </w:rPr>
  </w:style>
  <w:style w:type="paragraph" w:customStyle="1" w:styleId="Default">
    <w:name w:val="Default"/>
    <w:rsid w:val="00BF38B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OC8">
    <w:name w:val="toc 8"/>
    <w:basedOn w:val="Normal"/>
    <w:next w:val="Normal"/>
    <w:uiPriority w:val="39"/>
    <w:rsid w:val="00BF38BA"/>
    <w:pPr>
      <w:widowControl w:val="0"/>
      <w:tabs>
        <w:tab w:val="right" w:pos="9360"/>
      </w:tabs>
      <w:suppressAutoHyphens/>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pacing w:val="-3"/>
      <w:sz w:val="24"/>
      <w:szCs w:val="20"/>
      <w:lang w:eastAsia="en-US"/>
    </w:rPr>
  </w:style>
  <w:style w:type="paragraph" w:styleId="BodyText3">
    <w:name w:val="Body Text 3"/>
    <w:basedOn w:val="Normal"/>
    <w:link w:val="BodyText3Char"/>
    <w:uiPriority w:val="99"/>
    <w:unhideWhenUsed/>
    <w:rsid w:val="00BF38BA"/>
    <w:pPr>
      <w:spacing w:after="120" w:line="240" w:lineRule="auto"/>
    </w:pPr>
    <w:rPr>
      <w:rFonts w:eastAsiaTheme="minorHAnsi"/>
      <w:sz w:val="16"/>
      <w:szCs w:val="16"/>
      <w:lang w:eastAsia="en-US"/>
    </w:rPr>
  </w:style>
  <w:style w:type="character" w:customStyle="1" w:styleId="BodyText3Char">
    <w:name w:val="Body Text 3 Char"/>
    <w:basedOn w:val="DefaultParagraphFont"/>
    <w:link w:val="BodyText3"/>
    <w:uiPriority w:val="99"/>
    <w:rsid w:val="00BF38BA"/>
    <w:rPr>
      <w:rFonts w:eastAsiaTheme="minorHAnsi"/>
      <w:sz w:val="16"/>
      <w:szCs w:val="16"/>
      <w:lang w:eastAsia="en-US"/>
    </w:rPr>
  </w:style>
  <w:style w:type="numbering" w:customStyle="1" w:styleId="NoList2">
    <w:name w:val="No List2"/>
    <w:next w:val="NoList"/>
    <w:uiPriority w:val="99"/>
    <w:semiHidden/>
    <w:unhideWhenUsed/>
    <w:rsid w:val="00BF38BA"/>
  </w:style>
  <w:style w:type="paragraph" w:styleId="List3">
    <w:name w:val="List 3"/>
    <w:basedOn w:val="Normal"/>
    <w:rsid w:val="00BF38BA"/>
    <w:pPr>
      <w:widowControl w:val="0"/>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 w:val="24"/>
      <w:szCs w:val="24"/>
      <w:lang w:eastAsia="en-US"/>
    </w:rPr>
  </w:style>
  <w:style w:type="paragraph" w:styleId="HTMLPreformatted">
    <w:name w:val="HTML Preformatted"/>
    <w:basedOn w:val="Normal"/>
    <w:link w:val="HTMLPreformattedChar"/>
    <w:uiPriority w:val="99"/>
    <w:rsid w:val="00BF3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BF38BA"/>
    <w:rPr>
      <w:rFonts w:ascii="Courier New" w:eastAsia="Courier New" w:hAnsi="Courier New" w:cs="Courier New"/>
      <w:sz w:val="20"/>
      <w:szCs w:val="20"/>
      <w:lang w:eastAsia="en-US"/>
    </w:rPr>
  </w:style>
  <w:style w:type="character" w:styleId="PageNumber">
    <w:name w:val="page number"/>
    <w:basedOn w:val="DefaultParagraphFont"/>
    <w:uiPriority w:val="99"/>
    <w:rsid w:val="00BF38BA"/>
  </w:style>
  <w:style w:type="paragraph" w:styleId="BodyText2">
    <w:name w:val="Body Text 2"/>
    <w:basedOn w:val="Normal"/>
    <w:link w:val="BodyText2Char"/>
    <w:uiPriority w:val="99"/>
    <w:unhideWhenUsed/>
    <w:rsid w:val="00BF38BA"/>
    <w:pPr>
      <w:spacing w:after="120" w:line="480" w:lineRule="auto"/>
    </w:pPr>
    <w:rPr>
      <w:rFonts w:eastAsiaTheme="minorHAnsi"/>
      <w:lang w:eastAsia="en-US"/>
    </w:rPr>
  </w:style>
  <w:style w:type="character" w:customStyle="1" w:styleId="BodyText2Char">
    <w:name w:val="Body Text 2 Char"/>
    <w:basedOn w:val="DefaultParagraphFont"/>
    <w:link w:val="BodyText2"/>
    <w:uiPriority w:val="99"/>
    <w:rsid w:val="00BF38BA"/>
    <w:rPr>
      <w:rFonts w:eastAsiaTheme="minorHAnsi"/>
      <w:lang w:eastAsia="en-US"/>
    </w:rPr>
  </w:style>
  <w:style w:type="paragraph" w:styleId="BodyText">
    <w:name w:val="Body Text"/>
    <w:basedOn w:val="Normal"/>
    <w:link w:val="BodyTextChar"/>
    <w:uiPriority w:val="99"/>
    <w:unhideWhenUsed/>
    <w:rsid w:val="00BF38BA"/>
    <w:pPr>
      <w:spacing w:after="120" w:line="240" w:lineRule="auto"/>
    </w:pPr>
    <w:rPr>
      <w:rFonts w:eastAsiaTheme="minorHAnsi"/>
      <w:lang w:eastAsia="en-US"/>
    </w:rPr>
  </w:style>
  <w:style w:type="character" w:customStyle="1" w:styleId="BodyTextChar">
    <w:name w:val="Body Text Char"/>
    <w:basedOn w:val="DefaultParagraphFont"/>
    <w:link w:val="BodyText"/>
    <w:uiPriority w:val="99"/>
    <w:rsid w:val="00BF38BA"/>
    <w:rPr>
      <w:rFonts w:eastAsiaTheme="minorHAnsi"/>
      <w:lang w:eastAsia="en-US"/>
    </w:rPr>
  </w:style>
  <w:style w:type="paragraph" w:styleId="List2">
    <w:name w:val="List 2"/>
    <w:basedOn w:val="Normal"/>
    <w:uiPriority w:val="99"/>
    <w:unhideWhenUsed/>
    <w:rsid w:val="00BF38BA"/>
    <w:pPr>
      <w:spacing w:after="0" w:line="240" w:lineRule="auto"/>
      <w:ind w:left="720" w:hanging="360"/>
      <w:contextualSpacing/>
    </w:pPr>
    <w:rPr>
      <w:rFonts w:eastAsiaTheme="minorHAnsi"/>
      <w:lang w:eastAsia="en-US"/>
    </w:rPr>
  </w:style>
  <w:style w:type="numbering" w:customStyle="1" w:styleId="NoList3">
    <w:name w:val="No List3"/>
    <w:next w:val="NoList"/>
    <w:uiPriority w:val="99"/>
    <w:semiHidden/>
    <w:unhideWhenUsed/>
    <w:rsid w:val="00BF38BA"/>
  </w:style>
  <w:style w:type="paragraph" w:styleId="List4">
    <w:name w:val="List 4"/>
    <w:basedOn w:val="Normal"/>
    <w:uiPriority w:val="99"/>
    <w:rsid w:val="00BF38BA"/>
    <w:pPr>
      <w:widowControl w:val="0"/>
      <w:overflowPunct w:val="0"/>
      <w:autoSpaceDE w:val="0"/>
      <w:autoSpaceDN w:val="0"/>
      <w:adjustRightInd w:val="0"/>
      <w:spacing w:before="80" w:after="80" w:line="240" w:lineRule="auto"/>
      <w:ind w:left="1440" w:hanging="360"/>
      <w:jc w:val="both"/>
      <w:textAlignment w:val="baseline"/>
    </w:pPr>
    <w:rPr>
      <w:rFonts w:ascii="Times New Roman" w:eastAsia="Times New Roman" w:hAnsi="Times New Roman" w:cs="Times New Roman"/>
      <w:color w:val="000000"/>
      <w:sz w:val="24"/>
      <w:szCs w:val="24"/>
      <w:lang w:eastAsia="en-US"/>
    </w:rPr>
  </w:style>
  <w:style w:type="paragraph" w:styleId="List5">
    <w:name w:val="List 5"/>
    <w:basedOn w:val="Normal"/>
    <w:uiPriority w:val="99"/>
    <w:rsid w:val="00BF38BA"/>
    <w:pPr>
      <w:widowControl w:val="0"/>
      <w:overflowPunct w:val="0"/>
      <w:autoSpaceDE w:val="0"/>
      <w:autoSpaceDN w:val="0"/>
      <w:adjustRightInd w:val="0"/>
      <w:spacing w:before="80" w:after="80" w:line="240" w:lineRule="auto"/>
      <w:ind w:left="1800" w:hanging="360"/>
      <w:jc w:val="both"/>
      <w:textAlignment w:val="baseline"/>
    </w:pPr>
    <w:rPr>
      <w:rFonts w:ascii="Times New Roman" w:eastAsia="Times New Roman" w:hAnsi="Times New Roman" w:cs="Times New Roman"/>
      <w:color w:val="000000"/>
      <w:sz w:val="24"/>
      <w:szCs w:val="24"/>
      <w:lang w:eastAsia="en-US"/>
    </w:rPr>
  </w:style>
  <w:style w:type="paragraph" w:styleId="ListContinue2">
    <w:name w:val="List Continue 2"/>
    <w:basedOn w:val="Normal"/>
    <w:uiPriority w:val="99"/>
    <w:rsid w:val="00BF38BA"/>
    <w:pPr>
      <w:widowControl w:val="0"/>
      <w:overflowPunct w:val="0"/>
      <w:autoSpaceDE w:val="0"/>
      <w:autoSpaceDN w:val="0"/>
      <w:adjustRightInd w:val="0"/>
      <w:spacing w:before="80" w:after="120" w:line="240" w:lineRule="auto"/>
      <w:ind w:left="720"/>
      <w:jc w:val="both"/>
      <w:textAlignment w:val="baseline"/>
    </w:pPr>
    <w:rPr>
      <w:rFonts w:ascii="Times New Roman" w:eastAsia="Times New Roman" w:hAnsi="Times New Roman" w:cs="Times New Roman"/>
      <w:color w:val="000000"/>
      <w:sz w:val="24"/>
      <w:szCs w:val="24"/>
      <w:lang w:eastAsia="en-US"/>
    </w:rPr>
  </w:style>
  <w:style w:type="paragraph" w:styleId="ListContinue3">
    <w:name w:val="List Continue 3"/>
    <w:basedOn w:val="Normal"/>
    <w:uiPriority w:val="99"/>
    <w:rsid w:val="00BF38BA"/>
    <w:pPr>
      <w:widowControl w:val="0"/>
      <w:overflowPunct w:val="0"/>
      <w:autoSpaceDE w:val="0"/>
      <w:autoSpaceDN w:val="0"/>
      <w:adjustRightInd w:val="0"/>
      <w:spacing w:before="80" w:after="120" w:line="240" w:lineRule="auto"/>
      <w:ind w:left="1080"/>
      <w:jc w:val="both"/>
      <w:textAlignment w:val="baseline"/>
    </w:pPr>
    <w:rPr>
      <w:rFonts w:ascii="Times New Roman" w:eastAsia="Times New Roman" w:hAnsi="Times New Roman" w:cs="Times New Roman"/>
      <w:color w:val="000000"/>
      <w:sz w:val="24"/>
      <w:szCs w:val="24"/>
      <w:lang w:eastAsia="en-US"/>
    </w:rPr>
  </w:style>
  <w:style w:type="paragraph" w:styleId="ListContinue4">
    <w:name w:val="List Continue 4"/>
    <w:basedOn w:val="Normal"/>
    <w:uiPriority w:val="99"/>
    <w:rsid w:val="00BF38BA"/>
    <w:pPr>
      <w:widowControl w:val="0"/>
      <w:overflowPunct w:val="0"/>
      <w:autoSpaceDE w:val="0"/>
      <w:autoSpaceDN w:val="0"/>
      <w:adjustRightInd w:val="0"/>
      <w:spacing w:before="80" w:after="120" w:line="240" w:lineRule="auto"/>
      <w:ind w:left="1440"/>
      <w:jc w:val="both"/>
      <w:textAlignment w:val="baseline"/>
    </w:pPr>
    <w:rPr>
      <w:rFonts w:ascii="Times New Roman" w:eastAsia="Times New Roman" w:hAnsi="Times New Roman" w:cs="Times New Roman"/>
      <w:color w:val="000000"/>
      <w:sz w:val="24"/>
      <w:szCs w:val="24"/>
      <w:lang w:eastAsia="en-US"/>
    </w:rPr>
  </w:style>
  <w:style w:type="paragraph" w:styleId="BodyTextIndent3">
    <w:name w:val="Body Text Indent 3"/>
    <w:basedOn w:val="Normal"/>
    <w:link w:val="BodyTextIndent3Char"/>
    <w:uiPriority w:val="99"/>
    <w:unhideWhenUsed/>
    <w:rsid w:val="00BF38BA"/>
    <w:pPr>
      <w:spacing w:after="120" w:line="276" w:lineRule="auto"/>
      <w:ind w:left="360"/>
    </w:pPr>
    <w:rPr>
      <w:rFonts w:eastAsiaTheme="minorHAnsi"/>
      <w:sz w:val="16"/>
      <w:szCs w:val="16"/>
      <w:lang w:eastAsia="en-US"/>
    </w:rPr>
  </w:style>
  <w:style w:type="character" w:customStyle="1" w:styleId="BodyTextIndent3Char">
    <w:name w:val="Body Text Indent 3 Char"/>
    <w:basedOn w:val="DefaultParagraphFont"/>
    <w:link w:val="BodyTextIndent3"/>
    <w:uiPriority w:val="99"/>
    <w:rsid w:val="00BF38BA"/>
    <w:rPr>
      <w:rFonts w:eastAsiaTheme="minorHAnsi"/>
      <w:sz w:val="16"/>
      <w:szCs w:val="16"/>
      <w:lang w:eastAsia="en-US"/>
    </w:rPr>
  </w:style>
  <w:style w:type="numbering" w:customStyle="1" w:styleId="NoList4">
    <w:name w:val="No List4"/>
    <w:next w:val="NoList"/>
    <w:uiPriority w:val="99"/>
    <w:semiHidden/>
    <w:unhideWhenUsed/>
    <w:rsid w:val="00BF38BA"/>
  </w:style>
  <w:style w:type="paragraph" w:customStyle="1" w:styleId="ChapterNumber">
    <w:name w:val="Chapter Number"/>
    <w:basedOn w:val="Normal"/>
    <w:rsid w:val="00BF38BA"/>
    <w:pPr>
      <w:widowControl w:val="0"/>
      <w:tabs>
        <w:tab w:val="left" w:pos="720"/>
        <w:tab w:val="left" w:pos="3240"/>
      </w:tabs>
      <w:overflowPunct w:val="0"/>
      <w:autoSpaceDE w:val="0"/>
      <w:autoSpaceDN w:val="0"/>
      <w:adjustRightInd w:val="0"/>
      <w:spacing w:before="240" w:after="0" w:line="240" w:lineRule="auto"/>
      <w:ind w:left="4320" w:hanging="86"/>
      <w:jc w:val="right"/>
      <w:textAlignment w:val="baseline"/>
    </w:pPr>
    <w:rPr>
      <w:rFonts w:ascii="Helvetica" w:eastAsia="Times New Roman" w:hAnsi="Helvetica" w:cs="Times New Roman"/>
      <w:b/>
      <w:bCs/>
      <w:sz w:val="36"/>
      <w:szCs w:val="36"/>
      <w:lang w:eastAsia="en-US"/>
    </w:rPr>
  </w:style>
  <w:style w:type="paragraph" w:customStyle="1" w:styleId="Heading00">
    <w:name w:val="Heading0"/>
    <w:basedOn w:val="Heading1"/>
    <w:rsid w:val="00BF38BA"/>
    <w:pPr>
      <w:keepNext w:val="0"/>
      <w:keepLines w:val="0"/>
      <w:widowControl w:val="0"/>
      <w:numPr>
        <w:numId w:val="0"/>
      </w:numPr>
      <w:tabs>
        <w:tab w:val="left" w:pos="1008"/>
        <w:tab w:val="left" w:pos="3420"/>
      </w:tabs>
      <w:overflowPunct w:val="0"/>
      <w:autoSpaceDE w:val="0"/>
      <w:autoSpaceDN w:val="0"/>
      <w:adjustRightInd w:val="0"/>
      <w:spacing w:before="80" w:after="80" w:line="240" w:lineRule="auto"/>
      <w:ind w:firstLine="288"/>
      <w:jc w:val="both"/>
      <w:textAlignment w:val="baseline"/>
      <w:outlineLvl w:val="9"/>
    </w:pPr>
    <w:rPr>
      <w:rFonts w:ascii="Helvetica" w:eastAsia="Times New Roman" w:hAnsi="Helvetica" w:cs="Times New Roman"/>
      <w:b/>
      <w:color w:val="auto"/>
      <w:sz w:val="28"/>
      <w:szCs w:val="20"/>
      <w:lang w:eastAsia="en-US"/>
    </w:rPr>
  </w:style>
  <w:style w:type="paragraph" w:customStyle="1" w:styleId="Byline">
    <w:name w:val="Byline"/>
    <w:basedOn w:val="BodyText"/>
    <w:rsid w:val="00BF38BA"/>
    <w:pPr>
      <w:widowControl w:val="0"/>
      <w:overflowPunct w:val="0"/>
      <w:autoSpaceDE w:val="0"/>
      <w:autoSpaceDN w:val="0"/>
      <w:adjustRightInd w:val="0"/>
      <w:spacing w:before="80"/>
      <w:textAlignment w:val="baseline"/>
    </w:pPr>
    <w:rPr>
      <w:rFonts w:ascii="Times New Roman" w:eastAsia="Times New Roman" w:hAnsi="Times New Roman" w:cs="Times New Roman"/>
      <w:sz w:val="24"/>
      <w:szCs w:val="24"/>
    </w:rPr>
  </w:style>
  <w:style w:type="paragraph" w:styleId="BlockText">
    <w:name w:val="Block Text"/>
    <w:basedOn w:val="Normal"/>
    <w:uiPriority w:val="99"/>
    <w:rsid w:val="00BF38BA"/>
    <w:pPr>
      <w:widowControl w:val="0"/>
      <w:overflowPunct w:val="0"/>
      <w:autoSpaceDE w:val="0"/>
      <w:autoSpaceDN w:val="0"/>
      <w:adjustRightInd w:val="0"/>
      <w:spacing w:before="80" w:after="80" w:line="240" w:lineRule="auto"/>
      <w:ind w:left="720" w:right="945" w:firstLine="360"/>
      <w:jc w:val="both"/>
      <w:textAlignment w:val="baseline"/>
    </w:pPr>
    <w:rPr>
      <w:rFonts w:ascii="Times New Roman" w:eastAsia="Times New Roman" w:hAnsi="Times New Roman" w:cs="Times New Roman"/>
      <w:color w:val="000000"/>
      <w:sz w:val="24"/>
      <w:szCs w:val="24"/>
      <w:lang w:eastAsia="en-US"/>
    </w:rPr>
  </w:style>
  <w:style w:type="paragraph" w:styleId="EndnoteText">
    <w:name w:val="endnote text"/>
    <w:basedOn w:val="Normal"/>
    <w:link w:val="EndnoteTextChar"/>
    <w:uiPriority w:val="99"/>
    <w:semiHidden/>
    <w:rsid w:val="00BF38BA"/>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4"/>
      <w:lang w:eastAsia="en-US"/>
    </w:rPr>
  </w:style>
  <w:style w:type="character" w:customStyle="1" w:styleId="EndnoteTextChar">
    <w:name w:val="Endnote Text Char"/>
    <w:basedOn w:val="DefaultParagraphFont"/>
    <w:link w:val="EndnoteText"/>
    <w:uiPriority w:val="99"/>
    <w:semiHidden/>
    <w:rsid w:val="00BF38BA"/>
    <w:rPr>
      <w:rFonts w:ascii="Courier" w:eastAsia="Times New Roman" w:hAnsi="Courier" w:cs="Times New Roman"/>
      <w:sz w:val="24"/>
      <w:szCs w:val="24"/>
      <w:lang w:eastAsia="en-US"/>
    </w:rPr>
  </w:style>
  <w:style w:type="paragraph" w:styleId="NormalWeb">
    <w:name w:val="Normal (Web)"/>
    <w:basedOn w:val="Normal"/>
    <w:uiPriority w:val="99"/>
    <w:rsid w:val="00BF38B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
    <w:name w:val="List"/>
    <w:basedOn w:val="Normal"/>
    <w:uiPriority w:val="99"/>
    <w:rsid w:val="00BF38BA"/>
    <w:pPr>
      <w:widowControl w:val="0"/>
      <w:overflowPunct w:val="0"/>
      <w:autoSpaceDE w:val="0"/>
      <w:autoSpaceDN w:val="0"/>
      <w:adjustRightInd w:val="0"/>
      <w:spacing w:before="80" w:after="80" w:line="240" w:lineRule="auto"/>
      <w:ind w:left="360" w:hanging="360"/>
      <w:jc w:val="both"/>
      <w:textAlignment w:val="baseline"/>
    </w:pPr>
    <w:rPr>
      <w:rFonts w:ascii="Times New Roman" w:eastAsia="Times New Roman" w:hAnsi="Times New Roman" w:cs="Times New Roman"/>
      <w:sz w:val="24"/>
      <w:szCs w:val="24"/>
      <w:lang w:eastAsia="en-US"/>
    </w:rPr>
  </w:style>
  <w:style w:type="paragraph" w:customStyle="1" w:styleId="Heading000">
    <w:name w:val="Heading00"/>
    <w:basedOn w:val="Normal"/>
    <w:uiPriority w:val="99"/>
    <w:rsid w:val="00BF38BA"/>
    <w:pPr>
      <w:widowControl w:val="0"/>
      <w:overflowPunct w:val="0"/>
      <w:autoSpaceDE w:val="0"/>
      <w:autoSpaceDN w:val="0"/>
      <w:adjustRightInd w:val="0"/>
      <w:spacing w:before="80" w:after="80" w:line="240" w:lineRule="auto"/>
      <w:ind w:left="360"/>
      <w:jc w:val="both"/>
      <w:textAlignment w:val="baseline"/>
    </w:pPr>
    <w:rPr>
      <w:rFonts w:ascii="Helvetica" w:eastAsia="Times New Roman" w:hAnsi="Helvetica" w:cs="Helvetica"/>
      <w:b/>
      <w:bCs/>
      <w:sz w:val="36"/>
      <w:szCs w:val="36"/>
      <w:lang w:eastAsia="en-US"/>
    </w:rPr>
  </w:style>
  <w:style w:type="paragraph" w:styleId="TOC6">
    <w:name w:val="toc 6"/>
    <w:basedOn w:val="Normal"/>
    <w:next w:val="Normal"/>
    <w:uiPriority w:val="39"/>
    <w:rsid w:val="00BF38BA"/>
    <w:pPr>
      <w:widowControl w:val="0"/>
      <w:overflowPunct w:val="0"/>
      <w:autoSpaceDE w:val="0"/>
      <w:autoSpaceDN w:val="0"/>
      <w:adjustRightInd w:val="0"/>
      <w:spacing w:after="0" w:line="240" w:lineRule="auto"/>
      <w:ind w:left="960"/>
      <w:textAlignment w:val="baseline"/>
    </w:pPr>
    <w:rPr>
      <w:rFonts w:eastAsia="Times New Roman" w:cs="Times New Roman"/>
      <w:sz w:val="20"/>
      <w:szCs w:val="20"/>
      <w:lang w:eastAsia="en-US"/>
    </w:rPr>
  </w:style>
  <w:style w:type="table" w:customStyle="1" w:styleId="TableGrid2">
    <w:name w:val="Table Grid2"/>
    <w:basedOn w:val="TableNormal"/>
    <w:next w:val="TableGrid"/>
    <w:uiPriority w:val="59"/>
    <w:rsid w:val="00BF38BA"/>
    <w:pPr>
      <w:spacing w:after="0" w:line="240" w:lineRule="auto"/>
    </w:pPr>
    <w:rPr>
      <w:rFonts w:ascii="Calibri" w:eastAsia="Times New Roman" w:hAnsi="Calibri" w:cs="Times New Roman"/>
      <w:lang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basedOn w:val="DefaultParagraphFont"/>
    <w:link w:val="NoSpacing"/>
    <w:uiPriority w:val="1"/>
    <w:rsid w:val="00BF38BA"/>
    <w:rPr>
      <w:rFonts w:eastAsiaTheme="minorHAnsi"/>
      <w:lang w:eastAsia="en-US"/>
    </w:rPr>
  </w:style>
  <w:style w:type="paragraph" w:styleId="Title">
    <w:name w:val="Title"/>
    <w:basedOn w:val="Normal"/>
    <w:link w:val="TitleChar"/>
    <w:uiPriority w:val="99"/>
    <w:qFormat/>
    <w:rsid w:val="00BF38BA"/>
    <w:pPr>
      <w:widowControl w:val="0"/>
      <w:tabs>
        <w:tab w:val="center" w:pos="4680"/>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pacing w:val="-3"/>
      <w:sz w:val="24"/>
      <w:szCs w:val="20"/>
      <w:lang w:eastAsia="en-US"/>
    </w:rPr>
  </w:style>
  <w:style w:type="character" w:customStyle="1" w:styleId="TitleChar">
    <w:name w:val="Title Char"/>
    <w:basedOn w:val="DefaultParagraphFont"/>
    <w:link w:val="Title"/>
    <w:uiPriority w:val="99"/>
    <w:rsid w:val="00BF38BA"/>
    <w:rPr>
      <w:rFonts w:ascii="Times New Roman" w:eastAsia="Times New Roman" w:hAnsi="Times New Roman" w:cs="Times New Roman"/>
      <w:b/>
      <w:spacing w:val="-3"/>
      <w:sz w:val="24"/>
      <w:szCs w:val="20"/>
      <w:lang w:eastAsia="en-US"/>
    </w:rPr>
  </w:style>
  <w:style w:type="table" w:styleId="TableGrid8">
    <w:name w:val="Table Grid 8"/>
    <w:basedOn w:val="TableNormal"/>
    <w:rsid w:val="00BF38B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99"/>
    <w:rsid w:val="00BF38BA"/>
    <w:pPr>
      <w:widowControl w:val="0"/>
      <w:overflowPunct w:val="0"/>
      <w:autoSpaceDE w:val="0"/>
      <w:autoSpaceDN w:val="0"/>
      <w:adjustRightInd w:val="0"/>
      <w:spacing w:before="80" w:after="80" w:line="240" w:lineRule="auto"/>
      <w:ind w:left="720"/>
      <w:jc w:val="both"/>
      <w:textAlignment w:val="baseline"/>
    </w:pPr>
    <w:rPr>
      <w:rFonts w:ascii="Times New Roman" w:eastAsia="Times New Roman" w:hAnsi="Times New Roman" w:cs="Times New Roman"/>
      <w:sz w:val="24"/>
      <w:szCs w:val="24"/>
      <w:lang w:eastAsia="en-US"/>
    </w:rPr>
  </w:style>
  <w:style w:type="character" w:customStyle="1" w:styleId="BodyText2Char1">
    <w:name w:val="Body Text 2 Char1"/>
    <w:basedOn w:val="DefaultParagraphFont"/>
    <w:uiPriority w:val="99"/>
    <w:rsid w:val="00BF38BA"/>
    <w:rPr>
      <w:rFonts w:ascii="Times New Roman" w:hAnsi="Times New Roman" w:cs="Times New Roman"/>
      <w:sz w:val="24"/>
      <w:szCs w:val="24"/>
    </w:rPr>
  </w:style>
  <w:style w:type="paragraph" w:styleId="PlainText">
    <w:name w:val="Plain Text"/>
    <w:basedOn w:val="Normal"/>
    <w:next w:val="Normal"/>
    <w:link w:val="PlainTextChar"/>
    <w:uiPriority w:val="99"/>
    <w:rsid w:val="00BF38BA"/>
    <w:pPr>
      <w:autoSpaceDE w:val="0"/>
      <w:autoSpaceDN w:val="0"/>
      <w:adjustRightInd w:val="0"/>
      <w:spacing w:after="0" w:line="240" w:lineRule="auto"/>
    </w:pPr>
    <w:rPr>
      <w:rFonts w:ascii="Courier New" w:eastAsiaTheme="minorHAnsi" w:hAnsi="Courier New" w:cs="Courier New"/>
      <w:sz w:val="24"/>
      <w:szCs w:val="24"/>
      <w:lang w:eastAsia="en-US"/>
    </w:rPr>
  </w:style>
  <w:style w:type="character" w:customStyle="1" w:styleId="PlainTextChar">
    <w:name w:val="Plain Text Char"/>
    <w:basedOn w:val="DefaultParagraphFont"/>
    <w:link w:val="PlainText"/>
    <w:uiPriority w:val="99"/>
    <w:rsid w:val="00BF38BA"/>
    <w:rPr>
      <w:rFonts w:ascii="Courier New" w:eastAsiaTheme="minorHAnsi" w:hAnsi="Courier New" w:cs="Courier New"/>
      <w:sz w:val="24"/>
      <w:szCs w:val="24"/>
      <w:lang w:eastAsia="en-US"/>
    </w:rPr>
  </w:style>
  <w:style w:type="character" w:customStyle="1" w:styleId="grame">
    <w:name w:val="grame"/>
    <w:basedOn w:val="DefaultParagraphFont"/>
    <w:rsid w:val="00BF38BA"/>
  </w:style>
  <w:style w:type="paragraph" w:customStyle="1" w:styleId="InsideAddress">
    <w:name w:val="Inside Address"/>
    <w:basedOn w:val="Normal"/>
    <w:rsid w:val="00BF38BA"/>
    <w:pPr>
      <w:overflowPunct w:val="0"/>
      <w:autoSpaceDE w:val="0"/>
      <w:autoSpaceDN w:val="0"/>
      <w:adjustRightInd w:val="0"/>
      <w:spacing w:after="0" w:line="240" w:lineRule="auto"/>
      <w:textAlignment w:val="baseline"/>
    </w:pPr>
    <w:rPr>
      <w:rFonts w:ascii="Bookman Old Style" w:eastAsia="Times New Roman" w:hAnsi="Bookman Old Style" w:cs="Times New Roman"/>
      <w:sz w:val="24"/>
      <w:szCs w:val="20"/>
      <w:lang w:eastAsia="en-US"/>
    </w:rPr>
  </w:style>
  <w:style w:type="paragraph" w:styleId="DocumentMap">
    <w:name w:val="Document Map"/>
    <w:basedOn w:val="Normal"/>
    <w:link w:val="DocumentMapChar"/>
    <w:uiPriority w:val="99"/>
    <w:semiHidden/>
    <w:rsid w:val="00BF38BA"/>
    <w:pPr>
      <w:shd w:val="clear" w:color="auto" w:fill="000080"/>
      <w:spacing w:after="0" w:line="240" w:lineRule="auto"/>
    </w:pPr>
    <w:rPr>
      <w:rFonts w:ascii="Tahoma" w:eastAsia="Times New Roman" w:hAnsi="Tahoma" w:cs="Tahoma"/>
      <w:sz w:val="24"/>
      <w:szCs w:val="24"/>
      <w:lang w:eastAsia="en-US"/>
    </w:rPr>
  </w:style>
  <w:style w:type="character" w:customStyle="1" w:styleId="DocumentMapChar">
    <w:name w:val="Document Map Char"/>
    <w:basedOn w:val="DefaultParagraphFont"/>
    <w:link w:val="DocumentMap"/>
    <w:uiPriority w:val="99"/>
    <w:semiHidden/>
    <w:rsid w:val="00BF38BA"/>
    <w:rPr>
      <w:rFonts w:ascii="Tahoma" w:eastAsia="Times New Roman" w:hAnsi="Tahoma" w:cs="Tahoma"/>
      <w:sz w:val="24"/>
      <w:szCs w:val="24"/>
      <w:shd w:val="clear" w:color="auto" w:fill="000080"/>
      <w:lang w:eastAsia="en-US"/>
    </w:rPr>
  </w:style>
  <w:style w:type="paragraph" w:styleId="Index4">
    <w:name w:val="index 4"/>
    <w:basedOn w:val="Normal"/>
    <w:next w:val="Normal"/>
    <w:autoRedefine/>
    <w:semiHidden/>
    <w:rsid w:val="00BF38BA"/>
    <w:pPr>
      <w:widowControl w:val="0"/>
      <w:tabs>
        <w:tab w:val="left" w:pos="162"/>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16"/>
      <w:lang w:eastAsia="en-US"/>
    </w:rPr>
  </w:style>
  <w:style w:type="paragraph" w:customStyle="1" w:styleId="Toplevelheading">
    <w:name w:val="Toplevelheading"/>
    <w:rsid w:val="00BF38BA"/>
    <w:pPr>
      <w:keepNext/>
      <w:widowControl w:val="0"/>
      <w:tabs>
        <w:tab w:val="left" w:pos="720"/>
      </w:tabs>
      <w:overflowPunct w:val="0"/>
      <w:autoSpaceDE w:val="0"/>
      <w:autoSpaceDN w:val="0"/>
      <w:adjustRightInd w:val="0"/>
      <w:spacing w:before="360" w:after="120" w:line="240" w:lineRule="auto"/>
      <w:ind w:left="720" w:hanging="720"/>
      <w:textAlignment w:val="baseline"/>
    </w:pPr>
    <w:rPr>
      <w:rFonts w:ascii="Times New Roman" w:eastAsia="Times New Roman" w:hAnsi="Times New Roman" w:cs="Times New Roman"/>
      <w:b/>
      <w:bCs/>
      <w:sz w:val="24"/>
      <w:szCs w:val="24"/>
      <w:lang w:eastAsia="en-US"/>
    </w:rPr>
  </w:style>
  <w:style w:type="paragraph" w:styleId="ListContinue">
    <w:name w:val="List Continue"/>
    <w:basedOn w:val="Normal"/>
    <w:uiPriority w:val="99"/>
    <w:rsid w:val="00BF38BA"/>
    <w:pPr>
      <w:spacing w:before="80" w:after="120" w:line="240" w:lineRule="auto"/>
      <w:ind w:left="360"/>
    </w:pPr>
    <w:rPr>
      <w:rFonts w:ascii="Times New Roman" w:eastAsia="Times New Roman" w:hAnsi="Times New Roman" w:cs="Times New Roman"/>
      <w:sz w:val="24"/>
      <w:szCs w:val="24"/>
      <w:lang w:eastAsia="en-US"/>
    </w:rPr>
  </w:style>
  <w:style w:type="paragraph" w:styleId="Closing">
    <w:name w:val="Closing"/>
    <w:basedOn w:val="Normal"/>
    <w:link w:val="ClosingChar"/>
    <w:uiPriority w:val="99"/>
    <w:rsid w:val="00BF38BA"/>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 w:val="24"/>
      <w:szCs w:val="24"/>
      <w:lang w:eastAsia="en-US"/>
    </w:rPr>
  </w:style>
  <w:style w:type="character" w:customStyle="1" w:styleId="ClosingChar">
    <w:name w:val="Closing Char"/>
    <w:basedOn w:val="DefaultParagraphFont"/>
    <w:link w:val="Closing"/>
    <w:uiPriority w:val="99"/>
    <w:rsid w:val="00BF38BA"/>
    <w:rPr>
      <w:rFonts w:ascii="Times New Roman" w:eastAsia="Times New Roman" w:hAnsi="Times New Roman" w:cs="Times New Roman"/>
      <w:sz w:val="24"/>
      <w:szCs w:val="24"/>
      <w:lang w:eastAsia="en-US"/>
    </w:rPr>
  </w:style>
  <w:style w:type="paragraph" w:styleId="ListBullet">
    <w:name w:val="List Bullet"/>
    <w:basedOn w:val="Normal"/>
    <w:autoRedefine/>
    <w:uiPriority w:val="99"/>
    <w:rsid w:val="00BF38BA"/>
    <w:pPr>
      <w:widowControl w:val="0"/>
      <w:tabs>
        <w:tab w:val="left" w:pos="360"/>
      </w:tabs>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 w:val="24"/>
      <w:szCs w:val="24"/>
      <w:lang w:eastAsia="en-US"/>
    </w:rPr>
  </w:style>
  <w:style w:type="paragraph" w:styleId="ListBullet2">
    <w:name w:val="List Bullet 2"/>
    <w:basedOn w:val="Normal"/>
    <w:autoRedefine/>
    <w:uiPriority w:val="99"/>
    <w:rsid w:val="00BF38BA"/>
    <w:pPr>
      <w:widowControl w:val="0"/>
      <w:tabs>
        <w:tab w:val="left" w:pos="720"/>
      </w:tabs>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 w:val="24"/>
      <w:szCs w:val="24"/>
      <w:lang w:eastAsia="en-US"/>
    </w:rPr>
  </w:style>
  <w:style w:type="paragraph" w:styleId="ListBullet3">
    <w:name w:val="List Bullet 3"/>
    <w:basedOn w:val="Normal"/>
    <w:autoRedefine/>
    <w:uiPriority w:val="99"/>
    <w:rsid w:val="00BF38BA"/>
    <w:pPr>
      <w:widowControl w:val="0"/>
      <w:tabs>
        <w:tab w:val="left" w:pos="1080"/>
      </w:tabs>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 w:val="24"/>
      <w:szCs w:val="24"/>
      <w:lang w:eastAsia="en-US"/>
    </w:rPr>
  </w:style>
  <w:style w:type="paragraph" w:styleId="ListBullet4">
    <w:name w:val="List Bullet 4"/>
    <w:basedOn w:val="Normal"/>
    <w:autoRedefine/>
    <w:uiPriority w:val="99"/>
    <w:rsid w:val="00BF38BA"/>
    <w:pPr>
      <w:widowControl w:val="0"/>
      <w:tabs>
        <w:tab w:val="left" w:pos="1440"/>
      </w:tabs>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 w:val="24"/>
      <w:szCs w:val="24"/>
      <w:lang w:eastAsia="en-US"/>
    </w:rPr>
  </w:style>
  <w:style w:type="paragraph" w:styleId="ListBullet5">
    <w:name w:val="List Bullet 5"/>
    <w:basedOn w:val="Normal"/>
    <w:autoRedefine/>
    <w:uiPriority w:val="99"/>
    <w:rsid w:val="00BF38BA"/>
    <w:pPr>
      <w:widowControl w:val="0"/>
      <w:tabs>
        <w:tab w:val="left" w:pos="1800"/>
      </w:tabs>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 w:val="24"/>
      <w:szCs w:val="24"/>
      <w:lang w:eastAsia="en-US"/>
    </w:rPr>
  </w:style>
  <w:style w:type="paragraph" w:styleId="ListContinue5">
    <w:name w:val="List Continue 5"/>
    <w:basedOn w:val="Normal"/>
    <w:uiPriority w:val="99"/>
    <w:rsid w:val="00BF38BA"/>
    <w:pPr>
      <w:widowControl w:val="0"/>
      <w:overflowPunct w:val="0"/>
      <w:autoSpaceDE w:val="0"/>
      <w:autoSpaceDN w:val="0"/>
      <w:adjustRightInd w:val="0"/>
      <w:spacing w:before="80" w:after="120" w:line="240" w:lineRule="auto"/>
      <w:ind w:left="1800"/>
      <w:textAlignment w:val="baseline"/>
    </w:pPr>
    <w:rPr>
      <w:rFonts w:ascii="Times New Roman" w:eastAsia="Times New Roman" w:hAnsi="Times New Roman" w:cs="Times New Roman"/>
      <w:sz w:val="24"/>
      <w:szCs w:val="24"/>
      <w:lang w:eastAsia="en-US"/>
    </w:rPr>
  </w:style>
  <w:style w:type="paragraph" w:styleId="Signature">
    <w:name w:val="Signature"/>
    <w:basedOn w:val="Normal"/>
    <w:link w:val="SignatureChar"/>
    <w:uiPriority w:val="99"/>
    <w:rsid w:val="00BF38BA"/>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 w:val="24"/>
      <w:szCs w:val="24"/>
      <w:lang w:eastAsia="en-US"/>
    </w:rPr>
  </w:style>
  <w:style w:type="character" w:customStyle="1" w:styleId="SignatureChar">
    <w:name w:val="Signature Char"/>
    <w:basedOn w:val="DefaultParagraphFont"/>
    <w:link w:val="Signature"/>
    <w:uiPriority w:val="99"/>
    <w:rsid w:val="00BF38BA"/>
    <w:rPr>
      <w:rFonts w:ascii="Times New Roman" w:eastAsia="Times New Roman" w:hAnsi="Times New Roman" w:cs="Times New Roman"/>
      <w:sz w:val="24"/>
      <w:szCs w:val="24"/>
      <w:lang w:eastAsia="en-US"/>
    </w:rPr>
  </w:style>
  <w:style w:type="paragraph" w:customStyle="1" w:styleId="SignatureJobTitle">
    <w:name w:val="Signature Job Title"/>
    <w:basedOn w:val="Signature"/>
    <w:rsid w:val="00BF38BA"/>
  </w:style>
  <w:style w:type="paragraph" w:customStyle="1" w:styleId="ReferenceLine">
    <w:name w:val="Reference Line"/>
    <w:basedOn w:val="BodyText"/>
    <w:rsid w:val="00BF38BA"/>
    <w:pPr>
      <w:widowControl w:val="0"/>
      <w:overflowPunct w:val="0"/>
      <w:autoSpaceDE w:val="0"/>
      <w:autoSpaceDN w:val="0"/>
      <w:adjustRightInd w:val="0"/>
      <w:spacing w:before="80"/>
      <w:textAlignment w:val="baseline"/>
    </w:pPr>
    <w:rPr>
      <w:rFonts w:ascii="Times New Roman" w:eastAsia="Times New Roman" w:hAnsi="Times New Roman" w:cs="Times New Roman"/>
      <w:sz w:val="24"/>
      <w:szCs w:val="24"/>
    </w:rPr>
  </w:style>
  <w:style w:type="paragraph" w:styleId="NormalIndent">
    <w:name w:val="Normal Indent"/>
    <w:basedOn w:val="Normal"/>
    <w:uiPriority w:val="99"/>
    <w:rsid w:val="00BF38BA"/>
    <w:pPr>
      <w:widowControl w:val="0"/>
      <w:overflowPunct w:val="0"/>
      <w:autoSpaceDE w:val="0"/>
      <w:autoSpaceDN w:val="0"/>
      <w:adjustRightInd w:val="0"/>
      <w:spacing w:before="80" w:after="80" w:line="240" w:lineRule="auto"/>
      <w:ind w:left="720"/>
      <w:textAlignment w:val="baseline"/>
    </w:pPr>
    <w:rPr>
      <w:rFonts w:ascii="Times New Roman" w:eastAsia="Times New Roman" w:hAnsi="Times New Roman" w:cs="Times New Roman"/>
      <w:sz w:val="24"/>
      <w:szCs w:val="24"/>
      <w:lang w:eastAsia="en-US"/>
    </w:rPr>
  </w:style>
  <w:style w:type="paragraph" w:customStyle="1" w:styleId="ShortReturnAddress">
    <w:name w:val="Short Return Address"/>
    <w:basedOn w:val="Normal"/>
    <w:rsid w:val="00BF38BA"/>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 w:val="24"/>
      <w:szCs w:val="24"/>
      <w:lang w:eastAsia="en-US"/>
    </w:rPr>
  </w:style>
  <w:style w:type="paragraph" w:customStyle="1" w:styleId="PPLine">
    <w:name w:val="PP Line"/>
    <w:basedOn w:val="Signature"/>
    <w:rsid w:val="00BF38BA"/>
  </w:style>
  <w:style w:type="paragraph" w:customStyle="1" w:styleId="InsideAddressName">
    <w:name w:val="Inside Address Name"/>
    <w:basedOn w:val="Normal"/>
    <w:rsid w:val="00BF38BA"/>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 w:val="24"/>
      <w:szCs w:val="24"/>
      <w:lang w:eastAsia="en-US"/>
    </w:rPr>
  </w:style>
  <w:style w:type="paragraph" w:styleId="Caption">
    <w:name w:val="caption"/>
    <w:basedOn w:val="Normal"/>
    <w:next w:val="Normal"/>
    <w:uiPriority w:val="35"/>
    <w:qFormat/>
    <w:rsid w:val="00BF38BA"/>
    <w:pPr>
      <w:widowControl w:val="0"/>
      <w:pBdr>
        <w:bottom w:val="single" w:sz="6" w:space="1" w:color="auto"/>
      </w:pBdr>
      <w:tabs>
        <w:tab w:val="right" w:pos="8550"/>
      </w:tabs>
      <w:overflowPunct w:val="0"/>
      <w:autoSpaceDE w:val="0"/>
      <w:autoSpaceDN w:val="0"/>
      <w:adjustRightInd w:val="0"/>
      <w:spacing w:before="80" w:after="80" w:line="240" w:lineRule="auto"/>
      <w:textAlignment w:val="baseline"/>
    </w:pPr>
    <w:rPr>
      <w:rFonts w:ascii="Times New Roman" w:eastAsia="Times New Roman" w:hAnsi="Times New Roman" w:cs="Times New Roman"/>
      <w:b/>
      <w:bCs/>
      <w:sz w:val="24"/>
      <w:szCs w:val="24"/>
      <w:lang w:eastAsia="en-US"/>
    </w:rPr>
  </w:style>
  <w:style w:type="character" w:styleId="FollowedHyperlink">
    <w:name w:val="FollowedHyperlink"/>
    <w:basedOn w:val="DefaultParagraphFont"/>
    <w:uiPriority w:val="99"/>
    <w:rsid w:val="00BF38BA"/>
    <w:rPr>
      <w:color w:val="800080"/>
      <w:u w:val="single"/>
    </w:rPr>
  </w:style>
  <w:style w:type="paragraph" w:styleId="Subtitle">
    <w:name w:val="Subtitle"/>
    <w:basedOn w:val="Normal"/>
    <w:link w:val="SubtitleChar"/>
    <w:uiPriority w:val="11"/>
    <w:qFormat/>
    <w:rsid w:val="00BF38BA"/>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spacing w:after="0" w:line="240" w:lineRule="auto"/>
      <w:jc w:val="center"/>
      <w:textAlignment w:val="baseline"/>
    </w:pPr>
    <w:rPr>
      <w:rFonts w:ascii="Book Antiqua" w:eastAsia="Times New Roman" w:hAnsi="Book Antiqua" w:cs="Times New Roman"/>
      <w:b/>
      <w:bCs/>
      <w:sz w:val="24"/>
      <w:szCs w:val="24"/>
      <w:lang w:eastAsia="en-US"/>
    </w:rPr>
  </w:style>
  <w:style w:type="character" w:customStyle="1" w:styleId="SubtitleChar">
    <w:name w:val="Subtitle Char"/>
    <w:basedOn w:val="DefaultParagraphFont"/>
    <w:link w:val="Subtitle"/>
    <w:uiPriority w:val="11"/>
    <w:rsid w:val="00BF38BA"/>
    <w:rPr>
      <w:rFonts w:ascii="Book Antiqua" w:eastAsia="Times New Roman" w:hAnsi="Book Antiqua" w:cs="Times New Roman"/>
      <w:b/>
      <w:bCs/>
      <w:sz w:val="24"/>
      <w:szCs w:val="24"/>
      <w:shd w:val="pct20" w:color="auto" w:fill="auto"/>
      <w:lang w:eastAsia="en-US"/>
    </w:rPr>
  </w:style>
  <w:style w:type="paragraph" w:customStyle="1" w:styleId="Style">
    <w:name w:val="Style"/>
    <w:rsid w:val="00BF38BA"/>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lang w:eastAsia="en-US"/>
    </w:rPr>
  </w:style>
  <w:style w:type="paragraph" w:styleId="TOCHeading">
    <w:name w:val="TOC Heading"/>
    <w:basedOn w:val="Heading1"/>
    <w:next w:val="Normal"/>
    <w:uiPriority w:val="39"/>
    <w:semiHidden/>
    <w:unhideWhenUsed/>
    <w:qFormat/>
    <w:rsid w:val="00BF38BA"/>
    <w:pPr>
      <w:numPr>
        <w:numId w:val="0"/>
      </w:numPr>
      <w:spacing w:before="480" w:line="276" w:lineRule="auto"/>
      <w:outlineLvl w:val="9"/>
    </w:pPr>
    <w:rPr>
      <w:b/>
      <w:bCs/>
      <w:sz w:val="28"/>
      <w:szCs w:val="28"/>
      <w:lang w:eastAsia="en-US"/>
    </w:rPr>
  </w:style>
  <w:style w:type="paragraph" w:styleId="TOC3">
    <w:name w:val="toc 3"/>
    <w:basedOn w:val="Normal"/>
    <w:next w:val="Normal"/>
    <w:autoRedefine/>
    <w:uiPriority w:val="39"/>
    <w:unhideWhenUsed/>
    <w:qFormat/>
    <w:rsid w:val="00BF38BA"/>
    <w:pPr>
      <w:widowControl w:val="0"/>
      <w:overflowPunct w:val="0"/>
      <w:autoSpaceDE w:val="0"/>
      <w:autoSpaceDN w:val="0"/>
      <w:adjustRightInd w:val="0"/>
      <w:spacing w:after="0" w:line="240" w:lineRule="auto"/>
      <w:ind w:left="240"/>
      <w:textAlignment w:val="baseline"/>
    </w:pPr>
    <w:rPr>
      <w:rFonts w:eastAsia="Times New Roman" w:cs="Times New Roman"/>
      <w:sz w:val="20"/>
      <w:szCs w:val="20"/>
      <w:lang w:eastAsia="en-US"/>
    </w:rPr>
  </w:style>
  <w:style w:type="paragraph" w:styleId="TOC4">
    <w:name w:val="toc 4"/>
    <w:basedOn w:val="Normal"/>
    <w:next w:val="Normal"/>
    <w:autoRedefine/>
    <w:uiPriority w:val="39"/>
    <w:unhideWhenUsed/>
    <w:rsid w:val="00BF38BA"/>
    <w:pPr>
      <w:widowControl w:val="0"/>
      <w:overflowPunct w:val="0"/>
      <w:autoSpaceDE w:val="0"/>
      <w:autoSpaceDN w:val="0"/>
      <w:adjustRightInd w:val="0"/>
      <w:spacing w:after="0" w:line="240" w:lineRule="auto"/>
      <w:ind w:left="480"/>
      <w:textAlignment w:val="baseline"/>
    </w:pPr>
    <w:rPr>
      <w:rFonts w:eastAsia="Times New Roman" w:cs="Times New Roman"/>
      <w:sz w:val="20"/>
      <w:szCs w:val="20"/>
      <w:lang w:eastAsia="en-US"/>
    </w:rPr>
  </w:style>
  <w:style w:type="paragraph" w:styleId="TOC5">
    <w:name w:val="toc 5"/>
    <w:basedOn w:val="Normal"/>
    <w:next w:val="Normal"/>
    <w:autoRedefine/>
    <w:uiPriority w:val="39"/>
    <w:unhideWhenUsed/>
    <w:rsid w:val="00BF38BA"/>
    <w:pPr>
      <w:widowControl w:val="0"/>
      <w:overflowPunct w:val="0"/>
      <w:autoSpaceDE w:val="0"/>
      <w:autoSpaceDN w:val="0"/>
      <w:adjustRightInd w:val="0"/>
      <w:spacing w:after="0" w:line="240" w:lineRule="auto"/>
      <w:ind w:left="720"/>
      <w:textAlignment w:val="baseline"/>
    </w:pPr>
    <w:rPr>
      <w:rFonts w:eastAsia="Times New Roman" w:cs="Times New Roman"/>
      <w:sz w:val="20"/>
      <w:szCs w:val="20"/>
      <w:lang w:eastAsia="en-US"/>
    </w:rPr>
  </w:style>
  <w:style w:type="paragraph" w:styleId="TOC7">
    <w:name w:val="toc 7"/>
    <w:basedOn w:val="Normal"/>
    <w:next w:val="Normal"/>
    <w:autoRedefine/>
    <w:uiPriority w:val="39"/>
    <w:unhideWhenUsed/>
    <w:rsid w:val="00BF38BA"/>
    <w:pPr>
      <w:widowControl w:val="0"/>
      <w:overflowPunct w:val="0"/>
      <w:autoSpaceDE w:val="0"/>
      <w:autoSpaceDN w:val="0"/>
      <w:adjustRightInd w:val="0"/>
      <w:spacing w:after="0" w:line="240" w:lineRule="auto"/>
      <w:ind w:left="1200"/>
      <w:textAlignment w:val="baseline"/>
    </w:pPr>
    <w:rPr>
      <w:rFonts w:eastAsia="Times New Roman" w:cs="Times New Roman"/>
      <w:sz w:val="20"/>
      <w:szCs w:val="20"/>
      <w:lang w:eastAsia="en-US"/>
    </w:rPr>
  </w:style>
  <w:style w:type="paragraph" w:styleId="TOC9">
    <w:name w:val="toc 9"/>
    <w:basedOn w:val="Normal"/>
    <w:next w:val="Normal"/>
    <w:autoRedefine/>
    <w:uiPriority w:val="39"/>
    <w:unhideWhenUsed/>
    <w:rsid w:val="00BF38BA"/>
    <w:pPr>
      <w:widowControl w:val="0"/>
      <w:overflowPunct w:val="0"/>
      <w:autoSpaceDE w:val="0"/>
      <w:autoSpaceDN w:val="0"/>
      <w:adjustRightInd w:val="0"/>
      <w:spacing w:after="0" w:line="240" w:lineRule="auto"/>
      <w:ind w:left="1680"/>
      <w:textAlignment w:val="baseline"/>
    </w:pPr>
    <w:rPr>
      <w:rFonts w:eastAsia="Times New Roman" w:cs="Times New Roman"/>
      <w:sz w:val="20"/>
      <w:szCs w:val="20"/>
      <w:lang w:eastAsia="en-US"/>
    </w:rPr>
  </w:style>
  <w:style w:type="paragraph" w:styleId="FootnoteText">
    <w:name w:val="footnote text"/>
    <w:basedOn w:val="Normal"/>
    <w:link w:val="FootnoteTextChar"/>
    <w:uiPriority w:val="99"/>
    <w:unhideWhenUsed/>
    <w:rsid w:val="00BF38BA"/>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BF38BA"/>
    <w:rPr>
      <w:rFonts w:eastAsiaTheme="minorHAnsi"/>
      <w:sz w:val="20"/>
      <w:szCs w:val="20"/>
      <w:lang w:eastAsia="en-US"/>
    </w:rPr>
  </w:style>
  <w:style w:type="character" w:styleId="FootnoteReference">
    <w:name w:val="footnote reference"/>
    <w:basedOn w:val="DefaultParagraphFont"/>
    <w:uiPriority w:val="99"/>
    <w:unhideWhenUsed/>
    <w:rsid w:val="00BF38BA"/>
    <w:rPr>
      <w:vertAlign w:val="superscript"/>
    </w:rPr>
  </w:style>
  <w:style w:type="numbering" w:customStyle="1" w:styleId="NoList5">
    <w:name w:val="No List5"/>
    <w:next w:val="NoList"/>
    <w:uiPriority w:val="99"/>
    <w:semiHidden/>
    <w:unhideWhenUsed/>
    <w:rsid w:val="00BF38BA"/>
  </w:style>
  <w:style w:type="character" w:styleId="SubtleEmphasis">
    <w:name w:val="Subtle Emphasis"/>
    <w:basedOn w:val="DefaultParagraphFont"/>
    <w:uiPriority w:val="19"/>
    <w:qFormat/>
    <w:rsid w:val="00BF38BA"/>
    <w:rPr>
      <w:i/>
      <w:iCs/>
      <w:color w:val="808080" w:themeColor="text1" w:themeTint="7F"/>
    </w:rPr>
  </w:style>
  <w:style w:type="numbering" w:customStyle="1" w:styleId="NoList6">
    <w:name w:val="No List6"/>
    <w:next w:val="NoList"/>
    <w:uiPriority w:val="99"/>
    <w:semiHidden/>
    <w:unhideWhenUsed/>
    <w:rsid w:val="00BF38BA"/>
  </w:style>
  <w:style w:type="character" w:styleId="Emphasis">
    <w:name w:val="Emphasis"/>
    <w:basedOn w:val="DefaultParagraphFont"/>
    <w:uiPriority w:val="20"/>
    <w:qFormat/>
    <w:rsid w:val="00BF38BA"/>
    <w:rPr>
      <w:rFonts w:cs="Times New Roman"/>
      <w:i/>
      <w:iCs/>
    </w:rPr>
  </w:style>
  <w:style w:type="numbering" w:customStyle="1" w:styleId="NoList7">
    <w:name w:val="No List7"/>
    <w:next w:val="NoList"/>
    <w:uiPriority w:val="99"/>
    <w:semiHidden/>
    <w:unhideWhenUsed/>
    <w:rsid w:val="00BF38BA"/>
  </w:style>
  <w:style w:type="table" w:customStyle="1" w:styleId="TableGrid3">
    <w:name w:val="Table Grid3"/>
    <w:basedOn w:val="TableNormal"/>
    <w:next w:val="TableGrid"/>
    <w:uiPriority w:val="99"/>
    <w:rsid w:val="00BF38BA"/>
    <w:pPr>
      <w:spacing w:after="0" w:line="240" w:lineRule="auto"/>
    </w:pPr>
    <w:rPr>
      <w:rFonts w:ascii="Calibri" w:eastAsia="Times New Roman" w:hAnsi="Calibri" w:cs="Times New Roman"/>
      <w:lang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BF38BA"/>
  </w:style>
  <w:style w:type="table" w:customStyle="1" w:styleId="TableGrid4">
    <w:name w:val="Table Grid4"/>
    <w:basedOn w:val="TableNormal"/>
    <w:next w:val="TableGrid"/>
    <w:uiPriority w:val="59"/>
    <w:rsid w:val="00BF38BA"/>
    <w:pPr>
      <w:spacing w:after="0" w:afterAutospacing="1"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F38BA"/>
  </w:style>
  <w:style w:type="table" w:customStyle="1" w:styleId="TableGrid5">
    <w:name w:val="Table Grid5"/>
    <w:basedOn w:val="TableNormal"/>
    <w:next w:val="TableGrid"/>
    <w:uiPriority w:val="59"/>
    <w:rsid w:val="00BF38BA"/>
    <w:pPr>
      <w:spacing w:after="0" w:afterAutospacing="1"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F38B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F38BA"/>
    <w:pPr>
      <w:spacing w:after="0" w:line="240" w:lineRule="auto"/>
      <w:ind w:firstLine="360"/>
    </w:pPr>
    <w:rPr>
      <w:rFonts w:eastAsia="Times New Roman"/>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F38BA"/>
  </w:style>
  <w:style w:type="numbering" w:customStyle="1" w:styleId="NoList12">
    <w:name w:val="No List12"/>
    <w:next w:val="NoList"/>
    <w:uiPriority w:val="99"/>
    <w:semiHidden/>
    <w:unhideWhenUsed/>
    <w:rsid w:val="00BF38BA"/>
  </w:style>
  <w:style w:type="numbering" w:customStyle="1" w:styleId="NoList112">
    <w:name w:val="No List112"/>
    <w:next w:val="NoList"/>
    <w:uiPriority w:val="99"/>
    <w:semiHidden/>
    <w:unhideWhenUsed/>
    <w:rsid w:val="00BF38BA"/>
  </w:style>
  <w:style w:type="numbering" w:customStyle="1" w:styleId="NoList21">
    <w:name w:val="No List21"/>
    <w:next w:val="NoList"/>
    <w:uiPriority w:val="99"/>
    <w:semiHidden/>
    <w:unhideWhenUsed/>
    <w:rsid w:val="00BF38BA"/>
  </w:style>
  <w:style w:type="numbering" w:customStyle="1" w:styleId="NoList31">
    <w:name w:val="No List31"/>
    <w:next w:val="NoList"/>
    <w:uiPriority w:val="99"/>
    <w:semiHidden/>
    <w:unhideWhenUsed/>
    <w:rsid w:val="00BF38BA"/>
  </w:style>
  <w:style w:type="numbering" w:customStyle="1" w:styleId="NoList41">
    <w:name w:val="No List41"/>
    <w:next w:val="NoList"/>
    <w:uiPriority w:val="99"/>
    <w:semiHidden/>
    <w:unhideWhenUsed/>
    <w:rsid w:val="00BF38BA"/>
  </w:style>
  <w:style w:type="numbering" w:customStyle="1" w:styleId="NoList51">
    <w:name w:val="No List51"/>
    <w:next w:val="NoList"/>
    <w:uiPriority w:val="99"/>
    <w:semiHidden/>
    <w:unhideWhenUsed/>
    <w:rsid w:val="00BF38BA"/>
  </w:style>
  <w:style w:type="numbering" w:customStyle="1" w:styleId="NoList61">
    <w:name w:val="No List61"/>
    <w:next w:val="NoList"/>
    <w:uiPriority w:val="99"/>
    <w:semiHidden/>
    <w:unhideWhenUsed/>
    <w:rsid w:val="00BF38BA"/>
  </w:style>
  <w:style w:type="numbering" w:customStyle="1" w:styleId="NoList71">
    <w:name w:val="No List71"/>
    <w:next w:val="NoList"/>
    <w:uiPriority w:val="99"/>
    <w:semiHidden/>
    <w:unhideWhenUsed/>
    <w:rsid w:val="00BF38BA"/>
  </w:style>
  <w:style w:type="numbering" w:customStyle="1" w:styleId="NoList81">
    <w:name w:val="No List81"/>
    <w:next w:val="NoList"/>
    <w:uiPriority w:val="99"/>
    <w:semiHidden/>
    <w:unhideWhenUsed/>
    <w:rsid w:val="00BF38BA"/>
  </w:style>
  <w:style w:type="numbering" w:customStyle="1" w:styleId="NoList91">
    <w:name w:val="No List91"/>
    <w:next w:val="NoList"/>
    <w:uiPriority w:val="99"/>
    <w:semiHidden/>
    <w:unhideWhenUsed/>
    <w:rsid w:val="00BF38BA"/>
  </w:style>
  <w:style w:type="numbering" w:customStyle="1" w:styleId="MAPGuideAlpha-numericguidancelevelsequence1">
    <w:name w:val="MAP Guide Alpha-numeric guidance level sequence1"/>
    <w:uiPriority w:val="99"/>
    <w:rsid w:val="00BF38BA"/>
    <w:pPr>
      <w:numPr>
        <w:numId w:val="85"/>
      </w:numPr>
    </w:pPr>
  </w:style>
  <w:style w:type="numbering" w:customStyle="1" w:styleId="NoList13">
    <w:name w:val="No List13"/>
    <w:next w:val="NoList"/>
    <w:uiPriority w:val="99"/>
    <w:semiHidden/>
    <w:unhideWhenUsed/>
    <w:rsid w:val="00BF38BA"/>
  </w:style>
  <w:style w:type="numbering" w:customStyle="1" w:styleId="NoList14">
    <w:name w:val="No List14"/>
    <w:next w:val="NoList"/>
    <w:uiPriority w:val="99"/>
    <w:semiHidden/>
    <w:unhideWhenUsed/>
    <w:rsid w:val="00BF38BA"/>
  </w:style>
  <w:style w:type="numbering" w:customStyle="1" w:styleId="NoList15">
    <w:name w:val="No List15"/>
    <w:next w:val="NoList"/>
    <w:uiPriority w:val="99"/>
    <w:semiHidden/>
    <w:unhideWhenUsed/>
    <w:rsid w:val="00BF38BA"/>
  </w:style>
  <w:style w:type="numbering" w:customStyle="1" w:styleId="NoList113">
    <w:name w:val="No List113"/>
    <w:next w:val="NoList"/>
    <w:uiPriority w:val="99"/>
    <w:semiHidden/>
    <w:unhideWhenUsed/>
    <w:rsid w:val="00BF38BA"/>
  </w:style>
  <w:style w:type="numbering" w:customStyle="1" w:styleId="NoList22">
    <w:name w:val="No List22"/>
    <w:next w:val="NoList"/>
    <w:uiPriority w:val="99"/>
    <w:semiHidden/>
    <w:unhideWhenUsed/>
    <w:rsid w:val="00BF38BA"/>
  </w:style>
  <w:style w:type="numbering" w:customStyle="1" w:styleId="NoList32">
    <w:name w:val="No List32"/>
    <w:next w:val="NoList"/>
    <w:uiPriority w:val="99"/>
    <w:semiHidden/>
    <w:unhideWhenUsed/>
    <w:rsid w:val="00BF38BA"/>
  </w:style>
  <w:style w:type="numbering" w:customStyle="1" w:styleId="NoList42">
    <w:name w:val="No List42"/>
    <w:next w:val="NoList"/>
    <w:uiPriority w:val="99"/>
    <w:semiHidden/>
    <w:unhideWhenUsed/>
    <w:rsid w:val="00BF38BA"/>
  </w:style>
  <w:style w:type="numbering" w:customStyle="1" w:styleId="NoList52">
    <w:name w:val="No List52"/>
    <w:next w:val="NoList"/>
    <w:uiPriority w:val="99"/>
    <w:semiHidden/>
    <w:unhideWhenUsed/>
    <w:rsid w:val="00BF38BA"/>
  </w:style>
  <w:style w:type="numbering" w:customStyle="1" w:styleId="NoList62">
    <w:name w:val="No List62"/>
    <w:next w:val="NoList"/>
    <w:uiPriority w:val="99"/>
    <w:semiHidden/>
    <w:unhideWhenUsed/>
    <w:rsid w:val="00BF38BA"/>
  </w:style>
  <w:style w:type="numbering" w:customStyle="1" w:styleId="NoList72">
    <w:name w:val="No List72"/>
    <w:next w:val="NoList"/>
    <w:uiPriority w:val="99"/>
    <w:semiHidden/>
    <w:unhideWhenUsed/>
    <w:rsid w:val="00BF38BA"/>
  </w:style>
  <w:style w:type="numbering" w:customStyle="1" w:styleId="NoList82">
    <w:name w:val="No List82"/>
    <w:next w:val="NoList"/>
    <w:uiPriority w:val="99"/>
    <w:semiHidden/>
    <w:unhideWhenUsed/>
    <w:rsid w:val="00BF38BA"/>
  </w:style>
  <w:style w:type="numbering" w:customStyle="1" w:styleId="NoList92">
    <w:name w:val="No List92"/>
    <w:next w:val="NoList"/>
    <w:uiPriority w:val="99"/>
    <w:semiHidden/>
    <w:unhideWhenUsed/>
    <w:rsid w:val="00BF38BA"/>
  </w:style>
  <w:style w:type="numbering" w:customStyle="1" w:styleId="NoList16">
    <w:name w:val="No List16"/>
    <w:next w:val="NoList"/>
    <w:uiPriority w:val="99"/>
    <w:semiHidden/>
    <w:unhideWhenUsed/>
    <w:rsid w:val="00BF38BA"/>
  </w:style>
  <w:style w:type="numbering" w:customStyle="1" w:styleId="NoList17">
    <w:name w:val="No List17"/>
    <w:next w:val="NoList"/>
    <w:uiPriority w:val="99"/>
    <w:semiHidden/>
    <w:unhideWhenUsed/>
    <w:rsid w:val="00BF38BA"/>
  </w:style>
  <w:style w:type="numbering" w:customStyle="1" w:styleId="NoList114">
    <w:name w:val="No List114"/>
    <w:next w:val="NoList"/>
    <w:uiPriority w:val="99"/>
    <w:semiHidden/>
    <w:unhideWhenUsed/>
    <w:rsid w:val="00BF38BA"/>
  </w:style>
  <w:style w:type="numbering" w:customStyle="1" w:styleId="NoList23">
    <w:name w:val="No List23"/>
    <w:next w:val="NoList"/>
    <w:uiPriority w:val="99"/>
    <w:semiHidden/>
    <w:unhideWhenUsed/>
    <w:rsid w:val="00BF38BA"/>
  </w:style>
  <w:style w:type="numbering" w:customStyle="1" w:styleId="NoList33">
    <w:name w:val="No List33"/>
    <w:next w:val="NoList"/>
    <w:uiPriority w:val="99"/>
    <w:semiHidden/>
    <w:unhideWhenUsed/>
    <w:rsid w:val="00BF38BA"/>
  </w:style>
  <w:style w:type="numbering" w:customStyle="1" w:styleId="NoList43">
    <w:name w:val="No List43"/>
    <w:next w:val="NoList"/>
    <w:uiPriority w:val="99"/>
    <w:semiHidden/>
    <w:unhideWhenUsed/>
    <w:rsid w:val="00BF38BA"/>
  </w:style>
  <w:style w:type="numbering" w:customStyle="1" w:styleId="NoList53">
    <w:name w:val="No List53"/>
    <w:next w:val="NoList"/>
    <w:uiPriority w:val="99"/>
    <w:semiHidden/>
    <w:unhideWhenUsed/>
    <w:rsid w:val="00BF38BA"/>
  </w:style>
  <w:style w:type="numbering" w:customStyle="1" w:styleId="NoList63">
    <w:name w:val="No List63"/>
    <w:next w:val="NoList"/>
    <w:uiPriority w:val="99"/>
    <w:semiHidden/>
    <w:unhideWhenUsed/>
    <w:rsid w:val="00BF38BA"/>
  </w:style>
  <w:style w:type="numbering" w:customStyle="1" w:styleId="NoList73">
    <w:name w:val="No List73"/>
    <w:next w:val="NoList"/>
    <w:uiPriority w:val="99"/>
    <w:semiHidden/>
    <w:unhideWhenUsed/>
    <w:rsid w:val="00BF38BA"/>
  </w:style>
  <w:style w:type="numbering" w:customStyle="1" w:styleId="NoList83">
    <w:name w:val="No List83"/>
    <w:next w:val="NoList"/>
    <w:uiPriority w:val="99"/>
    <w:semiHidden/>
    <w:unhideWhenUsed/>
    <w:rsid w:val="00BF38BA"/>
  </w:style>
  <w:style w:type="numbering" w:customStyle="1" w:styleId="NoList93">
    <w:name w:val="No List93"/>
    <w:next w:val="NoList"/>
    <w:uiPriority w:val="99"/>
    <w:semiHidden/>
    <w:unhideWhenUsed/>
    <w:rsid w:val="00BF38BA"/>
  </w:style>
  <w:style w:type="numbering" w:customStyle="1" w:styleId="MAPGuideAlpha-numericguidancelevelsequence3">
    <w:name w:val="MAP Guide Alpha-numeric guidance level sequence3"/>
    <w:uiPriority w:val="99"/>
    <w:rsid w:val="00BF38BA"/>
    <w:pPr>
      <w:numPr>
        <w:numId w:val="84"/>
      </w:numPr>
    </w:pPr>
  </w:style>
  <w:style w:type="character" w:customStyle="1" w:styleId="st1">
    <w:name w:val="st1"/>
    <w:basedOn w:val="DefaultParagraphFont"/>
    <w:rsid w:val="00BF38BA"/>
  </w:style>
  <w:style w:type="numbering" w:customStyle="1" w:styleId="MAPGuideAlpha-numericguidancelevelsequence4">
    <w:name w:val="MAP Guide Alpha-numeric guidance level sequence4"/>
    <w:uiPriority w:val="99"/>
    <w:rsid w:val="00BF38BA"/>
    <w:pPr>
      <w:numPr>
        <w:numId w:val="83"/>
      </w:numPr>
    </w:pPr>
  </w:style>
  <w:style w:type="numbering" w:customStyle="1" w:styleId="NoList18">
    <w:name w:val="No List18"/>
    <w:next w:val="NoList"/>
    <w:uiPriority w:val="99"/>
    <w:semiHidden/>
    <w:unhideWhenUsed/>
    <w:rsid w:val="00BF38BA"/>
  </w:style>
  <w:style w:type="table" w:customStyle="1" w:styleId="TableGrid12">
    <w:name w:val="Table Grid12"/>
    <w:basedOn w:val="TableNormal"/>
    <w:next w:val="TableGrid"/>
    <w:uiPriority w:val="59"/>
    <w:rsid w:val="00BF38BA"/>
    <w:pPr>
      <w:spacing w:after="0" w:line="240" w:lineRule="auto"/>
    </w:pPr>
    <w:rPr>
      <w:rFonts w:ascii="Cambria" w:eastAsia="Cambria" w:hAnsi="Cambria"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BF38B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F38BA"/>
  </w:style>
  <w:style w:type="numbering" w:customStyle="1" w:styleId="NoList115">
    <w:name w:val="No List115"/>
    <w:next w:val="NoList"/>
    <w:uiPriority w:val="99"/>
    <w:semiHidden/>
    <w:unhideWhenUsed/>
    <w:rsid w:val="00BF38BA"/>
  </w:style>
  <w:style w:type="numbering" w:customStyle="1" w:styleId="NoList1111">
    <w:name w:val="No List1111"/>
    <w:next w:val="NoList"/>
    <w:uiPriority w:val="99"/>
    <w:semiHidden/>
    <w:unhideWhenUsed/>
    <w:rsid w:val="00BF38BA"/>
  </w:style>
  <w:style w:type="numbering" w:customStyle="1" w:styleId="NoList24">
    <w:name w:val="No List24"/>
    <w:next w:val="NoList"/>
    <w:uiPriority w:val="99"/>
    <w:semiHidden/>
    <w:unhideWhenUsed/>
    <w:rsid w:val="00BF38BA"/>
  </w:style>
  <w:style w:type="numbering" w:customStyle="1" w:styleId="NoList34">
    <w:name w:val="No List34"/>
    <w:next w:val="NoList"/>
    <w:uiPriority w:val="99"/>
    <w:semiHidden/>
    <w:unhideWhenUsed/>
    <w:rsid w:val="00BF38BA"/>
  </w:style>
  <w:style w:type="numbering" w:customStyle="1" w:styleId="NoList44">
    <w:name w:val="No List44"/>
    <w:next w:val="NoList"/>
    <w:uiPriority w:val="99"/>
    <w:semiHidden/>
    <w:unhideWhenUsed/>
    <w:rsid w:val="00BF38BA"/>
  </w:style>
  <w:style w:type="table" w:customStyle="1" w:styleId="TableGrid21">
    <w:name w:val="Table Grid21"/>
    <w:basedOn w:val="TableNormal"/>
    <w:next w:val="TableGrid"/>
    <w:uiPriority w:val="59"/>
    <w:rsid w:val="00BF38BA"/>
    <w:pPr>
      <w:spacing w:after="0" w:line="240" w:lineRule="auto"/>
    </w:pPr>
    <w:rPr>
      <w:rFonts w:ascii="Calibri" w:eastAsia="Times New Roman" w:hAnsi="Calibri" w:cs="Times New Roman"/>
      <w:lang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 81"/>
    <w:basedOn w:val="TableNormal"/>
    <w:next w:val="TableGrid8"/>
    <w:rsid w:val="00BF38B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54">
    <w:name w:val="No List54"/>
    <w:next w:val="NoList"/>
    <w:uiPriority w:val="99"/>
    <w:semiHidden/>
    <w:unhideWhenUsed/>
    <w:rsid w:val="00BF38BA"/>
  </w:style>
  <w:style w:type="numbering" w:customStyle="1" w:styleId="NoList64">
    <w:name w:val="No List64"/>
    <w:next w:val="NoList"/>
    <w:uiPriority w:val="99"/>
    <w:semiHidden/>
    <w:unhideWhenUsed/>
    <w:rsid w:val="00BF38BA"/>
  </w:style>
  <w:style w:type="numbering" w:customStyle="1" w:styleId="NoList74">
    <w:name w:val="No List74"/>
    <w:next w:val="NoList"/>
    <w:uiPriority w:val="99"/>
    <w:semiHidden/>
    <w:unhideWhenUsed/>
    <w:rsid w:val="00BF38BA"/>
  </w:style>
  <w:style w:type="table" w:customStyle="1" w:styleId="TableGrid31">
    <w:name w:val="Table Grid31"/>
    <w:basedOn w:val="TableNormal"/>
    <w:next w:val="TableGrid"/>
    <w:uiPriority w:val="99"/>
    <w:rsid w:val="00BF38BA"/>
    <w:pPr>
      <w:spacing w:after="0" w:line="240" w:lineRule="auto"/>
    </w:pPr>
    <w:rPr>
      <w:rFonts w:ascii="Calibri" w:eastAsia="Times New Roman" w:hAnsi="Calibri" w:cs="Times New Roman"/>
      <w:lang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4">
    <w:name w:val="No List84"/>
    <w:next w:val="NoList"/>
    <w:uiPriority w:val="99"/>
    <w:semiHidden/>
    <w:unhideWhenUsed/>
    <w:rsid w:val="00BF38BA"/>
  </w:style>
  <w:style w:type="table" w:customStyle="1" w:styleId="TableGrid41">
    <w:name w:val="Table Grid41"/>
    <w:basedOn w:val="TableNormal"/>
    <w:next w:val="TableGrid"/>
    <w:uiPriority w:val="59"/>
    <w:rsid w:val="00BF38BA"/>
    <w:pPr>
      <w:spacing w:after="0" w:afterAutospacing="1"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BF38BA"/>
  </w:style>
  <w:style w:type="table" w:customStyle="1" w:styleId="TableGrid51">
    <w:name w:val="Table Grid51"/>
    <w:basedOn w:val="TableNormal"/>
    <w:next w:val="TableGrid"/>
    <w:uiPriority w:val="59"/>
    <w:rsid w:val="00BF38BA"/>
    <w:pPr>
      <w:spacing w:after="0" w:afterAutospacing="1"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F38B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F38BA"/>
    <w:pPr>
      <w:spacing w:after="0" w:line="240" w:lineRule="auto"/>
      <w:ind w:firstLine="360"/>
    </w:pPr>
    <w:rPr>
      <w:rFonts w:eastAsia="Times New Roman"/>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BF38BA"/>
  </w:style>
  <w:style w:type="numbering" w:customStyle="1" w:styleId="NoList121">
    <w:name w:val="No List121"/>
    <w:next w:val="NoList"/>
    <w:uiPriority w:val="99"/>
    <w:semiHidden/>
    <w:unhideWhenUsed/>
    <w:rsid w:val="00BF38BA"/>
  </w:style>
  <w:style w:type="numbering" w:customStyle="1" w:styleId="NoList1121">
    <w:name w:val="No List1121"/>
    <w:next w:val="NoList"/>
    <w:uiPriority w:val="99"/>
    <w:semiHidden/>
    <w:unhideWhenUsed/>
    <w:rsid w:val="00BF38BA"/>
  </w:style>
  <w:style w:type="numbering" w:customStyle="1" w:styleId="NoList211">
    <w:name w:val="No List211"/>
    <w:next w:val="NoList"/>
    <w:uiPriority w:val="99"/>
    <w:semiHidden/>
    <w:unhideWhenUsed/>
    <w:rsid w:val="00BF38BA"/>
  </w:style>
  <w:style w:type="numbering" w:customStyle="1" w:styleId="NoList311">
    <w:name w:val="No List311"/>
    <w:next w:val="NoList"/>
    <w:uiPriority w:val="99"/>
    <w:semiHidden/>
    <w:unhideWhenUsed/>
    <w:rsid w:val="00BF38BA"/>
  </w:style>
  <w:style w:type="numbering" w:customStyle="1" w:styleId="NoList411">
    <w:name w:val="No List411"/>
    <w:next w:val="NoList"/>
    <w:uiPriority w:val="99"/>
    <w:semiHidden/>
    <w:unhideWhenUsed/>
    <w:rsid w:val="00BF38BA"/>
  </w:style>
  <w:style w:type="numbering" w:customStyle="1" w:styleId="NoList511">
    <w:name w:val="No List511"/>
    <w:next w:val="NoList"/>
    <w:uiPriority w:val="99"/>
    <w:semiHidden/>
    <w:unhideWhenUsed/>
    <w:rsid w:val="00BF38BA"/>
  </w:style>
  <w:style w:type="numbering" w:customStyle="1" w:styleId="NoList611">
    <w:name w:val="No List611"/>
    <w:next w:val="NoList"/>
    <w:uiPriority w:val="99"/>
    <w:semiHidden/>
    <w:unhideWhenUsed/>
    <w:rsid w:val="00BF38BA"/>
  </w:style>
  <w:style w:type="numbering" w:customStyle="1" w:styleId="NoList711">
    <w:name w:val="No List711"/>
    <w:next w:val="NoList"/>
    <w:uiPriority w:val="99"/>
    <w:semiHidden/>
    <w:unhideWhenUsed/>
    <w:rsid w:val="00BF38BA"/>
  </w:style>
  <w:style w:type="numbering" w:customStyle="1" w:styleId="NoList811">
    <w:name w:val="No List811"/>
    <w:next w:val="NoList"/>
    <w:uiPriority w:val="99"/>
    <w:semiHidden/>
    <w:unhideWhenUsed/>
    <w:rsid w:val="00BF38BA"/>
  </w:style>
  <w:style w:type="numbering" w:customStyle="1" w:styleId="NoList911">
    <w:name w:val="No List911"/>
    <w:next w:val="NoList"/>
    <w:uiPriority w:val="99"/>
    <w:semiHidden/>
    <w:unhideWhenUsed/>
    <w:rsid w:val="00BF38BA"/>
  </w:style>
  <w:style w:type="numbering" w:customStyle="1" w:styleId="NoList131">
    <w:name w:val="No List131"/>
    <w:next w:val="NoList"/>
    <w:uiPriority w:val="99"/>
    <w:semiHidden/>
    <w:unhideWhenUsed/>
    <w:rsid w:val="00BF38BA"/>
  </w:style>
  <w:style w:type="numbering" w:customStyle="1" w:styleId="NoList141">
    <w:name w:val="No List141"/>
    <w:next w:val="NoList"/>
    <w:uiPriority w:val="99"/>
    <w:semiHidden/>
    <w:unhideWhenUsed/>
    <w:rsid w:val="00BF38BA"/>
  </w:style>
  <w:style w:type="numbering" w:customStyle="1" w:styleId="NoList151">
    <w:name w:val="No List151"/>
    <w:next w:val="NoList"/>
    <w:uiPriority w:val="99"/>
    <w:semiHidden/>
    <w:unhideWhenUsed/>
    <w:rsid w:val="00BF38BA"/>
  </w:style>
  <w:style w:type="numbering" w:customStyle="1" w:styleId="NoList1131">
    <w:name w:val="No List1131"/>
    <w:next w:val="NoList"/>
    <w:uiPriority w:val="99"/>
    <w:semiHidden/>
    <w:unhideWhenUsed/>
    <w:rsid w:val="00BF38BA"/>
  </w:style>
  <w:style w:type="numbering" w:customStyle="1" w:styleId="NoList221">
    <w:name w:val="No List221"/>
    <w:next w:val="NoList"/>
    <w:uiPriority w:val="99"/>
    <w:semiHidden/>
    <w:unhideWhenUsed/>
    <w:rsid w:val="00BF38BA"/>
  </w:style>
  <w:style w:type="numbering" w:customStyle="1" w:styleId="NoList321">
    <w:name w:val="No List321"/>
    <w:next w:val="NoList"/>
    <w:uiPriority w:val="99"/>
    <w:semiHidden/>
    <w:unhideWhenUsed/>
    <w:rsid w:val="00BF38BA"/>
  </w:style>
  <w:style w:type="numbering" w:customStyle="1" w:styleId="NoList421">
    <w:name w:val="No List421"/>
    <w:next w:val="NoList"/>
    <w:uiPriority w:val="99"/>
    <w:semiHidden/>
    <w:unhideWhenUsed/>
    <w:rsid w:val="00BF38BA"/>
  </w:style>
  <w:style w:type="numbering" w:customStyle="1" w:styleId="NoList521">
    <w:name w:val="No List521"/>
    <w:next w:val="NoList"/>
    <w:uiPriority w:val="99"/>
    <w:semiHidden/>
    <w:unhideWhenUsed/>
    <w:rsid w:val="00BF38BA"/>
  </w:style>
  <w:style w:type="numbering" w:customStyle="1" w:styleId="NoList621">
    <w:name w:val="No List621"/>
    <w:next w:val="NoList"/>
    <w:uiPriority w:val="99"/>
    <w:semiHidden/>
    <w:unhideWhenUsed/>
    <w:rsid w:val="00BF38BA"/>
  </w:style>
  <w:style w:type="numbering" w:customStyle="1" w:styleId="NoList721">
    <w:name w:val="No List721"/>
    <w:next w:val="NoList"/>
    <w:uiPriority w:val="99"/>
    <w:semiHidden/>
    <w:unhideWhenUsed/>
    <w:rsid w:val="00BF38BA"/>
  </w:style>
  <w:style w:type="numbering" w:customStyle="1" w:styleId="NoList821">
    <w:name w:val="No List821"/>
    <w:next w:val="NoList"/>
    <w:uiPriority w:val="99"/>
    <w:semiHidden/>
    <w:unhideWhenUsed/>
    <w:rsid w:val="00BF38BA"/>
  </w:style>
  <w:style w:type="numbering" w:customStyle="1" w:styleId="NoList921">
    <w:name w:val="No List921"/>
    <w:next w:val="NoList"/>
    <w:uiPriority w:val="99"/>
    <w:semiHidden/>
    <w:unhideWhenUsed/>
    <w:rsid w:val="00BF38BA"/>
  </w:style>
  <w:style w:type="numbering" w:customStyle="1" w:styleId="NoList161">
    <w:name w:val="No List161"/>
    <w:next w:val="NoList"/>
    <w:uiPriority w:val="99"/>
    <w:semiHidden/>
    <w:unhideWhenUsed/>
    <w:rsid w:val="00BF38BA"/>
  </w:style>
  <w:style w:type="numbering" w:customStyle="1" w:styleId="NoList171">
    <w:name w:val="No List171"/>
    <w:next w:val="NoList"/>
    <w:uiPriority w:val="99"/>
    <w:semiHidden/>
    <w:unhideWhenUsed/>
    <w:rsid w:val="00BF38BA"/>
  </w:style>
  <w:style w:type="numbering" w:customStyle="1" w:styleId="NoList1141">
    <w:name w:val="No List1141"/>
    <w:next w:val="NoList"/>
    <w:uiPriority w:val="99"/>
    <w:semiHidden/>
    <w:unhideWhenUsed/>
    <w:rsid w:val="00BF38BA"/>
  </w:style>
  <w:style w:type="numbering" w:customStyle="1" w:styleId="NoList231">
    <w:name w:val="No List231"/>
    <w:next w:val="NoList"/>
    <w:uiPriority w:val="99"/>
    <w:semiHidden/>
    <w:unhideWhenUsed/>
    <w:rsid w:val="00BF38BA"/>
  </w:style>
  <w:style w:type="numbering" w:customStyle="1" w:styleId="NoList331">
    <w:name w:val="No List331"/>
    <w:next w:val="NoList"/>
    <w:uiPriority w:val="99"/>
    <w:semiHidden/>
    <w:unhideWhenUsed/>
    <w:rsid w:val="00BF38BA"/>
  </w:style>
  <w:style w:type="numbering" w:customStyle="1" w:styleId="NoList431">
    <w:name w:val="No List431"/>
    <w:next w:val="NoList"/>
    <w:uiPriority w:val="99"/>
    <w:semiHidden/>
    <w:unhideWhenUsed/>
    <w:rsid w:val="00BF38BA"/>
  </w:style>
  <w:style w:type="numbering" w:customStyle="1" w:styleId="NoList531">
    <w:name w:val="No List531"/>
    <w:next w:val="NoList"/>
    <w:uiPriority w:val="99"/>
    <w:semiHidden/>
    <w:unhideWhenUsed/>
    <w:rsid w:val="00BF38BA"/>
  </w:style>
  <w:style w:type="numbering" w:customStyle="1" w:styleId="NoList631">
    <w:name w:val="No List631"/>
    <w:next w:val="NoList"/>
    <w:uiPriority w:val="99"/>
    <w:semiHidden/>
    <w:unhideWhenUsed/>
    <w:rsid w:val="00BF38BA"/>
  </w:style>
  <w:style w:type="numbering" w:customStyle="1" w:styleId="NoList731">
    <w:name w:val="No List731"/>
    <w:next w:val="NoList"/>
    <w:uiPriority w:val="99"/>
    <w:semiHidden/>
    <w:unhideWhenUsed/>
    <w:rsid w:val="00BF38BA"/>
  </w:style>
  <w:style w:type="numbering" w:customStyle="1" w:styleId="NoList831">
    <w:name w:val="No List831"/>
    <w:next w:val="NoList"/>
    <w:uiPriority w:val="99"/>
    <w:semiHidden/>
    <w:unhideWhenUsed/>
    <w:rsid w:val="00BF38BA"/>
  </w:style>
  <w:style w:type="numbering" w:customStyle="1" w:styleId="NoList931">
    <w:name w:val="No List931"/>
    <w:next w:val="NoList"/>
    <w:uiPriority w:val="99"/>
    <w:semiHidden/>
    <w:unhideWhenUsed/>
    <w:rsid w:val="00BF38BA"/>
  </w:style>
  <w:style w:type="numbering" w:customStyle="1" w:styleId="NoList20">
    <w:name w:val="No List20"/>
    <w:next w:val="NoList"/>
    <w:uiPriority w:val="99"/>
    <w:semiHidden/>
    <w:unhideWhenUsed/>
    <w:rsid w:val="00BF38BA"/>
  </w:style>
  <w:style w:type="table" w:customStyle="1" w:styleId="TableGrid13">
    <w:name w:val="Table Grid13"/>
    <w:basedOn w:val="TableNormal"/>
    <w:next w:val="TableGrid"/>
    <w:uiPriority w:val="59"/>
    <w:rsid w:val="00BF38BA"/>
    <w:pPr>
      <w:spacing w:after="0" w:line="240" w:lineRule="auto"/>
    </w:pPr>
    <w:rPr>
      <w:rFonts w:ascii="Cambria" w:eastAsia="Cambria" w:hAnsi="Cambria"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
    <w:basedOn w:val="TableNormal"/>
    <w:next w:val="TableGrid"/>
    <w:uiPriority w:val="59"/>
    <w:rsid w:val="00BF38B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F38BA"/>
  </w:style>
  <w:style w:type="numbering" w:customStyle="1" w:styleId="NoList116">
    <w:name w:val="No List116"/>
    <w:next w:val="NoList"/>
    <w:uiPriority w:val="99"/>
    <w:semiHidden/>
    <w:unhideWhenUsed/>
    <w:rsid w:val="00BF38BA"/>
  </w:style>
  <w:style w:type="numbering" w:customStyle="1" w:styleId="NoList1112">
    <w:name w:val="No List1112"/>
    <w:next w:val="NoList"/>
    <w:uiPriority w:val="99"/>
    <w:semiHidden/>
    <w:unhideWhenUsed/>
    <w:rsid w:val="00BF38BA"/>
  </w:style>
  <w:style w:type="numbering" w:customStyle="1" w:styleId="NoList25">
    <w:name w:val="No List25"/>
    <w:next w:val="NoList"/>
    <w:uiPriority w:val="99"/>
    <w:semiHidden/>
    <w:unhideWhenUsed/>
    <w:rsid w:val="00BF38BA"/>
  </w:style>
  <w:style w:type="numbering" w:customStyle="1" w:styleId="NoList35">
    <w:name w:val="No List35"/>
    <w:next w:val="NoList"/>
    <w:uiPriority w:val="99"/>
    <w:semiHidden/>
    <w:unhideWhenUsed/>
    <w:rsid w:val="00BF38BA"/>
  </w:style>
  <w:style w:type="numbering" w:customStyle="1" w:styleId="NoList45">
    <w:name w:val="No List45"/>
    <w:next w:val="NoList"/>
    <w:uiPriority w:val="99"/>
    <w:semiHidden/>
    <w:unhideWhenUsed/>
    <w:rsid w:val="00BF38BA"/>
  </w:style>
  <w:style w:type="table" w:customStyle="1" w:styleId="TableGrid22">
    <w:name w:val="Table Grid22"/>
    <w:basedOn w:val="TableNormal"/>
    <w:next w:val="TableGrid"/>
    <w:uiPriority w:val="59"/>
    <w:rsid w:val="00BF38BA"/>
    <w:pPr>
      <w:spacing w:after="0" w:line="240" w:lineRule="auto"/>
    </w:pPr>
    <w:rPr>
      <w:rFonts w:ascii="Calibri" w:eastAsia="Times New Roman" w:hAnsi="Calibri" w:cs="Times New Roman"/>
      <w:lang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 82"/>
    <w:basedOn w:val="TableNormal"/>
    <w:next w:val="TableGrid8"/>
    <w:rsid w:val="00BF38B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55">
    <w:name w:val="No List55"/>
    <w:next w:val="NoList"/>
    <w:uiPriority w:val="99"/>
    <w:semiHidden/>
    <w:unhideWhenUsed/>
    <w:rsid w:val="00BF38BA"/>
  </w:style>
  <w:style w:type="numbering" w:customStyle="1" w:styleId="NoList65">
    <w:name w:val="No List65"/>
    <w:next w:val="NoList"/>
    <w:uiPriority w:val="99"/>
    <w:semiHidden/>
    <w:unhideWhenUsed/>
    <w:rsid w:val="00BF38BA"/>
  </w:style>
  <w:style w:type="numbering" w:customStyle="1" w:styleId="NoList75">
    <w:name w:val="No List75"/>
    <w:next w:val="NoList"/>
    <w:uiPriority w:val="99"/>
    <w:semiHidden/>
    <w:unhideWhenUsed/>
    <w:rsid w:val="00BF38BA"/>
  </w:style>
  <w:style w:type="table" w:customStyle="1" w:styleId="TableGrid32">
    <w:name w:val="Table Grid32"/>
    <w:basedOn w:val="TableNormal"/>
    <w:next w:val="TableGrid"/>
    <w:uiPriority w:val="99"/>
    <w:rsid w:val="00BF38BA"/>
    <w:pPr>
      <w:spacing w:after="0" w:line="240" w:lineRule="auto"/>
    </w:pPr>
    <w:rPr>
      <w:rFonts w:ascii="Calibri" w:eastAsia="Times New Roman" w:hAnsi="Calibri" w:cs="Times New Roman"/>
      <w:lang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5">
    <w:name w:val="No List85"/>
    <w:next w:val="NoList"/>
    <w:uiPriority w:val="99"/>
    <w:semiHidden/>
    <w:unhideWhenUsed/>
    <w:rsid w:val="00BF38BA"/>
  </w:style>
  <w:style w:type="table" w:customStyle="1" w:styleId="TableGrid42">
    <w:name w:val="Table Grid42"/>
    <w:basedOn w:val="TableNormal"/>
    <w:next w:val="TableGrid"/>
    <w:uiPriority w:val="59"/>
    <w:rsid w:val="00BF38BA"/>
    <w:pPr>
      <w:spacing w:after="0" w:afterAutospacing="1"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BF38BA"/>
  </w:style>
  <w:style w:type="table" w:customStyle="1" w:styleId="TableGrid52">
    <w:name w:val="Table Grid52"/>
    <w:basedOn w:val="TableNormal"/>
    <w:next w:val="TableGrid"/>
    <w:uiPriority w:val="59"/>
    <w:rsid w:val="00BF38BA"/>
    <w:pPr>
      <w:spacing w:after="0" w:afterAutospacing="1"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BF38B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BF38BA"/>
    <w:pPr>
      <w:spacing w:after="0" w:line="240" w:lineRule="auto"/>
      <w:ind w:firstLine="360"/>
    </w:pPr>
    <w:rPr>
      <w:rFonts w:eastAsia="Times New Roman"/>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BF38BA"/>
  </w:style>
  <w:style w:type="numbering" w:customStyle="1" w:styleId="NoList122">
    <w:name w:val="No List122"/>
    <w:next w:val="NoList"/>
    <w:uiPriority w:val="99"/>
    <w:semiHidden/>
    <w:unhideWhenUsed/>
    <w:rsid w:val="00BF38BA"/>
  </w:style>
  <w:style w:type="numbering" w:customStyle="1" w:styleId="NoList1122">
    <w:name w:val="No List1122"/>
    <w:next w:val="NoList"/>
    <w:uiPriority w:val="99"/>
    <w:semiHidden/>
    <w:unhideWhenUsed/>
    <w:rsid w:val="00BF38BA"/>
  </w:style>
  <w:style w:type="numbering" w:customStyle="1" w:styleId="NoList212">
    <w:name w:val="No List212"/>
    <w:next w:val="NoList"/>
    <w:uiPriority w:val="99"/>
    <w:semiHidden/>
    <w:unhideWhenUsed/>
    <w:rsid w:val="00BF38BA"/>
  </w:style>
  <w:style w:type="numbering" w:customStyle="1" w:styleId="NoList312">
    <w:name w:val="No List312"/>
    <w:next w:val="NoList"/>
    <w:uiPriority w:val="99"/>
    <w:semiHidden/>
    <w:unhideWhenUsed/>
    <w:rsid w:val="00BF38BA"/>
  </w:style>
  <w:style w:type="numbering" w:customStyle="1" w:styleId="NoList412">
    <w:name w:val="No List412"/>
    <w:next w:val="NoList"/>
    <w:uiPriority w:val="99"/>
    <w:semiHidden/>
    <w:unhideWhenUsed/>
    <w:rsid w:val="00BF38BA"/>
  </w:style>
  <w:style w:type="numbering" w:customStyle="1" w:styleId="NoList512">
    <w:name w:val="No List512"/>
    <w:next w:val="NoList"/>
    <w:uiPriority w:val="99"/>
    <w:semiHidden/>
    <w:unhideWhenUsed/>
    <w:rsid w:val="00BF38BA"/>
  </w:style>
  <w:style w:type="numbering" w:customStyle="1" w:styleId="NoList612">
    <w:name w:val="No List612"/>
    <w:next w:val="NoList"/>
    <w:uiPriority w:val="99"/>
    <w:semiHidden/>
    <w:unhideWhenUsed/>
    <w:rsid w:val="00BF38BA"/>
  </w:style>
  <w:style w:type="numbering" w:customStyle="1" w:styleId="NoList712">
    <w:name w:val="No List712"/>
    <w:next w:val="NoList"/>
    <w:uiPriority w:val="99"/>
    <w:semiHidden/>
    <w:unhideWhenUsed/>
    <w:rsid w:val="00BF38BA"/>
  </w:style>
  <w:style w:type="numbering" w:customStyle="1" w:styleId="NoList812">
    <w:name w:val="No List812"/>
    <w:next w:val="NoList"/>
    <w:uiPriority w:val="99"/>
    <w:semiHidden/>
    <w:unhideWhenUsed/>
    <w:rsid w:val="00BF38BA"/>
  </w:style>
  <w:style w:type="numbering" w:customStyle="1" w:styleId="NoList912">
    <w:name w:val="No List912"/>
    <w:next w:val="NoList"/>
    <w:uiPriority w:val="99"/>
    <w:semiHidden/>
    <w:unhideWhenUsed/>
    <w:rsid w:val="00BF38BA"/>
  </w:style>
  <w:style w:type="numbering" w:customStyle="1" w:styleId="NoList132">
    <w:name w:val="No List132"/>
    <w:next w:val="NoList"/>
    <w:uiPriority w:val="99"/>
    <w:semiHidden/>
    <w:unhideWhenUsed/>
    <w:rsid w:val="00BF38BA"/>
  </w:style>
  <w:style w:type="numbering" w:customStyle="1" w:styleId="NoList142">
    <w:name w:val="No List142"/>
    <w:next w:val="NoList"/>
    <w:uiPriority w:val="99"/>
    <w:semiHidden/>
    <w:unhideWhenUsed/>
    <w:rsid w:val="00BF38BA"/>
  </w:style>
  <w:style w:type="numbering" w:customStyle="1" w:styleId="NoList152">
    <w:name w:val="No List152"/>
    <w:next w:val="NoList"/>
    <w:uiPriority w:val="99"/>
    <w:semiHidden/>
    <w:unhideWhenUsed/>
    <w:rsid w:val="00BF38BA"/>
  </w:style>
  <w:style w:type="numbering" w:customStyle="1" w:styleId="NoList1132">
    <w:name w:val="No List1132"/>
    <w:next w:val="NoList"/>
    <w:uiPriority w:val="99"/>
    <w:semiHidden/>
    <w:unhideWhenUsed/>
    <w:rsid w:val="00BF38BA"/>
  </w:style>
  <w:style w:type="numbering" w:customStyle="1" w:styleId="NoList222">
    <w:name w:val="No List222"/>
    <w:next w:val="NoList"/>
    <w:uiPriority w:val="99"/>
    <w:semiHidden/>
    <w:unhideWhenUsed/>
    <w:rsid w:val="00BF38BA"/>
  </w:style>
  <w:style w:type="numbering" w:customStyle="1" w:styleId="NoList322">
    <w:name w:val="No List322"/>
    <w:next w:val="NoList"/>
    <w:uiPriority w:val="99"/>
    <w:semiHidden/>
    <w:unhideWhenUsed/>
    <w:rsid w:val="00BF38BA"/>
  </w:style>
  <w:style w:type="numbering" w:customStyle="1" w:styleId="NoList422">
    <w:name w:val="No List422"/>
    <w:next w:val="NoList"/>
    <w:uiPriority w:val="99"/>
    <w:semiHidden/>
    <w:unhideWhenUsed/>
    <w:rsid w:val="00BF38BA"/>
  </w:style>
  <w:style w:type="numbering" w:customStyle="1" w:styleId="NoList522">
    <w:name w:val="No List522"/>
    <w:next w:val="NoList"/>
    <w:uiPriority w:val="99"/>
    <w:semiHidden/>
    <w:unhideWhenUsed/>
    <w:rsid w:val="00BF38BA"/>
  </w:style>
  <w:style w:type="numbering" w:customStyle="1" w:styleId="NoList622">
    <w:name w:val="No List622"/>
    <w:next w:val="NoList"/>
    <w:uiPriority w:val="99"/>
    <w:semiHidden/>
    <w:unhideWhenUsed/>
    <w:rsid w:val="00BF38BA"/>
  </w:style>
  <w:style w:type="numbering" w:customStyle="1" w:styleId="NoList722">
    <w:name w:val="No List722"/>
    <w:next w:val="NoList"/>
    <w:uiPriority w:val="99"/>
    <w:semiHidden/>
    <w:unhideWhenUsed/>
    <w:rsid w:val="00BF38BA"/>
  </w:style>
  <w:style w:type="numbering" w:customStyle="1" w:styleId="NoList822">
    <w:name w:val="No List822"/>
    <w:next w:val="NoList"/>
    <w:uiPriority w:val="99"/>
    <w:semiHidden/>
    <w:unhideWhenUsed/>
    <w:rsid w:val="00BF38BA"/>
  </w:style>
  <w:style w:type="numbering" w:customStyle="1" w:styleId="NoList922">
    <w:name w:val="No List922"/>
    <w:next w:val="NoList"/>
    <w:uiPriority w:val="99"/>
    <w:semiHidden/>
    <w:unhideWhenUsed/>
    <w:rsid w:val="00BF38BA"/>
  </w:style>
  <w:style w:type="numbering" w:customStyle="1" w:styleId="NoList162">
    <w:name w:val="No List162"/>
    <w:next w:val="NoList"/>
    <w:uiPriority w:val="99"/>
    <w:semiHidden/>
    <w:unhideWhenUsed/>
    <w:rsid w:val="00BF38BA"/>
  </w:style>
  <w:style w:type="numbering" w:customStyle="1" w:styleId="NoList172">
    <w:name w:val="No List172"/>
    <w:next w:val="NoList"/>
    <w:uiPriority w:val="99"/>
    <w:semiHidden/>
    <w:unhideWhenUsed/>
    <w:rsid w:val="00BF38BA"/>
  </w:style>
  <w:style w:type="numbering" w:customStyle="1" w:styleId="NoList1142">
    <w:name w:val="No List1142"/>
    <w:next w:val="NoList"/>
    <w:uiPriority w:val="99"/>
    <w:semiHidden/>
    <w:unhideWhenUsed/>
    <w:rsid w:val="00BF38BA"/>
  </w:style>
  <w:style w:type="numbering" w:customStyle="1" w:styleId="NoList232">
    <w:name w:val="No List232"/>
    <w:next w:val="NoList"/>
    <w:uiPriority w:val="99"/>
    <w:semiHidden/>
    <w:unhideWhenUsed/>
    <w:rsid w:val="00BF38BA"/>
  </w:style>
  <w:style w:type="numbering" w:customStyle="1" w:styleId="NoList332">
    <w:name w:val="No List332"/>
    <w:next w:val="NoList"/>
    <w:uiPriority w:val="99"/>
    <w:semiHidden/>
    <w:unhideWhenUsed/>
    <w:rsid w:val="00BF38BA"/>
  </w:style>
  <w:style w:type="numbering" w:customStyle="1" w:styleId="NoList432">
    <w:name w:val="No List432"/>
    <w:next w:val="NoList"/>
    <w:uiPriority w:val="99"/>
    <w:semiHidden/>
    <w:unhideWhenUsed/>
    <w:rsid w:val="00BF38BA"/>
  </w:style>
  <w:style w:type="numbering" w:customStyle="1" w:styleId="NoList532">
    <w:name w:val="No List532"/>
    <w:next w:val="NoList"/>
    <w:uiPriority w:val="99"/>
    <w:semiHidden/>
    <w:unhideWhenUsed/>
    <w:rsid w:val="00BF38BA"/>
  </w:style>
  <w:style w:type="numbering" w:customStyle="1" w:styleId="NoList632">
    <w:name w:val="No List632"/>
    <w:next w:val="NoList"/>
    <w:uiPriority w:val="99"/>
    <w:semiHidden/>
    <w:unhideWhenUsed/>
    <w:rsid w:val="00BF38BA"/>
  </w:style>
  <w:style w:type="numbering" w:customStyle="1" w:styleId="NoList732">
    <w:name w:val="No List732"/>
    <w:next w:val="NoList"/>
    <w:uiPriority w:val="99"/>
    <w:semiHidden/>
    <w:unhideWhenUsed/>
    <w:rsid w:val="00BF38BA"/>
  </w:style>
  <w:style w:type="numbering" w:customStyle="1" w:styleId="NoList832">
    <w:name w:val="No List832"/>
    <w:next w:val="NoList"/>
    <w:uiPriority w:val="99"/>
    <w:semiHidden/>
    <w:unhideWhenUsed/>
    <w:rsid w:val="00BF38BA"/>
  </w:style>
  <w:style w:type="numbering" w:customStyle="1" w:styleId="NoList932">
    <w:name w:val="No List932"/>
    <w:next w:val="NoList"/>
    <w:uiPriority w:val="99"/>
    <w:semiHidden/>
    <w:unhideWhenUsed/>
    <w:rsid w:val="00BF38BA"/>
  </w:style>
  <w:style w:type="character" w:styleId="EndnoteReference">
    <w:name w:val="endnote reference"/>
    <w:basedOn w:val="DefaultParagraphFont"/>
    <w:uiPriority w:val="99"/>
    <w:semiHidden/>
    <w:unhideWhenUsed/>
    <w:rsid w:val="005A2F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050990">
      <w:bodyDiv w:val="1"/>
      <w:marLeft w:val="0"/>
      <w:marRight w:val="0"/>
      <w:marTop w:val="0"/>
      <w:marBottom w:val="0"/>
      <w:divBdr>
        <w:top w:val="none" w:sz="0" w:space="0" w:color="auto"/>
        <w:left w:val="none" w:sz="0" w:space="0" w:color="auto"/>
        <w:bottom w:val="none" w:sz="0" w:space="0" w:color="auto"/>
        <w:right w:val="none" w:sz="0" w:space="0" w:color="auto"/>
      </w:divBdr>
    </w:div>
    <w:div w:id="1598057218">
      <w:bodyDiv w:val="1"/>
      <w:marLeft w:val="0"/>
      <w:marRight w:val="0"/>
      <w:marTop w:val="0"/>
      <w:marBottom w:val="0"/>
      <w:divBdr>
        <w:top w:val="none" w:sz="0" w:space="0" w:color="auto"/>
        <w:left w:val="none" w:sz="0" w:space="0" w:color="auto"/>
        <w:bottom w:val="none" w:sz="0" w:space="0" w:color="auto"/>
        <w:right w:val="none" w:sz="0" w:space="0" w:color="auto"/>
      </w:divBdr>
      <w:divsChild>
        <w:div w:id="42413977">
          <w:marLeft w:val="0"/>
          <w:marRight w:val="0"/>
          <w:marTop w:val="0"/>
          <w:marBottom w:val="0"/>
          <w:divBdr>
            <w:top w:val="none" w:sz="0" w:space="0" w:color="auto"/>
            <w:left w:val="none" w:sz="0" w:space="0" w:color="auto"/>
            <w:bottom w:val="none" w:sz="0" w:space="0" w:color="auto"/>
            <w:right w:val="none" w:sz="0" w:space="0" w:color="auto"/>
          </w:divBdr>
        </w:div>
        <w:div w:id="46422311">
          <w:marLeft w:val="0"/>
          <w:marRight w:val="0"/>
          <w:marTop w:val="0"/>
          <w:marBottom w:val="0"/>
          <w:divBdr>
            <w:top w:val="none" w:sz="0" w:space="0" w:color="auto"/>
            <w:left w:val="none" w:sz="0" w:space="0" w:color="auto"/>
            <w:bottom w:val="none" w:sz="0" w:space="0" w:color="auto"/>
            <w:right w:val="none" w:sz="0" w:space="0" w:color="auto"/>
          </w:divBdr>
        </w:div>
        <w:div w:id="78648596">
          <w:marLeft w:val="0"/>
          <w:marRight w:val="0"/>
          <w:marTop w:val="0"/>
          <w:marBottom w:val="0"/>
          <w:divBdr>
            <w:top w:val="none" w:sz="0" w:space="0" w:color="auto"/>
            <w:left w:val="none" w:sz="0" w:space="0" w:color="auto"/>
            <w:bottom w:val="none" w:sz="0" w:space="0" w:color="auto"/>
            <w:right w:val="none" w:sz="0" w:space="0" w:color="auto"/>
          </w:divBdr>
        </w:div>
        <w:div w:id="88235192">
          <w:marLeft w:val="0"/>
          <w:marRight w:val="0"/>
          <w:marTop w:val="0"/>
          <w:marBottom w:val="0"/>
          <w:divBdr>
            <w:top w:val="none" w:sz="0" w:space="0" w:color="auto"/>
            <w:left w:val="none" w:sz="0" w:space="0" w:color="auto"/>
            <w:bottom w:val="none" w:sz="0" w:space="0" w:color="auto"/>
            <w:right w:val="none" w:sz="0" w:space="0" w:color="auto"/>
          </w:divBdr>
        </w:div>
        <w:div w:id="110781342">
          <w:marLeft w:val="0"/>
          <w:marRight w:val="0"/>
          <w:marTop w:val="0"/>
          <w:marBottom w:val="0"/>
          <w:divBdr>
            <w:top w:val="none" w:sz="0" w:space="0" w:color="auto"/>
            <w:left w:val="none" w:sz="0" w:space="0" w:color="auto"/>
            <w:bottom w:val="none" w:sz="0" w:space="0" w:color="auto"/>
            <w:right w:val="none" w:sz="0" w:space="0" w:color="auto"/>
          </w:divBdr>
        </w:div>
        <w:div w:id="122626928">
          <w:marLeft w:val="0"/>
          <w:marRight w:val="0"/>
          <w:marTop w:val="0"/>
          <w:marBottom w:val="0"/>
          <w:divBdr>
            <w:top w:val="none" w:sz="0" w:space="0" w:color="auto"/>
            <w:left w:val="none" w:sz="0" w:space="0" w:color="auto"/>
            <w:bottom w:val="none" w:sz="0" w:space="0" w:color="auto"/>
            <w:right w:val="none" w:sz="0" w:space="0" w:color="auto"/>
          </w:divBdr>
        </w:div>
        <w:div w:id="141386768">
          <w:marLeft w:val="0"/>
          <w:marRight w:val="0"/>
          <w:marTop w:val="0"/>
          <w:marBottom w:val="0"/>
          <w:divBdr>
            <w:top w:val="none" w:sz="0" w:space="0" w:color="auto"/>
            <w:left w:val="none" w:sz="0" w:space="0" w:color="auto"/>
            <w:bottom w:val="none" w:sz="0" w:space="0" w:color="auto"/>
            <w:right w:val="none" w:sz="0" w:space="0" w:color="auto"/>
          </w:divBdr>
        </w:div>
        <w:div w:id="155535340">
          <w:marLeft w:val="0"/>
          <w:marRight w:val="0"/>
          <w:marTop w:val="0"/>
          <w:marBottom w:val="0"/>
          <w:divBdr>
            <w:top w:val="none" w:sz="0" w:space="0" w:color="auto"/>
            <w:left w:val="none" w:sz="0" w:space="0" w:color="auto"/>
            <w:bottom w:val="none" w:sz="0" w:space="0" w:color="auto"/>
            <w:right w:val="none" w:sz="0" w:space="0" w:color="auto"/>
          </w:divBdr>
        </w:div>
        <w:div w:id="218633770">
          <w:marLeft w:val="0"/>
          <w:marRight w:val="0"/>
          <w:marTop w:val="0"/>
          <w:marBottom w:val="0"/>
          <w:divBdr>
            <w:top w:val="none" w:sz="0" w:space="0" w:color="auto"/>
            <w:left w:val="none" w:sz="0" w:space="0" w:color="auto"/>
            <w:bottom w:val="none" w:sz="0" w:space="0" w:color="auto"/>
            <w:right w:val="none" w:sz="0" w:space="0" w:color="auto"/>
          </w:divBdr>
        </w:div>
        <w:div w:id="237403705">
          <w:marLeft w:val="0"/>
          <w:marRight w:val="0"/>
          <w:marTop w:val="0"/>
          <w:marBottom w:val="0"/>
          <w:divBdr>
            <w:top w:val="none" w:sz="0" w:space="0" w:color="auto"/>
            <w:left w:val="none" w:sz="0" w:space="0" w:color="auto"/>
            <w:bottom w:val="none" w:sz="0" w:space="0" w:color="auto"/>
            <w:right w:val="none" w:sz="0" w:space="0" w:color="auto"/>
          </w:divBdr>
        </w:div>
        <w:div w:id="359428603">
          <w:marLeft w:val="0"/>
          <w:marRight w:val="0"/>
          <w:marTop w:val="0"/>
          <w:marBottom w:val="0"/>
          <w:divBdr>
            <w:top w:val="none" w:sz="0" w:space="0" w:color="auto"/>
            <w:left w:val="none" w:sz="0" w:space="0" w:color="auto"/>
            <w:bottom w:val="none" w:sz="0" w:space="0" w:color="auto"/>
            <w:right w:val="none" w:sz="0" w:space="0" w:color="auto"/>
          </w:divBdr>
        </w:div>
        <w:div w:id="401374439">
          <w:marLeft w:val="0"/>
          <w:marRight w:val="0"/>
          <w:marTop w:val="0"/>
          <w:marBottom w:val="0"/>
          <w:divBdr>
            <w:top w:val="none" w:sz="0" w:space="0" w:color="auto"/>
            <w:left w:val="none" w:sz="0" w:space="0" w:color="auto"/>
            <w:bottom w:val="none" w:sz="0" w:space="0" w:color="auto"/>
            <w:right w:val="none" w:sz="0" w:space="0" w:color="auto"/>
          </w:divBdr>
        </w:div>
        <w:div w:id="436296083">
          <w:marLeft w:val="0"/>
          <w:marRight w:val="0"/>
          <w:marTop w:val="0"/>
          <w:marBottom w:val="0"/>
          <w:divBdr>
            <w:top w:val="none" w:sz="0" w:space="0" w:color="auto"/>
            <w:left w:val="none" w:sz="0" w:space="0" w:color="auto"/>
            <w:bottom w:val="none" w:sz="0" w:space="0" w:color="auto"/>
            <w:right w:val="none" w:sz="0" w:space="0" w:color="auto"/>
          </w:divBdr>
        </w:div>
        <w:div w:id="565460973">
          <w:marLeft w:val="0"/>
          <w:marRight w:val="0"/>
          <w:marTop w:val="0"/>
          <w:marBottom w:val="0"/>
          <w:divBdr>
            <w:top w:val="none" w:sz="0" w:space="0" w:color="auto"/>
            <w:left w:val="none" w:sz="0" w:space="0" w:color="auto"/>
            <w:bottom w:val="none" w:sz="0" w:space="0" w:color="auto"/>
            <w:right w:val="none" w:sz="0" w:space="0" w:color="auto"/>
          </w:divBdr>
        </w:div>
        <w:div w:id="569661070">
          <w:marLeft w:val="0"/>
          <w:marRight w:val="0"/>
          <w:marTop w:val="0"/>
          <w:marBottom w:val="0"/>
          <w:divBdr>
            <w:top w:val="none" w:sz="0" w:space="0" w:color="auto"/>
            <w:left w:val="none" w:sz="0" w:space="0" w:color="auto"/>
            <w:bottom w:val="none" w:sz="0" w:space="0" w:color="auto"/>
            <w:right w:val="none" w:sz="0" w:space="0" w:color="auto"/>
          </w:divBdr>
        </w:div>
        <w:div w:id="624195197">
          <w:marLeft w:val="0"/>
          <w:marRight w:val="0"/>
          <w:marTop w:val="0"/>
          <w:marBottom w:val="0"/>
          <w:divBdr>
            <w:top w:val="none" w:sz="0" w:space="0" w:color="auto"/>
            <w:left w:val="none" w:sz="0" w:space="0" w:color="auto"/>
            <w:bottom w:val="none" w:sz="0" w:space="0" w:color="auto"/>
            <w:right w:val="none" w:sz="0" w:space="0" w:color="auto"/>
          </w:divBdr>
        </w:div>
        <w:div w:id="684476620">
          <w:marLeft w:val="0"/>
          <w:marRight w:val="0"/>
          <w:marTop w:val="0"/>
          <w:marBottom w:val="0"/>
          <w:divBdr>
            <w:top w:val="none" w:sz="0" w:space="0" w:color="auto"/>
            <w:left w:val="none" w:sz="0" w:space="0" w:color="auto"/>
            <w:bottom w:val="none" w:sz="0" w:space="0" w:color="auto"/>
            <w:right w:val="none" w:sz="0" w:space="0" w:color="auto"/>
          </w:divBdr>
        </w:div>
        <w:div w:id="717633709">
          <w:marLeft w:val="0"/>
          <w:marRight w:val="0"/>
          <w:marTop w:val="0"/>
          <w:marBottom w:val="0"/>
          <w:divBdr>
            <w:top w:val="none" w:sz="0" w:space="0" w:color="auto"/>
            <w:left w:val="none" w:sz="0" w:space="0" w:color="auto"/>
            <w:bottom w:val="none" w:sz="0" w:space="0" w:color="auto"/>
            <w:right w:val="none" w:sz="0" w:space="0" w:color="auto"/>
          </w:divBdr>
        </w:div>
        <w:div w:id="741021586">
          <w:marLeft w:val="0"/>
          <w:marRight w:val="0"/>
          <w:marTop w:val="0"/>
          <w:marBottom w:val="0"/>
          <w:divBdr>
            <w:top w:val="none" w:sz="0" w:space="0" w:color="auto"/>
            <w:left w:val="none" w:sz="0" w:space="0" w:color="auto"/>
            <w:bottom w:val="none" w:sz="0" w:space="0" w:color="auto"/>
            <w:right w:val="none" w:sz="0" w:space="0" w:color="auto"/>
          </w:divBdr>
        </w:div>
        <w:div w:id="768237112">
          <w:marLeft w:val="0"/>
          <w:marRight w:val="0"/>
          <w:marTop w:val="0"/>
          <w:marBottom w:val="0"/>
          <w:divBdr>
            <w:top w:val="none" w:sz="0" w:space="0" w:color="auto"/>
            <w:left w:val="none" w:sz="0" w:space="0" w:color="auto"/>
            <w:bottom w:val="none" w:sz="0" w:space="0" w:color="auto"/>
            <w:right w:val="none" w:sz="0" w:space="0" w:color="auto"/>
          </w:divBdr>
        </w:div>
        <w:div w:id="777526339">
          <w:marLeft w:val="0"/>
          <w:marRight w:val="0"/>
          <w:marTop w:val="0"/>
          <w:marBottom w:val="0"/>
          <w:divBdr>
            <w:top w:val="none" w:sz="0" w:space="0" w:color="auto"/>
            <w:left w:val="none" w:sz="0" w:space="0" w:color="auto"/>
            <w:bottom w:val="none" w:sz="0" w:space="0" w:color="auto"/>
            <w:right w:val="none" w:sz="0" w:space="0" w:color="auto"/>
          </w:divBdr>
        </w:div>
        <w:div w:id="818110507">
          <w:marLeft w:val="0"/>
          <w:marRight w:val="0"/>
          <w:marTop w:val="0"/>
          <w:marBottom w:val="0"/>
          <w:divBdr>
            <w:top w:val="none" w:sz="0" w:space="0" w:color="auto"/>
            <w:left w:val="none" w:sz="0" w:space="0" w:color="auto"/>
            <w:bottom w:val="none" w:sz="0" w:space="0" w:color="auto"/>
            <w:right w:val="none" w:sz="0" w:space="0" w:color="auto"/>
          </w:divBdr>
        </w:div>
        <w:div w:id="913315752">
          <w:marLeft w:val="0"/>
          <w:marRight w:val="0"/>
          <w:marTop w:val="0"/>
          <w:marBottom w:val="0"/>
          <w:divBdr>
            <w:top w:val="none" w:sz="0" w:space="0" w:color="auto"/>
            <w:left w:val="none" w:sz="0" w:space="0" w:color="auto"/>
            <w:bottom w:val="none" w:sz="0" w:space="0" w:color="auto"/>
            <w:right w:val="none" w:sz="0" w:space="0" w:color="auto"/>
          </w:divBdr>
        </w:div>
        <w:div w:id="981347922">
          <w:marLeft w:val="0"/>
          <w:marRight w:val="0"/>
          <w:marTop w:val="0"/>
          <w:marBottom w:val="0"/>
          <w:divBdr>
            <w:top w:val="none" w:sz="0" w:space="0" w:color="auto"/>
            <w:left w:val="none" w:sz="0" w:space="0" w:color="auto"/>
            <w:bottom w:val="none" w:sz="0" w:space="0" w:color="auto"/>
            <w:right w:val="none" w:sz="0" w:space="0" w:color="auto"/>
          </w:divBdr>
        </w:div>
        <w:div w:id="1072629458">
          <w:marLeft w:val="0"/>
          <w:marRight w:val="0"/>
          <w:marTop w:val="0"/>
          <w:marBottom w:val="0"/>
          <w:divBdr>
            <w:top w:val="none" w:sz="0" w:space="0" w:color="auto"/>
            <w:left w:val="none" w:sz="0" w:space="0" w:color="auto"/>
            <w:bottom w:val="none" w:sz="0" w:space="0" w:color="auto"/>
            <w:right w:val="none" w:sz="0" w:space="0" w:color="auto"/>
          </w:divBdr>
        </w:div>
        <w:div w:id="1113744708">
          <w:marLeft w:val="0"/>
          <w:marRight w:val="0"/>
          <w:marTop w:val="0"/>
          <w:marBottom w:val="0"/>
          <w:divBdr>
            <w:top w:val="none" w:sz="0" w:space="0" w:color="auto"/>
            <w:left w:val="none" w:sz="0" w:space="0" w:color="auto"/>
            <w:bottom w:val="none" w:sz="0" w:space="0" w:color="auto"/>
            <w:right w:val="none" w:sz="0" w:space="0" w:color="auto"/>
          </w:divBdr>
        </w:div>
        <w:div w:id="1129400575">
          <w:marLeft w:val="0"/>
          <w:marRight w:val="0"/>
          <w:marTop w:val="0"/>
          <w:marBottom w:val="0"/>
          <w:divBdr>
            <w:top w:val="none" w:sz="0" w:space="0" w:color="auto"/>
            <w:left w:val="none" w:sz="0" w:space="0" w:color="auto"/>
            <w:bottom w:val="none" w:sz="0" w:space="0" w:color="auto"/>
            <w:right w:val="none" w:sz="0" w:space="0" w:color="auto"/>
          </w:divBdr>
        </w:div>
        <w:div w:id="1142111887">
          <w:marLeft w:val="0"/>
          <w:marRight w:val="0"/>
          <w:marTop w:val="0"/>
          <w:marBottom w:val="0"/>
          <w:divBdr>
            <w:top w:val="none" w:sz="0" w:space="0" w:color="auto"/>
            <w:left w:val="none" w:sz="0" w:space="0" w:color="auto"/>
            <w:bottom w:val="none" w:sz="0" w:space="0" w:color="auto"/>
            <w:right w:val="none" w:sz="0" w:space="0" w:color="auto"/>
          </w:divBdr>
        </w:div>
        <w:div w:id="1167087966">
          <w:marLeft w:val="0"/>
          <w:marRight w:val="0"/>
          <w:marTop w:val="0"/>
          <w:marBottom w:val="0"/>
          <w:divBdr>
            <w:top w:val="none" w:sz="0" w:space="0" w:color="auto"/>
            <w:left w:val="none" w:sz="0" w:space="0" w:color="auto"/>
            <w:bottom w:val="none" w:sz="0" w:space="0" w:color="auto"/>
            <w:right w:val="none" w:sz="0" w:space="0" w:color="auto"/>
          </w:divBdr>
        </w:div>
        <w:div w:id="1169557472">
          <w:marLeft w:val="0"/>
          <w:marRight w:val="0"/>
          <w:marTop w:val="0"/>
          <w:marBottom w:val="0"/>
          <w:divBdr>
            <w:top w:val="none" w:sz="0" w:space="0" w:color="auto"/>
            <w:left w:val="none" w:sz="0" w:space="0" w:color="auto"/>
            <w:bottom w:val="none" w:sz="0" w:space="0" w:color="auto"/>
            <w:right w:val="none" w:sz="0" w:space="0" w:color="auto"/>
          </w:divBdr>
        </w:div>
        <w:div w:id="1175731719">
          <w:marLeft w:val="0"/>
          <w:marRight w:val="0"/>
          <w:marTop w:val="0"/>
          <w:marBottom w:val="0"/>
          <w:divBdr>
            <w:top w:val="none" w:sz="0" w:space="0" w:color="auto"/>
            <w:left w:val="none" w:sz="0" w:space="0" w:color="auto"/>
            <w:bottom w:val="none" w:sz="0" w:space="0" w:color="auto"/>
            <w:right w:val="none" w:sz="0" w:space="0" w:color="auto"/>
          </w:divBdr>
        </w:div>
        <w:div w:id="1180897046">
          <w:marLeft w:val="0"/>
          <w:marRight w:val="0"/>
          <w:marTop w:val="0"/>
          <w:marBottom w:val="0"/>
          <w:divBdr>
            <w:top w:val="none" w:sz="0" w:space="0" w:color="auto"/>
            <w:left w:val="none" w:sz="0" w:space="0" w:color="auto"/>
            <w:bottom w:val="none" w:sz="0" w:space="0" w:color="auto"/>
            <w:right w:val="none" w:sz="0" w:space="0" w:color="auto"/>
          </w:divBdr>
        </w:div>
        <w:div w:id="1207914646">
          <w:marLeft w:val="0"/>
          <w:marRight w:val="0"/>
          <w:marTop w:val="0"/>
          <w:marBottom w:val="0"/>
          <w:divBdr>
            <w:top w:val="none" w:sz="0" w:space="0" w:color="auto"/>
            <w:left w:val="none" w:sz="0" w:space="0" w:color="auto"/>
            <w:bottom w:val="none" w:sz="0" w:space="0" w:color="auto"/>
            <w:right w:val="none" w:sz="0" w:space="0" w:color="auto"/>
          </w:divBdr>
        </w:div>
        <w:div w:id="1233999947">
          <w:marLeft w:val="0"/>
          <w:marRight w:val="0"/>
          <w:marTop w:val="0"/>
          <w:marBottom w:val="0"/>
          <w:divBdr>
            <w:top w:val="none" w:sz="0" w:space="0" w:color="auto"/>
            <w:left w:val="none" w:sz="0" w:space="0" w:color="auto"/>
            <w:bottom w:val="none" w:sz="0" w:space="0" w:color="auto"/>
            <w:right w:val="none" w:sz="0" w:space="0" w:color="auto"/>
          </w:divBdr>
        </w:div>
        <w:div w:id="1250389634">
          <w:marLeft w:val="0"/>
          <w:marRight w:val="0"/>
          <w:marTop w:val="0"/>
          <w:marBottom w:val="0"/>
          <w:divBdr>
            <w:top w:val="none" w:sz="0" w:space="0" w:color="auto"/>
            <w:left w:val="none" w:sz="0" w:space="0" w:color="auto"/>
            <w:bottom w:val="none" w:sz="0" w:space="0" w:color="auto"/>
            <w:right w:val="none" w:sz="0" w:space="0" w:color="auto"/>
          </w:divBdr>
        </w:div>
        <w:div w:id="1268390126">
          <w:marLeft w:val="0"/>
          <w:marRight w:val="0"/>
          <w:marTop w:val="0"/>
          <w:marBottom w:val="0"/>
          <w:divBdr>
            <w:top w:val="none" w:sz="0" w:space="0" w:color="auto"/>
            <w:left w:val="none" w:sz="0" w:space="0" w:color="auto"/>
            <w:bottom w:val="none" w:sz="0" w:space="0" w:color="auto"/>
            <w:right w:val="none" w:sz="0" w:space="0" w:color="auto"/>
          </w:divBdr>
        </w:div>
        <w:div w:id="1277178976">
          <w:marLeft w:val="0"/>
          <w:marRight w:val="0"/>
          <w:marTop w:val="0"/>
          <w:marBottom w:val="0"/>
          <w:divBdr>
            <w:top w:val="none" w:sz="0" w:space="0" w:color="auto"/>
            <w:left w:val="none" w:sz="0" w:space="0" w:color="auto"/>
            <w:bottom w:val="none" w:sz="0" w:space="0" w:color="auto"/>
            <w:right w:val="none" w:sz="0" w:space="0" w:color="auto"/>
          </w:divBdr>
        </w:div>
        <w:div w:id="1401565014">
          <w:marLeft w:val="0"/>
          <w:marRight w:val="0"/>
          <w:marTop w:val="0"/>
          <w:marBottom w:val="0"/>
          <w:divBdr>
            <w:top w:val="none" w:sz="0" w:space="0" w:color="auto"/>
            <w:left w:val="none" w:sz="0" w:space="0" w:color="auto"/>
            <w:bottom w:val="none" w:sz="0" w:space="0" w:color="auto"/>
            <w:right w:val="none" w:sz="0" w:space="0" w:color="auto"/>
          </w:divBdr>
        </w:div>
        <w:div w:id="1414469815">
          <w:marLeft w:val="0"/>
          <w:marRight w:val="0"/>
          <w:marTop w:val="0"/>
          <w:marBottom w:val="0"/>
          <w:divBdr>
            <w:top w:val="none" w:sz="0" w:space="0" w:color="auto"/>
            <w:left w:val="none" w:sz="0" w:space="0" w:color="auto"/>
            <w:bottom w:val="none" w:sz="0" w:space="0" w:color="auto"/>
            <w:right w:val="none" w:sz="0" w:space="0" w:color="auto"/>
          </w:divBdr>
        </w:div>
        <w:div w:id="1468235486">
          <w:marLeft w:val="0"/>
          <w:marRight w:val="0"/>
          <w:marTop w:val="0"/>
          <w:marBottom w:val="0"/>
          <w:divBdr>
            <w:top w:val="none" w:sz="0" w:space="0" w:color="auto"/>
            <w:left w:val="none" w:sz="0" w:space="0" w:color="auto"/>
            <w:bottom w:val="none" w:sz="0" w:space="0" w:color="auto"/>
            <w:right w:val="none" w:sz="0" w:space="0" w:color="auto"/>
          </w:divBdr>
        </w:div>
        <w:div w:id="1499005531">
          <w:marLeft w:val="0"/>
          <w:marRight w:val="0"/>
          <w:marTop w:val="0"/>
          <w:marBottom w:val="0"/>
          <w:divBdr>
            <w:top w:val="none" w:sz="0" w:space="0" w:color="auto"/>
            <w:left w:val="none" w:sz="0" w:space="0" w:color="auto"/>
            <w:bottom w:val="none" w:sz="0" w:space="0" w:color="auto"/>
            <w:right w:val="none" w:sz="0" w:space="0" w:color="auto"/>
          </w:divBdr>
        </w:div>
        <w:div w:id="1512454655">
          <w:marLeft w:val="0"/>
          <w:marRight w:val="0"/>
          <w:marTop w:val="0"/>
          <w:marBottom w:val="0"/>
          <w:divBdr>
            <w:top w:val="none" w:sz="0" w:space="0" w:color="auto"/>
            <w:left w:val="none" w:sz="0" w:space="0" w:color="auto"/>
            <w:bottom w:val="none" w:sz="0" w:space="0" w:color="auto"/>
            <w:right w:val="none" w:sz="0" w:space="0" w:color="auto"/>
          </w:divBdr>
        </w:div>
        <w:div w:id="1524396044">
          <w:marLeft w:val="0"/>
          <w:marRight w:val="0"/>
          <w:marTop w:val="0"/>
          <w:marBottom w:val="0"/>
          <w:divBdr>
            <w:top w:val="none" w:sz="0" w:space="0" w:color="auto"/>
            <w:left w:val="none" w:sz="0" w:space="0" w:color="auto"/>
            <w:bottom w:val="none" w:sz="0" w:space="0" w:color="auto"/>
            <w:right w:val="none" w:sz="0" w:space="0" w:color="auto"/>
          </w:divBdr>
        </w:div>
        <w:div w:id="1528711130">
          <w:marLeft w:val="0"/>
          <w:marRight w:val="0"/>
          <w:marTop w:val="0"/>
          <w:marBottom w:val="0"/>
          <w:divBdr>
            <w:top w:val="none" w:sz="0" w:space="0" w:color="auto"/>
            <w:left w:val="none" w:sz="0" w:space="0" w:color="auto"/>
            <w:bottom w:val="none" w:sz="0" w:space="0" w:color="auto"/>
            <w:right w:val="none" w:sz="0" w:space="0" w:color="auto"/>
          </w:divBdr>
        </w:div>
        <w:div w:id="1532064408">
          <w:marLeft w:val="0"/>
          <w:marRight w:val="0"/>
          <w:marTop w:val="0"/>
          <w:marBottom w:val="0"/>
          <w:divBdr>
            <w:top w:val="none" w:sz="0" w:space="0" w:color="auto"/>
            <w:left w:val="none" w:sz="0" w:space="0" w:color="auto"/>
            <w:bottom w:val="none" w:sz="0" w:space="0" w:color="auto"/>
            <w:right w:val="none" w:sz="0" w:space="0" w:color="auto"/>
          </w:divBdr>
        </w:div>
        <w:div w:id="1622765831">
          <w:marLeft w:val="0"/>
          <w:marRight w:val="0"/>
          <w:marTop w:val="0"/>
          <w:marBottom w:val="0"/>
          <w:divBdr>
            <w:top w:val="none" w:sz="0" w:space="0" w:color="auto"/>
            <w:left w:val="none" w:sz="0" w:space="0" w:color="auto"/>
            <w:bottom w:val="none" w:sz="0" w:space="0" w:color="auto"/>
            <w:right w:val="none" w:sz="0" w:space="0" w:color="auto"/>
          </w:divBdr>
        </w:div>
        <w:div w:id="1646617293">
          <w:marLeft w:val="0"/>
          <w:marRight w:val="0"/>
          <w:marTop w:val="0"/>
          <w:marBottom w:val="0"/>
          <w:divBdr>
            <w:top w:val="none" w:sz="0" w:space="0" w:color="auto"/>
            <w:left w:val="none" w:sz="0" w:space="0" w:color="auto"/>
            <w:bottom w:val="none" w:sz="0" w:space="0" w:color="auto"/>
            <w:right w:val="none" w:sz="0" w:space="0" w:color="auto"/>
          </w:divBdr>
        </w:div>
        <w:div w:id="1731075294">
          <w:marLeft w:val="0"/>
          <w:marRight w:val="0"/>
          <w:marTop w:val="0"/>
          <w:marBottom w:val="0"/>
          <w:divBdr>
            <w:top w:val="none" w:sz="0" w:space="0" w:color="auto"/>
            <w:left w:val="none" w:sz="0" w:space="0" w:color="auto"/>
            <w:bottom w:val="none" w:sz="0" w:space="0" w:color="auto"/>
            <w:right w:val="none" w:sz="0" w:space="0" w:color="auto"/>
          </w:divBdr>
        </w:div>
        <w:div w:id="1755586842">
          <w:marLeft w:val="0"/>
          <w:marRight w:val="0"/>
          <w:marTop w:val="0"/>
          <w:marBottom w:val="0"/>
          <w:divBdr>
            <w:top w:val="none" w:sz="0" w:space="0" w:color="auto"/>
            <w:left w:val="none" w:sz="0" w:space="0" w:color="auto"/>
            <w:bottom w:val="none" w:sz="0" w:space="0" w:color="auto"/>
            <w:right w:val="none" w:sz="0" w:space="0" w:color="auto"/>
          </w:divBdr>
        </w:div>
        <w:div w:id="1794518856">
          <w:marLeft w:val="0"/>
          <w:marRight w:val="0"/>
          <w:marTop w:val="0"/>
          <w:marBottom w:val="0"/>
          <w:divBdr>
            <w:top w:val="none" w:sz="0" w:space="0" w:color="auto"/>
            <w:left w:val="none" w:sz="0" w:space="0" w:color="auto"/>
            <w:bottom w:val="none" w:sz="0" w:space="0" w:color="auto"/>
            <w:right w:val="none" w:sz="0" w:space="0" w:color="auto"/>
          </w:divBdr>
        </w:div>
        <w:div w:id="1801147170">
          <w:marLeft w:val="0"/>
          <w:marRight w:val="0"/>
          <w:marTop w:val="0"/>
          <w:marBottom w:val="0"/>
          <w:divBdr>
            <w:top w:val="none" w:sz="0" w:space="0" w:color="auto"/>
            <w:left w:val="none" w:sz="0" w:space="0" w:color="auto"/>
            <w:bottom w:val="none" w:sz="0" w:space="0" w:color="auto"/>
            <w:right w:val="none" w:sz="0" w:space="0" w:color="auto"/>
          </w:divBdr>
        </w:div>
        <w:div w:id="1810240573">
          <w:marLeft w:val="0"/>
          <w:marRight w:val="0"/>
          <w:marTop w:val="0"/>
          <w:marBottom w:val="0"/>
          <w:divBdr>
            <w:top w:val="none" w:sz="0" w:space="0" w:color="auto"/>
            <w:left w:val="none" w:sz="0" w:space="0" w:color="auto"/>
            <w:bottom w:val="none" w:sz="0" w:space="0" w:color="auto"/>
            <w:right w:val="none" w:sz="0" w:space="0" w:color="auto"/>
          </w:divBdr>
        </w:div>
        <w:div w:id="1814443574">
          <w:marLeft w:val="0"/>
          <w:marRight w:val="0"/>
          <w:marTop w:val="0"/>
          <w:marBottom w:val="0"/>
          <w:divBdr>
            <w:top w:val="none" w:sz="0" w:space="0" w:color="auto"/>
            <w:left w:val="none" w:sz="0" w:space="0" w:color="auto"/>
            <w:bottom w:val="none" w:sz="0" w:space="0" w:color="auto"/>
            <w:right w:val="none" w:sz="0" w:space="0" w:color="auto"/>
          </w:divBdr>
        </w:div>
        <w:div w:id="1817069104">
          <w:marLeft w:val="0"/>
          <w:marRight w:val="0"/>
          <w:marTop w:val="0"/>
          <w:marBottom w:val="0"/>
          <w:divBdr>
            <w:top w:val="none" w:sz="0" w:space="0" w:color="auto"/>
            <w:left w:val="none" w:sz="0" w:space="0" w:color="auto"/>
            <w:bottom w:val="none" w:sz="0" w:space="0" w:color="auto"/>
            <w:right w:val="none" w:sz="0" w:space="0" w:color="auto"/>
          </w:divBdr>
        </w:div>
        <w:div w:id="2029520910">
          <w:marLeft w:val="0"/>
          <w:marRight w:val="0"/>
          <w:marTop w:val="0"/>
          <w:marBottom w:val="0"/>
          <w:divBdr>
            <w:top w:val="none" w:sz="0" w:space="0" w:color="auto"/>
            <w:left w:val="none" w:sz="0" w:space="0" w:color="auto"/>
            <w:bottom w:val="none" w:sz="0" w:space="0" w:color="auto"/>
            <w:right w:val="none" w:sz="0" w:space="0" w:color="auto"/>
          </w:divBdr>
        </w:div>
        <w:div w:id="2041857401">
          <w:marLeft w:val="0"/>
          <w:marRight w:val="0"/>
          <w:marTop w:val="0"/>
          <w:marBottom w:val="0"/>
          <w:divBdr>
            <w:top w:val="none" w:sz="0" w:space="0" w:color="auto"/>
            <w:left w:val="none" w:sz="0" w:space="0" w:color="auto"/>
            <w:bottom w:val="none" w:sz="0" w:space="0" w:color="auto"/>
            <w:right w:val="none" w:sz="0" w:space="0" w:color="auto"/>
          </w:divBdr>
        </w:div>
        <w:div w:id="2106336476">
          <w:marLeft w:val="0"/>
          <w:marRight w:val="0"/>
          <w:marTop w:val="0"/>
          <w:marBottom w:val="0"/>
          <w:divBdr>
            <w:top w:val="none" w:sz="0" w:space="0" w:color="auto"/>
            <w:left w:val="none" w:sz="0" w:space="0" w:color="auto"/>
            <w:bottom w:val="none" w:sz="0" w:space="0" w:color="auto"/>
            <w:right w:val="none" w:sz="0" w:space="0" w:color="auto"/>
          </w:divBdr>
        </w:div>
        <w:div w:id="2126926567">
          <w:marLeft w:val="0"/>
          <w:marRight w:val="0"/>
          <w:marTop w:val="0"/>
          <w:marBottom w:val="0"/>
          <w:divBdr>
            <w:top w:val="none" w:sz="0" w:space="0" w:color="auto"/>
            <w:left w:val="none" w:sz="0" w:space="0" w:color="auto"/>
            <w:bottom w:val="none" w:sz="0" w:space="0" w:color="auto"/>
            <w:right w:val="none" w:sz="0" w:space="0" w:color="auto"/>
          </w:divBdr>
        </w:div>
        <w:div w:id="2136411659">
          <w:marLeft w:val="0"/>
          <w:marRight w:val="0"/>
          <w:marTop w:val="0"/>
          <w:marBottom w:val="0"/>
          <w:divBdr>
            <w:top w:val="none" w:sz="0" w:space="0" w:color="auto"/>
            <w:left w:val="none" w:sz="0" w:space="0" w:color="auto"/>
            <w:bottom w:val="none" w:sz="0" w:space="0" w:color="auto"/>
            <w:right w:val="none" w:sz="0" w:space="0" w:color="auto"/>
          </w:divBdr>
        </w:div>
        <w:div w:id="2145192584">
          <w:marLeft w:val="0"/>
          <w:marRight w:val="0"/>
          <w:marTop w:val="0"/>
          <w:marBottom w:val="0"/>
          <w:divBdr>
            <w:top w:val="none" w:sz="0" w:space="0" w:color="auto"/>
            <w:left w:val="none" w:sz="0" w:space="0" w:color="auto"/>
            <w:bottom w:val="none" w:sz="0" w:space="0" w:color="auto"/>
            <w:right w:val="none" w:sz="0" w:space="0" w:color="auto"/>
          </w:divBdr>
        </w:div>
      </w:divsChild>
    </w:div>
    <w:div w:id="2026129494">
      <w:bodyDiv w:val="1"/>
      <w:marLeft w:val="0"/>
      <w:marRight w:val="0"/>
      <w:marTop w:val="0"/>
      <w:marBottom w:val="0"/>
      <w:divBdr>
        <w:top w:val="none" w:sz="0" w:space="0" w:color="auto"/>
        <w:left w:val="none" w:sz="0" w:space="0" w:color="auto"/>
        <w:bottom w:val="none" w:sz="0" w:space="0" w:color="auto"/>
        <w:right w:val="none" w:sz="0" w:space="0" w:color="auto"/>
      </w:divBdr>
    </w:div>
    <w:div w:id="2049717566">
      <w:bodyDiv w:val="1"/>
      <w:marLeft w:val="0"/>
      <w:marRight w:val="0"/>
      <w:marTop w:val="0"/>
      <w:marBottom w:val="0"/>
      <w:divBdr>
        <w:top w:val="none" w:sz="0" w:space="0" w:color="auto"/>
        <w:left w:val="none" w:sz="0" w:space="0" w:color="auto"/>
        <w:bottom w:val="none" w:sz="0" w:space="0" w:color="auto"/>
        <w:right w:val="none" w:sz="0" w:space="0" w:color="auto"/>
      </w:divBdr>
    </w:div>
    <w:div w:id="21089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ud.gov/program_offices/administration/hudclips/notices/hs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56D624DB482344A24DBEB47434A9FC" ma:contentTypeVersion="4" ma:contentTypeDescription="Create a new document." ma:contentTypeScope="" ma:versionID="043a1475a67b2f4c50b977055773d6f1">
  <xsd:schema xmlns:xsd="http://www.w3.org/2001/XMLSchema" xmlns:xs="http://www.w3.org/2001/XMLSchema" xmlns:p="http://schemas.microsoft.com/office/2006/metadata/properties" xmlns:ns2="d4a638c4-874f-49c0-bb2b-5cb8563c2b18" xmlns:ns3="320a6383-acb3-40ce-ba1a-9b16453a2770" xmlns:ns4="0e0d5cb7-7792-47bf-9551-1d0e5354bfb1" targetNamespace="http://schemas.microsoft.com/office/2006/metadata/properties" ma:root="true" ma:fieldsID="4d4d398b8b16f4b08cbf0bdc68ef6123" ns2:_="" ns3:_="" ns4:_="">
    <xsd:import namespace="d4a638c4-874f-49c0-bb2b-5cb8563c2b18"/>
    <xsd:import namespace="320a6383-acb3-40ce-ba1a-9b16453a2770"/>
    <xsd:import namespace="0e0d5cb7-7792-47bf-9551-1d0e5354bf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a6383-acb3-40ce-ba1a-9b16453a27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d5cb7-7792-47bf-9551-1d0e5354b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HUDDASMFH-1742398994-206082</_dlc_DocId>
    <_dlc_DocIdUrl xmlns="d4a638c4-874f-49c0-bb2b-5cb8563c2b18">
      <Url>https://hudgov.sharepoint.com/sites/DASMFH/OMHD/mapguiderevision/_layouts/15/DocIdRedir.aspx?ID=HUDDASMFH-1742398994-206082</Url>
      <Description>HUDDASMFH-1742398994-206082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24AC4C-4887-46EE-9974-D53515614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20a6383-acb3-40ce-ba1a-9b16453a2770"/>
    <ds:schemaRef ds:uri="0e0d5cb7-7792-47bf-9551-1d0e5354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CDEB4-8476-4198-A107-4A7442000A42}">
  <ds:schemaRefs>
    <ds:schemaRef ds:uri="http://schemas.microsoft.com/sharepoint/v3/contenttype/forms"/>
  </ds:schemaRefs>
</ds:datastoreItem>
</file>

<file path=customXml/itemProps3.xml><?xml version="1.0" encoding="utf-8"?>
<ds:datastoreItem xmlns:ds="http://schemas.openxmlformats.org/officeDocument/2006/customXml" ds:itemID="{89DD67DE-D940-4D97-ADC0-C5AFE18B8DFF}">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6E15937D-E1D5-4C83-99DA-275D1662D459}">
  <ds:schemaRefs>
    <ds:schemaRef ds:uri="http://schemas.openxmlformats.org/officeDocument/2006/bibliography"/>
  </ds:schemaRefs>
</ds:datastoreItem>
</file>

<file path=customXml/itemProps5.xml><?xml version="1.0" encoding="utf-8"?>
<ds:datastoreItem xmlns:ds="http://schemas.openxmlformats.org/officeDocument/2006/customXml" ds:itemID="{3BF69910-AEF2-4AEA-8281-338873E5A4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24954</Words>
  <Characters>142239</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Kevin J</dc:creator>
  <cp:keywords/>
  <dc:description/>
  <cp:lastModifiedBy>Pollard, Colette</cp:lastModifiedBy>
  <cp:revision>2</cp:revision>
  <cp:lastPrinted>2020-06-24T12:41:00Z</cp:lastPrinted>
  <dcterms:created xsi:type="dcterms:W3CDTF">2020-10-27T18:36:00Z</dcterms:created>
  <dcterms:modified xsi:type="dcterms:W3CDTF">2020-10-27T18:36:00Z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0x010100DF56D624DB482344A24DBEB47434A9FC</vt:lpwstr>
  </property>
  <property fmtid="{D5CDD505-2E9C-101B-9397-08002B2CF9AE}" pid="3" name="_dlc_DocIdItemGuid">
    <vt:lpwstr>8340d9e5-2ac6-4979-9004-8481c269b7c0</vt:lpwstr>
  </property>
</Properties>
</file>