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1C4E" w:rsidP="00D6598E" w:rsidRDefault="00C71C4E" w14:paraId="61F264AA" w14:textId="0B1B1E66">
      <w:pPr>
        <w:pStyle w:val="MAPheader-footerhyperlink"/>
      </w:pPr>
    </w:p>
    <w:p w:rsidRPr="00520EC1" w:rsidR="008E648B" w:rsidP="008E648B" w:rsidRDefault="008E648B" w14:paraId="77FA6583" w14:textId="77777777">
      <w:pPr>
        <w:rPr>
          <w:sz w:val="16"/>
          <w:szCs w:val="16"/>
        </w:rPr>
      </w:pPr>
    </w:p>
    <w:p w:rsidRPr="00520EC1" w:rsidR="008E648B" w:rsidP="0019069F" w:rsidRDefault="008E648B" w14:paraId="77FA6584" w14:textId="072BD8EC">
      <w:pPr>
        <w:pStyle w:val="MAPChapterHeading"/>
      </w:pPr>
      <w:bookmarkStart w:name="_Toc412631840" w:id="0"/>
      <w:bookmarkStart w:name="_Toc412645412" w:id="1"/>
      <w:r w:rsidRPr="00520EC1">
        <w:t>Chapter 8</w:t>
      </w:r>
      <w:r w:rsidRPr="00520EC1">
        <w:br/>
        <w:t>Mortgage Credit</w:t>
      </w:r>
      <w:bookmarkStart w:name="_Toc412631841" w:id="2"/>
      <w:bookmarkEnd w:id="0"/>
      <w:bookmarkEnd w:id="1"/>
    </w:p>
    <w:p w:rsidRPr="00520EC1" w:rsidR="008E648B" w:rsidP="008E648B" w:rsidRDefault="008E648B" w14:paraId="77FA6585"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eastAsia="Times New Roman" w:cs="Times New Roman"/>
          <w:szCs w:val="24"/>
        </w:rPr>
      </w:pPr>
    </w:p>
    <w:bookmarkEnd w:id="2"/>
    <w:p w:rsidR="008E648B" w:rsidP="008E648B" w:rsidRDefault="008E648B" w14:paraId="77FA6586" w14:textId="77777777">
      <w:pPr>
        <w:pStyle w:val="MAPSubchapterheading"/>
        <w:rPr>
          <w:rFonts w:eastAsiaTheme="majorEastAsia"/>
        </w:rPr>
      </w:pPr>
    </w:p>
    <w:p w:rsidRPr="00B4355B" w:rsidR="008E648B" w:rsidP="00B4355B" w:rsidRDefault="008E648B" w14:paraId="77FA6587" w14:textId="45DC025B">
      <w:pPr>
        <w:pStyle w:val="MAPSubchapterheading"/>
        <w:rPr>
          <w:rFonts w:eastAsiaTheme="majorEastAsia"/>
        </w:rPr>
      </w:pPr>
      <w:r w:rsidRPr="00B4355B">
        <w:rPr>
          <w:rFonts w:eastAsiaTheme="majorEastAsia"/>
        </w:rPr>
        <w:t xml:space="preserve">8.1   </w:t>
      </w:r>
      <w:r w:rsidRPr="00B4355B">
        <w:rPr>
          <w:rFonts w:eastAsiaTheme="majorEastAsia"/>
        </w:rPr>
        <w:tab/>
      </w:r>
      <w:r w:rsidRPr="00B4355B">
        <w:rPr>
          <w:rFonts w:eastAsiaTheme="majorEastAsia"/>
        </w:rPr>
        <w:tab/>
        <w:t>Introduction</w:t>
      </w:r>
      <w:r w:rsidRPr="00B4355B" w:rsidR="00152B71">
        <w:rPr>
          <w:rFonts w:eastAsiaTheme="majorEastAsia"/>
        </w:rPr>
        <w:t xml:space="preserve"> </w:t>
      </w:r>
    </w:p>
    <w:p w:rsidRPr="00520EC1" w:rsidR="008E648B" w:rsidP="008E648B" w:rsidRDefault="008E648B" w14:paraId="77FA6588" w14:textId="77777777">
      <w:pPr>
        <w:spacing w:line="276" w:lineRule="auto"/>
        <w:jc w:val="both"/>
        <w:rPr>
          <w:b/>
          <w:color w:val="000000" w:themeColor="text1"/>
        </w:rPr>
      </w:pPr>
    </w:p>
    <w:p w:rsidR="00B20AB6" w:rsidP="00B20AB6" w:rsidRDefault="00B20AB6" w14:paraId="316D17A1" w14:textId="1E7E843A">
      <w:pPr>
        <w:spacing w:line="276" w:lineRule="auto"/>
        <w:jc w:val="both"/>
        <w:rPr>
          <w:color w:val="000000" w:themeColor="text1"/>
        </w:rPr>
      </w:pPr>
      <w:r w:rsidRPr="00520EC1">
        <w:rPr>
          <w:color w:val="000000" w:themeColor="text1"/>
        </w:rPr>
        <w:t xml:space="preserve">This chapter is designed to explain FHA’s underwriting criteria for determining </w:t>
      </w:r>
      <w:r w:rsidR="007D06EA">
        <w:rPr>
          <w:color w:val="000000" w:themeColor="text1"/>
        </w:rPr>
        <w:t xml:space="preserve">the </w:t>
      </w:r>
      <w:r w:rsidRPr="00520EC1">
        <w:rPr>
          <w:color w:val="000000" w:themeColor="text1"/>
        </w:rPr>
        <w:t>creditworthiness</w:t>
      </w:r>
      <w:r w:rsidR="007D06EA">
        <w:rPr>
          <w:color w:val="000000" w:themeColor="text1"/>
        </w:rPr>
        <w:t xml:space="preserve"> of a </w:t>
      </w:r>
      <w:r w:rsidR="00480F43">
        <w:rPr>
          <w:color w:val="000000" w:themeColor="text1"/>
        </w:rPr>
        <w:t>Principal</w:t>
      </w:r>
      <w:r w:rsidR="005D785C">
        <w:rPr>
          <w:color w:val="000000" w:themeColor="text1"/>
        </w:rPr>
        <w:t>, i.e.</w:t>
      </w:r>
      <w:r w:rsidR="00177E9E">
        <w:rPr>
          <w:color w:val="000000" w:themeColor="text1"/>
        </w:rPr>
        <w:t>,</w:t>
      </w:r>
      <w:r w:rsidRPr="00520EC1">
        <w:rPr>
          <w:color w:val="000000" w:themeColor="text1"/>
        </w:rPr>
        <w:t xml:space="preserve"> </w:t>
      </w:r>
      <w:r w:rsidR="00A277C4">
        <w:rPr>
          <w:color w:val="000000" w:themeColor="text1"/>
        </w:rPr>
        <w:t xml:space="preserve">the Principal’s </w:t>
      </w:r>
      <w:r w:rsidRPr="00520EC1" w:rsidR="005D785C">
        <w:rPr>
          <w:color w:val="000000" w:themeColor="text1"/>
        </w:rPr>
        <w:t>capacity of credit, experience and financial histories</w:t>
      </w:r>
      <w:r w:rsidR="005D785C">
        <w:rPr>
          <w:color w:val="000000" w:themeColor="text1"/>
        </w:rPr>
        <w:t>.</w:t>
      </w:r>
      <w:r w:rsidR="00443D52">
        <w:rPr>
          <w:color w:val="000000" w:themeColor="text1"/>
        </w:rPr>
        <w:t xml:space="preserve"> </w:t>
      </w:r>
      <w:r w:rsidR="003F0D24">
        <w:rPr>
          <w:color w:val="000000" w:themeColor="text1"/>
        </w:rPr>
        <w:t>It also covers</w:t>
      </w:r>
      <w:r w:rsidRPr="00520EC1" w:rsidR="005D785C">
        <w:rPr>
          <w:color w:val="000000" w:themeColor="text1"/>
        </w:rPr>
        <w:t xml:space="preserve"> </w:t>
      </w:r>
      <w:r w:rsidRPr="00C73A46">
        <w:rPr>
          <w:color w:val="000000" w:themeColor="text1"/>
        </w:rPr>
        <w:t xml:space="preserve">determining the maximum insurable mortgage </w:t>
      </w:r>
      <w:r w:rsidRPr="00C73A46" w:rsidR="00A92B40">
        <w:rPr>
          <w:color w:val="000000" w:themeColor="text1"/>
        </w:rPr>
        <w:t>as well as</w:t>
      </w:r>
      <w:r w:rsidRPr="00C73A46">
        <w:rPr>
          <w:color w:val="000000" w:themeColor="text1"/>
        </w:rPr>
        <w:t xml:space="preserve"> </w:t>
      </w:r>
      <w:r w:rsidRPr="00C73A46" w:rsidR="003F0D24">
        <w:rPr>
          <w:color w:val="000000" w:themeColor="text1"/>
        </w:rPr>
        <w:t xml:space="preserve">other </w:t>
      </w:r>
      <w:r w:rsidRPr="00C73A46">
        <w:rPr>
          <w:color w:val="000000" w:themeColor="text1"/>
        </w:rPr>
        <w:t xml:space="preserve">financial requirements for </w:t>
      </w:r>
      <w:r w:rsidRPr="00C73A46" w:rsidR="0051459F">
        <w:rPr>
          <w:color w:val="000000" w:themeColor="text1"/>
        </w:rPr>
        <w:t xml:space="preserve">issuing a Firm Commitment and </w:t>
      </w:r>
      <w:r w:rsidRPr="00C73A46">
        <w:rPr>
          <w:color w:val="000000" w:themeColor="text1"/>
        </w:rPr>
        <w:t>closing</w:t>
      </w:r>
      <w:r w:rsidRPr="00C73A46" w:rsidR="00C003DE">
        <w:rPr>
          <w:color w:val="000000" w:themeColor="text1"/>
        </w:rPr>
        <w:t xml:space="preserve"> under the different sections of the </w:t>
      </w:r>
      <w:r w:rsidR="00C73A46">
        <w:rPr>
          <w:color w:val="000000" w:themeColor="text1"/>
        </w:rPr>
        <w:t xml:space="preserve">National Housing </w:t>
      </w:r>
      <w:r w:rsidRPr="00C73A46" w:rsidR="00C003DE">
        <w:rPr>
          <w:color w:val="000000" w:themeColor="text1"/>
        </w:rPr>
        <w:t>Act</w:t>
      </w:r>
      <w:r w:rsidRPr="00C73A46">
        <w:rPr>
          <w:color w:val="000000" w:themeColor="text1"/>
        </w:rPr>
        <w:t>.</w:t>
      </w:r>
      <w:r w:rsidRPr="00520EC1">
        <w:rPr>
          <w:color w:val="000000" w:themeColor="text1"/>
        </w:rPr>
        <w:t xml:space="preserve"> </w:t>
      </w:r>
    </w:p>
    <w:p w:rsidR="001519FD" w:rsidP="008E648B" w:rsidRDefault="001519FD" w14:paraId="755E9E61" w14:textId="77777777">
      <w:pPr>
        <w:spacing w:line="276" w:lineRule="auto"/>
        <w:jc w:val="both"/>
        <w:rPr>
          <w:color w:val="000000" w:themeColor="text1"/>
        </w:rPr>
      </w:pPr>
    </w:p>
    <w:p w:rsidRPr="00520EC1" w:rsidR="008E648B" w:rsidP="008E648B" w:rsidRDefault="008E648B" w14:paraId="77FA6589" w14:textId="6C511171">
      <w:pPr>
        <w:spacing w:line="276" w:lineRule="auto"/>
        <w:jc w:val="both"/>
        <w:rPr>
          <w:color w:val="000000" w:themeColor="text1"/>
        </w:rPr>
      </w:pPr>
      <w:r w:rsidRPr="00520EC1">
        <w:rPr>
          <w:color w:val="000000" w:themeColor="text1"/>
        </w:rPr>
        <w:t xml:space="preserve">Principals of the borrowing entity and </w:t>
      </w:r>
      <w:r w:rsidR="003A30DF">
        <w:rPr>
          <w:color w:val="000000" w:themeColor="text1"/>
        </w:rPr>
        <w:t xml:space="preserve">of other </w:t>
      </w:r>
      <w:r w:rsidRPr="00520EC1">
        <w:rPr>
          <w:color w:val="000000" w:themeColor="text1"/>
        </w:rPr>
        <w:t xml:space="preserve">entities participating in FHA multifamily mortgage insurance programs must have a positive credit history demonstrating that they will honor their legal, financial and contractual obligations.  All Principals must be identified and analyzed with respect to their </w:t>
      </w:r>
      <w:r w:rsidR="007A656C">
        <w:rPr>
          <w:color w:val="000000" w:themeColor="text1"/>
        </w:rPr>
        <w:t>creditworthiness</w:t>
      </w:r>
      <w:r w:rsidRPr="00520EC1">
        <w:rPr>
          <w:color w:val="000000" w:themeColor="text1"/>
        </w:rPr>
        <w:t>.  Regulatory standards established in the Code of Federal Regulations (24 C.F.R.) Part 200 Subpart H Participation and Compliance Requirements determine the appropriate review of previous participation in multifamily insured programs</w:t>
      </w:r>
      <w:r w:rsidR="001023D4">
        <w:rPr>
          <w:color w:val="000000" w:themeColor="text1"/>
        </w:rPr>
        <w:t>,</w:t>
      </w:r>
      <w:r w:rsidRPr="00520EC1">
        <w:rPr>
          <w:color w:val="000000" w:themeColor="text1"/>
        </w:rPr>
        <w:t xml:space="preserve"> based upon past performance </w:t>
      </w:r>
      <w:r w:rsidR="001023D4">
        <w:rPr>
          <w:color w:val="000000" w:themeColor="text1"/>
        </w:rPr>
        <w:t>and</w:t>
      </w:r>
      <w:r w:rsidRPr="00520EC1">
        <w:rPr>
          <w:color w:val="000000" w:themeColor="text1"/>
        </w:rPr>
        <w:t xml:space="preserve"> other aspects of </w:t>
      </w:r>
      <w:r w:rsidR="00DD0DCA">
        <w:rPr>
          <w:color w:val="000000" w:themeColor="text1"/>
        </w:rPr>
        <w:t>a Principal’s</w:t>
      </w:r>
      <w:r w:rsidRPr="00520EC1" w:rsidR="00DD0DCA">
        <w:rPr>
          <w:color w:val="000000" w:themeColor="text1"/>
        </w:rPr>
        <w:t xml:space="preserve"> </w:t>
      </w:r>
      <w:r w:rsidRPr="00520EC1">
        <w:rPr>
          <w:color w:val="000000" w:themeColor="text1"/>
        </w:rPr>
        <w:t>records.</w:t>
      </w:r>
    </w:p>
    <w:p w:rsidRPr="00520EC1" w:rsidR="008E648B" w:rsidP="008E648B" w:rsidRDefault="008E648B" w14:paraId="77FA658A" w14:textId="77777777">
      <w:pPr>
        <w:spacing w:line="276" w:lineRule="auto"/>
        <w:jc w:val="both"/>
        <w:rPr>
          <w:color w:val="000000" w:themeColor="text1"/>
        </w:rPr>
      </w:pPr>
    </w:p>
    <w:p w:rsidR="008E648B" w:rsidP="008E648B" w:rsidRDefault="008E648B" w14:paraId="77FA658B" w14:textId="786079E5">
      <w:pPr>
        <w:spacing w:line="276" w:lineRule="auto"/>
        <w:jc w:val="both"/>
        <w:rPr>
          <w:color w:val="000000" w:themeColor="text1"/>
        </w:rPr>
      </w:pPr>
      <w:r w:rsidRPr="00520EC1">
        <w:rPr>
          <w:color w:val="000000" w:themeColor="text1"/>
        </w:rPr>
        <w:t xml:space="preserve">In </w:t>
      </w:r>
      <w:r w:rsidR="002F67D9">
        <w:rPr>
          <w:color w:val="000000" w:themeColor="text1"/>
        </w:rPr>
        <w:t xml:space="preserve">certain </w:t>
      </w:r>
      <w:r w:rsidR="00B142DC">
        <w:rPr>
          <w:color w:val="000000" w:themeColor="text1"/>
        </w:rPr>
        <w:t>standards</w:t>
      </w:r>
      <w:r w:rsidRPr="00520EC1">
        <w:rPr>
          <w:color w:val="000000" w:themeColor="text1"/>
        </w:rPr>
        <w:t xml:space="preserve"> addressed in this chapter</w:t>
      </w:r>
      <w:r w:rsidR="00C55CF7">
        <w:rPr>
          <w:color w:val="000000" w:themeColor="text1"/>
        </w:rPr>
        <w:t>,</w:t>
      </w:r>
      <w:r w:rsidRPr="00520EC1">
        <w:rPr>
          <w:color w:val="000000" w:themeColor="text1"/>
        </w:rPr>
        <w:t xml:space="preserve"> separate policy has been developed for Low Income Housing Tax Credit projects and this policy is presented in Chapter 14.  If apparent conflicts arise </w:t>
      </w:r>
      <w:r w:rsidR="00AF42FF">
        <w:rPr>
          <w:color w:val="000000" w:themeColor="text1"/>
        </w:rPr>
        <w:t>between</w:t>
      </w:r>
      <w:r w:rsidRPr="00520EC1">
        <w:rPr>
          <w:color w:val="000000" w:themeColor="text1"/>
        </w:rPr>
        <w:t xml:space="preserve"> this Chapter and Chapter 14, Chapter 14 guidance </w:t>
      </w:r>
      <w:r w:rsidR="00AF42FF">
        <w:rPr>
          <w:color w:val="000000" w:themeColor="text1"/>
        </w:rPr>
        <w:t>will</w:t>
      </w:r>
      <w:r w:rsidRPr="00520EC1">
        <w:rPr>
          <w:color w:val="000000" w:themeColor="text1"/>
        </w:rPr>
        <w:t xml:space="preserve"> prevail in the underwriting of Tax Credit Projects.</w:t>
      </w:r>
    </w:p>
    <w:p w:rsidRPr="00520EC1" w:rsidR="008E648B" w:rsidP="008E648B" w:rsidRDefault="008E648B" w14:paraId="77FA658C" w14:textId="77777777">
      <w:pPr>
        <w:spacing w:line="276" w:lineRule="auto"/>
        <w:jc w:val="both"/>
        <w:rPr>
          <w:color w:val="000000" w:themeColor="text1"/>
        </w:rPr>
      </w:pPr>
    </w:p>
    <w:p w:rsidRPr="003B55E0" w:rsidR="008E648B" w:rsidP="003B55E0" w:rsidRDefault="008E648B" w14:paraId="77FA658D" w14:textId="304033AD">
      <w:pPr>
        <w:pStyle w:val="MAPSubchapterheading"/>
        <w:rPr>
          <w:rFonts w:eastAsiaTheme="majorEastAsia"/>
        </w:rPr>
      </w:pPr>
      <w:r w:rsidRPr="003B55E0">
        <w:rPr>
          <w:rFonts w:eastAsiaTheme="majorEastAsia"/>
        </w:rPr>
        <w:t>8.2   Borrower Types – Single Asset Borrower Entity</w:t>
      </w:r>
    </w:p>
    <w:p w:rsidRPr="00520EC1" w:rsidR="008E648B" w:rsidP="008E648B" w:rsidRDefault="008E648B" w14:paraId="77FA658E" w14:textId="77777777">
      <w:pPr>
        <w:spacing w:line="276" w:lineRule="auto"/>
        <w:rPr>
          <w:color w:val="000000" w:themeColor="text1"/>
        </w:rPr>
      </w:pPr>
    </w:p>
    <w:p w:rsidRPr="002D6D11" w:rsidR="008E648B" w:rsidP="00CE5F4A" w:rsidRDefault="004F3CF7" w14:paraId="77FA658F" w14:textId="46047430">
      <w:pPr>
        <w:spacing w:line="276" w:lineRule="auto"/>
        <w:ind w:left="360" w:hanging="360"/>
        <w:jc w:val="both"/>
        <w:rPr>
          <w:rFonts w:cs="Times New Roman"/>
          <w:color w:val="000000" w:themeColor="text1"/>
          <w:szCs w:val="24"/>
        </w:rPr>
      </w:pPr>
      <w:r>
        <w:rPr>
          <w:rFonts w:cs="Times New Roman"/>
          <w:color w:val="000000" w:themeColor="text1"/>
          <w:szCs w:val="24"/>
        </w:rPr>
        <w:t>A.</w:t>
      </w:r>
      <w:r>
        <w:rPr>
          <w:rFonts w:cs="Times New Roman"/>
          <w:color w:val="000000" w:themeColor="text1"/>
          <w:szCs w:val="24"/>
        </w:rPr>
        <w:tab/>
      </w:r>
      <w:r w:rsidRPr="002D6D11" w:rsidR="008E648B">
        <w:rPr>
          <w:rFonts w:cs="Times New Roman"/>
          <w:color w:val="000000" w:themeColor="text1"/>
          <w:szCs w:val="24"/>
        </w:rPr>
        <w:t xml:space="preserve">A single asset borrower entity is required for all multifamily FHA mortgage insurance projects. </w:t>
      </w:r>
      <w:r w:rsidR="002C1F75">
        <w:rPr>
          <w:rFonts w:cs="Times New Roman"/>
          <w:color w:val="000000" w:themeColor="text1"/>
          <w:szCs w:val="24"/>
        </w:rPr>
        <w:t>T</w:t>
      </w:r>
      <w:r w:rsidRPr="002D6D11" w:rsidR="002C1F75">
        <w:rPr>
          <w:rFonts w:eastAsia="Times New Roman" w:cs="Times New Roman"/>
          <w:color w:val="000000" w:themeColor="text1"/>
          <w:szCs w:val="24"/>
        </w:rPr>
        <w:t xml:space="preserve">he single asset </w:t>
      </w:r>
      <w:r w:rsidRPr="002D6D11" w:rsidR="002C1F75">
        <w:rPr>
          <w:rFonts w:eastAsia="Times New Roman" w:cs="Times New Roman"/>
          <w:szCs w:val="24"/>
        </w:rPr>
        <w:t xml:space="preserve">borrower entity must be registered in the United States and in the State where its corporate office is located.  </w:t>
      </w:r>
      <w:r w:rsidRPr="002D6D11" w:rsidR="008E648B">
        <w:rPr>
          <w:rFonts w:cs="Times New Roman"/>
          <w:color w:val="000000" w:themeColor="text1"/>
          <w:szCs w:val="24"/>
        </w:rPr>
        <w:t>Natural Persons, Delaware Statutory Trusts</w:t>
      </w:r>
      <w:r w:rsidR="00A92DE0">
        <w:rPr>
          <w:rFonts w:cs="Times New Roman"/>
          <w:color w:val="000000" w:themeColor="text1"/>
          <w:szCs w:val="24"/>
        </w:rPr>
        <w:t>, Maryland Business Trusts,</w:t>
      </w:r>
      <w:r w:rsidRPr="002D6D11" w:rsidR="008E648B">
        <w:rPr>
          <w:rFonts w:cs="Times New Roman"/>
          <w:color w:val="000000" w:themeColor="text1"/>
          <w:szCs w:val="24"/>
        </w:rPr>
        <w:t xml:space="preserve"> foreign entities, and Tenants in Common are not eligible</w:t>
      </w:r>
      <w:r w:rsidR="003E4FB4">
        <w:rPr>
          <w:rFonts w:cs="Times New Roman"/>
          <w:color w:val="000000" w:themeColor="text1"/>
          <w:szCs w:val="24"/>
        </w:rPr>
        <w:t xml:space="preserve"> single asset </w:t>
      </w:r>
      <w:r w:rsidR="005610A2">
        <w:rPr>
          <w:rFonts w:cs="Times New Roman"/>
          <w:color w:val="000000" w:themeColor="text1"/>
          <w:szCs w:val="24"/>
        </w:rPr>
        <w:t>borrower entities</w:t>
      </w:r>
      <w:r w:rsidR="00995DAE">
        <w:rPr>
          <w:rFonts w:cs="Times New Roman"/>
          <w:color w:val="000000" w:themeColor="text1"/>
          <w:szCs w:val="24"/>
        </w:rPr>
        <w:t>,</w:t>
      </w:r>
      <w:r w:rsidRPr="002D6D11" w:rsidR="008E648B">
        <w:rPr>
          <w:rFonts w:cs="Times New Roman"/>
          <w:color w:val="000000" w:themeColor="text1"/>
          <w:szCs w:val="24"/>
        </w:rPr>
        <w:t xml:space="preserve"> although such entities may have ownership interests in the single asset entity borrower.  </w:t>
      </w:r>
      <w:r w:rsidR="00C65882">
        <w:rPr>
          <w:rFonts w:cs="Times New Roman"/>
          <w:color w:val="000000" w:themeColor="text1"/>
          <w:szCs w:val="24"/>
        </w:rPr>
        <w:t>A</w:t>
      </w:r>
      <w:r w:rsidRPr="002D6D11" w:rsidR="00FC7DF1">
        <w:rPr>
          <w:rFonts w:cs="Times New Roman"/>
          <w:color w:val="000000" w:themeColor="text1"/>
          <w:szCs w:val="24"/>
        </w:rPr>
        <w:t xml:space="preserve">cceptable </w:t>
      </w:r>
      <w:r w:rsidRPr="002D6D11" w:rsidR="008E648B">
        <w:rPr>
          <w:rFonts w:cs="Times New Roman"/>
          <w:color w:val="000000" w:themeColor="text1"/>
          <w:szCs w:val="24"/>
        </w:rPr>
        <w:t>forms of single asset entities that may participate in FHA insured transactions include the following:</w:t>
      </w:r>
    </w:p>
    <w:p w:rsidRPr="002D6D11" w:rsidR="008E648B" w:rsidP="008E648B" w:rsidRDefault="008E648B" w14:paraId="77FA6590" w14:textId="77777777">
      <w:pPr>
        <w:spacing w:line="276" w:lineRule="auto"/>
        <w:jc w:val="both"/>
        <w:rPr>
          <w:rFonts w:cs="Times New Roman"/>
          <w:color w:val="000000" w:themeColor="text1"/>
          <w:szCs w:val="24"/>
        </w:rPr>
      </w:pPr>
    </w:p>
    <w:p w:rsidRPr="002D6D11" w:rsidR="008E648B" w:rsidP="002E0829" w:rsidRDefault="008E648B" w14:paraId="77FA6591" w14:textId="01DA0B4F">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lastRenderedPageBreak/>
        <w:t>General Partnership (GP)</w:t>
      </w:r>
      <w:r w:rsidR="00E229EC">
        <w:rPr>
          <w:rFonts w:eastAsia="Times New Roman" w:cs="Times New Roman"/>
          <w:color w:val="000000" w:themeColor="text1"/>
          <w:szCs w:val="24"/>
        </w:rPr>
        <w:t>;</w:t>
      </w:r>
      <w:r w:rsidRPr="002D6D11">
        <w:rPr>
          <w:rFonts w:eastAsia="Times New Roman" w:cs="Times New Roman"/>
          <w:color w:val="000000" w:themeColor="text1"/>
          <w:szCs w:val="24"/>
        </w:rPr>
        <w:t xml:space="preserve"> </w:t>
      </w:r>
      <w:r w:rsidR="00995DAE">
        <w:rPr>
          <w:rFonts w:eastAsia="Times New Roman" w:cs="Times New Roman"/>
          <w:color w:val="000000" w:themeColor="text1"/>
          <w:szCs w:val="24"/>
        </w:rPr>
        <w:t>A</w:t>
      </w:r>
      <w:r w:rsidR="001D200C">
        <w:rPr>
          <w:rFonts w:eastAsia="Times New Roman" w:cs="Times New Roman"/>
          <w:color w:val="000000" w:themeColor="text1"/>
          <w:szCs w:val="24"/>
        </w:rPr>
        <w:t xml:space="preserve">n ownership structure may have </w:t>
      </w:r>
      <w:r w:rsidRPr="002D6D11">
        <w:rPr>
          <w:rFonts w:eastAsia="Times New Roman" w:cs="Times New Roman"/>
          <w:color w:val="000000" w:themeColor="text1"/>
          <w:szCs w:val="24"/>
        </w:rPr>
        <w:t>two or more general partners.</w:t>
      </w:r>
      <w:r w:rsidR="00BF03B7">
        <w:rPr>
          <w:rFonts w:eastAsia="Times New Roman" w:cs="Times New Roman"/>
          <w:color w:val="000000" w:themeColor="text1"/>
          <w:szCs w:val="24"/>
        </w:rPr>
        <w:t xml:space="preserve"> A </w:t>
      </w:r>
      <w:r w:rsidR="00404BED">
        <w:rPr>
          <w:rFonts w:eastAsia="Times New Roman" w:cs="Times New Roman"/>
          <w:color w:val="000000" w:themeColor="text1"/>
          <w:szCs w:val="24"/>
        </w:rPr>
        <w:t>written partnership agreement may be accepted in lieu of a state registration.</w:t>
      </w:r>
    </w:p>
    <w:p w:rsidRPr="002D6D11" w:rsidR="008E648B" w:rsidP="002E0829" w:rsidRDefault="008E648B" w14:paraId="77FA6592" w14:textId="0FC3F8C3">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Limited Partnership (LP)</w:t>
      </w:r>
      <w:r w:rsidR="00E229EC">
        <w:rPr>
          <w:rFonts w:eastAsia="Times New Roman" w:cs="Times New Roman"/>
          <w:color w:val="000000" w:themeColor="text1"/>
          <w:szCs w:val="24"/>
        </w:rPr>
        <w:t>;</w:t>
      </w:r>
      <w:r w:rsidRPr="002D6D11">
        <w:rPr>
          <w:rFonts w:eastAsia="Times New Roman" w:cs="Times New Roman"/>
          <w:color w:val="000000" w:themeColor="text1"/>
          <w:szCs w:val="24"/>
        </w:rPr>
        <w:t xml:space="preserve"> </w:t>
      </w:r>
      <w:r w:rsidR="00CB5233">
        <w:rPr>
          <w:rFonts w:eastAsia="Times New Roman" w:cs="Times New Roman"/>
          <w:color w:val="000000" w:themeColor="text1"/>
          <w:szCs w:val="24"/>
        </w:rPr>
        <w:t xml:space="preserve">A limited partnership </w:t>
      </w:r>
      <w:r w:rsidR="00370964">
        <w:rPr>
          <w:rFonts w:eastAsia="Times New Roman" w:cs="Times New Roman"/>
          <w:color w:val="000000" w:themeColor="text1"/>
          <w:szCs w:val="24"/>
        </w:rPr>
        <w:t xml:space="preserve">must have at least one </w:t>
      </w:r>
      <w:r w:rsidR="0022342C">
        <w:rPr>
          <w:rFonts w:eastAsia="Times New Roman" w:cs="Times New Roman"/>
          <w:color w:val="000000" w:themeColor="text1"/>
          <w:szCs w:val="24"/>
        </w:rPr>
        <w:t>GP</w:t>
      </w:r>
      <w:r w:rsidR="00370964">
        <w:rPr>
          <w:rFonts w:eastAsia="Times New Roman" w:cs="Times New Roman"/>
          <w:color w:val="000000" w:themeColor="text1"/>
          <w:szCs w:val="24"/>
        </w:rPr>
        <w:t xml:space="preserve"> and at least </w:t>
      </w:r>
      <w:r w:rsidR="0022342C">
        <w:rPr>
          <w:rFonts w:eastAsia="Times New Roman" w:cs="Times New Roman"/>
          <w:color w:val="000000" w:themeColor="text1"/>
          <w:szCs w:val="24"/>
        </w:rPr>
        <w:t xml:space="preserve">one </w:t>
      </w:r>
      <w:r w:rsidR="00370964">
        <w:rPr>
          <w:rFonts w:eastAsia="Times New Roman" w:cs="Times New Roman"/>
          <w:color w:val="000000" w:themeColor="text1"/>
          <w:szCs w:val="24"/>
        </w:rPr>
        <w:t>LP and must also conform to the laws of the jurisdiction in which it was established</w:t>
      </w:r>
      <w:r w:rsidRPr="002D6D11">
        <w:rPr>
          <w:rFonts w:eastAsia="Times New Roman" w:cs="Times New Roman"/>
          <w:color w:val="000000" w:themeColor="text1"/>
          <w:szCs w:val="24"/>
        </w:rPr>
        <w:t>.</w:t>
      </w:r>
    </w:p>
    <w:p w:rsidRPr="002D6D11" w:rsidR="008E648B" w:rsidP="002E0829" w:rsidRDefault="008E648B" w14:paraId="77FA6593" w14:textId="77777777">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Corporation, C Corporation, or S Corporation with shareholder owners and corporate officers and directors who may or may not be shareholders.</w:t>
      </w:r>
    </w:p>
    <w:p w:rsidRPr="002D6D11" w:rsidR="008E648B" w:rsidP="002E0829" w:rsidRDefault="008E648B" w14:paraId="77FA6594" w14:textId="77777777">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Limited Liability Company (LLC) composed of members, with one or more managing members and one or more investor members.</w:t>
      </w:r>
    </w:p>
    <w:p w:rsidRPr="002D6D11" w:rsidR="008E648B" w:rsidP="002E0829" w:rsidRDefault="008E648B" w14:paraId="77FA6595" w14:textId="26EE771A">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Trust with beneficiaries and one or more trustees (when </w:t>
      </w:r>
      <w:r w:rsidR="00856514">
        <w:rPr>
          <w:rFonts w:eastAsia="Times New Roman" w:cs="Times New Roman"/>
          <w:color w:val="000000" w:themeColor="text1"/>
          <w:szCs w:val="24"/>
        </w:rPr>
        <w:t xml:space="preserve">the </w:t>
      </w:r>
      <w:r w:rsidRPr="002D6D11">
        <w:rPr>
          <w:rFonts w:eastAsia="Times New Roman" w:cs="Times New Roman"/>
          <w:color w:val="000000" w:themeColor="text1"/>
          <w:szCs w:val="24"/>
        </w:rPr>
        <w:t>borrower is a trust</w:t>
      </w:r>
      <w:r w:rsidR="00D749E5">
        <w:rPr>
          <w:rFonts w:eastAsia="Times New Roman" w:cs="Times New Roman"/>
          <w:color w:val="000000" w:themeColor="text1"/>
          <w:szCs w:val="24"/>
        </w:rPr>
        <w:t>,</w:t>
      </w:r>
      <w:r w:rsidRPr="002D6D11">
        <w:rPr>
          <w:rFonts w:eastAsia="Times New Roman" w:cs="Times New Roman"/>
          <w:color w:val="000000" w:themeColor="text1"/>
          <w:szCs w:val="24"/>
        </w:rPr>
        <w:t xml:space="preserve"> the duration of the trust must be equal to or longer than the term on the FHA Note).</w:t>
      </w:r>
    </w:p>
    <w:p w:rsidRPr="002D6D11" w:rsidR="008E648B" w:rsidP="002E0829" w:rsidRDefault="008E648B" w14:paraId="77FA6596" w14:textId="77777777">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Nonprofit Corporation with officers and directors.</w:t>
      </w:r>
    </w:p>
    <w:p w:rsidRPr="002D6D11" w:rsidR="008E648B" w:rsidP="002E0829" w:rsidRDefault="008E648B" w14:paraId="77FA6597" w14:textId="77777777">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Any other public or private single asset borrower entity.</w:t>
      </w:r>
    </w:p>
    <w:p w:rsidR="008E648B" w:rsidP="002E0829" w:rsidRDefault="008E648B" w14:paraId="77FA6598" w14:textId="02739979">
      <w:pPr>
        <w:widowControl w:val="0"/>
        <w:numPr>
          <w:ilvl w:val="0"/>
          <w:numId w:val="21"/>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Any combination of acceptable ownership forms can be used to establish a joint venture for the purpose of jointly sharing the risks and the rewards </w:t>
      </w:r>
      <w:r w:rsidR="00853E30">
        <w:rPr>
          <w:rFonts w:eastAsia="Times New Roman" w:cs="Times New Roman"/>
          <w:color w:val="000000" w:themeColor="text1"/>
          <w:szCs w:val="24"/>
        </w:rPr>
        <w:t>and</w:t>
      </w:r>
      <w:r w:rsidR="00A67056">
        <w:rPr>
          <w:rFonts w:eastAsia="Times New Roman" w:cs="Times New Roman"/>
          <w:color w:val="000000" w:themeColor="text1"/>
          <w:szCs w:val="24"/>
        </w:rPr>
        <w:t xml:space="preserve"> </w:t>
      </w:r>
      <w:r w:rsidRPr="002D6D11">
        <w:rPr>
          <w:rFonts w:eastAsia="Times New Roman" w:cs="Times New Roman"/>
          <w:color w:val="000000" w:themeColor="text1"/>
          <w:szCs w:val="24"/>
        </w:rPr>
        <w:t>contributing the appropriate knowledge, skills or assets necessary to a successful</w:t>
      </w:r>
      <w:r w:rsidR="00547C3D">
        <w:rPr>
          <w:rFonts w:eastAsia="Times New Roman" w:cs="Times New Roman"/>
          <w:color w:val="000000" w:themeColor="text1"/>
          <w:szCs w:val="24"/>
        </w:rPr>
        <w:t>ly</w:t>
      </w:r>
      <w:r w:rsidRPr="002D6D11">
        <w:rPr>
          <w:rFonts w:eastAsia="Times New Roman" w:cs="Times New Roman"/>
          <w:color w:val="000000" w:themeColor="text1"/>
          <w:szCs w:val="24"/>
        </w:rPr>
        <w:t xml:space="preserve"> </w:t>
      </w:r>
      <w:r w:rsidR="00002A76">
        <w:rPr>
          <w:rFonts w:eastAsia="Times New Roman" w:cs="Times New Roman"/>
          <w:color w:val="000000" w:themeColor="text1"/>
          <w:szCs w:val="24"/>
        </w:rPr>
        <w:t>developed</w:t>
      </w:r>
      <w:r w:rsidRPr="002D6D11" w:rsidR="00E51F46">
        <w:rPr>
          <w:rFonts w:eastAsia="Times New Roman" w:cs="Times New Roman"/>
          <w:color w:val="000000" w:themeColor="text1"/>
          <w:szCs w:val="24"/>
        </w:rPr>
        <w:t xml:space="preserve"> </w:t>
      </w:r>
      <w:r w:rsidRPr="002D6D11">
        <w:rPr>
          <w:rFonts w:eastAsia="Times New Roman" w:cs="Times New Roman"/>
          <w:color w:val="000000" w:themeColor="text1"/>
          <w:szCs w:val="24"/>
        </w:rPr>
        <w:t>project.  However, the borrower must always be a single asset entity.</w:t>
      </w:r>
    </w:p>
    <w:p w:rsidRPr="002D6D11" w:rsidR="008E648B" w:rsidP="004F3CF7" w:rsidRDefault="008E648B" w14:paraId="77FA659F" w14:textId="1897FC5B">
      <w:pPr>
        <w:jc w:val="both"/>
        <w:rPr>
          <w:rFonts w:eastAsia="Times New Roman" w:cs="Times New Roman"/>
          <w:szCs w:val="24"/>
        </w:rPr>
      </w:pPr>
      <w:r w:rsidRPr="002D6D11">
        <w:rPr>
          <w:rFonts w:eastAsia="Times New Roman" w:cs="Times New Roman"/>
          <w:szCs w:val="24"/>
        </w:rPr>
        <w:t xml:space="preserve">  </w:t>
      </w:r>
    </w:p>
    <w:p w:rsidRPr="006754D2" w:rsidR="008E648B" w:rsidP="008E648B" w:rsidRDefault="008E648B" w14:paraId="77FA65A0" w14:textId="77777777">
      <w:pPr>
        <w:rPr>
          <w:rFonts w:eastAsia="Times New Roman" w:cs="Times New Roman"/>
          <w:szCs w:val="24"/>
        </w:rPr>
      </w:pPr>
    </w:p>
    <w:p w:rsidRPr="00520EC1" w:rsidR="008E648B" w:rsidP="001519FD" w:rsidRDefault="008E648B" w14:paraId="77FA65A1" w14:textId="6C1A18C3">
      <w:pPr>
        <w:pStyle w:val="MAPSubchapterheading"/>
        <w:ind w:firstLine="0"/>
        <w:rPr>
          <w:rFonts w:eastAsiaTheme="majorEastAsia"/>
        </w:rPr>
      </w:pPr>
      <w:r w:rsidRPr="00520EC1">
        <w:rPr>
          <w:rFonts w:eastAsiaTheme="majorEastAsia"/>
        </w:rPr>
        <w:t>8.3</w:t>
      </w:r>
      <w:r w:rsidR="001519FD">
        <w:rPr>
          <w:rFonts w:eastAsiaTheme="majorEastAsia"/>
        </w:rPr>
        <w:tab/>
      </w:r>
      <w:r w:rsidRPr="00520EC1">
        <w:rPr>
          <w:rFonts w:eastAsiaTheme="majorEastAsia"/>
        </w:rPr>
        <w:t>Reviewing Principals and Other Parties in Control</w:t>
      </w:r>
    </w:p>
    <w:p w:rsidRPr="002D6D11" w:rsidR="008E648B" w:rsidP="008E648B" w:rsidRDefault="008E648B" w14:paraId="77FA65A2" w14:textId="77777777">
      <w:pPr>
        <w:spacing w:line="276" w:lineRule="auto"/>
        <w:jc w:val="both"/>
        <w:rPr>
          <w:rFonts w:cs="Times New Roman"/>
          <w:color w:val="000000" w:themeColor="text1"/>
          <w:szCs w:val="24"/>
        </w:rPr>
      </w:pPr>
    </w:p>
    <w:p w:rsidRPr="002D6D11" w:rsidR="008E648B" w:rsidP="008E648B" w:rsidRDefault="008E648B" w14:paraId="77FA65A3" w14:textId="4FE795FC">
      <w:pPr>
        <w:spacing w:line="276" w:lineRule="auto"/>
        <w:jc w:val="both"/>
        <w:rPr>
          <w:rFonts w:cs="Times New Roman"/>
          <w:szCs w:val="24"/>
        </w:rPr>
      </w:pPr>
      <w:r w:rsidRPr="002D6D11">
        <w:rPr>
          <w:rFonts w:cs="Times New Roman"/>
          <w:szCs w:val="24"/>
        </w:rPr>
        <w:t>The individual</w:t>
      </w:r>
      <w:r w:rsidR="006A073E">
        <w:rPr>
          <w:rFonts w:cs="Times New Roman"/>
          <w:szCs w:val="24"/>
        </w:rPr>
        <w:t>(</w:t>
      </w:r>
      <w:r w:rsidRPr="002D6D11">
        <w:rPr>
          <w:rFonts w:cs="Times New Roman"/>
          <w:szCs w:val="24"/>
        </w:rPr>
        <w:t>s</w:t>
      </w:r>
      <w:r w:rsidR="006A073E">
        <w:rPr>
          <w:rFonts w:cs="Times New Roman"/>
          <w:szCs w:val="24"/>
        </w:rPr>
        <w:t>)</w:t>
      </w:r>
      <w:r w:rsidRPr="002D6D11">
        <w:rPr>
          <w:rFonts w:cs="Times New Roman"/>
          <w:szCs w:val="24"/>
        </w:rPr>
        <w:t xml:space="preserve"> and </w:t>
      </w:r>
      <w:r w:rsidR="00002A76">
        <w:rPr>
          <w:rFonts w:cs="Times New Roman"/>
          <w:szCs w:val="24"/>
        </w:rPr>
        <w:t>entity</w:t>
      </w:r>
      <w:r w:rsidR="006A073E">
        <w:rPr>
          <w:rFonts w:cs="Times New Roman"/>
          <w:szCs w:val="24"/>
        </w:rPr>
        <w:t>(ies)</w:t>
      </w:r>
      <w:r w:rsidRPr="002D6D11" w:rsidR="00002A76">
        <w:rPr>
          <w:rFonts w:cs="Times New Roman"/>
          <w:szCs w:val="24"/>
        </w:rPr>
        <w:t xml:space="preserve"> </w:t>
      </w:r>
      <w:r w:rsidRPr="002D6D11">
        <w:rPr>
          <w:rFonts w:cs="Times New Roman"/>
          <w:szCs w:val="24"/>
        </w:rPr>
        <w:t xml:space="preserve">who exercise operational and financial control over a project are subject to </w:t>
      </w:r>
      <w:r w:rsidR="00197E39">
        <w:rPr>
          <w:rFonts w:cs="Times New Roman"/>
          <w:szCs w:val="24"/>
        </w:rPr>
        <w:t xml:space="preserve">a mortgage credit </w:t>
      </w:r>
      <w:r w:rsidRPr="002D6D11">
        <w:rPr>
          <w:rFonts w:cs="Times New Roman"/>
          <w:szCs w:val="24"/>
        </w:rPr>
        <w:t xml:space="preserve">review. </w:t>
      </w:r>
      <w:r w:rsidR="003A5D90">
        <w:rPr>
          <w:rFonts w:cs="Times New Roman"/>
          <w:szCs w:val="24"/>
        </w:rPr>
        <w:t xml:space="preserve"> </w:t>
      </w:r>
      <w:r w:rsidRPr="002D6D11">
        <w:rPr>
          <w:rFonts w:cs="Times New Roman"/>
          <w:szCs w:val="24"/>
        </w:rPr>
        <w:t xml:space="preserve">This review includes </w:t>
      </w:r>
      <w:r w:rsidR="0040754B">
        <w:rPr>
          <w:rFonts w:cs="Times New Roman"/>
          <w:szCs w:val="24"/>
        </w:rPr>
        <w:t>credit</w:t>
      </w:r>
      <w:r w:rsidR="00F914D5">
        <w:rPr>
          <w:rFonts w:cs="Times New Roman"/>
          <w:szCs w:val="24"/>
        </w:rPr>
        <w:t xml:space="preserve">worthiness </w:t>
      </w:r>
      <w:r>
        <w:rPr>
          <w:rFonts w:cs="Times New Roman"/>
          <w:szCs w:val="24"/>
        </w:rPr>
        <w:t>review</w:t>
      </w:r>
      <w:r w:rsidRPr="002D6D11">
        <w:rPr>
          <w:rFonts w:cs="Times New Roman"/>
          <w:szCs w:val="24"/>
        </w:rPr>
        <w:t xml:space="preserve"> and a review of previous participation of such individual</w:t>
      </w:r>
      <w:r w:rsidR="006A073E">
        <w:rPr>
          <w:rFonts w:cs="Times New Roman"/>
          <w:szCs w:val="24"/>
        </w:rPr>
        <w:t>(</w:t>
      </w:r>
      <w:r w:rsidRPr="002D6D11">
        <w:rPr>
          <w:rFonts w:cs="Times New Roman"/>
          <w:szCs w:val="24"/>
        </w:rPr>
        <w:t>s</w:t>
      </w:r>
      <w:r w:rsidR="006A073E">
        <w:rPr>
          <w:rFonts w:cs="Times New Roman"/>
          <w:szCs w:val="24"/>
        </w:rPr>
        <w:t>)</w:t>
      </w:r>
      <w:r w:rsidRPr="002D6D11">
        <w:rPr>
          <w:rFonts w:cs="Times New Roman"/>
          <w:szCs w:val="24"/>
        </w:rPr>
        <w:t xml:space="preserve"> and </w:t>
      </w:r>
      <w:r w:rsidR="00002A76">
        <w:rPr>
          <w:rFonts w:cs="Times New Roman"/>
          <w:szCs w:val="24"/>
        </w:rPr>
        <w:t>entity</w:t>
      </w:r>
      <w:r w:rsidR="006A073E">
        <w:rPr>
          <w:rFonts w:cs="Times New Roman"/>
          <w:szCs w:val="24"/>
        </w:rPr>
        <w:t>(ies)</w:t>
      </w:r>
      <w:r w:rsidRPr="002D6D11" w:rsidR="00002A76">
        <w:rPr>
          <w:rFonts w:cs="Times New Roman"/>
          <w:szCs w:val="24"/>
        </w:rPr>
        <w:t xml:space="preserve"> </w:t>
      </w:r>
      <w:r w:rsidRPr="002D6D11">
        <w:rPr>
          <w:rFonts w:cs="Times New Roman"/>
          <w:szCs w:val="24"/>
        </w:rPr>
        <w:t>in federal programs.</w:t>
      </w:r>
    </w:p>
    <w:p w:rsidRPr="002D6D11" w:rsidR="008E648B" w:rsidP="008E648B" w:rsidRDefault="008E648B" w14:paraId="77FA65A4" w14:textId="77777777">
      <w:pPr>
        <w:spacing w:line="276" w:lineRule="auto"/>
        <w:jc w:val="both"/>
        <w:rPr>
          <w:rFonts w:cs="Times New Roman"/>
          <w:color w:val="000000" w:themeColor="text1"/>
          <w:szCs w:val="24"/>
        </w:rPr>
      </w:pPr>
    </w:p>
    <w:p w:rsidRPr="002D6D11" w:rsidR="008E648B" w:rsidP="008E648B" w:rsidRDefault="008E648B" w14:paraId="77FA65A5" w14:textId="77777777">
      <w:pPr>
        <w:numPr>
          <w:ilvl w:val="0"/>
          <w:numId w:val="52"/>
        </w:numPr>
        <w:spacing w:after="200" w:line="276" w:lineRule="auto"/>
        <w:ind w:left="360"/>
        <w:contextualSpacing/>
        <w:jc w:val="both"/>
        <w:rPr>
          <w:rFonts w:cs="Times New Roman"/>
          <w:szCs w:val="24"/>
        </w:rPr>
      </w:pPr>
      <w:r w:rsidRPr="002D6D11">
        <w:rPr>
          <w:rFonts w:cs="Times New Roman"/>
          <w:szCs w:val="24"/>
        </w:rPr>
        <w:t>Determining Principals and Who is in Control.</w:t>
      </w:r>
    </w:p>
    <w:p w:rsidRPr="002D6D11" w:rsidR="008E648B" w:rsidP="008E648B" w:rsidRDefault="008E648B" w14:paraId="77FA65A6" w14:textId="77777777">
      <w:pPr>
        <w:ind w:left="720"/>
        <w:contextualSpacing/>
        <w:jc w:val="both"/>
        <w:rPr>
          <w:rFonts w:cs="Times New Roman"/>
          <w:color w:val="000000" w:themeColor="text1"/>
          <w:szCs w:val="24"/>
        </w:rPr>
      </w:pPr>
    </w:p>
    <w:p w:rsidRPr="002D6D11" w:rsidR="008E648B" w:rsidP="008E648B" w:rsidRDefault="008E648B" w14:paraId="77FA65A7" w14:textId="45F2AF9B">
      <w:pPr>
        <w:spacing w:after="200" w:line="276" w:lineRule="auto"/>
        <w:ind w:left="360"/>
        <w:jc w:val="both"/>
        <w:rPr>
          <w:rFonts w:cs="Times New Roman"/>
          <w:szCs w:val="24"/>
        </w:rPr>
      </w:pPr>
      <w:r w:rsidRPr="002D6D11" w:rsidDel="005B5B37">
        <w:rPr>
          <w:rFonts w:cs="Times New Roman"/>
          <w:szCs w:val="24"/>
        </w:rPr>
        <w:t>The term Principal refers to individual</w:t>
      </w:r>
      <w:r w:rsidR="004D59A1">
        <w:rPr>
          <w:rFonts w:cs="Times New Roman"/>
          <w:szCs w:val="24"/>
        </w:rPr>
        <w:t>(</w:t>
      </w:r>
      <w:r w:rsidRPr="002D6D11" w:rsidDel="005B5B37">
        <w:rPr>
          <w:rFonts w:cs="Times New Roman"/>
          <w:szCs w:val="24"/>
        </w:rPr>
        <w:t>s</w:t>
      </w:r>
      <w:r w:rsidR="004D59A1">
        <w:rPr>
          <w:rFonts w:cs="Times New Roman"/>
          <w:szCs w:val="24"/>
        </w:rPr>
        <w:t>)</w:t>
      </w:r>
      <w:r w:rsidRPr="002D6D11" w:rsidDel="005B5B37">
        <w:rPr>
          <w:rFonts w:cs="Times New Roman"/>
          <w:szCs w:val="24"/>
        </w:rPr>
        <w:t xml:space="preserve"> and </w:t>
      </w:r>
      <w:r w:rsidR="004D59A1">
        <w:rPr>
          <w:rFonts w:cs="Times New Roman"/>
          <w:szCs w:val="24"/>
        </w:rPr>
        <w:t>entity(ies)</w:t>
      </w:r>
      <w:r w:rsidRPr="002D6D11" w:rsidDel="005B5B37" w:rsidR="004D59A1">
        <w:rPr>
          <w:rFonts w:cs="Times New Roman"/>
          <w:szCs w:val="24"/>
        </w:rPr>
        <w:t xml:space="preserve"> </w:t>
      </w:r>
      <w:r w:rsidR="00C532C5">
        <w:rPr>
          <w:rFonts w:cs="Times New Roman"/>
          <w:szCs w:val="24"/>
        </w:rPr>
        <w:t>who</w:t>
      </w:r>
      <w:r w:rsidRPr="002D6D11" w:rsidDel="005B5B37" w:rsidR="00C532C5">
        <w:rPr>
          <w:rFonts w:cs="Times New Roman"/>
          <w:szCs w:val="24"/>
        </w:rPr>
        <w:t xml:space="preserve"> </w:t>
      </w:r>
      <w:r w:rsidRPr="002D6D11" w:rsidDel="005B5B37">
        <w:rPr>
          <w:rFonts w:cs="Times New Roman"/>
          <w:szCs w:val="24"/>
        </w:rPr>
        <w:t>exercise operational and</w:t>
      </w:r>
      <w:r w:rsidR="00016BDD">
        <w:rPr>
          <w:rFonts w:cs="Times New Roman"/>
          <w:szCs w:val="24"/>
        </w:rPr>
        <w:t>/or</w:t>
      </w:r>
      <w:r w:rsidRPr="002D6D11" w:rsidDel="005B5B37">
        <w:rPr>
          <w:rFonts w:cs="Times New Roman"/>
          <w:szCs w:val="24"/>
        </w:rPr>
        <w:t xml:space="preserve"> financial control over a project.</w:t>
      </w:r>
      <w:r w:rsidRPr="002D6D11">
        <w:rPr>
          <w:rFonts w:cs="Times New Roman"/>
          <w:szCs w:val="24"/>
        </w:rPr>
        <w:t xml:space="preserve">  MAP Underwriters </w:t>
      </w:r>
      <w:r w:rsidR="00C532C5">
        <w:rPr>
          <w:rFonts w:cs="Times New Roman"/>
          <w:szCs w:val="24"/>
        </w:rPr>
        <w:t xml:space="preserve">will </w:t>
      </w:r>
      <w:r w:rsidRPr="002D6D11">
        <w:rPr>
          <w:rFonts w:cs="Times New Roman"/>
          <w:szCs w:val="24"/>
        </w:rPr>
        <w:t xml:space="preserve">consider </w:t>
      </w:r>
      <w:r w:rsidR="00C532C5">
        <w:rPr>
          <w:rFonts w:cs="Times New Roman"/>
          <w:szCs w:val="24"/>
        </w:rPr>
        <w:t xml:space="preserve">a </w:t>
      </w:r>
      <w:r w:rsidRPr="002D6D11">
        <w:rPr>
          <w:rFonts w:cs="Times New Roman"/>
          <w:szCs w:val="24"/>
        </w:rPr>
        <w:t>Principal</w:t>
      </w:r>
      <w:r w:rsidR="00C532C5">
        <w:rPr>
          <w:rFonts w:cs="Times New Roman"/>
          <w:szCs w:val="24"/>
        </w:rPr>
        <w:t>(</w:t>
      </w:r>
      <w:r w:rsidRPr="002D6D11">
        <w:rPr>
          <w:rFonts w:cs="Times New Roman"/>
          <w:szCs w:val="24"/>
        </w:rPr>
        <w:t>s</w:t>
      </w:r>
      <w:r w:rsidR="00C532C5">
        <w:rPr>
          <w:rFonts w:cs="Times New Roman"/>
          <w:szCs w:val="24"/>
        </w:rPr>
        <w:t>)</w:t>
      </w:r>
      <w:r w:rsidRPr="002D6D11">
        <w:rPr>
          <w:rFonts w:cs="Times New Roman"/>
          <w:szCs w:val="24"/>
        </w:rPr>
        <w:t xml:space="preserve"> in three contexts: (1) </w:t>
      </w:r>
      <w:r w:rsidRPr="00C21CFE" w:rsidR="00C21CFE">
        <w:rPr>
          <w:rFonts w:cs="Times New Roman"/>
          <w:szCs w:val="24"/>
        </w:rPr>
        <w:t xml:space="preserve">individual(s) or entity(ies) who possess financial and/or legal control of the borrower, thereby requiring </w:t>
      </w:r>
      <w:r w:rsidR="00DB0EAA">
        <w:rPr>
          <w:rFonts w:cs="Times New Roman"/>
          <w:szCs w:val="24"/>
        </w:rPr>
        <w:t xml:space="preserve"> financial and </w:t>
      </w:r>
      <w:r w:rsidRPr="00C21CFE" w:rsidR="00C21CFE">
        <w:rPr>
          <w:rFonts w:cs="Times New Roman"/>
          <w:szCs w:val="24"/>
        </w:rPr>
        <w:t xml:space="preserve"> </w:t>
      </w:r>
      <w:r w:rsidR="00DB0EAA">
        <w:rPr>
          <w:rFonts w:cs="Times New Roman"/>
          <w:szCs w:val="24"/>
        </w:rPr>
        <w:t xml:space="preserve">credit </w:t>
      </w:r>
      <w:r w:rsidRPr="00C21CFE" w:rsidR="00C21CFE">
        <w:rPr>
          <w:rFonts w:cs="Times New Roman"/>
          <w:szCs w:val="24"/>
        </w:rPr>
        <w:t>analys</w:t>
      </w:r>
      <w:r w:rsidR="00DB0EAA">
        <w:rPr>
          <w:rFonts w:cs="Times New Roman"/>
          <w:szCs w:val="24"/>
        </w:rPr>
        <w:t>is</w:t>
      </w:r>
      <w:r w:rsidRPr="002D6D11">
        <w:rPr>
          <w:rFonts w:cs="Times New Roman"/>
          <w:color w:val="000000" w:themeColor="text1"/>
          <w:szCs w:val="24"/>
        </w:rPr>
        <w:t>; (2) person</w:t>
      </w:r>
      <w:r w:rsidR="00BE7450">
        <w:rPr>
          <w:rFonts w:cs="Times New Roman"/>
          <w:color w:val="000000" w:themeColor="text1"/>
          <w:szCs w:val="24"/>
        </w:rPr>
        <w:t>(</w:t>
      </w:r>
      <w:r w:rsidRPr="002D6D11">
        <w:rPr>
          <w:rFonts w:cs="Times New Roman"/>
          <w:color w:val="000000" w:themeColor="text1"/>
          <w:szCs w:val="24"/>
        </w:rPr>
        <w:t>s</w:t>
      </w:r>
      <w:r w:rsidR="00BE7450">
        <w:rPr>
          <w:rFonts w:cs="Times New Roman"/>
          <w:color w:val="000000" w:themeColor="text1"/>
          <w:szCs w:val="24"/>
        </w:rPr>
        <w:t>)</w:t>
      </w:r>
      <w:r w:rsidRPr="002D6D11">
        <w:rPr>
          <w:rFonts w:cs="Times New Roman"/>
          <w:color w:val="000000" w:themeColor="text1"/>
          <w:szCs w:val="24"/>
        </w:rPr>
        <w:t xml:space="preserve"> or </w:t>
      </w:r>
      <w:r w:rsidR="00BE7450">
        <w:rPr>
          <w:rFonts w:cs="Times New Roman"/>
          <w:color w:val="000000" w:themeColor="text1"/>
          <w:szCs w:val="24"/>
        </w:rPr>
        <w:t>entity(ies)</w:t>
      </w:r>
      <w:r w:rsidRPr="002D6D11" w:rsidR="00BE7450">
        <w:rPr>
          <w:rFonts w:cs="Times New Roman"/>
          <w:color w:val="000000" w:themeColor="text1"/>
          <w:szCs w:val="24"/>
        </w:rPr>
        <w:t xml:space="preserve"> </w:t>
      </w:r>
      <w:r w:rsidR="00720037">
        <w:rPr>
          <w:rFonts w:cs="Times New Roman"/>
          <w:color w:val="000000" w:themeColor="text1"/>
          <w:szCs w:val="24"/>
        </w:rPr>
        <w:t>who will</w:t>
      </w:r>
      <w:r w:rsidRPr="002D6D11">
        <w:rPr>
          <w:rFonts w:cs="Times New Roman"/>
          <w:color w:val="000000" w:themeColor="text1"/>
          <w:szCs w:val="24"/>
        </w:rPr>
        <w:t xml:space="preserve"> execute Section 50 of the HUD Regulatory Agreement</w:t>
      </w:r>
      <w:r w:rsidR="001D2EAD">
        <w:rPr>
          <w:rFonts w:cs="Times New Roman"/>
          <w:color w:val="000000" w:themeColor="text1"/>
          <w:szCs w:val="24"/>
        </w:rPr>
        <w:t xml:space="preserve"> and </w:t>
      </w:r>
      <w:r w:rsidR="00D956C3">
        <w:rPr>
          <w:rFonts w:cs="Times New Roman"/>
          <w:szCs w:val="24"/>
        </w:rPr>
        <w:t xml:space="preserve">also require financial and </w:t>
      </w:r>
      <w:r w:rsidRPr="00C21CFE" w:rsidR="00D956C3">
        <w:rPr>
          <w:rFonts w:cs="Times New Roman"/>
          <w:szCs w:val="24"/>
        </w:rPr>
        <w:t xml:space="preserve"> </w:t>
      </w:r>
      <w:r w:rsidR="00D956C3">
        <w:rPr>
          <w:rFonts w:cs="Times New Roman"/>
          <w:szCs w:val="24"/>
        </w:rPr>
        <w:t xml:space="preserve">credit </w:t>
      </w:r>
      <w:r w:rsidRPr="00C21CFE" w:rsidR="00D956C3">
        <w:rPr>
          <w:rFonts w:cs="Times New Roman"/>
          <w:szCs w:val="24"/>
        </w:rPr>
        <w:t>analys</w:t>
      </w:r>
      <w:r w:rsidR="00D956C3">
        <w:rPr>
          <w:rFonts w:cs="Times New Roman"/>
          <w:szCs w:val="24"/>
        </w:rPr>
        <w:t>is</w:t>
      </w:r>
      <w:r w:rsidRPr="002D6D11">
        <w:rPr>
          <w:rFonts w:cs="Times New Roman"/>
          <w:color w:val="000000" w:themeColor="text1"/>
          <w:szCs w:val="24"/>
        </w:rPr>
        <w:t>; and (3)</w:t>
      </w:r>
      <w:r w:rsidRPr="00C21CFE" w:rsidR="00C21CFE">
        <w:rPr>
          <w:rFonts w:cs="Times New Roman"/>
          <w:color w:val="000000" w:themeColor="text1"/>
          <w:szCs w:val="24"/>
        </w:rPr>
        <w:t>individual(s) or entity(ies) who must disclose for Previous Participation Certification review</w:t>
      </w:r>
      <w:r w:rsidRPr="002D6D11">
        <w:rPr>
          <w:rFonts w:cs="Times New Roman"/>
          <w:color w:val="000000" w:themeColor="text1"/>
          <w:szCs w:val="24"/>
        </w:rPr>
        <w:t>.</w:t>
      </w:r>
      <w:r w:rsidR="000A0046">
        <w:rPr>
          <w:rFonts w:cs="Times New Roman"/>
          <w:color w:val="000000" w:themeColor="text1"/>
          <w:szCs w:val="24"/>
        </w:rPr>
        <w:t xml:space="preserve">  </w:t>
      </w:r>
    </w:p>
    <w:p w:rsidRPr="002D6D11" w:rsidR="008E648B" w:rsidP="008E648B" w:rsidRDefault="008E648B" w14:paraId="77FA65A8" w14:textId="0A479A7D">
      <w:pPr>
        <w:spacing w:after="200" w:line="276" w:lineRule="auto"/>
        <w:ind w:left="360"/>
        <w:jc w:val="both"/>
        <w:rPr>
          <w:rFonts w:cs="Times New Roman"/>
          <w:szCs w:val="24"/>
        </w:rPr>
      </w:pPr>
      <w:r w:rsidRPr="002D6D11">
        <w:rPr>
          <w:rFonts w:cs="Times New Roman"/>
          <w:szCs w:val="24"/>
        </w:rPr>
        <w:t xml:space="preserve">“Principals” </w:t>
      </w:r>
      <w:r w:rsidR="00606F7A">
        <w:rPr>
          <w:rFonts w:cs="Times New Roman"/>
          <w:szCs w:val="24"/>
        </w:rPr>
        <w:t>may include any of the following</w:t>
      </w:r>
      <w:r w:rsidRPr="002D6D11">
        <w:rPr>
          <w:rFonts w:cs="Times New Roman"/>
          <w:szCs w:val="24"/>
        </w:rPr>
        <w:t xml:space="preserve">: </w:t>
      </w:r>
    </w:p>
    <w:p w:rsidR="008E648B" w:rsidP="008E648B" w:rsidRDefault="008E648B" w14:paraId="77FA65A9" w14:textId="52858DAB">
      <w:pPr>
        <w:numPr>
          <w:ilvl w:val="0"/>
          <w:numId w:val="27"/>
        </w:numPr>
        <w:spacing w:after="200" w:line="276" w:lineRule="auto"/>
        <w:contextualSpacing/>
        <w:jc w:val="both"/>
        <w:rPr>
          <w:rFonts w:cs="Times New Roman"/>
          <w:szCs w:val="24"/>
        </w:rPr>
      </w:pPr>
      <w:r w:rsidRPr="002D6D11">
        <w:rPr>
          <w:rFonts w:cs="Times New Roman"/>
          <w:szCs w:val="24"/>
        </w:rPr>
        <w:t>“Active Principals</w:t>
      </w:r>
      <w:r w:rsidR="002B7AE1">
        <w:rPr>
          <w:rFonts w:cs="Times New Roman"/>
          <w:szCs w:val="24"/>
        </w:rPr>
        <w:t>”</w:t>
      </w:r>
      <w:r w:rsidRPr="002D6D11">
        <w:rPr>
          <w:rFonts w:cs="Times New Roman"/>
          <w:szCs w:val="24"/>
        </w:rPr>
        <w:t xml:space="preserve"> are individuals or entities who singly or with others direct and control the Borrower and are responsible for the Borrower’s ability to execute any and all actions for the benefit of the project, </w:t>
      </w:r>
      <w:r w:rsidRPr="004E3C38">
        <w:rPr>
          <w:rFonts w:cs="Times New Roman"/>
          <w:szCs w:val="24"/>
        </w:rPr>
        <w:t>regardless of the extent of their</w:t>
      </w:r>
      <w:r w:rsidRPr="004E3C38" w:rsidR="007345D8">
        <w:rPr>
          <w:rFonts w:cs="Times New Roman"/>
          <w:szCs w:val="24"/>
        </w:rPr>
        <w:t xml:space="preserve"> </w:t>
      </w:r>
      <w:r w:rsidRPr="004E3C38">
        <w:rPr>
          <w:rFonts w:cs="Times New Roman"/>
          <w:szCs w:val="24"/>
        </w:rPr>
        <w:t>equity interest</w:t>
      </w:r>
      <w:r w:rsidRPr="002D6D11">
        <w:rPr>
          <w:rFonts w:cs="Times New Roman"/>
          <w:szCs w:val="24"/>
        </w:rPr>
        <w:t xml:space="preserve">. </w:t>
      </w:r>
      <w:r w:rsidR="00B4357F">
        <w:rPr>
          <w:rFonts w:cs="Times New Roman"/>
          <w:szCs w:val="24"/>
        </w:rPr>
        <w:t xml:space="preserve"> </w:t>
      </w:r>
      <w:r w:rsidR="002E4450">
        <w:rPr>
          <w:rFonts w:cs="Times New Roman"/>
          <w:szCs w:val="24"/>
        </w:rPr>
        <w:t>A</w:t>
      </w:r>
      <w:r w:rsidR="00FF01AD">
        <w:rPr>
          <w:rFonts w:cs="Times New Roman"/>
          <w:szCs w:val="24"/>
        </w:rPr>
        <w:t xml:space="preserve"> Principal </w:t>
      </w:r>
      <w:r w:rsidR="00B65F91">
        <w:rPr>
          <w:rFonts w:cs="Times New Roman"/>
          <w:szCs w:val="24"/>
        </w:rPr>
        <w:lastRenderedPageBreak/>
        <w:t>is any entity</w:t>
      </w:r>
      <w:r w:rsidR="006E461F">
        <w:rPr>
          <w:rFonts w:cs="Times New Roman"/>
          <w:szCs w:val="24"/>
        </w:rPr>
        <w:t xml:space="preserve"> that </w:t>
      </w:r>
      <w:r w:rsidR="00FF01AD">
        <w:rPr>
          <w:rFonts w:cs="Times New Roman"/>
          <w:szCs w:val="24"/>
        </w:rPr>
        <w:t>has an ownership interest of 25</w:t>
      </w:r>
      <w:r w:rsidRPr="00C7391D" w:rsidR="00FF01AD">
        <w:rPr>
          <w:rFonts w:cs="Times New Roman"/>
          <w:szCs w:val="24"/>
        </w:rPr>
        <w:t>%</w:t>
      </w:r>
      <w:r w:rsidRPr="00C7391D" w:rsidR="003145DE">
        <w:rPr>
          <w:rFonts w:cs="Times New Roman"/>
          <w:szCs w:val="24"/>
        </w:rPr>
        <w:t xml:space="preserve"> or more</w:t>
      </w:r>
      <w:r w:rsidRPr="00C7391D" w:rsidR="00A8224E">
        <w:rPr>
          <w:rFonts w:cs="Times New Roman"/>
          <w:szCs w:val="24"/>
        </w:rPr>
        <w:t xml:space="preserve"> in</w:t>
      </w:r>
      <w:r w:rsidR="00A8224E">
        <w:rPr>
          <w:rFonts w:cs="Times New Roman"/>
          <w:szCs w:val="24"/>
        </w:rPr>
        <w:t xml:space="preserve"> the project to be insured</w:t>
      </w:r>
      <w:r w:rsidR="0061691C">
        <w:rPr>
          <w:rFonts w:cs="Times New Roman"/>
          <w:szCs w:val="24"/>
        </w:rPr>
        <w:t>, which is</w:t>
      </w:r>
      <w:r w:rsidR="00C224B2">
        <w:rPr>
          <w:rFonts w:cs="Times New Roman"/>
          <w:szCs w:val="24"/>
        </w:rPr>
        <w:t xml:space="preserve"> reduced to 10%</w:t>
      </w:r>
      <w:r w:rsidR="003145DE">
        <w:rPr>
          <w:rFonts w:cs="Times New Roman"/>
          <w:szCs w:val="24"/>
        </w:rPr>
        <w:t xml:space="preserve"> or more</w:t>
      </w:r>
      <w:r w:rsidR="00C224B2">
        <w:rPr>
          <w:rFonts w:cs="Times New Roman"/>
          <w:szCs w:val="24"/>
        </w:rPr>
        <w:t xml:space="preserve"> for corporations.</w:t>
      </w:r>
      <w:r w:rsidRPr="002D6D11">
        <w:rPr>
          <w:rFonts w:cs="Times New Roman"/>
          <w:szCs w:val="24"/>
        </w:rPr>
        <w:t xml:space="preserve"> </w:t>
      </w:r>
      <w:r w:rsidR="005F25B8">
        <w:rPr>
          <w:rFonts w:cs="Times New Roman"/>
          <w:szCs w:val="24"/>
        </w:rPr>
        <w:t xml:space="preserve"> </w:t>
      </w:r>
      <w:r w:rsidR="0061691C">
        <w:rPr>
          <w:rFonts w:cs="Times New Roman"/>
          <w:szCs w:val="24"/>
        </w:rPr>
        <w:t xml:space="preserve">However, and regardless of the percentage of ownership interest, </w:t>
      </w:r>
      <w:r w:rsidR="00FF544E">
        <w:rPr>
          <w:rFonts w:cs="Times New Roman"/>
          <w:szCs w:val="24"/>
        </w:rPr>
        <w:t xml:space="preserve">principals </w:t>
      </w:r>
      <w:r w:rsidR="003021AB">
        <w:rPr>
          <w:rFonts w:cs="Times New Roman"/>
          <w:szCs w:val="24"/>
        </w:rPr>
        <w:t>are subject</w:t>
      </w:r>
      <w:r w:rsidR="00CD5EEE">
        <w:rPr>
          <w:rFonts w:cs="Times New Roman"/>
          <w:szCs w:val="24"/>
        </w:rPr>
        <w:t xml:space="preserve"> to both a financial underwriting review and a previous participation review </w:t>
      </w:r>
      <w:r w:rsidR="0025427C">
        <w:rPr>
          <w:rFonts w:cs="Times New Roman"/>
          <w:szCs w:val="24"/>
        </w:rPr>
        <w:t xml:space="preserve">if they </w:t>
      </w:r>
      <w:r w:rsidR="001F6B6E">
        <w:rPr>
          <w:rFonts w:cs="Times New Roman"/>
          <w:szCs w:val="24"/>
        </w:rPr>
        <w:t>possess a substantial financial interest or have decision making authority</w:t>
      </w:r>
      <w:r w:rsidR="0025427C">
        <w:rPr>
          <w:rFonts w:cs="Times New Roman"/>
          <w:szCs w:val="24"/>
        </w:rPr>
        <w:t xml:space="preserve"> in the borrower. </w:t>
      </w:r>
    </w:p>
    <w:p w:rsidR="0083427E" w:rsidP="0083427E" w:rsidRDefault="0083427E" w14:paraId="583AC9E4" w14:textId="77777777">
      <w:pPr>
        <w:spacing w:after="200" w:line="276" w:lineRule="auto"/>
        <w:ind w:left="720"/>
        <w:contextualSpacing/>
        <w:jc w:val="both"/>
        <w:rPr>
          <w:rFonts w:cs="Times New Roman"/>
          <w:szCs w:val="24"/>
        </w:rPr>
      </w:pPr>
    </w:p>
    <w:p w:rsidRPr="002D6D11" w:rsidR="001121FA" w:rsidP="00F02510" w:rsidRDefault="00880F4A" w14:paraId="14DC8A50" w14:textId="3AE8312B">
      <w:pPr>
        <w:numPr>
          <w:ilvl w:val="1"/>
          <w:numId w:val="27"/>
        </w:numPr>
        <w:spacing w:after="200" w:line="276" w:lineRule="auto"/>
        <w:contextualSpacing/>
        <w:jc w:val="both"/>
        <w:rPr>
          <w:rFonts w:cs="Times New Roman"/>
          <w:szCs w:val="24"/>
        </w:rPr>
      </w:pPr>
      <w:r w:rsidRPr="002D6D11">
        <w:rPr>
          <w:rFonts w:eastAsia="Times New Roman" w:cs="Times New Roman"/>
          <w:color w:val="000000" w:themeColor="text1"/>
          <w:szCs w:val="24"/>
        </w:rPr>
        <w:t xml:space="preserve">Active principals of a borrowing entity </w:t>
      </w:r>
      <w:r w:rsidR="00F55341">
        <w:rPr>
          <w:rFonts w:eastAsia="Times New Roman" w:cs="Times New Roman"/>
          <w:color w:val="000000" w:themeColor="text1"/>
          <w:szCs w:val="24"/>
        </w:rPr>
        <w:t>that</w:t>
      </w:r>
      <w:r w:rsidRPr="002D6D11">
        <w:rPr>
          <w:rFonts w:eastAsia="Times New Roman" w:cs="Times New Roman"/>
          <w:color w:val="000000" w:themeColor="text1"/>
          <w:szCs w:val="24"/>
        </w:rPr>
        <w:t xml:space="preserve"> possess a substantial financial interest and/or hav</w:t>
      </w:r>
      <w:r w:rsidR="00F55341">
        <w:rPr>
          <w:rFonts w:eastAsia="Times New Roman" w:cs="Times New Roman"/>
          <w:color w:val="000000" w:themeColor="text1"/>
          <w:szCs w:val="24"/>
        </w:rPr>
        <w:t>e</w:t>
      </w:r>
      <w:r w:rsidRPr="002D6D11">
        <w:rPr>
          <w:rFonts w:eastAsia="Times New Roman" w:cs="Times New Roman"/>
          <w:color w:val="000000" w:themeColor="text1"/>
          <w:szCs w:val="24"/>
        </w:rPr>
        <w:t xml:space="preserve"> decision making authority are subject to </w:t>
      </w:r>
      <w:r>
        <w:rPr>
          <w:rFonts w:eastAsia="Times New Roman" w:cs="Times New Roman"/>
          <w:color w:val="000000" w:themeColor="text1"/>
          <w:szCs w:val="24"/>
        </w:rPr>
        <w:t xml:space="preserve">a credit and financial </w:t>
      </w:r>
      <w:r w:rsidRPr="002D6D11">
        <w:rPr>
          <w:rFonts w:eastAsia="Times New Roman" w:cs="Times New Roman"/>
          <w:color w:val="000000" w:themeColor="text1"/>
          <w:szCs w:val="24"/>
        </w:rPr>
        <w:t>underwriting review.</w:t>
      </w:r>
      <w:r>
        <w:rPr>
          <w:rFonts w:eastAsia="Times New Roman" w:cs="Times New Roman"/>
          <w:color w:val="000000" w:themeColor="text1"/>
          <w:szCs w:val="24"/>
        </w:rPr>
        <w:t xml:space="preserve">  </w:t>
      </w:r>
      <w:r>
        <w:rPr>
          <w:rFonts w:cs="Times New Roman"/>
          <w:szCs w:val="24"/>
        </w:rPr>
        <w:t>A substantial financial interest is an interest that would create an ability by the investor to direct the operations of the borrower, or influence, either directly or indirectly, the decision-making authority of the managing member or general partner</w:t>
      </w:r>
      <w:r w:rsidR="00DE3FE5">
        <w:rPr>
          <w:rFonts w:cs="Times New Roman"/>
          <w:szCs w:val="24"/>
        </w:rPr>
        <w:t xml:space="preserve"> </w:t>
      </w:r>
      <w:r w:rsidRPr="00C7391D" w:rsidR="00DE3FE5">
        <w:rPr>
          <w:rFonts w:cs="Times New Roman"/>
          <w:szCs w:val="24"/>
        </w:rPr>
        <w:t>a</w:t>
      </w:r>
      <w:r w:rsidRPr="00C7391D" w:rsidR="00BB77C2">
        <w:rPr>
          <w:rFonts w:cs="Times New Roman"/>
          <w:szCs w:val="24"/>
        </w:rPr>
        <w:t>nd</w:t>
      </w:r>
      <w:r w:rsidRPr="00C7391D" w:rsidR="00D16ACB">
        <w:rPr>
          <w:rFonts w:cs="Times New Roman"/>
          <w:szCs w:val="24"/>
        </w:rPr>
        <w:t xml:space="preserve"> those member(s) of business entities which, if they suffered material negative financial or legal problems, would pose a risk to HUD</w:t>
      </w:r>
      <w:r w:rsidRPr="00C7391D" w:rsidR="00C20713">
        <w:rPr>
          <w:rFonts w:cs="Times New Roman"/>
          <w:szCs w:val="24"/>
        </w:rPr>
        <w:t>.</w:t>
      </w:r>
      <w:r w:rsidRPr="00C7391D" w:rsidR="00D16ACB">
        <w:rPr>
          <w:rFonts w:cs="Times New Roman"/>
          <w:szCs w:val="24"/>
        </w:rPr>
        <w:t xml:space="preserve"> </w:t>
      </w:r>
      <w:r w:rsidRPr="00C7391D">
        <w:rPr>
          <w:rFonts w:cs="Times New Roman"/>
          <w:szCs w:val="24"/>
        </w:rPr>
        <w:t xml:space="preserve">The MAP Lender must determine </w:t>
      </w:r>
      <w:r w:rsidRPr="00C7391D" w:rsidR="000C0FF2">
        <w:rPr>
          <w:rFonts w:cs="Times New Roman"/>
          <w:szCs w:val="24"/>
        </w:rPr>
        <w:t xml:space="preserve">whether a principal is Active </w:t>
      </w:r>
      <w:r w:rsidRPr="00C7391D">
        <w:rPr>
          <w:rFonts w:cs="Times New Roman"/>
          <w:szCs w:val="24"/>
        </w:rPr>
        <w:t xml:space="preserve">by </w:t>
      </w:r>
      <w:r w:rsidR="00C10409">
        <w:rPr>
          <w:rFonts w:cs="Times New Roman"/>
          <w:szCs w:val="24"/>
        </w:rPr>
        <w:t>revi</w:t>
      </w:r>
      <w:r w:rsidR="00CE0592">
        <w:rPr>
          <w:rFonts w:cs="Times New Roman"/>
          <w:szCs w:val="24"/>
        </w:rPr>
        <w:t>e</w:t>
      </w:r>
      <w:r w:rsidR="00C10409">
        <w:rPr>
          <w:rFonts w:cs="Times New Roman"/>
          <w:szCs w:val="24"/>
        </w:rPr>
        <w:t>wing</w:t>
      </w:r>
      <w:r>
        <w:rPr>
          <w:rFonts w:cs="Times New Roman"/>
          <w:szCs w:val="24"/>
        </w:rPr>
        <w:t xml:space="preserve"> the organizational chart and identif</w:t>
      </w:r>
      <w:r w:rsidR="00C10409">
        <w:rPr>
          <w:rFonts w:cs="Times New Roman"/>
          <w:szCs w:val="24"/>
        </w:rPr>
        <w:t>ying</w:t>
      </w:r>
      <w:r w:rsidR="004C66AC">
        <w:rPr>
          <w:rFonts w:cs="Times New Roman"/>
          <w:szCs w:val="24"/>
        </w:rPr>
        <w:t xml:space="preserve"> </w:t>
      </w:r>
      <w:r>
        <w:rPr>
          <w:rFonts w:cs="Times New Roman"/>
          <w:szCs w:val="24"/>
        </w:rPr>
        <w:t>the various partners and their relation to the borrowing entity and to each other</w:t>
      </w:r>
      <w:r w:rsidR="00990A23">
        <w:rPr>
          <w:rFonts w:cs="Times New Roman"/>
          <w:szCs w:val="24"/>
        </w:rPr>
        <w:t>.</w:t>
      </w:r>
    </w:p>
    <w:p w:rsidRPr="002D6D11" w:rsidR="008E648B" w:rsidP="008E648B" w:rsidRDefault="008E648B" w14:paraId="77FA65AA" w14:textId="77777777">
      <w:pPr>
        <w:spacing w:after="200" w:line="276" w:lineRule="auto"/>
        <w:ind w:left="720"/>
        <w:contextualSpacing/>
        <w:jc w:val="both"/>
        <w:rPr>
          <w:rFonts w:cs="Times New Roman"/>
          <w:szCs w:val="24"/>
        </w:rPr>
      </w:pPr>
    </w:p>
    <w:p w:rsidRPr="002D6D11" w:rsidR="008E648B" w:rsidP="008E648B" w:rsidRDefault="002E4F9D" w14:paraId="77FA65AB" w14:textId="00A5E171">
      <w:pPr>
        <w:numPr>
          <w:ilvl w:val="0"/>
          <w:numId w:val="27"/>
        </w:numPr>
        <w:spacing w:after="200" w:line="276" w:lineRule="auto"/>
        <w:contextualSpacing/>
        <w:jc w:val="both"/>
        <w:rPr>
          <w:rFonts w:cs="Times New Roman"/>
          <w:szCs w:val="24"/>
        </w:rPr>
      </w:pPr>
      <w:r>
        <w:rPr>
          <w:rFonts w:cs="Times New Roman"/>
          <w:szCs w:val="24"/>
        </w:rPr>
        <w:t>“</w:t>
      </w:r>
      <w:r w:rsidRPr="002D6D11" w:rsidR="008E648B">
        <w:rPr>
          <w:rFonts w:cs="Times New Roman"/>
          <w:szCs w:val="24"/>
        </w:rPr>
        <w:t>Passive Principals</w:t>
      </w:r>
      <w:r>
        <w:rPr>
          <w:rFonts w:cs="Times New Roman"/>
          <w:szCs w:val="24"/>
        </w:rPr>
        <w:t>”</w:t>
      </w:r>
      <w:r w:rsidRPr="002D6D11" w:rsidR="008E648B">
        <w:rPr>
          <w:rFonts w:cs="Times New Roman"/>
          <w:szCs w:val="24"/>
        </w:rPr>
        <w:t xml:space="preserve"> are persons or entities who singly or with others have limited or no decision-making power or control over the Borrower</w:t>
      </w:r>
      <w:r w:rsidR="004C66AC">
        <w:rPr>
          <w:rFonts w:cs="Times New Roman"/>
          <w:szCs w:val="24"/>
        </w:rPr>
        <w:t xml:space="preserve"> </w:t>
      </w:r>
      <w:r w:rsidRPr="002D6D11" w:rsidR="008E648B">
        <w:rPr>
          <w:rFonts w:cs="Times New Roman"/>
          <w:szCs w:val="24"/>
        </w:rPr>
        <w:t xml:space="preserve">but who have an </w:t>
      </w:r>
      <w:r w:rsidRPr="002D6D11" w:rsidR="008E648B">
        <w:rPr>
          <w:rFonts w:eastAsia="Times New Roman" w:cs="Times New Roman"/>
          <w:color w:val="000000" w:themeColor="text1"/>
          <w:szCs w:val="24"/>
        </w:rPr>
        <w:t>ownership interest of 25% or more (10% for corporations) in the Borrower.</w:t>
      </w:r>
      <w:r w:rsidR="00162245">
        <w:rPr>
          <w:rFonts w:eastAsia="Times New Roman" w:cs="Times New Roman"/>
          <w:color w:val="000000" w:themeColor="text1"/>
          <w:szCs w:val="24"/>
        </w:rPr>
        <w:t xml:space="preserve">  </w:t>
      </w:r>
      <w:r w:rsidR="006E461F">
        <w:t xml:space="preserve"> </w:t>
      </w:r>
      <w:r w:rsidR="008038E8">
        <w:t>L</w:t>
      </w:r>
      <w:r w:rsidR="005418BE">
        <w:t>anguage</w:t>
      </w:r>
      <w:r w:rsidR="00425124">
        <w:t xml:space="preserve"> </w:t>
      </w:r>
      <w:r w:rsidR="008038E8">
        <w:t>in</w:t>
      </w:r>
      <w:r w:rsidR="003225BF">
        <w:t xml:space="preserve"> </w:t>
      </w:r>
      <w:r w:rsidR="005418BE">
        <w:t>the Partnership Agreement or Organizational Document</w:t>
      </w:r>
      <w:r w:rsidR="008038E8">
        <w:t xml:space="preserve">s should </w:t>
      </w:r>
      <w:r w:rsidR="00E86D83">
        <w:t xml:space="preserve">evidence that the Passive </w:t>
      </w:r>
      <w:r w:rsidR="0053749B">
        <w:t>P</w:t>
      </w:r>
      <w:r w:rsidR="00E86D83">
        <w:t xml:space="preserve">rincipal has no </w:t>
      </w:r>
      <w:r w:rsidR="001C52C6">
        <w:t xml:space="preserve">operational or decision-making authority. </w:t>
      </w:r>
    </w:p>
    <w:p w:rsidRPr="002D6D11" w:rsidR="008E648B" w:rsidP="008E648B" w:rsidRDefault="008E648B" w14:paraId="77FA65AC" w14:textId="77777777">
      <w:pPr>
        <w:spacing w:after="200" w:line="276" w:lineRule="auto"/>
        <w:ind w:left="720"/>
        <w:contextualSpacing/>
        <w:jc w:val="both"/>
        <w:rPr>
          <w:rFonts w:cs="Times New Roman"/>
          <w:szCs w:val="24"/>
        </w:rPr>
      </w:pPr>
    </w:p>
    <w:p w:rsidR="004937F4" w:rsidP="008E648B" w:rsidRDefault="00EB6D2C" w14:paraId="6A5AB9CD" w14:textId="6D58D155">
      <w:pPr>
        <w:numPr>
          <w:ilvl w:val="0"/>
          <w:numId w:val="27"/>
        </w:numPr>
        <w:spacing w:after="200" w:line="276" w:lineRule="auto"/>
        <w:contextualSpacing/>
        <w:jc w:val="both"/>
        <w:rPr>
          <w:rFonts w:cs="Times New Roman"/>
          <w:szCs w:val="24"/>
        </w:rPr>
      </w:pPr>
      <w:r>
        <w:rPr>
          <w:rFonts w:cs="Times New Roman"/>
          <w:szCs w:val="24"/>
        </w:rPr>
        <w:t>“</w:t>
      </w:r>
      <w:r w:rsidRPr="002D6D11" w:rsidR="008E648B">
        <w:rPr>
          <w:rFonts w:cs="Times New Roman"/>
          <w:szCs w:val="24"/>
        </w:rPr>
        <w:t>Borrower</w:t>
      </w:r>
      <w:r>
        <w:rPr>
          <w:rFonts w:cs="Times New Roman"/>
          <w:szCs w:val="24"/>
        </w:rPr>
        <w:t>”</w:t>
      </w:r>
      <w:r w:rsidRPr="002D6D11" w:rsidR="008E648B">
        <w:rPr>
          <w:rFonts w:cs="Times New Roman"/>
          <w:szCs w:val="24"/>
        </w:rPr>
        <w:t xml:space="preserve"> is the single asset </w:t>
      </w:r>
      <w:r w:rsidR="00646B79">
        <w:rPr>
          <w:rFonts w:cs="Times New Roman"/>
          <w:szCs w:val="24"/>
        </w:rPr>
        <w:t xml:space="preserve">borrower </w:t>
      </w:r>
      <w:r w:rsidRPr="002D6D11" w:rsidR="008E648B">
        <w:rPr>
          <w:rFonts w:cs="Times New Roman"/>
          <w:szCs w:val="24"/>
        </w:rPr>
        <w:t>entity.</w:t>
      </w:r>
    </w:p>
    <w:p w:rsidR="004937F4" w:rsidP="00492240" w:rsidRDefault="004937F4" w14:paraId="3596CE35" w14:textId="77777777">
      <w:pPr>
        <w:pStyle w:val="ListParagraph"/>
        <w:rPr>
          <w:rFonts w:cs="Times New Roman"/>
          <w:szCs w:val="24"/>
        </w:rPr>
      </w:pPr>
    </w:p>
    <w:p w:rsidR="004937F4" w:rsidP="004937F4" w:rsidRDefault="004937F4" w14:paraId="75718DD5" w14:textId="448AF78A">
      <w:pPr>
        <w:widowControl w:val="0"/>
        <w:numPr>
          <w:ilvl w:val="0"/>
          <w:numId w:val="27"/>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Pr>
          <w:rFonts w:eastAsia="Times New Roman" w:cs="Times New Roman"/>
          <w:color w:val="000000" w:themeColor="text1"/>
          <w:szCs w:val="24"/>
        </w:rPr>
        <w:t>Foreign National individual and/or business entity.</w:t>
      </w:r>
      <w:r w:rsidR="004D7E97">
        <w:rPr>
          <w:rFonts w:eastAsia="Times New Roman" w:cs="Times New Roman"/>
          <w:color w:val="000000" w:themeColor="text1"/>
          <w:szCs w:val="24"/>
        </w:rPr>
        <w:t xml:space="preserve"> [See Section 8.3.E]</w:t>
      </w:r>
    </w:p>
    <w:p w:rsidR="004937F4" w:rsidP="00492240" w:rsidRDefault="004937F4" w14:paraId="0B2CFC99" w14:textId="77777777">
      <w:pPr>
        <w:widowControl w:val="0"/>
        <w:overflowPunct w:val="0"/>
        <w:autoSpaceDE w:val="0"/>
        <w:autoSpaceDN w:val="0"/>
        <w:adjustRightInd w:val="0"/>
        <w:spacing w:before="80" w:after="80" w:line="276" w:lineRule="auto"/>
        <w:ind w:left="720"/>
        <w:jc w:val="both"/>
        <w:textAlignment w:val="baseline"/>
        <w:rPr>
          <w:rFonts w:eastAsia="Times New Roman" w:cs="Times New Roman"/>
          <w:color w:val="000000" w:themeColor="text1"/>
          <w:szCs w:val="24"/>
        </w:rPr>
      </w:pPr>
    </w:p>
    <w:p w:rsidRPr="00710470" w:rsidR="00D64CB5" w:rsidP="00492240" w:rsidRDefault="004937F4" w14:paraId="759AB192" w14:textId="749564CC">
      <w:pPr>
        <w:widowControl w:val="0"/>
        <w:numPr>
          <w:ilvl w:val="0"/>
          <w:numId w:val="27"/>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Pr>
          <w:rFonts w:cs="Times New Roman"/>
          <w:szCs w:val="24"/>
        </w:rPr>
        <w:t xml:space="preserve">A </w:t>
      </w:r>
      <w:r w:rsidRPr="003333EA">
        <w:rPr>
          <w:rFonts w:cs="Times New Roman"/>
          <w:szCs w:val="24"/>
        </w:rPr>
        <w:t>Special Limited Partner</w:t>
      </w:r>
      <w:r>
        <w:rPr>
          <w:rFonts w:cs="Times New Roman"/>
          <w:szCs w:val="24"/>
        </w:rPr>
        <w:t xml:space="preserve"> Entity (SLP) [</w:t>
      </w:r>
      <w:r w:rsidRPr="00492240" w:rsidR="002A17AF">
        <w:rPr>
          <w:rFonts w:cs="Times New Roman"/>
          <w:color w:val="000000"/>
          <w:szCs w:val="24"/>
        </w:rPr>
        <w:t xml:space="preserve">This </w:t>
      </w:r>
      <w:r w:rsidR="00B326A8">
        <w:rPr>
          <w:rFonts w:cs="Times New Roman"/>
          <w:color w:val="000000"/>
          <w:szCs w:val="24"/>
        </w:rPr>
        <w:t xml:space="preserve">principal type </w:t>
      </w:r>
      <w:r w:rsidRPr="00492240" w:rsidR="002A17AF">
        <w:rPr>
          <w:rFonts w:cs="Times New Roman"/>
          <w:color w:val="000000"/>
          <w:szCs w:val="24"/>
        </w:rPr>
        <w:t>appl</w:t>
      </w:r>
      <w:r w:rsidR="00B326A8">
        <w:rPr>
          <w:rFonts w:cs="Times New Roman"/>
          <w:color w:val="000000"/>
          <w:szCs w:val="24"/>
        </w:rPr>
        <w:t>ies</w:t>
      </w:r>
      <w:r w:rsidRPr="00492240" w:rsidR="002A17AF">
        <w:rPr>
          <w:rFonts w:cs="Times New Roman"/>
          <w:color w:val="000000"/>
          <w:szCs w:val="24"/>
        </w:rPr>
        <w:t xml:space="preserve"> </w:t>
      </w:r>
      <w:r w:rsidR="00AA27CA">
        <w:rPr>
          <w:rFonts w:cs="Times New Roman"/>
          <w:color w:val="000000"/>
          <w:szCs w:val="24"/>
        </w:rPr>
        <w:t xml:space="preserve">only </w:t>
      </w:r>
      <w:r w:rsidR="00B326A8">
        <w:rPr>
          <w:rFonts w:cs="Times New Roman"/>
          <w:color w:val="000000"/>
          <w:szCs w:val="24"/>
        </w:rPr>
        <w:t>to</w:t>
      </w:r>
      <w:r w:rsidRPr="00492240" w:rsidR="002A17AF">
        <w:rPr>
          <w:rFonts w:cs="Times New Roman"/>
          <w:color w:val="000000"/>
          <w:szCs w:val="24"/>
        </w:rPr>
        <w:t xml:space="preserve"> LIHTC </w:t>
      </w:r>
      <w:r w:rsidR="002912F0">
        <w:rPr>
          <w:rFonts w:cs="Times New Roman"/>
          <w:color w:val="000000"/>
          <w:szCs w:val="24"/>
        </w:rPr>
        <w:t>transactions</w:t>
      </w:r>
      <w:r w:rsidR="002A17AF">
        <w:rPr>
          <w:rFonts w:cs="Times New Roman"/>
          <w:color w:val="000000"/>
          <w:szCs w:val="24"/>
        </w:rPr>
        <w:t>]</w:t>
      </w:r>
      <w:r w:rsidRPr="003333EA">
        <w:rPr>
          <w:rFonts w:cs="Times New Roman"/>
          <w:szCs w:val="24"/>
        </w:rPr>
        <w:t>.</w:t>
      </w:r>
      <w:r>
        <w:rPr>
          <w:rFonts w:cs="Times New Roman"/>
          <w:szCs w:val="24"/>
        </w:rPr>
        <w:t xml:space="preserve"> </w:t>
      </w:r>
      <w:r w:rsidRPr="003333EA">
        <w:rPr>
          <w:rFonts w:cs="Times New Roman"/>
          <w:szCs w:val="24"/>
        </w:rPr>
        <w:t xml:space="preserve"> </w:t>
      </w:r>
      <w:r w:rsidR="00AA27CA">
        <w:rPr>
          <w:rFonts w:cs="Times New Roman"/>
          <w:szCs w:val="24"/>
        </w:rPr>
        <w:t xml:space="preserve"> This p</w:t>
      </w:r>
      <w:r w:rsidR="00AC72CF">
        <w:rPr>
          <w:rFonts w:cs="Times New Roman"/>
          <w:szCs w:val="24"/>
        </w:rPr>
        <w:t>ermits the a</w:t>
      </w:r>
      <w:r w:rsidR="00224254">
        <w:rPr>
          <w:rFonts w:cs="Times New Roman"/>
          <w:szCs w:val="24"/>
        </w:rPr>
        <w:t>dmission of</w:t>
      </w:r>
      <w:r w:rsidRPr="003333EA">
        <w:rPr>
          <w:rFonts w:cs="Times New Roman"/>
          <w:szCs w:val="24"/>
        </w:rPr>
        <w:t xml:space="preserve"> a “Special Limited Partner” in case of default by or other failure of the initial General Partner.</w:t>
      </w:r>
      <w:r>
        <w:rPr>
          <w:rFonts w:cs="Times New Roman"/>
          <w:szCs w:val="24"/>
        </w:rPr>
        <w:t xml:space="preserve"> </w:t>
      </w:r>
      <w:r w:rsidRPr="003333EA">
        <w:rPr>
          <w:rFonts w:cs="Times New Roman"/>
          <w:szCs w:val="24"/>
        </w:rPr>
        <w:t xml:space="preserve"> Provision of Notice to the Investor by HUD and pre-approval of a Special Limited Partner can be achieved through a “Rider</w:t>
      </w:r>
      <w:r>
        <w:rPr>
          <w:rFonts w:eastAsia="Times New Roman" w:cs="Times New Roman"/>
          <w:color w:val="000000" w:themeColor="text1"/>
          <w:szCs w:val="24"/>
        </w:rPr>
        <w:t xml:space="preserve"> </w:t>
      </w:r>
      <w:r w:rsidRPr="003333EA">
        <w:rPr>
          <w:rFonts w:cs="Times New Roman"/>
          <w:szCs w:val="24"/>
        </w:rPr>
        <w:t>to the Security Agreement for LIHTC Properties” available at</w:t>
      </w:r>
      <w:r w:rsidR="00D64CB5">
        <w:rPr>
          <w:rFonts w:cs="Times New Roman"/>
          <w:szCs w:val="24"/>
        </w:rPr>
        <w:t>:</w:t>
      </w:r>
    </w:p>
    <w:p w:rsidR="00531516" w:rsidP="00D64CB5" w:rsidRDefault="004937F4" w14:paraId="60D1518A" w14:textId="77777777">
      <w:pPr>
        <w:widowControl w:val="0"/>
        <w:overflowPunct w:val="0"/>
        <w:autoSpaceDE w:val="0"/>
        <w:autoSpaceDN w:val="0"/>
        <w:adjustRightInd w:val="0"/>
        <w:spacing w:before="80" w:after="80" w:line="276" w:lineRule="auto"/>
        <w:ind w:left="720"/>
        <w:jc w:val="both"/>
        <w:textAlignment w:val="baseline"/>
        <w:rPr>
          <w:rStyle w:val="Hyperlink"/>
          <w:rFonts w:cs="Times New Roman"/>
          <w:szCs w:val="24"/>
        </w:rPr>
      </w:pPr>
      <w:r>
        <w:rPr>
          <w:rFonts w:cs="Times New Roman"/>
          <w:szCs w:val="24"/>
        </w:rPr>
        <w:t xml:space="preserve"> </w:t>
      </w:r>
      <w:r>
        <w:t xml:space="preserve"> </w:t>
      </w:r>
      <w:hyperlink w:history="1" r:id="rId12">
        <w:r w:rsidRPr="003333EA">
          <w:rPr>
            <w:rStyle w:val="Hyperlink"/>
            <w:rFonts w:cs="Times New Roman"/>
            <w:szCs w:val="24"/>
          </w:rPr>
          <w:t>http://portal.hud.gov/hudportal/documents/huddoc?id=Security_Instrument_Rider.pdf</w:t>
        </w:r>
      </w:hyperlink>
      <w:r>
        <w:rPr>
          <w:rStyle w:val="Hyperlink"/>
          <w:rFonts w:cs="Times New Roman"/>
          <w:szCs w:val="24"/>
        </w:rPr>
        <w:t>.</w:t>
      </w:r>
    </w:p>
    <w:p w:rsidR="00492240" w:rsidP="008877A7" w:rsidRDefault="004937F4" w14:paraId="4E9E627F" w14:textId="106A12DE">
      <w:pPr>
        <w:widowControl w:val="0"/>
        <w:overflowPunct w:val="0"/>
        <w:autoSpaceDE w:val="0"/>
        <w:autoSpaceDN w:val="0"/>
        <w:adjustRightInd w:val="0"/>
        <w:spacing w:before="80" w:after="80" w:line="276" w:lineRule="auto"/>
        <w:ind w:left="720"/>
        <w:jc w:val="both"/>
        <w:textAlignment w:val="baseline"/>
        <w:rPr>
          <w:rFonts w:eastAsia="Times New Roman" w:cs="Times New Roman"/>
          <w:color w:val="000000" w:themeColor="text1"/>
          <w:szCs w:val="24"/>
        </w:rPr>
      </w:pPr>
      <w:r w:rsidRPr="00AA497C">
        <w:rPr>
          <w:rStyle w:val="Hyperlink"/>
          <w:rFonts w:cs="Times New Roman"/>
          <w:szCs w:val="24"/>
          <w:u w:val="none"/>
        </w:rPr>
        <w:t xml:space="preserve">In </w:t>
      </w:r>
      <w:r w:rsidRPr="00B51F1D">
        <w:rPr>
          <w:rFonts w:cs="Times New Roman"/>
          <w:szCs w:val="24"/>
        </w:rPr>
        <w:t xml:space="preserve">addition, instructions for the use of this Rider are provided at </w:t>
      </w:r>
      <w:hyperlink w:history="1" r:id="rId13">
        <w:r w:rsidRPr="00B51F1D">
          <w:rPr>
            <w:rFonts w:cs="Times New Roman"/>
            <w:color w:val="0563C1"/>
            <w:szCs w:val="24"/>
            <w:u w:val="single"/>
          </w:rPr>
          <w:t>http://portal.hud.gov/hudportal/documents/huddoc?id=Pre-appr_Process_Instru.pdf</w:t>
        </w:r>
      </w:hyperlink>
      <w:r>
        <w:rPr>
          <w:rFonts w:cs="Times New Roman"/>
          <w:color w:val="0563C1"/>
          <w:szCs w:val="24"/>
          <w:u w:val="single"/>
        </w:rPr>
        <w:t xml:space="preserve">.  </w:t>
      </w:r>
      <w:r>
        <w:rPr>
          <w:rFonts w:cs="Times New Roman"/>
          <w:szCs w:val="24"/>
        </w:rPr>
        <w:t>When passive partners are replaced</w:t>
      </w:r>
      <w:r w:rsidR="00D41D7C">
        <w:rPr>
          <w:rFonts w:cs="Times New Roman"/>
          <w:szCs w:val="24"/>
        </w:rPr>
        <w:t xml:space="preserve"> after final endors</w:t>
      </w:r>
      <w:r w:rsidR="00AE5FB8">
        <w:rPr>
          <w:rFonts w:cs="Times New Roman"/>
          <w:szCs w:val="24"/>
        </w:rPr>
        <w:t>ement</w:t>
      </w:r>
      <w:r>
        <w:rPr>
          <w:rFonts w:cs="Times New Roman"/>
          <w:szCs w:val="24"/>
        </w:rPr>
        <w:t>,</w:t>
      </w:r>
      <w:r w:rsidR="001F057B">
        <w:rPr>
          <w:rFonts w:cs="Times New Roman"/>
          <w:szCs w:val="24"/>
        </w:rPr>
        <w:t xml:space="preserve"> HUD requires a</w:t>
      </w:r>
      <w:r>
        <w:rPr>
          <w:rFonts w:cs="Times New Roman"/>
          <w:szCs w:val="24"/>
        </w:rPr>
        <w:t xml:space="preserve"> modified Transfer of Physical Assets (“TPA”).</w:t>
      </w:r>
    </w:p>
    <w:p w:rsidR="002D47E6" w:rsidRDefault="002C4D82" w14:paraId="4491F3A0" w14:textId="0762B13F">
      <w:pPr>
        <w:widowControl w:val="0"/>
        <w:overflowPunct w:val="0"/>
        <w:autoSpaceDE w:val="0"/>
        <w:autoSpaceDN w:val="0"/>
        <w:adjustRightInd w:val="0"/>
        <w:spacing w:before="80" w:after="80" w:line="276" w:lineRule="auto"/>
        <w:ind w:left="720"/>
        <w:jc w:val="both"/>
        <w:textAlignment w:val="baseline"/>
        <w:rPr>
          <w:rFonts w:cs="Times New Roman"/>
          <w:szCs w:val="24"/>
        </w:rPr>
      </w:pPr>
      <w:r>
        <w:rPr>
          <w:rFonts w:cs="Times New Roman"/>
          <w:szCs w:val="24"/>
        </w:rPr>
        <w:t xml:space="preserve">The Production Office will </w:t>
      </w:r>
      <w:r w:rsidR="004B1C2F">
        <w:rPr>
          <w:rFonts w:cs="Times New Roman"/>
          <w:szCs w:val="24"/>
        </w:rPr>
        <w:t>process submission</w:t>
      </w:r>
      <w:r w:rsidR="00162E4F">
        <w:rPr>
          <w:rFonts w:cs="Times New Roman"/>
          <w:szCs w:val="24"/>
        </w:rPr>
        <w:t>s</w:t>
      </w:r>
      <w:r w:rsidR="004B1C2F">
        <w:rPr>
          <w:rFonts w:cs="Times New Roman"/>
          <w:szCs w:val="24"/>
        </w:rPr>
        <w:t xml:space="preserve"> for </w:t>
      </w:r>
      <w:r w:rsidRPr="00492240" w:rsidR="004937F4">
        <w:rPr>
          <w:rFonts w:cs="Times New Roman"/>
          <w:szCs w:val="24"/>
        </w:rPr>
        <w:t xml:space="preserve">Pre-Approval of the Special Limited </w:t>
      </w:r>
      <w:r w:rsidRPr="00492240" w:rsidR="004937F4">
        <w:rPr>
          <w:rFonts w:cs="Times New Roman"/>
          <w:szCs w:val="24"/>
        </w:rPr>
        <w:lastRenderedPageBreak/>
        <w:t xml:space="preserve">Partner </w:t>
      </w:r>
      <w:r w:rsidR="004937F4">
        <w:t>Entity</w:t>
      </w:r>
      <w:r w:rsidR="00196902">
        <w:t>, which</w:t>
      </w:r>
      <w:r w:rsidR="00796297">
        <w:rPr>
          <w:rFonts w:cs="Times New Roman"/>
          <w:szCs w:val="24"/>
        </w:rPr>
        <w:t xml:space="preserve"> must occur</w:t>
      </w:r>
      <w:r w:rsidRPr="00492240" w:rsidR="004937F4">
        <w:rPr>
          <w:rFonts w:cs="Times New Roman"/>
          <w:szCs w:val="24"/>
        </w:rPr>
        <w:t xml:space="preserve"> at or before Initial Endorsement or Initial/Final Endorsement</w:t>
      </w:r>
      <w:r w:rsidR="00796297">
        <w:rPr>
          <w:rFonts w:cs="Times New Roman"/>
          <w:szCs w:val="24"/>
        </w:rPr>
        <w:t>;</w:t>
      </w:r>
      <w:r w:rsidRPr="00492240" w:rsidR="004937F4">
        <w:rPr>
          <w:rFonts w:cs="Times New Roman"/>
          <w:szCs w:val="24"/>
        </w:rPr>
        <w:t xml:space="preserve"> </w:t>
      </w:r>
      <w:r w:rsidR="00796297">
        <w:t>otherwise</w:t>
      </w:r>
      <w:r w:rsidRPr="00492240" w:rsidR="004937F4">
        <w:rPr>
          <w:rFonts w:cs="Times New Roman"/>
          <w:color w:val="000000"/>
          <w:szCs w:val="24"/>
        </w:rPr>
        <w:t xml:space="preserve"> the SLP shall be treated as a passive investor</w:t>
      </w:r>
      <w:r w:rsidR="00000AFA">
        <w:rPr>
          <w:rFonts w:cs="Times New Roman"/>
          <w:color w:val="000000"/>
          <w:szCs w:val="24"/>
        </w:rPr>
        <w:t>.</w:t>
      </w:r>
    </w:p>
    <w:p w:rsidR="00B664F0" w:rsidRDefault="00B664F0" w14:paraId="01E8D1E3" w14:textId="77777777">
      <w:pPr>
        <w:widowControl w:val="0"/>
        <w:overflowPunct w:val="0"/>
        <w:autoSpaceDE w:val="0"/>
        <w:autoSpaceDN w:val="0"/>
        <w:adjustRightInd w:val="0"/>
        <w:spacing w:before="80" w:after="80" w:line="276" w:lineRule="auto"/>
        <w:ind w:left="720"/>
        <w:jc w:val="both"/>
        <w:textAlignment w:val="baseline"/>
        <w:rPr>
          <w:rFonts w:cs="Times New Roman"/>
          <w:szCs w:val="24"/>
        </w:rPr>
      </w:pPr>
    </w:p>
    <w:p w:rsidRPr="00DD4F6B" w:rsidR="00DD4F6B" w:rsidP="00DD4F6B" w:rsidRDefault="004E459C" w14:paraId="4F420E84" w14:textId="3433C581">
      <w:pPr>
        <w:pStyle w:val="ListParagraph"/>
        <w:widowControl w:val="0"/>
        <w:numPr>
          <w:ilvl w:val="0"/>
          <w:numId w:val="27"/>
        </w:numPr>
        <w:overflowPunct w:val="0"/>
        <w:autoSpaceDE w:val="0"/>
        <w:autoSpaceDN w:val="0"/>
        <w:adjustRightInd w:val="0"/>
        <w:spacing w:before="80" w:after="80" w:line="276" w:lineRule="auto"/>
        <w:jc w:val="both"/>
        <w:textAlignment w:val="baseline"/>
        <w:rPr>
          <w:rFonts w:cs="Times New Roman"/>
          <w:szCs w:val="24"/>
        </w:rPr>
      </w:pPr>
      <w:r w:rsidRPr="00243F49">
        <w:rPr>
          <w:rFonts w:cs="Times New Roman"/>
          <w:szCs w:val="24"/>
        </w:rPr>
        <w:t>Requirements for General Contractors</w:t>
      </w:r>
      <w:r w:rsidRPr="00243F49" w:rsidR="00D0080F">
        <w:rPr>
          <w:rFonts w:cs="Times New Roman"/>
          <w:szCs w:val="24"/>
        </w:rPr>
        <w:t xml:space="preserve"> (GC)</w:t>
      </w:r>
      <w:r w:rsidRPr="00243F49">
        <w:rPr>
          <w:rFonts w:cs="Times New Roman"/>
          <w:szCs w:val="24"/>
        </w:rPr>
        <w:t xml:space="preserve">:  </w:t>
      </w:r>
      <w:r w:rsidR="00E7036E">
        <w:rPr>
          <w:rFonts w:cs="Times New Roman"/>
          <w:szCs w:val="24"/>
        </w:rPr>
        <w:t>A</w:t>
      </w:r>
      <w:r w:rsidRPr="00243F49">
        <w:rPr>
          <w:rFonts w:cs="Times New Roman"/>
          <w:szCs w:val="24"/>
        </w:rPr>
        <w:t xml:space="preserve"> General Contractor </w:t>
      </w:r>
      <w:r w:rsidRPr="00243F49" w:rsidR="008D2F51">
        <w:rPr>
          <w:rFonts w:cs="Times New Roman"/>
          <w:szCs w:val="24"/>
        </w:rPr>
        <w:t xml:space="preserve">will </w:t>
      </w:r>
      <w:r w:rsidRPr="000954EA" w:rsidR="008D2F51">
        <w:rPr>
          <w:rFonts w:cs="Times New Roman"/>
          <w:szCs w:val="24"/>
        </w:rPr>
        <w:t>be</w:t>
      </w:r>
      <w:r w:rsidRPr="000954EA">
        <w:rPr>
          <w:rFonts w:cs="Times New Roman"/>
          <w:szCs w:val="24"/>
        </w:rPr>
        <w:t xml:space="preserve"> treated as a principal </w:t>
      </w:r>
      <w:r w:rsidRPr="007D3932" w:rsidR="00243F49">
        <w:rPr>
          <w:rFonts w:cs="Times New Roman"/>
          <w:szCs w:val="24"/>
        </w:rPr>
        <w:t>if</w:t>
      </w:r>
      <w:r w:rsidRPr="007D3932">
        <w:rPr>
          <w:rFonts w:cs="Times New Roman"/>
          <w:szCs w:val="24"/>
        </w:rPr>
        <w:t xml:space="preserve"> it has an ownership interest in the project of over 10</w:t>
      </w:r>
      <w:r w:rsidRPr="00243F49">
        <w:rPr>
          <w:rFonts w:cs="Times New Roman"/>
          <w:szCs w:val="24"/>
        </w:rPr>
        <w:t>%.</w:t>
      </w:r>
    </w:p>
    <w:p w:rsidRPr="00B5226D" w:rsidR="008E648B" w:rsidP="00B5226D" w:rsidRDefault="008E648B" w14:paraId="0DEB2211" w14:textId="77777777">
      <w:pPr>
        <w:pStyle w:val="ListParagraph"/>
        <w:widowControl w:val="0"/>
        <w:overflowPunct w:val="0"/>
        <w:autoSpaceDE w:val="0"/>
        <w:autoSpaceDN w:val="0"/>
        <w:adjustRightInd w:val="0"/>
        <w:spacing w:before="80" w:after="80" w:line="276" w:lineRule="auto"/>
        <w:jc w:val="both"/>
        <w:textAlignment w:val="baseline"/>
        <w:rPr>
          <w:rFonts w:cs="Times New Roman"/>
          <w:szCs w:val="24"/>
        </w:rPr>
      </w:pPr>
    </w:p>
    <w:p w:rsidRPr="00B5226D" w:rsidR="008E648B" w:rsidP="00B5226D" w:rsidRDefault="008E648B" w14:paraId="77FA65AF" w14:textId="2069E5FF">
      <w:pPr>
        <w:pStyle w:val="ListParagraph"/>
        <w:widowControl w:val="0"/>
        <w:numPr>
          <w:ilvl w:val="0"/>
          <w:numId w:val="27"/>
        </w:numPr>
        <w:overflowPunct w:val="0"/>
        <w:autoSpaceDE w:val="0"/>
        <w:autoSpaceDN w:val="0"/>
        <w:adjustRightInd w:val="0"/>
        <w:spacing w:before="80" w:after="80" w:line="276" w:lineRule="auto"/>
        <w:jc w:val="both"/>
        <w:textAlignment w:val="baseline"/>
        <w:rPr>
          <w:rFonts w:cs="Times New Roman"/>
          <w:szCs w:val="24"/>
        </w:rPr>
      </w:pPr>
      <w:r w:rsidRPr="002D6D11">
        <w:rPr>
          <w:rFonts w:cs="Times New Roman"/>
          <w:color w:val="000000" w:themeColor="text1"/>
          <w:szCs w:val="24"/>
        </w:rPr>
        <w:t xml:space="preserve">A Principal may be a public or private entity, </w:t>
      </w:r>
      <w:r w:rsidR="00EE2B10">
        <w:rPr>
          <w:rFonts w:cs="Times New Roman"/>
          <w:color w:val="000000" w:themeColor="text1"/>
          <w:szCs w:val="24"/>
        </w:rPr>
        <w:t>whether an</w:t>
      </w:r>
      <w:r w:rsidRPr="002D6D11">
        <w:rPr>
          <w:rFonts w:cs="Times New Roman"/>
          <w:color w:val="000000" w:themeColor="text1"/>
          <w:szCs w:val="24"/>
        </w:rPr>
        <w:t xml:space="preserve"> individual or business</w:t>
      </w:r>
      <w:r w:rsidR="00EE2B10">
        <w:rPr>
          <w:rFonts w:cs="Times New Roman"/>
          <w:color w:val="000000" w:themeColor="text1"/>
          <w:szCs w:val="24"/>
        </w:rPr>
        <w:t>,</w:t>
      </w:r>
      <w:r w:rsidRPr="002D6D11">
        <w:rPr>
          <w:rFonts w:cs="Times New Roman"/>
          <w:color w:val="000000" w:themeColor="text1"/>
          <w:szCs w:val="24"/>
        </w:rPr>
        <w:t xml:space="preserve"> proposing to participate in a project as an owner or general contractor.  </w:t>
      </w:r>
      <w:r w:rsidR="00A32A21">
        <w:rPr>
          <w:rFonts w:cs="Times New Roman"/>
          <w:color w:val="000000" w:themeColor="text1"/>
          <w:szCs w:val="24"/>
        </w:rPr>
        <w:t xml:space="preserve">Under certain conditions </w:t>
      </w:r>
      <w:r w:rsidR="0093612D">
        <w:rPr>
          <w:rFonts w:cs="Times New Roman"/>
          <w:color w:val="000000" w:themeColor="text1"/>
          <w:szCs w:val="24"/>
        </w:rPr>
        <w:t>specified</w:t>
      </w:r>
      <w:r w:rsidR="00A32A21">
        <w:rPr>
          <w:rFonts w:cs="Times New Roman"/>
          <w:color w:val="000000" w:themeColor="text1"/>
          <w:szCs w:val="24"/>
        </w:rPr>
        <w:t xml:space="preserve"> in </w:t>
      </w:r>
      <w:r w:rsidR="00AC60DA">
        <w:rPr>
          <w:rFonts w:cs="Times New Roman"/>
          <w:color w:val="000000" w:themeColor="text1"/>
          <w:szCs w:val="24"/>
        </w:rPr>
        <w:t>8.3.</w:t>
      </w:r>
      <w:r w:rsidR="00284E38">
        <w:rPr>
          <w:rFonts w:cs="Times New Roman"/>
          <w:color w:val="000000" w:themeColor="text1"/>
          <w:szCs w:val="24"/>
        </w:rPr>
        <w:t>E</w:t>
      </w:r>
      <w:r w:rsidR="00AC60DA">
        <w:rPr>
          <w:rFonts w:cs="Times New Roman"/>
          <w:color w:val="000000" w:themeColor="text1"/>
          <w:szCs w:val="24"/>
        </w:rPr>
        <w:t>, t</w:t>
      </w:r>
      <w:r w:rsidR="004A0B63">
        <w:rPr>
          <w:rFonts w:cs="Times New Roman"/>
          <w:color w:val="000000" w:themeColor="text1"/>
          <w:szCs w:val="24"/>
        </w:rPr>
        <w:t xml:space="preserve">he </w:t>
      </w:r>
      <w:r w:rsidR="005E7983">
        <w:rPr>
          <w:rFonts w:cs="Times New Roman"/>
          <w:color w:val="000000" w:themeColor="text1"/>
          <w:szCs w:val="24"/>
        </w:rPr>
        <w:t xml:space="preserve">individual or entity may also be a </w:t>
      </w:r>
      <w:r w:rsidR="00AC60DA">
        <w:rPr>
          <w:rFonts w:cs="Times New Roman"/>
          <w:color w:val="000000" w:themeColor="text1"/>
          <w:szCs w:val="24"/>
        </w:rPr>
        <w:t xml:space="preserve">foreign national.  </w:t>
      </w:r>
      <w:r w:rsidRPr="002D6D11">
        <w:rPr>
          <w:rFonts w:cs="Times New Roman"/>
          <w:color w:val="000000" w:themeColor="text1"/>
          <w:szCs w:val="24"/>
        </w:rPr>
        <w:t xml:space="preserve">A Principal maintains significant decision-making authority regarding an FHA-insured loan transaction, and/or retains </w:t>
      </w:r>
      <w:r w:rsidR="00383ABB">
        <w:rPr>
          <w:rFonts w:cs="Times New Roman"/>
          <w:color w:val="000000" w:themeColor="text1"/>
          <w:szCs w:val="24"/>
        </w:rPr>
        <w:t>the</w:t>
      </w:r>
      <w:r w:rsidRPr="002D6D11" w:rsidR="00383ABB">
        <w:rPr>
          <w:rFonts w:cs="Times New Roman"/>
          <w:color w:val="000000" w:themeColor="text1"/>
          <w:szCs w:val="24"/>
        </w:rPr>
        <w:t xml:space="preserve"> </w:t>
      </w:r>
      <w:r w:rsidRPr="002D6D11">
        <w:rPr>
          <w:rFonts w:cs="Times New Roman"/>
          <w:color w:val="000000" w:themeColor="text1"/>
          <w:szCs w:val="24"/>
        </w:rPr>
        <w:t xml:space="preserve">significant percentage of ownership in a single asset borrower entity.  The Principal’s role can involve active participation in directing the activities and affairs of the borrower entity or passive participation when an ownership interest has been acquired in the entity.  </w:t>
      </w:r>
      <w:r w:rsidRPr="002D6D11">
        <w:rPr>
          <w:rFonts w:eastAsia="Times New Roman" w:cs="Times New Roman"/>
          <w:color w:val="000000" w:themeColor="text1"/>
          <w:szCs w:val="24"/>
        </w:rPr>
        <w:t>All types of Principals are subject to financial and credit disclosure and underwriting.</w:t>
      </w:r>
    </w:p>
    <w:p w:rsidRPr="002D6D11" w:rsidR="008E648B" w:rsidP="008E648B" w:rsidRDefault="008E648B" w14:paraId="77FA65B0" w14:textId="77777777">
      <w:pPr>
        <w:spacing w:line="276" w:lineRule="auto"/>
        <w:jc w:val="both"/>
        <w:rPr>
          <w:rFonts w:eastAsia="Times New Roman" w:cs="Times New Roman"/>
          <w:color w:val="000000" w:themeColor="text1"/>
          <w:szCs w:val="24"/>
        </w:rPr>
      </w:pPr>
    </w:p>
    <w:p w:rsidRPr="002D6D11" w:rsidR="008E648B" w:rsidP="008E648B" w:rsidRDefault="008E648B" w14:paraId="77FA65B1" w14:textId="19A938B6">
      <w:pPr>
        <w:numPr>
          <w:ilvl w:val="0"/>
          <w:numId w:val="52"/>
        </w:numPr>
        <w:spacing w:after="200" w:line="276" w:lineRule="auto"/>
        <w:ind w:left="360"/>
        <w:contextualSpacing/>
        <w:jc w:val="both"/>
        <w:rPr>
          <w:rFonts w:cs="Times New Roman"/>
          <w:color w:val="000000" w:themeColor="text1"/>
          <w:szCs w:val="24"/>
        </w:rPr>
      </w:pPr>
      <w:r w:rsidRPr="002D6D11">
        <w:rPr>
          <w:rFonts w:eastAsia="Times New Roman" w:cs="Times New Roman"/>
          <w:color w:val="000000" w:themeColor="text1"/>
          <w:szCs w:val="24"/>
        </w:rPr>
        <w:t xml:space="preserve">Underwriting </w:t>
      </w:r>
      <w:r w:rsidR="00A84F99">
        <w:rPr>
          <w:rFonts w:eastAsia="Times New Roman" w:cs="Times New Roman"/>
          <w:color w:val="000000" w:themeColor="text1"/>
          <w:szCs w:val="24"/>
        </w:rPr>
        <w:t xml:space="preserve">Active </w:t>
      </w:r>
      <w:r w:rsidRPr="002D6D11">
        <w:rPr>
          <w:rFonts w:eastAsia="Times New Roman" w:cs="Times New Roman"/>
          <w:color w:val="000000" w:themeColor="text1"/>
          <w:szCs w:val="24"/>
        </w:rPr>
        <w:t xml:space="preserve">Principals </w:t>
      </w:r>
      <w:r w:rsidRPr="002D6D11">
        <w:rPr>
          <w:rFonts w:cs="Times New Roman"/>
          <w:color w:val="000000" w:themeColor="text1"/>
          <w:szCs w:val="24"/>
        </w:rPr>
        <w:t xml:space="preserve">and Those with </w:t>
      </w:r>
      <w:r w:rsidR="003B119A">
        <w:rPr>
          <w:rFonts w:cs="Times New Roman"/>
          <w:color w:val="000000" w:themeColor="text1"/>
          <w:szCs w:val="24"/>
        </w:rPr>
        <w:t>Operational and Financial</w:t>
      </w:r>
      <w:r w:rsidRPr="002D6D11" w:rsidR="003B119A">
        <w:rPr>
          <w:rFonts w:cs="Times New Roman"/>
          <w:color w:val="000000" w:themeColor="text1"/>
          <w:szCs w:val="24"/>
        </w:rPr>
        <w:t xml:space="preserve"> </w:t>
      </w:r>
      <w:r w:rsidRPr="002D6D11">
        <w:rPr>
          <w:rFonts w:cs="Times New Roman"/>
          <w:color w:val="000000" w:themeColor="text1"/>
          <w:szCs w:val="24"/>
        </w:rPr>
        <w:t xml:space="preserve">Control. </w:t>
      </w:r>
    </w:p>
    <w:p w:rsidRPr="002D6D11" w:rsidR="008E648B" w:rsidP="008E648B" w:rsidRDefault="008E648B" w14:paraId="77FA65B2" w14:textId="77777777">
      <w:pPr>
        <w:pStyle w:val="ListParagraph"/>
        <w:widowControl w:val="0"/>
        <w:tabs>
          <w:tab w:val="left" w:pos="360"/>
        </w:tabs>
        <w:overflowPunct w:val="0"/>
        <w:autoSpaceDE w:val="0"/>
        <w:autoSpaceDN w:val="0"/>
        <w:adjustRightInd w:val="0"/>
        <w:spacing w:before="80" w:after="80"/>
        <w:jc w:val="both"/>
        <w:textAlignment w:val="baseline"/>
        <w:rPr>
          <w:rFonts w:eastAsia="Times New Roman" w:cs="Times New Roman"/>
          <w:color w:val="000000" w:themeColor="text1"/>
          <w:szCs w:val="24"/>
        </w:rPr>
      </w:pPr>
    </w:p>
    <w:p w:rsidRPr="000420A1" w:rsidR="000420A1" w:rsidP="000420A1" w:rsidRDefault="008E648B" w14:paraId="60C8DFD1" w14:textId="0BF16620">
      <w:pPr>
        <w:pStyle w:val="ListParagraph"/>
        <w:widowControl w:val="0"/>
        <w:numPr>
          <w:ilvl w:val="0"/>
          <w:numId w:val="58"/>
        </w:numPr>
        <w:overflowPunct w:val="0"/>
        <w:autoSpaceDE w:val="0"/>
        <w:autoSpaceDN w:val="0"/>
        <w:adjustRightInd w:val="0"/>
        <w:spacing w:before="80" w:after="80"/>
        <w:jc w:val="both"/>
        <w:textAlignment w:val="baseline"/>
        <w:rPr>
          <w:rFonts w:eastAsia="Times New Roman" w:cs="Times New Roman"/>
          <w:color w:val="000000" w:themeColor="text1"/>
          <w:szCs w:val="24"/>
        </w:rPr>
      </w:pPr>
      <w:r w:rsidRPr="000420A1">
        <w:rPr>
          <w:rFonts w:eastAsia="Times New Roman" w:cs="Times New Roman"/>
          <w:color w:val="000000" w:themeColor="text1"/>
          <w:szCs w:val="24"/>
        </w:rPr>
        <w:t>Principals</w:t>
      </w:r>
      <w:r w:rsidRPr="000420A1">
        <w:rPr>
          <w:rFonts w:cs="Times New Roman"/>
          <w:color w:val="000000" w:themeColor="text1"/>
          <w:szCs w:val="24"/>
        </w:rPr>
        <w:t xml:space="preserve"> </w:t>
      </w:r>
      <w:r w:rsidRPr="000420A1">
        <w:rPr>
          <w:rFonts w:eastAsia="Times New Roman" w:cs="Times New Roman"/>
          <w:color w:val="000000" w:themeColor="text1"/>
          <w:szCs w:val="24"/>
        </w:rPr>
        <w:t>must have positive experience and qualifications in developing, owning or building multifamily properties reasonably comparable in kind and scale to the subject of the proposed transaction.  Comparable in kind and scale means: (a) similar in physical size (e.g. number of units) and building type and uses (e.g., low rise, high rise, commercial spaces); (b) similar financially (e.g. revenues, expenses, size of mortgage, required liquidity</w:t>
      </w:r>
      <w:r w:rsidRPr="000420A1" w:rsidR="0052699F">
        <w:rPr>
          <w:rFonts w:eastAsia="Times New Roman" w:cs="Times New Roman"/>
          <w:color w:val="000000" w:themeColor="text1"/>
          <w:szCs w:val="24"/>
        </w:rPr>
        <w:t xml:space="preserve"> </w:t>
      </w:r>
      <w:r w:rsidRPr="000420A1">
        <w:rPr>
          <w:rFonts w:eastAsia="Times New Roman" w:cs="Times New Roman"/>
          <w:color w:val="000000" w:themeColor="text1"/>
          <w:szCs w:val="24"/>
        </w:rPr>
        <w:t>); (c) similar operationally (e.g. target markets/tenant population, elderly, subsidized or affordable); and (d) similar in kind of transaction purpose (e.g. acquisition, re-positioning/turn-around, rehabilitation, new construction).</w:t>
      </w:r>
    </w:p>
    <w:p w:rsidRPr="007A6924" w:rsidR="007A6924" w:rsidP="007A6924" w:rsidRDefault="007A6924" w14:paraId="3DED7409" w14:textId="77777777">
      <w:pPr>
        <w:pStyle w:val="ListParagraph"/>
        <w:widowControl w:val="0"/>
        <w:overflowPunct w:val="0"/>
        <w:autoSpaceDE w:val="0"/>
        <w:autoSpaceDN w:val="0"/>
        <w:adjustRightInd w:val="0"/>
        <w:spacing w:before="80" w:after="80"/>
        <w:jc w:val="both"/>
        <w:textAlignment w:val="baseline"/>
        <w:rPr>
          <w:rFonts w:cs="Times New Roman"/>
          <w:szCs w:val="24"/>
        </w:rPr>
      </w:pPr>
    </w:p>
    <w:p w:rsidRPr="000420A1" w:rsidR="008E648B" w:rsidP="007A6924" w:rsidRDefault="008E648B" w14:paraId="77FA65B3" w14:textId="78B30354">
      <w:pPr>
        <w:pStyle w:val="ListParagraph"/>
        <w:widowControl w:val="0"/>
        <w:overflowPunct w:val="0"/>
        <w:autoSpaceDE w:val="0"/>
        <w:autoSpaceDN w:val="0"/>
        <w:adjustRightInd w:val="0"/>
        <w:spacing w:before="80" w:after="80"/>
        <w:jc w:val="both"/>
        <w:textAlignment w:val="baseline"/>
        <w:rPr>
          <w:rFonts w:cs="Times New Roman"/>
          <w:szCs w:val="24"/>
        </w:rPr>
      </w:pPr>
      <w:r w:rsidRPr="000420A1">
        <w:rPr>
          <w:rFonts w:eastAsia="Times New Roman" w:cs="Times New Roman"/>
          <w:color w:val="000000" w:themeColor="text1"/>
          <w:szCs w:val="24"/>
        </w:rPr>
        <w:t>Underwriting a Principal requires</w:t>
      </w:r>
      <w:r w:rsidRPr="000420A1">
        <w:rPr>
          <w:rFonts w:cs="Times New Roman"/>
          <w:color w:val="000000" w:themeColor="text1"/>
          <w:szCs w:val="24"/>
        </w:rPr>
        <w:t xml:space="preserve"> their financial and credit </w:t>
      </w:r>
      <w:r w:rsidRPr="000420A1">
        <w:rPr>
          <w:rFonts w:eastAsia="Times New Roman" w:cs="Times New Roman"/>
          <w:color w:val="000000" w:themeColor="text1"/>
          <w:szCs w:val="24"/>
        </w:rPr>
        <w:t xml:space="preserve">disclosure including:  </w:t>
      </w:r>
      <w:r w:rsidRPr="000420A1">
        <w:rPr>
          <w:rFonts w:cs="Times New Roman"/>
          <w:szCs w:val="24"/>
        </w:rPr>
        <w:t xml:space="preserve">(1) a designated person </w:t>
      </w:r>
      <w:r w:rsidR="00762270">
        <w:rPr>
          <w:rFonts w:cs="Times New Roman"/>
          <w:szCs w:val="24"/>
        </w:rPr>
        <w:t>and</w:t>
      </w:r>
      <w:r w:rsidR="008E1882">
        <w:rPr>
          <w:rFonts w:cs="Times New Roman"/>
          <w:szCs w:val="24"/>
        </w:rPr>
        <w:t xml:space="preserve"> an</w:t>
      </w:r>
      <w:r w:rsidR="00702151">
        <w:rPr>
          <w:rFonts w:cs="Times New Roman"/>
          <w:szCs w:val="24"/>
        </w:rPr>
        <w:t xml:space="preserve"> entity </w:t>
      </w:r>
      <w:r w:rsidRPr="000420A1">
        <w:rPr>
          <w:rFonts w:cs="Times New Roman"/>
          <w:szCs w:val="24"/>
        </w:rPr>
        <w:t>to sign Section 50 of the Regulatory Agreement, (2) individual or entity credit reports, (3) individual or entity financial statements, HUD forms, documents and Schedule of Real Estate Owned (REO)/debt schedules, (4) Internet searches</w:t>
      </w:r>
      <w:r w:rsidR="007323A9">
        <w:rPr>
          <w:rFonts w:cs="Times New Roman"/>
          <w:szCs w:val="24"/>
        </w:rPr>
        <w:t xml:space="preserve"> (e.g. SAM.gov (System for Award </w:t>
      </w:r>
      <w:r w:rsidR="00B86E13">
        <w:rPr>
          <w:rFonts w:cs="Times New Roman"/>
          <w:szCs w:val="24"/>
        </w:rPr>
        <w:t>Management)</w:t>
      </w:r>
      <w:r w:rsidRPr="000420A1">
        <w:rPr>
          <w:rFonts w:cs="Times New Roman"/>
          <w:szCs w:val="24"/>
        </w:rPr>
        <w:t xml:space="preserve"> and searches of debarment</w:t>
      </w:r>
      <w:r w:rsidR="00B86E13">
        <w:rPr>
          <w:rFonts w:cs="Times New Roman"/>
          <w:szCs w:val="24"/>
        </w:rPr>
        <w:t xml:space="preserve"> </w:t>
      </w:r>
      <w:r w:rsidR="00111CF0">
        <w:rPr>
          <w:rFonts w:cs="Times New Roman"/>
          <w:szCs w:val="24"/>
        </w:rPr>
        <w:t>and delinquencies (i.e. MDDR Multifamily Delinquency and Default Report</w:t>
      </w:r>
      <w:r w:rsidR="00A73C8E">
        <w:rPr>
          <w:rFonts w:cs="Times New Roman"/>
          <w:szCs w:val="24"/>
        </w:rPr>
        <w:t>)</w:t>
      </w:r>
      <w:r w:rsidRPr="000420A1">
        <w:rPr>
          <w:rFonts w:cs="Times New Roman"/>
          <w:szCs w:val="24"/>
        </w:rPr>
        <w:t xml:space="preserve">, OFAC (Office of Foreign Assets Control) and any other relevant databases, and (5) pre-approval in cases where their total </w:t>
      </w:r>
      <w:r w:rsidR="00DC6DD7">
        <w:rPr>
          <w:rFonts w:cs="Times New Roman"/>
          <w:szCs w:val="24"/>
        </w:rPr>
        <w:t>FHA</w:t>
      </w:r>
      <w:r w:rsidRPr="000420A1">
        <w:rPr>
          <w:rFonts w:cs="Times New Roman"/>
          <w:szCs w:val="24"/>
        </w:rPr>
        <w:t>-insured debt is greater than $</w:t>
      </w:r>
      <w:r w:rsidRPr="000420A1" w:rsidR="005723A7">
        <w:rPr>
          <w:rFonts w:cs="Times New Roman"/>
          <w:szCs w:val="24"/>
        </w:rPr>
        <w:t>500</w:t>
      </w:r>
      <w:r w:rsidRPr="000420A1">
        <w:rPr>
          <w:rFonts w:cs="Times New Roman"/>
          <w:szCs w:val="24"/>
        </w:rPr>
        <w:t>,000,000.</w:t>
      </w:r>
    </w:p>
    <w:p w:rsidRPr="002D6D11" w:rsidR="008E648B" w:rsidP="008E648B" w:rsidRDefault="008E648B" w14:paraId="77FA65B5" w14:textId="77777777">
      <w:pPr>
        <w:widowControl w:val="0"/>
        <w:overflowPunct w:val="0"/>
        <w:autoSpaceDE w:val="0"/>
        <w:autoSpaceDN w:val="0"/>
        <w:adjustRightInd w:val="0"/>
        <w:spacing w:before="80" w:after="80"/>
        <w:ind w:left="720" w:hanging="360"/>
        <w:jc w:val="both"/>
        <w:textAlignment w:val="baseline"/>
        <w:rPr>
          <w:rFonts w:eastAsia="Times New Roman" w:cs="Times New Roman"/>
          <w:color w:val="000000" w:themeColor="text1"/>
          <w:szCs w:val="24"/>
        </w:rPr>
      </w:pPr>
    </w:p>
    <w:p w:rsidRPr="002D6D11" w:rsidR="008E648B" w:rsidP="008E648B" w:rsidRDefault="008E648B" w14:paraId="77FA65B6" w14:textId="430180F8">
      <w:pPr>
        <w:widowControl w:val="0"/>
        <w:overflowPunct w:val="0"/>
        <w:autoSpaceDE w:val="0"/>
        <w:autoSpaceDN w:val="0"/>
        <w:adjustRightInd w:val="0"/>
        <w:spacing w:before="80" w:after="80"/>
        <w:ind w:left="720" w:hanging="36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2.</w:t>
      </w:r>
      <w:r w:rsidRPr="002D6D11">
        <w:rPr>
          <w:rFonts w:eastAsia="Times New Roman" w:cs="Times New Roman"/>
          <w:color w:val="000000" w:themeColor="text1"/>
          <w:szCs w:val="24"/>
        </w:rPr>
        <w:tab/>
      </w:r>
      <w:r w:rsidR="007E1752">
        <w:rPr>
          <w:rFonts w:eastAsia="Times New Roman" w:cs="Times New Roman"/>
          <w:color w:val="000000" w:themeColor="text1"/>
          <w:szCs w:val="24"/>
        </w:rPr>
        <w:t xml:space="preserve">Credit and Financial Underwriting Review Required on </w:t>
      </w:r>
      <w:r w:rsidRPr="002D6D11">
        <w:rPr>
          <w:rFonts w:eastAsia="Times New Roman" w:cs="Times New Roman"/>
          <w:color w:val="000000" w:themeColor="text1"/>
          <w:szCs w:val="24"/>
        </w:rPr>
        <w:t>Other Principals (individuals and entities)</w:t>
      </w:r>
      <w:r w:rsidR="00A92A8D">
        <w:rPr>
          <w:rFonts w:eastAsia="Times New Roman" w:cs="Times New Roman"/>
          <w:color w:val="000000" w:themeColor="text1"/>
          <w:szCs w:val="24"/>
        </w:rPr>
        <w:t>:</w:t>
      </w:r>
      <w:r w:rsidRPr="002D6D11">
        <w:rPr>
          <w:rFonts w:eastAsia="Times New Roman" w:cs="Times New Roman"/>
          <w:color w:val="000000" w:themeColor="text1"/>
          <w:szCs w:val="24"/>
        </w:rPr>
        <w:t xml:space="preserve"> </w:t>
      </w:r>
    </w:p>
    <w:p w:rsidRPr="002D6D11" w:rsidR="008E648B" w:rsidP="008E648B" w:rsidRDefault="008E648B" w14:paraId="77FA65B7" w14:textId="77777777">
      <w:pPr>
        <w:widowControl w:val="0"/>
        <w:overflowPunct w:val="0"/>
        <w:autoSpaceDE w:val="0"/>
        <w:autoSpaceDN w:val="0"/>
        <w:adjustRightInd w:val="0"/>
        <w:spacing w:before="80" w:after="80"/>
        <w:ind w:left="720" w:hanging="360"/>
        <w:jc w:val="both"/>
        <w:textAlignment w:val="baseline"/>
        <w:rPr>
          <w:rFonts w:eastAsia="Times New Roman" w:cs="Times New Roman"/>
          <w:color w:val="000000" w:themeColor="text1"/>
          <w:szCs w:val="24"/>
        </w:rPr>
      </w:pPr>
    </w:p>
    <w:p w:rsidRPr="002D6D11" w:rsidR="008E648B" w:rsidP="008E648B" w:rsidRDefault="008E648B" w14:paraId="77FA65B8" w14:textId="34A768D8">
      <w:pPr>
        <w:widowControl w:val="0"/>
        <w:numPr>
          <w:ilvl w:val="0"/>
          <w:numId w:val="25"/>
        </w:numPr>
        <w:overflowPunct w:val="0"/>
        <w:autoSpaceDE w:val="0"/>
        <w:autoSpaceDN w:val="0"/>
        <w:adjustRightInd w:val="0"/>
        <w:spacing w:before="80" w:after="80" w:line="276" w:lineRule="auto"/>
        <w:ind w:left="108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Investors</w:t>
      </w:r>
      <w:r w:rsidR="00924413">
        <w:rPr>
          <w:rFonts w:eastAsia="Times New Roman" w:cs="Times New Roman"/>
          <w:color w:val="000000" w:themeColor="text1"/>
          <w:szCs w:val="24"/>
        </w:rPr>
        <w:t xml:space="preserve"> (passive principal</w:t>
      </w:r>
      <w:r w:rsidR="000954EA">
        <w:rPr>
          <w:rFonts w:eastAsia="Times New Roman" w:cs="Times New Roman"/>
          <w:color w:val="000000" w:themeColor="text1"/>
          <w:szCs w:val="24"/>
        </w:rPr>
        <w:t>s</w:t>
      </w:r>
      <w:r w:rsidR="00924413">
        <w:rPr>
          <w:rFonts w:eastAsia="Times New Roman" w:cs="Times New Roman"/>
          <w:color w:val="000000" w:themeColor="text1"/>
          <w:szCs w:val="24"/>
        </w:rPr>
        <w:t>)</w:t>
      </w:r>
      <w:r w:rsidRPr="002D6D11">
        <w:rPr>
          <w:rFonts w:eastAsia="Times New Roman" w:cs="Times New Roman"/>
          <w:color w:val="000000" w:themeColor="text1"/>
          <w:szCs w:val="24"/>
        </w:rPr>
        <w:t xml:space="preserve"> that have exceeded the $</w:t>
      </w:r>
      <w:r w:rsidR="00416D43">
        <w:rPr>
          <w:rFonts w:eastAsia="Times New Roman" w:cs="Times New Roman"/>
          <w:color w:val="000000" w:themeColor="text1"/>
          <w:szCs w:val="24"/>
        </w:rPr>
        <w:t>50</w:t>
      </w:r>
      <w:r w:rsidRPr="002D6D11" w:rsidR="00416D43">
        <w:rPr>
          <w:rFonts w:eastAsia="Times New Roman" w:cs="Times New Roman"/>
          <w:color w:val="000000" w:themeColor="text1"/>
          <w:szCs w:val="24"/>
        </w:rPr>
        <w:t>0</w:t>
      </w:r>
      <w:r w:rsidRPr="002D6D11">
        <w:rPr>
          <w:rFonts w:eastAsia="Times New Roman" w:cs="Times New Roman"/>
          <w:color w:val="000000" w:themeColor="text1"/>
          <w:szCs w:val="24"/>
        </w:rPr>
        <w:t>,000,000 threshold or wish to avoid exceeding that threshold and wish to invest in a project as a passive investor.</w:t>
      </w:r>
      <w:r w:rsidR="00F21753">
        <w:rPr>
          <w:rFonts w:eastAsia="Times New Roman" w:cs="Times New Roman"/>
          <w:color w:val="000000" w:themeColor="text1"/>
          <w:szCs w:val="24"/>
        </w:rPr>
        <w:t xml:space="preserve"> </w:t>
      </w:r>
    </w:p>
    <w:p w:rsidRPr="002D6D11" w:rsidR="003F2500" w:rsidP="008E648B" w:rsidRDefault="008E648B" w14:paraId="14BD3915" w14:textId="4E81278F">
      <w:pPr>
        <w:widowControl w:val="0"/>
        <w:numPr>
          <w:ilvl w:val="0"/>
          <w:numId w:val="25"/>
        </w:numPr>
        <w:overflowPunct w:val="0"/>
        <w:autoSpaceDE w:val="0"/>
        <w:autoSpaceDN w:val="0"/>
        <w:adjustRightInd w:val="0"/>
        <w:spacing w:before="80" w:after="80" w:line="276" w:lineRule="auto"/>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lastRenderedPageBreak/>
        <w:t>An investor</w:t>
      </w:r>
      <w:r w:rsidR="00924413">
        <w:rPr>
          <w:rFonts w:eastAsia="Times New Roman" w:cs="Times New Roman"/>
          <w:color w:val="000000" w:themeColor="text1"/>
          <w:szCs w:val="24"/>
        </w:rPr>
        <w:t xml:space="preserve"> (passive </w:t>
      </w:r>
      <w:r w:rsidR="006D7E96">
        <w:rPr>
          <w:rFonts w:eastAsia="Times New Roman" w:cs="Times New Roman"/>
          <w:color w:val="000000" w:themeColor="text1"/>
          <w:szCs w:val="24"/>
        </w:rPr>
        <w:t>principal)</w:t>
      </w:r>
      <w:r w:rsidRPr="002D6D11" w:rsidR="006D7E96">
        <w:rPr>
          <w:rFonts w:eastAsia="Times New Roman" w:cs="Times New Roman"/>
          <w:color w:val="000000" w:themeColor="text1"/>
          <w:szCs w:val="24"/>
        </w:rPr>
        <w:t xml:space="preserve"> </w:t>
      </w:r>
      <w:r w:rsidR="006D7E96">
        <w:rPr>
          <w:rFonts w:eastAsia="Times New Roman" w:cs="Times New Roman"/>
          <w:color w:val="000000" w:themeColor="text1"/>
          <w:szCs w:val="24"/>
        </w:rPr>
        <w:t>whom</w:t>
      </w:r>
      <w:r w:rsidR="009246EF">
        <w:rPr>
          <w:rFonts w:eastAsia="Times New Roman" w:cs="Times New Roman"/>
          <w:color w:val="000000" w:themeColor="text1"/>
          <w:szCs w:val="24"/>
        </w:rPr>
        <w:t xml:space="preserve"> the borrower relies upon for</w:t>
      </w:r>
      <w:r w:rsidRPr="002D6D11">
        <w:rPr>
          <w:rFonts w:eastAsia="Times New Roman" w:cs="Times New Roman"/>
          <w:color w:val="000000" w:themeColor="text1"/>
          <w:szCs w:val="24"/>
        </w:rPr>
        <w:t xml:space="preserve"> both </w:t>
      </w:r>
      <w:r w:rsidR="00BA3DFD">
        <w:rPr>
          <w:rFonts w:eastAsia="Times New Roman" w:cs="Times New Roman"/>
          <w:color w:val="000000" w:themeColor="text1"/>
          <w:szCs w:val="24"/>
        </w:rPr>
        <w:t>their</w:t>
      </w:r>
      <w:r w:rsidRPr="002D6D11" w:rsidR="00BA3DFD">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financial </w:t>
      </w:r>
      <w:r w:rsidRPr="002D6D11" w:rsidR="004A2494">
        <w:rPr>
          <w:rFonts w:eastAsia="Times New Roman" w:cs="Times New Roman"/>
          <w:color w:val="000000" w:themeColor="text1"/>
          <w:szCs w:val="24"/>
        </w:rPr>
        <w:t>strength and</w:t>
      </w:r>
      <w:r w:rsidRPr="002D6D11">
        <w:rPr>
          <w:rFonts w:eastAsia="Times New Roman" w:cs="Times New Roman"/>
          <w:color w:val="000000" w:themeColor="text1"/>
          <w:szCs w:val="24"/>
        </w:rPr>
        <w:t xml:space="preserve"> cash requirement contribution</w:t>
      </w:r>
      <w:r w:rsidR="007D3932">
        <w:rPr>
          <w:rFonts w:eastAsia="Times New Roman" w:cs="Times New Roman"/>
          <w:color w:val="000000" w:themeColor="text1"/>
          <w:szCs w:val="24"/>
        </w:rPr>
        <w:t>.</w:t>
      </w:r>
    </w:p>
    <w:p w:rsidRPr="002D6D11" w:rsidR="008E648B" w:rsidP="008E648B" w:rsidRDefault="008E648B" w14:paraId="77FA65BA" w14:textId="77777777">
      <w:pPr>
        <w:spacing w:line="276" w:lineRule="auto"/>
        <w:ind w:left="1080"/>
        <w:jc w:val="both"/>
        <w:rPr>
          <w:rFonts w:cs="Times New Roman"/>
          <w:color w:val="000000" w:themeColor="text1"/>
          <w:szCs w:val="24"/>
        </w:rPr>
      </w:pPr>
    </w:p>
    <w:p w:rsidRPr="00E32D3B" w:rsidR="008E648B" w:rsidP="00450B8F" w:rsidRDefault="00E32D3B" w14:paraId="77FA65BB" w14:textId="4BD77E8D">
      <w:pPr>
        <w:spacing w:line="276" w:lineRule="auto"/>
        <w:ind w:left="360"/>
        <w:jc w:val="both"/>
        <w:rPr>
          <w:rFonts w:cs="Times New Roman"/>
          <w:color w:val="000000" w:themeColor="text1"/>
          <w:szCs w:val="24"/>
        </w:rPr>
      </w:pPr>
      <w:r>
        <w:rPr>
          <w:rFonts w:cs="Times New Roman"/>
          <w:color w:val="000000" w:themeColor="text1"/>
          <w:szCs w:val="24"/>
        </w:rPr>
        <w:t xml:space="preserve">3. </w:t>
      </w:r>
      <w:r w:rsidRPr="00E32D3B" w:rsidR="008E648B">
        <w:rPr>
          <w:rFonts w:cs="Times New Roman"/>
          <w:color w:val="000000" w:themeColor="text1"/>
          <w:szCs w:val="24"/>
        </w:rPr>
        <w:t>Principal</w:t>
      </w:r>
      <w:r w:rsidRPr="00E32D3B" w:rsidR="007843B1">
        <w:rPr>
          <w:rFonts w:cs="Times New Roman"/>
          <w:color w:val="000000" w:themeColor="text1"/>
          <w:szCs w:val="24"/>
        </w:rPr>
        <w:t xml:space="preserve"> Types</w:t>
      </w:r>
      <w:r w:rsidRPr="00E32D3B" w:rsidR="008E648B">
        <w:rPr>
          <w:rFonts w:cs="Times New Roman"/>
          <w:color w:val="000000" w:themeColor="text1"/>
          <w:szCs w:val="24"/>
        </w:rPr>
        <w:t xml:space="preserve"> </w:t>
      </w:r>
      <w:r w:rsidRPr="00E32D3B" w:rsidR="00B307A0">
        <w:rPr>
          <w:rFonts w:cs="Times New Roman"/>
          <w:color w:val="000000" w:themeColor="text1"/>
          <w:szCs w:val="24"/>
        </w:rPr>
        <w:t xml:space="preserve">Not Subject to Credit </w:t>
      </w:r>
      <w:r w:rsidRPr="00E32D3B" w:rsidR="004A4707">
        <w:rPr>
          <w:rFonts w:cs="Times New Roman"/>
          <w:color w:val="000000" w:themeColor="text1"/>
          <w:szCs w:val="24"/>
        </w:rPr>
        <w:t>Review</w:t>
      </w:r>
      <w:r w:rsidRPr="00E32D3B" w:rsidR="008E648B">
        <w:rPr>
          <w:rFonts w:cs="Times New Roman"/>
          <w:color w:val="000000" w:themeColor="text1"/>
          <w:szCs w:val="24"/>
        </w:rPr>
        <w:t>:</w:t>
      </w:r>
    </w:p>
    <w:p w:rsidRPr="002D6D11" w:rsidR="008E648B" w:rsidP="008E648B" w:rsidRDefault="008E648B" w14:paraId="77FA65BC" w14:textId="77777777">
      <w:pPr>
        <w:pStyle w:val="ListParagraph"/>
        <w:spacing w:line="276" w:lineRule="auto"/>
        <w:jc w:val="both"/>
        <w:rPr>
          <w:rFonts w:cs="Times New Roman"/>
          <w:color w:val="000000" w:themeColor="text1"/>
          <w:szCs w:val="24"/>
        </w:rPr>
      </w:pPr>
    </w:p>
    <w:p w:rsidRPr="002D6D11" w:rsidR="008E648B" w:rsidP="008E648B" w:rsidRDefault="008E648B" w14:paraId="77FA65BD" w14:textId="77777777">
      <w:pPr>
        <w:widowControl w:val="0"/>
        <w:numPr>
          <w:ilvl w:val="0"/>
          <w:numId w:val="29"/>
        </w:numPr>
        <w:overflowPunct w:val="0"/>
        <w:autoSpaceDE w:val="0"/>
        <w:autoSpaceDN w:val="0"/>
        <w:adjustRightInd w:val="0"/>
        <w:spacing w:before="80" w:after="80" w:line="276" w:lineRule="auto"/>
        <w:ind w:left="108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Investor entities with limited liability benefiting from tax credits, including but not limited to low-income housing tax credits pursuant to Section 42 of Title 26 of the United States Code, whether such investors are syndicators, direct investors or investors in such syndicators and/or investors.  </w:t>
      </w:r>
    </w:p>
    <w:p w:rsidRPr="002D6D11" w:rsidR="008E648B" w:rsidP="008E648B" w:rsidRDefault="008E648B" w14:paraId="77FA65BE" w14:textId="77777777">
      <w:pPr>
        <w:widowControl w:val="0"/>
        <w:numPr>
          <w:ilvl w:val="0"/>
          <w:numId w:val="29"/>
        </w:numPr>
        <w:overflowPunct w:val="0"/>
        <w:autoSpaceDE w:val="0"/>
        <w:autoSpaceDN w:val="0"/>
        <w:adjustRightInd w:val="0"/>
        <w:spacing w:before="80" w:after="80" w:line="276" w:lineRule="auto"/>
        <w:ind w:left="108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Parties whose sole interest is that of a purchaser or owner of less than five individual unit(s) in the same condominium or cooperative development; (ii) parties whose sole interest is that of a tenant in not more than two units in an FHA mortgaged insured property.</w:t>
      </w:r>
    </w:p>
    <w:p w:rsidRPr="002D6D11" w:rsidR="008E648B" w:rsidP="008E648B" w:rsidRDefault="008E648B" w14:paraId="77FA65BF" w14:textId="77777777">
      <w:pPr>
        <w:widowControl w:val="0"/>
        <w:numPr>
          <w:ilvl w:val="0"/>
          <w:numId w:val="29"/>
        </w:numPr>
        <w:overflowPunct w:val="0"/>
        <w:autoSpaceDE w:val="0"/>
        <w:autoSpaceDN w:val="0"/>
        <w:adjustRightInd w:val="0"/>
        <w:spacing w:before="80" w:after="80" w:line="276" w:lineRule="auto"/>
        <w:ind w:left="108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Public Housing Agencies (PHAs) where the PHA is acting in its capacity as a PHA owning and/or operating public housing. However, PHAs are expected to form single asset entities to hold properties financed with FHA mortgage insurance.</w:t>
      </w:r>
    </w:p>
    <w:p w:rsidR="003E233A" w:rsidP="008E648B" w:rsidRDefault="008E648B" w14:paraId="786DABEA" w14:textId="251ECCC1">
      <w:pPr>
        <w:widowControl w:val="0"/>
        <w:numPr>
          <w:ilvl w:val="0"/>
          <w:numId w:val="29"/>
        </w:numPr>
        <w:overflowPunct w:val="0"/>
        <w:autoSpaceDE w:val="0"/>
        <w:autoSpaceDN w:val="0"/>
        <w:adjustRightInd w:val="0"/>
        <w:spacing w:before="80" w:after="80" w:line="276" w:lineRule="auto"/>
        <w:ind w:left="108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Passive Principals who have limited or no decision</w:t>
      </w:r>
      <w:r w:rsidR="004A617F">
        <w:rPr>
          <w:rFonts w:eastAsia="Times New Roman" w:cs="Times New Roman"/>
          <w:color w:val="000000" w:themeColor="text1"/>
          <w:szCs w:val="24"/>
        </w:rPr>
        <w:t>-</w:t>
      </w:r>
      <w:r w:rsidRPr="002D6D11">
        <w:rPr>
          <w:rFonts w:eastAsia="Times New Roman" w:cs="Times New Roman"/>
          <w:color w:val="000000" w:themeColor="text1"/>
          <w:szCs w:val="24"/>
        </w:rPr>
        <w:t xml:space="preserve">making power or control over the ownership entity.  A passive Principal’s financial or other obligations to the borrower and the property </w:t>
      </w:r>
      <w:r w:rsidR="00780D76">
        <w:rPr>
          <w:rFonts w:eastAsia="Times New Roman" w:cs="Times New Roman"/>
          <w:color w:val="000000" w:themeColor="text1"/>
          <w:szCs w:val="24"/>
        </w:rPr>
        <w:t>must</w:t>
      </w:r>
      <w:r w:rsidRPr="002D6D11" w:rsidR="00780D76">
        <w:rPr>
          <w:rFonts w:eastAsia="Times New Roman" w:cs="Times New Roman"/>
          <w:color w:val="000000" w:themeColor="text1"/>
          <w:szCs w:val="24"/>
        </w:rPr>
        <w:t xml:space="preserve"> </w:t>
      </w:r>
      <w:r w:rsidRPr="002D6D11">
        <w:rPr>
          <w:rFonts w:eastAsia="Times New Roman" w:cs="Times New Roman"/>
          <w:color w:val="000000" w:themeColor="text1"/>
          <w:szCs w:val="24"/>
        </w:rPr>
        <w:t>be fixed and defined before endorsement, with the borrower or its Principals having limited or no power to compel a passive Principal to increase its obligations.  A passive Principal may have limited power singly or with others, or no power to remove, replace or diminish the powers, or alter the compensation of Principals.  As used here “limited” means that the rights of a passive Principal to exert control or effect decisions that are defined in organizational documents and are limited to specific actions intended to remedy negligence or default by a Principal, or to protect the passive Principal from loss due to a default or failure of performance by the borrower.</w:t>
      </w:r>
    </w:p>
    <w:p w:rsidR="00065684" w:rsidP="00065684" w:rsidRDefault="00065684" w14:paraId="40779A8A" w14:textId="77777777">
      <w:pPr>
        <w:widowControl w:val="0"/>
        <w:overflowPunct w:val="0"/>
        <w:autoSpaceDE w:val="0"/>
        <w:autoSpaceDN w:val="0"/>
        <w:adjustRightInd w:val="0"/>
        <w:spacing w:before="80" w:after="80" w:line="276" w:lineRule="auto"/>
        <w:ind w:left="1080"/>
        <w:contextualSpacing/>
        <w:jc w:val="both"/>
        <w:textAlignment w:val="baseline"/>
        <w:rPr>
          <w:rFonts w:eastAsia="Times New Roman" w:cs="Times New Roman"/>
          <w:color w:val="000000" w:themeColor="text1"/>
          <w:szCs w:val="24"/>
        </w:rPr>
      </w:pPr>
    </w:p>
    <w:p w:rsidRPr="002D6D11" w:rsidR="008E648B" w:rsidP="00892784" w:rsidRDefault="00065684" w14:paraId="77FA65C0" w14:textId="1D1DA196">
      <w:pPr>
        <w:widowControl w:val="0"/>
        <w:numPr>
          <w:ilvl w:val="0"/>
          <w:numId w:val="29"/>
        </w:numPr>
        <w:overflowPunct w:val="0"/>
        <w:autoSpaceDE w:val="0"/>
        <w:autoSpaceDN w:val="0"/>
        <w:adjustRightInd w:val="0"/>
        <w:spacing w:before="80" w:after="80" w:line="276" w:lineRule="auto"/>
        <w:ind w:left="1080"/>
        <w:contextualSpacing/>
        <w:jc w:val="both"/>
        <w:textAlignment w:val="baseline"/>
        <w:rPr>
          <w:rFonts w:eastAsia="Times New Roman" w:cs="Times New Roman"/>
          <w:color w:val="000000" w:themeColor="text1"/>
          <w:szCs w:val="24"/>
        </w:rPr>
      </w:pPr>
      <w:r>
        <w:rPr>
          <w:rFonts w:cs="Times New Roman"/>
          <w:color w:val="000000" w:themeColor="text1"/>
          <w:szCs w:val="24"/>
        </w:rPr>
        <w:t xml:space="preserve">Shell </w:t>
      </w:r>
      <w:r w:rsidR="00173266">
        <w:rPr>
          <w:rFonts w:cs="Times New Roman"/>
          <w:color w:val="000000" w:themeColor="text1"/>
          <w:szCs w:val="24"/>
        </w:rPr>
        <w:t>E</w:t>
      </w:r>
      <w:r>
        <w:rPr>
          <w:rFonts w:cs="Times New Roman"/>
          <w:color w:val="000000" w:themeColor="text1"/>
          <w:szCs w:val="24"/>
        </w:rPr>
        <w:t>ntities</w:t>
      </w:r>
      <w:r w:rsidR="00173266">
        <w:rPr>
          <w:rFonts w:cs="Times New Roman"/>
          <w:color w:val="000000" w:themeColor="text1"/>
          <w:szCs w:val="24"/>
        </w:rPr>
        <w:t xml:space="preserve"> that </w:t>
      </w:r>
      <w:r w:rsidR="00780D76">
        <w:rPr>
          <w:rFonts w:cs="Times New Roman"/>
          <w:color w:val="000000" w:themeColor="text1"/>
          <w:szCs w:val="24"/>
        </w:rPr>
        <w:t>d</w:t>
      </w:r>
      <w:r w:rsidR="00173266">
        <w:rPr>
          <w:rFonts w:cs="Times New Roman"/>
          <w:color w:val="000000" w:themeColor="text1"/>
          <w:szCs w:val="24"/>
        </w:rPr>
        <w:t xml:space="preserve">o not take actions themselves but only serve as legal vehicles through which </w:t>
      </w:r>
      <w:r w:rsidR="004A0A21">
        <w:rPr>
          <w:rFonts w:cs="Times New Roman"/>
          <w:color w:val="000000" w:themeColor="text1"/>
          <w:szCs w:val="24"/>
        </w:rPr>
        <w:t xml:space="preserve">the partners, members or owners of such entity take </w:t>
      </w:r>
      <w:r w:rsidR="00D436D5">
        <w:rPr>
          <w:rFonts w:cs="Times New Roman"/>
          <w:color w:val="000000" w:themeColor="text1"/>
          <w:szCs w:val="24"/>
        </w:rPr>
        <w:t>actions.</w:t>
      </w:r>
      <w:r w:rsidRPr="002D6D11" w:rsidR="008E648B">
        <w:rPr>
          <w:rFonts w:eastAsia="Times New Roman" w:cs="Times New Roman"/>
          <w:color w:val="000000" w:themeColor="text1"/>
          <w:szCs w:val="24"/>
        </w:rPr>
        <w:t xml:space="preserve">  </w:t>
      </w:r>
    </w:p>
    <w:p w:rsidR="008E648B" w:rsidP="00892784" w:rsidRDefault="008E648B" w14:paraId="77FA65C1" w14:textId="77777777">
      <w:pPr>
        <w:spacing w:after="200" w:line="276" w:lineRule="auto"/>
        <w:jc w:val="both"/>
        <w:rPr>
          <w:rFonts w:cs="Times New Roman"/>
          <w:color w:val="000000" w:themeColor="text1"/>
          <w:szCs w:val="24"/>
        </w:rPr>
      </w:pPr>
    </w:p>
    <w:p w:rsidRPr="00E32D3B" w:rsidR="004E388B" w:rsidP="00892784" w:rsidRDefault="005F72BC" w14:paraId="7476D33A" w14:textId="5F44A742">
      <w:pPr>
        <w:pStyle w:val="ListParagraph"/>
        <w:numPr>
          <w:ilvl w:val="0"/>
          <w:numId w:val="76"/>
        </w:numPr>
        <w:spacing w:after="200" w:line="276" w:lineRule="auto"/>
        <w:jc w:val="both"/>
        <w:rPr>
          <w:rFonts w:cs="Times New Roman"/>
          <w:color w:val="000000" w:themeColor="text1"/>
          <w:szCs w:val="24"/>
        </w:rPr>
      </w:pPr>
      <w:r w:rsidRPr="00E32D3B">
        <w:rPr>
          <w:rFonts w:cs="Times New Roman"/>
          <w:color w:val="000000" w:themeColor="text1"/>
          <w:szCs w:val="24"/>
        </w:rPr>
        <w:t>Organizational Charts</w:t>
      </w:r>
    </w:p>
    <w:p w:rsidRPr="00102ECB" w:rsidR="002801D9" w:rsidP="00892784" w:rsidRDefault="002801D9" w14:paraId="639EA6F0" w14:textId="7600DFCF">
      <w:pPr>
        <w:ind w:left="360"/>
        <w:jc w:val="both"/>
      </w:pPr>
      <w:r w:rsidRPr="00102ECB">
        <w:t xml:space="preserve">An organizational chart of the single asset borrower entity must be submitted with each application. Organizational charts are </w:t>
      </w:r>
      <w:r w:rsidR="00382DDD">
        <w:t xml:space="preserve">a </w:t>
      </w:r>
      <w:r w:rsidRPr="00102ECB">
        <w:t xml:space="preserve">visual/graphical disclosure of </w:t>
      </w:r>
      <w:r>
        <w:t xml:space="preserve">the participants that constitute the </w:t>
      </w:r>
      <w:r w:rsidRPr="00102ECB">
        <w:t xml:space="preserve">ownership </w:t>
      </w:r>
      <w:r w:rsidRPr="00102ECB" w:rsidR="00AB0612">
        <w:t>structure</w:t>
      </w:r>
      <w:r w:rsidR="00AB0612">
        <w:t>,</w:t>
      </w:r>
      <w:r w:rsidRPr="00102ECB" w:rsidR="00AB0612">
        <w:t xml:space="preserve"> which</w:t>
      </w:r>
      <w:r w:rsidRPr="00102ECB">
        <w:t xml:space="preserve"> facilitate HUD’s loan underwriting and the separate process of a Previous Participation</w:t>
      </w:r>
      <w:r w:rsidR="008C3F77">
        <w:t xml:space="preserve"> certification and </w:t>
      </w:r>
      <w:r w:rsidRPr="00102ECB">
        <w:t>review.</w:t>
      </w:r>
    </w:p>
    <w:p w:rsidRPr="00102ECB" w:rsidR="002801D9" w:rsidP="00892784" w:rsidRDefault="002801D9" w14:paraId="58774098" w14:textId="77777777">
      <w:pPr>
        <w:ind w:left="360"/>
        <w:jc w:val="both"/>
      </w:pPr>
    </w:p>
    <w:p w:rsidRPr="00102ECB" w:rsidR="002801D9" w:rsidP="00892784" w:rsidRDefault="002801D9" w14:paraId="71F5E746" w14:textId="77777777">
      <w:pPr>
        <w:ind w:left="360"/>
        <w:jc w:val="both"/>
      </w:pPr>
      <w:r w:rsidRPr="00102ECB">
        <w:t>Acceptable organizational charts for the typical HUD project have the following attributes:</w:t>
      </w:r>
    </w:p>
    <w:p w:rsidRPr="00102ECB" w:rsidR="002801D9" w:rsidP="00892784" w:rsidRDefault="002801D9" w14:paraId="01B66364" w14:textId="0BC95C6B">
      <w:pPr>
        <w:pStyle w:val="ListParagraph"/>
        <w:numPr>
          <w:ilvl w:val="0"/>
          <w:numId w:val="77"/>
        </w:numPr>
        <w:spacing w:line="300" w:lineRule="auto"/>
        <w:ind w:left="1080"/>
        <w:jc w:val="both"/>
      </w:pPr>
      <w:r w:rsidRPr="00102ECB">
        <w:lastRenderedPageBreak/>
        <w:t xml:space="preserve">Depicts all tiers of the ownership structure, starting with the single asset borrower entity and concluding with the ultimate source of equity.  Ultimate sources of equity are often an individual, trust, or a </w:t>
      </w:r>
      <w:r w:rsidRPr="00102ECB" w:rsidR="00723A7E">
        <w:t>widely held</w:t>
      </w:r>
      <w:r w:rsidRPr="00102ECB">
        <w:t xml:space="preserve"> corporation.</w:t>
      </w:r>
    </w:p>
    <w:p w:rsidRPr="00102ECB" w:rsidR="002801D9" w:rsidP="00892784" w:rsidRDefault="002801D9" w14:paraId="4D0FA9A7" w14:textId="77777777">
      <w:pPr>
        <w:pStyle w:val="ListParagraph"/>
        <w:numPr>
          <w:ilvl w:val="0"/>
          <w:numId w:val="77"/>
        </w:numPr>
        <w:spacing w:line="300" w:lineRule="auto"/>
        <w:ind w:left="1080"/>
        <w:jc w:val="both"/>
      </w:pPr>
      <w:r w:rsidRPr="00102ECB">
        <w:t>Displays all intermediate entities such as pass-through entities, which results in a full disclosure of all participants.  Controlling and limited ownerships are depicted as separate intermediate individuals/entities.</w:t>
      </w:r>
    </w:p>
    <w:p w:rsidRPr="00102ECB" w:rsidR="002801D9" w:rsidP="00892784" w:rsidRDefault="002801D9" w14:paraId="6CEC3998" w14:textId="77777777">
      <w:pPr>
        <w:pStyle w:val="ListParagraph"/>
        <w:numPr>
          <w:ilvl w:val="0"/>
          <w:numId w:val="77"/>
        </w:numPr>
        <w:spacing w:line="300" w:lineRule="auto"/>
        <w:ind w:left="1080"/>
        <w:jc w:val="both"/>
      </w:pPr>
      <w:r w:rsidRPr="00102ECB">
        <w:t>Displays each entity’s legal name, type (e.g. LLC or LP) and ownership percentage of its parent.  Ownership percentages reconcile to 100% for entities (including intermediate entities).</w:t>
      </w:r>
    </w:p>
    <w:p w:rsidRPr="00102ECB" w:rsidR="002801D9" w:rsidP="00892784" w:rsidRDefault="002801D9" w14:paraId="3D6A6977" w14:textId="77777777">
      <w:pPr>
        <w:pStyle w:val="ListParagraph"/>
        <w:numPr>
          <w:ilvl w:val="0"/>
          <w:numId w:val="77"/>
        </w:numPr>
        <w:spacing w:line="300" w:lineRule="auto"/>
        <w:ind w:left="1080"/>
        <w:jc w:val="both"/>
      </w:pPr>
      <w:r w:rsidRPr="00102ECB">
        <w:t>Lists at least one natural person.  Tax credit investors and limited investors need not always trace to a natural person.</w:t>
      </w:r>
    </w:p>
    <w:p w:rsidRPr="00102ECB" w:rsidR="002801D9" w:rsidP="00892784" w:rsidRDefault="002801D9" w14:paraId="365CCDC7" w14:textId="2086947B">
      <w:pPr>
        <w:pStyle w:val="ListParagraph"/>
        <w:numPr>
          <w:ilvl w:val="0"/>
          <w:numId w:val="77"/>
        </w:numPr>
        <w:spacing w:line="300" w:lineRule="auto"/>
        <w:ind w:left="1080"/>
        <w:jc w:val="both"/>
      </w:pPr>
      <w:r w:rsidRPr="00102ECB">
        <w:t>Denotes individuals or entities that will sign Section 50 of the HUD regulatory agreement (i.e. using an asterisk and footnote or other means).</w:t>
      </w:r>
      <w:r w:rsidR="00960C66">
        <w:t xml:space="preserve"> </w:t>
      </w:r>
    </w:p>
    <w:p w:rsidRPr="00102ECB" w:rsidR="002801D9" w:rsidP="00892784" w:rsidRDefault="002801D9" w14:paraId="214F1314" w14:textId="77777777">
      <w:pPr>
        <w:pStyle w:val="ListParagraph"/>
        <w:numPr>
          <w:ilvl w:val="0"/>
          <w:numId w:val="77"/>
        </w:numPr>
        <w:spacing w:line="300" w:lineRule="auto"/>
        <w:ind w:left="1080"/>
        <w:jc w:val="both"/>
      </w:pPr>
      <w:r w:rsidRPr="00102ECB">
        <w:t>Discloses if any entity is publicly held, its exchange, and ticker symbol (e.g. “XYZ Corp. (NYSE: XYZ)”).</w:t>
      </w:r>
    </w:p>
    <w:p w:rsidRPr="00102ECB" w:rsidR="002801D9" w:rsidP="00892784" w:rsidRDefault="002801D9" w14:paraId="719B9A30" w14:textId="77777777">
      <w:pPr>
        <w:pStyle w:val="ListParagraph"/>
        <w:numPr>
          <w:ilvl w:val="0"/>
          <w:numId w:val="77"/>
        </w:numPr>
        <w:spacing w:line="300" w:lineRule="auto"/>
        <w:ind w:left="1080"/>
        <w:jc w:val="both"/>
      </w:pPr>
      <w:r w:rsidRPr="00102ECB">
        <w:t>Consolidates or groups widely held interests to achieve conciseness.  For example, a group may be labeled on the organizational chart (e.g. “10 Additional Limited Partners”), along with aggregate ownership percentage.</w:t>
      </w:r>
    </w:p>
    <w:p w:rsidRPr="00102ECB" w:rsidR="002801D9" w:rsidP="00892784" w:rsidRDefault="002801D9" w14:paraId="79771EEB" w14:textId="77777777">
      <w:pPr>
        <w:pStyle w:val="ListParagraph"/>
        <w:numPr>
          <w:ilvl w:val="0"/>
          <w:numId w:val="77"/>
        </w:numPr>
        <w:spacing w:line="300" w:lineRule="auto"/>
        <w:ind w:left="1080"/>
        <w:jc w:val="both"/>
      </w:pPr>
      <w:r w:rsidRPr="00102ECB">
        <w:t>Provides additional disclosure in narrative form or a separate organizational chart, avoiding unnecessary visual complexity of the borrower’s organizational chart.</w:t>
      </w:r>
    </w:p>
    <w:p w:rsidRPr="00130786" w:rsidR="006525B1" w:rsidP="00892784" w:rsidRDefault="006525B1" w14:paraId="67D18A4E" w14:textId="77777777">
      <w:pPr>
        <w:pStyle w:val="Default"/>
        <w:jc w:val="both"/>
      </w:pPr>
    </w:p>
    <w:p w:rsidRPr="002D6D11" w:rsidR="008E648B" w:rsidP="00892784" w:rsidRDefault="008E648B" w14:paraId="77FA65C2" w14:textId="3B1D5024">
      <w:pPr>
        <w:numPr>
          <w:ilvl w:val="0"/>
          <w:numId w:val="52"/>
        </w:numPr>
        <w:spacing w:after="200" w:line="276" w:lineRule="auto"/>
        <w:ind w:left="360"/>
        <w:contextualSpacing/>
        <w:jc w:val="both"/>
        <w:rPr>
          <w:rFonts w:cs="Times New Roman" w:eastAsiaTheme="majorEastAsia"/>
          <w:iCs/>
          <w:color w:val="000000" w:themeColor="text1"/>
          <w:spacing w:val="15"/>
          <w:szCs w:val="24"/>
        </w:rPr>
      </w:pPr>
      <w:bookmarkStart w:name="_Hlk45205670" w:id="3"/>
      <w:r w:rsidRPr="002D6D11">
        <w:rPr>
          <w:rFonts w:eastAsia="Times New Roman" w:cs="Times New Roman"/>
          <w:color w:val="000000" w:themeColor="text1"/>
          <w:szCs w:val="24"/>
        </w:rPr>
        <w:t>Regulatory and Processing Requirements for Previous Participation</w:t>
      </w:r>
      <w:r w:rsidR="00F132FE">
        <w:rPr>
          <w:rFonts w:eastAsia="Times New Roman" w:cs="Times New Roman"/>
          <w:color w:val="000000" w:themeColor="text1"/>
          <w:szCs w:val="24"/>
        </w:rPr>
        <w:t xml:space="preserve"> Certification</w:t>
      </w:r>
      <w:r w:rsidRPr="002D6D11">
        <w:rPr>
          <w:rFonts w:eastAsia="Times New Roman" w:cs="Times New Roman"/>
          <w:color w:val="000000" w:themeColor="text1"/>
          <w:szCs w:val="24"/>
        </w:rPr>
        <w:t xml:space="preserve"> Review</w:t>
      </w:r>
      <w:bookmarkEnd w:id="3"/>
      <w:r w:rsidRPr="002D6D11">
        <w:rPr>
          <w:rFonts w:cs="Times New Roman" w:eastAsiaTheme="majorEastAsia"/>
          <w:iCs/>
          <w:color w:val="000000" w:themeColor="text1"/>
          <w:spacing w:val="15"/>
          <w:szCs w:val="24"/>
        </w:rPr>
        <w:t xml:space="preserve">. </w:t>
      </w:r>
    </w:p>
    <w:p w:rsidRPr="002D6D11" w:rsidR="008E648B" w:rsidP="008E648B" w:rsidRDefault="008E648B" w14:paraId="77FA65C3" w14:textId="77777777">
      <w:pPr>
        <w:spacing w:line="276" w:lineRule="auto"/>
        <w:jc w:val="both"/>
        <w:rPr>
          <w:rFonts w:cs="Times New Roman"/>
          <w:color w:val="000000" w:themeColor="text1"/>
          <w:szCs w:val="24"/>
        </w:rPr>
      </w:pPr>
    </w:p>
    <w:p w:rsidR="003E5905" w:rsidP="003E5905" w:rsidRDefault="008E648B" w14:paraId="45C8E5AA" w14:textId="56A8DAC6">
      <w:pPr>
        <w:widowControl w:val="0"/>
        <w:overflowPunct w:val="0"/>
        <w:autoSpaceDE w:val="0"/>
        <w:autoSpaceDN w:val="0"/>
        <w:adjustRightInd w:val="0"/>
        <w:spacing w:before="80" w:after="80"/>
        <w:ind w:left="36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Certain Principals are subject to a previous participation </w:t>
      </w:r>
      <w:r w:rsidR="00965F95">
        <w:rPr>
          <w:rFonts w:eastAsia="Times New Roman" w:cs="Times New Roman"/>
          <w:color w:val="000000" w:themeColor="text1"/>
          <w:szCs w:val="24"/>
        </w:rPr>
        <w:t>certif</w:t>
      </w:r>
      <w:r w:rsidR="00F13DA3">
        <w:rPr>
          <w:rFonts w:eastAsia="Times New Roman" w:cs="Times New Roman"/>
          <w:color w:val="000000" w:themeColor="text1"/>
          <w:szCs w:val="24"/>
        </w:rPr>
        <w:t xml:space="preserve">ication </w:t>
      </w:r>
      <w:r w:rsidRPr="002D6D11">
        <w:rPr>
          <w:rFonts w:eastAsia="Times New Roman" w:cs="Times New Roman"/>
          <w:color w:val="000000" w:themeColor="text1"/>
          <w:szCs w:val="24"/>
        </w:rPr>
        <w:t xml:space="preserve">review as set forth in 24 C.F.R. </w:t>
      </w:r>
      <w:r w:rsidR="00C16826">
        <w:rPr>
          <w:rFonts w:eastAsia="Times New Roman" w:cs="Times New Roman"/>
          <w:color w:val="000000" w:themeColor="text1"/>
          <w:szCs w:val="24"/>
        </w:rPr>
        <w:t>Subpart H 200.2</w:t>
      </w:r>
      <w:r w:rsidR="009E076D">
        <w:rPr>
          <w:rFonts w:eastAsia="Times New Roman" w:cs="Times New Roman"/>
          <w:color w:val="000000" w:themeColor="text1"/>
          <w:szCs w:val="24"/>
        </w:rPr>
        <w:t>20</w:t>
      </w:r>
      <w:r w:rsidRPr="002D6D11">
        <w:rPr>
          <w:rFonts w:eastAsia="Times New Roman" w:cs="Times New Roman"/>
          <w:color w:val="000000" w:themeColor="text1"/>
          <w:szCs w:val="24"/>
        </w:rPr>
        <w:t xml:space="preserve">, </w:t>
      </w:r>
      <w:r w:rsidRPr="002D6D11" w:rsidR="002800D3">
        <w:rPr>
          <w:rFonts w:eastAsia="Times New Roman" w:cs="Times New Roman"/>
          <w:color w:val="000000" w:themeColor="text1"/>
          <w:szCs w:val="24"/>
        </w:rPr>
        <w:t>a</w:t>
      </w:r>
      <w:r w:rsidR="002800D3">
        <w:rPr>
          <w:rFonts w:eastAsia="Times New Roman" w:cs="Times New Roman"/>
          <w:color w:val="000000" w:themeColor="text1"/>
          <w:szCs w:val="24"/>
        </w:rPr>
        <w:t>s</w:t>
      </w:r>
      <w:r w:rsidRPr="002D6D11" w:rsidR="002800D3">
        <w:rPr>
          <w:rFonts w:eastAsia="Times New Roman" w:cs="Times New Roman"/>
          <w:color w:val="000000" w:themeColor="text1"/>
          <w:szCs w:val="24"/>
        </w:rPr>
        <w:t xml:space="preserve"> may</w:t>
      </w:r>
      <w:r w:rsidRPr="002D6D11">
        <w:rPr>
          <w:rFonts w:eastAsia="Times New Roman" w:cs="Times New Roman"/>
          <w:color w:val="000000" w:themeColor="text1"/>
          <w:szCs w:val="24"/>
        </w:rPr>
        <w:t xml:space="preserve"> be amended from time to time. </w:t>
      </w:r>
      <w:r w:rsidR="002800D3">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This review is in addition to any underwriting considerations or review. </w:t>
      </w:r>
      <w:r w:rsidR="002800D3">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Those individuals and entities subject to previous participation </w:t>
      </w:r>
      <w:r w:rsidR="00F13DA3">
        <w:rPr>
          <w:rFonts w:eastAsia="Times New Roman" w:cs="Times New Roman"/>
          <w:color w:val="000000" w:themeColor="text1"/>
          <w:szCs w:val="24"/>
        </w:rPr>
        <w:t xml:space="preserve">certification </w:t>
      </w:r>
      <w:r w:rsidRPr="002D6D11">
        <w:rPr>
          <w:rFonts w:eastAsia="Times New Roman" w:cs="Times New Roman"/>
          <w:color w:val="000000" w:themeColor="text1"/>
          <w:szCs w:val="24"/>
        </w:rPr>
        <w:t xml:space="preserve">review in accordance with 24 C.F.R. </w:t>
      </w:r>
      <w:r w:rsidR="00AB23E4">
        <w:rPr>
          <w:rFonts w:eastAsia="Times New Roman" w:cs="Times New Roman"/>
          <w:color w:val="000000" w:themeColor="text1"/>
          <w:szCs w:val="24"/>
        </w:rPr>
        <w:t>Subpart H 200.212</w:t>
      </w:r>
      <w:r w:rsidRPr="002D6D11">
        <w:rPr>
          <w:rFonts w:eastAsia="Times New Roman" w:cs="Times New Roman"/>
          <w:color w:val="000000" w:themeColor="text1"/>
          <w:szCs w:val="24"/>
        </w:rPr>
        <w:t xml:space="preserve"> must submit form HUD-2530 or any success</w:t>
      </w:r>
      <w:r w:rsidR="00F22457">
        <w:rPr>
          <w:rFonts w:eastAsia="Times New Roman" w:cs="Times New Roman"/>
          <w:color w:val="000000" w:themeColor="text1"/>
          <w:szCs w:val="24"/>
        </w:rPr>
        <w:t>or</w:t>
      </w:r>
      <w:r w:rsidRPr="002D6D11">
        <w:rPr>
          <w:rFonts w:eastAsia="Times New Roman" w:cs="Times New Roman"/>
          <w:color w:val="000000" w:themeColor="text1"/>
          <w:szCs w:val="24"/>
        </w:rPr>
        <w:t xml:space="preserve"> form or elect</w:t>
      </w:r>
      <w:r w:rsidR="003475DA">
        <w:rPr>
          <w:rFonts w:eastAsia="Times New Roman" w:cs="Times New Roman"/>
          <w:color w:val="000000" w:themeColor="text1"/>
          <w:szCs w:val="24"/>
        </w:rPr>
        <w:t>ronically</w:t>
      </w:r>
      <w:r w:rsidRPr="002D6D11">
        <w:rPr>
          <w:rFonts w:eastAsia="Times New Roman" w:cs="Times New Roman"/>
          <w:color w:val="000000" w:themeColor="text1"/>
          <w:szCs w:val="24"/>
        </w:rPr>
        <w:t xml:space="preserve"> through the </w:t>
      </w:r>
      <w:r w:rsidRPr="002D6D11">
        <w:rPr>
          <w:rFonts w:cs="Times New Roman"/>
          <w:color w:val="000000" w:themeColor="text1"/>
          <w:szCs w:val="24"/>
        </w:rPr>
        <w:t>Active Partners Performance System (APPS) or any successor electronic system</w:t>
      </w:r>
      <w:r w:rsidRPr="002D6D11">
        <w:rPr>
          <w:rFonts w:eastAsia="Times New Roman" w:cs="Times New Roman"/>
          <w:color w:val="000000" w:themeColor="text1"/>
          <w:szCs w:val="24"/>
        </w:rPr>
        <w:t xml:space="preserve">.  Individuals and entities that are excluded from underwriting review are also excluded from previous participation review.  Guidance with respect to previous participation </w:t>
      </w:r>
      <w:r w:rsidR="00F13DA3">
        <w:rPr>
          <w:rFonts w:eastAsia="Times New Roman" w:cs="Times New Roman"/>
          <w:color w:val="000000" w:themeColor="text1"/>
          <w:szCs w:val="24"/>
        </w:rPr>
        <w:t xml:space="preserve">certification </w:t>
      </w:r>
      <w:r w:rsidRPr="002D6D11">
        <w:rPr>
          <w:rFonts w:eastAsia="Times New Roman" w:cs="Times New Roman"/>
          <w:color w:val="000000" w:themeColor="text1"/>
          <w:szCs w:val="24"/>
        </w:rPr>
        <w:t>review may be updated from time to time through Mortgagee Letters or other appropriate means.</w:t>
      </w:r>
    </w:p>
    <w:p w:rsidR="00CA5924" w:rsidP="003E5905" w:rsidRDefault="00361882" w14:paraId="62DA0C24" w14:textId="77777777">
      <w:pPr>
        <w:widowControl w:val="0"/>
        <w:overflowPunct w:val="0"/>
        <w:autoSpaceDE w:val="0"/>
        <w:autoSpaceDN w:val="0"/>
        <w:adjustRightInd w:val="0"/>
        <w:spacing w:before="80" w:after="80"/>
        <w:ind w:left="360"/>
        <w:jc w:val="both"/>
        <w:textAlignment w:val="baseline"/>
        <w:rPr>
          <w:rFonts w:cs="Times New Roman"/>
          <w:color w:val="000000" w:themeColor="text1"/>
          <w:szCs w:val="24"/>
        </w:rPr>
      </w:pPr>
      <w:r w:rsidRPr="002D6D11">
        <w:rPr>
          <w:rFonts w:cs="Times New Roman"/>
          <w:color w:val="000000" w:themeColor="text1"/>
          <w:szCs w:val="24"/>
        </w:rPr>
        <w:t>For any multifamily project</w:t>
      </w:r>
      <w:r>
        <w:rPr>
          <w:rFonts w:cs="Times New Roman"/>
          <w:color w:val="000000" w:themeColor="text1"/>
          <w:szCs w:val="24"/>
        </w:rPr>
        <w:t>,</w:t>
      </w:r>
      <w:r w:rsidRPr="002D6D11">
        <w:rPr>
          <w:rFonts w:cs="Times New Roman"/>
          <w:color w:val="000000" w:themeColor="text1"/>
          <w:szCs w:val="24"/>
        </w:rPr>
        <w:t xml:space="preserve"> </w:t>
      </w:r>
      <w:r>
        <w:rPr>
          <w:rFonts w:cs="Times New Roman"/>
          <w:color w:val="000000" w:themeColor="text1"/>
          <w:szCs w:val="24"/>
        </w:rPr>
        <w:t>with an insured</w:t>
      </w:r>
      <w:r w:rsidRPr="002D6D11">
        <w:rPr>
          <w:rFonts w:cs="Times New Roman"/>
          <w:color w:val="000000" w:themeColor="text1"/>
          <w:szCs w:val="24"/>
        </w:rPr>
        <w:t xml:space="preserve"> or proposed FHA insured mortgage under the National Housing Act </w:t>
      </w:r>
      <w:r>
        <w:rPr>
          <w:rFonts w:cs="Times New Roman"/>
          <w:color w:val="000000" w:themeColor="text1"/>
          <w:szCs w:val="24"/>
        </w:rPr>
        <w:t xml:space="preserve">(a “Covered Project”), </w:t>
      </w:r>
      <w:r w:rsidRPr="002D6D11">
        <w:rPr>
          <w:rFonts w:cs="Times New Roman"/>
          <w:color w:val="000000" w:themeColor="text1"/>
          <w:szCs w:val="24"/>
        </w:rPr>
        <w:t xml:space="preserve">an individual or entity serving in any of the following capacities is also considered to be a </w:t>
      </w:r>
      <w:r>
        <w:rPr>
          <w:rFonts w:cs="Times New Roman"/>
          <w:color w:val="000000" w:themeColor="text1"/>
          <w:szCs w:val="24"/>
        </w:rPr>
        <w:t>“</w:t>
      </w:r>
      <w:r w:rsidRPr="002D6D11">
        <w:rPr>
          <w:rFonts w:cs="Times New Roman"/>
          <w:color w:val="000000" w:themeColor="text1"/>
          <w:szCs w:val="24"/>
        </w:rPr>
        <w:t xml:space="preserve">Participant” for purposes of this </w:t>
      </w:r>
      <w:r>
        <w:rPr>
          <w:rFonts w:cs="Times New Roman"/>
          <w:color w:val="000000" w:themeColor="text1"/>
          <w:szCs w:val="24"/>
        </w:rPr>
        <w:t>previous participation section</w:t>
      </w:r>
      <w:r w:rsidRPr="002D6D11">
        <w:rPr>
          <w:rFonts w:cs="Times New Roman"/>
          <w:color w:val="000000" w:themeColor="text1"/>
          <w:szCs w:val="24"/>
        </w:rPr>
        <w:t>.</w:t>
      </w:r>
      <w:r w:rsidRPr="002D6D11">
        <w:rPr>
          <w:rFonts w:cs="Times New Roman"/>
          <w:szCs w:val="24"/>
        </w:rPr>
        <w:t xml:space="preserve">  </w:t>
      </w:r>
      <w:r w:rsidRPr="002D6D11">
        <w:rPr>
          <w:rFonts w:cs="Times New Roman"/>
          <w:color w:val="000000" w:themeColor="text1"/>
          <w:szCs w:val="24"/>
        </w:rPr>
        <w:t xml:space="preserve">Participants are </w:t>
      </w:r>
      <w:r>
        <w:rPr>
          <w:rFonts w:cs="Times New Roman"/>
          <w:color w:val="000000" w:themeColor="text1"/>
          <w:szCs w:val="24"/>
        </w:rPr>
        <w:t xml:space="preserve">natural </w:t>
      </w:r>
      <w:r w:rsidRPr="002D6D11">
        <w:rPr>
          <w:rFonts w:cs="Times New Roman"/>
          <w:color w:val="000000" w:themeColor="text1"/>
          <w:szCs w:val="24"/>
        </w:rPr>
        <w:t>persons</w:t>
      </w:r>
      <w:r>
        <w:rPr>
          <w:rFonts w:cs="Times New Roman"/>
          <w:color w:val="000000" w:themeColor="text1"/>
          <w:szCs w:val="24"/>
        </w:rPr>
        <w:t xml:space="preserve"> (individual)</w:t>
      </w:r>
      <w:r w:rsidRPr="002D6D11">
        <w:rPr>
          <w:rFonts w:cs="Times New Roman"/>
          <w:color w:val="000000" w:themeColor="text1"/>
          <w:szCs w:val="24"/>
        </w:rPr>
        <w:t xml:space="preserve"> or entities who may or may not be an Active </w:t>
      </w:r>
      <w:r>
        <w:rPr>
          <w:rFonts w:cs="Times New Roman"/>
          <w:color w:val="000000" w:themeColor="text1"/>
          <w:szCs w:val="24"/>
        </w:rPr>
        <w:t>and/</w:t>
      </w:r>
      <w:r w:rsidRPr="002D6D11">
        <w:rPr>
          <w:rFonts w:cs="Times New Roman"/>
          <w:color w:val="000000" w:themeColor="text1"/>
          <w:szCs w:val="24"/>
        </w:rPr>
        <w:t>or Passive Principal but who are required to file for previous participation</w:t>
      </w:r>
      <w:r>
        <w:rPr>
          <w:rFonts w:cs="Times New Roman"/>
          <w:color w:val="000000" w:themeColor="text1"/>
          <w:szCs w:val="24"/>
        </w:rPr>
        <w:t xml:space="preserve"> certification</w:t>
      </w:r>
      <w:r w:rsidRPr="002D6D11">
        <w:rPr>
          <w:rFonts w:cs="Times New Roman"/>
          <w:color w:val="000000" w:themeColor="text1"/>
          <w:szCs w:val="24"/>
        </w:rPr>
        <w:t xml:space="preserve"> review, </w:t>
      </w:r>
      <w:r>
        <w:rPr>
          <w:rFonts w:cs="Times New Roman"/>
          <w:color w:val="000000" w:themeColor="text1"/>
          <w:szCs w:val="24"/>
        </w:rPr>
        <w:t>i.e</w:t>
      </w:r>
      <w:r w:rsidRPr="002D6D11">
        <w:rPr>
          <w:rFonts w:cs="Times New Roman"/>
          <w:color w:val="000000" w:themeColor="text1"/>
          <w:szCs w:val="24"/>
        </w:rPr>
        <w:t>. Form HUD-2530 or APPS</w:t>
      </w:r>
      <w:r>
        <w:rPr>
          <w:rFonts w:cs="Times New Roman"/>
          <w:color w:val="000000" w:themeColor="text1"/>
          <w:szCs w:val="24"/>
        </w:rPr>
        <w:t>.</w:t>
      </w:r>
    </w:p>
    <w:p w:rsidR="00CA5924" w:rsidP="00CA5924" w:rsidRDefault="00CA5924" w14:paraId="6210A0AF" w14:textId="77777777">
      <w:pPr>
        <w:widowControl w:val="0"/>
        <w:overflowPunct w:val="0"/>
        <w:autoSpaceDE w:val="0"/>
        <w:autoSpaceDN w:val="0"/>
        <w:adjustRightInd w:val="0"/>
        <w:spacing w:before="80" w:after="80"/>
        <w:ind w:left="360"/>
        <w:jc w:val="both"/>
        <w:textAlignment w:val="baseline"/>
        <w:rPr>
          <w:rFonts w:eastAsia="Times New Roman" w:cs="Times New Roman"/>
          <w:color w:val="000000" w:themeColor="text1"/>
          <w:szCs w:val="24"/>
        </w:rPr>
      </w:pPr>
    </w:p>
    <w:p w:rsidRPr="00DF3F1B" w:rsidR="00DF3F1B" w:rsidP="00DF3F1B" w:rsidRDefault="00CA5924" w14:paraId="1B1144D8" w14:textId="32F15116">
      <w:pPr>
        <w:widowControl w:val="0"/>
        <w:overflowPunct w:val="0"/>
        <w:autoSpaceDE w:val="0"/>
        <w:autoSpaceDN w:val="0"/>
        <w:adjustRightInd w:val="0"/>
        <w:spacing w:before="80" w:after="80"/>
        <w:ind w:left="360"/>
        <w:jc w:val="both"/>
        <w:textAlignment w:val="baseline"/>
        <w:rPr>
          <w:rFonts w:eastAsia="Times New Roman" w:cs="Times New Roman"/>
          <w:color w:val="000000" w:themeColor="text1"/>
          <w:szCs w:val="24"/>
        </w:rPr>
      </w:pPr>
      <w:r>
        <w:t xml:space="preserve">Notwithstanding the foregoing or anything else in this Guide, if HUD determines that an </w:t>
      </w:r>
      <w:r>
        <w:lastRenderedPageBreak/>
        <w:t>individual or entity does not actually exercise financial or operational control of a Covered Project or Specified Capacity, such individual or entity shall not be considered a Controlling Participant</w:t>
      </w:r>
    </w:p>
    <w:p w:rsidR="005370A6" w:rsidP="003E5905" w:rsidRDefault="005370A6" w14:paraId="5A199662" w14:textId="77777777">
      <w:pPr>
        <w:widowControl w:val="0"/>
        <w:overflowPunct w:val="0"/>
        <w:autoSpaceDE w:val="0"/>
        <w:autoSpaceDN w:val="0"/>
        <w:adjustRightInd w:val="0"/>
        <w:spacing w:before="80" w:after="80"/>
        <w:ind w:left="360"/>
        <w:jc w:val="both"/>
        <w:textAlignment w:val="baseline"/>
        <w:rPr>
          <w:rFonts w:eastAsia="Times New Roman" w:cs="Times New Roman"/>
          <w:color w:val="000000" w:themeColor="text1"/>
          <w:szCs w:val="24"/>
        </w:rPr>
      </w:pPr>
    </w:p>
    <w:p w:rsidRPr="00DF3F1B" w:rsidR="00DF3F1B" w:rsidP="00DF3F1B" w:rsidRDefault="00803FEB" w14:paraId="6EBB898C" w14:textId="26DDD49E">
      <w:pPr>
        <w:widowControl w:val="0"/>
        <w:overflowPunct w:val="0"/>
        <w:autoSpaceDE w:val="0"/>
        <w:autoSpaceDN w:val="0"/>
        <w:adjustRightInd w:val="0"/>
        <w:spacing w:before="80" w:after="80"/>
        <w:ind w:left="360"/>
        <w:jc w:val="both"/>
        <w:textAlignment w:val="baseline"/>
        <w:rPr>
          <w:rFonts w:eastAsia="Times New Roman" w:cs="Times New Roman"/>
          <w:color w:val="000000" w:themeColor="text1"/>
          <w:szCs w:val="24"/>
        </w:rPr>
      </w:pPr>
      <w:r>
        <w:rPr>
          <w:rFonts w:eastAsia="Times New Roman" w:cs="Times New Roman"/>
          <w:color w:val="000000" w:themeColor="text1"/>
          <w:szCs w:val="24"/>
        </w:rPr>
        <w:t xml:space="preserve">Active </w:t>
      </w:r>
      <w:r w:rsidR="002B1B45">
        <w:rPr>
          <w:rFonts w:eastAsia="Times New Roman" w:cs="Times New Roman"/>
          <w:color w:val="000000" w:themeColor="text1"/>
          <w:szCs w:val="24"/>
        </w:rPr>
        <w:t>Principals must posses</w:t>
      </w:r>
      <w:r w:rsidR="00EC5768">
        <w:rPr>
          <w:rFonts w:eastAsia="Times New Roman" w:cs="Times New Roman"/>
          <w:color w:val="000000" w:themeColor="text1"/>
          <w:szCs w:val="24"/>
        </w:rPr>
        <w:t>s</w:t>
      </w:r>
      <w:r w:rsidRPr="008F494F" w:rsidR="008F494F">
        <w:rPr>
          <w:rFonts w:eastAsia="Times New Roman" w:cs="Times New Roman"/>
          <w:color w:val="000000" w:themeColor="text1"/>
          <w:szCs w:val="24"/>
        </w:rPr>
        <w:t xml:space="preserve"> </w:t>
      </w:r>
      <w:r w:rsidR="009D77E0">
        <w:rPr>
          <w:rFonts w:eastAsia="Times New Roman" w:cs="Times New Roman"/>
          <w:color w:val="000000" w:themeColor="text1"/>
          <w:szCs w:val="24"/>
        </w:rPr>
        <w:t xml:space="preserve">and </w:t>
      </w:r>
      <w:r w:rsidRPr="008F494F" w:rsidR="009D77E0">
        <w:rPr>
          <w:rFonts w:eastAsia="Times New Roman" w:cs="Times New Roman"/>
          <w:color w:val="000000" w:themeColor="text1"/>
          <w:szCs w:val="24"/>
        </w:rPr>
        <w:t>disclose</w:t>
      </w:r>
      <w:r w:rsidR="002B1B45">
        <w:rPr>
          <w:rFonts w:eastAsia="Times New Roman" w:cs="Times New Roman"/>
          <w:color w:val="000000" w:themeColor="text1"/>
          <w:szCs w:val="24"/>
        </w:rPr>
        <w:t xml:space="preserve"> </w:t>
      </w:r>
      <w:r w:rsidR="002C14DC">
        <w:rPr>
          <w:rFonts w:eastAsia="Times New Roman" w:cs="Times New Roman"/>
          <w:color w:val="000000" w:themeColor="text1"/>
          <w:szCs w:val="24"/>
        </w:rPr>
        <w:t>social security numbers</w:t>
      </w:r>
      <w:r w:rsidR="00C6590C">
        <w:rPr>
          <w:rFonts w:eastAsia="Times New Roman" w:cs="Times New Roman"/>
          <w:color w:val="000000" w:themeColor="text1"/>
          <w:szCs w:val="24"/>
        </w:rPr>
        <w:t xml:space="preserve"> (SSN) and employer </w:t>
      </w:r>
      <w:r w:rsidR="00B3435F">
        <w:rPr>
          <w:rFonts w:eastAsia="Times New Roman" w:cs="Times New Roman"/>
          <w:color w:val="000000" w:themeColor="text1"/>
          <w:szCs w:val="24"/>
        </w:rPr>
        <w:t>identification</w:t>
      </w:r>
      <w:r w:rsidR="00C6590C">
        <w:rPr>
          <w:rFonts w:eastAsia="Times New Roman" w:cs="Times New Roman"/>
          <w:color w:val="000000" w:themeColor="text1"/>
          <w:szCs w:val="24"/>
        </w:rPr>
        <w:t xml:space="preserve"> numbers (EIN). </w:t>
      </w:r>
      <w:r w:rsidR="009C4C28">
        <w:rPr>
          <w:rFonts w:eastAsia="Times New Roman" w:cs="Times New Roman"/>
          <w:color w:val="000000" w:themeColor="text1"/>
          <w:szCs w:val="24"/>
        </w:rPr>
        <w:t xml:space="preserve">This is required by </w:t>
      </w:r>
      <w:r w:rsidRPr="008F494F" w:rsidR="009C4C28">
        <w:rPr>
          <w:rFonts w:eastAsia="Times New Roman" w:cs="Times New Roman"/>
          <w:color w:val="000000" w:themeColor="text1"/>
          <w:szCs w:val="24"/>
        </w:rPr>
        <w:t>24 C.F.R. 5.216(c), (d) &amp; (f)</w:t>
      </w:r>
      <w:r w:rsidR="004A3DB2">
        <w:rPr>
          <w:rFonts w:eastAsia="Times New Roman" w:cs="Times New Roman"/>
          <w:color w:val="000000" w:themeColor="text1"/>
          <w:szCs w:val="24"/>
        </w:rPr>
        <w:t xml:space="preserve"> for </w:t>
      </w:r>
      <w:r w:rsidR="003C0D4B">
        <w:rPr>
          <w:rFonts w:eastAsia="Times New Roman" w:cs="Times New Roman"/>
          <w:color w:val="000000" w:themeColor="text1"/>
          <w:szCs w:val="24"/>
        </w:rPr>
        <w:t xml:space="preserve">applicants and </w:t>
      </w:r>
      <w:r w:rsidR="0025738B">
        <w:rPr>
          <w:rFonts w:eastAsia="Times New Roman" w:cs="Times New Roman"/>
          <w:color w:val="000000" w:themeColor="text1"/>
          <w:szCs w:val="24"/>
        </w:rPr>
        <w:t>participants</w:t>
      </w:r>
      <w:r w:rsidR="004A3DB2">
        <w:rPr>
          <w:rFonts w:eastAsia="Times New Roman" w:cs="Times New Roman"/>
          <w:color w:val="000000" w:themeColor="text1"/>
          <w:szCs w:val="24"/>
        </w:rPr>
        <w:t xml:space="preserve"> </w:t>
      </w:r>
      <w:r w:rsidR="000A4A4B">
        <w:rPr>
          <w:rFonts w:eastAsia="Times New Roman" w:cs="Times New Roman"/>
          <w:color w:val="000000" w:themeColor="text1"/>
          <w:szCs w:val="24"/>
        </w:rPr>
        <w:t>under</w:t>
      </w:r>
      <w:r w:rsidR="004A3DB2">
        <w:rPr>
          <w:rFonts w:eastAsia="Times New Roman" w:cs="Times New Roman"/>
          <w:color w:val="000000" w:themeColor="text1"/>
          <w:szCs w:val="24"/>
        </w:rPr>
        <w:t xml:space="preserve"> </w:t>
      </w:r>
      <w:r w:rsidRPr="008F494F" w:rsidR="008F494F">
        <w:rPr>
          <w:rFonts w:eastAsia="Times New Roman" w:cs="Times New Roman"/>
          <w:color w:val="000000" w:themeColor="text1"/>
          <w:szCs w:val="24"/>
        </w:rPr>
        <w:t>24 C.F.R. 200.6 and 24 C.F.R. 200.1101</w:t>
      </w:r>
      <w:r w:rsidR="004A3DB2">
        <w:rPr>
          <w:rFonts w:eastAsia="Times New Roman" w:cs="Times New Roman"/>
          <w:color w:val="000000" w:themeColor="text1"/>
          <w:szCs w:val="24"/>
        </w:rPr>
        <w:t>.</w:t>
      </w:r>
    </w:p>
    <w:p w:rsidRPr="00A3012A" w:rsidR="00D64176" w:rsidP="00892784" w:rsidRDefault="00D64176" w14:paraId="36C01578" w14:textId="5DC07BB6">
      <w:pPr>
        <w:pStyle w:val="ListParagraph"/>
        <w:numPr>
          <w:ilvl w:val="0"/>
          <w:numId w:val="72"/>
        </w:numPr>
        <w:jc w:val="both"/>
        <w:rPr>
          <w:rFonts w:cs="Times New Roman"/>
        </w:rPr>
      </w:pPr>
      <w:r w:rsidRPr="00A3012A">
        <w:rPr>
          <w:rFonts w:cs="Times New Roman"/>
        </w:rPr>
        <w:t>Controlling Participants for Previous Participation Review Purposes</w:t>
      </w:r>
      <w:r w:rsidRPr="00A3012A" w:rsidR="00261D6C">
        <w:rPr>
          <w:rFonts w:cs="Times New Roman"/>
        </w:rPr>
        <w:t>.</w:t>
      </w:r>
      <w:r w:rsidRPr="00A3012A">
        <w:rPr>
          <w:rFonts w:cs="Times New Roman"/>
        </w:rPr>
        <w:t xml:space="preserve">  Controlling Participants are those entities and individuals (i) serving as a Specified Capacity with respect to a Covered Project</w:t>
      </w:r>
      <w:r w:rsidR="00780D76">
        <w:rPr>
          <w:rFonts w:cs="Times New Roman"/>
        </w:rPr>
        <w:t xml:space="preserve"> as both terms are defined below;</w:t>
      </w:r>
      <w:r w:rsidRPr="00A3012A">
        <w:rPr>
          <w:rFonts w:cs="Times New Roman"/>
        </w:rPr>
        <w:t xml:space="preserve"> and (ii) the entities and individuals in control of the Specified Capacities.</w:t>
      </w:r>
      <w:r w:rsidRPr="00A3012A" w:rsidR="00B73873">
        <w:rPr>
          <w:rFonts w:cs="Times New Roman"/>
        </w:rPr>
        <w:t xml:space="preserve"> </w:t>
      </w:r>
      <w:r w:rsidRPr="00A3012A">
        <w:rPr>
          <w:rFonts w:cs="Times New Roman"/>
        </w:rPr>
        <w:t xml:space="preserve"> At least one natural person must be identified as a Controlling Participant for each Specified Capacity.</w:t>
      </w:r>
    </w:p>
    <w:p w:rsidR="00B73873" w:rsidP="008E648B" w:rsidRDefault="00B73873" w14:paraId="761C030D" w14:textId="77777777">
      <w:pPr>
        <w:spacing w:line="276" w:lineRule="auto"/>
        <w:ind w:left="720" w:hanging="360"/>
        <w:jc w:val="both"/>
        <w:rPr>
          <w:rFonts w:cs="Times New Roman"/>
          <w:color w:val="000000" w:themeColor="text1"/>
          <w:szCs w:val="24"/>
        </w:rPr>
      </w:pPr>
    </w:p>
    <w:p w:rsidRPr="002D6D11" w:rsidR="008E648B" w:rsidP="002666E1" w:rsidRDefault="00245DBC" w14:paraId="77FA65C6" w14:textId="06939D03">
      <w:pPr>
        <w:spacing w:line="276" w:lineRule="auto"/>
        <w:ind w:left="1080"/>
        <w:jc w:val="both"/>
        <w:rPr>
          <w:rFonts w:cs="Times New Roman"/>
          <w:color w:val="000000" w:themeColor="text1"/>
          <w:szCs w:val="24"/>
        </w:rPr>
      </w:pPr>
      <w:r>
        <w:rPr>
          <w:rFonts w:cs="Times New Roman"/>
          <w:color w:val="000000" w:themeColor="text1"/>
          <w:szCs w:val="24"/>
        </w:rPr>
        <w:t>Specified Capacit</w:t>
      </w:r>
      <w:r w:rsidR="003A545F">
        <w:rPr>
          <w:rFonts w:cs="Times New Roman"/>
          <w:color w:val="000000" w:themeColor="text1"/>
          <w:szCs w:val="24"/>
        </w:rPr>
        <w:t>ies</w:t>
      </w:r>
      <w:r w:rsidR="00471727">
        <w:rPr>
          <w:rFonts w:cs="Times New Roman"/>
          <w:color w:val="000000" w:themeColor="text1"/>
          <w:szCs w:val="24"/>
        </w:rPr>
        <w:t xml:space="preserve"> are:</w:t>
      </w:r>
      <w:r w:rsidRPr="002D6D11" w:rsidR="002A282D">
        <w:rPr>
          <w:rFonts w:cs="Times New Roman"/>
          <w:color w:val="000000" w:themeColor="text1"/>
          <w:szCs w:val="24"/>
        </w:rPr>
        <w:t xml:space="preserve"> </w:t>
      </w:r>
    </w:p>
    <w:p w:rsidRPr="002D6D11" w:rsidR="008E648B" w:rsidP="008E648B" w:rsidRDefault="008E648B" w14:paraId="77FA65C7" w14:textId="2DD05EAF">
      <w:pPr>
        <w:spacing w:before="100" w:beforeAutospacing="1" w:after="100" w:afterAutospacing="1"/>
        <w:ind w:left="1710" w:right="1793" w:hanging="360"/>
        <w:jc w:val="both"/>
        <w:rPr>
          <w:rFonts w:eastAsia="Times New Roman" w:cs="Times New Roman"/>
          <w:color w:val="000000" w:themeColor="text1"/>
          <w:szCs w:val="24"/>
        </w:rPr>
      </w:pPr>
      <w:r w:rsidRPr="002D6D11">
        <w:rPr>
          <w:rFonts w:eastAsia="Times New Roman" w:cs="Times New Roman"/>
          <w:color w:val="000000" w:themeColor="text1"/>
          <w:szCs w:val="24"/>
        </w:rPr>
        <w:t>a.</w:t>
      </w:r>
      <w:r w:rsidRPr="002D6D11">
        <w:rPr>
          <w:rFonts w:eastAsia="Times New Roman" w:cs="Times New Roman"/>
          <w:color w:val="000000" w:themeColor="text1"/>
          <w:szCs w:val="24"/>
        </w:rPr>
        <w:tab/>
      </w:r>
      <w:r w:rsidR="000F6B54">
        <w:rPr>
          <w:rFonts w:eastAsia="Times New Roman" w:cs="Times New Roman"/>
          <w:color w:val="000000" w:themeColor="text1"/>
          <w:szCs w:val="24"/>
        </w:rPr>
        <w:t>The</w:t>
      </w:r>
      <w:r w:rsidRPr="002D6D11" w:rsidR="000F6B54">
        <w:rPr>
          <w:rFonts w:eastAsia="Times New Roman" w:cs="Times New Roman"/>
          <w:color w:val="000000" w:themeColor="text1"/>
          <w:szCs w:val="24"/>
        </w:rPr>
        <w:t xml:space="preserve"> </w:t>
      </w:r>
      <w:r w:rsidRPr="002D6D11">
        <w:rPr>
          <w:rFonts w:eastAsia="Times New Roman" w:cs="Times New Roman"/>
          <w:color w:val="000000" w:themeColor="text1"/>
          <w:szCs w:val="24"/>
        </w:rPr>
        <w:t>borrower</w:t>
      </w:r>
      <w:r w:rsidR="000F6B54">
        <w:rPr>
          <w:rFonts w:eastAsia="Times New Roman" w:cs="Times New Roman"/>
          <w:color w:val="000000" w:themeColor="text1"/>
          <w:szCs w:val="24"/>
        </w:rPr>
        <w:t xml:space="preserve"> entity</w:t>
      </w:r>
      <w:r w:rsidR="00CE42E1">
        <w:rPr>
          <w:rFonts w:eastAsia="Times New Roman" w:cs="Times New Roman"/>
          <w:color w:val="000000" w:themeColor="text1"/>
          <w:szCs w:val="24"/>
        </w:rPr>
        <w:t>,</w:t>
      </w:r>
      <w:r w:rsidRPr="002D6D11">
        <w:rPr>
          <w:rFonts w:eastAsia="Times New Roman" w:cs="Times New Roman"/>
          <w:color w:val="000000" w:themeColor="text1"/>
          <w:szCs w:val="24"/>
        </w:rPr>
        <w:t xml:space="preserve"> </w:t>
      </w:r>
    </w:p>
    <w:p w:rsidRPr="002D6D11" w:rsidR="008E648B" w:rsidP="008E648B" w:rsidRDefault="008E648B" w14:paraId="77FA65C8" w14:textId="33FF724B">
      <w:pPr>
        <w:spacing w:before="100" w:beforeAutospacing="1" w:after="100" w:afterAutospacing="1"/>
        <w:ind w:left="1710" w:right="1793" w:hanging="360"/>
        <w:jc w:val="both"/>
        <w:rPr>
          <w:rFonts w:eastAsia="Times New Roman" w:cs="Times New Roman"/>
          <w:color w:val="000000" w:themeColor="text1"/>
          <w:szCs w:val="24"/>
        </w:rPr>
      </w:pPr>
      <w:r w:rsidRPr="002D6D11">
        <w:rPr>
          <w:rFonts w:eastAsia="Times New Roman" w:cs="Times New Roman"/>
          <w:color w:val="000000" w:themeColor="text1"/>
          <w:szCs w:val="24"/>
        </w:rPr>
        <w:t xml:space="preserve">b. </w:t>
      </w:r>
      <w:r w:rsidR="000F6B54">
        <w:rPr>
          <w:rFonts w:eastAsia="Times New Roman" w:cs="Times New Roman"/>
          <w:color w:val="000000" w:themeColor="text1"/>
          <w:szCs w:val="24"/>
        </w:rPr>
        <w:t xml:space="preserve"> The</w:t>
      </w:r>
      <w:r w:rsidRPr="002D6D11" w:rsidR="000F6B54">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owner, if different </w:t>
      </w:r>
      <w:r w:rsidR="00780D76">
        <w:rPr>
          <w:rFonts w:eastAsia="Times New Roman" w:cs="Times New Roman"/>
          <w:color w:val="000000" w:themeColor="text1"/>
          <w:szCs w:val="24"/>
        </w:rPr>
        <w:t>from</w:t>
      </w:r>
      <w:r w:rsidRPr="002D6D11" w:rsidR="00780D76">
        <w:rPr>
          <w:rFonts w:eastAsia="Times New Roman" w:cs="Times New Roman"/>
          <w:color w:val="000000" w:themeColor="text1"/>
          <w:szCs w:val="24"/>
        </w:rPr>
        <w:t xml:space="preserve"> </w:t>
      </w:r>
      <w:r w:rsidR="00AE4CD9">
        <w:rPr>
          <w:rFonts w:eastAsia="Times New Roman" w:cs="Times New Roman"/>
          <w:color w:val="000000" w:themeColor="text1"/>
          <w:szCs w:val="24"/>
        </w:rPr>
        <w:t xml:space="preserve">the </w:t>
      </w:r>
      <w:r w:rsidRPr="002D6D11">
        <w:rPr>
          <w:rFonts w:eastAsia="Times New Roman" w:cs="Times New Roman"/>
          <w:color w:val="000000" w:themeColor="text1"/>
          <w:szCs w:val="24"/>
        </w:rPr>
        <w:t>borrower</w:t>
      </w:r>
      <w:r w:rsidR="00A9024F">
        <w:rPr>
          <w:rFonts w:eastAsia="Times New Roman" w:cs="Times New Roman"/>
          <w:color w:val="000000" w:themeColor="text1"/>
          <w:szCs w:val="24"/>
        </w:rPr>
        <w:t xml:space="preserve"> entity</w:t>
      </w:r>
      <w:r w:rsidRPr="002D6D11">
        <w:rPr>
          <w:rFonts w:eastAsia="Times New Roman" w:cs="Times New Roman"/>
          <w:color w:val="000000" w:themeColor="text1"/>
          <w:szCs w:val="24"/>
        </w:rPr>
        <w:t>, e.g. in a transfer of physical assets (TPA) or change in role</w:t>
      </w:r>
      <w:r w:rsidR="00CE42E1">
        <w:rPr>
          <w:rFonts w:eastAsia="Times New Roman" w:cs="Times New Roman"/>
          <w:color w:val="000000" w:themeColor="text1"/>
          <w:szCs w:val="24"/>
        </w:rPr>
        <w:t>,</w:t>
      </w:r>
    </w:p>
    <w:p w:rsidRPr="002D6D11" w:rsidR="008E648B" w:rsidP="008E648B" w:rsidRDefault="008E648B" w14:paraId="77FA65C9" w14:textId="7F7934B6">
      <w:pPr>
        <w:spacing w:before="100" w:beforeAutospacing="1" w:after="100" w:afterAutospacing="1"/>
        <w:ind w:left="1710" w:right="1793" w:hanging="360"/>
        <w:jc w:val="both"/>
        <w:rPr>
          <w:rFonts w:eastAsia="Times New Roman" w:cs="Times New Roman"/>
          <w:color w:val="000000" w:themeColor="text1"/>
          <w:szCs w:val="24"/>
        </w:rPr>
      </w:pPr>
      <w:r w:rsidRPr="002D6D11">
        <w:rPr>
          <w:rFonts w:eastAsia="Times New Roman" w:cs="Times New Roman"/>
          <w:color w:val="000000" w:themeColor="text1"/>
          <w:szCs w:val="24"/>
        </w:rPr>
        <w:t xml:space="preserve">c.  </w:t>
      </w:r>
      <w:r w:rsidR="00C46667">
        <w:rPr>
          <w:rFonts w:eastAsia="Times New Roman" w:cs="Times New Roman"/>
          <w:color w:val="000000" w:themeColor="text1"/>
          <w:szCs w:val="24"/>
        </w:rPr>
        <w:t>The</w:t>
      </w:r>
      <w:r w:rsidRPr="002D6D11" w:rsidR="00C46667">
        <w:rPr>
          <w:rFonts w:eastAsia="Times New Roman" w:cs="Times New Roman"/>
          <w:color w:val="000000" w:themeColor="text1"/>
          <w:szCs w:val="24"/>
        </w:rPr>
        <w:t xml:space="preserve"> </w:t>
      </w:r>
      <w:r w:rsidRPr="002D6D11">
        <w:rPr>
          <w:rFonts w:eastAsia="Times New Roman" w:cs="Times New Roman"/>
          <w:color w:val="000000" w:themeColor="text1"/>
          <w:szCs w:val="24"/>
        </w:rPr>
        <w:t>management agent</w:t>
      </w:r>
      <w:r w:rsidR="00CE42E1">
        <w:rPr>
          <w:rFonts w:eastAsia="Times New Roman" w:cs="Times New Roman"/>
          <w:color w:val="000000" w:themeColor="text1"/>
          <w:szCs w:val="24"/>
        </w:rPr>
        <w:t>,</w:t>
      </w:r>
    </w:p>
    <w:p w:rsidR="008E648B" w:rsidP="008E648B" w:rsidRDefault="008E648B" w14:paraId="77FA65CA" w14:textId="50F15A6E">
      <w:pPr>
        <w:spacing w:before="100" w:beforeAutospacing="1" w:after="100" w:afterAutospacing="1"/>
        <w:ind w:left="1710" w:right="1793" w:hanging="360"/>
        <w:jc w:val="both"/>
        <w:rPr>
          <w:rFonts w:eastAsia="Times New Roman" w:cs="Times New Roman"/>
          <w:color w:val="000000" w:themeColor="text1"/>
          <w:szCs w:val="24"/>
        </w:rPr>
      </w:pPr>
      <w:r w:rsidRPr="002D6D11">
        <w:rPr>
          <w:rFonts w:eastAsia="Times New Roman" w:cs="Times New Roman"/>
          <w:color w:val="000000" w:themeColor="text1"/>
          <w:szCs w:val="24"/>
        </w:rPr>
        <w:t xml:space="preserve">d.  </w:t>
      </w:r>
      <w:r w:rsidR="00C46667">
        <w:rPr>
          <w:rFonts w:eastAsia="Times New Roman" w:cs="Times New Roman"/>
          <w:color w:val="000000" w:themeColor="text1"/>
          <w:szCs w:val="24"/>
        </w:rPr>
        <w:t>The</w:t>
      </w:r>
      <w:r w:rsidRPr="002D6D11" w:rsidR="00C46667">
        <w:rPr>
          <w:rFonts w:eastAsia="Times New Roman" w:cs="Times New Roman"/>
          <w:color w:val="000000" w:themeColor="text1"/>
          <w:szCs w:val="24"/>
        </w:rPr>
        <w:t xml:space="preserve"> </w:t>
      </w:r>
      <w:r w:rsidRPr="002D6D11">
        <w:rPr>
          <w:rFonts w:eastAsia="Times New Roman" w:cs="Times New Roman"/>
          <w:color w:val="000000" w:themeColor="text1"/>
          <w:szCs w:val="24"/>
        </w:rPr>
        <w:t>general contractor</w:t>
      </w:r>
      <w:r w:rsidR="00CE42E1">
        <w:rPr>
          <w:rFonts w:eastAsia="Times New Roman" w:cs="Times New Roman"/>
          <w:color w:val="000000" w:themeColor="text1"/>
          <w:szCs w:val="24"/>
        </w:rPr>
        <w:t>,</w:t>
      </w:r>
      <w:r w:rsidRPr="00F02CB4" w:rsidR="00F02CB4">
        <w:rPr>
          <w:rFonts w:eastAsia="Times New Roman" w:cs="Times New Roman"/>
          <w:color w:val="000000" w:themeColor="text1"/>
          <w:szCs w:val="24"/>
        </w:rPr>
        <w:t xml:space="preserve"> </w:t>
      </w:r>
      <w:r w:rsidRPr="002D6D11" w:rsidR="00F02CB4">
        <w:rPr>
          <w:rFonts w:eastAsia="Times New Roman" w:cs="Times New Roman"/>
          <w:color w:val="000000" w:themeColor="text1"/>
          <w:szCs w:val="24"/>
        </w:rPr>
        <w:t>and/or</w:t>
      </w:r>
    </w:p>
    <w:p w:rsidR="00775E04" w:rsidP="00DB6346" w:rsidRDefault="00E5625A" w14:paraId="1381C16D" w14:textId="6C3E3712">
      <w:pPr>
        <w:ind w:left="1350"/>
        <w:jc w:val="both"/>
        <w:rPr>
          <w:rFonts w:eastAsia="Calibri"/>
          <w:szCs w:val="24"/>
        </w:rPr>
      </w:pPr>
      <w:r>
        <w:rPr>
          <w:rFonts w:eastAsia="Times New Roman" w:cs="Times New Roman"/>
          <w:color w:val="000000" w:themeColor="text1"/>
          <w:szCs w:val="24"/>
        </w:rPr>
        <w:t xml:space="preserve">e. </w:t>
      </w:r>
      <w:r w:rsidR="00775E04">
        <w:rPr>
          <w:rFonts w:eastAsia="Times New Roman" w:cs="Times New Roman"/>
          <w:color w:val="000000" w:themeColor="text1"/>
          <w:szCs w:val="24"/>
        </w:rPr>
        <w:t xml:space="preserve"> </w:t>
      </w:r>
      <w:r w:rsidR="006146DD">
        <w:rPr>
          <w:rFonts w:eastAsia="Times New Roman" w:cs="Times New Roman"/>
          <w:color w:val="000000" w:themeColor="text1"/>
          <w:szCs w:val="24"/>
        </w:rPr>
        <w:t xml:space="preserve">The </w:t>
      </w:r>
      <w:r w:rsidR="00775E04">
        <w:rPr>
          <w:rFonts w:eastAsia="Calibri"/>
        </w:rPr>
        <w:t>f</w:t>
      </w:r>
      <w:r w:rsidRPr="005C5260" w:rsidR="00775E04">
        <w:rPr>
          <w:rFonts w:eastAsia="Calibri"/>
        </w:rPr>
        <w:t xml:space="preserve">oreign </w:t>
      </w:r>
      <w:r w:rsidR="00775E04">
        <w:rPr>
          <w:rFonts w:eastAsia="Calibri"/>
        </w:rPr>
        <w:t>n</w:t>
      </w:r>
      <w:r w:rsidRPr="005C5260" w:rsidR="00775E04">
        <w:rPr>
          <w:rFonts w:eastAsia="Calibri"/>
        </w:rPr>
        <w:t xml:space="preserve">ational </w:t>
      </w:r>
      <w:r w:rsidR="00C722BF">
        <w:rPr>
          <w:rFonts w:eastAsia="Calibri"/>
        </w:rPr>
        <w:t>(</w:t>
      </w:r>
      <w:r w:rsidR="00881ED5">
        <w:rPr>
          <w:rFonts w:eastAsia="Calibri"/>
        </w:rPr>
        <w:t xml:space="preserve">individual </w:t>
      </w:r>
      <w:r w:rsidR="00C722BF">
        <w:rPr>
          <w:rFonts w:eastAsia="Calibri"/>
        </w:rPr>
        <w:t>and</w:t>
      </w:r>
      <w:r w:rsidR="006146DD">
        <w:rPr>
          <w:rFonts w:eastAsia="Calibri"/>
        </w:rPr>
        <w:t>/or</w:t>
      </w:r>
      <w:r w:rsidR="00C722BF">
        <w:rPr>
          <w:rFonts w:eastAsia="Calibri"/>
        </w:rPr>
        <w:t xml:space="preserve"> business entit</w:t>
      </w:r>
      <w:r w:rsidR="009135E9">
        <w:rPr>
          <w:rFonts w:eastAsia="Calibri"/>
        </w:rPr>
        <w:t>y</w:t>
      </w:r>
      <w:r w:rsidR="00C722BF">
        <w:rPr>
          <w:rFonts w:eastAsia="Calibri"/>
        </w:rPr>
        <w:t>)</w:t>
      </w:r>
      <w:r w:rsidRPr="00831B62" w:rsidR="00775E04">
        <w:rPr>
          <w:rFonts w:eastAsia="Calibri"/>
        </w:rPr>
        <w:t>.</w:t>
      </w:r>
    </w:p>
    <w:p w:rsidRPr="003F170E" w:rsidR="003F170E" w:rsidP="006B54D9" w:rsidRDefault="00CD2018" w14:paraId="385ED94A" w14:textId="36B4D5C4">
      <w:pPr>
        <w:widowControl w:val="0"/>
        <w:overflowPunct w:val="0"/>
        <w:autoSpaceDE w:val="0"/>
        <w:autoSpaceDN w:val="0"/>
        <w:adjustRightInd w:val="0"/>
        <w:spacing w:before="80" w:after="120"/>
        <w:ind w:left="1627"/>
        <w:jc w:val="both"/>
        <w:textAlignment w:val="baseline"/>
        <w:rPr>
          <w:rFonts w:eastAsia="Times New Roman" w:cs="Times New Roman"/>
          <w:color w:val="000000" w:themeColor="text1"/>
          <w:szCs w:val="24"/>
        </w:rPr>
      </w:pPr>
      <w:r>
        <w:rPr>
          <w:rFonts w:eastAsia="Times New Roman" w:cs="Times New Roman"/>
          <w:color w:val="000000" w:themeColor="text1"/>
          <w:szCs w:val="24"/>
        </w:rPr>
        <w:t>The f</w:t>
      </w:r>
      <w:r w:rsidRPr="008F494F" w:rsidR="00A27EFC">
        <w:rPr>
          <w:rFonts w:eastAsia="Times New Roman" w:cs="Times New Roman"/>
          <w:color w:val="000000" w:themeColor="text1"/>
          <w:szCs w:val="24"/>
        </w:rPr>
        <w:t xml:space="preserve">oreign national Active </w:t>
      </w:r>
      <w:r w:rsidRPr="008F494F" w:rsidR="009C61B4">
        <w:rPr>
          <w:rFonts w:eastAsia="Times New Roman" w:cs="Times New Roman"/>
          <w:color w:val="000000" w:themeColor="text1"/>
          <w:szCs w:val="24"/>
        </w:rPr>
        <w:t>Principal</w:t>
      </w:r>
      <w:r w:rsidR="009C61B4">
        <w:rPr>
          <w:rFonts w:eastAsia="Times New Roman" w:cs="Times New Roman"/>
          <w:color w:val="000000" w:themeColor="text1"/>
          <w:szCs w:val="24"/>
        </w:rPr>
        <w:t>, who is an individual,</w:t>
      </w:r>
      <w:r w:rsidRPr="008F494F" w:rsidR="00A27EFC">
        <w:rPr>
          <w:rFonts w:eastAsia="Times New Roman" w:cs="Times New Roman"/>
          <w:color w:val="000000" w:themeColor="text1"/>
          <w:szCs w:val="24"/>
        </w:rPr>
        <w:t xml:space="preserve"> must possess and provide </w:t>
      </w:r>
      <w:r w:rsidR="00CB7C96">
        <w:rPr>
          <w:rFonts w:eastAsia="Times New Roman" w:cs="Times New Roman"/>
          <w:color w:val="000000" w:themeColor="text1"/>
          <w:szCs w:val="24"/>
        </w:rPr>
        <w:t>a</w:t>
      </w:r>
      <w:r w:rsidR="003D6B7C">
        <w:rPr>
          <w:rFonts w:eastAsia="Times New Roman" w:cs="Times New Roman"/>
          <w:color w:val="000000" w:themeColor="text1"/>
          <w:szCs w:val="24"/>
        </w:rPr>
        <w:t>n</w:t>
      </w:r>
      <w:r w:rsidR="00A27EFC">
        <w:rPr>
          <w:rFonts w:eastAsia="Times New Roman" w:cs="Times New Roman"/>
          <w:color w:val="000000" w:themeColor="text1"/>
          <w:szCs w:val="24"/>
        </w:rPr>
        <w:t xml:space="preserve"> </w:t>
      </w:r>
      <w:r w:rsidRPr="008F494F" w:rsidR="00A27EFC">
        <w:rPr>
          <w:rFonts w:eastAsia="Times New Roman" w:cs="Times New Roman"/>
          <w:color w:val="000000" w:themeColor="text1"/>
          <w:szCs w:val="24"/>
        </w:rPr>
        <w:t>SSN</w:t>
      </w:r>
      <w:r w:rsidR="00A27EFC">
        <w:rPr>
          <w:rFonts w:eastAsia="Times New Roman" w:cs="Times New Roman"/>
          <w:color w:val="000000" w:themeColor="text1"/>
          <w:szCs w:val="24"/>
        </w:rPr>
        <w:t xml:space="preserve">, </w:t>
      </w:r>
      <w:r w:rsidR="009C61B4">
        <w:rPr>
          <w:rFonts w:eastAsia="Times New Roman" w:cs="Times New Roman"/>
          <w:color w:val="000000" w:themeColor="text1"/>
          <w:szCs w:val="24"/>
        </w:rPr>
        <w:t>and a</w:t>
      </w:r>
      <w:r w:rsidR="00CB7C96">
        <w:rPr>
          <w:rFonts w:eastAsia="Times New Roman" w:cs="Times New Roman"/>
          <w:color w:val="000000" w:themeColor="text1"/>
          <w:szCs w:val="24"/>
        </w:rPr>
        <w:t xml:space="preserve"> </w:t>
      </w:r>
      <w:r w:rsidRPr="008F494F" w:rsidR="00A27EFC">
        <w:rPr>
          <w:rFonts w:eastAsia="Times New Roman" w:cs="Times New Roman"/>
          <w:color w:val="000000" w:themeColor="text1"/>
          <w:szCs w:val="24"/>
        </w:rPr>
        <w:t xml:space="preserve">business </w:t>
      </w:r>
      <w:r w:rsidR="00CB7C96">
        <w:rPr>
          <w:rFonts w:eastAsia="Times New Roman" w:cs="Times New Roman"/>
          <w:color w:val="000000" w:themeColor="text1"/>
          <w:szCs w:val="24"/>
        </w:rPr>
        <w:t>entity</w:t>
      </w:r>
      <w:r w:rsidRPr="008F494F" w:rsidR="00A27EFC">
        <w:rPr>
          <w:rFonts w:eastAsia="Times New Roman" w:cs="Times New Roman"/>
          <w:color w:val="000000" w:themeColor="text1"/>
          <w:szCs w:val="24"/>
        </w:rPr>
        <w:t xml:space="preserve"> must possess and provide </w:t>
      </w:r>
      <w:r w:rsidR="007172D1">
        <w:rPr>
          <w:rFonts w:eastAsia="Times New Roman" w:cs="Times New Roman"/>
          <w:color w:val="000000" w:themeColor="text1"/>
          <w:szCs w:val="24"/>
        </w:rPr>
        <w:t>its</w:t>
      </w:r>
      <w:r w:rsidRPr="008F494F" w:rsidR="00A27EFC">
        <w:rPr>
          <w:rFonts w:eastAsia="Times New Roman" w:cs="Times New Roman"/>
          <w:color w:val="000000" w:themeColor="text1"/>
          <w:szCs w:val="24"/>
        </w:rPr>
        <w:t xml:space="preserve"> EIN.</w:t>
      </w:r>
      <w:r w:rsidR="00A27EFC">
        <w:rPr>
          <w:rFonts w:eastAsia="Times New Roman" w:cs="Times New Roman"/>
          <w:color w:val="000000" w:themeColor="text1"/>
          <w:szCs w:val="24"/>
        </w:rPr>
        <w:t xml:space="preserve"> </w:t>
      </w:r>
      <w:r w:rsidRPr="00C83E29" w:rsidR="00A27EFC">
        <w:rPr>
          <w:rFonts w:eastAsia="Times New Roman" w:cs="Times New Roman"/>
          <w:color w:val="000000" w:themeColor="text1"/>
          <w:szCs w:val="24"/>
        </w:rPr>
        <w:t xml:space="preserve"> </w:t>
      </w:r>
      <w:r w:rsidR="00A27EFC">
        <w:rPr>
          <w:rFonts w:eastAsia="Times New Roman" w:cs="Times New Roman"/>
          <w:color w:val="000000" w:themeColor="text1"/>
          <w:szCs w:val="24"/>
        </w:rPr>
        <w:t xml:space="preserve">An </w:t>
      </w:r>
      <w:r w:rsidRPr="008F494F" w:rsidR="00A27EFC">
        <w:rPr>
          <w:rFonts w:eastAsia="Times New Roman" w:cs="Times New Roman"/>
          <w:color w:val="000000" w:themeColor="text1"/>
          <w:szCs w:val="24"/>
        </w:rPr>
        <w:t>Individual Tax Identification Number (ITIN)</w:t>
      </w:r>
      <w:r w:rsidR="00A27EFC">
        <w:rPr>
          <w:rFonts w:eastAsia="Times New Roman" w:cs="Times New Roman"/>
          <w:color w:val="000000" w:themeColor="text1"/>
          <w:szCs w:val="24"/>
        </w:rPr>
        <w:t xml:space="preserve"> </w:t>
      </w:r>
      <w:r w:rsidR="00780D76">
        <w:rPr>
          <w:rFonts w:eastAsia="Times New Roman" w:cs="Times New Roman"/>
          <w:color w:val="000000" w:themeColor="text1"/>
          <w:szCs w:val="24"/>
        </w:rPr>
        <w:t>may not</w:t>
      </w:r>
      <w:r w:rsidRPr="008F494F" w:rsidR="00A27EFC">
        <w:rPr>
          <w:rFonts w:eastAsia="Times New Roman" w:cs="Times New Roman"/>
          <w:color w:val="000000" w:themeColor="text1"/>
          <w:szCs w:val="24"/>
        </w:rPr>
        <w:t xml:space="preserve"> be used in place of the SSN or EIN for a foreign national Active Principal</w:t>
      </w:r>
      <w:r w:rsidR="00A27EFC">
        <w:rPr>
          <w:rFonts w:eastAsia="Times New Roman" w:cs="Times New Roman"/>
          <w:color w:val="000000" w:themeColor="text1"/>
          <w:szCs w:val="24"/>
        </w:rPr>
        <w:t xml:space="preserve">.  </w:t>
      </w:r>
      <w:r w:rsidR="00705F00">
        <w:rPr>
          <w:rFonts w:eastAsia="Times New Roman" w:cs="Times New Roman"/>
          <w:color w:val="000000" w:themeColor="text1"/>
          <w:szCs w:val="24"/>
        </w:rPr>
        <w:t xml:space="preserve">HUD will </w:t>
      </w:r>
      <w:r w:rsidRPr="008F494F" w:rsidR="00A27EFC">
        <w:rPr>
          <w:rFonts w:eastAsia="Times New Roman" w:cs="Times New Roman"/>
          <w:color w:val="000000" w:themeColor="text1"/>
          <w:szCs w:val="24"/>
        </w:rPr>
        <w:t xml:space="preserve">not require </w:t>
      </w:r>
      <w:r w:rsidR="00F410EF">
        <w:rPr>
          <w:rFonts w:eastAsia="Times New Roman" w:cs="Times New Roman"/>
          <w:color w:val="000000" w:themeColor="text1"/>
          <w:szCs w:val="24"/>
        </w:rPr>
        <w:t>a foreign national</w:t>
      </w:r>
      <w:r w:rsidR="00704412">
        <w:rPr>
          <w:rFonts w:eastAsia="Times New Roman" w:cs="Times New Roman"/>
          <w:color w:val="000000" w:themeColor="text1"/>
          <w:szCs w:val="24"/>
        </w:rPr>
        <w:t xml:space="preserve"> Passive Principal </w:t>
      </w:r>
      <w:r w:rsidRPr="008F494F" w:rsidR="00A27EFC">
        <w:rPr>
          <w:rFonts w:eastAsia="Times New Roman" w:cs="Times New Roman"/>
          <w:color w:val="000000" w:themeColor="text1"/>
          <w:szCs w:val="24"/>
        </w:rPr>
        <w:t xml:space="preserve">to </w:t>
      </w:r>
      <w:r w:rsidR="00E73943">
        <w:rPr>
          <w:rFonts w:eastAsia="Times New Roman" w:cs="Times New Roman"/>
          <w:color w:val="000000" w:themeColor="text1"/>
          <w:szCs w:val="24"/>
        </w:rPr>
        <w:t>provide</w:t>
      </w:r>
      <w:r w:rsidRPr="008F494F" w:rsidR="00A27EFC">
        <w:rPr>
          <w:rFonts w:eastAsia="Times New Roman" w:cs="Times New Roman"/>
          <w:color w:val="000000" w:themeColor="text1"/>
          <w:szCs w:val="24"/>
        </w:rPr>
        <w:t xml:space="preserve"> </w:t>
      </w:r>
      <w:r w:rsidR="009C61B4">
        <w:rPr>
          <w:rFonts w:eastAsia="Times New Roman" w:cs="Times New Roman"/>
          <w:color w:val="000000" w:themeColor="text1"/>
          <w:szCs w:val="24"/>
        </w:rPr>
        <w:t>an</w:t>
      </w:r>
      <w:r w:rsidRPr="008F494F" w:rsidR="00A27EFC">
        <w:rPr>
          <w:rFonts w:eastAsia="Times New Roman" w:cs="Times New Roman"/>
          <w:color w:val="000000" w:themeColor="text1"/>
          <w:szCs w:val="24"/>
        </w:rPr>
        <w:t xml:space="preserve"> SSN or EIN</w:t>
      </w:r>
      <w:r w:rsidR="00DD2580">
        <w:rPr>
          <w:rFonts w:eastAsia="Times New Roman" w:cs="Times New Roman"/>
          <w:color w:val="000000" w:themeColor="text1"/>
          <w:szCs w:val="24"/>
        </w:rPr>
        <w:t xml:space="preserve">. </w:t>
      </w:r>
      <w:r w:rsidR="00A27EFC">
        <w:rPr>
          <w:rFonts w:eastAsia="Times New Roman" w:cs="Times New Roman"/>
          <w:color w:val="000000" w:themeColor="text1"/>
          <w:szCs w:val="24"/>
        </w:rPr>
        <w:t xml:space="preserve"> </w:t>
      </w:r>
      <w:r w:rsidR="009C61B4">
        <w:rPr>
          <w:rFonts w:eastAsia="Times New Roman" w:cs="Times New Roman"/>
          <w:color w:val="000000" w:themeColor="text1"/>
          <w:szCs w:val="24"/>
        </w:rPr>
        <w:t>An</w:t>
      </w:r>
      <w:r w:rsidRPr="008F494F" w:rsidR="00A27EFC">
        <w:rPr>
          <w:rFonts w:eastAsia="Times New Roman" w:cs="Times New Roman"/>
          <w:color w:val="000000" w:themeColor="text1"/>
          <w:szCs w:val="24"/>
        </w:rPr>
        <w:t xml:space="preserve"> SSN or EIN </w:t>
      </w:r>
      <w:r w:rsidR="00B61131">
        <w:rPr>
          <w:rFonts w:eastAsia="Times New Roman" w:cs="Times New Roman"/>
          <w:color w:val="000000" w:themeColor="text1"/>
          <w:szCs w:val="24"/>
        </w:rPr>
        <w:t xml:space="preserve">is required </w:t>
      </w:r>
      <w:r w:rsidRPr="008F494F" w:rsidR="00A27EFC">
        <w:rPr>
          <w:rFonts w:eastAsia="Times New Roman" w:cs="Times New Roman"/>
          <w:color w:val="000000" w:themeColor="text1"/>
          <w:szCs w:val="24"/>
        </w:rPr>
        <w:t xml:space="preserve">if </w:t>
      </w:r>
      <w:r w:rsidR="00DD2580">
        <w:rPr>
          <w:rFonts w:eastAsia="Times New Roman" w:cs="Times New Roman"/>
          <w:color w:val="000000" w:themeColor="text1"/>
          <w:szCs w:val="24"/>
        </w:rPr>
        <w:t>the Passive Principal’s</w:t>
      </w:r>
      <w:r w:rsidRPr="008F494F" w:rsidR="00A27EFC">
        <w:rPr>
          <w:rFonts w:eastAsia="Times New Roman" w:cs="Times New Roman"/>
          <w:color w:val="000000" w:themeColor="text1"/>
          <w:szCs w:val="24"/>
        </w:rPr>
        <w:t xml:space="preserve"> role later changes to Active Principal.</w:t>
      </w:r>
    </w:p>
    <w:p w:rsidR="00B777F0" w:rsidP="00A27EFC" w:rsidRDefault="00B777F0" w14:paraId="6C0A3472" w14:textId="5E8AED2D">
      <w:pPr>
        <w:widowControl w:val="0"/>
        <w:overflowPunct w:val="0"/>
        <w:autoSpaceDE w:val="0"/>
        <w:autoSpaceDN w:val="0"/>
        <w:adjustRightInd w:val="0"/>
        <w:spacing w:before="80" w:after="80"/>
        <w:ind w:left="1350"/>
        <w:jc w:val="both"/>
        <w:textAlignment w:val="baseline"/>
        <w:rPr>
          <w:rFonts w:eastAsia="Times New Roman" w:cs="Times New Roman"/>
          <w:color w:val="000000" w:themeColor="text1"/>
          <w:szCs w:val="24"/>
        </w:rPr>
      </w:pPr>
    </w:p>
    <w:p w:rsidRPr="002C3B6A" w:rsidR="008E648B" w:rsidP="002666E1" w:rsidRDefault="008E648B" w14:paraId="77FA65CB" w14:textId="56271E81">
      <w:pPr>
        <w:autoSpaceDE w:val="0"/>
        <w:autoSpaceDN w:val="0"/>
        <w:adjustRightInd w:val="0"/>
        <w:snapToGrid w:val="0"/>
        <w:ind w:left="1080"/>
        <w:jc w:val="both"/>
        <w:rPr>
          <w:rFonts w:cs="Times New Roman"/>
          <w:color w:val="000000" w:themeColor="text1"/>
          <w:sz w:val="28"/>
          <w:szCs w:val="28"/>
        </w:rPr>
      </w:pPr>
      <w:r w:rsidRPr="002D6D11">
        <w:rPr>
          <w:rFonts w:cs="Times New Roman"/>
          <w:color w:val="000000" w:themeColor="text1"/>
          <w:szCs w:val="24"/>
        </w:rPr>
        <w:t>In addition to the entities named above, an individual or entity determined by HUD to have control over the</w:t>
      </w:r>
      <w:r w:rsidR="003A545F">
        <w:rPr>
          <w:rFonts w:cs="Times New Roman"/>
          <w:color w:val="000000" w:themeColor="text1"/>
          <w:szCs w:val="24"/>
        </w:rPr>
        <w:t xml:space="preserve"> day-to-day</w:t>
      </w:r>
      <w:r w:rsidRPr="002D6D11">
        <w:rPr>
          <w:rFonts w:cs="Times New Roman"/>
          <w:color w:val="000000" w:themeColor="text1"/>
          <w:szCs w:val="24"/>
        </w:rPr>
        <w:t xml:space="preserve"> financial or operational decisions of an FHA-insured property shall also make a </w:t>
      </w:r>
      <w:r w:rsidR="00462A36">
        <w:rPr>
          <w:rFonts w:cs="Times New Roman"/>
          <w:color w:val="000000" w:themeColor="text1"/>
          <w:szCs w:val="24"/>
        </w:rPr>
        <w:t>p</w:t>
      </w:r>
      <w:r w:rsidRPr="002D6D11">
        <w:rPr>
          <w:rFonts w:cs="Times New Roman"/>
          <w:color w:val="000000" w:themeColor="text1"/>
          <w:szCs w:val="24"/>
        </w:rPr>
        <w:t xml:space="preserve">revious </w:t>
      </w:r>
      <w:r w:rsidR="00462A36">
        <w:rPr>
          <w:rFonts w:cs="Times New Roman"/>
          <w:color w:val="000000" w:themeColor="text1"/>
          <w:szCs w:val="24"/>
        </w:rPr>
        <w:t>p</w:t>
      </w:r>
      <w:r w:rsidRPr="002D6D11">
        <w:rPr>
          <w:rFonts w:cs="Times New Roman"/>
          <w:color w:val="000000" w:themeColor="text1"/>
          <w:szCs w:val="24"/>
        </w:rPr>
        <w:t xml:space="preserve">articipation </w:t>
      </w:r>
      <w:r w:rsidR="00AA6837">
        <w:rPr>
          <w:rFonts w:eastAsia="Times New Roman" w:cs="Times New Roman"/>
          <w:color w:val="000000" w:themeColor="text1"/>
          <w:szCs w:val="24"/>
        </w:rPr>
        <w:t xml:space="preserve">certification </w:t>
      </w:r>
      <w:r w:rsidR="00462A36">
        <w:rPr>
          <w:rFonts w:cs="Times New Roman"/>
          <w:color w:val="000000" w:themeColor="text1"/>
          <w:szCs w:val="24"/>
        </w:rPr>
        <w:t>r</w:t>
      </w:r>
      <w:r w:rsidRPr="002D6D11">
        <w:rPr>
          <w:rFonts w:cs="Times New Roman"/>
          <w:color w:val="000000" w:themeColor="text1"/>
          <w:szCs w:val="24"/>
        </w:rPr>
        <w:t xml:space="preserve">eview </w:t>
      </w:r>
      <w:r w:rsidR="00462A36">
        <w:rPr>
          <w:rFonts w:cs="Times New Roman"/>
          <w:color w:val="000000" w:themeColor="text1"/>
          <w:szCs w:val="24"/>
        </w:rPr>
        <w:t>s</w:t>
      </w:r>
      <w:r w:rsidRPr="002D6D11">
        <w:rPr>
          <w:rFonts w:cs="Times New Roman"/>
          <w:color w:val="000000" w:themeColor="text1"/>
          <w:szCs w:val="24"/>
        </w:rPr>
        <w:t>ubmission.</w:t>
      </w:r>
      <w:r w:rsidRPr="002C3B6A">
        <w:rPr>
          <w:rFonts w:cs="Times New Roman"/>
          <w:color w:val="000000" w:themeColor="text1"/>
          <w:sz w:val="28"/>
          <w:szCs w:val="28"/>
        </w:rPr>
        <w:t xml:space="preserve">  </w:t>
      </w:r>
      <w:r w:rsidRPr="002C3B6A" w:rsidR="006255B5">
        <w:rPr>
          <w:rFonts w:ascii="Times" w:hAnsi="Times" w:eastAsia="Times New Roman" w:cs="Times"/>
          <w:color w:val="000000"/>
          <w:szCs w:val="28"/>
          <w:lang w:val="x-none"/>
        </w:rPr>
        <w:t>If</w:t>
      </w:r>
      <w:r w:rsidRPr="002C3B6A" w:rsidR="006255B5">
        <w:rPr>
          <w:rFonts w:ascii="Times" w:hAnsi="Times" w:eastAsia="Times New Roman" w:cs="Times"/>
          <w:color w:val="000000"/>
          <w:szCs w:val="28"/>
        </w:rPr>
        <w:t xml:space="preserve"> </w:t>
      </w:r>
      <w:r w:rsidRPr="002C3B6A" w:rsidR="006255B5">
        <w:rPr>
          <w:rFonts w:ascii="Times" w:hAnsi="Times" w:eastAsia="Times New Roman" w:cs="Times"/>
          <w:color w:val="000000"/>
          <w:szCs w:val="28"/>
          <w:lang w:val="x-none"/>
        </w:rPr>
        <w:t xml:space="preserve">a Controlling Participant is an entity, the submission must include </w:t>
      </w:r>
      <w:r w:rsidRPr="002C3B6A" w:rsidR="00075810">
        <w:rPr>
          <w:rFonts w:ascii="Times" w:hAnsi="Times" w:eastAsia="Times New Roman" w:cs="Times"/>
          <w:color w:val="000000"/>
          <w:szCs w:val="28"/>
        </w:rPr>
        <w:t>those individuals</w:t>
      </w:r>
      <w:r w:rsidRPr="002C3B6A" w:rsidR="006255B5">
        <w:rPr>
          <w:rFonts w:ascii="Times" w:hAnsi="Times" w:eastAsia="Times New Roman" w:cs="Times"/>
          <w:color w:val="000000"/>
          <w:szCs w:val="28"/>
          <w:lang w:val="x-none"/>
        </w:rPr>
        <w:t xml:space="preserve"> who exercise the day-to-day financial or operational control for that entity. </w:t>
      </w:r>
    </w:p>
    <w:p w:rsidRPr="002C3B6A" w:rsidR="008E648B" w:rsidP="008E648B" w:rsidRDefault="008E648B" w14:paraId="77FA65CC" w14:textId="77777777">
      <w:pPr>
        <w:numPr>
          <w:ilvl w:val="1"/>
          <w:numId w:val="0"/>
        </w:numPr>
        <w:spacing w:line="276" w:lineRule="auto"/>
        <w:ind w:left="720"/>
        <w:jc w:val="both"/>
        <w:rPr>
          <w:rFonts w:cs="Times New Roman" w:eastAsiaTheme="majorEastAsia"/>
          <w:i/>
          <w:iCs/>
          <w:color w:val="000000" w:themeColor="text1"/>
          <w:spacing w:val="15"/>
          <w:sz w:val="28"/>
          <w:szCs w:val="28"/>
        </w:rPr>
      </w:pPr>
    </w:p>
    <w:p w:rsidRPr="002666E1" w:rsidR="008E648B" w:rsidP="002666E1" w:rsidRDefault="008E648B" w14:paraId="77FA65CD" w14:textId="662693B4">
      <w:pPr>
        <w:pStyle w:val="ListParagraph"/>
        <w:numPr>
          <w:ilvl w:val="0"/>
          <w:numId w:val="72"/>
        </w:numPr>
        <w:spacing w:line="276" w:lineRule="auto"/>
        <w:jc w:val="both"/>
        <w:rPr>
          <w:rFonts w:eastAsia="Calibri" w:cs="Times New Roman"/>
          <w:color w:val="000000" w:themeColor="text1"/>
          <w:szCs w:val="24"/>
        </w:rPr>
      </w:pPr>
      <w:r w:rsidRPr="002666E1">
        <w:rPr>
          <w:rFonts w:cs="Times New Roman"/>
          <w:color w:val="000000" w:themeColor="text1"/>
          <w:szCs w:val="24"/>
        </w:rPr>
        <w:t xml:space="preserve">The previous participation certification procedure assesses the experience of applicants with FHA-HUD insured mortgage programs and with the United States Department of Agriculture Rural Development (USDA-RD) multifamily programs.  All submissions must include a </w:t>
      </w:r>
      <w:r w:rsidRPr="002666E1" w:rsidR="00B856F4">
        <w:rPr>
          <w:rFonts w:cs="Times New Roman"/>
          <w:color w:val="000000" w:themeColor="text1"/>
          <w:szCs w:val="24"/>
        </w:rPr>
        <w:t>p</w:t>
      </w:r>
      <w:r w:rsidRPr="002666E1">
        <w:rPr>
          <w:rFonts w:cs="Times New Roman"/>
          <w:color w:val="000000" w:themeColor="text1"/>
          <w:szCs w:val="24"/>
        </w:rPr>
        <w:t xml:space="preserve">revious </w:t>
      </w:r>
      <w:r w:rsidRPr="002666E1" w:rsidR="00B856F4">
        <w:rPr>
          <w:rFonts w:cs="Times New Roman"/>
          <w:color w:val="000000" w:themeColor="text1"/>
          <w:szCs w:val="24"/>
        </w:rPr>
        <w:t>p</w:t>
      </w:r>
      <w:r w:rsidRPr="002666E1">
        <w:rPr>
          <w:rFonts w:cs="Times New Roman"/>
          <w:color w:val="000000" w:themeColor="text1"/>
          <w:szCs w:val="24"/>
        </w:rPr>
        <w:t xml:space="preserve">articipation </w:t>
      </w:r>
      <w:r w:rsidRPr="002666E1" w:rsidR="00B856F4">
        <w:rPr>
          <w:rFonts w:cs="Times New Roman"/>
          <w:color w:val="000000" w:themeColor="text1"/>
          <w:szCs w:val="24"/>
        </w:rPr>
        <w:t>c</w:t>
      </w:r>
      <w:r w:rsidRPr="002666E1">
        <w:rPr>
          <w:rFonts w:cs="Times New Roman"/>
          <w:color w:val="000000" w:themeColor="text1"/>
          <w:szCs w:val="24"/>
        </w:rPr>
        <w:t xml:space="preserve">ertification and may be made </w:t>
      </w:r>
      <w:r w:rsidRPr="002666E1">
        <w:rPr>
          <w:rFonts w:cs="Times New Roman"/>
          <w:color w:val="000000" w:themeColor="text1"/>
          <w:szCs w:val="24"/>
        </w:rPr>
        <w:lastRenderedPageBreak/>
        <w:t xml:space="preserve">via the Active Partners Performance System (APPS), or paper Form HUD-2530.  </w:t>
      </w:r>
      <w:r w:rsidRPr="002666E1" w:rsidR="00564C69">
        <w:rPr>
          <w:rFonts w:cs="Times New Roman"/>
          <w:color w:val="000000" w:themeColor="text1"/>
          <w:szCs w:val="24"/>
        </w:rPr>
        <w:t>Submission of the</w:t>
      </w:r>
      <w:r w:rsidRPr="002666E1">
        <w:rPr>
          <w:rFonts w:cs="Times New Roman"/>
          <w:color w:val="000000" w:themeColor="text1"/>
          <w:szCs w:val="24"/>
        </w:rPr>
        <w:t xml:space="preserve"> </w:t>
      </w:r>
      <w:r w:rsidRPr="002666E1" w:rsidR="00564C69">
        <w:rPr>
          <w:rFonts w:cs="Times New Roman"/>
          <w:color w:val="000000" w:themeColor="text1"/>
          <w:szCs w:val="24"/>
        </w:rPr>
        <w:t>p</w:t>
      </w:r>
      <w:r w:rsidRPr="002666E1">
        <w:rPr>
          <w:rFonts w:cs="Times New Roman"/>
          <w:color w:val="000000" w:themeColor="text1"/>
          <w:szCs w:val="24"/>
        </w:rPr>
        <w:t xml:space="preserve">revious </w:t>
      </w:r>
      <w:r w:rsidRPr="002666E1" w:rsidR="00564C69">
        <w:rPr>
          <w:rFonts w:cs="Times New Roman"/>
          <w:color w:val="000000" w:themeColor="text1"/>
          <w:szCs w:val="24"/>
        </w:rPr>
        <w:t>p</w:t>
      </w:r>
      <w:r w:rsidRPr="002666E1">
        <w:rPr>
          <w:rFonts w:cs="Times New Roman"/>
          <w:color w:val="000000" w:themeColor="text1"/>
          <w:szCs w:val="24"/>
        </w:rPr>
        <w:t xml:space="preserve">articipation </w:t>
      </w:r>
      <w:r w:rsidRPr="002666E1" w:rsidR="00564C69">
        <w:rPr>
          <w:rFonts w:cs="Times New Roman"/>
          <w:color w:val="000000" w:themeColor="text1"/>
          <w:szCs w:val="24"/>
        </w:rPr>
        <w:t>certification r</w:t>
      </w:r>
      <w:r w:rsidRPr="002666E1">
        <w:rPr>
          <w:rFonts w:cs="Times New Roman"/>
          <w:color w:val="000000" w:themeColor="text1"/>
          <w:szCs w:val="24"/>
        </w:rPr>
        <w:t>eview or Form HUD-2530 is not a substitute for processing the application for project acceptability, credit capacity, or competency.  Paper submissions are acceptable if the Participants are having trouble with the APPS access.  All Participants must certify and sign the certificate personally as to their individual record and are responsible for its timely filing with the Regional Center having jurisdiction over the project.</w:t>
      </w:r>
      <w:r w:rsidRPr="002666E1" w:rsidR="009F6BBE">
        <w:rPr>
          <w:rFonts w:cs="Times New Roman"/>
          <w:color w:val="000000" w:themeColor="text1"/>
          <w:szCs w:val="24"/>
        </w:rPr>
        <w:t xml:space="preserve">  </w:t>
      </w:r>
      <w:r w:rsidRPr="002666E1">
        <w:rPr>
          <w:rFonts w:cs="Times New Roman"/>
          <w:color w:val="000000" w:themeColor="text1"/>
          <w:szCs w:val="24"/>
        </w:rPr>
        <w:t>Any Participant experiencing trouble with or want</w:t>
      </w:r>
      <w:r w:rsidR="009D320D">
        <w:rPr>
          <w:rFonts w:cs="Times New Roman"/>
          <w:color w:val="000000" w:themeColor="text1"/>
          <w:szCs w:val="24"/>
        </w:rPr>
        <w:t>s</w:t>
      </w:r>
      <w:r w:rsidRPr="002666E1">
        <w:rPr>
          <w:rFonts w:cs="Times New Roman"/>
          <w:color w:val="000000" w:themeColor="text1"/>
          <w:szCs w:val="24"/>
        </w:rPr>
        <w:t xml:space="preserve"> to learn more about APPS,</w:t>
      </w:r>
      <w:r w:rsidR="00AA6433">
        <w:rPr>
          <w:rFonts w:cs="Times New Roman"/>
          <w:color w:val="000000" w:themeColor="text1"/>
          <w:szCs w:val="24"/>
        </w:rPr>
        <w:t xml:space="preserve"> to</w:t>
      </w:r>
      <w:r w:rsidRPr="002666E1">
        <w:rPr>
          <w:rFonts w:cs="Times New Roman"/>
          <w:color w:val="000000" w:themeColor="text1"/>
          <w:szCs w:val="24"/>
        </w:rPr>
        <w:t xml:space="preserve"> </w:t>
      </w:r>
      <w:r w:rsidRPr="002666E1" w:rsidR="0062198F">
        <w:rPr>
          <w:rFonts w:cs="Times New Roman"/>
          <w:color w:val="000000" w:themeColor="text1"/>
          <w:szCs w:val="24"/>
        </w:rPr>
        <w:t>register</w:t>
      </w:r>
      <w:r w:rsidRPr="002666E1">
        <w:rPr>
          <w:rFonts w:cs="Times New Roman"/>
          <w:color w:val="000000" w:themeColor="text1"/>
          <w:szCs w:val="24"/>
        </w:rPr>
        <w:t>, access the user guide</w:t>
      </w:r>
      <w:r w:rsidRPr="002666E1" w:rsidR="00073190">
        <w:rPr>
          <w:rFonts w:cs="Times New Roman"/>
          <w:color w:val="000000" w:themeColor="text1"/>
          <w:szCs w:val="24"/>
        </w:rPr>
        <w:t>,</w:t>
      </w:r>
      <w:r w:rsidRPr="002666E1">
        <w:rPr>
          <w:rFonts w:cs="Times New Roman"/>
          <w:color w:val="000000" w:themeColor="text1"/>
          <w:szCs w:val="24"/>
        </w:rPr>
        <w:t xml:space="preserve"> </w:t>
      </w:r>
      <w:r w:rsidRPr="002666E1" w:rsidR="00607560">
        <w:rPr>
          <w:rFonts w:cs="Times New Roman"/>
          <w:color w:val="000000" w:themeColor="text1"/>
          <w:szCs w:val="24"/>
        </w:rPr>
        <w:t xml:space="preserve">or </w:t>
      </w:r>
      <w:r w:rsidRPr="002666E1">
        <w:rPr>
          <w:rFonts w:cs="Times New Roman"/>
          <w:color w:val="000000" w:themeColor="text1"/>
          <w:szCs w:val="24"/>
        </w:rPr>
        <w:t xml:space="preserve">use the tutorial </w:t>
      </w:r>
      <w:r w:rsidRPr="002666E1" w:rsidR="00607560">
        <w:rPr>
          <w:rFonts w:cs="Times New Roman"/>
          <w:color w:val="000000" w:themeColor="text1"/>
          <w:szCs w:val="24"/>
        </w:rPr>
        <w:t xml:space="preserve">can </w:t>
      </w:r>
      <w:r w:rsidRPr="002666E1">
        <w:rPr>
          <w:rFonts w:cs="Times New Roman"/>
          <w:color w:val="000000" w:themeColor="text1"/>
          <w:szCs w:val="24"/>
        </w:rPr>
        <w:t>visit</w:t>
      </w:r>
      <w:r w:rsidRPr="002666E1">
        <w:rPr>
          <w:rFonts w:cs="Times New Roman"/>
          <w:color w:val="000000" w:themeColor="text1"/>
          <w:szCs w:val="24"/>
          <w:shd w:val="clear" w:color="auto" w:fill="FFFFFF"/>
        </w:rPr>
        <w:t xml:space="preserve"> </w:t>
      </w:r>
      <w:r w:rsidRPr="002666E1">
        <w:rPr>
          <w:rFonts w:eastAsia="Calibri" w:cs="Times New Roman"/>
          <w:color w:val="000000" w:themeColor="text1"/>
          <w:szCs w:val="24"/>
        </w:rPr>
        <w:t xml:space="preserve">HUD’s website </w:t>
      </w:r>
      <w:r w:rsidR="00B3040F">
        <w:rPr>
          <w:rFonts w:eastAsia="Calibri" w:cs="Times New Roman"/>
          <w:color w:val="000000" w:themeColor="text1"/>
          <w:szCs w:val="24"/>
        </w:rPr>
        <w:t xml:space="preserve">by </w:t>
      </w:r>
      <w:r w:rsidR="00507837">
        <w:rPr>
          <w:rFonts w:eastAsia="Calibri" w:cs="Times New Roman"/>
          <w:color w:val="000000" w:themeColor="text1"/>
          <w:szCs w:val="24"/>
        </w:rPr>
        <w:t>clicking the following</w:t>
      </w:r>
      <w:r w:rsidR="00D73362">
        <w:rPr>
          <w:rFonts w:eastAsia="Calibri" w:cs="Times New Roman"/>
          <w:color w:val="000000" w:themeColor="text1"/>
          <w:szCs w:val="24"/>
        </w:rPr>
        <w:t xml:space="preserve"> link </w:t>
      </w:r>
      <w:r w:rsidRPr="002666E1">
        <w:rPr>
          <w:rFonts w:eastAsia="Calibri" w:cs="Times New Roman"/>
          <w:color w:val="000000" w:themeColor="text1"/>
          <w:szCs w:val="24"/>
        </w:rPr>
        <w:t xml:space="preserve">: </w:t>
      </w:r>
      <w:hyperlink w:history="1" r:id="rId14">
        <w:r w:rsidRPr="00C37545" w:rsidR="0094200E">
          <w:rPr>
            <w:rStyle w:val="Hyperlink"/>
          </w:rPr>
          <w:t>https://www.hud.gov/program_offices/housing/mfh/apps/appsmfhm</w:t>
        </w:r>
      </w:hyperlink>
      <w:r w:rsidRPr="002666E1">
        <w:rPr>
          <w:rFonts w:cs="Times New Roman"/>
          <w:color w:val="000000" w:themeColor="text1"/>
          <w:szCs w:val="24"/>
          <w:shd w:val="clear" w:color="auto" w:fill="FFFFFF"/>
        </w:rPr>
        <w:t>.</w:t>
      </w:r>
    </w:p>
    <w:p w:rsidRPr="002D6D11" w:rsidR="001F4FB5" w:rsidP="001F4FB5" w:rsidRDefault="001F4FB5" w14:paraId="0AEA1DB6" w14:textId="77777777">
      <w:pPr>
        <w:spacing w:line="276" w:lineRule="auto"/>
        <w:ind w:left="360"/>
        <w:jc w:val="both"/>
        <w:rPr>
          <w:rFonts w:cs="Times New Roman"/>
          <w:color w:val="000000" w:themeColor="text1"/>
          <w:szCs w:val="24"/>
          <w:shd w:val="clear" w:color="auto" w:fill="FFFFFF"/>
        </w:rPr>
      </w:pPr>
    </w:p>
    <w:p w:rsidRPr="002666E1" w:rsidR="008E648B" w:rsidP="002666E1" w:rsidRDefault="00274062" w14:paraId="77FA65CF" w14:textId="76E91CD8">
      <w:pPr>
        <w:pStyle w:val="ListParagraph"/>
        <w:numPr>
          <w:ilvl w:val="0"/>
          <w:numId w:val="72"/>
        </w:numPr>
        <w:spacing w:line="276" w:lineRule="auto"/>
        <w:jc w:val="both"/>
        <w:rPr>
          <w:rFonts w:cs="Times New Roman"/>
          <w:color w:val="000000" w:themeColor="text1"/>
          <w:szCs w:val="24"/>
        </w:rPr>
      </w:pPr>
      <w:r>
        <w:rPr>
          <w:rFonts w:cs="Times New Roman"/>
          <w:color w:val="000000" w:themeColor="text1"/>
          <w:szCs w:val="24"/>
          <w:shd w:val="clear" w:color="auto" w:fill="FFFFFF"/>
        </w:rPr>
        <w:t>A</w:t>
      </w:r>
      <w:bookmarkStart w:name="_Hlk44074807" w:id="4"/>
      <w:r>
        <w:rPr>
          <w:rFonts w:cs="Times New Roman"/>
          <w:color w:val="000000" w:themeColor="text1"/>
          <w:szCs w:val="24"/>
          <w:shd w:val="clear" w:color="auto" w:fill="FFFFFF"/>
        </w:rPr>
        <w:t xml:space="preserve"> </w:t>
      </w:r>
      <w:r w:rsidRPr="002666E1" w:rsidR="00C74860">
        <w:rPr>
          <w:rFonts w:cs="Times New Roman"/>
          <w:color w:val="000000" w:themeColor="text1"/>
          <w:szCs w:val="24"/>
          <w:shd w:val="clear" w:color="auto" w:fill="FFFFFF"/>
        </w:rPr>
        <w:t xml:space="preserve">Previous Participation </w:t>
      </w:r>
      <w:r w:rsidRPr="002666E1" w:rsidR="008E648B">
        <w:rPr>
          <w:rFonts w:cs="Times New Roman"/>
          <w:color w:val="000000" w:themeColor="text1"/>
          <w:szCs w:val="24"/>
          <w:shd w:val="clear" w:color="auto" w:fill="FFFFFF"/>
        </w:rPr>
        <w:t>Certification</w:t>
      </w:r>
      <w:r>
        <w:rPr>
          <w:rFonts w:cs="Times New Roman"/>
          <w:color w:val="000000" w:themeColor="text1"/>
          <w:szCs w:val="24"/>
          <w:shd w:val="clear" w:color="auto" w:fill="FFFFFF"/>
        </w:rPr>
        <w:t xml:space="preserve"> i</w:t>
      </w:r>
      <w:r w:rsidRPr="002666E1" w:rsidR="008E648B">
        <w:rPr>
          <w:rFonts w:cs="Times New Roman"/>
          <w:color w:val="000000" w:themeColor="text1"/>
          <w:szCs w:val="24"/>
          <w:shd w:val="clear" w:color="auto" w:fill="FFFFFF"/>
        </w:rPr>
        <w:t>s required from the following</w:t>
      </w:r>
      <w:r w:rsidRPr="002666E1" w:rsidR="00886F03">
        <w:rPr>
          <w:rFonts w:cs="Times New Roman"/>
          <w:color w:val="000000" w:themeColor="text1"/>
          <w:szCs w:val="24"/>
          <w:shd w:val="clear" w:color="auto" w:fill="FFFFFF"/>
        </w:rPr>
        <w:t xml:space="preserve"> </w:t>
      </w:r>
      <w:r w:rsidR="0080448C">
        <w:rPr>
          <w:rFonts w:cs="Times New Roman"/>
          <w:color w:val="000000" w:themeColor="text1"/>
          <w:szCs w:val="24"/>
          <w:shd w:val="clear" w:color="auto" w:fill="FFFFFF"/>
        </w:rPr>
        <w:t xml:space="preserve">List of Controlling Participant </w:t>
      </w:r>
      <w:r w:rsidR="00B46F8C">
        <w:rPr>
          <w:rFonts w:cs="Times New Roman"/>
          <w:color w:val="000000" w:themeColor="text1"/>
          <w:szCs w:val="24"/>
          <w:shd w:val="clear" w:color="auto" w:fill="FFFFFF"/>
        </w:rPr>
        <w:t>type</w:t>
      </w:r>
      <w:bookmarkEnd w:id="4"/>
      <w:r w:rsidRPr="002666E1" w:rsidR="00886F03">
        <w:rPr>
          <w:rFonts w:cs="Times New Roman"/>
          <w:color w:val="000000" w:themeColor="text1"/>
          <w:szCs w:val="24"/>
          <w:shd w:val="clear" w:color="auto" w:fill="FFFFFF"/>
        </w:rPr>
        <w:t>s</w:t>
      </w:r>
      <w:r w:rsidRPr="002666E1" w:rsidR="008E648B">
        <w:rPr>
          <w:rFonts w:cs="Times New Roman"/>
          <w:color w:val="000000" w:themeColor="text1"/>
          <w:szCs w:val="24"/>
          <w:shd w:val="clear" w:color="auto" w:fill="FFFFFF"/>
        </w:rPr>
        <w:t>:</w:t>
      </w:r>
    </w:p>
    <w:p w:rsidRPr="002D6D11" w:rsidR="008E648B" w:rsidP="008E648B" w:rsidRDefault="008E648B" w14:paraId="77FA65D0" w14:textId="77777777">
      <w:pPr>
        <w:spacing w:line="276" w:lineRule="auto"/>
        <w:ind w:left="720"/>
        <w:jc w:val="both"/>
        <w:rPr>
          <w:rFonts w:cs="Times New Roman"/>
          <w:color w:val="000000" w:themeColor="text1"/>
          <w:szCs w:val="24"/>
        </w:rPr>
      </w:pPr>
    </w:p>
    <w:p w:rsidRPr="002D6D11" w:rsidR="008E648B" w:rsidP="002770B1" w:rsidRDefault="008E648B" w14:paraId="77FA65D1" w14:textId="3EC68E90">
      <w:pPr>
        <w:numPr>
          <w:ilvl w:val="0"/>
          <w:numId w:val="30"/>
        </w:numPr>
        <w:spacing w:after="200" w:line="276" w:lineRule="auto"/>
        <w:contextualSpacing/>
        <w:jc w:val="both"/>
        <w:rPr>
          <w:rFonts w:cs="Times New Roman"/>
          <w:color w:val="000000" w:themeColor="text1"/>
          <w:szCs w:val="24"/>
        </w:rPr>
      </w:pPr>
      <w:r w:rsidRPr="002D6D11">
        <w:rPr>
          <w:rFonts w:cs="Times New Roman"/>
          <w:color w:val="000000" w:themeColor="text1"/>
          <w:szCs w:val="24"/>
        </w:rPr>
        <w:t xml:space="preserve">Tax credit syndicators or investors with an identity of </w:t>
      </w:r>
      <w:r w:rsidRPr="00B471A6">
        <w:rPr>
          <w:rFonts w:cs="Times New Roman"/>
          <w:color w:val="000000" w:themeColor="text1"/>
          <w:szCs w:val="24"/>
        </w:rPr>
        <w:t>interest in the general partner</w:t>
      </w:r>
      <w:r w:rsidR="00B471A6">
        <w:rPr>
          <w:rFonts w:cs="Times New Roman"/>
          <w:color w:val="000000" w:themeColor="text1"/>
          <w:szCs w:val="24"/>
        </w:rPr>
        <w:t xml:space="preserve"> or managing member</w:t>
      </w:r>
      <w:r w:rsidRPr="00B471A6">
        <w:rPr>
          <w:rFonts w:cs="Times New Roman"/>
          <w:color w:val="000000" w:themeColor="text1"/>
          <w:szCs w:val="24"/>
        </w:rPr>
        <w:t>.</w:t>
      </w:r>
      <w:r w:rsidRPr="002D6D11">
        <w:rPr>
          <w:rFonts w:cs="Times New Roman"/>
          <w:color w:val="000000" w:themeColor="text1"/>
          <w:szCs w:val="24"/>
        </w:rPr>
        <w:t xml:space="preserve">  </w:t>
      </w:r>
    </w:p>
    <w:p w:rsidRPr="002D6D11" w:rsidR="008E648B" w:rsidP="002770B1" w:rsidRDefault="008E648B" w14:paraId="77FA65D2" w14:textId="6257F3AA">
      <w:pPr>
        <w:numPr>
          <w:ilvl w:val="0"/>
          <w:numId w:val="30"/>
        </w:numPr>
        <w:spacing w:after="200" w:line="276" w:lineRule="auto"/>
        <w:contextualSpacing/>
        <w:jc w:val="both"/>
        <w:rPr>
          <w:rFonts w:cs="Times New Roman"/>
          <w:color w:val="000000" w:themeColor="text1"/>
          <w:szCs w:val="24"/>
        </w:rPr>
      </w:pPr>
      <w:r w:rsidRPr="002D6D11">
        <w:rPr>
          <w:rFonts w:cs="Times New Roman"/>
          <w:color w:val="000000" w:themeColor="text1"/>
          <w:szCs w:val="24"/>
        </w:rPr>
        <w:t xml:space="preserve">For-profit entities; officers </w:t>
      </w:r>
      <w:r w:rsidRPr="002D6D11" w:rsidR="00E92088">
        <w:rPr>
          <w:rFonts w:cs="Times New Roman"/>
          <w:color w:val="000000" w:themeColor="text1"/>
          <w:szCs w:val="24"/>
        </w:rPr>
        <w:t>of the</w:t>
      </w:r>
      <w:r w:rsidRPr="002D6D11">
        <w:rPr>
          <w:rFonts w:cs="Times New Roman"/>
          <w:color w:val="000000" w:themeColor="text1"/>
          <w:szCs w:val="24"/>
        </w:rPr>
        <w:t xml:space="preserve"> entity’s board of directors (BOD); officers and the executive management team of the entity (such as the President, Chief Executive Officer etc.), if different </w:t>
      </w:r>
      <w:r w:rsidR="00780D76">
        <w:rPr>
          <w:rFonts w:cs="Times New Roman"/>
          <w:color w:val="000000" w:themeColor="text1"/>
          <w:szCs w:val="24"/>
        </w:rPr>
        <w:t>from</w:t>
      </w:r>
      <w:r w:rsidRPr="002D6D11" w:rsidR="00780D76">
        <w:rPr>
          <w:rFonts w:cs="Times New Roman"/>
          <w:color w:val="000000" w:themeColor="text1"/>
          <w:szCs w:val="24"/>
        </w:rPr>
        <w:t xml:space="preserve"> </w:t>
      </w:r>
      <w:r w:rsidRPr="002D6D11">
        <w:rPr>
          <w:rFonts w:cs="Times New Roman"/>
          <w:color w:val="000000" w:themeColor="text1"/>
          <w:szCs w:val="24"/>
        </w:rPr>
        <w:t>the officers of the BOD; or any other individuals determined by HUD to control the entity.</w:t>
      </w:r>
    </w:p>
    <w:p w:rsidRPr="006658F0" w:rsidR="00F54F59" w:rsidP="002770B1" w:rsidRDefault="008E648B" w14:paraId="11E6DD38" w14:textId="632BBA4A">
      <w:pPr>
        <w:numPr>
          <w:ilvl w:val="0"/>
          <w:numId w:val="30"/>
        </w:numPr>
        <w:spacing w:after="200" w:line="276" w:lineRule="auto"/>
        <w:contextualSpacing/>
        <w:jc w:val="both"/>
        <w:rPr>
          <w:rFonts w:cs="Times New Roman"/>
          <w:color w:val="000000" w:themeColor="text1"/>
          <w:szCs w:val="24"/>
        </w:rPr>
      </w:pPr>
      <w:r w:rsidRPr="002D6D11">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Nonprofit borrowing entities</w:t>
      </w:r>
      <w:r w:rsidR="00F54F59">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including the:</w:t>
      </w:r>
    </w:p>
    <w:p w:rsidRPr="006658F0" w:rsidR="00F54F59" w:rsidP="002770B1" w:rsidRDefault="008E648B" w14:paraId="6B05E441" w14:textId="2B0B5DCB">
      <w:pPr>
        <w:numPr>
          <w:ilvl w:val="1"/>
          <w:numId w:val="30"/>
        </w:numPr>
        <w:spacing w:after="200" w:line="276" w:lineRule="auto"/>
        <w:ind w:left="1800"/>
        <w:contextualSpacing/>
        <w:jc w:val="both"/>
        <w:rPr>
          <w:rFonts w:cs="Times New Roman"/>
          <w:color w:val="000000" w:themeColor="text1"/>
          <w:szCs w:val="24"/>
        </w:rPr>
      </w:pPr>
      <w:r w:rsidRPr="002D6D11">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90E0B">
        <w:rPr>
          <w:rFonts w:cs="Times New Roman"/>
          <w:szCs w:val="24"/>
        </w:rPr>
        <w:t xml:space="preserve">Executive Director or </w:t>
      </w:r>
      <w:r w:rsidR="00B932F1">
        <w:rPr>
          <w:rFonts w:cs="Times New Roman"/>
          <w:szCs w:val="24"/>
        </w:rPr>
        <w:t>another</w:t>
      </w:r>
      <w:r w:rsidR="00490E0B">
        <w:rPr>
          <w:rFonts w:cs="Times New Roman"/>
          <w:szCs w:val="24"/>
        </w:rPr>
        <w:t xml:space="preserve"> manager or officer of the non-profit corporation</w:t>
      </w:r>
      <w:r w:rsidR="00BA4A7A">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543CBC">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C3BF2" w:rsidR="00253537">
        <w:rPr>
          <w:rFonts w:cs="Times New Roman"/>
          <w:szCs w:val="24"/>
        </w:rPr>
        <w:t xml:space="preserve">Non-profit board members who do not exercise control over the corporation in another capacity (for example, as Executive Director or other manager or officer of the non-profit corporation) are excluded from </w:t>
      </w:r>
      <w:r w:rsidR="00396FD7">
        <w:rPr>
          <w:rFonts w:cs="Times New Roman"/>
          <w:szCs w:val="24"/>
        </w:rPr>
        <w:t xml:space="preserve">the </w:t>
      </w:r>
      <w:r w:rsidRPr="00C1656A" w:rsidR="00396FD7">
        <w:rPr>
          <w:rFonts w:cs="Times New Roman"/>
          <w:szCs w:val="24"/>
        </w:rPr>
        <w:t>requirement</w:t>
      </w:r>
      <w:r w:rsidRPr="00EC3BF2" w:rsidR="00396FD7">
        <w:rPr>
          <w:rFonts w:cs="Times New Roman"/>
          <w:szCs w:val="24"/>
        </w:rPr>
        <w:t xml:space="preserve"> </w:t>
      </w:r>
      <w:r w:rsidR="00396FD7">
        <w:rPr>
          <w:rFonts w:cs="Times New Roman"/>
          <w:szCs w:val="24"/>
        </w:rPr>
        <w:t>o</w:t>
      </w:r>
      <w:r w:rsidR="00103FF7">
        <w:rPr>
          <w:rFonts w:cs="Times New Roman"/>
          <w:szCs w:val="24"/>
        </w:rPr>
        <w:t>f</w:t>
      </w:r>
      <w:r w:rsidR="00396FD7">
        <w:rPr>
          <w:rFonts w:cs="Times New Roman"/>
          <w:szCs w:val="24"/>
        </w:rPr>
        <w:t xml:space="preserve"> </w:t>
      </w:r>
      <w:r w:rsidRPr="00EC3BF2" w:rsidR="00253537">
        <w:rPr>
          <w:rFonts w:cs="Times New Roman"/>
          <w:szCs w:val="24"/>
        </w:rPr>
        <w:t xml:space="preserve">filing </w:t>
      </w:r>
      <w:r w:rsidRPr="00CA409A" w:rsidR="00253537">
        <w:rPr>
          <w:rFonts w:cs="Times New Roman"/>
          <w:szCs w:val="24"/>
        </w:rPr>
        <w:t xml:space="preserve">for the </w:t>
      </w:r>
      <w:r w:rsidRPr="00A25893" w:rsidR="00253537">
        <w:rPr>
          <w:rFonts w:cs="Times New Roman"/>
          <w:szCs w:val="24"/>
        </w:rPr>
        <w:t xml:space="preserve">previous participation </w:t>
      </w:r>
      <w:r w:rsidR="00103FF7">
        <w:rPr>
          <w:rFonts w:cs="Times New Roman"/>
          <w:szCs w:val="24"/>
        </w:rPr>
        <w:t xml:space="preserve">certification and </w:t>
      </w:r>
      <w:r w:rsidRPr="00C1656A" w:rsidR="00253537">
        <w:rPr>
          <w:rFonts w:cs="Times New Roman"/>
          <w:szCs w:val="24"/>
        </w:rPr>
        <w:t>review</w:t>
      </w:r>
      <w:r w:rsidR="00253537">
        <w:rPr>
          <w:rFonts w:cs="Times New Roman"/>
          <w:szCs w:val="24"/>
        </w:rPr>
        <w:t>.</w:t>
      </w:r>
    </w:p>
    <w:p w:rsidR="000C7C42" w:rsidP="002770B1" w:rsidRDefault="00A60EAD" w14:paraId="7225DC35" w14:textId="18ABAF33">
      <w:pPr>
        <w:numPr>
          <w:ilvl w:val="0"/>
          <w:numId w:val="30"/>
        </w:numPr>
        <w:spacing w:after="200" w:line="276" w:lineRule="auto"/>
        <w:contextualSpacing/>
        <w:jc w:val="both"/>
        <w:rPr>
          <w:rFonts w:cs="Times New Roman"/>
          <w:color w:val="000000" w:themeColor="text1"/>
          <w:szCs w:val="24"/>
        </w:rPr>
      </w:pPr>
      <w:bookmarkStart w:name="_Hlk10729808" w:id="5"/>
      <w:r>
        <w:rPr>
          <w:rFonts w:cs="Times New Roman"/>
          <w:szCs w:val="24"/>
        </w:rPr>
        <w:t>Special Limited Partner (SLP)</w:t>
      </w:r>
      <w:r w:rsidRPr="00DC3B3B">
        <w:rPr>
          <w:rFonts w:cs="Times New Roman"/>
          <w:szCs w:val="24"/>
        </w:rPr>
        <w:t xml:space="preserve"> Entity </w:t>
      </w:r>
      <w:r w:rsidR="00F54F59">
        <w:rPr>
          <w:rFonts w:cs="Times New Roman"/>
          <w:szCs w:val="24"/>
        </w:rPr>
        <w:t xml:space="preserve">in a LIHTC transaction </w:t>
      </w:r>
      <w:r w:rsidRPr="00DC3B3B">
        <w:rPr>
          <w:rFonts w:cs="Times New Roman"/>
          <w:szCs w:val="24"/>
        </w:rPr>
        <w:t>seeking pre-approval</w:t>
      </w:r>
      <w:r w:rsidR="00F54F59">
        <w:rPr>
          <w:rFonts w:cs="Times New Roman"/>
          <w:szCs w:val="24"/>
        </w:rPr>
        <w:t>.</w:t>
      </w:r>
      <w:r w:rsidRPr="00DC3B3B">
        <w:rPr>
          <w:rFonts w:cs="Times New Roman"/>
          <w:szCs w:val="24"/>
        </w:rPr>
        <w:t xml:space="preserve"> </w:t>
      </w:r>
      <w:bookmarkEnd w:id="5"/>
    </w:p>
    <w:p w:rsidR="00C0397E" w:rsidP="002770B1" w:rsidRDefault="000C7C42" w14:paraId="4D6C2BED" w14:textId="0E1F41B1">
      <w:pPr>
        <w:numPr>
          <w:ilvl w:val="0"/>
          <w:numId w:val="30"/>
        </w:numPr>
        <w:spacing w:after="200" w:line="276" w:lineRule="auto"/>
        <w:contextualSpacing/>
        <w:jc w:val="both"/>
        <w:rPr>
          <w:rFonts w:cs="Times New Roman"/>
          <w:color w:val="000000" w:themeColor="text1"/>
          <w:szCs w:val="24"/>
        </w:rPr>
      </w:pPr>
      <w:r w:rsidRPr="000C7C42">
        <w:rPr>
          <w:rFonts w:eastAsia="Times New Roman" w:cs="Times New Roman"/>
          <w:color w:val="000000" w:themeColor="text1"/>
          <w:szCs w:val="24"/>
        </w:rPr>
        <w:t xml:space="preserve">Investors (passive principal) that have exceeded the $500 million threshold or </w:t>
      </w:r>
      <w:r w:rsidR="003570E2">
        <w:rPr>
          <w:rFonts w:eastAsia="Times New Roman" w:cs="Times New Roman"/>
          <w:color w:val="000000" w:themeColor="text1"/>
          <w:szCs w:val="24"/>
        </w:rPr>
        <w:t xml:space="preserve">investors who </w:t>
      </w:r>
      <w:r w:rsidRPr="000C7C42">
        <w:rPr>
          <w:rFonts w:eastAsia="Times New Roman" w:cs="Times New Roman"/>
          <w:color w:val="000000" w:themeColor="text1"/>
          <w:szCs w:val="24"/>
        </w:rPr>
        <w:t xml:space="preserve">wish to avoid exceeding that threshold and </w:t>
      </w:r>
      <w:r w:rsidR="003570E2">
        <w:rPr>
          <w:rFonts w:eastAsia="Times New Roman" w:cs="Times New Roman"/>
          <w:color w:val="000000" w:themeColor="text1"/>
          <w:szCs w:val="24"/>
        </w:rPr>
        <w:t>want</w:t>
      </w:r>
      <w:r w:rsidRPr="000C7C42" w:rsidR="003570E2">
        <w:rPr>
          <w:rFonts w:eastAsia="Times New Roman" w:cs="Times New Roman"/>
          <w:color w:val="000000" w:themeColor="text1"/>
          <w:szCs w:val="24"/>
        </w:rPr>
        <w:t xml:space="preserve"> </w:t>
      </w:r>
      <w:r w:rsidRPr="000C7C42">
        <w:rPr>
          <w:rFonts w:eastAsia="Times New Roman" w:cs="Times New Roman"/>
          <w:color w:val="000000" w:themeColor="text1"/>
          <w:szCs w:val="24"/>
        </w:rPr>
        <w:t>to invest in a project as a passive investor with less than a 25% interest (10% for corporations)</w:t>
      </w:r>
      <w:r w:rsidR="003570E2">
        <w:rPr>
          <w:rFonts w:eastAsia="Times New Roman" w:cs="Times New Roman"/>
          <w:color w:val="000000" w:themeColor="text1"/>
          <w:szCs w:val="24"/>
        </w:rPr>
        <w:t xml:space="preserve"> so as not to trigger the threshold</w:t>
      </w:r>
      <w:r w:rsidRPr="009D1F1A">
        <w:rPr>
          <w:rFonts w:eastAsia="Times New Roman" w:cs="Times New Roman"/>
          <w:color w:val="000000" w:themeColor="text1"/>
          <w:szCs w:val="24"/>
        </w:rPr>
        <w:t>.</w:t>
      </w:r>
    </w:p>
    <w:p w:rsidRPr="0017257C" w:rsidR="002A5DA5" w:rsidP="002770B1" w:rsidRDefault="000C7C42" w14:paraId="282F0D03" w14:textId="713D18FA">
      <w:pPr>
        <w:numPr>
          <w:ilvl w:val="0"/>
          <w:numId w:val="30"/>
        </w:numPr>
        <w:spacing w:after="200" w:line="276" w:lineRule="auto"/>
        <w:contextualSpacing/>
        <w:jc w:val="both"/>
        <w:rPr>
          <w:rFonts w:cs="Times New Roman"/>
          <w:color w:val="000000" w:themeColor="text1"/>
          <w:szCs w:val="24"/>
        </w:rPr>
      </w:pPr>
      <w:r w:rsidRPr="00C0397E">
        <w:rPr>
          <w:rFonts w:eastAsia="Times New Roman" w:cs="Times New Roman"/>
          <w:color w:val="000000" w:themeColor="text1"/>
          <w:szCs w:val="24"/>
        </w:rPr>
        <w:t xml:space="preserve">An investor (passive principal) </w:t>
      </w:r>
      <w:r w:rsidR="009246EF">
        <w:rPr>
          <w:rFonts w:eastAsia="Times New Roman" w:cs="Times New Roman"/>
          <w:color w:val="000000" w:themeColor="text1"/>
          <w:szCs w:val="24"/>
        </w:rPr>
        <w:t xml:space="preserve">who the borrower relies upon </w:t>
      </w:r>
      <w:r w:rsidR="00B17F8B">
        <w:rPr>
          <w:rFonts w:eastAsia="Times New Roman" w:cs="Times New Roman"/>
          <w:color w:val="000000" w:themeColor="text1"/>
          <w:szCs w:val="24"/>
        </w:rPr>
        <w:t>for</w:t>
      </w:r>
      <w:r w:rsidR="00046EE1">
        <w:rPr>
          <w:rFonts w:eastAsia="Times New Roman" w:cs="Times New Roman"/>
          <w:color w:val="000000" w:themeColor="text1"/>
          <w:szCs w:val="24"/>
        </w:rPr>
        <w:t xml:space="preserve"> </w:t>
      </w:r>
      <w:r w:rsidRPr="00C0397E">
        <w:rPr>
          <w:rFonts w:eastAsia="Times New Roman" w:cs="Times New Roman"/>
          <w:color w:val="000000" w:themeColor="text1"/>
          <w:szCs w:val="24"/>
        </w:rPr>
        <w:t>both financial strength</w:t>
      </w:r>
      <w:r w:rsidR="00F1416E">
        <w:rPr>
          <w:rFonts w:eastAsia="Times New Roman" w:cs="Times New Roman"/>
          <w:color w:val="000000" w:themeColor="text1"/>
          <w:szCs w:val="24"/>
        </w:rPr>
        <w:t xml:space="preserve"> </w:t>
      </w:r>
      <w:r w:rsidRPr="00C0397E">
        <w:rPr>
          <w:rFonts w:eastAsia="Times New Roman" w:cs="Times New Roman"/>
          <w:color w:val="000000" w:themeColor="text1"/>
          <w:szCs w:val="24"/>
        </w:rPr>
        <w:t>and cash requirement contribution but still maintains an ownership interest of less than 25% (10% for corporations)</w:t>
      </w:r>
      <w:r w:rsidRPr="00C0397E" w:rsidR="009D1F1A">
        <w:rPr>
          <w:rFonts w:eastAsia="Times New Roman" w:cs="Times New Roman"/>
          <w:color w:val="000000" w:themeColor="text1"/>
          <w:szCs w:val="24"/>
        </w:rPr>
        <w:t>.</w:t>
      </w:r>
    </w:p>
    <w:p w:rsidRPr="00A02974" w:rsidR="00A02974" w:rsidP="00A02974" w:rsidRDefault="004F1586" w14:paraId="40792210" w14:textId="4FF410E7">
      <w:pPr>
        <w:numPr>
          <w:ilvl w:val="0"/>
          <w:numId w:val="30"/>
        </w:numPr>
        <w:spacing w:after="200" w:line="276" w:lineRule="auto"/>
        <w:contextualSpacing/>
        <w:jc w:val="both"/>
        <w:rPr>
          <w:rFonts w:cs="Times New Roman"/>
          <w:color w:val="000000" w:themeColor="text1"/>
          <w:szCs w:val="24"/>
        </w:rPr>
      </w:pPr>
      <w:r w:rsidRPr="004F1586">
        <w:rPr>
          <w:rFonts w:cs="Times New Roman"/>
          <w:color w:val="000000" w:themeColor="text1"/>
          <w:szCs w:val="24"/>
        </w:rPr>
        <w:t xml:space="preserve">Foreign nationals who are Controlling Participants (as defined in 24 C.F.R. 200.212 &amp; 200.216 and Housing N-2016-15) for the Specified Capacity (owner, borrower, management agent, general contractor, as set forth in the Regulations and Housing Notice) are required to register in the Business Partner Registration System of APPS (Active Partners Performance System).  Participants will either </w:t>
      </w:r>
      <w:r w:rsidRPr="004F1586">
        <w:rPr>
          <w:rFonts w:cs="Times New Roman"/>
          <w:color w:val="000000" w:themeColor="text1"/>
          <w:szCs w:val="24"/>
        </w:rPr>
        <w:lastRenderedPageBreak/>
        <w:t>prepare and submit the electronic filing of the Previous Participation Certification (Form HUD-2530) through APPS or submit a non-electronic (paper) filing of the Form HUD-2530.  The Controlling Participant must file using either an SSN or EIN.  Passive Principals are not required to file a Previous Participation Certification.  See Housing Notice H 2016-15 and 24 CFR Part 200, Subpart H (2018) for more detailed information.</w:t>
      </w:r>
    </w:p>
    <w:p w:rsidRPr="008D3B30" w:rsidR="008D3B30" w:rsidP="008D3B30" w:rsidRDefault="008D3B30" w14:paraId="55FFAD0E" w14:textId="21B4485D">
      <w:pPr>
        <w:pStyle w:val="ListParagraph"/>
        <w:numPr>
          <w:ilvl w:val="0"/>
          <w:numId w:val="30"/>
        </w:numPr>
        <w:autoSpaceDE w:val="0"/>
        <w:autoSpaceDN w:val="0"/>
        <w:adjustRightInd w:val="0"/>
        <w:snapToGrid w:val="0"/>
        <w:jc w:val="both"/>
        <w:rPr>
          <w:rFonts w:cs="Times New Roman"/>
          <w:color w:val="000000" w:themeColor="text1"/>
          <w:sz w:val="28"/>
          <w:szCs w:val="28"/>
        </w:rPr>
      </w:pPr>
      <w:r>
        <w:t xml:space="preserve">If the applicant or </w:t>
      </w:r>
      <w:r w:rsidR="00833C5F">
        <w:t>MAP Lender</w:t>
      </w:r>
      <w:r>
        <w:t xml:space="preserve"> has any reason to believe that any Controlling Participant is not of sound mind or body or is otherwise incapacitated, such information must be disclosed to HUD to review and determine whether another individual is acting as a Controlling Participant.</w:t>
      </w:r>
    </w:p>
    <w:p w:rsidRPr="002A5DA5" w:rsidR="008E648B" w:rsidP="008D3B30" w:rsidRDefault="00832F89" w14:paraId="77FA65D4" w14:textId="0DD08245">
      <w:pPr>
        <w:pStyle w:val="ListParagraph"/>
        <w:numPr>
          <w:ilvl w:val="0"/>
          <w:numId w:val="72"/>
        </w:numPr>
        <w:spacing w:before="120" w:after="80" w:line="276" w:lineRule="auto"/>
        <w:contextualSpacing w:val="0"/>
        <w:jc w:val="both"/>
        <w:rPr>
          <w:rFonts w:cs="Times New Roman"/>
          <w:color w:val="000000" w:themeColor="text1"/>
          <w:szCs w:val="24"/>
        </w:rPr>
      </w:pPr>
      <w:r>
        <w:t xml:space="preserve">List of Exclusions  </w:t>
      </w:r>
      <w:r w:rsidRPr="008C41E0">
        <w:t xml:space="preserve"> </w:t>
      </w:r>
      <w:r>
        <w:t>Except that any Specified Capacity is a Controlling Participant, and unless otherwise determined in writing by HUD in a specific transaction to exercise day-to-day control of a Covered Project or Specified Capacity, Controlling Participants do not include the following</w:t>
      </w:r>
      <w:r w:rsidRPr="002A5DA5" w:rsidR="008E648B">
        <w:rPr>
          <w:rFonts w:cs="Times New Roman"/>
          <w:color w:val="000000" w:themeColor="text1"/>
          <w:szCs w:val="24"/>
        </w:rPr>
        <w:t>:</w:t>
      </w:r>
    </w:p>
    <w:p w:rsidRPr="00081272" w:rsidR="002E3B3A" w:rsidP="002E3B3A" w:rsidRDefault="002E3B3A" w14:paraId="1365AB80" w14:textId="77777777">
      <w:pPr>
        <w:numPr>
          <w:ilvl w:val="0"/>
          <w:numId w:val="43"/>
        </w:numPr>
        <w:spacing w:after="200" w:line="276" w:lineRule="auto"/>
        <w:jc w:val="both"/>
        <w:rPr>
          <w:rFonts w:cs="Times New Roman"/>
          <w:color w:val="000000" w:themeColor="text1"/>
          <w:szCs w:val="24"/>
        </w:rPr>
      </w:pPr>
      <w:r>
        <w:t>Wholly-owned entities. Any entity that is 100% owned or controlled by one individual or entity is excluded. Such entities are not exercising control; the individual or entity that wholly owns them is exercising control. An organizational chart may include one or more tiers ofwholly-owned entities. All wholly-owned entities in all tiers are excluded.</w:t>
      </w:r>
    </w:p>
    <w:p w:rsidR="002E3B3A" w:rsidP="00E10743" w:rsidRDefault="002E3B3A" w14:paraId="3E711668" w14:textId="77777777">
      <w:pPr>
        <w:numPr>
          <w:ilvl w:val="0"/>
          <w:numId w:val="43"/>
        </w:numPr>
        <w:spacing w:after="200" w:line="276" w:lineRule="auto"/>
        <w:jc w:val="both"/>
        <w:rPr>
          <w:rFonts w:cs="Times New Roman"/>
          <w:color w:val="000000" w:themeColor="text1"/>
          <w:szCs w:val="24"/>
        </w:rPr>
      </w:pPr>
      <w:r>
        <w:t>Shell entities. Entities that do not take actions themselves but only serve as legal vehicles through which the partners, members or owners of such entity take actions are excluded. These entities are not exercising control; the partners, members or owners of such entities are controlling. The "middle tiers" of an organizational chart are often shell entities</w:t>
      </w:r>
      <w:r>
        <w:rPr>
          <w:rFonts w:cs="Times New Roman"/>
          <w:color w:val="000000" w:themeColor="text1"/>
          <w:szCs w:val="24"/>
        </w:rPr>
        <w:t>.</w:t>
      </w:r>
    </w:p>
    <w:p w:rsidRPr="00193D05" w:rsidR="00193D05" w:rsidP="00E10743" w:rsidRDefault="002E3B3A" w14:paraId="0ADD6532" w14:textId="5A672726">
      <w:pPr>
        <w:spacing w:after="200" w:line="276" w:lineRule="auto"/>
        <w:ind w:left="1440"/>
        <w:jc w:val="both"/>
        <w:rPr>
          <w:rFonts w:cs="Times New Roman"/>
          <w:color w:val="000000" w:themeColor="text1"/>
          <w:szCs w:val="24"/>
        </w:rPr>
      </w:pPr>
      <w:r>
        <w:t xml:space="preserve">For example, if a Borrower ("Borrower LLC") has a managing member ("Managing Member") that is a joint venture partnership of two entities ("Partner 1" and "Partner 2") and day-to-day control of Managing Member is exercised by Partner 1, then Partner 1 is the Controlling Participant ofthe Borrower. In this example, neither Managing Member nor Partner 2 are exercising control and are excluded. If Partner 1 is itself a shell LLC, with three members, then the individual(s) or entity(ies) that exercise day-today control of Partner 1 would be the Controlling Participant(s). If day-to-day control of Partner 1 is exercised by Member A, then Partner 1 would be excluded, and Member A would be the Controlling Participant. If the organizational chart reflects this arrangement and unless additional information or special circumstances warrant further inquiry, HUD will accept Member A's certification that it is the Controlling Participant and will not require an examination of the various entities' organizational </w:t>
      </w:r>
      <w:r>
        <w:lastRenderedPageBreak/>
        <w:t>documents to confirm that Managing Member and Partner 1 are excluded shell entities</w:t>
      </w:r>
      <w:r w:rsidR="00193D05">
        <w:t>.</w:t>
      </w:r>
    </w:p>
    <w:p w:rsidRPr="002D6D11" w:rsidR="008E648B" w:rsidP="002E3B3A" w:rsidRDefault="008E648B" w14:paraId="77FA65D6" w14:textId="6AEFC174">
      <w:pPr>
        <w:numPr>
          <w:ilvl w:val="0"/>
          <w:numId w:val="43"/>
        </w:numPr>
        <w:spacing w:after="200" w:line="276" w:lineRule="auto"/>
        <w:contextualSpacing/>
        <w:jc w:val="both"/>
        <w:rPr>
          <w:rFonts w:cs="Times New Roman"/>
          <w:color w:val="000000" w:themeColor="text1"/>
          <w:szCs w:val="24"/>
        </w:rPr>
      </w:pPr>
      <w:r w:rsidRPr="002D6D11">
        <w:rPr>
          <w:rFonts w:cs="Times New Roman"/>
          <w:color w:val="000000" w:themeColor="text1"/>
          <w:szCs w:val="24"/>
        </w:rPr>
        <w:t xml:space="preserve">Individuals who provide a certification in one capacity need not provide a separate duplicate </w:t>
      </w:r>
      <w:r w:rsidRPr="002D6D11" w:rsidR="00CE42E1">
        <w:rPr>
          <w:rFonts w:cs="Times New Roman"/>
          <w:color w:val="000000" w:themeColor="text1"/>
          <w:szCs w:val="24"/>
        </w:rPr>
        <w:t>certification.</w:t>
      </w:r>
      <w:r w:rsidRPr="002D6D11">
        <w:rPr>
          <w:rFonts w:cs="Times New Roman"/>
          <w:color w:val="000000" w:themeColor="text1"/>
          <w:szCs w:val="24"/>
        </w:rPr>
        <w:t xml:space="preserve"> </w:t>
      </w:r>
    </w:p>
    <w:p w:rsidRPr="002D6D11" w:rsidR="008E648B" w:rsidP="008E648B" w:rsidRDefault="008E648B" w14:paraId="77FA65D7" w14:textId="77777777">
      <w:pPr>
        <w:spacing w:line="276" w:lineRule="auto"/>
        <w:ind w:left="1440"/>
        <w:jc w:val="both"/>
        <w:rPr>
          <w:rFonts w:cs="Times New Roman"/>
          <w:color w:val="000000" w:themeColor="text1"/>
          <w:szCs w:val="24"/>
        </w:rPr>
      </w:pPr>
      <w:r w:rsidRPr="002D6D11">
        <w:rPr>
          <w:rFonts w:cs="Times New Roman"/>
          <w:color w:val="000000" w:themeColor="text1"/>
          <w:szCs w:val="24"/>
        </w:rPr>
        <w:t>When a corporation (for-profit or nonprofit) is a Principal, all its officers, directors and principal stockholders need not individually sign, certify nor file the certificate when they all have the same record.  When their previous participation records are identical the officer authorized to sign for the corporation will list on the certificate the full names for all such principals connected with the corporation who do not elect to sign.  Those principals who have a separate participation record outside that of their corporation must certify, sign and file.  The objective is full disclosure.</w:t>
      </w:r>
    </w:p>
    <w:p w:rsidRPr="002D6D11" w:rsidR="008E648B" w:rsidP="008E648B" w:rsidRDefault="008E648B" w14:paraId="77FA65D8" w14:textId="48EC1DA2">
      <w:pPr>
        <w:numPr>
          <w:ilvl w:val="0"/>
          <w:numId w:val="43"/>
        </w:numPr>
        <w:spacing w:after="200" w:line="276" w:lineRule="auto"/>
        <w:contextualSpacing/>
        <w:jc w:val="both"/>
        <w:rPr>
          <w:rFonts w:cs="Times New Roman"/>
          <w:b/>
          <w:i/>
          <w:color w:val="000000" w:themeColor="text1"/>
          <w:szCs w:val="24"/>
        </w:rPr>
      </w:pPr>
      <w:r w:rsidRPr="002D6D11">
        <w:rPr>
          <w:rFonts w:cs="Times New Roman"/>
          <w:color w:val="000000" w:themeColor="text1"/>
          <w:szCs w:val="24"/>
        </w:rPr>
        <w:t xml:space="preserve">Attorneys and architects with only an arms-length fee arrangement for </w:t>
      </w:r>
      <w:r w:rsidRPr="002D6D11" w:rsidR="00CE42E1">
        <w:rPr>
          <w:rFonts w:cs="Times New Roman"/>
          <w:color w:val="000000" w:themeColor="text1"/>
          <w:szCs w:val="24"/>
        </w:rPr>
        <w:t>services.</w:t>
      </w:r>
    </w:p>
    <w:p w:rsidRPr="002D6D11" w:rsidR="008E648B" w:rsidP="008E648B" w:rsidRDefault="008E648B" w14:paraId="77FA65D9" w14:textId="2539A280">
      <w:pPr>
        <w:numPr>
          <w:ilvl w:val="0"/>
          <w:numId w:val="43"/>
        </w:numPr>
        <w:spacing w:after="200" w:line="276" w:lineRule="auto"/>
        <w:contextualSpacing/>
        <w:jc w:val="both"/>
        <w:rPr>
          <w:rFonts w:cs="Times New Roman"/>
          <w:bCs/>
          <w:iCs/>
          <w:color w:val="000000" w:themeColor="text1"/>
          <w:szCs w:val="24"/>
        </w:rPr>
      </w:pPr>
      <w:r w:rsidRPr="002D6D11">
        <w:rPr>
          <w:rFonts w:cs="Times New Roman"/>
          <w:color w:val="000000" w:themeColor="text1"/>
          <w:szCs w:val="24"/>
        </w:rPr>
        <w:t>Sub-</w:t>
      </w:r>
      <w:r w:rsidRPr="002D6D11" w:rsidR="00CE42E1">
        <w:rPr>
          <w:rFonts w:cs="Times New Roman"/>
          <w:color w:val="000000" w:themeColor="text1"/>
          <w:szCs w:val="24"/>
        </w:rPr>
        <w:t>contractors.</w:t>
      </w:r>
    </w:p>
    <w:p w:rsidR="00182535" w:rsidP="00182535" w:rsidRDefault="008E648B" w14:paraId="6CB7098B" w14:textId="77777777">
      <w:pPr>
        <w:numPr>
          <w:ilvl w:val="0"/>
          <w:numId w:val="43"/>
        </w:numPr>
        <w:spacing w:after="200" w:line="276" w:lineRule="auto"/>
        <w:jc w:val="both"/>
        <w:rPr>
          <w:rFonts w:cs="Times New Roman"/>
          <w:bCs/>
          <w:iCs/>
          <w:color w:val="000000" w:themeColor="text1"/>
          <w:szCs w:val="24"/>
        </w:rPr>
      </w:pPr>
      <w:r w:rsidRPr="002D6D11">
        <w:rPr>
          <w:rFonts w:cs="Times New Roman"/>
          <w:color w:val="000000" w:themeColor="text1"/>
          <w:szCs w:val="24"/>
        </w:rPr>
        <w:t>Minor corporate officer</w:t>
      </w:r>
      <w:r w:rsidRPr="002D6D11">
        <w:rPr>
          <w:rFonts w:cs="Times New Roman"/>
          <w:bCs/>
          <w:iCs/>
          <w:color w:val="000000" w:themeColor="text1"/>
          <w:szCs w:val="24"/>
        </w:rPr>
        <w:t xml:space="preserve">s who do not exercise control over an entity or who have no significant involvement in a project, as determined by HUD, need not complete a previous participation </w:t>
      </w:r>
      <w:r w:rsidRPr="002D6D11" w:rsidR="00CE42E1">
        <w:rPr>
          <w:rFonts w:cs="Times New Roman"/>
          <w:bCs/>
          <w:iCs/>
          <w:color w:val="000000" w:themeColor="text1"/>
          <w:szCs w:val="24"/>
        </w:rPr>
        <w:t>submission.</w:t>
      </w:r>
    </w:p>
    <w:p w:rsidRPr="002D6D11" w:rsidR="00182535" w:rsidP="00182535" w:rsidRDefault="00182535" w14:paraId="44F61A99" w14:textId="77777777">
      <w:pPr>
        <w:spacing w:after="200" w:line="276" w:lineRule="auto"/>
        <w:ind w:left="1440"/>
        <w:jc w:val="both"/>
        <w:rPr>
          <w:rFonts w:cs="Times New Roman"/>
          <w:bCs/>
          <w:iCs/>
          <w:color w:val="000000" w:themeColor="text1"/>
          <w:szCs w:val="24"/>
        </w:rPr>
      </w:pPr>
      <w:r>
        <w:t>In the event HUD requests an officer who has not provided a Previous Participation Review submission to provide a submission, HUD shall accept certification from the officer that (s)he has limited involvement in the Covered Project, does not exercise operational or financial control over the Covered Project and does not have the ability to prevent or resolve violations or circumstances giving rise to flags related to the Covered Project (See Notice 2016-15 Section G for details on "Flags".)</w:t>
      </w:r>
    </w:p>
    <w:p w:rsidRPr="002D6D11" w:rsidR="008E648B" w:rsidP="008E648B" w:rsidRDefault="00031C7F" w14:paraId="77FA65DB" w14:textId="0AF56FE6">
      <w:pPr>
        <w:numPr>
          <w:ilvl w:val="0"/>
          <w:numId w:val="43"/>
        </w:numPr>
        <w:spacing w:after="200" w:line="276" w:lineRule="auto"/>
        <w:contextualSpacing/>
        <w:jc w:val="both"/>
        <w:rPr>
          <w:rFonts w:cs="Times New Roman"/>
          <w:color w:val="000000" w:themeColor="text1"/>
          <w:szCs w:val="24"/>
        </w:rPr>
      </w:pPr>
      <w:r>
        <w:t xml:space="preserve">Less than 25% ownership interest. Unless exercising control through another capacity, members, partners, </w:t>
      </w:r>
      <w:r w:rsidR="00711D74">
        <w:t>stakeholders,</w:t>
      </w:r>
      <w:r>
        <w:t xml:space="preserve"> and owners of entities with less than a 25% interest in an entity are excluded. This exclusion does not apply to any such member, partner, stakeholder or other owner of an entity ("Proposed Excluded Member") who would have an interest greater than 25% if the combined percentages of all other members, partners, stakeholders or other owners (including beneficial interests in trusts) with whom the Proposed Excluded Member has an "Identity of Interest," or a conflict of interest because of familial relation or common financial interest, exceeds 25%. Whether an Identity of Interest or conflict of interest exists is determined by HUD. If the program requirements of the applicable program in which the Covered Project is participating speak to Identify of Interest or conflict of interest, those program requirements control</w:t>
      </w:r>
      <w:r w:rsidR="00CE42E1">
        <w:rPr>
          <w:rFonts w:cs="Times New Roman"/>
          <w:color w:val="000000" w:themeColor="text1"/>
          <w:szCs w:val="24"/>
        </w:rPr>
        <w:t>.</w:t>
      </w:r>
    </w:p>
    <w:p w:rsidRPr="007E6383" w:rsidR="007E6383" w:rsidP="007E6383" w:rsidRDefault="007E6383" w14:paraId="484B6476" w14:textId="77777777">
      <w:pPr>
        <w:numPr>
          <w:ilvl w:val="0"/>
          <w:numId w:val="43"/>
        </w:numPr>
        <w:spacing w:before="200" w:after="120" w:line="276" w:lineRule="auto"/>
        <w:jc w:val="both"/>
        <w:rPr>
          <w:rFonts w:cs="Times New Roman"/>
          <w:color w:val="000000" w:themeColor="text1"/>
          <w:szCs w:val="24"/>
        </w:rPr>
      </w:pPr>
      <w:r>
        <w:t>Passive participants.</w:t>
      </w:r>
      <w:r w:rsidRPr="007E6383">
        <w:rPr>
          <w:rFonts w:cs="Times New Roman"/>
          <w:color w:val="000000" w:themeColor="text1"/>
          <w:szCs w:val="24"/>
        </w:rPr>
        <w:t xml:space="preserve">  </w:t>
      </w:r>
      <w:r>
        <w:t xml:space="preserve">If an entity's organizational documents specify which members, partners or owners are authorized to exercise day-to-day control of that </w:t>
      </w:r>
      <w:r>
        <w:lastRenderedPageBreak/>
        <w:t>entity, then any other members, partners or owners who are not authorized to exercise day-to-day control of an entity are excluded.</w:t>
      </w:r>
    </w:p>
    <w:p w:rsidRPr="002D6D11" w:rsidR="007E6383" w:rsidP="007E6383" w:rsidRDefault="007E6383" w14:paraId="0F59E27B" w14:textId="77777777">
      <w:pPr>
        <w:numPr>
          <w:ilvl w:val="0"/>
          <w:numId w:val="43"/>
        </w:numPr>
        <w:spacing w:after="200" w:line="276" w:lineRule="auto"/>
        <w:jc w:val="both"/>
        <w:rPr>
          <w:rFonts w:cs="Times New Roman"/>
          <w:color w:val="000000" w:themeColor="text1"/>
          <w:szCs w:val="24"/>
        </w:rPr>
      </w:pPr>
      <w:r>
        <w:t>Members of a Board of Directors. Members of a non-profit or for-profit corporation's board of directors who do not exercise control over the corporation in another capacity (for example, as Executive Director or other manager or officer of the non-profit corporation) are excluded.</w:t>
      </w:r>
    </w:p>
    <w:p w:rsidRPr="002D6D11" w:rsidR="008E648B" w:rsidP="007E6383" w:rsidRDefault="008E648B" w14:paraId="77FA65DC" w14:textId="61FD4BC7">
      <w:pPr>
        <w:numPr>
          <w:ilvl w:val="0"/>
          <w:numId w:val="43"/>
        </w:numPr>
        <w:spacing w:after="200" w:line="276" w:lineRule="auto"/>
        <w:jc w:val="both"/>
        <w:rPr>
          <w:rFonts w:cs="Times New Roman"/>
          <w:color w:val="000000" w:themeColor="text1"/>
          <w:szCs w:val="24"/>
        </w:rPr>
      </w:pPr>
      <w:r w:rsidRPr="002D6D11">
        <w:rPr>
          <w:rFonts w:cs="Times New Roman"/>
          <w:color w:val="000000" w:themeColor="text1"/>
          <w:szCs w:val="24"/>
        </w:rPr>
        <w:t xml:space="preserve">Parties whose sole interest is that of purchaser or owner of less than five individual unit(s) in the same condominium or cooperative development; and parties whose sole interest is that of a </w:t>
      </w:r>
      <w:r w:rsidRPr="002D6D11" w:rsidR="00CE42E1">
        <w:rPr>
          <w:rFonts w:cs="Times New Roman"/>
          <w:color w:val="000000" w:themeColor="text1"/>
          <w:szCs w:val="24"/>
        </w:rPr>
        <w:t>resident.</w:t>
      </w:r>
    </w:p>
    <w:p w:rsidRPr="002D6D11" w:rsidR="008E648B" w:rsidP="007E6383" w:rsidRDefault="008E648B" w14:paraId="77FA65DD" w14:textId="12E6A6F9">
      <w:pPr>
        <w:numPr>
          <w:ilvl w:val="0"/>
          <w:numId w:val="43"/>
        </w:numPr>
        <w:spacing w:after="200" w:line="276" w:lineRule="auto"/>
        <w:jc w:val="both"/>
        <w:rPr>
          <w:rFonts w:cs="Times New Roman"/>
          <w:szCs w:val="24"/>
        </w:rPr>
      </w:pPr>
      <w:r w:rsidRPr="002D6D11">
        <w:rPr>
          <w:rFonts w:cs="Times New Roman"/>
          <w:color w:val="000000" w:themeColor="text1"/>
          <w:szCs w:val="24"/>
        </w:rPr>
        <w:t xml:space="preserve">Tax Credit </w:t>
      </w:r>
      <w:r w:rsidR="00A905F0">
        <w:rPr>
          <w:rFonts w:cs="Times New Roman"/>
          <w:color w:val="000000" w:themeColor="text1"/>
          <w:szCs w:val="24"/>
        </w:rPr>
        <w:t>i</w:t>
      </w:r>
      <w:r w:rsidR="0047044B">
        <w:rPr>
          <w:rFonts w:cs="Times New Roman"/>
          <w:color w:val="000000" w:themeColor="text1"/>
          <w:szCs w:val="24"/>
        </w:rPr>
        <w:t>nvestors</w:t>
      </w:r>
      <w:r w:rsidR="00A905F0">
        <w:rPr>
          <w:rFonts w:cs="Times New Roman"/>
          <w:color w:val="000000" w:themeColor="text1"/>
          <w:szCs w:val="24"/>
        </w:rPr>
        <w:t>,</w:t>
      </w:r>
      <w:r w:rsidRPr="002D6D11" w:rsidR="0047044B">
        <w:rPr>
          <w:rFonts w:cs="Times New Roman"/>
          <w:color w:val="000000" w:themeColor="text1"/>
          <w:szCs w:val="24"/>
        </w:rPr>
        <w:t xml:space="preserve"> </w:t>
      </w:r>
      <w:r w:rsidRPr="002D6D11" w:rsidR="004D69F3">
        <w:rPr>
          <w:rFonts w:cs="Times New Roman"/>
          <w:color w:val="000000" w:themeColor="text1"/>
          <w:szCs w:val="24"/>
        </w:rPr>
        <w:t>Passive</w:t>
      </w:r>
      <w:r w:rsidR="00852163">
        <w:rPr>
          <w:rFonts w:cs="Times New Roman"/>
          <w:color w:val="000000" w:themeColor="text1"/>
          <w:szCs w:val="24"/>
        </w:rPr>
        <w:t xml:space="preserve"> Investor</w:t>
      </w:r>
      <w:r w:rsidR="008E257D">
        <w:rPr>
          <w:rFonts w:cs="Times New Roman"/>
          <w:color w:val="000000" w:themeColor="text1"/>
          <w:szCs w:val="24"/>
        </w:rPr>
        <w:t xml:space="preserve"> Principals</w:t>
      </w:r>
      <w:r w:rsidR="00852163">
        <w:rPr>
          <w:rFonts w:cs="Times New Roman"/>
          <w:color w:val="000000" w:themeColor="text1"/>
          <w:szCs w:val="24"/>
        </w:rPr>
        <w:t>, Syndicators</w:t>
      </w:r>
      <w:r w:rsidR="00923C19">
        <w:rPr>
          <w:rFonts w:cs="Times New Roman"/>
          <w:color w:val="000000" w:themeColor="text1"/>
          <w:szCs w:val="24"/>
        </w:rPr>
        <w:t xml:space="preserve"> and direct investor entities in </w:t>
      </w:r>
      <w:r w:rsidR="00C31D4E">
        <w:rPr>
          <w:rStyle w:val="normaltextrun1"/>
        </w:rPr>
        <w:t>Low-Income Housing Tax Credits, Historic Tax Credits, New Markets Tax Credits or other tax credits (if HUD determines such credits are substantially similar to the listed tax credits)</w:t>
      </w:r>
      <w:r w:rsidR="008C7703">
        <w:rPr>
          <w:rStyle w:val="normaltextrun1"/>
        </w:rPr>
        <w:t xml:space="preserve"> </w:t>
      </w:r>
      <w:r w:rsidR="00010698">
        <w:rPr>
          <w:rStyle w:val="normaltextrun1"/>
        </w:rPr>
        <w:t>are excluded unless such entities exercise day-to-day control or seek other involvement that would trigger the need for previous participation review</w:t>
      </w:r>
      <w:r w:rsidR="00797FC1">
        <w:rPr>
          <w:rStyle w:val="normaltextrun1"/>
        </w:rPr>
        <w:t xml:space="preserve">.  </w:t>
      </w:r>
      <w:r w:rsidR="006D7DCB">
        <w:rPr>
          <w:rFonts w:cs="Times New Roman"/>
          <w:szCs w:val="24"/>
        </w:rPr>
        <w:t>For these passive investors, HUD require</w:t>
      </w:r>
      <w:r w:rsidR="004F5DCF">
        <w:rPr>
          <w:rFonts w:cs="Times New Roman"/>
          <w:szCs w:val="24"/>
        </w:rPr>
        <w:t xml:space="preserve">s </w:t>
      </w:r>
      <w:r w:rsidRPr="002D6D11">
        <w:rPr>
          <w:rFonts w:cs="Times New Roman"/>
          <w:szCs w:val="24"/>
        </w:rPr>
        <w:t xml:space="preserve"> the </w:t>
      </w:r>
      <w:r w:rsidR="000D1E31">
        <w:rPr>
          <w:rFonts w:cs="Times New Roman"/>
          <w:szCs w:val="24"/>
        </w:rPr>
        <w:t>“</w:t>
      </w:r>
      <w:hyperlink w:history="1" r:id="rId15">
        <w:r w:rsidRPr="002D6D11">
          <w:rPr>
            <w:rFonts w:cs="Times New Roman"/>
            <w:bCs/>
            <w:i/>
            <w:szCs w:val="24"/>
          </w:rPr>
          <w:t>Identification and Certification</w:t>
        </w:r>
      </w:hyperlink>
      <w:r w:rsidRPr="002D6D11">
        <w:rPr>
          <w:rFonts w:cs="Times New Roman"/>
          <w:i/>
          <w:szCs w:val="24"/>
        </w:rPr>
        <w:t xml:space="preserve"> of Limited Liability Investor Entities</w:t>
      </w:r>
      <w:r w:rsidR="00413AF0">
        <w:rPr>
          <w:rFonts w:cs="Times New Roman"/>
          <w:i/>
          <w:szCs w:val="24"/>
        </w:rPr>
        <w:t xml:space="preserve"> (ICLLIE)</w:t>
      </w:r>
      <w:r w:rsidRPr="002D6D11">
        <w:rPr>
          <w:rFonts w:cs="Times New Roman"/>
          <w:i/>
          <w:szCs w:val="24"/>
        </w:rPr>
        <w:t>,</w:t>
      </w:r>
      <w:r w:rsidR="00056547">
        <w:rPr>
          <w:rFonts w:cs="Times New Roman"/>
          <w:i/>
          <w:szCs w:val="24"/>
        </w:rPr>
        <w:t>”</w:t>
      </w:r>
      <w:r w:rsidR="00A320AF">
        <w:rPr>
          <w:rFonts w:cs="Times New Roman"/>
          <w:i/>
          <w:szCs w:val="24"/>
        </w:rPr>
        <w:t xml:space="preserve">.  </w:t>
      </w:r>
      <w:r w:rsidR="00427D79">
        <w:rPr>
          <w:rFonts w:cs="Times New Roman"/>
          <w:szCs w:val="24"/>
        </w:rPr>
        <w:t>The</w:t>
      </w:r>
      <w:r w:rsidR="00555A3F">
        <w:rPr>
          <w:rFonts w:cs="Times New Roman"/>
          <w:szCs w:val="24"/>
        </w:rPr>
        <w:t xml:space="preserve"> certification </w:t>
      </w:r>
      <w:r w:rsidR="00427D79">
        <w:rPr>
          <w:rFonts w:cs="Times New Roman"/>
          <w:szCs w:val="24"/>
        </w:rPr>
        <w:t>is</w:t>
      </w:r>
      <w:r w:rsidR="00AB366D">
        <w:rPr>
          <w:rFonts w:cs="Times New Roman"/>
          <w:szCs w:val="24"/>
        </w:rPr>
        <w:t xml:space="preserve"> </w:t>
      </w:r>
      <w:r w:rsidR="00015FBD">
        <w:rPr>
          <w:rFonts w:cs="Times New Roman"/>
          <w:szCs w:val="24"/>
        </w:rPr>
        <w:t>found in Appendix 8H</w:t>
      </w:r>
      <w:r w:rsidR="00F3599E">
        <w:rPr>
          <w:rFonts w:cs="Times New Roman"/>
          <w:szCs w:val="24"/>
        </w:rPr>
        <w:t>.</w:t>
      </w:r>
    </w:p>
    <w:p w:rsidRPr="002D6D11" w:rsidR="0037060E" w:rsidP="008C2F3F" w:rsidRDefault="0037060E" w14:paraId="0721DA3D" w14:textId="67C34F26">
      <w:pPr>
        <w:spacing w:after="200" w:line="276" w:lineRule="auto"/>
        <w:ind w:left="1440"/>
        <w:contextualSpacing/>
        <w:jc w:val="both"/>
        <w:rPr>
          <w:rFonts w:cs="Times New Roman"/>
          <w:szCs w:val="24"/>
        </w:rPr>
      </w:pPr>
      <w:r>
        <w:rPr>
          <w:rStyle w:val="normaltextrun1"/>
        </w:rPr>
        <w:t xml:space="preserve">If during </w:t>
      </w:r>
      <w:r w:rsidR="002625BC">
        <w:rPr>
          <w:rStyle w:val="normaltextrun1"/>
        </w:rPr>
        <w:t xml:space="preserve">the </w:t>
      </w:r>
      <w:r>
        <w:rPr>
          <w:rStyle w:val="normaltextrun1"/>
        </w:rPr>
        <w:t xml:space="preserve">underwriting it is found </w:t>
      </w:r>
      <w:r w:rsidR="002625BC">
        <w:rPr>
          <w:rStyle w:val="normaltextrun1"/>
        </w:rPr>
        <w:t xml:space="preserve">that </w:t>
      </w:r>
      <w:r>
        <w:rPr>
          <w:rStyle w:val="normaltextrun1"/>
        </w:rPr>
        <w:t xml:space="preserve">an entity has triggered the need for </w:t>
      </w:r>
      <w:r w:rsidR="002625BC">
        <w:rPr>
          <w:rStyle w:val="normaltextrun1"/>
        </w:rPr>
        <w:t xml:space="preserve">a </w:t>
      </w:r>
      <w:r>
        <w:rPr>
          <w:rStyle w:val="normaltextrun1"/>
        </w:rPr>
        <w:t>previous participation review because it will exercise day-to-day control or other involvement</w:t>
      </w:r>
      <w:r w:rsidR="00CF4E5F">
        <w:rPr>
          <w:rStyle w:val="normaltextrun1"/>
        </w:rPr>
        <w:t xml:space="preserve"> exists</w:t>
      </w:r>
      <w:r>
        <w:rPr>
          <w:rStyle w:val="normaltextrun1"/>
        </w:rPr>
        <w:t xml:space="preserve"> that would trigger a review, or </w:t>
      </w:r>
      <w:r w:rsidR="006F624B">
        <w:rPr>
          <w:rStyle w:val="normaltextrun1"/>
        </w:rPr>
        <w:t xml:space="preserve">the </w:t>
      </w:r>
      <w:r>
        <w:rPr>
          <w:rFonts w:cs="Times New Roman"/>
          <w:szCs w:val="24"/>
        </w:rPr>
        <w:t>e</w:t>
      </w:r>
      <w:r w:rsidRPr="00F04CF7">
        <w:rPr>
          <w:rFonts w:cs="Times New Roman"/>
          <w:szCs w:val="24"/>
        </w:rPr>
        <w:t>ntity does not want to provide an</w:t>
      </w:r>
      <w:r>
        <w:rPr>
          <w:rFonts w:cs="Times New Roman"/>
          <w:szCs w:val="24"/>
        </w:rPr>
        <w:t xml:space="preserve"> </w:t>
      </w:r>
      <w:r>
        <w:rPr>
          <w:rFonts w:cs="Times New Roman"/>
          <w:i/>
          <w:szCs w:val="24"/>
        </w:rPr>
        <w:t>ICLLIE</w:t>
      </w:r>
      <w:r w:rsidR="00257F9B">
        <w:rPr>
          <w:rFonts w:cs="Times New Roman"/>
          <w:iCs/>
          <w:szCs w:val="24"/>
        </w:rPr>
        <w:t>,</w:t>
      </w:r>
      <w:r>
        <w:rPr>
          <w:rFonts w:cs="Times New Roman"/>
          <w:szCs w:val="24"/>
        </w:rPr>
        <w:t xml:space="preserve"> </w:t>
      </w:r>
      <w:r w:rsidRPr="00F04CF7">
        <w:rPr>
          <w:rFonts w:cs="Times New Roman"/>
          <w:szCs w:val="24"/>
        </w:rPr>
        <w:t xml:space="preserve">they </w:t>
      </w:r>
      <w:r w:rsidR="006F624B">
        <w:rPr>
          <w:rFonts w:cs="Times New Roman"/>
          <w:szCs w:val="24"/>
        </w:rPr>
        <w:t xml:space="preserve">must </w:t>
      </w:r>
      <w:r w:rsidR="00D22B1B">
        <w:rPr>
          <w:rFonts w:cs="Times New Roman"/>
          <w:szCs w:val="24"/>
        </w:rPr>
        <w:t>submit</w:t>
      </w:r>
      <w:r w:rsidR="00C659BA">
        <w:rPr>
          <w:rFonts w:cs="Times New Roman"/>
          <w:szCs w:val="24"/>
        </w:rPr>
        <w:t xml:space="preserve"> </w:t>
      </w:r>
      <w:r w:rsidRPr="00CF4E5F" w:rsidR="00CF4E5F">
        <w:rPr>
          <w:rFonts w:cs="Times New Roman"/>
          <w:szCs w:val="24"/>
        </w:rPr>
        <w:t xml:space="preserve">in place </w:t>
      </w:r>
      <w:r w:rsidR="00CF4E5F">
        <w:rPr>
          <w:rFonts w:cs="Times New Roman"/>
          <w:szCs w:val="24"/>
        </w:rPr>
        <w:t xml:space="preserve">of </w:t>
      </w:r>
      <w:r w:rsidR="00C659BA">
        <w:rPr>
          <w:rFonts w:cs="Times New Roman"/>
          <w:szCs w:val="24"/>
        </w:rPr>
        <w:t>the</w:t>
      </w:r>
      <w:r w:rsidR="00CF4E5F">
        <w:rPr>
          <w:rFonts w:cs="Times New Roman"/>
          <w:szCs w:val="24"/>
        </w:rPr>
        <w:t xml:space="preserve"> required certifications the</w:t>
      </w:r>
      <w:r w:rsidR="00D22B1B">
        <w:rPr>
          <w:rFonts w:cs="Times New Roman"/>
          <w:szCs w:val="24"/>
        </w:rPr>
        <w:t xml:space="preserve"> </w:t>
      </w:r>
      <w:r w:rsidRPr="00F04CF7">
        <w:rPr>
          <w:rFonts w:cs="Times New Roman"/>
          <w:szCs w:val="24"/>
        </w:rPr>
        <w:t xml:space="preserve">following items: </w:t>
      </w:r>
      <w:r>
        <w:rPr>
          <w:rFonts w:cs="Times New Roman"/>
          <w:szCs w:val="24"/>
        </w:rPr>
        <w:t xml:space="preserve"> o</w:t>
      </w:r>
      <w:r w:rsidRPr="00F04CF7">
        <w:rPr>
          <w:rFonts w:cs="Times New Roman"/>
          <w:szCs w:val="24"/>
        </w:rPr>
        <w:t xml:space="preserve">rganizational </w:t>
      </w:r>
      <w:r>
        <w:rPr>
          <w:rFonts w:cs="Times New Roman"/>
          <w:szCs w:val="24"/>
        </w:rPr>
        <w:t>d</w:t>
      </w:r>
      <w:r w:rsidRPr="00F04CF7">
        <w:rPr>
          <w:rFonts w:cs="Times New Roman"/>
          <w:szCs w:val="24"/>
        </w:rPr>
        <w:t>oc</w:t>
      </w:r>
      <w:r>
        <w:rPr>
          <w:rFonts w:cs="Times New Roman"/>
          <w:szCs w:val="24"/>
        </w:rPr>
        <w:t>ument</w:t>
      </w:r>
      <w:r w:rsidRPr="00F04CF7">
        <w:rPr>
          <w:rFonts w:cs="Times New Roman"/>
          <w:szCs w:val="24"/>
        </w:rPr>
        <w:t>s, HUD 92013-S</w:t>
      </w:r>
      <w:r>
        <w:rPr>
          <w:rFonts w:cs="Times New Roman"/>
          <w:szCs w:val="24"/>
        </w:rPr>
        <w:t>UPP</w:t>
      </w:r>
      <w:r w:rsidRPr="00F04CF7">
        <w:rPr>
          <w:rFonts w:cs="Times New Roman"/>
          <w:szCs w:val="24"/>
        </w:rPr>
        <w:t xml:space="preserve">, </w:t>
      </w:r>
      <w:r>
        <w:rPr>
          <w:rFonts w:cs="Times New Roman"/>
          <w:szCs w:val="24"/>
        </w:rPr>
        <w:t>a c</w:t>
      </w:r>
      <w:r w:rsidRPr="00F04CF7">
        <w:rPr>
          <w:rFonts w:cs="Times New Roman"/>
          <w:szCs w:val="24"/>
        </w:rPr>
        <w:t xml:space="preserve">redit </w:t>
      </w:r>
      <w:r>
        <w:rPr>
          <w:rFonts w:cs="Times New Roman"/>
          <w:szCs w:val="24"/>
        </w:rPr>
        <w:t>a</w:t>
      </w:r>
      <w:r w:rsidRPr="00F04CF7">
        <w:rPr>
          <w:rFonts w:cs="Times New Roman"/>
          <w:szCs w:val="24"/>
        </w:rPr>
        <w:t xml:space="preserve">uthorization, EIN </w:t>
      </w:r>
      <w:r>
        <w:rPr>
          <w:rFonts w:cs="Times New Roman"/>
          <w:szCs w:val="24"/>
        </w:rPr>
        <w:t>v</w:t>
      </w:r>
      <w:r w:rsidRPr="00F04CF7">
        <w:rPr>
          <w:rFonts w:cs="Times New Roman"/>
          <w:szCs w:val="24"/>
        </w:rPr>
        <w:t xml:space="preserve">erification, </w:t>
      </w:r>
      <w:r>
        <w:rPr>
          <w:rFonts w:cs="Times New Roman"/>
          <w:szCs w:val="24"/>
        </w:rPr>
        <w:t>and c</w:t>
      </w:r>
      <w:r w:rsidRPr="00F04CF7">
        <w:rPr>
          <w:rFonts w:cs="Times New Roman"/>
          <w:szCs w:val="24"/>
        </w:rPr>
        <w:t xml:space="preserve">redit </w:t>
      </w:r>
      <w:r>
        <w:rPr>
          <w:rFonts w:cs="Times New Roman"/>
          <w:szCs w:val="24"/>
        </w:rPr>
        <w:t>r</w:t>
      </w:r>
      <w:r w:rsidRPr="00F04CF7">
        <w:rPr>
          <w:rFonts w:cs="Times New Roman"/>
          <w:szCs w:val="24"/>
        </w:rPr>
        <w:t>eport</w:t>
      </w:r>
      <w:r>
        <w:rPr>
          <w:rFonts w:cs="Times New Roman"/>
          <w:szCs w:val="24"/>
        </w:rPr>
        <w:t>.</w:t>
      </w:r>
    </w:p>
    <w:p w:rsidRPr="002D6D11" w:rsidR="008E648B" w:rsidP="008E648B" w:rsidRDefault="008E648B" w14:paraId="77FA65E1" w14:textId="5DAB41A4">
      <w:pPr>
        <w:pStyle w:val="ListParagraph"/>
        <w:numPr>
          <w:ilvl w:val="0"/>
          <w:numId w:val="43"/>
        </w:numPr>
        <w:spacing w:after="200" w:line="276" w:lineRule="auto"/>
        <w:jc w:val="both"/>
        <w:rPr>
          <w:rFonts w:eastAsia="Times New Roman" w:cs="Times New Roman"/>
          <w:szCs w:val="24"/>
        </w:rPr>
      </w:pPr>
      <w:r w:rsidRPr="002D6D11">
        <w:rPr>
          <w:rFonts w:cs="Times New Roman"/>
          <w:color w:val="000000" w:themeColor="text1"/>
          <w:szCs w:val="24"/>
          <w:shd w:val="clear" w:color="auto" w:fill="FFFFFF"/>
        </w:rPr>
        <w:t xml:space="preserve">Public Housing Agencies/Authorities, </w:t>
      </w:r>
      <w:r w:rsidR="008974D8">
        <w:t>whether in their capacity as owning and operating public housing or otherwise, are excluded. Public housing agencies are subject to different oversight and review by HUD's Office of Public and Indian Housing,</w:t>
      </w:r>
      <w:r w:rsidRPr="002D6D11" w:rsidR="008974D8">
        <w:rPr>
          <w:rFonts w:cs="Times New Roman"/>
          <w:color w:val="000000" w:themeColor="text1"/>
          <w:szCs w:val="24"/>
          <w:shd w:val="clear" w:color="auto" w:fill="FFFFFF"/>
        </w:rPr>
        <w:t xml:space="preserve"> </w:t>
      </w:r>
      <w:r w:rsidR="008974D8">
        <w:rPr>
          <w:rFonts w:cs="Times New Roman"/>
          <w:color w:val="000000" w:themeColor="text1"/>
          <w:szCs w:val="24"/>
          <w:shd w:val="clear" w:color="auto" w:fill="FFFFFF"/>
        </w:rPr>
        <w:t xml:space="preserve">and </w:t>
      </w:r>
      <w:r w:rsidRPr="002D6D11">
        <w:rPr>
          <w:rFonts w:cs="Times New Roman"/>
          <w:color w:val="000000" w:themeColor="text1"/>
          <w:szCs w:val="24"/>
          <w:shd w:val="clear" w:color="auto" w:fill="FFFFFF"/>
        </w:rPr>
        <w:t>who are subject to separate treatment for projects redeveloped under the RAD program;</w:t>
      </w:r>
      <w:r w:rsidRPr="002D6D11">
        <w:rPr>
          <w:rFonts w:cs="Times New Roman"/>
          <w:color w:val="000000" w:themeColor="text1"/>
          <w:szCs w:val="24"/>
        </w:rPr>
        <w:t xml:space="preserve"> and</w:t>
      </w:r>
    </w:p>
    <w:p w:rsidRPr="002D6D11" w:rsidR="008E648B" w:rsidP="008E648B" w:rsidRDefault="008E648B" w14:paraId="77FA65E2" w14:textId="77777777">
      <w:pPr>
        <w:pStyle w:val="ListParagraph"/>
        <w:jc w:val="both"/>
        <w:rPr>
          <w:rFonts w:cs="Times New Roman"/>
          <w:color w:val="000000" w:themeColor="text1"/>
          <w:szCs w:val="24"/>
        </w:rPr>
      </w:pPr>
    </w:p>
    <w:p w:rsidRPr="00B46A31" w:rsidR="008E648B" w:rsidP="008974D8" w:rsidRDefault="008E648B" w14:paraId="77FA65EA" w14:textId="4DBCA848">
      <w:pPr>
        <w:pStyle w:val="ListParagraph"/>
        <w:numPr>
          <w:ilvl w:val="0"/>
          <w:numId w:val="43"/>
        </w:numPr>
        <w:spacing w:after="200" w:line="276" w:lineRule="auto"/>
        <w:contextualSpacing w:val="0"/>
        <w:jc w:val="both"/>
        <w:rPr>
          <w:rFonts w:eastAsia="Times New Roman" w:cs="Times New Roman"/>
          <w:szCs w:val="24"/>
        </w:rPr>
      </w:pPr>
      <w:r w:rsidRPr="002D6D11">
        <w:rPr>
          <w:rFonts w:cs="Times New Roman"/>
          <w:color w:val="000000" w:themeColor="text1"/>
          <w:szCs w:val="24"/>
        </w:rPr>
        <w:t>Brokers whose services are limited to referring the loan to a lender and presenting information on behalf of the borrower.</w:t>
      </w:r>
    </w:p>
    <w:p w:rsidRPr="0036758D" w:rsidR="00A43F2B" w:rsidP="00A43F2B" w:rsidRDefault="00FA1BA9" w14:paraId="26B6A8CC" w14:textId="77777777">
      <w:pPr>
        <w:pStyle w:val="ListParagraph"/>
        <w:numPr>
          <w:ilvl w:val="0"/>
          <w:numId w:val="43"/>
        </w:numPr>
        <w:spacing w:after="200" w:line="276" w:lineRule="auto"/>
        <w:jc w:val="both"/>
        <w:rPr>
          <w:rFonts w:eastAsia="Times New Roman" w:cs="Times New Roman"/>
          <w:szCs w:val="24"/>
        </w:rPr>
      </w:pPr>
      <w:r>
        <w:rPr>
          <w:rFonts w:cs="Times New Roman"/>
          <w:color w:val="000000" w:themeColor="text1"/>
          <w:szCs w:val="24"/>
        </w:rPr>
        <w:t xml:space="preserve">A </w:t>
      </w:r>
      <w:r w:rsidR="002B44BF">
        <w:rPr>
          <w:rFonts w:cs="Times New Roman"/>
          <w:color w:val="000000" w:themeColor="text1"/>
          <w:szCs w:val="24"/>
        </w:rPr>
        <w:t>Qualified Opportunity Zone Fund</w:t>
      </w:r>
      <w:r>
        <w:rPr>
          <w:rFonts w:cs="Times New Roman"/>
          <w:color w:val="000000" w:themeColor="text1"/>
          <w:szCs w:val="24"/>
        </w:rPr>
        <w:t xml:space="preserve"> </w:t>
      </w:r>
      <w:r w:rsidR="003C4C22">
        <w:rPr>
          <w:rFonts w:cs="Times New Roman"/>
          <w:color w:val="000000" w:themeColor="text1"/>
          <w:szCs w:val="24"/>
        </w:rPr>
        <w:t>that h</w:t>
      </w:r>
      <w:r>
        <w:rPr>
          <w:rFonts w:cs="Times New Roman"/>
          <w:color w:val="000000" w:themeColor="text1"/>
          <w:szCs w:val="24"/>
        </w:rPr>
        <w:t>as</w:t>
      </w:r>
      <w:r w:rsidR="003C4C22">
        <w:rPr>
          <w:rFonts w:cs="Times New Roman"/>
          <w:color w:val="000000" w:themeColor="text1"/>
          <w:szCs w:val="24"/>
        </w:rPr>
        <w:t xml:space="preserve"> invested in an insured project</w:t>
      </w:r>
      <w:r w:rsidR="00BF1F87">
        <w:rPr>
          <w:rFonts w:cs="Times New Roman"/>
          <w:color w:val="000000" w:themeColor="text1"/>
          <w:szCs w:val="24"/>
        </w:rPr>
        <w:t xml:space="preserve"> structured as </w:t>
      </w:r>
      <w:r w:rsidR="00743887">
        <w:rPr>
          <w:rFonts w:cs="Times New Roman"/>
          <w:color w:val="000000" w:themeColor="text1"/>
          <w:szCs w:val="24"/>
        </w:rPr>
        <w:t xml:space="preserve">a </w:t>
      </w:r>
      <w:r w:rsidR="00BF1F87">
        <w:rPr>
          <w:rFonts w:cs="Times New Roman"/>
          <w:color w:val="000000" w:themeColor="text1"/>
          <w:szCs w:val="24"/>
        </w:rPr>
        <w:t>shell entit</w:t>
      </w:r>
      <w:r>
        <w:rPr>
          <w:rFonts w:cs="Times New Roman"/>
          <w:color w:val="000000" w:themeColor="text1"/>
          <w:szCs w:val="24"/>
        </w:rPr>
        <w:t>y</w:t>
      </w:r>
      <w:r w:rsidR="00743887">
        <w:rPr>
          <w:rFonts w:cs="Times New Roman"/>
          <w:color w:val="000000" w:themeColor="text1"/>
          <w:szCs w:val="24"/>
        </w:rPr>
        <w:t xml:space="preserve"> </w:t>
      </w:r>
      <w:r w:rsidR="007F16CB">
        <w:rPr>
          <w:rFonts w:cs="Times New Roman"/>
          <w:color w:val="000000" w:themeColor="text1"/>
          <w:szCs w:val="24"/>
        </w:rPr>
        <w:t>need not file</w:t>
      </w:r>
      <w:r w:rsidR="00F12903">
        <w:rPr>
          <w:rFonts w:cs="Times New Roman"/>
          <w:color w:val="000000" w:themeColor="text1"/>
          <w:szCs w:val="24"/>
        </w:rPr>
        <w:t>;</w:t>
      </w:r>
      <w:r w:rsidR="007F16CB">
        <w:rPr>
          <w:rFonts w:cs="Times New Roman"/>
          <w:color w:val="000000" w:themeColor="text1"/>
          <w:szCs w:val="24"/>
        </w:rPr>
        <w:t xml:space="preserve"> </w:t>
      </w:r>
      <w:r w:rsidR="001E04DF">
        <w:rPr>
          <w:rFonts w:cs="Times New Roman"/>
          <w:color w:val="000000" w:themeColor="text1"/>
          <w:szCs w:val="24"/>
        </w:rPr>
        <w:t>however,</w:t>
      </w:r>
      <w:r w:rsidR="007F16CB">
        <w:rPr>
          <w:rFonts w:cs="Times New Roman"/>
          <w:color w:val="000000" w:themeColor="text1"/>
          <w:szCs w:val="24"/>
        </w:rPr>
        <w:t xml:space="preserve"> </w:t>
      </w:r>
      <w:r w:rsidR="00657EEC">
        <w:rPr>
          <w:rFonts w:cs="Times New Roman"/>
          <w:color w:val="000000" w:themeColor="text1"/>
          <w:szCs w:val="24"/>
        </w:rPr>
        <w:t xml:space="preserve">the fund and its participants </w:t>
      </w:r>
      <w:r w:rsidR="00743887">
        <w:rPr>
          <w:rFonts w:cs="Times New Roman"/>
          <w:color w:val="000000" w:themeColor="text1"/>
          <w:szCs w:val="24"/>
        </w:rPr>
        <w:t>must be identified on the organizational chart.</w:t>
      </w:r>
    </w:p>
    <w:p w:rsidRPr="005E5B1C" w:rsidR="00A43F2B" w:rsidP="00A43F2B" w:rsidRDefault="00A43F2B" w14:paraId="4876688F" w14:textId="77777777">
      <w:pPr>
        <w:pStyle w:val="ListParagraph"/>
        <w:numPr>
          <w:ilvl w:val="0"/>
          <w:numId w:val="43"/>
        </w:numPr>
        <w:spacing w:after="200" w:line="276" w:lineRule="auto"/>
        <w:jc w:val="both"/>
        <w:rPr>
          <w:rFonts w:eastAsia="Times New Roman" w:cs="Times New Roman"/>
          <w:szCs w:val="24"/>
        </w:rPr>
      </w:pPr>
      <w:r>
        <w:t xml:space="preserve">Publicly Held Companies. For publicly held companies, the chief executive officer (or equivalent position), the controlling shareholder (if any), and other individual(s), if any, identified as having day-to-day control over a Specified </w:t>
      </w:r>
      <w:r>
        <w:lastRenderedPageBreak/>
        <w:t>Capacity or Covered Project, including any relevant project manager(s), must file but the publicly held company shall otherwise be treated as an individual without need for other individual shareholders to file certifications in their individual capacity or identify their social security or tax identification numbers.</w:t>
      </w:r>
    </w:p>
    <w:p w:rsidRPr="005E5B1C" w:rsidR="00A43F2B" w:rsidP="00A43F2B" w:rsidRDefault="00A43F2B" w14:paraId="0196169C" w14:textId="77777777">
      <w:pPr>
        <w:pStyle w:val="ListParagraph"/>
        <w:numPr>
          <w:ilvl w:val="0"/>
          <w:numId w:val="43"/>
        </w:numPr>
        <w:spacing w:after="200" w:line="276" w:lineRule="auto"/>
        <w:jc w:val="both"/>
        <w:rPr>
          <w:rFonts w:eastAsia="Times New Roman" w:cs="Times New Roman"/>
          <w:szCs w:val="24"/>
        </w:rPr>
      </w:pPr>
      <w:r>
        <w:t>Mortgagees. Mortgagees acting in their capacity as such are excluded.</w:t>
      </w:r>
    </w:p>
    <w:p w:rsidRPr="00993B8F" w:rsidR="00A43F2B" w:rsidP="00A43F2B" w:rsidRDefault="00A43F2B" w14:paraId="75EE1E48" w14:textId="77777777">
      <w:pPr>
        <w:pStyle w:val="ListParagraph"/>
        <w:numPr>
          <w:ilvl w:val="0"/>
          <w:numId w:val="43"/>
        </w:numPr>
        <w:spacing w:after="200" w:line="276" w:lineRule="auto"/>
        <w:jc w:val="both"/>
        <w:rPr>
          <w:rFonts w:eastAsia="Times New Roman" w:cs="Times New Roman"/>
          <w:szCs w:val="24"/>
        </w:rPr>
      </w:pPr>
      <w:r>
        <w:t>No Exercise of Financial or Operational Control. Any individual or entity determined by HUD not to exercise financial or operational control ofa Covered Project or Specified Capacity shall not be considered a Controlling Participant</w:t>
      </w:r>
    </w:p>
    <w:p w:rsidRPr="00E77324" w:rsidR="00A43F2B" w:rsidP="00A43F2B" w:rsidRDefault="00A43F2B" w14:paraId="4B0CB887" w14:textId="77777777">
      <w:pPr>
        <w:pStyle w:val="ListParagraph"/>
        <w:numPr>
          <w:ilvl w:val="0"/>
          <w:numId w:val="72"/>
        </w:numPr>
        <w:spacing w:after="200" w:line="276" w:lineRule="auto"/>
        <w:jc w:val="both"/>
        <w:rPr>
          <w:rFonts w:eastAsia="Times New Roman" w:cs="Times New Roman"/>
          <w:szCs w:val="24"/>
        </w:rPr>
      </w:pPr>
      <w:r>
        <w:t>For the Sections 223(a)(7), 223(t), 241(a), 232(i) and 223(d) programs Controlling Participants are only subject to Previous Participation review if they were not previously approved to participate in that project (provided they have not changed roles in the project without prior approval).</w:t>
      </w:r>
    </w:p>
    <w:p w:rsidRPr="007B741B" w:rsidR="000872D4" w:rsidP="00A43F2B" w:rsidRDefault="000872D4" w14:paraId="4A860AE4" w14:textId="77777777">
      <w:pPr>
        <w:spacing w:after="200" w:line="276" w:lineRule="auto"/>
        <w:contextualSpacing/>
        <w:jc w:val="both"/>
        <w:rPr>
          <w:rFonts w:cs="Times New Roman" w:eastAsiaTheme="majorEastAsia"/>
          <w:iCs/>
          <w:color w:val="000000" w:themeColor="text1"/>
          <w:spacing w:val="15"/>
          <w:szCs w:val="24"/>
        </w:rPr>
      </w:pPr>
    </w:p>
    <w:p w:rsidRPr="001E04DF" w:rsidR="008E648B" w:rsidP="008E648B" w:rsidRDefault="008E648B" w14:paraId="77FA65EB" w14:textId="20184F70">
      <w:pPr>
        <w:numPr>
          <w:ilvl w:val="0"/>
          <w:numId w:val="52"/>
        </w:numPr>
        <w:spacing w:after="200" w:line="276" w:lineRule="auto"/>
        <w:ind w:left="360"/>
        <w:contextualSpacing/>
        <w:jc w:val="both"/>
        <w:rPr>
          <w:rFonts w:cs="Times New Roman" w:eastAsiaTheme="majorEastAsia"/>
          <w:iCs/>
          <w:color w:val="000000" w:themeColor="text1"/>
          <w:spacing w:val="15"/>
          <w:szCs w:val="24"/>
        </w:rPr>
      </w:pPr>
      <w:r w:rsidRPr="001E04DF">
        <w:rPr>
          <w:rFonts w:cs="Times New Roman"/>
          <w:szCs w:val="24"/>
        </w:rPr>
        <w:t>Nonprofit</w:t>
      </w:r>
      <w:r w:rsidRPr="001E04DF">
        <w:rPr>
          <w:rFonts w:cs="Times New Roman" w:eastAsiaTheme="majorEastAsia"/>
          <w:iCs/>
          <w:color w:val="000000" w:themeColor="text1"/>
          <w:spacing w:val="15"/>
          <w:szCs w:val="24"/>
        </w:rPr>
        <w:t xml:space="preserve"> Principals. </w:t>
      </w:r>
      <w:r w:rsidR="00DB4254">
        <w:rPr>
          <w:rFonts w:cs="Times New Roman" w:eastAsiaTheme="majorEastAsia"/>
          <w:iCs/>
          <w:color w:val="000000" w:themeColor="text1"/>
          <w:spacing w:val="15"/>
          <w:szCs w:val="24"/>
        </w:rPr>
        <w:t xml:space="preserve">                         </w:t>
      </w:r>
    </w:p>
    <w:p w:rsidRPr="005E4A98" w:rsidR="008E648B" w:rsidP="008E648B" w:rsidRDefault="008E648B" w14:paraId="77FA65EC" w14:textId="77777777">
      <w:pPr>
        <w:spacing w:line="276" w:lineRule="auto"/>
        <w:jc w:val="both"/>
        <w:rPr>
          <w:rFonts w:cs="Times New Roman"/>
          <w:color w:val="000000" w:themeColor="text1"/>
          <w:szCs w:val="24"/>
        </w:rPr>
      </w:pPr>
    </w:p>
    <w:p w:rsidRPr="005E4A98" w:rsidR="008E648B" w:rsidP="006978D9" w:rsidRDefault="008E648B" w14:paraId="77FA65ED" w14:textId="7CEEE946">
      <w:pPr>
        <w:pStyle w:val="ListParagraph"/>
        <w:numPr>
          <w:ilvl w:val="0"/>
          <w:numId w:val="65"/>
        </w:numPr>
        <w:spacing w:line="276" w:lineRule="auto"/>
        <w:jc w:val="both"/>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E4A98">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Nonprofit Principal is understood to mean “the </w:t>
      </w:r>
      <w:r w:rsidRPr="005E4A98" w:rsidR="002B2295">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Single Asset </w:t>
      </w:r>
      <w:r w:rsidR="00456D82">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Borrower </w:t>
      </w:r>
      <w:r w:rsidRPr="005E4A98" w:rsidR="002B2295">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Entity (SAE) </w:t>
      </w:r>
      <w:r w:rsidRPr="005E4A98">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borrow</w:t>
      </w:r>
      <w:r w:rsidRPr="005E4A98" w:rsidR="00F72303">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er</w:t>
      </w:r>
      <w:r w:rsidRPr="005E4A98">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its Board of Directors” (BODs). The BODs acting </w:t>
      </w:r>
      <w:r w:rsidRPr="005E4A98" w:rsidR="00DD5FCA">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w:t>
      </w:r>
      <w:r w:rsidRPr="005E4A98" w:rsidR="005616E9">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4A98" w:rsidR="00A11215">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officer</w:t>
      </w:r>
      <w:r w:rsidRPr="005E4A98" w:rsidR="00DD5FCA">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Pr="005E4A98" w:rsidR="00BB4838">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and/or member/director</w:t>
      </w:r>
      <w:r w:rsidRPr="005E4A98" w:rsidR="00DD5FCA">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 </w:t>
      </w:r>
      <w:r w:rsidRPr="005E4A98" w:rsidR="00474DB6">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who do not exercise </w:t>
      </w:r>
      <w:r w:rsidRPr="005E4A98" w:rsidR="00013ADA">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control over the corporation in another capacity are excluded from </w:t>
      </w:r>
      <w:r w:rsidRPr="005E4A98" w:rsidR="006116BF">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filing</w:t>
      </w:r>
      <w:r w:rsidRPr="005E4A98" w:rsidR="00BB4838">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However, </w:t>
      </w:r>
      <w:r w:rsidRPr="005E4A98" w:rsidR="00055BC2">
        <w:rPr>
          <w:rFonts w:cs="Times New Roman"/>
          <w:color w:val="000000" w:themeColor="text1"/>
          <w:szCs w:val="24"/>
        </w:rPr>
        <w:t xml:space="preserve">an Executive Director or other </w:t>
      </w:r>
      <w:r w:rsidRPr="005E4A98" w:rsidR="009A5BC0">
        <w:rPr>
          <w:rFonts w:cs="Times New Roman"/>
          <w:color w:val="000000" w:themeColor="text1"/>
          <w:szCs w:val="24"/>
        </w:rPr>
        <w:t>managing officer</w:t>
      </w:r>
      <w:r w:rsidRPr="005E4A98" w:rsidR="00055BC2">
        <w:rPr>
          <w:rFonts w:cs="Times New Roman"/>
          <w:color w:val="000000" w:themeColor="text1"/>
          <w:szCs w:val="24"/>
        </w:rPr>
        <w:t xml:space="preserve"> of the nonprofit </w:t>
      </w:r>
      <w:r w:rsidRPr="005E4A98" w:rsidR="009A5BC0">
        <w:rPr>
          <w:rFonts w:cs="Times New Roman"/>
          <w:color w:val="000000" w:themeColor="text1"/>
          <w:szCs w:val="24"/>
        </w:rPr>
        <w:t xml:space="preserve">corporation </w:t>
      </w:r>
      <w:r w:rsidRPr="005E4A98" w:rsidR="009A5BC0">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are</w:t>
      </w:r>
      <w:r w:rsidRPr="005E4A98" w:rsidR="00774EAE">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4A98" w:rsidR="00BB4838">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considered </w:t>
      </w:r>
      <w:r w:rsidRPr="005E4A98" w:rsidR="00774EAE">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Controlling Participants</w:t>
      </w:r>
      <w:r w:rsidRPr="005E4A98">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Pr="00F348A7" w:rsidR="008E648B" w:rsidP="00DD65D3" w:rsidRDefault="008E648B" w14:paraId="77FA65EF" w14:textId="401D32E6">
      <w:pPr>
        <w:pStyle w:val="ListParagraph"/>
        <w:spacing w:line="276" w:lineRule="auto"/>
        <w:jc w:val="both"/>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Pr="00E33CFC" w:rsidR="008E648B" w:rsidP="006978D9" w:rsidRDefault="008E648B" w14:paraId="77FA65F1" w14:textId="72D8781B">
      <w:pPr>
        <w:pStyle w:val="ListParagraph"/>
        <w:numPr>
          <w:ilvl w:val="0"/>
          <w:numId w:val="65"/>
        </w:numPr>
        <w:spacing w:line="276" w:lineRule="auto"/>
        <w:jc w:val="both"/>
        <w:rPr>
          <w:rFonts w:cs="Times New Roman"/>
          <w:color w:val="000000" w:themeColor="text1"/>
          <w:szCs w:val="24"/>
        </w:rPr>
      </w:pPr>
      <w:r w:rsidRPr="00F348A7">
        <w:rPr>
          <w:rFonts w:cs="Times New Roman"/>
          <w:color w:val="000000" w:themeColor="text1"/>
          <w:szCs w:val="24"/>
        </w:rPr>
        <w:t>Nonprofit entities and sponsoring parent organizations that are Principals</w:t>
      </w:r>
      <w:r w:rsidRPr="00F348A7" w:rsidR="006654B2">
        <w:rPr>
          <w:rFonts w:cs="Times New Roman"/>
          <w:color w:val="000000" w:themeColor="text1"/>
          <w:szCs w:val="24"/>
        </w:rPr>
        <w:t xml:space="preserve"> with control</w:t>
      </w:r>
      <w:r w:rsidRPr="00F348A7" w:rsidR="00974E89">
        <w:rPr>
          <w:rFonts w:cs="Times New Roman"/>
          <w:color w:val="000000" w:themeColor="text1"/>
          <w:szCs w:val="24"/>
        </w:rPr>
        <w:t xml:space="preserve"> and exercise day-to-day financial or operational </w:t>
      </w:r>
      <w:r w:rsidRPr="00F348A7" w:rsidR="00BF5083">
        <w:rPr>
          <w:rFonts w:cs="Times New Roman"/>
          <w:color w:val="000000" w:themeColor="text1"/>
          <w:szCs w:val="24"/>
        </w:rPr>
        <w:t xml:space="preserve">control </w:t>
      </w:r>
      <w:r w:rsidRPr="00F348A7" w:rsidR="009C0065">
        <w:rPr>
          <w:rFonts w:cs="Times New Roman"/>
          <w:color w:val="000000" w:themeColor="text1"/>
          <w:szCs w:val="24"/>
        </w:rPr>
        <w:t>of</w:t>
      </w:r>
      <w:r w:rsidRPr="00F348A7" w:rsidR="00BF5083">
        <w:rPr>
          <w:rFonts w:cs="Times New Roman"/>
          <w:color w:val="000000" w:themeColor="text1"/>
          <w:szCs w:val="24"/>
        </w:rPr>
        <w:t xml:space="preserve"> the </w:t>
      </w:r>
      <w:r w:rsidRPr="00F348A7" w:rsidR="00951234">
        <w:rPr>
          <w:rFonts w:cs="Times New Roman"/>
          <w:color w:val="000000" w:themeColor="text1"/>
          <w:szCs w:val="24"/>
        </w:rPr>
        <w:t>SA</w:t>
      </w:r>
      <w:r w:rsidRPr="00F348A7" w:rsidR="00017B27">
        <w:rPr>
          <w:rFonts w:cs="Times New Roman"/>
          <w:color w:val="000000" w:themeColor="text1"/>
          <w:szCs w:val="24"/>
        </w:rPr>
        <w:t>E</w:t>
      </w:r>
      <w:r w:rsidRPr="00F348A7" w:rsidR="003C62F2">
        <w:rPr>
          <w:rFonts w:cs="Times New Roman"/>
          <w:color w:val="000000" w:themeColor="text1"/>
          <w:szCs w:val="24"/>
        </w:rPr>
        <w:t xml:space="preserve"> </w:t>
      </w:r>
      <w:r w:rsidRPr="00F348A7">
        <w:rPr>
          <w:rFonts w:cs="Times New Roman"/>
          <w:color w:val="000000" w:themeColor="text1"/>
          <w:szCs w:val="24"/>
        </w:rPr>
        <w:t>must demonstrate financial strength, credit history, experience and capacity</w:t>
      </w:r>
      <w:r w:rsidRPr="00F348A7" w:rsidR="006816B1">
        <w:rPr>
          <w:rFonts w:cs="Times New Roman"/>
          <w:color w:val="000000" w:themeColor="text1"/>
          <w:szCs w:val="24"/>
        </w:rPr>
        <w:t xml:space="preserve"> </w:t>
      </w:r>
      <w:r w:rsidRPr="00F348A7">
        <w:rPr>
          <w:rFonts w:cs="Times New Roman"/>
          <w:color w:val="000000" w:themeColor="text1"/>
          <w:szCs w:val="24"/>
        </w:rPr>
        <w:t xml:space="preserve">Executive </w:t>
      </w:r>
      <w:r w:rsidRPr="00F348A7" w:rsidR="009A5BC0">
        <w:rPr>
          <w:rFonts w:cs="Times New Roman"/>
          <w:color w:val="000000" w:themeColor="text1"/>
          <w:szCs w:val="24"/>
        </w:rPr>
        <w:t>officers must</w:t>
      </w:r>
      <w:r w:rsidRPr="00F348A7">
        <w:rPr>
          <w:rFonts w:cs="Times New Roman"/>
          <w:color w:val="000000" w:themeColor="text1"/>
          <w:szCs w:val="24"/>
        </w:rPr>
        <w:t xml:space="preserve"> provide resumes evidencing experience commensurate with the requirements of the project.  Generally, analysis of personal financial information, including credit reports, HUD-92013-SUPP forms, and financial statements including verifications of deposit or available liquidity are not required of board members or officers of </w:t>
      </w:r>
      <w:r w:rsidRPr="00F348A7" w:rsidR="009E35B4">
        <w:rPr>
          <w:rFonts w:cs="Times New Roman"/>
          <w:color w:val="000000" w:themeColor="text1"/>
          <w:szCs w:val="24"/>
        </w:rPr>
        <w:t xml:space="preserve">the </w:t>
      </w:r>
      <w:r w:rsidRPr="00F348A7">
        <w:rPr>
          <w:rFonts w:cs="Times New Roman"/>
          <w:color w:val="000000" w:themeColor="text1"/>
          <w:szCs w:val="24"/>
        </w:rPr>
        <w:t xml:space="preserve">nonprofit.  </w:t>
      </w:r>
      <w:r w:rsidRPr="00F348A7" w:rsidR="00E800DD">
        <w:rPr>
          <w:rFonts w:cs="Times New Roman"/>
          <w:color w:val="000000" w:themeColor="text1"/>
          <w:szCs w:val="24"/>
        </w:rPr>
        <w:t xml:space="preserve">Any </w:t>
      </w:r>
      <w:r w:rsidRPr="00F348A7" w:rsidR="009A5BC0">
        <w:rPr>
          <w:rFonts w:cs="Times New Roman"/>
          <w:color w:val="000000" w:themeColor="text1"/>
          <w:szCs w:val="24"/>
        </w:rPr>
        <w:t>Officers</w:t>
      </w:r>
      <w:r w:rsidRPr="00E33CFC" w:rsidR="009A5BC0">
        <w:rPr>
          <w:rFonts w:cs="Times New Roman"/>
          <w:color w:val="000000" w:themeColor="text1"/>
          <w:szCs w:val="24"/>
        </w:rPr>
        <w:t xml:space="preserve"> that</w:t>
      </w:r>
      <w:r w:rsidRPr="00E33CFC" w:rsidR="00D23EB5">
        <w:rPr>
          <w:rFonts w:cs="Times New Roman"/>
          <w:color w:val="000000" w:themeColor="text1"/>
          <w:szCs w:val="24"/>
        </w:rPr>
        <w:t xml:space="preserve"> exert management control </w:t>
      </w:r>
      <w:r w:rsidRPr="00E33CFC" w:rsidR="009F1CC6">
        <w:rPr>
          <w:rFonts w:cs="Times New Roman"/>
          <w:color w:val="000000" w:themeColor="text1"/>
          <w:szCs w:val="24"/>
        </w:rPr>
        <w:t>and other executive management</w:t>
      </w:r>
      <w:r w:rsidRPr="00E33CFC" w:rsidR="00354D88">
        <w:rPr>
          <w:rFonts w:cs="Times New Roman"/>
          <w:color w:val="000000" w:themeColor="text1"/>
          <w:szCs w:val="24"/>
        </w:rPr>
        <w:t xml:space="preserve"> including </w:t>
      </w:r>
      <w:r w:rsidRPr="00E33CFC" w:rsidR="002D1A18">
        <w:rPr>
          <w:rFonts w:cs="Times New Roman"/>
          <w:color w:val="000000" w:themeColor="text1"/>
          <w:szCs w:val="24"/>
        </w:rPr>
        <w:t>the</w:t>
      </w:r>
      <w:r w:rsidRPr="00E33CFC" w:rsidR="004E6006">
        <w:rPr>
          <w:rFonts w:cs="Times New Roman"/>
          <w:color w:val="000000" w:themeColor="text1"/>
          <w:szCs w:val="24"/>
        </w:rPr>
        <w:t xml:space="preserve"> Executive Director of the nonprofit corporation </w:t>
      </w:r>
      <w:r w:rsidRPr="00E33CFC">
        <w:rPr>
          <w:rFonts w:cs="Times New Roman"/>
          <w:color w:val="000000" w:themeColor="text1"/>
          <w:szCs w:val="24"/>
        </w:rPr>
        <w:t>will provide</w:t>
      </w:r>
      <w:r w:rsidR="00780D76">
        <w:rPr>
          <w:rFonts w:cs="Times New Roman"/>
          <w:color w:val="000000" w:themeColor="text1"/>
          <w:szCs w:val="24"/>
        </w:rPr>
        <w:t xml:space="preserve"> only</w:t>
      </w:r>
      <w:r w:rsidRPr="00E33CFC">
        <w:rPr>
          <w:rFonts w:cs="Times New Roman"/>
          <w:color w:val="000000" w:themeColor="text1"/>
          <w:szCs w:val="24"/>
        </w:rPr>
        <w:t xml:space="preserve"> the previous participation certification.</w:t>
      </w:r>
    </w:p>
    <w:p w:rsidRPr="00E33CFC" w:rsidR="008E648B" w:rsidP="008E648B" w:rsidRDefault="008E648B" w14:paraId="77FA65F2" w14:textId="77777777">
      <w:pPr>
        <w:spacing w:line="276" w:lineRule="auto"/>
        <w:ind w:left="900"/>
        <w:jc w:val="both"/>
        <w:rPr>
          <w:rFonts w:cs="Times New Roman"/>
          <w:color w:val="000000" w:themeColor="text1"/>
          <w:szCs w:val="24"/>
        </w:rPr>
      </w:pPr>
    </w:p>
    <w:p w:rsidR="008E648B" w:rsidP="006978D9" w:rsidRDefault="008E648B" w14:paraId="77FA65F3" w14:textId="792B0026">
      <w:pPr>
        <w:pStyle w:val="ListParagraph"/>
        <w:numPr>
          <w:ilvl w:val="0"/>
          <w:numId w:val="65"/>
        </w:numPr>
        <w:spacing w:line="276" w:lineRule="auto"/>
        <w:jc w:val="both"/>
        <w:rPr>
          <w:rFonts w:cs="Times New Roman"/>
          <w:color w:val="000000" w:themeColor="text1"/>
          <w:szCs w:val="24"/>
        </w:rPr>
      </w:pPr>
      <w:r w:rsidRPr="00E33CFC">
        <w:rPr>
          <w:rFonts w:cs="Times New Roman"/>
          <w:color w:val="000000" w:themeColor="text1"/>
          <w:szCs w:val="24"/>
        </w:rPr>
        <w:t xml:space="preserve">Where a nonprofit is not a Principal but proposes a role such as property manager, service provider, or an intermediary with a local community or constituency, the nonprofit must demonstrate experience, management ability and financial capacity to execute the proposed services.  For its role as property </w:t>
      </w:r>
      <w:r w:rsidRPr="00E33CFC" w:rsidR="00111B1B">
        <w:rPr>
          <w:rFonts w:cs="Times New Roman"/>
          <w:color w:val="000000" w:themeColor="text1"/>
          <w:szCs w:val="24"/>
        </w:rPr>
        <w:t>manager, the</w:t>
      </w:r>
      <w:r w:rsidRPr="00E33CFC">
        <w:rPr>
          <w:rFonts w:cs="Times New Roman"/>
          <w:color w:val="000000" w:themeColor="text1"/>
          <w:szCs w:val="24"/>
        </w:rPr>
        <w:t xml:space="preserve"> non-profit entity must provide the previous participation certification.</w:t>
      </w:r>
    </w:p>
    <w:p w:rsidRPr="00053FA3" w:rsidR="00053FA3" w:rsidP="00053FA3" w:rsidRDefault="00053FA3" w14:paraId="0E576B00" w14:textId="77777777">
      <w:pPr>
        <w:pStyle w:val="ListParagraph"/>
        <w:rPr>
          <w:rFonts w:cs="Times New Roman"/>
          <w:color w:val="000000" w:themeColor="text1"/>
          <w:szCs w:val="24"/>
        </w:rPr>
      </w:pPr>
    </w:p>
    <w:p w:rsidRPr="00E33CFC" w:rsidR="008E648B" w:rsidP="001E6B6B" w:rsidRDefault="00A10E42" w14:paraId="77FA65F4" w14:textId="4E3F9FFB">
      <w:pPr>
        <w:pStyle w:val="ListParagraph"/>
        <w:numPr>
          <w:ilvl w:val="0"/>
          <w:numId w:val="65"/>
        </w:numPr>
        <w:spacing w:line="276" w:lineRule="auto"/>
        <w:jc w:val="both"/>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33CFC">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“Sponsor” is an informal term use for persons or entities who may do one or more of the following:  locate and control the site; assemble the development team, provide financial </w:t>
      </w:r>
      <w:r w:rsidRPr="00E33CFC">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assistance to the project or provide development experience and expertise to the project in ways other than as a  paid consultant.  The Sponsor is not the SAE though they may also act as a Principal in the ownership entity</w:t>
      </w:r>
      <w:r w:rsidR="0001702E">
        <w:rPr>
          <w:rFonts w:cs="Times New Roman"/>
          <w:color w:val="000000" w:themeColor="text1"/>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573C6A" w:rsidP="008E648B" w:rsidRDefault="00573C6A" w14:paraId="4C498979" w14:textId="60296502">
      <w:pPr>
        <w:spacing w:line="276" w:lineRule="auto"/>
        <w:ind w:left="720"/>
        <w:jc w:val="both"/>
        <w:rPr>
          <w:rFonts w:cs="Times New Roman"/>
          <w:color w:val="000000" w:themeColor="text1"/>
          <w:szCs w:val="24"/>
        </w:rPr>
      </w:pPr>
    </w:p>
    <w:p w:rsidR="004D1C4B" w:rsidP="008E648B" w:rsidRDefault="004D1C4B" w14:paraId="2F14ED4C" w14:textId="50E041D8">
      <w:pPr>
        <w:spacing w:line="276" w:lineRule="auto"/>
        <w:ind w:left="720"/>
        <w:jc w:val="both"/>
        <w:rPr>
          <w:rFonts w:cs="Times New Roman"/>
          <w:color w:val="000000" w:themeColor="text1"/>
          <w:szCs w:val="24"/>
        </w:rPr>
      </w:pPr>
    </w:p>
    <w:p w:rsidR="004D1C4B" w:rsidP="008E648B" w:rsidRDefault="004D1C4B" w14:paraId="464ACF04" w14:textId="3EF4943C">
      <w:pPr>
        <w:spacing w:line="276" w:lineRule="auto"/>
        <w:ind w:left="720"/>
        <w:jc w:val="both"/>
        <w:rPr>
          <w:rFonts w:cs="Times New Roman"/>
          <w:color w:val="000000" w:themeColor="text1"/>
          <w:szCs w:val="24"/>
        </w:rPr>
      </w:pPr>
    </w:p>
    <w:p w:rsidR="004D1C4B" w:rsidP="008E648B" w:rsidRDefault="004D1C4B" w14:paraId="47E79C16" w14:textId="77777777">
      <w:pPr>
        <w:spacing w:line="276" w:lineRule="auto"/>
        <w:ind w:left="720"/>
        <w:jc w:val="both"/>
        <w:rPr>
          <w:rFonts w:cs="Times New Roman"/>
          <w:color w:val="000000" w:themeColor="text1"/>
          <w:szCs w:val="24"/>
        </w:rPr>
      </w:pPr>
    </w:p>
    <w:p w:rsidRPr="00CE42E1" w:rsidR="00573C6A" w:rsidP="00573C6A" w:rsidRDefault="00573C6A" w14:paraId="1854432C" w14:textId="020A7D90">
      <w:pPr>
        <w:numPr>
          <w:ilvl w:val="0"/>
          <w:numId w:val="52"/>
        </w:numPr>
        <w:spacing w:after="200" w:line="276" w:lineRule="auto"/>
        <w:ind w:left="360"/>
        <w:contextualSpacing/>
        <w:jc w:val="both"/>
        <w:rPr>
          <w:rFonts w:cs="Times New Roman" w:eastAsiaTheme="majorEastAsia"/>
          <w:iCs/>
          <w:color w:val="000000" w:themeColor="text1"/>
          <w:spacing w:val="15"/>
          <w:szCs w:val="24"/>
        </w:rPr>
      </w:pPr>
      <w:bookmarkStart w:name="_Hlk44074740" w:id="6"/>
      <w:r w:rsidRPr="00CE42E1">
        <w:rPr>
          <w:rFonts w:cs="Times New Roman" w:eastAsiaTheme="majorEastAsia"/>
          <w:iCs/>
          <w:color w:val="000000" w:themeColor="text1"/>
          <w:spacing w:val="15"/>
          <w:szCs w:val="24"/>
        </w:rPr>
        <w:t>F</w:t>
      </w:r>
      <w:bookmarkStart w:name="_Hlk44074765" w:id="7"/>
      <w:r w:rsidRPr="00CE42E1">
        <w:rPr>
          <w:rFonts w:cs="Times New Roman" w:eastAsiaTheme="majorEastAsia"/>
          <w:iCs/>
          <w:color w:val="000000" w:themeColor="text1"/>
          <w:spacing w:val="15"/>
          <w:szCs w:val="24"/>
        </w:rPr>
        <w:t xml:space="preserve">oreign National </w:t>
      </w:r>
      <w:r w:rsidRPr="00CE42E1" w:rsidR="00AD34FF">
        <w:rPr>
          <w:rFonts w:cs="Times New Roman" w:eastAsiaTheme="majorEastAsia"/>
          <w:iCs/>
          <w:color w:val="000000" w:themeColor="text1"/>
          <w:spacing w:val="15"/>
          <w:szCs w:val="24"/>
        </w:rPr>
        <w:t>P</w:t>
      </w:r>
      <w:r w:rsidRPr="00CE42E1" w:rsidR="00040F46">
        <w:rPr>
          <w:rFonts w:cs="Times New Roman" w:eastAsiaTheme="majorEastAsia"/>
          <w:iCs/>
          <w:color w:val="000000" w:themeColor="text1"/>
          <w:spacing w:val="15"/>
          <w:szCs w:val="24"/>
        </w:rPr>
        <w:t>articipation in FHA-Insured Multifamily Program</w:t>
      </w:r>
      <w:bookmarkEnd w:id="7"/>
      <w:r w:rsidRPr="00CE42E1" w:rsidR="00040F46">
        <w:rPr>
          <w:rFonts w:cs="Times New Roman" w:eastAsiaTheme="majorEastAsia"/>
          <w:iCs/>
          <w:color w:val="000000" w:themeColor="text1"/>
          <w:spacing w:val="15"/>
          <w:szCs w:val="24"/>
        </w:rPr>
        <w:t>s</w:t>
      </w:r>
      <w:bookmarkEnd w:id="6"/>
      <w:r w:rsidRPr="00CE42E1" w:rsidR="00040F46">
        <w:rPr>
          <w:rFonts w:cs="Times New Roman" w:eastAsiaTheme="majorEastAsia"/>
          <w:iCs/>
          <w:color w:val="000000" w:themeColor="text1"/>
          <w:spacing w:val="15"/>
          <w:szCs w:val="24"/>
        </w:rPr>
        <w:t>.</w:t>
      </w:r>
    </w:p>
    <w:p w:rsidRPr="00CE42E1" w:rsidR="00BD5CC3" w:rsidP="00BD5CC3" w:rsidRDefault="00BD5CC3" w14:paraId="740F71BA" w14:textId="72FF6093">
      <w:pPr>
        <w:spacing w:after="200" w:line="276" w:lineRule="auto"/>
        <w:ind w:left="360"/>
        <w:contextualSpacing/>
        <w:jc w:val="both"/>
        <w:rPr>
          <w:rFonts w:cs="Times New Roman" w:eastAsiaTheme="majorEastAsia"/>
          <w:iCs/>
          <w:color w:val="000000" w:themeColor="text1"/>
          <w:spacing w:val="15"/>
          <w:szCs w:val="24"/>
        </w:rPr>
      </w:pPr>
    </w:p>
    <w:p w:rsidRPr="00CE42E1" w:rsidR="001A5926" w:rsidP="0050022D" w:rsidRDefault="00780D76" w14:paraId="3A277F97" w14:textId="63428E52">
      <w:pPr>
        <w:spacing w:after="200" w:line="276" w:lineRule="auto"/>
        <w:ind w:left="360"/>
        <w:jc w:val="both"/>
        <w:rPr>
          <w:rFonts w:cs="Times New Roman" w:eastAsiaTheme="majorEastAsia"/>
          <w:iCs/>
          <w:color w:val="000000" w:themeColor="text1"/>
          <w:spacing w:val="15"/>
          <w:szCs w:val="24"/>
        </w:rPr>
      </w:pPr>
      <w:r>
        <w:rPr>
          <w:rFonts w:cs="Times New Roman" w:eastAsiaTheme="majorEastAsia"/>
          <w:iCs/>
          <w:color w:val="000000" w:themeColor="text1"/>
          <w:spacing w:val="15"/>
          <w:szCs w:val="24"/>
        </w:rPr>
        <w:t>1.</w:t>
      </w:r>
      <w:r w:rsidRPr="00CE42E1" w:rsidR="00AB353D">
        <w:rPr>
          <w:rFonts w:cs="Times New Roman" w:eastAsiaTheme="majorEastAsia"/>
          <w:iCs/>
          <w:color w:val="000000" w:themeColor="text1"/>
          <w:spacing w:val="15"/>
          <w:szCs w:val="24"/>
        </w:rPr>
        <w:t>F</w:t>
      </w:r>
      <w:r w:rsidRPr="00CE42E1" w:rsidR="00EF5C8C">
        <w:rPr>
          <w:rFonts w:cs="Times New Roman" w:eastAsiaTheme="majorEastAsia"/>
          <w:iCs/>
          <w:color w:val="000000" w:themeColor="text1"/>
          <w:spacing w:val="15"/>
          <w:szCs w:val="24"/>
        </w:rPr>
        <w:t>oreign national individuals and business entities may participate as either Active or Passive Principals in FHA-insured Multifamily programs</w:t>
      </w:r>
      <w:r w:rsidRPr="00CE42E1" w:rsidR="002C6F6D">
        <w:rPr>
          <w:rFonts w:cs="Times New Roman" w:eastAsiaTheme="majorEastAsia"/>
          <w:iCs/>
          <w:color w:val="000000" w:themeColor="text1"/>
          <w:spacing w:val="15"/>
          <w:szCs w:val="24"/>
        </w:rPr>
        <w:t xml:space="preserve"> (as defined in Section 8.3 of the MAP Guide and as clarified below</w:t>
      </w:r>
      <w:r w:rsidR="00E725D8">
        <w:rPr>
          <w:rFonts w:cs="Times New Roman" w:eastAsiaTheme="majorEastAsia"/>
          <w:iCs/>
          <w:color w:val="000000" w:themeColor="text1"/>
          <w:spacing w:val="15"/>
          <w:szCs w:val="24"/>
        </w:rPr>
        <w:t>).</w:t>
      </w:r>
      <w:r w:rsidRPr="00CE42E1" w:rsidR="003C3F0D">
        <w:rPr>
          <w:rFonts w:cs="Times New Roman"/>
        </w:rPr>
        <w:t xml:space="preserve"> </w:t>
      </w:r>
      <w:r w:rsidRPr="00CE42E1" w:rsidR="003C3F0D">
        <w:rPr>
          <w:rFonts w:cs="Times New Roman" w:eastAsiaTheme="majorEastAsia"/>
          <w:iCs/>
          <w:color w:val="000000" w:themeColor="text1"/>
          <w:spacing w:val="15"/>
          <w:szCs w:val="24"/>
        </w:rPr>
        <w:t>The formed single-asset-entity borrower must be registered in the United States and in the State where its corporate office is located.  At least one Principal with operational decision-making authority must be a United States citizen or a foreign national who is a lawful permanent resident of the United States, having an immigration status granted by the United States government that enables that Principal to exercise operational decision-making authority. It is the MAP Lender’s responsibility to confirm that foreign national entities are properly identified as Active or Passive Principals.  This analysis is to ensure that Passive Principals have no decision-making authority, or operational control, and do not represent a financial or legal risk to HUD.</w:t>
      </w:r>
    </w:p>
    <w:p w:rsidRPr="00CE42E1" w:rsidR="001A5926" w:rsidP="001A5926" w:rsidRDefault="001A5926" w14:paraId="26F750C3" w14:textId="77777777">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As required under Section 8.3 above, each foreign national individual or foreign national controlled private entity that is an Active or Passive Principal must be listed on the borrower entity’s organizational chart.</w:t>
      </w:r>
    </w:p>
    <w:p w:rsidRPr="00CE42E1" w:rsidR="001A5926" w:rsidP="001A5926" w:rsidRDefault="001A5926" w14:paraId="78E20468"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1A5926" w:rsidP="001A5926" w:rsidRDefault="001A5926" w14:paraId="11CFF322" w14:textId="77777777">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2.  Background Evaluations of Foreign National Principals.</w:t>
      </w:r>
    </w:p>
    <w:p w:rsidRPr="00CE42E1" w:rsidR="001A5926" w:rsidP="001A5926" w:rsidRDefault="001A5926" w14:paraId="71AF21CF"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1A5926" w:rsidP="001A5926" w:rsidRDefault="001A5926" w14:paraId="66B106D2" w14:textId="77777777">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In addition to the existing requirements applicable to all Active and Passive Principals under Section 8.3 above, the MAP Lender must perform a thorough and independent background evaluation for all foreign national Principals including:</w:t>
      </w:r>
    </w:p>
    <w:p w:rsidRPr="00CE42E1" w:rsidR="001A5926" w:rsidP="001A5926" w:rsidRDefault="001A5926" w14:paraId="305F939C"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1A5926" w:rsidP="007B7C1A" w:rsidRDefault="001A5926" w14:paraId="5DAEA209" w14:textId="1805BB0F">
      <w:pPr>
        <w:pStyle w:val="ListParagraph"/>
        <w:numPr>
          <w:ilvl w:val="0"/>
          <w:numId w:val="78"/>
        </w:numPr>
        <w:spacing w:after="200" w:line="276" w:lineRule="auto"/>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A review of organizational documents, personal resumes, history of past business relationships and litigation,</w:t>
      </w:r>
      <w:r w:rsidRPr="00CE42E1" w:rsidR="0039639C">
        <w:rPr>
          <w:rFonts w:cs="Times New Roman" w:eastAsiaTheme="majorEastAsia"/>
          <w:iCs/>
          <w:color w:val="000000" w:themeColor="text1"/>
          <w:spacing w:val="15"/>
          <w:szCs w:val="24"/>
        </w:rPr>
        <w:t xml:space="preserve"> i.e. foreign and domestic criminal and</w:t>
      </w:r>
      <w:r w:rsidRPr="00CE42E1" w:rsidR="00D464F6">
        <w:rPr>
          <w:rFonts w:cs="Times New Roman" w:eastAsiaTheme="majorEastAsia"/>
          <w:iCs/>
          <w:color w:val="000000" w:themeColor="text1"/>
          <w:spacing w:val="15"/>
          <w:szCs w:val="24"/>
        </w:rPr>
        <w:t xml:space="preserve"> civil,</w:t>
      </w:r>
      <w:r w:rsidRPr="00CE42E1">
        <w:rPr>
          <w:rFonts w:cs="Times New Roman" w:eastAsiaTheme="majorEastAsia"/>
          <w:iCs/>
          <w:color w:val="000000" w:themeColor="text1"/>
          <w:spacing w:val="15"/>
          <w:szCs w:val="24"/>
        </w:rPr>
        <w:t xml:space="preserve"> and</w:t>
      </w:r>
    </w:p>
    <w:p w:rsidRPr="00CE42E1" w:rsidR="001A5926" w:rsidP="001A5926" w:rsidRDefault="001A5926" w14:paraId="0F8B0F5C"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1A5926" w:rsidP="007B7C1A" w:rsidRDefault="001A5926" w14:paraId="4F9BB3F0" w14:textId="0B5ABBE1">
      <w:pPr>
        <w:pStyle w:val="ListParagraph"/>
        <w:numPr>
          <w:ilvl w:val="0"/>
          <w:numId w:val="78"/>
        </w:numPr>
        <w:spacing w:after="200" w:line="276" w:lineRule="auto"/>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lastRenderedPageBreak/>
        <w:t>Research of the foreign national Principal on the following internet and database systems: SAM.gov (System for Award Management</w:t>
      </w:r>
      <w:r w:rsidR="00E725D8">
        <w:rPr>
          <w:rFonts w:cs="Times New Roman" w:eastAsiaTheme="majorEastAsia"/>
          <w:iCs/>
          <w:color w:val="000000" w:themeColor="text1"/>
          <w:spacing w:val="15"/>
          <w:szCs w:val="24"/>
        </w:rPr>
        <w:t>)</w:t>
      </w:r>
      <w:r w:rsidRPr="00CE42E1">
        <w:rPr>
          <w:rFonts w:cs="Times New Roman" w:eastAsiaTheme="majorEastAsia"/>
          <w:iCs/>
          <w:color w:val="000000" w:themeColor="text1"/>
          <w:spacing w:val="15"/>
          <w:szCs w:val="24"/>
        </w:rPr>
        <w:t>; Office of Foreign Asset Control (OFAC) and the MDDR (Multifamily Delinquency and Default Reporting).  The analysis of a foreign national business entity is conducted at the business entity level in addition to the executive who is authorized to execute actions of the entity.</w:t>
      </w:r>
    </w:p>
    <w:p w:rsidRPr="00CE42E1" w:rsidR="0028676D" w:rsidP="001A5926" w:rsidRDefault="0028676D" w14:paraId="0BED75AD" w14:textId="2FC82658">
      <w:pPr>
        <w:spacing w:after="200" w:line="276" w:lineRule="auto"/>
        <w:ind w:left="360"/>
        <w:contextualSpacing/>
        <w:jc w:val="both"/>
        <w:rPr>
          <w:rFonts w:cs="Times New Roman" w:eastAsiaTheme="majorEastAsia"/>
          <w:iCs/>
          <w:color w:val="000000" w:themeColor="text1"/>
          <w:spacing w:val="15"/>
          <w:szCs w:val="24"/>
        </w:rPr>
      </w:pPr>
    </w:p>
    <w:p w:rsidRPr="00CE42E1" w:rsidR="0028676D" w:rsidP="007B7C1A" w:rsidRDefault="0028676D" w14:paraId="2C73D629" w14:textId="7C1ACCA4">
      <w:pPr>
        <w:spacing w:after="200" w:line="276" w:lineRule="auto"/>
        <w:ind w:left="108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Based upon the content of this background evaluation, HUD may require additional information and/or an investigation to better assess the foreign national Principal in terms of risk to HUD. The MAP Lender will summarize the results of their background evaluation from the legal risk and the business relationships in the MAP Lender’s Underwriter Narrative.</w:t>
      </w:r>
    </w:p>
    <w:p w:rsidRPr="00CE42E1" w:rsidR="00C65242" w:rsidP="001A5926" w:rsidRDefault="00C65242" w14:paraId="2B29982E" w14:textId="75BFE610">
      <w:pPr>
        <w:spacing w:after="200" w:line="276" w:lineRule="auto"/>
        <w:ind w:left="360"/>
        <w:contextualSpacing/>
        <w:jc w:val="both"/>
        <w:rPr>
          <w:rFonts w:cs="Times New Roman" w:eastAsiaTheme="majorEastAsia"/>
          <w:iCs/>
          <w:color w:val="000000" w:themeColor="text1"/>
          <w:spacing w:val="15"/>
          <w:szCs w:val="24"/>
        </w:rPr>
      </w:pPr>
    </w:p>
    <w:p w:rsidRPr="00CE42E1" w:rsidR="00C65242" w:rsidP="00C65242" w:rsidRDefault="00C65242" w14:paraId="77E33649" w14:textId="77777777">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3.  Domestic Principals</w:t>
      </w:r>
    </w:p>
    <w:p w:rsidRPr="00CE42E1" w:rsidR="00C65242" w:rsidP="00C65242" w:rsidRDefault="00C65242" w14:paraId="62A6861A"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C65242" w:rsidP="00C65242" w:rsidRDefault="00C65242" w14:paraId="29738FC1" w14:textId="479C41EA">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 xml:space="preserve">A Domestic Principal is an individual that acts on behalf of the partnership in cases where the remaining principals in the partnership are Passive foreign nationals.  Similar to an Active Principal, Domestic Principals with operational decision-making authority must be a United States citizen </w:t>
      </w:r>
      <w:r w:rsidR="00E725D8">
        <w:rPr>
          <w:rFonts w:cs="Times New Roman" w:eastAsiaTheme="majorEastAsia"/>
          <w:iCs/>
          <w:color w:val="000000" w:themeColor="text1"/>
          <w:spacing w:val="15"/>
          <w:szCs w:val="24"/>
        </w:rPr>
        <w:t>or</w:t>
      </w:r>
      <w:r w:rsidRPr="00CE42E1">
        <w:rPr>
          <w:rFonts w:cs="Times New Roman" w:eastAsiaTheme="majorEastAsia"/>
          <w:iCs/>
          <w:color w:val="000000" w:themeColor="text1"/>
          <w:spacing w:val="15"/>
          <w:szCs w:val="24"/>
        </w:rPr>
        <w:t xml:space="preserve"> a lawful permanent resident of the United States.  This authority to act on behalf of the borrower presumes that the Domestic Principal has similar credit and financial strength and real estate development experience with those he/she is representing, such as an executive level officer (if employed by a real estate development organization).  The MAP Lender has the responsibility to determine that the Domestic Principal has significant liquid assets and net worth (e.g.,</w:t>
      </w:r>
      <w:r w:rsidR="00E725D8">
        <w:rPr>
          <w:rFonts w:cs="Times New Roman" w:eastAsiaTheme="majorEastAsia"/>
          <w:iCs/>
          <w:color w:val="000000" w:themeColor="text1"/>
          <w:spacing w:val="15"/>
          <w:szCs w:val="24"/>
        </w:rPr>
        <w:t>a net worth equal to at least</w:t>
      </w:r>
      <w:r w:rsidRPr="00CE42E1">
        <w:rPr>
          <w:rFonts w:cs="Times New Roman" w:eastAsiaTheme="majorEastAsia"/>
          <w:iCs/>
          <w:color w:val="000000" w:themeColor="text1"/>
          <w:spacing w:val="15"/>
          <w:szCs w:val="24"/>
        </w:rPr>
        <w:t xml:space="preserve"> 3-5% of the proposed loan amount) that are commensurate with the level of financial obligation of the loan being insured, notwithstanding the requirement for the other Active (or Passive) Principals to provide necessary equity.  The Domestic Principal should also evidence a high level of experience in similar real estate projects to that being proposed.</w:t>
      </w:r>
    </w:p>
    <w:p w:rsidRPr="00CE42E1" w:rsidR="00C65242" w:rsidP="00C65242" w:rsidRDefault="00C65242" w14:paraId="515E9FB3"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C65242" w:rsidP="00C65242" w:rsidRDefault="00C65242" w14:paraId="362185E5" w14:textId="77777777">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The MAP Lender must conduct a thorough underwriting of the Domestic Principal, focusing on the relationship of the Domestic Principal to the foreign national principal/entity, in the single asset entity.  This investigation should include any past partnerships and joint ventures, the length of time that the parties have known or done business with each other, and any financial or legal obligations created by one to the other.</w:t>
      </w:r>
    </w:p>
    <w:p w:rsidRPr="00CE42E1" w:rsidR="00C65242" w:rsidP="00C65242" w:rsidRDefault="00C65242" w14:paraId="3F1A834D"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C65242" w:rsidP="00C65242" w:rsidRDefault="00C65242" w14:paraId="772BE408" w14:textId="77777777">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4.  E-2 Treaty Investors.</w:t>
      </w:r>
    </w:p>
    <w:p w:rsidRPr="00CE42E1" w:rsidR="00C65242" w:rsidP="00C65242" w:rsidRDefault="00C65242" w14:paraId="69D7F68C"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C65242" w:rsidP="00C65242" w:rsidRDefault="00C65242" w14:paraId="5DE9ED58" w14:textId="1D1A4B94">
      <w:pPr>
        <w:spacing w:after="200" w:line="276" w:lineRule="auto"/>
        <w:ind w:left="360"/>
        <w:contextualSpacing/>
        <w:jc w:val="both"/>
        <w:rPr>
          <w:rFonts w:cs="Times New Roman" w:eastAsiaTheme="majorEastAsia"/>
          <w:iCs/>
          <w:color w:val="000000" w:themeColor="text1"/>
          <w:spacing w:val="15"/>
          <w:szCs w:val="24"/>
        </w:rPr>
      </w:pPr>
      <w:r w:rsidRPr="00CE42E1">
        <w:rPr>
          <w:rFonts w:cs="Times New Roman" w:eastAsiaTheme="majorEastAsia"/>
          <w:iCs/>
          <w:color w:val="000000" w:themeColor="text1"/>
          <w:spacing w:val="15"/>
          <w:szCs w:val="24"/>
        </w:rPr>
        <w:t>E-2 Treaty Investors are not eligible as Active Principals or Domestic Principals, given their nonimmigrant classification and temporary status (subject to renewal every two years: https://www.uscis.gov/working-united-states/temporary-workers/e-2-treaty-investors).  Their short-term status conflicts with the need for longer term operational decision-making authority and stability of the foreign national Active and Domestic Principals within single asset borrower entities due to the lengthy maturity terms of FHA-insured Multifamily loans.</w:t>
      </w:r>
    </w:p>
    <w:p w:rsidRPr="00CE42E1" w:rsidR="00635F23" w:rsidP="00C65242" w:rsidRDefault="00635F23" w14:paraId="00E82D0F" w14:textId="77777777">
      <w:pPr>
        <w:spacing w:after="200" w:line="276" w:lineRule="auto"/>
        <w:ind w:left="360"/>
        <w:contextualSpacing/>
        <w:jc w:val="both"/>
        <w:rPr>
          <w:rFonts w:cs="Times New Roman" w:eastAsiaTheme="majorEastAsia"/>
          <w:iCs/>
          <w:color w:val="000000" w:themeColor="text1"/>
          <w:spacing w:val="15"/>
          <w:szCs w:val="24"/>
        </w:rPr>
      </w:pPr>
    </w:p>
    <w:p w:rsidRPr="00CE42E1" w:rsidR="008E648B" w:rsidP="00177218" w:rsidRDefault="00E834FC" w14:paraId="77FA65F5" w14:textId="682ADD66">
      <w:pPr>
        <w:spacing w:after="200" w:line="276" w:lineRule="auto"/>
        <w:jc w:val="both"/>
        <w:rPr>
          <w:rFonts w:cs="Times New Roman" w:eastAsiaTheme="majorEastAsia"/>
          <w:iCs/>
          <w:color w:val="000000" w:themeColor="text1"/>
          <w:spacing w:val="15"/>
          <w:szCs w:val="24"/>
          <w14:textOutline w14:w="9525" w14:cap="rnd" w14:cmpd="sng" w14:algn="ctr">
            <w14:solidFill>
              <w14:schemeClr w14:val="accent1">
                <w14:lumMod w14:val="60000"/>
                <w14:lumOff w14:val="40000"/>
              </w14:schemeClr>
            </w14:solidFill>
            <w14:prstDash w14:val="solid"/>
            <w14:bevel/>
          </w14:textOutline>
        </w:rPr>
      </w:pPr>
      <w:r w:rsidRPr="00CE42E1">
        <w:rPr>
          <w:rFonts w:cs="Times New Roman"/>
          <w:szCs w:val="24"/>
        </w:rPr>
        <w:t xml:space="preserve">F.  </w:t>
      </w:r>
      <w:r w:rsidRPr="00CE42E1" w:rsidR="008E648B">
        <w:rPr>
          <w:rFonts w:cs="Times New Roman"/>
          <w:szCs w:val="24"/>
        </w:rPr>
        <w:t>Definition</w:t>
      </w:r>
      <w:r w:rsidRPr="00CE42E1" w:rsidR="008E648B">
        <w:rPr>
          <w:rFonts w:cs="Times New Roman" w:eastAsiaTheme="majorEastAsia"/>
          <w:iCs/>
          <w:color w:val="000000" w:themeColor="text1"/>
          <w:spacing w:val="15"/>
          <w:szCs w:val="24"/>
        </w:rPr>
        <w:t xml:space="preserve"> of Principal for Regulatory Agreement Provision Section 50. </w:t>
      </w:r>
    </w:p>
    <w:p w:rsidRPr="002D6D11" w:rsidR="008E648B" w:rsidP="008E648B" w:rsidRDefault="008E648B" w14:paraId="77FA65F6" w14:textId="31BA305C">
      <w:pPr>
        <w:widowControl w:val="0"/>
        <w:numPr>
          <w:ilvl w:val="0"/>
          <w:numId w:val="39"/>
        </w:numPr>
        <w:overflowPunct w:val="0"/>
        <w:autoSpaceDE w:val="0"/>
        <w:autoSpaceDN w:val="0"/>
        <w:adjustRightInd w:val="0"/>
        <w:spacing w:before="120" w:after="120" w:line="276" w:lineRule="auto"/>
        <w:ind w:left="900"/>
        <w:contextualSpacing/>
        <w:jc w:val="both"/>
        <w:textAlignment w:val="baseline"/>
        <w:rPr>
          <w:rFonts w:eastAsia="Times New Roman" w:cs="Times New Roman"/>
          <w:color w:val="000000" w:themeColor="text1"/>
          <w:szCs w:val="24"/>
        </w:rPr>
      </w:pPr>
      <w:r w:rsidRPr="002D6D11">
        <w:rPr>
          <w:rFonts w:eastAsia="Times New Roman" w:cs="Times New Roman"/>
          <w:szCs w:val="24"/>
        </w:rPr>
        <w:t xml:space="preserve">For </w:t>
      </w:r>
      <w:r w:rsidRPr="002D6D11">
        <w:rPr>
          <w:rFonts w:eastAsia="Times New Roman" w:cs="Times New Roman"/>
          <w:color w:val="000000" w:themeColor="text1"/>
          <w:szCs w:val="24"/>
        </w:rPr>
        <w:t xml:space="preserve">privately held entities:  The provision generally requires two signatures for project sponsors.  In most cases, HUD, upon the lender’s recommendation, shall approve an individual signatory to sign in his or her individual capacity and the project parent/sponsor entity to sign in a corporate capacity.  In any specific deal, underwriting may conclude that an entity with the requisite </w:t>
      </w:r>
      <w:r w:rsidRPr="002D6D11">
        <w:rPr>
          <w:rFonts w:eastAsia="Times New Roman" w:cs="Times New Roman"/>
          <w:bCs/>
          <w:color w:val="000000" w:themeColor="text1"/>
          <w:szCs w:val="24"/>
        </w:rPr>
        <w:t>control and involvement or interest in the Project</w:t>
      </w:r>
      <w:r w:rsidRPr="002D6D11">
        <w:rPr>
          <w:rFonts w:eastAsia="Times New Roman" w:cs="Times New Roman"/>
          <w:color w:val="000000" w:themeColor="text1"/>
          <w:szCs w:val="24"/>
        </w:rPr>
        <w:t xml:space="preserve"> </w:t>
      </w:r>
      <w:r w:rsidR="00EF729F">
        <w:rPr>
          <w:rFonts w:eastAsia="Times New Roman" w:cs="Times New Roman"/>
          <w:color w:val="000000" w:themeColor="text1"/>
          <w:szCs w:val="24"/>
        </w:rPr>
        <w:t>that</w:t>
      </w:r>
      <w:r w:rsidRPr="002D6D11" w:rsidR="00EF729F">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possesses a </w:t>
      </w:r>
      <w:r w:rsidRPr="002D6D11">
        <w:rPr>
          <w:rFonts w:eastAsia="Times New Roman" w:cs="Times New Roman"/>
          <w:bCs/>
          <w:color w:val="000000" w:themeColor="text1"/>
          <w:szCs w:val="24"/>
        </w:rPr>
        <w:t xml:space="preserve">positive credit history </w:t>
      </w:r>
      <w:r w:rsidRPr="002D6D11">
        <w:rPr>
          <w:rFonts w:eastAsia="Times New Roman" w:cs="Times New Roman"/>
          <w:color w:val="000000" w:themeColor="text1"/>
          <w:szCs w:val="24"/>
        </w:rPr>
        <w:t xml:space="preserve">and </w:t>
      </w:r>
      <w:r w:rsidRPr="002D6D11">
        <w:rPr>
          <w:rFonts w:eastAsia="Times New Roman" w:cs="Times New Roman"/>
          <w:bCs/>
          <w:color w:val="000000" w:themeColor="text1"/>
          <w:szCs w:val="24"/>
        </w:rPr>
        <w:t>adequate financial strength</w:t>
      </w:r>
      <w:r w:rsidRPr="002D6D11">
        <w:rPr>
          <w:rFonts w:eastAsia="Times New Roman" w:cs="Times New Roman"/>
          <w:color w:val="000000" w:themeColor="text1"/>
          <w:szCs w:val="24"/>
        </w:rPr>
        <w:t xml:space="preserve"> relative to the size of the loan may serve in the capacity required by Section 50.  In some circumstances, particularly involving large, capitalized, and experienced corporate entities with complex corporate organizational structures, the underwriting may not reveal any apparent individual to reasonably serve in the required capacity, whereas the parent/sponsor entity itself may possess such necessary characteristics to act as the sole necessary signatory.</w:t>
      </w:r>
    </w:p>
    <w:p w:rsidRPr="002D6D11" w:rsidR="008E648B" w:rsidP="008E648B" w:rsidRDefault="008E648B" w14:paraId="77FA65F7" w14:textId="77777777">
      <w:pPr>
        <w:widowControl w:val="0"/>
        <w:overflowPunct w:val="0"/>
        <w:autoSpaceDE w:val="0"/>
        <w:autoSpaceDN w:val="0"/>
        <w:adjustRightInd w:val="0"/>
        <w:spacing w:before="120" w:after="120"/>
        <w:ind w:left="900"/>
        <w:contextualSpacing/>
        <w:jc w:val="both"/>
        <w:textAlignment w:val="baseline"/>
        <w:rPr>
          <w:rFonts w:eastAsia="Times New Roman" w:cs="Times New Roman"/>
          <w:color w:val="000000" w:themeColor="text1"/>
          <w:szCs w:val="24"/>
        </w:rPr>
      </w:pPr>
    </w:p>
    <w:p w:rsidRPr="002D6D11" w:rsidR="008E648B" w:rsidP="008E648B" w:rsidRDefault="008E648B" w14:paraId="77FA65F8" w14:textId="7BDA7B07">
      <w:pPr>
        <w:widowControl w:val="0"/>
        <w:overflowPunct w:val="0"/>
        <w:autoSpaceDE w:val="0"/>
        <w:autoSpaceDN w:val="0"/>
        <w:adjustRightInd w:val="0"/>
        <w:spacing w:before="120" w:after="120"/>
        <w:ind w:left="90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The lender may consider whether the entity has been approved as an appropriate signatory to provisions similar to Section 50 in a recent Government Sponsored Enterprise (GSE) transaction.  A GSE transaction means any Fannie Mae </w:t>
      </w:r>
      <w:r w:rsidRPr="002D6D11" w:rsidR="00880518">
        <w:rPr>
          <w:rFonts w:eastAsia="Times New Roman" w:cs="Times New Roman"/>
          <w:color w:val="000000" w:themeColor="text1"/>
          <w:szCs w:val="24"/>
        </w:rPr>
        <w:t xml:space="preserve">DUS or Risk Sharing </w:t>
      </w:r>
      <w:r w:rsidRPr="002D6D11">
        <w:rPr>
          <w:rFonts w:eastAsia="Times New Roman" w:cs="Times New Roman"/>
          <w:color w:val="000000" w:themeColor="text1"/>
          <w:szCs w:val="24"/>
        </w:rPr>
        <w:t xml:space="preserve">or Freddie Mac loan program, in which they have approved the </w:t>
      </w:r>
      <w:r w:rsidR="00626C57">
        <w:rPr>
          <w:rFonts w:eastAsia="Times New Roman" w:cs="Times New Roman"/>
          <w:color w:val="000000" w:themeColor="text1"/>
          <w:szCs w:val="24"/>
        </w:rPr>
        <w:t>signatory</w:t>
      </w:r>
      <w:r w:rsidRPr="002D6D11" w:rsidR="00626C57">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on their comparable carve out provisions.  </w:t>
      </w:r>
      <w:r w:rsidR="00E725D8">
        <w:rPr>
          <w:rFonts w:eastAsia="Times New Roman" w:cs="Times New Roman"/>
          <w:color w:val="000000" w:themeColor="text1"/>
          <w:szCs w:val="24"/>
        </w:rPr>
        <w:t>HUD</w:t>
      </w:r>
      <w:r w:rsidRPr="002D6D11" w:rsidR="00E725D8">
        <w:rPr>
          <w:rFonts w:eastAsia="Times New Roman" w:cs="Times New Roman"/>
          <w:color w:val="000000" w:themeColor="text1"/>
          <w:szCs w:val="24"/>
        </w:rPr>
        <w:t xml:space="preserve"> </w:t>
      </w:r>
      <w:r w:rsidRPr="002D6D11">
        <w:rPr>
          <w:rFonts w:eastAsia="Times New Roman" w:cs="Times New Roman"/>
          <w:color w:val="000000" w:themeColor="text1"/>
          <w:szCs w:val="24"/>
        </w:rPr>
        <w:t>will also consider the Federal Home Loan Bank as a GSE, if they also have similar approval.  The GSE-approved entity may be an appropriate sole signatory for Section 50 if th</w:t>
      </w:r>
      <w:r w:rsidR="00E725D8">
        <w:rPr>
          <w:rFonts w:eastAsia="Times New Roman" w:cs="Times New Roman"/>
          <w:color w:val="000000" w:themeColor="text1"/>
          <w:szCs w:val="24"/>
        </w:rPr>
        <w:t>e</w:t>
      </w:r>
      <w:r w:rsidRPr="002D6D11">
        <w:rPr>
          <w:rFonts w:eastAsia="Times New Roman" w:cs="Times New Roman"/>
          <w:color w:val="000000" w:themeColor="text1"/>
          <w:szCs w:val="24"/>
        </w:rPr>
        <w:t xml:space="preserve"> </w:t>
      </w:r>
      <w:r w:rsidR="0027691E">
        <w:rPr>
          <w:rFonts w:eastAsia="Times New Roman" w:cs="Times New Roman"/>
          <w:color w:val="000000" w:themeColor="text1"/>
          <w:szCs w:val="24"/>
        </w:rPr>
        <w:t>entity has</w:t>
      </w:r>
      <w:r w:rsidRPr="002D6D11">
        <w:rPr>
          <w:rFonts w:eastAsia="Times New Roman" w:cs="Times New Roman"/>
          <w:color w:val="000000" w:themeColor="text1"/>
          <w:szCs w:val="24"/>
        </w:rPr>
        <w:t xml:space="preserve"> </w:t>
      </w:r>
      <w:r w:rsidRPr="002D6D11">
        <w:rPr>
          <w:rFonts w:eastAsia="Times New Roman" w:cs="Times New Roman"/>
          <w:bCs/>
          <w:color w:val="000000" w:themeColor="text1"/>
          <w:szCs w:val="24"/>
        </w:rPr>
        <w:t>positive credit history</w:t>
      </w:r>
      <w:r w:rsidRPr="002D6D11">
        <w:rPr>
          <w:rFonts w:eastAsia="Times New Roman" w:cs="Times New Roman"/>
          <w:color w:val="000000" w:themeColor="text1"/>
          <w:szCs w:val="24"/>
        </w:rPr>
        <w:t xml:space="preserve"> and </w:t>
      </w:r>
      <w:r w:rsidRPr="002D6D11">
        <w:rPr>
          <w:rFonts w:eastAsia="Times New Roman" w:cs="Times New Roman"/>
          <w:bCs/>
          <w:color w:val="000000" w:themeColor="text1"/>
          <w:szCs w:val="24"/>
        </w:rPr>
        <w:t>adequate financial strength</w:t>
      </w:r>
      <w:r w:rsidRPr="002D6D11">
        <w:rPr>
          <w:rFonts w:eastAsia="Times New Roman" w:cs="Times New Roman"/>
          <w:color w:val="000000" w:themeColor="text1"/>
          <w:szCs w:val="24"/>
        </w:rPr>
        <w:t>.  A copy of relevant excerpts from the recently</w:t>
      </w:r>
      <w:r w:rsidRPr="002D6D11" w:rsidR="00222E5D">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closed transactions would evidence such GSE approval.  </w:t>
      </w:r>
    </w:p>
    <w:p w:rsidRPr="002D6D11" w:rsidR="008E648B" w:rsidP="008E648B" w:rsidRDefault="008E648B" w14:paraId="77FA65F9" w14:textId="77777777">
      <w:pPr>
        <w:widowControl w:val="0"/>
        <w:overflowPunct w:val="0"/>
        <w:autoSpaceDE w:val="0"/>
        <w:autoSpaceDN w:val="0"/>
        <w:adjustRightInd w:val="0"/>
        <w:spacing w:before="120" w:after="120"/>
        <w:ind w:left="900"/>
        <w:contextualSpacing/>
        <w:jc w:val="both"/>
        <w:textAlignment w:val="baseline"/>
        <w:rPr>
          <w:rFonts w:eastAsia="Times New Roman" w:cs="Times New Roman"/>
          <w:color w:val="000000" w:themeColor="text1"/>
          <w:szCs w:val="24"/>
        </w:rPr>
      </w:pPr>
    </w:p>
    <w:p w:rsidRPr="002D6D11" w:rsidR="008E648B" w:rsidP="008E648B" w:rsidRDefault="008E648B" w14:paraId="77FA65FA" w14:textId="07AEC6FD">
      <w:pPr>
        <w:widowControl w:val="0"/>
        <w:numPr>
          <w:ilvl w:val="0"/>
          <w:numId w:val="39"/>
        </w:numPr>
        <w:overflowPunct w:val="0"/>
        <w:autoSpaceDE w:val="0"/>
        <w:autoSpaceDN w:val="0"/>
        <w:adjustRightInd w:val="0"/>
        <w:spacing w:before="120" w:after="120" w:line="276" w:lineRule="auto"/>
        <w:ind w:left="90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For publicly traded corporations, REITs (Real Estate Investment Trust), or nonprofit </w:t>
      </w:r>
      <w:r w:rsidR="00D62838">
        <w:rPr>
          <w:rFonts w:eastAsia="Times New Roman" w:cs="Times New Roman"/>
          <w:color w:val="000000" w:themeColor="text1"/>
          <w:szCs w:val="24"/>
        </w:rPr>
        <w:t>borrower</w:t>
      </w:r>
      <w:r w:rsidRPr="002D6D11">
        <w:rPr>
          <w:rFonts w:eastAsia="Times New Roman" w:cs="Times New Roman"/>
          <w:color w:val="000000" w:themeColor="text1"/>
          <w:szCs w:val="24"/>
        </w:rPr>
        <w:t>:  The parent/sponsor entity itself is acceptable as the sole signatory. For such entities, any individual signing on behalf of the corporate entity does not sign in an individual capacity, but to bind the parent/sponsor.  No personal liability will be claimed against the individuals signing in such a capacity.</w:t>
      </w:r>
    </w:p>
    <w:p w:rsidRPr="002D6D11" w:rsidR="008E648B" w:rsidP="008E648B" w:rsidRDefault="008E648B" w14:paraId="77FA65FB" w14:textId="77777777">
      <w:pPr>
        <w:pStyle w:val="ListParagraph"/>
        <w:widowControl w:val="0"/>
        <w:overflowPunct w:val="0"/>
        <w:autoSpaceDE w:val="0"/>
        <w:autoSpaceDN w:val="0"/>
        <w:adjustRightInd w:val="0"/>
        <w:spacing w:before="120" w:after="120"/>
        <w:ind w:left="1080"/>
        <w:jc w:val="both"/>
        <w:textAlignment w:val="baseline"/>
        <w:rPr>
          <w:rFonts w:eastAsia="Times New Roman" w:cs="Times New Roman"/>
          <w:color w:val="000000" w:themeColor="text1"/>
          <w:szCs w:val="24"/>
        </w:rPr>
      </w:pPr>
    </w:p>
    <w:p w:rsidR="008E648B" w:rsidP="00CE42E1" w:rsidRDefault="00370332" w14:paraId="77FA65FC" w14:textId="586FF02F">
      <w:pPr>
        <w:widowControl w:val="0"/>
        <w:overflowPunct w:val="0"/>
        <w:autoSpaceDE w:val="0"/>
        <w:autoSpaceDN w:val="0"/>
        <w:adjustRightInd w:val="0"/>
        <w:spacing w:before="120" w:after="120" w:line="276" w:lineRule="auto"/>
        <w:ind w:left="900" w:hanging="360"/>
        <w:contextualSpacing/>
        <w:jc w:val="both"/>
        <w:textAlignment w:val="baseline"/>
        <w:rPr>
          <w:rFonts w:cs="Times New Roman"/>
          <w:bCs/>
          <w:iCs/>
          <w:color w:val="000000" w:themeColor="text1"/>
          <w:szCs w:val="24"/>
        </w:rPr>
      </w:pPr>
      <w:r w:rsidDel="005D2E6A">
        <w:rPr>
          <w:rFonts w:eastAsia="Times New Roman" w:cs="Times New Roman"/>
          <w:color w:val="000000" w:themeColor="text1"/>
          <w:szCs w:val="24"/>
        </w:rPr>
        <w:t>3</w:t>
      </w:r>
      <w:r w:rsidDel="005D2E6A" w:rsidR="00DC00CB">
        <w:rPr>
          <w:rFonts w:eastAsia="Times New Roman" w:cs="Times New Roman"/>
          <w:color w:val="000000" w:themeColor="text1"/>
          <w:szCs w:val="24"/>
        </w:rPr>
        <w:t>.</w:t>
      </w:r>
      <w:r w:rsidDel="005D2E6A" w:rsidR="005D2E6A">
        <w:rPr>
          <w:rFonts w:eastAsia="Times New Roman" w:cs="Times New Roman"/>
          <w:color w:val="000000" w:themeColor="text1"/>
          <w:szCs w:val="24"/>
        </w:rPr>
        <w:t xml:space="preserve"> </w:t>
      </w:r>
      <w:r w:rsidRPr="002D6D11" w:rsidR="008E648B">
        <w:rPr>
          <w:rFonts w:eastAsia="Times New Roman" w:cs="Times New Roman"/>
          <w:color w:val="000000" w:themeColor="text1"/>
          <w:szCs w:val="24"/>
        </w:rPr>
        <w:t>For</w:t>
      </w:r>
      <w:r w:rsidRPr="002D6D11" w:rsidR="008E648B">
        <w:rPr>
          <w:rFonts w:cs="Times New Roman"/>
          <w:bCs/>
          <w:iCs/>
          <w:color w:val="000000" w:themeColor="text1"/>
          <w:szCs w:val="24"/>
        </w:rPr>
        <w:t xml:space="preserve"> nonprofit borrowers, the parent</w:t>
      </w:r>
      <w:r w:rsidR="00436EE7">
        <w:rPr>
          <w:rFonts w:cs="Times New Roman"/>
          <w:bCs/>
          <w:iCs/>
          <w:color w:val="000000" w:themeColor="text1"/>
          <w:szCs w:val="24"/>
        </w:rPr>
        <w:t xml:space="preserve"> </w:t>
      </w:r>
      <w:r w:rsidR="00476904">
        <w:rPr>
          <w:rFonts w:cs="Times New Roman"/>
          <w:bCs/>
          <w:iCs/>
          <w:color w:val="000000" w:themeColor="text1"/>
          <w:szCs w:val="24"/>
        </w:rPr>
        <w:t>or other Principal must</w:t>
      </w:r>
      <w:r w:rsidRPr="002D6D11" w:rsidR="008E648B">
        <w:rPr>
          <w:rFonts w:cs="Times New Roman"/>
          <w:bCs/>
          <w:iCs/>
          <w:color w:val="000000" w:themeColor="text1"/>
          <w:szCs w:val="24"/>
        </w:rPr>
        <w:t xml:space="preserve"> be named</w:t>
      </w:r>
      <w:r w:rsidR="00420C04">
        <w:rPr>
          <w:rFonts w:cs="Times New Roman"/>
          <w:bCs/>
          <w:iCs/>
          <w:color w:val="000000" w:themeColor="text1"/>
          <w:szCs w:val="24"/>
        </w:rPr>
        <w:t xml:space="preserve"> as the signatory for Section</w:t>
      </w:r>
      <w:r w:rsidR="00042A13">
        <w:rPr>
          <w:rFonts w:cs="Times New Roman"/>
          <w:bCs/>
          <w:iCs/>
          <w:color w:val="000000" w:themeColor="text1"/>
          <w:szCs w:val="24"/>
        </w:rPr>
        <w:t xml:space="preserve"> 50</w:t>
      </w:r>
      <w:r w:rsidRPr="002D6D11" w:rsidR="008E648B">
        <w:rPr>
          <w:rFonts w:cs="Times New Roman"/>
          <w:bCs/>
          <w:iCs/>
          <w:color w:val="000000" w:themeColor="text1"/>
          <w:szCs w:val="24"/>
        </w:rPr>
        <w:t xml:space="preserve">. </w:t>
      </w:r>
      <w:r w:rsidR="00946F69">
        <w:rPr>
          <w:rFonts w:cs="Times New Roman"/>
          <w:bCs/>
          <w:iCs/>
          <w:color w:val="000000" w:themeColor="text1"/>
          <w:szCs w:val="24"/>
        </w:rPr>
        <w:t xml:space="preserve"> In the event the </w:t>
      </w:r>
      <w:r w:rsidR="00712B0A">
        <w:rPr>
          <w:rFonts w:cs="Times New Roman"/>
          <w:bCs/>
          <w:iCs/>
          <w:color w:val="000000" w:themeColor="text1"/>
          <w:szCs w:val="24"/>
        </w:rPr>
        <w:t>parent</w:t>
      </w:r>
      <w:r w:rsidR="003178A7">
        <w:rPr>
          <w:rFonts w:cs="Times New Roman"/>
          <w:bCs/>
          <w:iCs/>
          <w:color w:val="000000" w:themeColor="text1"/>
          <w:szCs w:val="24"/>
        </w:rPr>
        <w:t xml:space="preserve"> or other Principal </w:t>
      </w:r>
      <w:r w:rsidR="00A5443E">
        <w:rPr>
          <w:rFonts w:cs="Times New Roman"/>
          <w:bCs/>
          <w:iCs/>
          <w:color w:val="000000" w:themeColor="text1"/>
          <w:szCs w:val="24"/>
        </w:rPr>
        <w:t>i</w:t>
      </w:r>
      <w:r w:rsidR="00D012BE">
        <w:rPr>
          <w:rFonts w:cs="Times New Roman"/>
          <w:bCs/>
          <w:iCs/>
          <w:color w:val="000000" w:themeColor="text1"/>
          <w:szCs w:val="24"/>
        </w:rPr>
        <w:t xml:space="preserve">s not </w:t>
      </w:r>
      <w:r w:rsidR="009626A5">
        <w:rPr>
          <w:rFonts w:cs="Times New Roman"/>
          <w:bCs/>
          <w:iCs/>
          <w:color w:val="000000" w:themeColor="text1"/>
          <w:szCs w:val="24"/>
        </w:rPr>
        <w:t>the</w:t>
      </w:r>
      <w:r w:rsidR="00F97547">
        <w:rPr>
          <w:rFonts w:cs="Times New Roman"/>
          <w:bCs/>
          <w:iCs/>
          <w:color w:val="000000" w:themeColor="text1"/>
          <w:szCs w:val="24"/>
        </w:rPr>
        <w:t xml:space="preserve"> </w:t>
      </w:r>
      <w:r w:rsidR="00E76AFF">
        <w:rPr>
          <w:rFonts w:cs="Times New Roman"/>
          <w:bCs/>
          <w:iCs/>
          <w:color w:val="000000" w:themeColor="text1"/>
          <w:szCs w:val="24"/>
        </w:rPr>
        <w:t>e</w:t>
      </w:r>
      <w:r w:rsidR="00F97547">
        <w:rPr>
          <w:rFonts w:cs="Times New Roman"/>
          <w:bCs/>
          <w:iCs/>
          <w:color w:val="000000" w:themeColor="text1"/>
          <w:szCs w:val="24"/>
        </w:rPr>
        <w:t>ntity</w:t>
      </w:r>
      <w:r w:rsidR="00094AAF">
        <w:rPr>
          <w:rFonts w:cs="Times New Roman"/>
          <w:bCs/>
          <w:iCs/>
          <w:color w:val="000000" w:themeColor="text1"/>
          <w:szCs w:val="24"/>
        </w:rPr>
        <w:t>, the nonprofit</w:t>
      </w:r>
      <w:r w:rsidRPr="002D6D11" w:rsidR="009626A5">
        <w:rPr>
          <w:rFonts w:cs="Times New Roman"/>
          <w:bCs/>
          <w:iCs/>
          <w:color w:val="000000" w:themeColor="text1"/>
          <w:szCs w:val="24"/>
        </w:rPr>
        <w:t xml:space="preserve"> </w:t>
      </w:r>
      <w:r w:rsidRPr="002D6D11" w:rsidR="008E648B">
        <w:rPr>
          <w:rFonts w:cs="Times New Roman"/>
          <w:bCs/>
          <w:iCs/>
          <w:color w:val="000000" w:themeColor="text1"/>
          <w:szCs w:val="24"/>
        </w:rPr>
        <w:lastRenderedPageBreak/>
        <w:t xml:space="preserve">Single Asset Entity </w:t>
      </w:r>
      <w:r w:rsidR="00784C75">
        <w:rPr>
          <w:rFonts w:cs="Times New Roman"/>
          <w:bCs/>
          <w:iCs/>
          <w:color w:val="000000" w:themeColor="text1"/>
          <w:szCs w:val="24"/>
        </w:rPr>
        <w:t>is</w:t>
      </w:r>
      <w:r w:rsidRPr="002D6D11" w:rsidR="008E648B">
        <w:rPr>
          <w:rFonts w:cs="Times New Roman"/>
          <w:bCs/>
          <w:iCs/>
          <w:color w:val="000000" w:themeColor="text1"/>
          <w:szCs w:val="24"/>
        </w:rPr>
        <w:t xml:space="preserve"> the signatory named in Section 50.</w:t>
      </w:r>
      <w:r w:rsidR="00372AAF">
        <w:rPr>
          <w:rFonts w:cs="Times New Roman"/>
          <w:bCs/>
          <w:iCs/>
          <w:color w:val="000000" w:themeColor="text1"/>
          <w:szCs w:val="24"/>
        </w:rPr>
        <w:t xml:space="preserve"> </w:t>
      </w:r>
      <w:r w:rsidR="005936BA">
        <w:rPr>
          <w:rFonts w:cs="Times New Roman"/>
          <w:bCs/>
          <w:iCs/>
          <w:color w:val="000000" w:themeColor="text1"/>
          <w:szCs w:val="24"/>
        </w:rPr>
        <w:t xml:space="preserve"> </w:t>
      </w:r>
      <w:r w:rsidR="00A57202">
        <w:rPr>
          <w:rFonts w:cs="Times New Roman"/>
          <w:bCs/>
          <w:iCs/>
          <w:color w:val="000000" w:themeColor="text1"/>
          <w:szCs w:val="24"/>
        </w:rPr>
        <w:t>T</w:t>
      </w:r>
      <w:r w:rsidR="00BB0093">
        <w:rPr>
          <w:rFonts w:cs="Times New Roman"/>
          <w:bCs/>
          <w:iCs/>
          <w:color w:val="000000" w:themeColor="text1"/>
          <w:szCs w:val="24"/>
        </w:rPr>
        <w:t xml:space="preserve">he MAP </w:t>
      </w:r>
      <w:r w:rsidR="00BB3DE8">
        <w:rPr>
          <w:rFonts w:cs="Times New Roman"/>
          <w:bCs/>
          <w:iCs/>
          <w:color w:val="000000" w:themeColor="text1"/>
          <w:szCs w:val="24"/>
        </w:rPr>
        <w:t>Underwriter’s Narrative</w:t>
      </w:r>
      <w:r w:rsidR="00BB0093">
        <w:rPr>
          <w:rFonts w:cs="Times New Roman"/>
          <w:bCs/>
          <w:iCs/>
          <w:color w:val="000000" w:themeColor="text1"/>
          <w:szCs w:val="24"/>
        </w:rPr>
        <w:t xml:space="preserve"> should </w:t>
      </w:r>
      <w:r w:rsidR="00BB3DE8">
        <w:rPr>
          <w:rFonts w:cs="Times New Roman"/>
          <w:bCs/>
          <w:iCs/>
          <w:color w:val="000000" w:themeColor="text1"/>
          <w:szCs w:val="24"/>
        </w:rPr>
        <w:t xml:space="preserve">contain </w:t>
      </w:r>
      <w:r w:rsidR="00BB0093">
        <w:rPr>
          <w:rFonts w:cs="Times New Roman"/>
          <w:bCs/>
          <w:iCs/>
          <w:color w:val="000000" w:themeColor="text1"/>
          <w:szCs w:val="24"/>
        </w:rPr>
        <w:t>a</w:t>
      </w:r>
      <w:r w:rsidR="00BA4ED3">
        <w:rPr>
          <w:rFonts w:cs="Times New Roman"/>
          <w:bCs/>
          <w:iCs/>
          <w:color w:val="000000" w:themeColor="text1"/>
          <w:szCs w:val="24"/>
        </w:rPr>
        <w:t xml:space="preserve"> brief</w:t>
      </w:r>
      <w:r w:rsidR="005936BA">
        <w:rPr>
          <w:rFonts w:cs="Times New Roman"/>
          <w:bCs/>
          <w:iCs/>
          <w:color w:val="000000" w:themeColor="text1"/>
          <w:szCs w:val="24"/>
        </w:rPr>
        <w:t xml:space="preserve"> explanation </w:t>
      </w:r>
      <w:r w:rsidR="00BB3DE8">
        <w:rPr>
          <w:rFonts w:cs="Times New Roman"/>
          <w:bCs/>
          <w:iCs/>
          <w:color w:val="000000" w:themeColor="text1"/>
          <w:szCs w:val="24"/>
        </w:rPr>
        <w:t xml:space="preserve">as to </w:t>
      </w:r>
      <w:r w:rsidR="00F721E0">
        <w:rPr>
          <w:rFonts w:cs="Times New Roman"/>
          <w:bCs/>
          <w:iCs/>
          <w:color w:val="000000" w:themeColor="text1"/>
          <w:szCs w:val="24"/>
        </w:rPr>
        <w:t xml:space="preserve">the reason why </w:t>
      </w:r>
      <w:r w:rsidR="00C11374">
        <w:rPr>
          <w:rFonts w:cs="Times New Roman"/>
          <w:bCs/>
          <w:iCs/>
          <w:color w:val="000000" w:themeColor="text1"/>
          <w:szCs w:val="24"/>
        </w:rPr>
        <w:t xml:space="preserve">the nonprofit entity </w:t>
      </w:r>
      <w:r w:rsidR="00F721E0">
        <w:rPr>
          <w:rFonts w:cs="Times New Roman"/>
          <w:bCs/>
          <w:iCs/>
          <w:color w:val="000000" w:themeColor="text1"/>
          <w:szCs w:val="24"/>
        </w:rPr>
        <w:t xml:space="preserve">is </w:t>
      </w:r>
      <w:r w:rsidR="00C11374">
        <w:rPr>
          <w:rFonts w:cs="Times New Roman"/>
          <w:bCs/>
          <w:iCs/>
          <w:color w:val="000000" w:themeColor="text1"/>
          <w:szCs w:val="24"/>
        </w:rPr>
        <w:t xml:space="preserve">named as </w:t>
      </w:r>
      <w:r w:rsidR="00A57202">
        <w:rPr>
          <w:rFonts w:cs="Times New Roman"/>
          <w:bCs/>
          <w:iCs/>
          <w:color w:val="000000" w:themeColor="text1"/>
          <w:szCs w:val="24"/>
        </w:rPr>
        <w:t xml:space="preserve">the </w:t>
      </w:r>
      <w:r w:rsidR="00C11374">
        <w:rPr>
          <w:rFonts w:cs="Times New Roman"/>
          <w:bCs/>
          <w:iCs/>
          <w:color w:val="000000" w:themeColor="text1"/>
          <w:szCs w:val="24"/>
        </w:rPr>
        <w:t>signatory.</w:t>
      </w:r>
    </w:p>
    <w:p w:rsidR="006378F4" w:rsidP="00966272" w:rsidRDefault="006378F4" w14:paraId="22C8B720" w14:textId="77777777">
      <w:pPr>
        <w:widowControl w:val="0"/>
        <w:overflowPunct w:val="0"/>
        <w:autoSpaceDE w:val="0"/>
        <w:autoSpaceDN w:val="0"/>
        <w:adjustRightInd w:val="0"/>
        <w:spacing w:before="120" w:after="120" w:line="276" w:lineRule="auto"/>
        <w:ind w:left="720"/>
        <w:contextualSpacing/>
        <w:jc w:val="both"/>
        <w:textAlignment w:val="baseline"/>
        <w:rPr>
          <w:rFonts w:cs="Times New Roman"/>
          <w:color w:val="000000" w:themeColor="text1"/>
          <w:szCs w:val="24"/>
        </w:rPr>
      </w:pPr>
    </w:p>
    <w:p w:rsidR="00475118" w:rsidP="00CE42E1" w:rsidRDefault="00222E5D" w14:paraId="556BC887" w14:textId="025F3988">
      <w:pPr>
        <w:widowControl w:val="0"/>
        <w:overflowPunct w:val="0"/>
        <w:autoSpaceDE w:val="0"/>
        <w:autoSpaceDN w:val="0"/>
        <w:adjustRightInd w:val="0"/>
        <w:spacing w:before="120" w:after="120" w:line="276" w:lineRule="auto"/>
        <w:ind w:left="900" w:hanging="360"/>
        <w:contextualSpacing/>
        <w:jc w:val="both"/>
        <w:textAlignment w:val="baseline"/>
        <w:rPr>
          <w:rFonts w:cs="Times New Roman"/>
          <w:color w:val="000000" w:themeColor="text1"/>
          <w:szCs w:val="24"/>
        </w:rPr>
      </w:pPr>
      <w:r>
        <w:rPr>
          <w:rFonts w:cs="Times New Roman"/>
          <w:color w:val="000000" w:themeColor="text1"/>
          <w:szCs w:val="24"/>
        </w:rPr>
        <w:t>4</w:t>
      </w:r>
      <w:r w:rsidR="006378F4">
        <w:rPr>
          <w:rFonts w:cs="Times New Roman"/>
          <w:color w:val="000000" w:themeColor="text1"/>
          <w:szCs w:val="24"/>
        </w:rPr>
        <w:t>.</w:t>
      </w:r>
      <w:r w:rsidR="006378F4">
        <w:rPr>
          <w:rFonts w:cs="Times New Roman"/>
          <w:color w:val="000000" w:themeColor="text1"/>
          <w:szCs w:val="24"/>
        </w:rPr>
        <w:tab/>
      </w:r>
      <w:r w:rsidRPr="002D6D11" w:rsidR="006378F4">
        <w:rPr>
          <w:rFonts w:cs="Times New Roman"/>
          <w:color w:val="000000" w:themeColor="text1"/>
          <w:szCs w:val="24"/>
        </w:rPr>
        <w:t xml:space="preserve">For any corporate entities required to execute Section 50:   An officer or entity or other person </w:t>
      </w:r>
      <w:r w:rsidRPr="002D6D11" w:rsidR="006378F4">
        <w:rPr>
          <w:rFonts w:eastAsia="Times New Roman" w:cs="Times New Roman"/>
          <w:color w:val="000000" w:themeColor="text1"/>
          <w:szCs w:val="24"/>
        </w:rPr>
        <w:t>authorized</w:t>
      </w:r>
      <w:r w:rsidRPr="002D6D11" w:rsidR="006378F4">
        <w:rPr>
          <w:rFonts w:cs="Times New Roman"/>
          <w:color w:val="000000" w:themeColor="text1"/>
          <w:szCs w:val="24"/>
        </w:rPr>
        <w:t xml:space="preserve"> to bind the company in connection with the proposed transaction may sign. </w:t>
      </w:r>
    </w:p>
    <w:p w:rsidR="004C2A49" w:rsidP="00966272" w:rsidRDefault="004C2A49" w14:paraId="31116110" w14:textId="77777777">
      <w:pPr>
        <w:widowControl w:val="0"/>
        <w:overflowPunct w:val="0"/>
        <w:autoSpaceDE w:val="0"/>
        <w:autoSpaceDN w:val="0"/>
        <w:adjustRightInd w:val="0"/>
        <w:spacing w:before="120" w:after="120" w:line="276" w:lineRule="auto"/>
        <w:ind w:left="720"/>
        <w:contextualSpacing/>
        <w:jc w:val="both"/>
        <w:textAlignment w:val="baseline"/>
        <w:rPr>
          <w:rFonts w:cs="Times New Roman"/>
          <w:bCs/>
          <w:iCs/>
          <w:color w:val="000000" w:themeColor="text1"/>
          <w:szCs w:val="24"/>
        </w:rPr>
      </w:pPr>
    </w:p>
    <w:p w:rsidRPr="0000001D" w:rsidR="0000001D" w:rsidP="00CE42E1" w:rsidRDefault="00222E5D" w14:paraId="34D9913C" w14:textId="0DE18D5A">
      <w:pPr>
        <w:widowControl w:val="0"/>
        <w:overflowPunct w:val="0"/>
        <w:autoSpaceDE w:val="0"/>
        <w:autoSpaceDN w:val="0"/>
        <w:adjustRightInd w:val="0"/>
        <w:ind w:left="900" w:hanging="360"/>
        <w:jc w:val="both"/>
        <w:textAlignment w:val="baseline"/>
        <w:rPr>
          <w:rFonts w:eastAsia="Times New Roman" w:cs="Times New Roman"/>
          <w:color w:val="000000" w:themeColor="text1"/>
          <w:szCs w:val="24"/>
        </w:rPr>
      </w:pPr>
      <w:r>
        <w:rPr>
          <w:rFonts w:eastAsia="Times New Roman" w:cs="Times New Roman"/>
          <w:color w:val="000000" w:themeColor="text1"/>
          <w:szCs w:val="24"/>
        </w:rPr>
        <w:t>5</w:t>
      </w:r>
      <w:r w:rsidR="005A692C">
        <w:rPr>
          <w:rFonts w:eastAsia="Times New Roman" w:cs="Times New Roman"/>
          <w:color w:val="000000" w:themeColor="text1"/>
          <w:szCs w:val="24"/>
        </w:rPr>
        <w:t xml:space="preserve">. </w:t>
      </w:r>
      <w:r w:rsidRPr="0000001D" w:rsidR="0000001D">
        <w:rPr>
          <w:rFonts w:eastAsia="Times New Roman" w:cs="Times New Roman"/>
          <w:color w:val="000000" w:themeColor="text1"/>
          <w:szCs w:val="24"/>
        </w:rPr>
        <w:t>The following prohibitions relate to Section 50:</w:t>
      </w:r>
    </w:p>
    <w:p w:rsidRPr="002D6D11" w:rsidR="0000001D" w:rsidP="0000001D" w:rsidRDefault="0000001D" w14:paraId="19A57820" w14:textId="77777777">
      <w:pPr>
        <w:widowControl w:val="0"/>
        <w:numPr>
          <w:ilvl w:val="0"/>
          <w:numId w:val="28"/>
        </w:numPr>
        <w:overflowPunct w:val="0"/>
        <w:autoSpaceDE w:val="0"/>
        <w:autoSpaceDN w:val="0"/>
        <w:adjustRightInd w:val="0"/>
        <w:spacing w:before="120" w:after="120" w:line="276" w:lineRule="auto"/>
        <w:ind w:left="126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Insertions of “or successors” language to the identification of signatories is not allowed.  The Regulatory Agreement can and should be amended when there is a new individual who is responsible for the provisions of Section 50.</w:t>
      </w:r>
    </w:p>
    <w:p w:rsidRPr="002D6D11" w:rsidR="0000001D" w:rsidP="0000001D" w:rsidRDefault="0000001D" w14:paraId="7BFE287B" w14:textId="77777777">
      <w:pPr>
        <w:widowControl w:val="0"/>
        <w:numPr>
          <w:ilvl w:val="0"/>
          <w:numId w:val="28"/>
        </w:numPr>
        <w:overflowPunct w:val="0"/>
        <w:autoSpaceDE w:val="0"/>
        <w:autoSpaceDN w:val="0"/>
        <w:adjustRightInd w:val="0"/>
        <w:spacing w:before="120" w:after="120" w:line="276" w:lineRule="auto"/>
        <w:ind w:left="126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Riders to the regulatory agreement that attempt to limit a signatory’s liability are not allowed.</w:t>
      </w:r>
    </w:p>
    <w:p w:rsidRPr="002D6D11" w:rsidR="0000001D" w:rsidP="0000001D" w:rsidRDefault="0000001D" w14:paraId="6063F41D" w14:textId="77777777">
      <w:pPr>
        <w:widowControl w:val="0"/>
        <w:numPr>
          <w:ilvl w:val="0"/>
          <w:numId w:val="28"/>
        </w:numPr>
        <w:overflowPunct w:val="0"/>
        <w:autoSpaceDE w:val="0"/>
        <w:autoSpaceDN w:val="0"/>
        <w:adjustRightInd w:val="0"/>
        <w:spacing w:before="120" w:after="120" w:line="276" w:lineRule="auto"/>
        <w:ind w:left="1260"/>
        <w:contextualSpacing/>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Section 50 may not be omitted simply because a currently insured project has been processed as a Section 223(a)(7).</w:t>
      </w:r>
    </w:p>
    <w:p w:rsidR="00244D99" w:rsidP="00966272" w:rsidRDefault="00244D99" w14:paraId="00AC901F" w14:textId="77777777">
      <w:pPr>
        <w:widowControl w:val="0"/>
        <w:overflowPunct w:val="0"/>
        <w:autoSpaceDE w:val="0"/>
        <w:autoSpaceDN w:val="0"/>
        <w:adjustRightInd w:val="0"/>
        <w:spacing w:before="120" w:after="120" w:line="276" w:lineRule="auto"/>
        <w:ind w:left="720"/>
        <w:contextualSpacing/>
        <w:jc w:val="both"/>
        <w:textAlignment w:val="baseline"/>
        <w:rPr>
          <w:rFonts w:cs="Times New Roman"/>
          <w:bCs/>
          <w:iCs/>
          <w:color w:val="000000" w:themeColor="text1"/>
          <w:szCs w:val="24"/>
        </w:rPr>
      </w:pPr>
    </w:p>
    <w:p w:rsidRPr="002D6D11" w:rsidR="00475118" w:rsidP="00966272" w:rsidRDefault="00CD7371" w14:paraId="3ADAA2A1" w14:textId="5C6E7F50">
      <w:pPr>
        <w:widowControl w:val="0"/>
        <w:overflowPunct w:val="0"/>
        <w:autoSpaceDE w:val="0"/>
        <w:autoSpaceDN w:val="0"/>
        <w:adjustRightInd w:val="0"/>
        <w:spacing w:before="120" w:after="120" w:line="276" w:lineRule="auto"/>
        <w:ind w:left="720"/>
        <w:contextualSpacing/>
        <w:jc w:val="both"/>
        <w:textAlignment w:val="baseline"/>
        <w:rPr>
          <w:rFonts w:cs="Times New Roman"/>
          <w:bCs/>
          <w:iCs/>
          <w:color w:val="000000" w:themeColor="text1"/>
          <w:szCs w:val="24"/>
        </w:rPr>
      </w:pPr>
      <w:r>
        <w:rPr>
          <w:rFonts w:cs="Times New Roman"/>
          <w:bCs/>
          <w:iCs/>
          <w:color w:val="000000" w:themeColor="text1"/>
          <w:szCs w:val="24"/>
        </w:rPr>
        <w:t>6</w:t>
      </w:r>
      <w:r w:rsidR="00B14605">
        <w:rPr>
          <w:rFonts w:cs="Times New Roman"/>
          <w:bCs/>
          <w:iCs/>
          <w:color w:val="000000" w:themeColor="text1"/>
          <w:szCs w:val="24"/>
        </w:rPr>
        <w:t xml:space="preserve">. </w:t>
      </w:r>
      <w:r w:rsidR="00475118">
        <w:rPr>
          <w:rFonts w:cs="Times New Roman"/>
          <w:bCs/>
          <w:iCs/>
          <w:color w:val="000000" w:themeColor="text1"/>
          <w:szCs w:val="24"/>
        </w:rPr>
        <w:t xml:space="preserve"> </w:t>
      </w:r>
      <w:r w:rsidRPr="00A62B7B" w:rsidR="00A62B7B">
        <w:rPr>
          <w:rFonts w:cs="Times New Roman"/>
          <w:bCs/>
          <w:iCs/>
          <w:color w:val="000000" w:themeColor="text1"/>
          <w:szCs w:val="24"/>
        </w:rPr>
        <w:t>The Domestic Principal or foreign national Active Principal who is a lawful permanent resident of the U.S. may each sign Section 50 of the Regulatory Agreement in his or her individual capacity.  A foreign national Active Principal Section 50 signatory must either remain a lawful permanent resident of the U.S. for the life of the loan or be replaced</w:t>
      </w:r>
      <w:r w:rsidR="00E725D8">
        <w:rPr>
          <w:rFonts w:cs="Times New Roman"/>
          <w:bCs/>
          <w:iCs/>
          <w:color w:val="000000" w:themeColor="text1"/>
          <w:szCs w:val="24"/>
        </w:rPr>
        <w:t>,</w:t>
      </w:r>
      <w:r w:rsidRPr="00A62B7B" w:rsidR="00A62B7B">
        <w:rPr>
          <w:rFonts w:cs="Times New Roman"/>
          <w:bCs/>
          <w:iCs/>
          <w:color w:val="000000" w:themeColor="text1"/>
          <w:szCs w:val="24"/>
        </w:rPr>
        <w:t xml:space="preserve"> with HUD’s prior written approval,</w:t>
      </w:r>
      <w:r w:rsidR="00E725D8">
        <w:rPr>
          <w:rFonts w:cs="Times New Roman"/>
          <w:bCs/>
          <w:iCs/>
          <w:color w:val="000000" w:themeColor="text1"/>
          <w:szCs w:val="24"/>
        </w:rPr>
        <w:t xml:space="preserve"> by</w:t>
      </w:r>
      <w:r w:rsidRPr="00A62B7B" w:rsidR="00A62B7B">
        <w:rPr>
          <w:rFonts w:cs="Times New Roman"/>
          <w:bCs/>
          <w:iCs/>
          <w:color w:val="000000" w:themeColor="text1"/>
          <w:szCs w:val="24"/>
        </w:rPr>
        <w:t xml:space="preserve"> a U.S. citizen or lawful permanent resident of the U</w:t>
      </w:r>
      <w:r w:rsidR="008B0D97">
        <w:rPr>
          <w:rFonts w:cs="Times New Roman"/>
          <w:bCs/>
          <w:iCs/>
          <w:color w:val="000000" w:themeColor="text1"/>
          <w:szCs w:val="24"/>
        </w:rPr>
        <w:t>nited States</w:t>
      </w:r>
      <w:r w:rsidR="005A203C">
        <w:rPr>
          <w:rFonts w:cs="Times New Roman"/>
          <w:bCs/>
          <w:iCs/>
          <w:color w:val="000000" w:themeColor="text1"/>
          <w:szCs w:val="24"/>
        </w:rPr>
        <w:t>.</w:t>
      </w:r>
    </w:p>
    <w:p w:rsidRPr="00CE42E1" w:rsidR="008E648B" w:rsidP="00CE42E1" w:rsidRDefault="008E648B" w14:paraId="77FA6604" w14:textId="576E2F6A">
      <w:pPr>
        <w:widowControl w:val="0"/>
        <w:overflowPunct w:val="0"/>
        <w:autoSpaceDE w:val="0"/>
        <w:autoSpaceDN w:val="0"/>
        <w:adjustRightInd w:val="0"/>
        <w:jc w:val="both"/>
        <w:textAlignment w:val="baseline"/>
        <w:rPr>
          <w:rFonts w:cs="Times New Roman"/>
          <w:color w:val="000000" w:themeColor="text1"/>
          <w:szCs w:val="24"/>
        </w:rPr>
      </w:pPr>
    </w:p>
    <w:p w:rsidRPr="002D6D11" w:rsidR="008E648B" w:rsidP="00CE42E1" w:rsidRDefault="00CD7371" w14:paraId="77FA6605" w14:textId="595E142A">
      <w:pPr>
        <w:widowControl w:val="0"/>
        <w:overflowPunct w:val="0"/>
        <w:autoSpaceDE w:val="0"/>
        <w:autoSpaceDN w:val="0"/>
        <w:adjustRightInd w:val="0"/>
        <w:spacing w:before="120" w:after="120" w:line="276" w:lineRule="auto"/>
        <w:ind w:left="900" w:hanging="360"/>
        <w:contextualSpacing/>
        <w:jc w:val="both"/>
        <w:textAlignment w:val="baseline"/>
        <w:rPr>
          <w:rFonts w:cs="Times New Roman"/>
          <w:color w:val="000000" w:themeColor="text1"/>
          <w:szCs w:val="24"/>
        </w:rPr>
      </w:pPr>
      <w:r>
        <w:rPr>
          <w:rFonts w:eastAsia="Times New Roman" w:cs="Times New Roman"/>
          <w:color w:val="000000" w:themeColor="text1"/>
          <w:szCs w:val="24"/>
        </w:rPr>
        <w:t>7</w:t>
      </w:r>
      <w:r w:rsidR="00FE0A6F">
        <w:rPr>
          <w:rFonts w:eastAsia="Times New Roman" w:cs="Times New Roman"/>
          <w:color w:val="000000" w:themeColor="text1"/>
          <w:szCs w:val="24"/>
        </w:rPr>
        <w:t xml:space="preserve">. </w:t>
      </w:r>
      <w:r w:rsidR="00FE0A6F">
        <w:rPr>
          <w:rFonts w:eastAsia="Times New Roman" w:cs="Times New Roman"/>
          <w:color w:val="000000" w:themeColor="text1"/>
          <w:szCs w:val="24"/>
        </w:rPr>
        <w:tab/>
      </w:r>
      <w:r w:rsidRPr="002D6D11" w:rsidR="00FE0A6F">
        <w:rPr>
          <w:rFonts w:eastAsia="Times New Roman" w:cs="Times New Roman"/>
          <w:color w:val="000000" w:themeColor="text1"/>
          <w:szCs w:val="24"/>
        </w:rPr>
        <w:t xml:space="preserve">The </w:t>
      </w:r>
      <w:r w:rsidRPr="002D6D11" w:rsidR="008E648B">
        <w:rPr>
          <w:rFonts w:eastAsia="Times New Roman" w:cs="Times New Roman"/>
          <w:color w:val="000000" w:themeColor="text1"/>
          <w:szCs w:val="24"/>
        </w:rPr>
        <w:t>lender is responsible for the mortgage credit review of the parent/sponsor entity and to identify and verify the identity of the signatory of Section 50 of the Regulatory Agreement.  The signatory will be identified in the Firm Commitment (or in a letter Amendment to the Firm Commitment).</w:t>
      </w:r>
    </w:p>
    <w:p w:rsidRPr="00520EC1" w:rsidR="008E648B" w:rsidP="008E648B" w:rsidRDefault="008E648B" w14:paraId="77FA6606" w14:textId="77777777">
      <w:pPr>
        <w:keepNext/>
        <w:keepLines/>
        <w:spacing w:before="480" w:line="276" w:lineRule="auto"/>
        <w:ind w:firstLine="180"/>
        <w:jc w:val="both"/>
        <w:outlineLvl w:val="0"/>
        <w:rPr>
          <w:rFonts w:ascii="Arial" w:hAnsi="Arial" w:cs="Arial" w:eastAsiaTheme="majorEastAsia"/>
          <w:b/>
          <w:bCs/>
          <w:color w:val="000000" w:themeColor="text1"/>
          <w:sz w:val="28"/>
          <w:szCs w:val="28"/>
        </w:rPr>
      </w:pPr>
      <w:r w:rsidRPr="00520EC1">
        <w:rPr>
          <w:rFonts w:eastAsiaTheme="majorEastAsia" w:cstheme="minorHAnsi"/>
          <w:b/>
          <w:bCs/>
          <w:color w:val="000000" w:themeColor="text1"/>
          <w:sz w:val="28"/>
          <w:szCs w:val="28"/>
        </w:rPr>
        <w:t xml:space="preserve"> </w:t>
      </w:r>
      <w:r w:rsidRPr="00520EC1">
        <w:rPr>
          <w:rFonts w:ascii="Arial" w:hAnsi="Arial" w:cs="Arial" w:eastAsiaTheme="majorEastAsia"/>
          <w:b/>
          <w:bCs/>
          <w:color w:val="000000" w:themeColor="text1"/>
          <w:sz w:val="28"/>
          <w:szCs w:val="28"/>
        </w:rPr>
        <w:t xml:space="preserve">8.4   </w:t>
      </w:r>
      <w:r w:rsidRPr="00520EC1">
        <w:rPr>
          <w:rFonts w:ascii="Arial" w:hAnsi="Arial" w:cs="Arial" w:eastAsiaTheme="majorEastAsia"/>
          <w:b/>
          <w:bCs/>
          <w:color w:val="000000" w:themeColor="text1"/>
          <w:sz w:val="28"/>
          <w:szCs w:val="28"/>
        </w:rPr>
        <w:tab/>
        <w:t>Investigating Credit and Character</w:t>
      </w:r>
    </w:p>
    <w:p w:rsidRPr="002D6D11" w:rsidR="008E648B" w:rsidP="008E648B" w:rsidRDefault="008E648B" w14:paraId="77FA6607" w14:textId="77777777">
      <w:pPr>
        <w:spacing w:line="276" w:lineRule="auto"/>
        <w:jc w:val="both"/>
        <w:rPr>
          <w:rFonts w:cs="Times New Roman"/>
          <w:szCs w:val="24"/>
        </w:rPr>
      </w:pPr>
    </w:p>
    <w:p w:rsidR="008E648B" w:rsidP="008E648B" w:rsidRDefault="008E648B" w14:paraId="77FA6608" w14:textId="77777777">
      <w:pPr>
        <w:spacing w:line="276" w:lineRule="auto"/>
        <w:jc w:val="both"/>
        <w:rPr>
          <w:rFonts w:cs="Times New Roman"/>
          <w:color w:val="000000" w:themeColor="text1"/>
          <w:szCs w:val="24"/>
        </w:rPr>
      </w:pPr>
      <w:r w:rsidRPr="002D6D11">
        <w:rPr>
          <w:rFonts w:cs="Times New Roman"/>
          <w:color w:val="000000" w:themeColor="text1"/>
          <w:szCs w:val="24"/>
        </w:rPr>
        <w:t xml:space="preserve">The MAP Lender’s underwriter is responsible for analysis and review of  the mortgage credit exhibits, identifying credit issues and/or resolving discrepancies in order to determine that the Borrower </w:t>
      </w:r>
      <w:r w:rsidRPr="00A541A5">
        <w:rPr>
          <w:rFonts w:cs="Times New Roman"/>
          <w:color w:val="000000" w:themeColor="text1"/>
          <w:szCs w:val="24"/>
        </w:rPr>
        <w:t>and the  Principals</w:t>
      </w:r>
      <w:r w:rsidRPr="002D6D11">
        <w:rPr>
          <w:rFonts w:cs="Times New Roman"/>
          <w:color w:val="000000" w:themeColor="text1"/>
          <w:szCs w:val="24"/>
        </w:rPr>
        <w:t xml:space="preserve"> have demonstrated: (a) both the willingness and the ability to pay creditors in accordance with agreed terms, (b) the ability to deliver timely and satisfactory performance of  contractual or business obligations, and (c) the mitigation of litigation risks by honoring prior loan obligations (especially during adverse market/financial conditions). </w:t>
      </w:r>
    </w:p>
    <w:p w:rsidR="008E648B" w:rsidP="008E648B" w:rsidRDefault="008E648B" w14:paraId="77FA6609" w14:textId="77777777">
      <w:pPr>
        <w:spacing w:line="276" w:lineRule="auto"/>
        <w:jc w:val="both"/>
        <w:rPr>
          <w:rFonts w:cs="Times New Roman"/>
          <w:color w:val="000000" w:themeColor="text1"/>
          <w:szCs w:val="24"/>
        </w:rPr>
      </w:pPr>
    </w:p>
    <w:p w:rsidRPr="002D6D11" w:rsidR="008E648B" w:rsidP="008E648B" w:rsidRDefault="008E648B" w14:paraId="77FA660D" w14:textId="77777777">
      <w:pPr>
        <w:numPr>
          <w:ilvl w:val="0"/>
          <w:numId w:val="22"/>
        </w:numPr>
        <w:spacing w:after="200" w:line="276" w:lineRule="auto"/>
        <w:contextualSpacing/>
        <w:jc w:val="both"/>
        <w:rPr>
          <w:rFonts w:cs="Times New Roman"/>
          <w:color w:val="000000" w:themeColor="text1"/>
          <w:szCs w:val="24"/>
        </w:rPr>
      </w:pPr>
      <w:r w:rsidRPr="002D6D11">
        <w:rPr>
          <w:rFonts w:cs="Times New Roman"/>
          <w:color w:val="000000" w:themeColor="text1"/>
          <w:spacing w:val="-4"/>
          <w:szCs w:val="24"/>
        </w:rPr>
        <w:t xml:space="preserve">Use of Credit Reports and Credit Investigation. </w:t>
      </w:r>
    </w:p>
    <w:p w:rsidRPr="002D6D11" w:rsidR="008E648B" w:rsidP="008E648B" w:rsidRDefault="008E648B" w14:paraId="77FA660E" w14:textId="77777777">
      <w:pPr>
        <w:spacing w:after="200" w:line="276" w:lineRule="auto"/>
        <w:ind w:left="432"/>
        <w:contextualSpacing/>
        <w:jc w:val="both"/>
        <w:rPr>
          <w:rFonts w:cs="Times New Roman"/>
          <w:color w:val="000000" w:themeColor="text1"/>
          <w:szCs w:val="24"/>
        </w:rPr>
      </w:pPr>
    </w:p>
    <w:p w:rsidRPr="002D6D11" w:rsidR="008E648B" w:rsidP="008E648B" w:rsidRDefault="008E648B" w14:paraId="77FA660F" w14:textId="03BD2A1E">
      <w:pPr>
        <w:numPr>
          <w:ilvl w:val="0"/>
          <w:numId w:val="26"/>
        </w:numPr>
        <w:spacing w:after="200" w:line="276" w:lineRule="auto"/>
        <w:ind w:left="720"/>
        <w:contextualSpacing/>
        <w:jc w:val="both"/>
        <w:rPr>
          <w:rFonts w:cs="Times New Roman"/>
          <w:color w:val="000000" w:themeColor="text1"/>
          <w:szCs w:val="24"/>
        </w:rPr>
      </w:pPr>
      <w:r w:rsidRPr="002D6D11">
        <w:rPr>
          <w:rFonts w:cs="Times New Roman"/>
          <w:color w:val="000000" w:themeColor="text1"/>
          <w:spacing w:val="-4"/>
          <w:szCs w:val="24"/>
        </w:rPr>
        <w:lastRenderedPageBreak/>
        <w:t xml:space="preserve">Credit reports or credit histories are a means of validating and </w:t>
      </w:r>
      <w:r w:rsidRPr="002D6D11" w:rsidR="007919C2">
        <w:rPr>
          <w:rFonts w:cs="Times New Roman"/>
          <w:color w:val="000000" w:themeColor="text1"/>
          <w:spacing w:val="-4"/>
          <w:szCs w:val="24"/>
        </w:rPr>
        <w:t>cross-checking</w:t>
      </w:r>
      <w:r w:rsidRPr="002D6D11">
        <w:rPr>
          <w:rFonts w:cs="Times New Roman"/>
          <w:color w:val="000000" w:themeColor="text1"/>
          <w:spacing w:val="-4"/>
          <w:szCs w:val="24"/>
        </w:rPr>
        <w:t xml:space="preserve"> information received from the Borrower and Principals in financial statements and in application exhibits.  Credit reports give a picture of payment history and financial interactions with creditors.  The lender must reconcile any contradictions with a summary statement.</w:t>
      </w:r>
    </w:p>
    <w:p w:rsidRPr="002D6D11" w:rsidR="008E648B" w:rsidP="008E648B" w:rsidRDefault="008E648B" w14:paraId="77FA6610" w14:textId="77777777">
      <w:pPr>
        <w:spacing w:line="276" w:lineRule="auto"/>
        <w:ind w:left="720"/>
        <w:jc w:val="both"/>
        <w:rPr>
          <w:rFonts w:cs="Times New Roman"/>
          <w:color w:val="000000" w:themeColor="text1"/>
          <w:szCs w:val="24"/>
        </w:rPr>
      </w:pPr>
    </w:p>
    <w:p w:rsidRPr="002D6D11" w:rsidR="008E648B" w:rsidP="008E648B" w:rsidRDefault="008E648B" w14:paraId="77FA6611" w14:textId="3B3DAE7B">
      <w:pPr>
        <w:spacing w:line="276" w:lineRule="auto"/>
        <w:ind w:left="720" w:hanging="360"/>
        <w:jc w:val="both"/>
        <w:rPr>
          <w:rFonts w:cs="Times New Roman"/>
          <w:color w:val="000000" w:themeColor="text1"/>
          <w:szCs w:val="24"/>
        </w:rPr>
      </w:pPr>
      <w:r w:rsidRPr="002D6D11">
        <w:rPr>
          <w:rFonts w:cs="Times New Roman"/>
          <w:color w:val="000000" w:themeColor="text1"/>
          <w:szCs w:val="24"/>
        </w:rPr>
        <w:t xml:space="preserve">2.  A commercial credit report for a business or a residential mortgage credit report (RMCR) for individuals must be current within 60 days of the application acceptance date, and HUD may require updated reports during processing.  Merged credit reports from the three major credit bureaus are </w:t>
      </w:r>
      <w:r w:rsidRPr="002D6D11" w:rsidR="00185BF8">
        <w:rPr>
          <w:rFonts w:cs="Times New Roman"/>
          <w:color w:val="000000" w:themeColor="text1"/>
          <w:szCs w:val="24"/>
        </w:rPr>
        <w:t>acceptable but</w:t>
      </w:r>
      <w:r w:rsidRPr="002D6D11">
        <w:rPr>
          <w:rFonts w:cs="Times New Roman"/>
          <w:color w:val="000000" w:themeColor="text1"/>
          <w:szCs w:val="24"/>
        </w:rPr>
        <w:t xml:space="preserve"> compiled in</w:t>
      </w:r>
      <w:r w:rsidR="00185BF8">
        <w:rPr>
          <w:rFonts w:cs="Times New Roman"/>
          <w:color w:val="000000" w:themeColor="text1"/>
          <w:szCs w:val="24"/>
        </w:rPr>
        <w:t>-</w:t>
      </w:r>
      <w:r w:rsidRPr="002D6D11">
        <w:rPr>
          <w:rFonts w:cs="Times New Roman"/>
          <w:color w:val="000000" w:themeColor="text1"/>
          <w:szCs w:val="24"/>
        </w:rPr>
        <w:t>fil</w:t>
      </w:r>
      <w:r w:rsidR="00F54BF1">
        <w:rPr>
          <w:rFonts w:cs="Times New Roman"/>
          <w:color w:val="000000" w:themeColor="text1"/>
          <w:szCs w:val="24"/>
        </w:rPr>
        <w:t>e</w:t>
      </w:r>
      <w:r w:rsidRPr="002D6D11">
        <w:rPr>
          <w:rFonts w:cs="Times New Roman"/>
          <w:color w:val="000000" w:themeColor="text1"/>
          <w:szCs w:val="24"/>
        </w:rPr>
        <w:t xml:space="preserve"> reports are not acceptable.  In</w:t>
      </w:r>
      <w:r w:rsidR="00185BF8">
        <w:rPr>
          <w:rFonts w:cs="Times New Roman"/>
          <w:color w:val="000000" w:themeColor="text1"/>
          <w:szCs w:val="24"/>
        </w:rPr>
        <w:t>-</w:t>
      </w:r>
      <w:r w:rsidRPr="002D6D11">
        <w:rPr>
          <w:rFonts w:cs="Times New Roman"/>
          <w:color w:val="000000" w:themeColor="text1"/>
          <w:szCs w:val="24"/>
        </w:rPr>
        <w:t>fil</w:t>
      </w:r>
      <w:r w:rsidR="00F54BF1">
        <w:rPr>
          <w:rFonts w:cs="Times New Roman"/>
          <w:color w:val="000000" w:themeColor="text1"/>
          <w:szCs w:val="24"/>
        </w:rPr>
        <w:t>e</w:t>
      </w:r>
      <w:r w:rsidRPr="002D6D11">
        <w:rPr>
          <w:rFonts w:cs="Times New Roman"/>
          <w:color w:val="000000" w:themeColor="text1"/>
          <w:szCs w:val="24"/>
        </w:rPr>
        <w:t xml:space="preserve"> reports have the potential of containing select or less reporting rather than the full reporting as in a single credit report.</w:t>
      </w:r>
    </w:p>
    <w:p w:rsidRPr="002D6D11" w:rsidR="008E648B" w:rsidP="008E648B" w:rsidRDefault="008E648B" w14:paraId="77FA6612" w14:textId="77777777">
      <w:pPr>
        <w:spacing w:line="276" w:lineRule="auto"/>
        <w:ind w:left="720" w:hanging="360"/>
        <w:jc w:val="both"/>
        <w:rPr>
          <w:rFonts w:cs="Times New Roman"/>
          <w:color w:val="000000" w:themeColor="text1"/>
          <w:szCs w:val="24"/>
        </w:rPr>
      </w:pPr>
    </w:p>
    <w:p w:rsidRPr="002D6D11" w:rsidR="008E648B" w:rsidP="008E648B" w:rsidRDefault="008E648B" w14:paraId="77FA6613" w14:textId="7DDE8C92">
      <w:pPr>
        <w:spacing w:line="276" w:lineRule="auto"/>
        <w:ind w:left="720" w:hanging="360"/>
        <w:jc w:val="both"/>
        <w:rPr>
          <w:rFonts w:cs="Times New Roman"/>
          <w:color w:val="000000" w:themeColor="text1"/>
          <w:szCs w:val="24"/>
        </w:rPr>
      </w:pPr>
      <w:r w:rsidRPr="002D6D11">
        <w:rPr>
          <w:rFonts w:cs="Times New Roman"/>
          <w:color w:val="000000" w:themeColor="text1"/>
          <w:szCs w:val="24"/>
        </w:rPr>
        <w:t>3.  For Principals who are individuals, credit reports are needed for the individual and for that individual’s other business concerns (i.e. ownership of property management firm, general contracting or subcontracting firm, or land or property development entities, etc.).  The lender should randomly select</w:t>
      </w:r>
      <w:r w:rsidR="00211F10">
        <w:rPr>
          <w:rFonts w:cs="Times New Roman"/>
          <w:color w:val="000000" w:themeColor="text1"/>
          <w:szCs w:val="24"/>
        </w:rPr>
        <w:t xml:space="preserve"> an over</w:t>
      </w:r>
      <w:r w:rsidR="00A27115">
        <w:rPr>
          <w:rFonts w:cs="Times New Roman"/>
          <w:color w:val="000000" w:themeColor="text1"/>
          <w:szCs w:val="24"/>
        </w:rPr>
        <w:t>all</w:t>
      </w:r>
      <w:r w:rsidRPr="002D6D11">
        <w:rPr>
          <w:rFonts w:cs="Times New Roman"/>
          <w:color w:val="000000" w:themeColor="text1"/>
          <w:szCs w:val="24"/>
        </w:rPr>
        <w:t xml:space="preserve"> 10% or more of these other business ventures or property operating companies for credit review</w:t>
      </w:r>
      <w:r w:rsidR="002805F0">
        <w:rPr>
          <w:rFonts w:cs="Times New Roman"/>
          <w:color w:val="000000" w:themeColor="text1"/>
          <w:szCs w:val="24"/>
        </w:rPr>
        <w:t xml:space="preserve"> </w:t>
      </w:r>
      <w:r w:rsidRPr="002D6D11" w:rsidR="002805F0">
        <w:rPr>
          <w:rFonts w:cs="Times New Roman"/>
          <w:color w:val="000000" w:themeColor="text1"/>
          <w:szCs w:val="24"/>
        </w:rPr>
        <w:t xml:space="preserve">for the individual and </w:t>
      </w:r>
      <w:r w:rsidR="009B74CE">
        <w:rPr>
          <w:rFonts w:cs="Times New Roman"/>
          <w:color w:val="000000" w:themeColor="text1"/>
          <w:szCs w:val="24"/>
        </w:rPr>
        <w:t xml:space="preserve">its </w:t>
      </w:r>
      <w:r w:rsidRPr="002D6D11" w:rsidR="002805F0">
        <w:rPr>
          <w:rFonts w:cs="Times New Roman"/>
          <w:color w:val="000000" w:themeColor="text1"/>
          <w:szCs w:val="24"/>
        </w:rPr>
        <w:t>other business concerns</w:t>
      </w:r>
      <w:r w:rsidRPr="002D6D11">
        <w:rPr>
          <w:rFonts w:cs="Times New Roman"/>
          <w:color w:val="000000" w:themeColor="text1"/>
          <w:szCs w:val="24"/>
        </w:rPr>
        <w:t xml:space="preserve">.  The report should contain information on pending judgment(s), legal actions </w:t>
      </w:r>
      <w:r w:rsidR="00BD21A4">
        <w:rPr>
          <w:rFonts w:cs="Times New Roman"/>
          <w:color w:val="000000" w:themeColor="text1"/>
          <w:szCs w:val="24"/>
        </w:rPr>
        <w:t>and</w:t>
      </w:r>
      <w:r w:rsidRPr="002D6D11">
        <w:rPr>
          <w:rFonts w:cs="Times New Roman"/>
          <w:color w:val="000000" w:themeColor="text1"/>
          <w:szCs w:val="24"/>
        </w:rPr>
        <w:t xml:space="preserve"> bankruptcy claims.  </w:t>
      </w:r>
    </w:p>
    <w:p w:rsidRPr="002D6D11" w:rsidR="008E648B" w:rsidP="008E648B" w:rsidRDefault="008E648B" w14:paraId="77FA6614" w14:textId="77777777">
      <w:pPr>
        <w:spacing w:line="276" w:lineRule="auto"/>
        <w:ind w:left="720" w:hanging="360"/>
        <w:jc w:val="both"/>
        <w:rPr>
          <w:rFonts w:cs="Times New Roman"/>
          <w:color w:val="000000" w:themeColor="text1"/>
          <w:szCs w:val="24"/>
        </w:rPr>
      </w:pPr>
    </w:p>
    <w:p w:rsidRPr="002D6D11" w:rsidR="008E648B" w:rsidP="008E648B" w:rsidRDefault="008E648B" w14:paraId="77FA6615" w14:textId="17336726">
      <w:pPr>
        <w:spacing w:line="276" w:lineRule="auto"/>
        <w:ind w:left="720" w:hanging="360"/>
        <w:jc w:val="both"/>
        <w:rPr>
          <w:rFonts w:cs="Times New Roman"/>
          <w:color w:val="000000" w:themeColor="text1"/>
          <w:szCs w:val="24"/>
        </w:rPr>
      </w:pPr>
      <w:r w:rsidRPr="002D6D11">
        <w:rPr>
          <w:rFonts w:cs="Times New Roman"/>
          <w:color w:val="000000" w:themeColor="text1"/>
          <w:szCs w:val="24"/>
        </w:rPr>
        <w:t>4.  The general contractor’s credit reports are required on the business entity/firm</w:t>
      </w:r>
      <w:r w:rsidR="00E320FF">
        <w:rPr>
          <w:rFonts w:cs="Times New Roman"/>
          <w:color w:val="000000" w:themeColor="text1"/>
          <w:szCs w:val="24"/>
        </w:rPr>
        <w:t>,</w:t>
      </w:r>
      <w:r w:rsidRPr="002D6D11">
        <w:rPr>
          <w:rFonts w:cs="Times New Roman"/>
          <w:color w:val="000000" w:themeColor="text1"/>
          <w:szCs w:val="24"/>
        </w:rPr>
        <w:t xml:space="preserve"> and its operating affiliates, if any.  The Lender must provide credit reports for Principal(s) of the general contractor if the financial capacity and track record of the general contractor entity is deemed insufficient to assess a credit risk.</w:t>
      </w:r>
    </w:p>
    <w:p w:rsidRPr="002D6D11" w:rsidR="008E648B" w:rsidP="008E648B" w:rsidRDefault="008E648B" w14:paraId="77FA6616" w14:textId="77777777">
      <w:pPr>
        <w:spacing w:line="276" w:lineRule="auto"/>
        <w:jc w:val="both"/>
        <w:rPr>
          <w:rFonts w:cs="Times New Roman"/>
          <w:color w:val="000000" w:themeColor="text1"/>
          <w:szCs w:val="24"/>
        </w:rPr>
      </w:pPr>
    </w:p>
    <w:p w:rsidRPr="002D6D11" w:rsidR="008E648B" w:rsidP="008E648B" w:rsidRDefault="008E648B" w14:paraId="77FA6617" w14:textId="77777777">
      <w:pPr>
        <w:numPr>
          <w:ilvl w:val="0"/>
          <w:numId w:val="22"/>
        </w:numPr>
        <w:spacing w:after="200" w:line="276" w:lineRule="auto"/>
        <w:contextualSpacing/>
        <w:jc w:val="both"/>
        <w:rPr>
          <w:rFonts w:cs="Times New Roman"/>
          <w:color w:val="000000" w:themeColor="text1"/>
          <w:szCs w:val="24"/>
        </w:rPr>
      </w:pPr>
      <w:r w:rsidRPr="002D6D11">
        <w:rPr>
          <w:rFonts w:cs="Times New Roman"/>
          <w:color w:val="000000" w:themeColor="text1"/>
          <w:szCs w:val="24"/>
        </w:rPr>
        <w:t>Lender’s Review of the Credit Report. The lender is required to do all of the following:</w:t>
      </w:r>
    </w:p>
    <w:p w:rsidRPr="002D6D11" w:rsidR="008E648B" w:rsidP="008E648B" w:rsidRDefault="008E648B" w14:paraId="77FA6618" w14:textId="77777777">
      <w:pPr>
        <w:ind w:left="432"/>
        <w:contextualSpacing/>
        <w:jc w:val="both"/>
        <w:rPr>
          <w:rFonts w:cs="Times New Roman"/>
          <w:color w:val="000000" w:themeColor="text1"/>
          <w:szCs w:val="24"/>
        </w:rPr>
      </w:pPr>
    </w:p>
    <w:p w:rsidRPr="002D6D11" w:rsidR="008E648B" w:rsidP="008E648B" w:rsidRDefault="008E648B" w14:paraId="77FA6619"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1. Compare all information obtained from credit reports and histories to the financial statements provided by the relevant borrower or principal(s). Resolve or explain contradictory information.</w:t>
      </w:r>
    </w:p>
    <w:p w:rsidRPr="002D6D11" w:rsidR="008E648B" w:rsidP="008E648B" w:rsidRDefault="008E648B" w14:paraId="77FA661A" w14:textId="77777777">
      <w:pPr>
        <w:spacing w:line="276" w:lineRule="auto"/>
        <w:ind w:left="720"/>
        <w:jc w:val="both"/>
        <w:rPr>
          <w:rFonts w:cs="Times New Roman"/>
          <w:color w:val="000000" w:themeColor="text1"/>
          <w:szCs w:val="24"/>
        </w:rPr>
      </w:pPr>
    </w:p>
    <w:p w:rsidRPr="002D6D11" w:rsidR="008E648B" w:rsidP="008E648B" w:rsidRDefault="008E648B" w14:paraId="77FA661B" w14:textId="77777777">
      <w:pPr>
        <w:spacing w:line="276" w:lineRule="auto"/>
        <w:ind w:left="720" w:hanging="360"/>
        <w:jc w:val="both"/>
        <w:rPr>
          <w:rFonts w:cs="Times New Roman"/>
          <w:color w:val="000000" w:themeColor="text1"/>
          <w:spacing w:val="-6"/>
          <w:szCs w:val="24"/>
        </w:rPr>
      </w:pPr>
      <w:r w:rsidRPr="002D6D11">
        <w:rPr>
          <w:rFonts w:cs="Times New Roman"/>
          <w:color w:val="000000" w:themeColor="text1"/>
          <w:spacing w:val="-6"/>
          <w:szCs w:val="24"/>
        </w:rPr>
        <w:t>2.  Make reasonable inquiries to determine if the applicant or any principal is in default on any type of federal debt including direct loans, HUD insured loans, student loans, Small Business Administration loans or judgment liens against the property.</w:t>
      </w:r>
    </w:p>
    <w:p w:rsidRPr="002D6D11" w:rsidR="008E648B" w:rsidP="008E648B" w:rsidRDefault="008E648B" w14:paraId="77FA661C"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 xml:space="preserve"> </w:t>
      </w:r>
    </w:p>
    <w:p w:rsidRPr="002D6D11" w:rsidR="008E648B" w:rsidP="008E648B" w:rsidRDefault="008E648B" w14:paraId="77FA661D"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3.  Investigate any adverse credit information that appears on the credit report and obtain a written explanation of any late payments, actions, judgments or derogatory information.</w:t>
      </w:r>
    </w:p>
    <w:p w:rsidRPr="002D6D11" w:rsidR="008E648B" w:rsidP="008E648B" w:rsidRDefault="008E648B" w14:paraId="77FA661E" w14:textId="77777777">
      <w:pPr>
        <w:spacing w:line="276" w:lineRule="auto"/>
        <w:jc w:val="both"/>
        <w:rPr>
          <w:rFonts w:cs="Times New Roman"/>
          <w:color w:val="000000" w:themeColor="text1"/>
          <w:szCs w:val="24"/>
        </w:rPr>
      </w:pPr>
    </w:p>
    <w:p w:rsidRPr="002D6D11" w:rsidR="008E648B" w:rsidP="008E648B" w:rsidRDefault="008E648B" w14:paraId="77FA661F" w14:textId="77777777">
      <w:pPr>
        <w:spacing w:line="276" w:lineRule="auto"/>
        <w:jc w:val="both"/>
        <w:rPr>
          <w:rFonts w:cs="Times New Roman"/>
          <w:color w:val="000000" w:themeColor="text1"/>
          <w:szCs w:val="24"/>
        </w:rPr>
      </w:pPr>
      <w:r w:rsidRPr="002D6D11">
        <w:rPr>
          <w:rFonts w:cs="Times New Roman"/>
          <w:color w:val="000000" w:themeColor="text1"/>
          <w:szCs w:val="24"/>
        </w:rPr>
        <w:t>C.  Delinquent Federal Debt, Judgments and Pending Litigation.</w:t>
      </w:r>
    </w:p>
    <w:p w:rsidRPr="002D6D11" w:rsidR="008E648B" w:rsidP="008E648B" w:rsidRDefault="008E648B" w14:paraId="77FA6620" w14:textId="77777777">
      <w:pPr>
        <w:spacing w:line="276" w:lineRule="auto"/>
        <w:ind w:left="720"/>
        <w:jc w:val="both"/>
        <w:rPr>
          <w:rFonts w:cs="Times New Roman"/>
          <w:color w:val="000000" w:themeColor="text1"/>
          <w:szCs w:val="24"/>
        </w:rPr>
      </w:pPr>
    </w:p>
    <w:p w:rsidRPr="002D6D11" w:rsidR="008E648B" w:rsidP="008E648B" w:rsidRDefault="008E648B" w14:paraId="77FA6621"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lastRenderedPageBreak/>
        <w:t>1. When delinquent federal debt is identified, the lender must include as part of the required application exhibits:</w:t>
      </w:r>
    </w:p>
    <w:p w:rsidRPr="002D6D11" w:rsidR="008E648B" w:rsidP="008E648B" w:rsidRDefault="008E648B" w14:paraId="77FA6622" w14:textId="77777777">
      <w:pPr>
        <w:spacing w:line="276" w:lineRule="auto"/>
        <w:ind w:left="720"/>
        <w:jc w:val="both"/>
        <w:rPr>
          <w:rFonts w:cs="Times New Roman"/>
          <w:color w:val="000000" w:themeColor="text1"/>
          <w:szCs w:val="24"/>
        </w:rPr>
      </w:pPr>
    </w:p>
    <w:p w:rsidRPr="002D6D11" w:rsidR="008E648B" w:rsidP="008E648B" w:rsidRDefault="008E648B" w14:paraId="77FA6623" w14:textId="5DC3B18D">
      <w:pPr>
        <w:spacing w:line="276" w:lineRule="auto"/>
        <w:ind w:left="1080" w:hanging="360"/>
        <w:jc w:val="both"/>
        <w:rPr>
          <w:rFonts w:cs="Times New Roman"/>
          <w:color w:val="000000" w:themeColor="text1"/>
          <w:spacing w:val="-4"/>
          <w:szCs w:val="24"/>
        </w:rPr>
      </w:pPr>
      <w:r w:rsidRPr="002D6D11">
        <w:rPr>
          <w:rFonts w:cs="Times New Roman"/>
          <w:color w:val="000000" w:themeColor="text1"/>
          <w:szCs w:val="24"/>
        </w:rPr>
        <w:t xml:space="preserve">a. A detailed written explanation from any applicant or principal with a prior federal default or claim, or whose credit report and financial statements contain conflicting or adverse </w:t>
      </w:r>
      <w:r w:rsidRPr="002D6D11" w:rsidR="00CE42E1">
        <w:rPr>
          <w:rFonts w:cs="Times New Roman"/>
          <w:color w:val="000000" w:themeColor="text1"/>
          <w:szCs w:val="24"/>
        </w:rPr>
        <w:t>information.</w:t>
      </w:r>
    </w:p>
    <w:p w:rsidRPr="002D6D11" w:rsidR="008E648B" w:rsidP="008E648B" w:rsidRDefault="008E648B" w14:paraId="77FA6624" w14:textId="2B97417B">
      <w:pPr>
        <w:spacing w:line="276" w:lineRule="auto"/>
        <w:ind w:left="1080" w:hanging="360"/>
        <w:jc w:val="both"/>
        <w:rPr>
          <w:rFonts w:cs="Times New Roman"/>
          <w:color w:val="000000" w:themeColor="text1"/>
          <w:szCs w:val="24"/>
        </w:rPr>
      </w:pPr>
      <w:r w:rsidRPr="002D6D11">
        <w:rPr>
          <w:rFonts w:cs="Times New Roman"/>
          <w:color w:val="000000" w:themeColor="text1"/>
          <w:szCs w:val="24"/>
        </w:rPr>
        <w:t xml:space="preserve">b. A letter from the </w:t>
      </w:r>
      <w:r w:rsidR="00E725D8">
        <w:rPr>
          <w:rFonts w:cs="Times New Roman"/>
          <w:color w:val="000000" w:themeColor="text1"/>
          <w:szCs w:val="24"/>
        </w:rPr>
        <w:t>creditor</w:t>
      </w:r>
      <w:r w:rsidRPr="002D6D11" w:rsidR="00E725D8">
        <w:rPr>
          <w:rFonts w:cs="Times New Roman"/>
          <w:color w:val="000000" w:themeColor="text1"/>
          <w:szCs w:val="24"/>
        </w:rPr>
        <w:t xml:space="preserve"> </w:t>
      </w:r>
      <w:r w:rsidRPr="002D6D11">
        <w:rPr>
          <w:rFonts w:cs="Times New Roman"/>
          <w:color w:val="000000" w:themeColor="text1"/>
          <w:szCs w:val="24"/>
        </w:rPr>
        <w:t>agency stating</w:t>
      </w:r>
      <w:r w:rsidR="00E725D8">
        <w:rPr>
          <w:rFonts w:cs="Times New Roman"/>
          <w:color w:val="000000" w:themeColor="text1"/>
          <w:szCs w:val="24"/>
        </w:rPr>
        <w:t xml:space="preserve"> that</w:t>
      </w:r>
      <w:r w:rsidRPr="002D6D11">
        <w:rPr>
          <w:rFonts w:cs="Times New Roman"/>
          <w:color w:val="000000" w:themeColor="text1"/>
          <w:szCs w:val="24"/>
        </w:rPr>
        <w:t xml:space="preserve"> the delinquent federal debt is current or satisfactory arrangements for repayments have been made; and</w:t>
      </w:r>
    </w:p>
    <w:p w:rsidRPr="002D6D11" w:rsidR="008E648B" w:rsidP="008E648B" w:rsidRDefault="008E648B" w14:paraId="77FA6625"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c. The lender’s reason(s) for recommendation of the applicant, which may be included in the lender underwriter’s review and recommendation.</w:t>
      </w:r>
    </w:p>
    <w:p w:rsidRPr="002D6D11" w:rsidR="008E648B" w:rsidP="008E648B" w:rsidRDefault="008E648B" w14:paraId="77FA6626" w14:textId="77777777">
      <w:pPr>
        <w:spacing w:line="276" w:lineRule="auto"/>
        <w:ind w:left="1440"/>
        <w:jc w:val="both"/>
        <w:rPr>
          <w:rFonts w:cs="Times New Roman"/>
          <w:color w:val="000000" w:themeColor="text1"/>
          <w:szCs w:val="24"/>
        </w:rPr>
      </w:pPr>
    </w:p>
    <w:p w:rsidRPr="002D6D11" w:rsidR="008E648B" w:rsidP="008E648B" w:rsidRDefault="008E648B" w14:paraId="77FA6627" w14:textId="64B7E811">
      <w:pPr>
        <w:spacing w:line="276" w:lineRule="auto"/>
        <w:ind w:left="720" w:hanging="360"/>
        <w:jc w:val="both"/>
        <w:rPr>
          <w:rFonts w:cs="Times New Roman"/>
          <w:color w:val="000000" w:themeColor="text1"/>
          <w:szCs w:val="24"/>
        </w:rPr>
      </w:pPr>
      <w:r w:rsidRPr="002D6D11">
        <w:rPr>
          <w:rFonts w:cs="Times New Roman"/>
          <w:color w:val="000000" w:themeColor="text1"/>
          <w:szCs w:val="24"/>
        </w:rPr>
        <w:t xml:space="preserve">2.  The lender shall also investigate any other serious adverse information, including but not limited to bankruptcies, defaults on real estate mortgages, tax liens, foreclosures or deeds-in-lieu of foreclosures, judgments and pending litigation. </w:t>
      </w:r>
    </w:p>
    <w:p w:rsidRPr="002D6D11" w:rsidR="008E648B" w:rsidP="008E648B" w:rsidRDefault="008E648B" w14:paraId="77FA6628" w14:textId="77777777">
      <w:pPr>
        <w:spacing w:line="276" w:lineRule="auto"/>
        <w:jc w:val="both"/>
        <w:rPr>
          <w:rFonts w:cs="Times New Roman"/>
          <w:color w:val="000000" w:themeColor="text1"/>
          <w:szCs w:val="24"/>
        </w:rPr>
      </w:pPr>
      <w:r w:rsidRPr="002D6D11">
        <w:rPr>
          <w:rFonts w:cs="Times New Roman"/>
          <w:color w:val="000000" w:themeColor="text1"/>
          <w:szCs w:val="24"/>
        </w:rPr>
        <w:tab/>
      </w:r>
    </w:p>
    <w:p w:rsidRPr="002D6D11" w:rsidR="008E648B" w:rsidP="008E648B" w:rsidRDefault="008E648B" w14:paraId="77FA6629" w14:textId="77777777">
      <w:pPr>
        <w:widowControl w:val="0"/>
        <w:overflowPunct w:val="0"/>
        <w:autoSpaceDE w:val="0"/>
        <w:autoSpaceDN w:val="0"/>
        <w:adjustRightInd w:val="0"/>
        <w:spacing w:before="80" w:after="8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D.  Trade and Credit References.</w:t>
      </w:r>
    </w:p>
    <w:p w:rsidRPr="002D6D11" w:rsidR="008E648B" w:rsidP="008E648B" w:rsidRDefault="008E648B" w14:paraId="77FA662A" w14:textId="77777777">
      <w:pPr>
        <w:widowControl w:val="0"/>
        <w:overflowPunct w:val="0"/>
        <w:autoSpaceDE w:val="0"/>
        <w:autoSpaceDN w:val="0"/>
        <w:adjustRightInd w:val="0"/>
        <w:spacing w:before="80" w:after="80"/>
        <w:ind w:left="432"/>
        <w:jc w:val="both"/>
        <w:textAlignment w:val="baseline"/>
        <w:rPr>
          <w:rFonts w:eastAsia="Times New Roman" w:cs="Times New Roman"/>
          <w:color w:val="000000" w:themeColor="text1"/>
          <w:szCs w:val="24"/>
        </w:rPr>
      </w:pPr>
    </w:p>
    <w:p w:rsidRPr="002D6D11" w:rsidR="008E648B" w:rsidP="008E648B" w:rsidRDefault="008E648B" w14:paraId="77FA662B" w14:textId="5EAA0E2F">
      <w:pPr>
        <w:spacing w:line="276" w:lineRule="auto"/>
        <w:ind w:left="720" w:hanging="360"/>
        <w:jc w:val="both"/>
        <w:rPr>
          <w:rFonts w:cs="Times New Roman"/>
          <w:color w:val="000000" w:themeColor="text1"/>
          <w:szCs w:val="24"/>
        </w:rPr>
      </w:pPr>
      <w:r w:rsidRPr="002D6D11">
        <w:rPr>
          <w:rFonts w:cs="Times New Roman"/>
          <w:color w:val="000000" w:themeColor="text1"/>
          <w:szCs w:val="24"/>
        </w:rPr>
        <w:t xml:space="preserve">1.  HUD </w:t>
      </w:r>
      <w:r w:rsidRPr="002D6D11">
        <w:rPr>
          <w:rFonts w:cs="Times New Roman"/>
          <w:color w:val="000000" w:themeColor="text1"/>
          <w:szCs w:val="24"/>
          <w:shd w:val="clear" w:color="auto" w:fill="FFFFFF"/>
        </w:rPr>
        <w:t xml:space="preserve">requires a completed Fannie Mae Form 1006, </w:t>
      </w:r>
      <w:r w:rsidRPr="002D6D11">
        <w:rPr>
          <w:rFonts w:cs="Times New Roman"/>
          <w:i/>
          <w:color w:val="000000" w:themeColor="text1"/>
          <w:szCs w:val="24"/>
          <w:shd w:val="clear" w:color="auto" w:fill="FFFFFF"/>
        </w:rPr>
        <w:t>Request for Verification of Deposit</w:t>
      </w:r>
      <w:r w:rsidRPr="002D6D11">
        <w:rPr>
          <w:rFonts w:cs="Times New Roman"/>
          <w:color w:val="000000" w:themeColor="text1"/>
          <w:szCs w:val="24"/>
          <w:shd w:val="clear" w:color="auto" w:fill="FFFFFF"/>
        </w:rPr>
        <w:t xml:space="preserve"> or bank statements </w:t>
      </w:r>
      <w:r w:rsidR="00663BC7">
        <w:rPr>
          <w:rFonts w:cs="Times New Roman"/>
          <w:color w:val="000000" w:themeColor="text1"/>
          <w:szCs w:val="24"/>
          <w:shd w:val="clear" w:color="auto" w:fill="FFFFFF"/>
        </w:rPr>
        <w:t xml:space="preserve">(including a </w:t>
      </w:r>
      <w:r w:rsidR="00007C7E">
        <w:rPr>
          <w:rFonts w:cs="Times New Roman"/>
          <w:color w:val="000000" w:themeColor="text1"/>
          <w:szCs w:val="24"/>
          <w:shd w:val="clear" w:color="auto" w:fill="FFFFFF"/>
        </w:rPr>
        <w:t>three-month</w:t>
      </w:r>
      <w:r w:rsidR="00663BC7">
        <w:rPr>
          <w:rFonts w:cs="Times New Roman"/>
          <w:color w:val="000000" w:themeColor="text1"/>
          <w:szCs w:val="24"/>
          <w:shd w:val="clear" w:color="auto" w:fill="FFFFFF"/>
        </w:rPr>
        <w:t xml:space="preserve"> average balance </w:t>
      </w:r>
      <w:r w:rsidR="00B829AC">
        <w:rPr>
          <w:rFonts w:cs="Times New Roman"/>
          <w:color w:val="000000" w:themeColor="text1"/>
          <w:szCs w:val="24"/>
          <w:shd w:val="clear" w:color="auto" w:fill="FFFFFF"/>
        </w:rPr>
        <w:t xml:space="preserve">on the VOD or three months of consecutive bank statements) </w:t>
      </w:r>
      <w:r w:rsidRPr="002D6D11">
        <w:rPr>
          <w:rFonts w:cs="Times New Roman"/>
          <w:color w:val="000000" w:themeColor="text1"/>
          <w:szCs w:val="24"/>
          <w:shd w:val="clear" w:color="auto" w:fill="FFFFFF"/>
        </w:rPr>
        <w:t>to verify Borrower’s/Principal’s liquid assets</w:t>
      </w:r>
      <w:r w:rsidRPr="002D6D11">
        <w:rPr>
          <w:rFonts w:cs="Times New Roman"/>
          <w:color w:val="000000" w:themeColor="text1"/>
          <w:szCs w:val="24"/>
        </w:rPr>
        <w:t xml:space="preserve"> for each bank account </w:t>
      </w:r>
      <w:r w:rsidR="00053FA3">
        <w:rPr>
          <w:rFonts w:cs="Times New Roman"/>
          <w:color w:val="000000" w:themeColor="text1"/>
          <w:szCs w:val="24"/>
        </w:rPr>
        <w:t>submitted for review</w:t>
      </w:r>
      <w:r w:rsidRPr="002D6D11">
        <w:rPr>
          <w:rFonts w:cs="Times New Roman"/>
          <w:color w:val="000000" w:themeColor="text1"/>
          <w:szCs w:val="24"/>
        </w:rPr>
        <w:t xml:space="preserve">.  Deposits and/or marketable securities of the Principal must be verified and examined in </w:t>
      </w:r>
      <w:r w:rsidR="000A3BA6">
        <w:rPr>
          <w:rFonts w:cs="Times New Roman"/>
          <w:color w:val="000000" w:themeColor="text1"/>
          <w:szCs w:val="24"/>
        </w:rPr>
        <w:t>consideration of</w:t>
      </w:r>
      <w:r w:rsidRPr="002D6D11">
        <w:rPr>
          <w:rFonts w:cs="Times New Roman"/>
          <w:color w:val="000000" w:themeColor="text1"/>
          <w:szCs w:val="24"/>
        </w:rPr>
        <w:t xml:space="preserve"> the Principal’s liquid assets reported on financial statements.  Both sources should be reasonably consistent, and any significant differences should be explained.  When </w:t>
      </w:r>
      <w:r w:rsidR="0058094F">
        <w:rPr>
          <w:rFonts w:cs="Times New Roman"/>
          <w:color w:val="000000" w:themeColor="text1"/>
          <w:szCs w:val="24"/>
        </w:rPr>
        <w:t xml:space="preserve">a </w:t>
      </w:r>
      <w:r w:rsidRPr="002D6D11">
        <w:rPr>
          <w:rFonts w:cs="Times New Roman"/>
          <w:color w:val="000000" w:themeColor="text1"/>
          <w:szCs w:val="24"/>
        </w:rPr>
        <w:t>Principal</w:t>
      </w:r>
      <w:r w:rsidR="00E725D8">
        <w:rPr>
          <w:rFonts w:cs="Times New Roman"/>
          <w:color w:val="000000" w:themeColor="text1"/>
          <w:szCs w:val="24"/>
        </w:rPr>
        <w:t>’</w:t>
      </w:r>
      <w:r w:rsidRPr="002D6D11">
        <w:rPr>
          <w:rFonts w:cs="Times New Roman"/>
          <w:color w:val="000000" w:themeColor="text1"/>
          <w:szCs w:val="24"/>
        </w:rPr>
        <w:t xml:space="preserve">s financial statements show real estate owned and other mortgage debt, </w:t>
      </w:r>
      <w:r w:rsidR="00F66858">
        <w:rPr>
          <w:rFonts w:cs="Times New Roman"/>
          <w:color w:val="000000" w:themeColor="text1"/>
          <w:szCs w:val="24"/>
        </w:rPr>
        <w:t xml:space="preserve">the </w:t>
      </w:r>
      <w:r w:rsidRPr="002D6D11">
        <w:rPr>
          <w:rFonts w:cs="Times New Roman"/>
          <w:color w:val="000000" w:themeColor="text1"/>
          <w:szCs w:val="24"/>
        </w:rPr>
        <w:t xml:space="preserve">credit references must include a sampling of </w:t>
      </w:r>
      <w:r w:rsidR="000629EA">
        <w:rPr>
          <w:rFonts w:cs="Times New Roman"/>
          <w:color w:val="000000" w:themeColor="text1"/>
          <w:szCs w:val="24"/>
        </w:rPr>
        <w:t>the Principal</w:t>
      </w:r>
      <w:r w:rsidR="004D60C1">
        <w:rPr>
          <w:rFonts w:cs="Times New Roman"/>
          <w:color w:val="000000" w:themeColor="text1"/>
          <w:szCs w:val="24"/>
        </w:rPr>
        <w:t>’</w:t>
      </w:r>
      <w:r w:rsidR="000629EA">
        <w:rPr>
          <w:rFonts w:cs="Times New Roman"/>
          <w:color w:val="000000" w:themeColor="text1"/>
          <w:szCs w:val="24"/>
        </w:rPr>
        <w:t xml:space="preserve">s </w:t>
      </w:r>
      <w:r w:rsidRPr="002D6D11">
        <w:rPr>
          <w:rFonts w:cs="Times New Roman"/>
          <w:color w:val="000000" w:themeColor="text1"/>
          <w:szCs w:val="24"/>
        </w:rPr>
        <w:t xml:space="preserve">mortgage payment histories and must confirm the character, business acumen, expertise and timeliness of the Principal </w:t>
      </w:r>
      <w:r w:rsidR="001C56D0">
        <w:rPr>
          <w:rFonts w:cs="Times New Roman"/>
          <w:color w:val="000000" w:themeColor="text1"/>
          <w:szCs w:val="24"/>
        </w:rPr>
        <w:t xml:space="preserve">in </w:t>
      </w:r>
      <w:r w:rsidRPr="002D6D11">
        <w:rPr>
          <w:rFonts w:cs="Times New Roman"/>
          <w:color w:val="000000" w:themeColor="text1"/>
          <w:szCs w:val="24"/>
        </w:rPr>
        <w:t>meeting their business obligations.</w:t>
      </w:r>
    </w:p>
    <w:p w:rsidRPr="002D6D11" w:rsidR="008E648B" w:rsidP="008E648B" w:rsidRDefault="008E648B" w14:paraId="77FA662C" w14:textId="77777777">
      <w:pPr>
        <w:ind w:left="720" w:hanging="360"/>
        <w:jc w:val="both"/>
        <w:rPr>
          <w:rFonts w:cs="Times New Roman"/>
          <w:color w:val="000000" w:themeColor="text1"/>
          <w:szCs w:val="24"/>
        </w:rPr>
      </w:pPr>
    </w:p>
    <w:p w:rsidRPr="002D6D11" w:rsidR="008E648B" w:rsidP="008E648B" w:rsidRDefault="008E648B" w14:paraId="77FA662D" w14:textId="3B1926C5">
      <w:pPr>
        <w:ind w:left="720" w:hanging="360"/>
        <w:jc w:val="both"/>
        <w:rPr>
          <w:rFonts w:cs="Times New Roman"/>
          <w:color w:val="000000" w:themeColor="text1"/>
          <w:szCs w:val="24"/>
        </w:rPr>
      </w:pPr>
      <w:r w:rsidRPr="002D6D11">
        <w:rPr>
          <w:rFonts w:cs="Times New Roman"/>
          <w:color w:val="000000" w:themeColor="text1"/>
          <w:szCs w:val="24"/>
        </w:rPr>
        <w:t xml:space="preserve">2.  </w:t>
      </w:r>
      <w:r w:rsidR="00AB7926">
        <w:rPr>
          <w:rFonts w:cs="Times New Roman"/>
          <w:color w:val="000000" w:themeColor="text1"/>
          <w:szCs w:val="24"/>
        </w:rPr>
        <w:t>A</w:t>
      </w:r>
      <w:r w:rsidRPr="002D6D11">
        <w:rPr>
          <w:rFonts w:cs="Times New Roman"/>
          <w:szCs w:val="24"/>
        </w:rPr>
        <w:t xml:space="preserve"> credit report with sufficient data may be used in place of trade </w:t>
      </w:r>
      <w:r w:rsidR="00053FA3">
        <w:rPr>
          <w:rFonts w:cs="Times New Roman"/>
          <w:szCs w:val="24"/>
        </w:rPr>
        <w:t xml:space="preserve">or credit </w:t>
      </w:r>
      <w:r w:rsidRPr="002D6D11">
        <w:rPr>
          <w:rFonts w:cs="Times New Roman"/>
          <w:szCs w:val="24"/>
        </w:rPr>
        <w:t>references.</w:t>
      </w:r>
    </w:p>
    <w:p w:rsidRPr="002D6D11" w:rsidR="008E648B" w:rsidP="008E648B" w:rsidRDefault="008E648B" w14:paraId="77FA662E" w14:textId="77777777">
      <w:pPr>
        <w:spacing w:line="276" w:lineRule="auto"/>
        <w:ind w:left="720" w:hanging="360"/>
        <w:jc w:val="both"/>
        <w:rPr>
          <w:rFonts w:cs="Times New Roman"/>
          <w:color w:val="000000" w:themeColor="text1"/>
          <w:szCs w:val="24"/>
        </w:rPr>
      </w:pPr>
    </w:p>
    <w:p w:rsidRPr="002D6D11" w:rsidR="008E648B" w:rsidP="008E648B" w:rsidRDefault="008E648B" w14:paraId="77FA662F"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 xml:space="preserve">Written inquiries of trade references should include a copy of the certification authorizing the release of credit information.  </w:t>
      </w:r>
    </w:p>
    <w:p w:rsidRPr="002D6D11" w:rsidR="008E648B" w:rsidP="008E648B" w:rsidRDefault="008E648B" w14:paraId="77FA6630" w14:textId="77777777">
      <w:pPr>
        <w:spacing w:line="276" w:lineRule="auto"/>
        <w:jc w:val="both"/>
        <w:rPr>
          <w:rFonts w:cs="Times New Roman"/>
          <w:color w:val="000000" w:themeColor="text1"/>
          <w:szCs w:val="24"/>
        </w:rPr>
      </w:pPr>
    </w:p>
    <w:p w:rsidRPr="002D6D11" w:rsidR="008E648B" w:rsidP="008E648B" w:rsidRDefault="008E648B" w14:paraId="77FA6631" w14:textId="77777777">
      <w:pPr>
        <w:widowControl w:val="0"/>
        <w:overflowPunct w:val="0"/>
        <w:autoSpaceDE w:val="0"/>
        <w:autoSpaceDN w:val="0"/>
        <w:adjustRightInd w:val="0"/>
        <w:spacing w:before="80" w:after="8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E.  Rejection Because of Unacceptable Character and Credit.</w:t>
      </w:r>
    </w:p>
    <w:p w:rsidRPr="002D6D11" w:rsidR="008E648B" w:rsidP="008E648B" w:rsidRDefault="008E648B" w14:paraId="77FA6632" w14:textId="77777777">
      <w:pPr>
        <w:widowControl w:val="0"/>
        <w:overflowPunct w:val="0"/>
        <w:autoSpaceDE w:val="0"/>
        <w:autoSpaceDN w:val="0"/>
        <w:adjustRightInd w:val="0"/>
        <w:spacing w:before="80" w:after="80"/>
        <w:ind w:left="72"/>
        <w:jc w:val="both"/>
        <w:textAlignment w:val="baseline"/>
        <w:rPr>
          <w:rFonts w:eastAsia="Times New Roman" w:cs="Times New Roman"/>
          <w:color w:val="000000" w:themeColor="text1"/>
          <w:szCs w:val="24"/>
        </w:rPr>
      </w:pPr>
    </w:p>
    <w:p w:rsidRPr="002D6D11" w:rsidR="008E648B" w:rsidP="008E648B" w:rsidRDefault="008E648B" w14:paraId="77FA6633" w14:textId="77777777">
      <w:pPr>
        <w:widowControl w:val="0"/>
        <w:numPr>
          <w:ilvl w:val="0"/>
          <w:numId w:val="23"/>
        </w:numPr>
        <w:overflowPunct w:val="0"/>
        <w:autoSpaceDE w:val="0"/>
        <w:autoSpaceDN w:val="0"/>
        <w:adjustRightInd w:val="0"/>
        <w:spacing w:before="80" w:after="80" w:line="276" w:lineRule="auto"/>
        <w:ind w:left="72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The lender’s professional judgment is required in approving or rejecting Principals on the basis of character and credit.</w:t>
      </w:r>
    </w:p>
    <w:p w:rsidRPr="002D6D11" w:rsidR="008E648B" w:rsidP="008E648B" w:rsidRDefault="008E648B" w14:paraId="77FA6634" w14:textId="77777777">
      <w:pPr>
        <w:widowControl w:val="0"/>
        <w:overflowPunct w:val="0"/>
        <w:autoSpaceDE w:val="0"/>
        <w:autoSpaceDN w:val="0"/>
        <w:adjustRightInd w:val="0"/>
        <w:spacing w:before="80" w:after="80"/>
        <w:ind w:left="1080"/>
        <w:jc w:val="both"/>
        <w:textAlignment w:val="baseline"/>
        <w:rPr>
          <w:rFonts w:eastAsia="Times New Roman" w:cs="Times New Roman"/>
          <w:color w:val="000000" w:themeColor="text1"/>
          <w:szCs w:val="24"/>
        </w:rPr>
      </w:pPr>
    </w:p>
    <w:p w:rsidRPr="002D6D11" w:rsidR="008E648B" w:rsidP="008E648B" w:rsidRDefault="008E648B" w14:paraId="77FA6635" w14:textId="77777777">
      <w:pPr>
        <w:widowControl w:val="0"/>
        <w:numPr>
          <w:ilvl w:val="0"/>
          <w:numId w:val="23"/>
        </w:numPr>
        <w:overflowPunct w:val="0"/>
        <w:autoSpaceDE w:val="0"/>
        <w:autoSpaceDN w:val="0"/>
        <w:adjustRightInd w:val="0"/>
        <w:spacing w:before="80" w:after="80" w:line="276" w:lineRule="auto"/>
        <w:ind w:left="72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lastRenderedPageBreak/>
        <w:t>The Principal should be a credit rejection if:</w:t>
      </w:r>
    </w:p>
    <w:p w:rsidRPr="002D6D11" w:rsidR="008E648B" w:rsidP="008E648B" w:rsidRDefault="008E648B" w14:paraId="77FA6636" w14:textId="14902A28">
      <w:pPr>
        <w:spacing w:line="276" w:lineRule="auto"/>
        <w:ind w:left="990" w:hanging="270"/>
        <w:jc w:val="both"/>
        <w:rPr>
          <w:rFonts w:cs="Times New Roman"/>
          <w:color w:val="000000" w:themeColor="text1"/>
          <w:szCs w:val="24"/>
        </w:rPr>
      </w:pPr>
      <w:r w:rsidRPr="002D6D11">
        <w:rPr>
          <w:rFonts w:cs="Times New Roman"/>
          <w:color w:val="000000" w:themeColor="text1"/>
          <w:szCs w:val="24"/>
        </w:rPr>
        <w:t xml:space="preserve">a. The Principal has a history of late payment or non-payment of </w:t>
      </w:r>
      <w:r w:rsidRPr="002D6D11" w:rsidR="00F7325F">
        <w:rPr>
          <w:rFonts w:cs="Times New Roman"/>
          <w:color w:val="000000" w:themeColor="text1"/>
          <w:szCs w:val="24"/>
        </w:rPr>
        <w:t>creditors or</w:t>
      </w:r>
      <w:r w:rsidRPr="002D6D11">
        <w:rPr>
          <w:rFonts w:cs="Times New Roman"/>
          <w:color w:val="000000" w:themeColor="text1"/>
          <w:szCs w:val="24"/>
        </w:rPr>
        <w:t xml:space="preserve"> has defaulted on debt without making reasonable attempts to remedy or cure the default.  The lender’s underwriter may not recommend approval of a Principal with a history of default without contacting the defaulted lender to determine the circumstances surrounding the default with a summary of these discussions included in the </w:t>
      </w:r>
      <w:r w:rsidRPr="002D6D11" w:rsidR="002C5ECB">
        <w:rPr>
          <w:rFonts w:cs="Times New Roman"/>
          <w:color w:val="000000" w:themeColor="text1"/>
          <w:szCs w:val="24"/>
        </w:rPr>
        <w:t>lender’s</w:t>
      </w:r>
      <w:r w:rsidRPr="002D6D11">
        <w:rPr>
          <w:rFonts w:cs="Times New Roman"/>
          <w:color w:val="000000" w:themeColor="text1"/>
          <w:szCs w:val="24"/>
        </w:rPr>
        <w:t xml:space="preserve"> narrative.</w:t>
      </w:r>
    </w:p>
    <w:p w:rsidRPr="002D6D11" w:rsidR="008E648B" w:rsidP="008E648B" w:rsidRDefault="008E648B" w14:paraId="77FA6637"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b. Delinquent federal debt has not been resolved or satisfactory arrangements made for repayment.</w:t>
      </w:r>
    </w:p>
    <w:p w:rsidR="008E648B" w:rsidP="008E648B" w:rsidRDefault="008E648B" w14:paraId="77FA6638" w14:textId="21B8DF6D">
      <w:pPr>
        <w:spacing w:line="276" w:lineRule="auto"/>
        <w:ind w:left="1080" w:hanging="360"/>
        <w:jc w:val="both"/>
        <w:rPr>
          <w:rFonts w:cs="Times New Roman"/>
          <w:color w:val="000000" w:themeColor="text1"/>
          <w:szCs w:val="24"/>
        </w:rPr>
      </w:pPr>
      <w:r w:rsidRPr="002D6D11">
        <w:rPr>
          <w:rFonts w:cs="Times New Roman"/>
          <w:color w:val="000000" w:themeColor="text1"/>
          <w:szCs w:val="24"/>
        </w:rPr>
        <w:t xml:space="preserve">c. There are judgments or actions against the party, </w:t>
      </w:r>
      <w:r w:rsidR="00E725D8">
        <w:rPr>
          <w:rFonts w:cs="Times New Roman"/>
          <w:color w:val="000000" w:themeColor="text1"/>
          <w:szCs w:val="24"/>
        </w:rPr>
        <w:t>that</w:t>
      </w:r>
      <w:r w:rsidRPr="002D6D11">
        <w:rPr>
          <w:rFonts w:cs="Times New Roman"/>
          <w:color w:val="000000" w:themeColor="text1"/>
          <w:szCs w:val="24"/>
        </w:rPr>
        <w:t>:</w:t>
      </w:r>
    </w:p>
    <w:p w:rsidRPr="002D6D11" w:rsidR="008E648B" w:rsidP="008E648B" w:rsidRDefault="008E648B" w14:paraId="77FA6639" w14:textId="77777777">
      <w:pPr>
        <w:spacing w:line="276" w:lineRule="auto"/>
        <w:ind w:left="1080" w:hanging="360"/>
        <w:jc w:val="both"/>
        <w:rPr>
          <w:rFonts w:cs="Times New Roman"/>
          <w:color w:val="000000" w:themeColor="text1"/>
          <w:szCs w:val="24"/>
        </w:rPr>
      </w:pPr>
    </w:p>
    <w:p w:rsidRPr="00A31DB5" w:rsidR="008E648B" w:rsidP="008E648B" w:rsidRDefault="008E648B" w14:paraId="77FA663A" w14:textId="77777777">
      <w:pPr>
        <w:pStyle w:val="ListParagraph"/>
        <w:numPr>
          <w:ilvl w:val="3"/>
          <w:numId w:val="12"/>
        </w:numPr>
        <w:tabs>
          <w:tab w:val="clear" w:pos="2520"/>
        </w:tabs>
        <w:spacing w:line="276" w:lineRule="auto"/>
        <w:ind w:left="1350"/>
        <w:jc w:val="both"/>
        <w:rPr>
          <w:rFonts w:cs="Times New Roman"/>
          <w:color w:val="000000" w:themeColor="text1"/>
          <w:szCs w:val="24"/>
        </w:rPr>
      </w:pPr>
      <w:r w:rsidRPr="00A31DB5">
        <w:rPr>
          <w:rFonts w:cs="Times New Roman"/>
          <w:color w:val="000000" w:themeColor="text1"/>
          <w:szCs w:val="24"/>
        </w:rPr>
        <w:t>Could significantly impact the financial position of the individual/ firm or corporation, or</w:t>
      </w:r>
    </w:p>
    <w:p w:rsidR="008E648B" w:rsidP="008E648B" w:rsidRDefault="008E648B" w14:paraId="77FA663B" w14:textId="77777777">
      <w:pPr>
        <w:spacing w:line="276" w:lineRule="auto"/>
        <w:ind w:left="990"/>
        <w:jc w:val="both"/>
        <w:rPr>
          <w:rFonts w:cs="Times New Roman"/>
          <w:color w:val="000000" w:themeColor="text1"/>
          <w:szCs w:val="24"/>
        </w:rPr>
      </w:pPr>
      <w:r w:rsidRPr="002D6D11">
        <w:rPr>
          <w:rFonts w:cs="Times New Roman"/>
          <w:color w:val="000000" w:themeColor="text1"/>
          <w:szCs w:val="24"/>
        </w:rPr>
        <w:t>(2) Result in a determination that the individual/firm or corporation is an unacceptable credit risk.</w:t>
      </w:r>
    </w:p>
    <w:p w:rsidRPr="002D6D11" w:rsidR="008E648B" w:rsidP="008E648B" w:rsidRDefault="008E648B" w14:paraId="77FA663C" w14:textId="77777777">
      <w:pPr>
        <w:spacing w:line="276" w:lineRule="auto"/>
        <w:ind w:left="990"/>
        <w:jc w:val="both"/>
        <w:rPr>
          <w:rFonts w:cs="Times New Roman"/>
          <w:color w:val="000000" w:themeColor="text1"/>
          <w:szCs w:val="24"/>
        </w:rPr>
      </w:pPr>
    </w:p>
    <w:p w:rsidR="008E648B" w:rsidP="008E648B" w:rsidRDefault="008E648B" w14:paraId="77FA663D" w14:textId="77777777">
      <w:pPr>
        <w:spacing w:line="276" w:lineRule="auto"/>
        <w:ind w:left="990" w:hanging="360"/>
        <w:jc w:val="both"/>
        <w:rPr>
          <w:rFonts w:cs="Times New Roman"/>
          <w:color w:val="000000" w:themeColor="text1"/>
          <w:szCs w:val="24"/>
        </w:rPr>
      </w:pPr>
      <w:r w:rsidRPr="002D6D11">
        <w:rPr>
          <w:rFonts w:cs="Times New Roman"/>
          <w:color w:val="000000" w:themeColor="text1"/>
          <w:szCs w:val="24"/>
        </w:rPr>
        <w:t>d. The Principal is insolvent or is the subject of a pending bankruptcy or insolvency proceeding at the time of application, issuance of the Firm Commitment, or at the time of loan closing.</w:t>
      </w:r>
    </w:p>
    <w:p w:rsidR="00C94B22" w:rsidP="008E648B" w:rsidRDefault="00EF2F02" w14:paraId="6D3DE933" w14:textId="09C03D32">
      <w:pPr>
        <w:spacing w:line="276" w:lineRule="auto"/>
        <w:ind w:left="990" w:hanging="360"/>
        <w:jc w:val="both"/>
        <w:rPr>
          <w:rFonts w:cs="Times New Roman"/>
          <w:color w:val="000000" w:themeColor="text1"/>
          <w:szCs w:val="24"/>
        </w:rPr>
      </w:pPr>
      <w:r>
        <w:rPr>
          <w:rFonts w:cs="Times New Roman"/>
          <w:color w:val="000000" w:themeColor="text1"/>
          <w:szCs w:val="24"/>
        </w:rPr>
        <w:t xml:space="preserve">e.  </w:t>
      </w:r>
      <w:r w:rsidRPr="00EF2F02">
        <w:rPr>
          <w:rFonts w:cs="Times New Roman"/>
          <w:color w:val="000000" w:themeColor="text1"/>
          <w:szCs w:val="24"/>
        </w:rPr>
        <w:t xml:space="preserve">Active Principals </w:t>
      </w:r>
      <w:r>
        <w:rPr>
          <w:rFonts w:cs="Times New Roman"/>
          <w:color w:val="000000" w:themeColor="text1"/>
          <w:szCs w:val="24"/>
        </w:rPr>
        <w:t xml:space="preserve">are </w:t>
      </w:r>
      <w:r w:rsidRPr="00EF2F02">
        <w:rPr>
          <w:rFonts w:cs="Times New Roman"/>
          <w:color w:val="000000" w:themeColor="text1"/>
          <w:szCs w:val="24"/>
        </w:rPr>
        <w:t>currently flagged in the Active Partners Performance System (APPS) for FHA-insured mortgage defaults or other financial improprieties as determined by HUD.</w:t>
      </w:r>
    </w:p>
    <w:p w:rsidRPr="002D6D11" w:rsidR="00EF2F02" w:rsidP="008E648B" w:rsidRDefault="00EF2F02" w14:paraId="529DDBA3" w14:textId="77777777">
      <w:pPr>
        <w:spacing w:line="276" w:lineRule="auto"/>
        <w:ind w:left="990" w:hanging="360"/>
        <w:jc w:val="both"/>
        <w:rPr>
          <w:rFonts w:cs="Times New Roman"/>
          <w:color w:val="000000" w:themeColor="text1"/>
          <w:szCs w:val="24"/>
        </w:rPr>
      </w:pPr>
    </w:p>
    <w:p w:rsidRPr="002D6D11" w:rsidR="008E648B" w:rsidP="00CE42E1" w:rsidRDefault="00C94B22" w14:paraId="77FA663E" w14:textId="39EAA5BE">
      <w:pPr>
        <w:spacing w:line="276" w:lineRule="auto"/>
        <w:ind w:left="720" w:hanging="360"/>
        <w:jc w:val="both"/>
        <w:rPr>
          <w:rFonts w:cs="Times New Roman"/>
          <w:color w:val="000000" w:themeColor="text1"/>
          <w:szCs w:val="24"/>
        </w:rPr>
      </w:pPr>
      <w:r>
        <w:rPr>
          <w:rFonts w:cs="Times New Roman"/>
          <w:color w:val="000000" w:themeColor="text1"/>
          <w:szCs w:val="24"/>
        </w:rPr>
        <w:t>3.</w:t>
      </w:r>
      <w:r w:rsidRPr="002D6D11" w:rsidR="008E648B">
        <w:rPr>
          <w:rFonts w:cs="Times New Roman"/>
          <w:color w:val="000000" w:themeColor="text1"/>
          <w:szCs w:val="24"/>
        </w:rPr>
        <w:tab/>
        <w:t>The MAP Lender is responsible for amending or withdrawing the Commitment application if there is a material adverse change in the Borrower’s credit after application submission.</w:t>
      </w:r>
    </w:p>
    <w:p w:rsidRPr="002D6D11" w:rsidR="008E648B" w:rsidP="008E648B" w:rsidRDefault="008E648B" w14:paraId="77FA663F" w14:textId="77777777">
      <w:pPr>
        <w:spacing w:line="276" w:lineRule="auto"/>
        <w:ind w:left="1440"/>
        <w:jc w:val="both"/>
        <w:rPr>
          <w:rFonts w:cs="Times New Roman"/>
          <w:color w:val="000000" w:themeColor="text1"/>
          <w:szCs w:val="24"/>
        </w:rPr>
      </w:pPr>
    </w:p>
    <w:p w:rsidRPr="002D6D11" w:rsidR="008E648B" w:rsidP="00CE42E1" w:rsidRDefault="00C94B22" w14:paraId="77FA6640" w14:textId="4C602001">
      <w:pPr>
        <w:widowControl w:val="0"/>
        <w:overflowPunct w:val="0"/>
        <w:autoSpaceDE w:val="0"/>
        <w:autoSpaceDN w:val="0"/>
        <w:adjustRightInd w:val="0"/>
        <w:spacing w:before="80" w:after="80" w:line="276" w:lineRule="auto"/>
        <w:ind w:left="720" w:hanging="360"/>
        <w:jc w:val="both"/>
        <w:textAlignment w:val="baseline"/>
        <w:rPr>
          <w:rFonts w:eastAsia="Times New Roman" w:cs="Times New Roman"/>
          <w:color w:val="000000" w:themeColor="text1"/>
          <w:szCs w:val="24"/>
          <w:shd w:val="clear" w:color="auto" w:fill="D0CECE" w:themeFill="background2" w:themeFillShade="E6"/>
        </w:rPr>
      </w:pPr>
      <w:r>
        <w:rPr>
          <w:rFonts w:eastAsia="Times New Roman" w:cs="Times New Roman"/>
          <w:color w:val="000000" w:themeColor="text1"/>
          <w:szCs w:val="24"/>
        </w:rPr>
        <w:t xml:space="preserve">4. </w:t>
      </w:r>
      <w:r w:rsidR="00CE42E1">
        <w:rPr>
          <w:rFonts w:eastAsia="Times New Roman" w:cs="Times New Roman"/>
          <w:color w:val="000000" w:themeColor="text1"/>
          <w:szCs w:val="24"/>
        </w:rPr>
        <w:t xml:space="preserve"> </w:t>
      </w:r>
      <w:r w:rsidRPr="002D6D11" w:rsidR="008E648B">
        <w:rPr>
          <w:rFonts w:eastAsia="Times New Roman" w:cs="Times New Roman"/>
          <w:color w:val="000000" w:themeColor="text1"/>
          <w:szCs w:val="24"/>
        </w:rPr>
        <w:t xml:space="preserve">Principals with repaired credit may be considered for approval provided that a positive credit history has been established and sustained for a period of time encompassing both favorable and unfavorable economic conditions and that the principal has during that time been engaged in financial transactions and/or business enterprise comparable in scale to the proposed insured mortgage transaction.  It is unlikely that this </w:t>
      </w:r>
      <w:r w:rsidRPr="002D6D11" w:rsidR="00162E55">
        <w:rPr>
          <w:rFonts w:eastAsia="Times New Roman" w:cs="Times New Roman"/>
          <w:color w:val="000000" w:themeColor="text1"/>
          <w:szCs w:val="24"/>
        </w:rPr>
        <w:t>period</w:t>
      </w:r>
      <w:r w:rsidRPr="002D6D11" w:rsidR="008E648B">
        <w:rPr>
          <w:rFonts w:eastAsia="Times New Roman" w:cs="Times New Roman"/>
          <w:color w:val="000000" w:themeColor="text1"/>
          <w:szCs w:val="24"/>
        </w:rPr>
        <w:t xml:space="preserve"> would be less than 7 years. </w:t>
      </w:r>
    </w:p>
    <w:p w:rsidRPr="002D6D11" w:rsidR="008E648B" w:rsidP="00CE42E1" w:rsidRDefault="008E648B" w14:paraId="77FA6641" w14:textId="77777777">
      <w:pPr>
        <w:widowControl w:val="0"/>
        <w:overflowPunct w:val="0"/>
        <w:autoSpaceDE w:val="0"/>
        <w:autoSpaceDN w:val="0"/>
        <w:adjustRightInd w:val="0"/>
        <w:spacing w:before="80" w:after="80"/>
        <w:ind w:left="720" w:hanging="360"/>
        <w:jc w:val="both"/>
        <w:textAlignment w:val="baseline"/>
        <w:rPr>
          <w:rFonts w:eastAsia="Times New Roman" w:cs="Times New Roman"/>
          <w:color w:val="000000" w:themeColor="text1"/>
          <w:szCs w:val="24"/>
          <w:shd w:val="clear" w:color="auto" w:fill="D0CECE" w:themeFill="background2" w:themeFillShade="E6"/>
        </w:rPr>
      </w:pPr>
    </w:p>
    <w:p w:rsidRPr="00CE42E1" w:rsidR="00061548" w:rsidP="00CE42E1" w:rsidRDefault="008E648B" w14:paraId="7563682D" w14:textId="6D988D40">
      <w:pPr>
        <w:pStyle w:val="ListParagraph"/>
        <w:widowControl w:val="0"/>
        <w:numPr>
          <w:ilvl w:val="0"/>
          <w:numId w:val="65"/>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shd w:val="clear" w:color="auto" w:fill="D0CECE" w:themeFill="background2" w:themeFillShade="E6"/>
        </w:rPr>
      </w:pPr>
      <w:r w:rsidRPr="00CE42E1">
        <w:rPr>
          <w:rFonts w:eastAsia="Times New Roman" w:cs="Times New Roman"/>
          <w:color w:val="000000" w:themeColor="text1"/>
          <w:szCs w:val="24"/>
        </w:rPr>
        <w:t>Departmental Enforcement Center (DEC) Referrals.  The MAP lender should discuss with the borrower and its Principals to ensure that any matters pending with the DEC relating to the borrower, the management agent and/or the Project have been resolved.</w:t>
      </w:r>
    </w:p>
    <w:p w:rsidR="00061548" w:rsidP="00AE06CA" w:rsidRDefault="00061548" w14:paraId="01A06BA8" w14:textId="77777777">
      <w:pPr>
        <w:pStyle w:val="ListParagraph"/>
        <w:rPr>
          <w:rFonts w:eastAsia="Times New Roman" w:cs="Times New Roman"/>
          <w:color w:val="000000" w:themeColor="text1"/>
          <w:szCs w:val="24"/>
        </w:rPr>
      </w:pPr>
    </w:p>
    <w:p w:rsidRPr="00520EC1" w:rsidR="008E648B" w:rsidP="00BE3191" w:rsidRDefault="008E648B" w14:paraId="77FA6643" w14:textId="2270A5E9">
      <w:pPr>
        <w:keepNext/>
        <w:keepLines/>
        <w:spacing w:before="480" w:line="276" w:lineRule="auto"/>
        <w:ind w:left="1440" w:hanging="1260"/>
        <w:outlineLvl w:val="0"/>
        <w:rPr>
          <w:rFonts w:ascii="Arial" w:hAnsi="Arial" w:cs="Arial" w:eastAsiaTheme="majorEastAsia"/>
          <w:b/>
          <w:bCs/>
          <w:color w:val="000000" w:themeColor="text1"/>
          <w:sz w:val="28"/>
          <w:szCs w:val="28"/>
        </w:rPr>
      </w:pPr>
      <w:r w:rsidRPr="00520EC1">
        <w:rPr>
          <w:rFonts w:ascii="Arial" w:hAnsi="Arial" w:cs="Arial" w:eastAsiaTheme="majorEastAsia"/>
          <w:b/>
          <w:bCs/>
          <w:color w:val="000000" w:themeColor="text1"/>
          <w:sz w:val="28"/>
          <w:szCs w:val="28"/>
        </w:rPr>
        <w:lastRenderedPageBreak/>
        <w:t xml:space="preserve">8.5   </w:t>
      </w:r>
      <w:r w:rsidRPr="00520EC1">
        <w:rPr>
          <w:rFonts w:ascii="Arial" w:hAnsi="Arial" w:cs="Arial" w:eastAsiaTheme="majorEastAsia"/>
          <w:b/>
          <w:bCs/>
          <w:color w:val="000000" w:themeColor="text1"/>
          <w:sz w:val="28"/>
          <w:szCs w:val="28"/>
        </w:rPr>
        <w:tab/>
        <w:t>Evaluating Financial Capacity</w:t>
      </w:r>
      <w:r w:rsidRPr="00841464" w:rsidR="00841464">
        <w:rPr>
          <w:rFonts w:ascii="Arial" w:hAnsi="Arial" w:cs="Arial" w:eastAsiaTheme="majorEastAsia"/>
          <w:b/>
          <w:bCs/>
          <w:color w:val="000000" w:themeColor="text1"/>
          <w:sz w:val="28"/>
          <w:szCs w:val="28"/>
        </w:rPr>
        <w:t xml:space="preserve"> </w:t>
      </w:r>
      <w:r w:rsidR="00841464">
        <w:rPr>
          <w:rFonts w:ascii="Arial" w:hAnsi="Arial" w:cs="Arial" w:eastAsiaTheme="majorEastAsia"/>
          <w:b/>
          <w:bCs/>
          <w:color w:val="000000" w:themeColor="text1"/>
          <w:sz w:val="28"/>
          <w:szCs w:val="28"/>
        </w:rPr>
        <w:t>of the Borrower Entity, Principal</w:t>
      </w:r>
      <w:r w:rsidR="00D50F43">
        <w:rPr>
          <w:rFonts w:ascii="Arial" w:hAnsi="Arial" w:cs="Arial" w:eastAsiaTheme="majorEastAsia"/>
          <w:b/>
          <w:bCs/>
          <w:color w:val="000000" w:themeColor="text1"/>
          <w:sz w:val="28"/>
          <w:szCs w:val="28"/>
        </w:rPr>
        <w:t>(s)</w:t>
      </w:r>
      <w:r w:rsidR="00841464">
        <w:rPr>
          <w:rFonts w:ascii="Arial" w:hAnsi="Arial" w:cs="Arial" w:eastAsiaTheme="majorEastAsia"/>
          <w:b/>
          <w:bCs/>
          <w:color w:val="000000" w:themeColor="text1"/>
          <w:sz w:val="28"/>
          <w:szCs w:val="28"/>
        </w:rPr>
        <w:t xml:space="preserve">, and General Contractor </w:t>
      </w:r>
      <w:r w:rsidR="00FE2B9B">
        <w:rPr>
          <w:rFonts w:ascii="Arial" w:hAnsi="Arial" w:cs="Arial" w:eastAsiaTheme="majorEastAsia"/>
          <w:b/>
          <w:bCs/>
          <w:color w:val="000000" w:themeColor="text1"/>
          <w:sz w:val="28"/>
          <w:szCs w:val="28"/>
        </w:rPr>
        <w:t>-</w:t>
      </w:r>
      <w:r w:rsidRPr="00520EC1" w:rsidR="00FE2B9B">
        <w:rPr>
          <w:rFonts w:ascii="Arial" w:hAnsi="Arial" w:cs="Arial" w:eastAsiaTheme="majorEastAsia"/>
          <w:b/>
          <w:bCs/>
          <w:color w:val="000000" w:themeColor="text1"/>
          <w:sz w:val="28"/>
          <w:szCs w:val="28"/>
        </w:rPr>
        <w:t xml:space="preserve"> </w:t>
      </w:r>
      <w:r w:rsidR="00FE2B9B">
        <w:rPr>
          <w:rFonts w:ascii="Arial" w:hAnsi="Arial" w:cs="Arial" w:eastAsiaTheme="majorEastAsia"/>
          <w:b/>
          <w:bCs/>
          <w:color w:val="000000" w:themeColor="text1"/>
          <w:sz w:val="28"/>
          <w:szCs w:val="28"/>
        </w:rPr>
        <w:t>Financial</w:t>
      </w:r>
      <w:r w:rsidRPr="00520EC1">
        <w:rPr>
          <w:rFonts w:ascii="Arial" w:hAnsi="Arial" w:cs="Arial" w:eastAsiaTheme="majorEastAsia"/>
          <w:b/>
          <w:bCs/>
          <w:color w:val="000000" w:themeColor="text1"/>
          <w:sz w:val="28"/>
          <w:szCs w:val="28"/>
        </w:rPr>
        <w:t xml:space="preserve"> Statement </w:t>
      </w:r>
      <w:r w:rsidRPr="00520EC1" w:rsidR="00841464">
        <w:rPr>
          <w:rFonts w:ascii="Arial" w:hAnsi="Arial" w:cs="Arial" w:eastAsiaTheme="majorEastAsia"/>
          <w:b/>
          <w:bCs/>
          <w:color w:val="000000" w:themeColor="text1"/>
          <w:sz w:val="28"/>
          <w:szCs w:val="28"/>
        </w:rPr>
        <w:t>Analysis</w:t>
      </w:r>
    </w:p>
    <w:p w:rsidRPr="002D6D11" w:rsidR="008E648B" w:rsidP="00863E6B" w:rsidRDefault="008E648B" w14:paraId="77FA6644" w14:textId="77777777"/>
    <w:p w:rsidRPr="002D6D11" w:rsidR="008E648B" w:rsidP="00863E6B" w:rsidRDefault="00760302" w14:paraId="77FA6645" w14:textId="154C1915">
      <w:pPr>
        <w:rPr>
          <w:rFonts w:eastAsia="Times New Roman"/>
        </w:rPr>
      </w:pPr>
      <w:r>
        <w:t xml:space="preserve">MAP Lenders have the responsibility to review </w:t>
      </w:r>
      <w:r w:rsidR="00421C67">
        <w:t>f</w:t>
      </w:r>
      <w:r w:rsidRPr="002D6D11" w:rsidR="00421C67">
        <w:t xml:space="preserve">inancial </w:t>
      </w:r>
      <w:r w:rsidRPr="002D6D11" w:rsidR="008E648B">
        <w:t xml:space="preserve">statements </w:t>
      </w:r>
      <w:r w:rsidR="00421C67">
        <w:t xml:space="preserve">of </w:t>
      </w:r>
      <w:r w:rsidR="00BC3539">
        <w:t xml:space="preserve">the </w:t>
      </w:r>
      <w:r w:rsidR="000B1123">
        <w:t>b</w:t>
      </w:r>
      <w:r w:rsidR="00BC3539">
        <w:t xml:space="preserve">orrower </w:t>
      </w:r>
      <w:r w:rsidR="00815D34">
        <w:t xml:space="preserve">and </w:t>
      </w:r>
      <w:r w:rsidR="00421C67">
        <w:t xml:space="preserve">its </w:t>
      </w:r>
      <w:r w:rsidR="00D966A6">
        <w:t>P</w:t>
      </w:r>
      <w:r w:rsidR="00BC3539">
        <w:t>rincipal</w:t>
      </w:r>
      <w:r w:rsidR="00D50F43">
        <w:t>s</w:t>
      </w:r>
      <w:r w:rsidR="00815D34">
        <w:t xml:space="preserve"> </w:t>
      </w:r>
      <w:r w:rsidRPr="002D6D11" w:rsidR="008E648B">
        <w:t xml:space="preserve">to determine </w:t>
      </w:r>
      <w:r w:rsidR="001011BA">
        <w:t>that</w:t>
      </w:r>
      <w:r w:rsidRPr="002D6D11" w:rsidR="001011BA">
        <w:t xml:space="preserve"> </w:t>
      </w:r>
      <w:r w:rsidRPr="002D6D11" w:rsidR="008E648B">
        <w:t xml:space="preserve">the </w:t>
      </w:r>
      <w:r w:rsidR="00EE570B">
        <w:t>b</w:t>
      </w:r>
      <w:r w:rsidRPr="002D6D11" w:rsidR="008E648B">
        <w:t xml:space="preserve">orrower, and/or the </w:t>
      </w:r>
      <w:r w:rsidR="00B12609">
        <w:t>P</w:t>
      </w:r>
      <w:r w:rsidRPr="002D6D11" w:rsidR="008E648B">
        <w:t xml:space="preserve">rincipals have the financial capacity to own and operate the property.  For construction proposals, an analysis of financial statements is used to determine whether the owner and the general contractor have the singular ability to deliver the project.  </w:t>
      </w:r>
      <w:r w:rsidRPr="002D6D11" w:rsidR="008E648B">
        <w:rPr>
          <w:rFonts w:eastAsia="Times New Roman"/>
        </w:rPr>
        <w:t xml:space="preserve">Financial analysis is performed on Active Principals as identified in the borrower entity’s organizational structure.  The </w:t>
      </w:r>
      <w:r w:rsidR="00D966A6">
        <w:rPr>
          <w:rFonts w:eastAsia="Times New Roman"/>
        </w:rPr>
        <w:t>L</w:t>
      </w:r>
      <w:r w:rsidRPr="002D6D11" w:rsidR="008E648B">
        <w:rPr>
          <w:rFonts w:eastAsia="Times New Roman"/>
        </w:rPr>
        <w:t xml:space="preserve">ender’s </w:t>
      </w:r>
      <w:r w:rsidR="00D966A6">
        <w:rPr>
          <w:rFonts w:eastAsia="Times New Roman"/>
        </w:rPr>
        <w:t>U</w:t>
      </w:r>
      <w:r w:rsidRPr="002D6D11" w:rsidR="008E648B">
        <w:rPr>
          <w:rFonts w:eastAsia="Times New Roman"/>
        </w:rPr>
        <w:t>nderwriter must determine which Principals have control of</w:t>
      </w:r>
      <w:r w:rsidR="002B487B">
        <w:rPr>
          <w:rFonts w:eastAsia="Times New Roman"/>
        </w:rPr>
        <w:t xml:space="preserve"> </w:t>
      </w:r>
      <w:r w:rsidRPr="002D6D11" w:rsidR="008E648B">
        <w:rPr>
          <w:rFonts w:eastAsia="Times New Roman"/>
        </w:rPr>
        <w:t>the single asset entity</w:t>
      </w:r>
      <w:r w:rsidR="00D321E6">
        <w:rPr>
          <w:rFonts w:eastAsia="Times New Roman"/>
        </w:rPr>
        <w:t xml:space="preserve"> </w:t>
      </w:r>
      <w:r w:rsidRPr="002D6D11" w:rsidR="008E648B">
        <w:rPr>
          <w:rFonts w:eastAsia="Times New Roman"/>
        </w:rPr>
        <w:t xml:space="preserve">and the </w:t>
      </w:r>
      <w:r w:rsidRPr="002D6D11" w:rsidR="004A02ED">
        <w:rPr>
          <w:rFonts w:eastAsia="Times New Roman"/>
        </w:rPr>
        <w:t>property</w:t>
      </w:r>
      <w:r w:rsidR="00383D71">
        <w:rPr>
          <w:rFonts w:eastAsia="Times New Roman"/>
        </w:rPr>
        <w:t>;</w:t>
      </w:r>
      <w:r w:rsidR="009F6978">
        <w:rPr>
          <w:rFonts w:eastAsia="Times New Roman"/>
        </w:rPr>
        <w:t xml:space="preserve"> </w:t>
      </w:r>
      <w:r w:rsidR="003D52B9">
        <w:rPr>
          <w:rFonts w:eastAsia="Times New Roman"/>
        </w:rPr>
        <w:t>and</w:t>
      </w:r>
      <w:r w:rsidRPr="002D6D11" w:rsidR="00EB766B">
        <w:rPr>
          <w:rFonts w:eastAsia="Times New Roman"/>
        </w:rPr>
        <w:t xml:space="preserve"> review their financial statements along with </w:t>
      </w:r>
      <w:r w:rsidR="004B2C21">
        <w:rPr>
          <w:rFonts w:eastAsia="Times New Roman"/>
        </w:rPr>
        <w:t>any</w:t>
      </w:r>
      <w:r w:rsidR="00D651C1">
        <w:rPr>
          <w:rFonts w:eastAsia="Times New Roman"/>
        </w:rPr>
        <w:t xml:space="preserve"> financial</w:t>
      </w:r>
      <w:r w:rsidRPr="002D6D11" w:rsidR="00EB766B">
        <w:rPr>
          <w:rFonts w:eastAsia="Times New Roman"/>
        </w:rPr>
        <w:t xml:space="preserve"> schedules</w:t>
      </w:r>
      <w:r w:rsidR="00D651C1">
        <w:rPr>
          <w:rFonts w:eastAsia="Times New Roman"/>
        </w:rPr>
        <w:t xml:space="preserve"> </w:t>
      </w:r>
      <w:r w:rsidR="00D23FF7">
        <w:rPr>
          <w:rFonts w:eastAsia="Times New Roman"/>
        </w:rPr>
        <w:t>to</w:t>
      </w:r>
      <w:r w:rsidRPr="002D6D11" w:rsidR="008E648B">
        <w:rPr>
          <w:rFonts w:eastAsia="Times New Roman"/>
        </w:rPr>
        <w:t xml:space="preserve"> assess </w:t>
      </w:r>
      <w:r w:rsidR="000C08BB">
        <w:rPr>
          <w:rFonts w:eastAsia="Times New Roman"/>
        </w:rPr>
        <w:t>the Principal’s</w:t>
      </w:r>
      <w:r w:rsidR="00E66084">
        <w:rPr>
          <w:rFonts w:eastAsia="Times New Roman"/>
        </w:rPr>
        <w:t xml:space="preserve"> </w:t>
      </w:r>
      <w:r w:rsidRPr="002D6D11" w:rsidR="008E648B">
        <w:rPr>
          <w:rFonts w:eastAsia="Times New Roman"/>
        </w:rPr>
        <w:t xml:space="preserve">financial stability </w:t>
      </w:r>
      <w:r w:rsidR="004B2C21">
        <w:rPr>
          <w:rFonts w:eastAsia="Times New Roman"/>
        </w:rPr>
        <w:t>and assess</w:t>
      </w:r>
      <w:r w:rsidR="00562F4E">
        <w:rPr>
          <w:rFonts w:eastAsia="Times New Roman"/>
        </w:rPr>
        <w:t xml:space="preserve"> any</w:t>
      </w:r>
      <w:r w:rsidR="00E66084">
        <w:rPr>
          <w:rFonts w:eastAsia="Times New Roman"/>
        </w:rPr>
        <w:t xml:space="preserve"> potential </w:t>
      </w:r>
      <w:r w:rsidRPr="002D6D11" w:rsidR="008E648B">
        <w:rPr>
          <w:rFonts w:eastAsia="Times New Roman"/>
        </w:rPr>
        <w:t>risk to</w:t>
      </w:r>
      <w:r w:rsidR="00E66084">
        <w:rPr>
          <w:rFonts w:eastAsia="Times New Roman"/>
        </w:rPr>
        <w:t xml:space="preserve"> </w:t>
      </w:r>
      <w:r w:rsidRPr="002D6D11" w:rsidR="00AB73A9">
        <w:rPr>
          <w:rFonts w:eastAsia="Times New Roman"/>
        </w:rPr>
        <w:t>FHA</w:t>
      </w:r>
      <w:r w:rsidRPr="002D6D11" w:rsidR="008E648B">
        <w:rPr>
          <w:rFonts w:eastAsia="Times New Roman"/>
        </w:rPr>
        <w:t xml:space="preserve">.  Also, the </w:t>
      </w:r>
      <w:r w:rsidR="001D3C01">
        <w:rPr>
          <w:rFonts w:eastAsia="Times New Roman"/>
        </w:rPr>
        <w:t>U</w:t>
      </w:r>
      <w:r w:rsidRPr="002D6D11" w:rsidR="008E648B">
        <w:rPr>
          <w:rFonts w:eastAsia="Times New Roman"/>
        </w:rPr>
        <w:t xml:space="preserve">nderwriter must analyze and disclose to HUD as part of </w:t>
      </w:r>
      <w:r w:rsidRPr="002D6D11" w:rsidDel="009E3856" w:rsidR="008E648B">
        <w:rPr>
          <w:rFonts w:eastAsia="Times New Roman"/>
        </w:rPr>
        <w:t>the</w:t>
      </w:r>
      <w:r w:rsidDel="009E3856" w:rsidR="00711515">
        <w:rPr>
          <w:rFonts w:eastAsia="Times New Roman"/>
        </w:rPr>
        <w:t xml:space="preserve">ir </w:t>
      </w:r>
      <w:r w:rsidRPr="002D6D11" w:rsidR="008E648B">
        <w:rPr>
          <w:rFonts w:eastAsia="Times New Roman"/>
        </w:rPr>
        <w:t xml:space="preserve">recommendation any financial interests that do not rise to the level of Principal, but nevertheless have a material impact on the creditworthiness of the proposed Borrower or its Principals.  </w:t>
      </w:r>
    </w:p>
    <w:p w:rsidRPr="002D6D11" w:rsidR="008E648B" w:rsidP="00863E6B" w:rsidRDefault="008E648B" w14:paraId="77FA6646" w14:textId="77777777">
      <w:pPr>
        <w:rPr>
          <w:rFonts w:eastAsia="Times New Roman"/>
        </w:rPr>
      </w:pPr>
    </w:p>
    <w:p w:rsidRPr="002D6D11" w:rsidR="008E648B" w:rsidP="00863E6B" w:rsidRDefault="008E648B" w14:paraId="77FA6647" w14:textId="77777777">
      <w:r w:rsidRPr="002D6D11">
        <w:t>These determinations are based on:</w:t>
      </w:r>
    </w:p>
    <w:p w:rsidRPr="002D6D11" w:rsidR="008E648B" w:rsidP="008E648B" w:rsidRDefault="008E648B" w14:paraId="77FA6648" w14:textId="77777777">
      <w:pPr>
        <w:ind w:left="720" w:hanging="360"/>
        <w:jc w:val="both"/>
        <w:rPr>
          <w:rFonts w:cs="Times New Roman"/>
          <w:color w:val="000000" w:themeColor="text1"/>
          <w:szCs w:val="24"/>
        </w:rPr>
      </w:pPr>
    </w:p>
    <w:p w:rsidRPr="002D6D11" w:rsidR="008E648B" w:rsidP="008E648B" w:rsidRDefault="008E648B" w14:paraId="77FA6649" w14:textId="77777777">
      <w:pPr>
        <w:ind w:left="72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Past financial condition,</w:t>
      </w:r>
    </w:p>
    <w:p w:rsidRPr="002D6D11" w:rsidR="008E648B" w:rsidP="008E648B" w:rsidRDefault="008E648B" w14:paraId="77FA664A" w14:textId="77777777">
      <w:pPr>
        <w:ind w:left="72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Present liquidity, and</w:t>
      </w:r>
    </w:p>
    <w:p w:rsidRPr="002D6D11" w:rsidR="008E648B" w:rsidP="008E648B" w:rsidRDefault="008E648B" w14:paraId="77FA664B" w14:textId="77777777">
      <w:pPr>
        <w:ind w:left="72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Projected future financial capacity.</w:t>
      </w:r>
    </w:p>
    <w:p w:rsidR="008E648B" w:rsidP="008E648B" w:rsidRDefault="008E648B" w14:paraId="77FA664C" w14:textId="77777777">
      <w:pPr>
        <w:ind w:left="720" w:hanging="360"/>
        <w:jc w:val="both"/>
        <w:rPr>
          <w:rFonts w:cs="Times New Roman"/>
          <w:color w:val="000000" w:themeColor="text1"/>
          <w:szCs w:val="24"/>
        </w:rPr>
      </w:pPr>
    </w:p>
    <w:p w:rsidRPr="002D6D11" w:rsidR="008E648B" w:rsidP="008E648B" w:rsidRDefault="008E648B" w14:paraId="77FA664E" w14:textId="77777777">
      <w:pPr>
        <w:ind w:left="720" w:hanging="360"/>
        <w:jc w:val="both"/>
        <w:rPr>
          <w:rFonts w:cs="Times New Roman"/>
          <w:color w:val="000000" w:themeColor="text1"/>
          <w:szCs w:val="24"/>
        </w:rPr>
      </w:pPr>
    </w:p>
    <w:p w:rsidRPr="002D6D11" w:rsidR="008E648B" w:rsidP="008E648B" w:rsidRDefault="008E648B" w14:paraId="77FA664F" w14:textId="33AD970C">
      <w:pPr>
        <w:pStyle w:val="ListParagraph"/>
        <w:numPr>
          <w:ilvl w:val="2"/>
          <w:numId w:val="51"/>
        </w:numPr>
        <w:tabs>
          <w:tab w:val="left" w:pos="360"/>
        </w:tabs>
        <w:ind w:left="360"/>
        <w:jc w:val="both"/>
        <w:rPr>
          <w:rFonts w:cs="Times New Roman"/>
          <w:color w:val="000000" w:themeColor="text1"/>
          <w:szCs w:val="24"/>
        </w:rPr>
      </w:pPr>
      <w:r w:rsidRPr="002D6D11">
        <w:rPr>
          <w:rFonts w:cs="Times New Roman"/>
          <w:color w:val="000000" w:themeColor="text1"/>
          <w:szCs w:val="24"/>
        </w:rPr>
        <w:t>Submission of Financial Statements</w:t>
      </w:r>
      <w:r w:rsidR="00624736">
        <w:rPr>
          <w:rFonts w:cs="Times New Roman"/>
          <w:color w:val="000000" w:themeColor="text1"/>
          <w:szCs w:val="24"/>
        </w:rPr>
        <w:t xml:space="preserve"> </w:t>
      </w:r>
      <w:r w:rsidRPr="002D6D11">
        <w:rPr>
          <w:rFonts w:cs="Times New Roman"/>
          <w:color w:val="000000" w:themeColor="text1"/>
          <w:szCs w:val="24"/>
        </w:rPr>
        <w:t xml:space="preserve">- </w:t>
      </w:r>
      <w:r w:rsidR="00295279">
        <w:rPr>
          <w:rFonts w:cs="Times New Roman"/>
          <w:color w:val="000000" w:themeColor="text1"/>
          <w:szCs w:val="24"/>
        </w:rPr>
        <w:t>New</w:t>
      </w:r>
      <w:r w:rsidR="002E48AF">
        <w:rPr>
          <w:rFonts w:cs="Times New Roman"/>
          <w:color w:val="000000" w:themeColor="text1"/>
          <w:szCs w:val="24"/>
        </w:rPr>
        <w:t xml:space="preserve"> Construction</w:t>
      </w:r>
      <w:r w:rsidRPr="002D6D11">
        <w:rPr>
          <w:rFonts w:cs="Times New Roman"/>
          <w:color w:val="000000" w:themeColor="text1"/>
          <w:szCs w:val="24"/>
        </w:rPr>
        <w:t xml:space="preserve">. </w:t>
      </w:r>
    </w:p>
    <w:p w:rsidRPr="00117EE3" w:rsidR="008E648B" w:rsidP="00117EE3" w:rsidRDefault="008E648B" w14:paraId="77FA6650" w14:textId="77777777">
      <w:pPr>
        <w:tabs>
          <w:tab w:val="left" w:pos="360"/>
        </w:tabs>
        <w:jc w:val="both"/>
        <w:rPr>
          <w:rFonts w:cs="Times New Roman"/>
          <w:color w:val="000000" w:themeColor="text1"/>
          <w:szCs w:val="24"/>
        </w:rPr>
      </w:pPr>
    </w:p>
    <w:p w:rsidRPr="007A6924" w:rsidR="008E648B" w:rsidP="00DE2D89" w:rsidRDefault="001E363E" w14:paraId="77FA6651" w14:textId="2B416A52">
      <w:pPr>
        <w:spacing w:line="276" w:lineRule="auto"/>
        <w:ind w:left="360"/>
        <w:jc w:val="both"/>
        <w:rPr>
          <w:rFonts w:cs="Times New Roman"/>
          <w:color w:val="000000" w:themeColor="text1"/>
          <w:szCs w:val="24"/>
        </w:rPr>
      </w:pPr>
      <w:r>
        <w:rPr>
          <w:rFonts w:cs="Times New Roman"/>
          <w:color w:val="000000" w:themeColor="text1"/>
          <w:szCs w:val="24"/>
        </w:rPr>
        <w:t xml:space="preserve">The </w:t>
      </w:r>
      <w:r w:rsidR="00730BE8">
        <w:rPr>
          <w:rFonts w:cs="Times New Roman"/>
          <w:color w:val="000000" w:themeColor="text1"/>
          <w:szCs w:val="24"/>
        </w:rPr>
        <w:t xml:space="preserve">Active </w:t>
      </w:r>
      <w:r w:rsidRPr="002D6D11" w:rsidR="008E648B">
        <w:rPr>
          <w:rFonts w:cs="Times New Roman"/>
          <w:color w:val="000000" w:themeColor="text1"/>
          <w:szCs w:val="24"/>
        </w:rPr>
        <w:t>Principals and the general contractor must submit with the loan application current</w:t>
      </w:r>
      <w:r w:rsidR="007E2B59">
        <w:rPr>
          <w:rFonts w:cs="Times New Roman"/>
          <w:color w:val="000000" w:themeColor="text1"/>
          <w:szCs w:val="24"/>
        </w:rPr>
        <w:t xml:space="preserve"> </w:t>
      </w:r>
      <w:r w:rsidR="00730291">
        <w:rPr>
          <w:rFonts w:cs="Times New Roman"/>
          <w:color w:val="000000" w:themeColor="text1"/>
          <w:szCs w:val="24"/>
        </w:rPr>
        <w:t xml:space="preserve">financial </w:t>
      </w:r>
      <w:r w:rsidR="00D93139">
        <w:rPr>
          <w:rFonts w:cs="Times New Roman"/>
          <w:color w:val="000000" w:themeColor="text1"/>
          <w:szCs w:val="24"/>
        </w:rPr>
        <w:t>statements</w:t>
      </w:r>
      <w:r w:rsidR="00A03527">
        <w:rPr>
          <w:rFonts w:cs="Times New Roman"/>
          <w:color w:val="000000" w:themeColor="text1"/>
          <w:szCs w:val="24"/>
        </w:rPr>
        <w:t xml:space="preserve"> </w:t>
      </w:r>
      <w:r w:rsidRPr="00DE2D89" w:rsidR="00F36557">
        <w:t>to</w:t>
      </w:r>
      <w:r w:rsidRPr="00DE2D89" w:rsidR="008E648B">
        <w:t xml:space="preserve"> </w:t>
      </w:r>
      <w:r w:rsidRPr="00FC7DF1" w:rsidR="008E648B">
        <w:rPr>
          <w:rFonts w:cs="Times New Roman"/>
          <w:color w:val="000000" w:themeColor="text1"/>
          <w:szCs w:val="24"/>
        </w:rPr>
        <w:t xml:space="preserve">include a balance sheet, </w:t>
      </w:r>
      <w:r w:rsidRPr="00DE2D89" w:rsidR="008E648B">
        <w:t>incom</w:t>
      </w:r>
      <w:r w:rsidRPr="0096404A" w:rsidR="008E648B">
        <w:t xml:space="preserve">e and expense statement, </w:t>
      </w:r>
      <w:r w:rsidRPr="00FC7DF1" w:rsidR="008E648B">
        <w:rPr>
          <w:rFonts w:cs="Times New Roman"/>
          <w:color w:val="000000" w:themeColor="text1"/>
          <w:szCs w:val="24"/>
        </w:rPr>
        <w:t>supporting schedules</w:t>
      </w:r>
      <w:r w:rsidRPr="00461909" w:rsidR="00C949E6">
        <w:rPr>
          <w:rFonts w:cs="Times New Roman"/>
          <w:color w:val="000000" w:themeColor="text1"/>
          <w:szCs w:val="24"/>
        </w:rPr>
        <w:t xml:space="preserve"> </w:t>
      </w:r>
      <w:r w:rsidRPr="00461909" w:rsidR="008E648B">
        <w:rPr>
          <w:rFonts w:cs="Times New Roman"/>
          <w:color w:val="000000" w:themeColor="text1"/>
          <w:szCs w:val="24"/>
        </w:rPr>
        <w:t xml:space="preserve">a </w:t>
      </w:r>
      <w:r w:rsidRPr="00FC7DF1" w:rsidR="008E648B">
        <w:rPr>
          <w:rFonts w:cs="Times New Roman"/>
          <w:color w:val="000000" w:themeColor="text1"/>
          <w:szCs w:val="24"/>
        </w:rPr>
        <w:t>REO schedule</w:t>
      </w:r>
      <w:r w:rsidR="003847AA">
        <w:rPr>
          <w:rFonts w:cs="Times New Roman"/>
          <w:color w:val="000000" w:themeColor="text1"/>
          <w:szCs w:val="24"/>
        </w:rPr>
        <w:t xml:space="preserve"> </w:t>
      </w:r>
      <w:r w:rsidR="00F36557">
        <w:rPr>
          <w:rFonts w:cs="Times New Roman"/>
          <w:color w:val="000000" w:themeColor="text1"/>
          <w:szCs w:val="24"/>
        </w:rPr>
        <w:t xml:space="preserve">history </w:t>
      </w:r>
      <w:r w:rsidRPr="00FC7DF1" w:rsidR="008E648B">
        <w:rPr>
          <w:rFonts w:cs="Times New Roman"/>
          <w:color w:val="000000" w:themeColor="text1"/>
          <w:szCs w:val="24"/>
        </w:rPr>
        <w:t xml:space="preserve">and the schedule of mortgage debt.  Individuals will submit a Personal Financial and Credit Statement, Form HUD-92417 </w:t>
      </w:r>
      <w:r w:rsidRPr="00FC7DF1" w:rsidR="008D2744">
        <w:rPr>
          <w:rFonts w:cs="Times New Roman"/>
          <w:color w:val="000000" w:themeColor="text1"/>
          <w:szCs w:val="24"/>
        </w:rPr>
        <w:t>(</w:t>
      </w:r>
      <w:r w:rsidRPr="000A0046" w:rsidR="008E648B">
        <w:rPr>
          <w:rFonts w:cs="Times New Roman"/>
          <w:color w:val="000000" w:themeColor="text1"/>
          <w:szCs w:val="24"/>
        </w:rPr>
        <w:t>or an acceptable form of financial statement</w:t>
      </w:r>
      <w:r w:rsidR="00E725D8">
        <w:rPr>
          <w:rFonts w:cs="Times New Roman"/>
          <w:color w:val="000000" w:themeColor="text1"/>
          <w:szCs w:val="24"/>
        </w:rPr>
        <w:t>,</w:t>
      </w:r>
      <w:r w:rsidRPr="000A0046" w:rsidR="008E648B">
        <w:rPr>
          <w:rFonts w:cs="Times New Roman"/>
          <w:color w:val="000000" w:themeColor="text1"/>
          <w:szCs w:val="24"/>
        </w:rPr>
        <w:t xml:space="preserve"> e.g.</w:t>
      </w:r>
      <w:r w:rsidR="00E725D8">
        <w:rPr>
          <w:rFonts w:cs="Times New Roman"/>
          <w:color w:val="000000" w:themeColor="text1"/>
          <w:szCs w:val="24"/>
        </w:rPr>
        <w:t>,</w:t>
      </w:r>
      <w:r w:rsidRPr="000A0046" w:rsidR="008E648B">
        <w:rPr>
          <w:rFonts w:cs="Times New Roman"/>
          <w:color w:val="000000" w:themeColor="text1"/>
          <w:szCs w:val="24"/>
        </w:rPr>
        <w:t xml:space="preserve"> balance sheet that contains a certification and criminal warning statement) and if applicable</w:t>
      </w:r>
      <w:r w:rsidR="0004304E">
        <w:rPr>
          <w:rFonts w:cs="Times New Roman"/>
          <w:color w:val="000000" w:themeColor="text1"/>
          <w:szCs w:val="24"/>
        </w:rPr>
        <w:t>,</w:t>
      </w:r>
      <w:r w:rsidRPr="000A0046" w:rsidR="008E648B">
        <w:rPr>
          <w:rFonts w:cs="Times New Roman"/>
          <w:color w:val="000000" w:themeColor="text1"/>
          <w:szCs w:val="24"/>
        </w:rPr>
        <w:t xml:space="preserve"> an REO schedule and schedule of mortgage debt.  </w:t>
      </w:r>
      <w:r w:rsidR="00A802BC">
        <w:rPr>
          <w:rFonts w:cs="Times New Roman"/>
          <w:color w:val="000000" w:themeColor="text1"/>
          <w:szCs w:val="24"/>
        </w:rPr>
        <w:t xml:space="preserve">The general contractor must submit a REO schedule </w:t>
      </w:r>
      <w:r w:rsidR="00B02C9D">
        <w:rPr>
          <w:rFonts w:cs="Times New Roman"/>
          <w:color w:val="000000" w:themeColor="text1"/>
          <w:szCs w:val="24"/>
        </w:rPr>
        <w:t xml:space="preserve">if it has a significant financial interest </w:t>
      </w:r>
      <w:r w:rsidR="00657A2C">
        <w:rPr>
          <w:rFonts w:cs="Times New Roman"/>
          <w:color w:val="000000" w:themeColor="text1"/>
          <w:szCs w:val="24"/>
        </w:rPr>
        <w:t xml:space="preserve">or contribution or has a role to direct project operations. </w:t>
      </w:r>
      <w:r w:rsidR="00E702A9">
        <w:rPr>
          <w:rFonts w:cs="Times New Roman"/>
          <w:color w:val="000000" w:themeColor="text1"/>
          <w:szCs w:val="24"/>
        </w:rPr>
        <w:t xml:space="preserve">A non-identity of interest general contractor </w:t>
      </w:r>
      <w:r w:rsidR="00650B1F">
        <w:rPr>
          <w:rFonts w:cs="Times New Roman"/>
          <w:color w:val="000000" w:themeColor="text1"/>
          <w:szCs w:val="24"/>
        </w:rPr>
        <w:t xml:space="preserve">with only a nominal equity interest need not submit REO. </w:t>
      </w:r>
      <w:r w:rsidRPr="000A0046" w:rsidR="008E648B">
        <w:rPr>
          <w:rFonts w:cs="Times New Roman"/>
          <w:color w:val="000000" w:themeColor="text1"/>
          <w:szCs w:val="24"/>
        </w:rPr>
        <w:t>See Appendix 8</w:t>
      </w:r>
      <w:r w:rsidR="00A03527">
        <w:rPr>
          <w:rFonts w:cs="Times New Roman"/>
          <w:color w:val="000000" w:themeColor="text1"/>
          <w:szCs w:val="24"/>
        </w:rPr>
        <w:t>A</w:t>
      </w:r>
      <w:r w:rsidRPr="000A0046" w:rsidR="008E648B">
        <w:rPr>
          <w:rFonts w:cs="Times New Roman"/>
          <w:color w:val="000000" w:themeColor="text1"/>
          <w:szCs w:val="24"/>
        </w:rPr>
        <w:t xml:space="preserve"> for de</w:t>
      </w:r>
      <w:r w:rsidRPr="007A6924" w:rsidR="008E648B">
        <w:rPr>
          <w:rFonts w:cs="Times New Roman"/>
          <w:color w:val="000000" w:themeColor="text1"/>
          <w:szCs w:val="24"/>
        </w:rPr>
        <w:t xml:space="preserve">tailed requirements. </w:t>
      </w:r>
    </w:p>
    <w:p w:rsidRPr="002D6D11" w:rsidR="008E648B" w:rsidP="008E648B" w:rsidRDefault="008E648B" w14:paraId="77FA6652" w14:textId="0798A81B">
      <w:pPr>
        <w:spacing w:before="120" w:line="276" w:lineRule="auto"/>
        <w:ind w:left="360"/>
        <w:jc w:val="both"/>
        <w:rPr>
          <w:rFonts w:cs="Times New Roman"/>
          <w:color w:val="000000" w:themeColor="text1"/>
          <w:spacing w:val="-4"/>
          <w:szCs w:val="24"/>
          <w:shd w:val="clear" w:color="auto" w:fill="FFFFFF"/>
        </w:rPr>
      </w:pPr>
      <w:r w:rsidRPr="002D6D11">
        <w:rPr>
          <w:rFonts w:cs="Times New Roman"/>
          <w:color w:val="000000" w:themeColor="text1"/>
          <w:spacing w:val="-4"/>
          <w:szCs w:val="24"/>
        </w:rPr>
        <w:t xml:space="preserve">The financial analysis is used to determine the amounts available for investment in the project by performing an analysis of working capital.  Working capital is the difference between current assets and current liabilities and is the cash or liquidity that exists to purchase assets, pay off debt and make up deficits from operations or fund new activities or projects.  The financial analysis also determines which non-pledged assets can be readily used as collateral or pledged as security to obtain cash. </w:t>
      </w:r>
      <w:r w:rsidRPr="002D6D11">
        <w:rPr>
          <w:rFonts w:cs="Times New Roman"/>
          <w:color w:val="000000" w:themeColor="text1"/>
          <w:spacing w:val="-4"/>
          <w:szCs w:val="24"/>
          <w:shd w:val="clear" w:color="auto" w:fill="FFFFFF"/>
        </w:rPr>
        <w:t xml:space="preserve"> See Appendix 8B for instructions on how to correctly analyze financial </w:t>
      </w:r>
      <w:r w:rsidRPr="002D6D11">
        <w:rPr>
          <w:rFonts w:cs="Times New Roman"/>
          <w:color w:val="000000" w:themeColor="text1"/>
          <w:spacing w:val="-4"/>
          <w:szCs w:val="24"/>
          <w:shd w:val="clear" w:color="auto" w:fill="FFFFFF"/>
        </w:rPr>
        <w:lastRenderedPageBreak/>
        <w:t xml:space="preserve">statements when determining the financial capability of the </w:t>
      </w:r>
      <w:r w:rsidR="00C14ED7">
        <w:rPr>
          <w:rFonts w:cs="Times New Roman"/>
          <w:color w:val="000000" w:themeColor="text1"/>
          <w:spacing w:val="-4"/>
          <w:szCs w:val="24"/>
          <w:shd w:val="clear" w:color="auto" w:fill="FFFFFF"/>
        </w:rPr>
        <w:t>Active Principal</w:t>
      </w:r>
      <w:r w:rsidRPr="002D6D11">
        <w:rPr>
          <w:rFonts w:cs="Times New Roman"/>
          <w:color w:val="000000" w:themeColor="text1"/>
          <w:spacing w:val="-4"/>
          <w:szCs w:val="24"/>
          <w:shd w:val="clear" w:color="auto" w:fill="FFFFFF"/>
        </w:rPr>
        <w:t xml:space="preserve">, </w:t>
      </w:r>
      <w:r w:rsidR="00FC49A8">
        <w:rPr>
          <w:rFonts w:cs="Times New Roman"/>
          <w:color w:val="000000" w:themeColor="text1"/>
          <w:spacing w:val="-4"/>
          <w:szCs w:val="24"/>
          <w:shd w:val="clear" w:color="auto" w:fill="FFFFFF"/>
        </w:rPr>
        <w:t>s</w:t>
      </w:r>
      <w:r w:rsidRPr="002D6D11">
        <w:rPr>
          <w:rFonts w:cs="Times New Roman"/>
          <w:color w:val="000000" w:themeColor="text1"/>
          <w:spacing w:val="-4"/>
          <w:szCs w:val="24"/>
          <w:shd w:val="clear" w:color="auto" w:fill="FFFFFF"/>
        </w:rPr>
        <w:t xml:space="preserve">ponsor, </w:t>
      </w:r>
      <w:r w:rsidR="00FC49A8">
        <w:rPr>
          <w:rFonts w:cs="Times New Roman"/>
          <w:color w:val="000000" w:themeColor="text1"/>
          <w:spacing w:val="-4"/>
          <w:szCs w:val="24"/>
          <w:shd w:val="clear" w:color="auto" w:fill="FFFFFF"/>
        </w:rPr>
        <w:t>g</w:t>
      </w:r>
      <w:r w:rsidRPr="002D6D11">
        <w:rPr>
          <w:rFonts w:cs="Times New Roman"/>
          <w:color w:val="000000" w:themeColor="text1"/>
          <w:spacing w:val="-4"/>
          <w:szCs w:val="24"/>
          <w:shd w:val="clear" w:color="auto" w:fill="FFFFFF"/>
        </w:rPr>
        <w:t xml:space="preserve">eneral </w:t>
      </w:r>
      <w:r w:rsidR="00FC49A8">
        <w:rPr>
          <w:rFonts w:cs="Times New Roman"/>
          <w:color w:val="000000" w:themeColor="text1"/>
          <w:spacing w:val="-4"/>
          <w:szCs w:val="24"/>
          <w:shd w:val="clear" w:color="auto" w:fill="FFFFFF"/>
        </w:rPr>
        <w:t>c</w:t>
      </w:r>
      <w:r w:rsidRPr="002D6D11">
        <w:rPr>
          <w:rFonts w:cs="Times New Roman"/>
          <w:color w:val="000000" w:themeColor="text1"/>
          <w:spacing w:val="-4"/>
          <w:szCs w:val="24"/>
          <w:shd w:val="clear" w:color="auto" w:fill="FFFFFF"/>
        </w:rPr>
        <w:t xml:space="preserve">ontractor and/or </w:t>
      </w:r>
      <w:r w:rsidR="00FC49A8">
        <w:rPr>
          <w:rFonts w:cs="Times New Roman"/>
          <w:color w:val="000000" w:themeColor="text1"/>
          <w:spacing w:val="-4"/>
          <w:szCs w:val="24"/>
          <w:shd w:val="clear" w:color="auto" w:fill="FFFFFF"/>
        </w:rPr>
        <w:t>M</w:t>
      </w:r>
      <w:r w:rsidRPr="002D6D11">
        <w:rPr>
          <w:rFonts w:cs="Times New Roman"/>
          <w:color w:val="000000" w:themeColor="text1"/>
          <w:spacing w:val="-4"/>
          <w:szCs w:val="24"/>
          <w:shd w:val="clear" w:color="auto" w:fill="FFFFFF"/>
        </w:rPr>
        <w:t>anager of an LLC.</w:t>
      </w:r>
    </w:p>
    <w:p w:rsidR="008E648B" w:rsidP="008E648B" w:rsidRDefault="008E648B" w14:paraId="77FA6653" w14:textId="51F43745">
      <w:pPr>
        <w:ind w:left="360"/>
        <w:jc w:val="both"/>
        <w:rPr>
          <w:rFonts w:cs="Times New Roman"/>
          <w:color w:val="000000" w:themeColor="text1"/>
          <w:szCs w:val="24"/>
        </w:rPr>
      </w:pPr>
    </w:p>
    <w:p w:rsidRPr="002D6D11" w:rsidR="00BF04A1" w:rsidP="008E648B" w:rsidRDefault="00BF04A1" w14:paraId="20F938B8" w14:textId="0675BEE5">
      <w:pPr>
        <w:ind w:left="360"/>
        <w:jc w:val="both"/>
        <w:rPr>
          <w:rFonts w:cs="Times New Roman"/>
          <w:color w:val="000000" w:themeColor="text1"/>
          <w:szCs w:val="24"/>
        </w:rPr>
      </w:pPr>
    </w:p>
    <w:p w:rsidRPr="002D6D11" w:rsidR="008E648B" w:rsidP="008E648B" w:rsidRDefault="00801865" w14:paraId="77FA6654" w14:textId="0D9C8B3B">
      <w:pPr>
        <w:pStyle w:val="ListParagraph"/>
        <w:numPr>
          <w:ilvl w:val="2"/>
          <w:numId w:val="51"/>
        </w:numPr>
        <w:tabs>
          <w:tab w:val="left" w:pos="-990"/>
          <w:tab w:val="left" w:pos="-810"/>
        </w:tabs>
        <w:ind w:left="360"/>
        <w:contextualSpacing w:val="0"/>
        <w:jc w:val="both"/>
        <w:rPr>
          <w:rFonts w:cs="Times New Roman"/>
          <w:color w:val="000000" w:themeColor="text1"/>
          <w:szCs w:val="24"/>
        </w:rPr>
      </w:pPr>
      <w:r>
        <w:rPr>
          <w:rFonts w:cs="Times New Roman"/>
          <w:color w:val="000000" w:themeColor="text1"/>
          <w:szCs w:val="24"/>
        </w:rPr>
        <w:t>Existing</w:t>
      </w:r>
      <w:r w:rsidRPr="002D6D11" w:rsidR="008E648B">
        <w:rPr>
          <w:rFonts w:cs="Times New Roman"/>
          <w:color w:val="000000" w:themeColor="text1"/>
          <w:szCs w:val="24"/>
        </w:rPr>
        <w:t xml:space="preserve"> Project Financial Statements.</w:t>
      </w:r>
    </w:p>
    <w:p w:rsidRPr="002D6D11" w:rsidR="008E648B" w:rsidP="008E648B" w:rsidRDefault="008E648B" w14:paraId="77FA6655" w14:textId="77777777">
      <w:pPr>
        <w:pStyle w:val="ListParagraph"/>
        <w:tabs>
          <w:tab w:val="left" w:pos="-990"/>
          <w:tab w:val="left" w:pos="-810"/>
        </w:tabs>
        <w:ind w:left="1620"/>
        <w:contextualSpacing w:val="0"/>
        <w:jc w:val="both"/>
        <w:rPr>
          <w:rFonts w:cs="Times New Roman"/>
          <w:color w:val="000000" w:themeColor="text1"/>
          <w:szCs w:val="24"/>
        </w:rPr>
      </w:pPr>
    </w:p>
    <w:p w:rsidRPr="002D6D11" w:rsidR="008E648B" w:rsidP="008E648B" w:rsidRDefault="008E648B" w14:paraId="77FA6656" w14:textId="62E41DF7">
      <w:pPr>
        <w:tabs>
          <w:tab w:val="left" w:pos="-1350"/>
          <w:tab w:val="left" w:pos="-1260"/>
        </w:tabs>
        <w:ind w:left="360" w:hanging="360"/>
        <w:jc w:val="both"/>
        <w:rPr>
          <w:rFonts w:cs="Times New Roman"/>
          <w:color w:val="000000" w:themeColor="text1"/>
          <w:szCs w:val="24"/>
        </w:rPr>
      </w:pPr>
      <w:r w:rsidRPr="002D6D11">
        <w:rPr>
          <w:rFonts w:cs="Times New Roman"/>
          <w:color w:val="000000" w:themeColor="text1"/>
          <w:szCs w:val="24"/>
        </w:rPr>
        <w:tab/>
        <w:t>1.</w:t>
      </w:r>
      <w:r w:rsidRPr="002D6D11">
        <w:rPr>
          <w:rFonts w:cs="Times New Roman"/>
          <w:color w:val="000000" w:themeColor="text1"/>
          <w:szCs w:val="24"/>
        </w:rPr>
        <w:tab/>
        <w:t>The borrower</w:t>
      </w:r>
      <w:r w:rsidR="004376A3">
        <w:rPr>
          <w:rFonts w:cs="Times New Roman"/>
          <w:color w:val="000000" w:themeColor="text1"/>
          <w:szCs w:val="24"/>
        </w:rPr>
        <w:t xml:space="preserve"> entity</w:t>
      </w:r>
      <w:r w:rsidRPr="002D6D11">
        <w:rPr>
          <w:rFonts w:cs="Times New Roman"/>
          <w:color w:val="000000" w:themeColor="text1"/>
          <w:szCs w:val="24"/>
        </w:rPr>
        <w:t xml:space="preserve"> must submit:</w:t>
      </w:r>
    </w:p>
    <w:p w:rsidR="008E648B" w:rsidP="008E648B" w:rsidRDefault="008E648B" w14:paraId="77FA6657" w14:textId="3A179670">
      <w:pPr>
        <w:numPr>
          <w:ilvl w:val="1"/>
          <w:numId w:val="31"/>
        </w:numPr>
        <w:spacing w:after="200" w:line="276" w:lineRule="auto"/>
        <w:ind w:left="1080"/>
        <w:contextualSpacing/>
        <w:jc w:val="both"/>
        <w:rPr>
          <w:rFonts w:cs="Times New Roman"/>
          <w:color w:val="000000" w:themeColor="text1"/>
          <w:szCs w:val="24"/>
        </w:rPr>
      </w:pPr>
      <w:r w:rsidRPr="002D6D11">
        <w:rPr>
          <w:rFonts w:cs="Times New Roman"/>
          <w:color w:val="000000" w:themeColor="text1"/>
          <w:szCs w:val="24"/>
        </w:rPr>
        <w:t xml:space="preserve">The last </w:t>
      </w:r>
      <w:r w:rsidR="00D66E5B">
        <w:rPr>
          <w:rFonts w:cs="Times New Roman"/>
          <w:color w:val="000000" w:themeColor="text1"/>
          <w:szCs w:val="24"/>
        </w:rPr>
        <w:t xml:space="preserve">three </w:t>
      </w:r>
      <w:r w:rsidR="00117EE3">
        <w:rPr>
          <w:rFonts w:cs="Times New Roman"/>
          <w:color w:val="000000" w:themeColor="text1"/>
          <w:szCs w:val="24"/>
        </w:rPr>
        <w:t>(</w:t>
      </w:r>
      <w:r w:rsidRPr="002D6D11">
        <w:rPr>
          <w:rFonts w:cs="Times New Roman"/>
          <w:color w:val="000000" w:themeColor="text1"/>
          <w:szCs w:val="24"/>
        </w:rPr>
        <w:t>3</w:t>
      </w:r>
      <w:r w:rsidR="00117EE3">
        <w:rPr>
          <w:rFonts w:cs="Times New Roman"/>
          <w:color w:val="000000" w:themeColor="text1"/>
          <w:szCs w:val="24"/>
        </w:rPr>
        <w:t>)</w:t>
      </w:r>
      <w:r w:rsidRPr="002D6D11">
        <w:rPr>
          <w:rFonts w:cs="Times New Roman"/>
          <w:color w:val="000000" w:themeColor="text1"/>
          <w:szCs w:val="24"/>
        </w:rPr>
        <w:t xml:space="preserve"> fiscal years</w:t>
      </w:r>
      <w:r w:rsidRPr="004018AD">
        <w:rPr>
          <w:rFonts w:cs="Times New Roman"/>
          <w:b/>
          <w:color w:val="000000" w:themeColor="text1"/>
          <w:szCs w:val="24"/>
        </w:rPr>
        <w:t xml:space="preserve"> </w:t>
      </w:r>
      <w:r w:rsidRPr="00F1021F" w:rsidR="00F64857">
        <w:rPr>
          <w:rFonts w:cs="Times New Roman"/>
          <w:bCs/>
          <w:color w:val="000000" w:themeColor="text1"/>
          <w:szCs w:val="24"/>
        </w:rPr>
        <w:t>of una</w:t>
      </w:r>
      <w:r w:rsidRPr="00F1021F" w:rsidR="00967DBA">
        <w:rPr>
          <w:rFonts w:cs="Times New Roman"/>
          <w:bCs/>
          <w:color w:val="000000" w:themeColor="text1"/>
          <w:szCs w:val="24"/>
        </w:rPr>
        <w:t>u</w:t>
      </w:r>
      <w:r w:rsidRPr="00F1021F" w:rsidR="00F64857">
        <w:rPr>
          <w:rFonts w:cs="Times New Roman"/>
          <w:bCs/>
          <w:color w:val="000000" w:themeColor="text1"/>
          <w:szCs w:val="24"/>
        </w:rPr>
        <w:t>dited</w:t>
      </w:r>
      <w:r w:rsidR="00F64857">
        <w:rPr>
          <w:rFonts w:cs="Times New Roman"/>
          <w:b/>
          <w:color w:val="000000" w:themeColor="text1"/>
          <w:szCs w:val="24"/>
        </w:rPr>
        <w:t xml:space="preserve"> </w:t>
      </w:r>
      <w:r w:rsidRPr="002D6D11">
        <w:rPr>
          <w:rFonts w:cs="Times New Roman"/>
          <w:color w:val="000000" w:themeColor="text1"/>
          <w:szCs w:val="24"/>
        </w:rPr>
        <w:t>financial statements on the project and</w:t>
      </w:r>
      <w:r w:rsidR="00F82EFD">
        <w:rPr>
          <w:rFonts w:cs="Times New Roman"/>
          <w:color w:val="000000" w:themeColor="text1"/>
          <w:szCs w:val="24"/>
        </w:rPr>
        <w:t>,</w:t>
      </w:r>
      <w:r w:rsidRPr="002D6D11">
        <w:rPr>
          <w:rFonts w:cs="Times New Roman"/>
          <w:color w:val="000000" w:themeColor="text1"/>
          <w:szCs w:val="24"/>
        </w:rPr>
        <w:t xml:space="preserve"> if more than </w:t>
      </w:r>
      <w:r w:rsidR="00D66E5B">
        <w:rPr>
          <w:rFonts w:cs="Times New Roman"/>
          <w:color w:val="000000" w:themeColor="text1"/>
          <w:szCs w:val="24"/>
        </w:rPr>
        <w:t>three (</w:t>
      </w:r>
      <w:r w:rsidRPr="002D6D11">
        <w:rPr>
          <w:rFonts w:cs="Times New Roman"/>
          <w:color w:val="000000" w:themeColor="text1"/>
          <w:szCs w:val="24"/>
        </w:rPr>
        <w:t>3</w:t>
      </w:r>
      <w:r w:rsidR="00D66E5B">
        <w:rPr>
          <w:rFonts w:cs="Times New Roman"/>
          <w:color w:val="000000" w:themeColor="text1"/>
          <w:szCs w:val="24"/>
        </w:rPr>
        <w:t>)</w:t>
      </w:r>
      <w:r w:rsidRPr="002D6D11">
        <w:rPr>
          <w:rFonts w:cs="Times New Roman"/>
          <w:color w:val="000000" w:themeColor="text1"/>
          <w:szCs w:val="24"/>
        </w:rPr>
        <w:t xml:space="preserve"> months have elapsed since the closing date of the most recent financial statements, a year-to-date balance sheet and operating statement</w:t>
      </w:r>
      <w:r w:rsidR="00D95423">
        <w:rPr>
          <w:rFonts w:cs="Times New Roman"/>
          <w:color w:val="000000" w:themeColor="text1"/>
          <w:szCs w:val="24"/>
        </w:rPr>
        <w:t xml:space="preserve">. </w:t>
      </w:r>
      <w:r w:rsidR="00D66E5B">
        <w:rPr>
          <w:rFonts w:cs="Times New Roman"/>
          <w:color w:val="000000" w:themeColor="text1"/>
          <w:szCs w:val="24"/>
        </w:rPr>
        <w:t xml:space="preserve"> </w:t>
      </w:r>
      <w:r w:rsidRPr="00D95423" w:rsidR="00D95423">
        <w:rPr>
          <w:rFonts w:cs="Times New Roman"/>
          <w:color w:val="000000" w:themeColor="text1"/>
          <w:szCs w:val="24"/>
        </w:rPr>
        <w:t>If three years have not elapsed from certifi</w:t>
      </w:r>
      <w:r w:rsidR="00D95423">
        <w:rPr>
          <w:rFonts w:cs="Times New Roman"/>
          <w:color w:val="000000" w:themeColor="text1"/>
          <w:szCs w:val="24"/>
        </w:rPr>
        <w:t xml:space="preserve">cate of occupancy to </w:t>
      </w:r>
      <w:r w:rsidR="0003799A">
        <w:rPr>
          <w:rFonts w:cs="Times New Roman"/>
          <w:color w:val="000000" w:themeColor="text1"/>
          <w:szCs w:val="24"/>
        </w:rPr>
        <w:t>application submission, a</w:t>
      </w:r>
      <w:r w:rsidR="000E74A7">
        <w:rPr>
          <w:rFonts w:cs="Times New Roman"/>
          <w:color w:val="000000" w:themeColor="text1"/>
          <w:szCs w:val="24"/>
        </w:rPr>
        <w:t xml:space="preserve"> </w:t>
      </w:r>
      <w:r w:rsidRPr="000E74A7" w:rsidR="000E74A7">
        <w:rPr>
          <w:rFonts w:cs="Times New Roman"/>
          <w:color w:val="000000" w:themeColor="text1"/>
          <w:szCs w:val="24"/>
        </w:rPr>
        <w:t>trailing twelve</w:t>
      </w:r>
      <w:r w:rsidR="00E839BF">
        <w:rPr>
          <w:rFonts w:cs="Times New Roman"/>
          <w:color w:val="000000" w:themeColor="text1"/>
          <w:szCs w:val="24"/>
        </w:rPr>
        <w:t xml:space="preserve"> month</w:t>
      </w:r>
      <w:r w:rsidRPr="000E74A7" w:rsidR="000E74A7">
        <w:rPr>
          <w:rFonts w:cs="Times New Roman"/>
          <w:color w:val="000000" w:themeColor="text1"/>
          <w:szCs w:val="24"/>
        </w:rPr>
        <w:t xml:space="preserve"> or year-to-date balance sheet and operating statement</w:t>
      </w:r>
      <w:r w:rsidR="0003799A">
        <w:rPr>
          <w:rFonts w:cs="Times New Roman"/>
          <w:color w:val="000000" w:themeColor="text1"/>
          <w:szCs w:val="24"/>
        </w:rPr>
        <w:t xml:space="preserve"> is required</w:t>
      </w:r>
      <w:r w:rsidR="00AB4886">
        <w:rPr>
          <w:rFonts w:cs="Times New Roman"/>
          <w:color w:val="000000" w:themeColor="text1"/>
          <w:szCs w:val="24"/>
        </w:rPr>
        <w:t>.</w:t>
      </w:r>
    </w:p>
    <w:p w:rsidRPr="002D6D11" w:rsidR="00AA7F07" w:rsidP="00AA7F07" w:rsidRDefault="00AA7F07" w14:paraId="43A113AE" w14:textId="77777777">
      <w:pPr>
        <w:spacing w:after="200" w:line="276" w:lineRule="auto"/>
        <w:ind w:left="1080"/>
        <w:contextualSpacing/>
        <w:jc w:val="both"/>
        <w:rPr>
          <w:rFonts w:cs="Times New Roman"/>
          <w:color w:val="000000" w:themeColor="text1"/>
          <w:szCs w:val="24"/>
        </w:rPr>
      </w:pPr>
    </w:p>
    <w:p w:rsidRPr="002D6D11" w:rsidR="008E648B" w:rsidP="008E648B" w:rsidRDefault="008E648B" w14:paraId="77FA6658" w14:textId="35F31164">
      <w:pPr>
        <w:numPr>
          <w:ilvl w:val="1"/>
          <w:numId w:val="31"/>
        </w:numPr>
        <w:tabs>
          <w:tab w:val="left" w:pos="1440"/>
        </w:tabs>
        <w:spacing w:after="200" w:line="276" w:lineRule="auto"/>
        <w:ind w:left="1080"/>
        <w:contextualSpacing/>
        <w:jc w:val="both"/>
        <w:rPr>
          <w:rFonts w:cs="Times New Roman"/>
          <w:color w:val="000000" w:themeColor="text1"/>
          <w:szCs w:val="24"/>
        </w:rPr>
      </w:pPr>
      <w:r w:rsidRPr="002D6D11">
        <w:rPr>
          <w:rFonts w:cs="Times New Roman"/>
          <w:color w:val="000000" w:themeColor="text1"/>
          <w:szCs w:val="24"/>
        </w:rPr>
        <w:t>Copies of the most recent insurance and property tax bills</w:t>
      </w:r>
      <w:r w:rsidR="00271927">
        <w:rPr>
          <w:rFonts w:cs="Times New Roman"/>
          <w:color w:val="000000" w:themeColor="text1"/>
          <w:szCs w:val="24"/>
        </w:rPr>
        <w:t>.</w:t>
      </w:r>
    </w:p>
    <w:p w:rsidRPr="008A780C" w:rsidR="008E648B" w:rsidP="00AA604E" w:rsidRDefault="00AA604E" w14:paraId="77FA665A" w14:textId="221D7FB9">
      <w:pPr>
        <w:pStyle w:val="ListParagraph"/>
        <w:spacing w:after="120" w:line="276" w:lineRule="auto"/>
        <w:ind w:left="1080" w:hanging="360"/>
        <w:jc w:val="both"/>
        <w:rPr>
          <w:rFonts w:cs="Times New Roman"/>
          <w:color w:val="000000" w:themeColor="text1"/>
          <w:szCs w:val="24"/>
        </w:rPr>
      </w:pPr>
      <w:r>
        <w:rPr>
          <w:rFonts w:cs="Times New Roman"/>
          <w:color w:val="000000" w:themeColor="text1"/>
          <w:szCs w:val="24"/>
        </w:rPr>
        <w:t xml:space="preserve">c. </w:t>
      </w:r>
      <w:r w:rsidR="00C0531E">
        <w:rPr>
          <w:rFonts w:cs="Times New Roman"/>
          <w:color w:val="000000" w:themeColor="text1"/>
          <w:szCs w:val="24"/>
        </w:rPr>
        <w:t xml:space="preserve">  </w:t>
      </w:r>
      <w:r w:rsidRPr="008A780C" w:rsidR="002F36A3">
        <w:rPr>
          <w:rFonts w:cs="Times New Roman"/>
          <w:color w:val="000000" w:themeColor="text1"/>
          <w:szCs w:val="24"/>
        </w:rPr>
        <w:t xml:space="preserve">Three years of financial statements are </w:t>
      </w:r>
      <w:r w:rsidRPr="008A780C" w:rsidR="0061383D">
        <w:rPr>
          <w:rFonts w:cs="Times New Roman"/>
          <w:color w:val="000000" w:themeColor="text1"/>
          <w:szCs w:val="24"/>
        </w:rPr>
        <w:t>reviewed, audited, compiled</w:t>
      </w:r>
      <w:r w:rsidR="008705EA">
        <w:rPr>
          <w:rFonts w:cs="Times New Roman"/>
          <w:color w:val="000000" w:themeColor="text1"/>
          <w:szCs w:val="24"/>
        </w:rPr>
        <w:t>,</w:t>
      </w:r>
      <w:r w:rsidRPr="008A780C" w:rsidR="0061383D">
        <w:rPr>
          <w:rFonts w:cs="Times New Roman"/>
          <w:color w:val="000000" w:themeColor="text1"/>
          <w:szCs w:val="24"/>
        </w:rPr>
        <w:t xml:space="preserve"> or consolidated by a CPA. </w:t>
      </w:r>
    </w:p>
    <w:p w:rsidRPr="002D6D11" w:rsidR="008E648B" w:rsidP="008E648B" w:rsidRDefault="008E648B" w14:paraId="77FA665B" w14:textId="5E640D47">
      <w:pPr>
        <w:pStyle w:val="ListParagraph"/>
        <w:numPr>
          <w:ilvl w:val="0"/>
          <w:numId w:val="26"/>
        </w:numPr>
        <w:tabs>
          <w:tab w:val="left" w:pos="0"/>
        </w:tabs>
        <w:spacing w:after="120" w:line="276" w:lineRule="auto"/>
        <w:jc w:val="both"/>
        <w:rPr>
          <w:rFonts w:cs="Times New Roman"/>
          <w:color w:val="000000" w:themeColor="text1"/>
          <w:szCs w:val="24"/>
        </w:rPr>
      </w:pPr>
      <w:r w:rsidRPr="002D6D11" w:rsidDel="00905CEF">
        <w:rPr>
          <w:rFonts w:cs="Times New Roman"/>
          <w:color w:val="000000" w:themeColor="text1"/>
          <w:szCs w:val="24"/>
        </w:rPr>
        <w:t xml:space="preserve">If the </w:t>
      </w:r>
      <w:r w:rsidRPr="002D6D11">
        <w:rPr>
          <w:rFonts w:cs="Times New Roman"/>
          <w:color w:val="000000" w:themeColor="text1"/>
          <w:szCs w:val="24"/>
        </w:rPr>
        <w:t xml:space="preserve">3 years of financial </w:t>
      </w:r>
      <w:r w:rsidRPr="002D6D11" w:rsidDel="00905CEF">
        <w:rPr>
          <w:rFonts w:cs="Times New Roman"/>
          <w:color w:val="000000" w:themeColor="text1"/>
          <w:szCs w:val="24"/>
        </w:rPr>
        <w:t>statements are audited by an independent CPA or IPA, no further review is needed to validate the statements.</w:t>
      </w:r>
      <w:r w:rsidRPr="002D6D11">
        <w:rPr>
          <w:rFonts w:cs="Times New Roman"/>
          <w:color w:val="000000" w:themeColor="text1"/>
          <w:szCs w:val="24"/>
        </w:rPr>
        <w:t xml:space="preserve">      </w:t>
      </w:r>
    </w:p>
    <w:p w:rsidRPr="00BF04A1" w:rsidR="008E648B" w:rsidP="00D75DA8" w:rsidRDefault="008E648B" w14:paraId="77FA665C" w14:textId="77777777">
      <w:pPr>
        <w:tabs>
          <w:tab w:val="left" w:pos="0"/>
        </w:tabs>
        <w:spacing w:after="120" w:line="276" w:lineRule="auto"/>
        <w:jc w:val="both"/>
        <w:rPr>
          <w:rFonts w:cs="Times New Roman"/>
          <w:color w:val="000000" w:themeColor="text1"/>
          <w:szCs w:val="24"/>
        </w:rPr>
      </w:pPr>
    </w:p>
    <w:p w:rsidRPr="002D6D11" w:rsidR="008E648B" w:rsidP="008E648B" w:rsidRDefault="008E648B" w14:paraId="77FA665D" w14:textId="77777777">
      <w:pPr>
        <w:widowControl w:val="0"/>
        <w:overflowPunct w:val="0"/>
        <w:autoSpaceDE w:val="0"/>
        <w:autoSpaceDN w:val="0"/>
        <w:adjustRightInd w:val="0"/>
        <w:spacing w:before="80" w:after="80"/>
        <w:ind w:left="720" w:hanging="360"/>
        <w:jc w:val="both"/>
        <w:textAlignment w:val="baseline"/>
        <w:rPr>
          <w:rFonts w:cs="Times New Roman"/>
          <w:color w:val="000000" w:themeColor="text1"/>
          <w:szCs w:val="24"/>
        </w:rPr>
      </w:pPr>
      <w:r w:rsidRPr="002D6D11">
        <w:rPr>
          <w:rFonts w:eastAsia="Times New Roman" w:cs="Times New Roman"/>
          <w:color w:val="000000" w:themeColor="text1"/>
          <w:szCs w:val="24"/>
        </w:rPr>
        <w:t>3.</w:t>
      </w:r>
      <w:r w:rsidRPr="002D6D11">
        <w:rPr>
          <w:rFonts w:eastAsia="Times New Roman" w:cs="Times New Roman"/>
          <w:color w:val="000000" w:themeColor="text1"/>
          <w:szCs w:val="24"/>
        </w:rPr>
        <w:tab/>
        <w:t xml:space="preserve">For refinance applications, if the financial statements </w:t>
      </w:r>
      <w:r w:rsidRPr="002D6D11">
        <w:rPr>
          <w:rFonts w:cs="Times New Roman"/>
          <w:color w:val="000000" w:themeColor="text1"/>
          <w:szCs w:val="24"/>
        </w:rPr>
        <w:t xml:space="preserve">are not audited, submit a CPA or IPA “reviewed” statement </w:t>
      </w:r>
      <w:r w:rsidRPr="002D6D11">
        <w:rPr>
          <w:rFonts w:eastAsia="Times New Roman" w:cs="Times New Roman"/>
          <w:color w:val="000000" w:themeColor="text1"/>
          <w:szCs w:val="24"/>
        </w:rPr>
        <w:t>for</w:t>
      </w:r>
      <w:r w:rsidRPr="002D6D11">
        <w:rPr>
          <w:rFonts w:eastAsia="Times New Roman" w:cs="Times New Roman"/>
          <w:b/>
          <w:color w:val="000000" w:themeColor="text1"/>
          <w:szCs w:val="24"/>
        </w:rPr>
        <w:t xml:space="preserve"> </w:t>
      </w:r>
      <w:r w:rsidRPr="002D6D11">
        <w:rPr>
          <w:rFonts w:eastAsia="Times New Roman" w:cs="Times New Roman"/>
          <w:color w:val="000000" w:themeColor="text1"/>
          <w:szCs w:val="24"/>
        </w:rPr>
        <w:t>the last complete</w:t>
      </w:r>
      <w:r w:rsidRPr="002D6D11">
        <w:rPr>
          <w:rFonts w:eastAsia="Times New Roman" w:cs="Times New Roman"/>
          <w:b/>
          <w:color w:val="000000" w:themeColor="text1"/>
          <w:szCs w:val="24"/>
        </w:rPr>
        <w:t xml:space="preserve"> </w:t>
      </w:r>
      <w:r w:rsidRPr="002D6D11">
        <w:rPr>
          <w:rFonts w:eastAsia="Times New Roman" w:cs="Times New Roman"/>
          <w:color w:val="000000" w:themeColor="text1"/>
          <w:szCs w:val="24"/>
        </w:rPr>
        <w:t xml:space="preserve">fiscal year.  </w:t>
      </w:r>
      <w:r w:rsidRPr="002D6D11">
        <w:rPr>
          <w:rFonts w:cs="Times New Roman"/>
          <w:color w:val="000000" w:themeColor="text1"/>
          <w:szCs w:val="24"/>
        </w:rPr>
        <w:t>“Audited,” and “Reviewed,” are defined professional standards for reports understood by CPAs.  The intent of this requirement is to obtain an independent (non-identity of interest) professional review of the financial statements certified by the Owner.</w:t>
      </w:r>
    </w:p>
    <w:p w:rsidRPr="002D6D11" w:rsidR="008E648B" w:rsidP="008E648B" w:rsidRDefault="008E648B" w14:paraId="77FA665E" w14:textId="77777777">
      <w:pPr>
        <w:widowControl w:val="0"/>
        <w:overflowPunct w:val="0"/>
        <w:autoSpaceDE w:val="0"/>
        <w:autoSpaceDN w:val="0"/>
        <w:adjustRightInd w:val="0"/>
        <w:spacing w:before="80" w:after="80"/>
        <w:jc w:val="both"/>
        <w:textAlignment w:val="baseline"/>
        <w:rPr>
          <w:rFonts w:eastAsia="Times New Roman" w:cs="Times New Roman"/>
          <w:color w:val="000000" w:themeColor="text1"/>
          <w:szCs w:val="24"/>
        </w:rPr>
      </w:pPr>
    </w:p>
    <w:p w:rsidRPr="002D6D11" w:rsidR="008E648B" w:rsidP="008E648B" w:rsidRDefault="008E648B" w14:paraId="77FA665F" w14:textId="3F5E3D60">
      <w:pPr>
        <w:widowControl w:val="0"/>
        <w:overflowPunct w:val="0"/>
        <w:autoSpaceDE w:val="0"/>
        <w:autoSpaceDN w:val="0"/>
        <w:adjustRightInd w:val="0"/>
        <w:spacing w:before="80" w:after="80"/>
        <w:ind w:left="720" w:hanging="36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4.</w:t>
      </w:r>
      <w:r w:rsidRPr="002D6D11">
        <w:rPr>
          <w:rFonts w:eastAsia="Times New Roman" w:cs="Times New Roman"/>
          <w:color w:val="000000" w:themeColor="text1"/>
          <w:szCs w:val="24"/>
        </w:rPr>
        <w:tab/>
        <w:t xml:space="preserve"> Year-to-date financial statements may also require </w:t>
      </w:r>
      <w:r w:rsidRPr="002D6D11">
        <w:rPr>
          <w:rFonts w:cs="Times New Roman"/>
          <w:color w:val="000000" w:themeColor="text1"/>
          <w:szCs w:val="24"/>
        </w:rPr>
        <w:t xml:space="preserve">CPA or IPA </w:t>
      </w:r>
      <w:r w:rsidRPr="002D6D11">
        <w:rPr>
          <w:rFonts w:eastAsia="Times New Roman" w:cs="Times New Roman"/>
          <w:color w:val="000000" w:themeColor="text1"/>
          <w:szCs w:val="24"/>
        </w:rPr>
        <w:t xml:space="preserve">review, or if the project has a history of stabilized occupancy and financial performance, a borrower-certified year-to-date statements may also be acceptable.  Examples of when year-to-date financial statements might require CPA or IPA review include factors such as:  1) period covered is all but the last month of the fiscal year, 2) there is a soft market or case-specific risk factors, and 3) the project is applying under the three-year rule waiver and has just reached sustaining occupancy. </w:t>
      </w:r>
      <w:r w:rsidRPr="002D6D11">
        <w:rPr>
          <w:rFonts w:eastAsia="Times New Roman" w:cs="Times New Roman"/>
          <w:b/>
          <w:color w:val="000000" w:themeColor="text1"/>
          <w:szCs w:val="24"/>
        </w:rPr>
        <w:t xml:space="preserve"> </w:t>
      </w:r>
      <w:r w:rsidRPr="002D6D11">
        <w:rPr>
          <w:rFonts w:eastAsia="Times New Roman" w:cs="Times New Roman"/>
          <w:color w:val="000000" w:themeColor="text1"/>
          <w:szCs w:val="24"/>
        </w:rPr>
        <w:t xml:space="preserve">For this </w:t>
      </w:r>
      <w:r w:rsidRPr="002D6D11" w:rsidR="002565EB">
        <w:rPr>
          <w:rFonts w:eastAsia="Times New Roman" w:cs="Times New Roman"/>
          <w:color w:val="000000" w:themeColor="text1"/>
          <w:szCs w:val="24"/>
        </w:rPr>
        <w:t>purpose,</w:t>
      </w:r>
      <w:r w:rsidRPr="002D6D11">
        <w:rPr>
          <w:rFonts w:eastAsia="Times New Roman" w:cs="Times New Roman"/>
          <w:color w:val="000000" w:themeColor="text1"/>
          <w:szCs w:val="24"/>
        </w:rPr>
        <w:t xml:space="preserve"> “CPA reviewed” means a review by a Certified Public Accountant and “IPA reviewed” means a review by an Independent Public Accountant of the records and statements of the Borrower specifically including:</w:t>
      </w:r>
    </w:p>
    <w:p w:rsidRPr="002D6D11" w:rsidR="008E648B" w:rsidP="008E648B" w:rsidRDefault="008E648B" w14:paraId="77FA6660" w14:textId="77777777">
      <w:pPr>
        <w:widowControl w:val="0"/>
        <w:overflowPunct w:val="0"/>
        <w:autoSpaceDE w:val="0"/>
        <w:autoSpaceDN w:val="0"/>
        <w:adjustRightInd w:val="0"/>
        <w:spacing w:before="80" w:after="80"/>
        <w:ind w:left="720" w:hanging="360"/>
        <w:jc w:val="both"/>
        <w:textAlignment w:val="baseline"/>
        <w:rPr>
          <w:rFonts w:eastAsia="Times New Roman" w:cs="Times New Roman"/>
          <w:color w:val="000000" w:themeColor="text1"/>
          <w:szCs w:val="24"/>
        </w:rPr>
      </w:pPr>
    </w:p>
    <w:p w:rsidRPr="002D6D11" w:rsidR="008E648B" w:rsidP="008E648B" w:rsidRDefault="008E648B" w14:paraId="77FA6661" w14:textId="1D656AE3">
      <w:pPr>
        <w:numPr>
          <w:ilvl w:val="0"/>
          <w:numId w:val="32"/>
        </w:numPr>
        <w:overflowPunct w:val="0"/>
        <w:autoSpaceDE w:val="0"/>
        <w:autoSpaceDN w:val="0"/>
        <w:adjustRightInd w:val="0"/>
        <w:spacing w:before="80" w:after="80" w:line="276" w:lineRule="auto"/>
        <w:ind w:left="171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The property’s financial statement(s) for the </w:t>
      </w:r>
      <w:r w:rsidRPr="002D6D11" w:rsidR="00CE42E1">
        <w:rPr>
          <w:rFonts w:eastAsia="Times New Roman" w:cs="Times New Roman"/>
          <w:color w:val="000000" w:themeColor="text1"/>
          <w:szCs w:val="24"/>
        </w:rPr>
        <w:t>period.</w:t>
      </w:r>
    </w:p>
    <w:p w:rsidRPr="002D6D11" w:rsidR="008E648B" w:rsidP="008E648B" w:rsidRDefault="008E648B" w14:paraId="77FA6662" w14:textId="56C2463A">
      <w:pPr>
        <w:numPr>
          <w:ilvl w:val="0"/>
          <w:numId w:val="32"/>
        </w:numPr>
        <w:tabs>
          <w:tab w:val="left" w:pos="1080"/>
        </w:tabs>
        <w:overflowPunct w:val="0"/>
        <w:autoSpaceDE w:val="0"/>
        <w:autoSpaceDN w:val="0"/>
        <w:adjustRightInd w:val="0"/>
        <w:spacing w:before="80" w:after="80" w:line="276" w:lineRule="auto"/>
        <w:ind w:left="171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Rent rolls for each month of the </w:t>
      </w:r>
      <w:r w:rsidRPr="002D6D11" w:rsidR="00CE42E1">
        <w:rPr>
          <w:rFonts w:eastAsia="Times New Roman" w:cs="Times New Roman"/>
          <w:color w:val="000000" w:themeColor="text1"/>
          <w:szCs w:val="24"/>
        </w:rPr>
        <w:t>period.</w:t>
      </w:r>
    </w:p>
    <w:p w:rsidRPr="002D6D11" w:rsidR="008E648B" w:rsidP="008E648B" w:rsidRDefault="008E648B" w14:paraId="77FA6663" w14:textId="760D0F03">
      <w:pPr>
        <w:numPr>
          <w:ilvl w:val="0"/>
          <w:numId w:val="32"/>
        </w:numPr>
        <w:tabs>
          <w:tab w:val="left" w:pos="1080"/>
        </w:tabs>
        <w:overflowPunct w:val="0"/>
        <w:autoSpaceDE w:val="0"/>
        <w:autoSpaceDN w:val="0"/>
        <w:adjustRightInd w:val="0"/>
        <w:spacing w:before="80" w:after="80" w:line="276" w:lineRule="auto"/>
        <w:ind w:left="171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Bank statements for not less than the last 6 months of the </w:t>
      </w:r>
      <w:r w:rsidRPr="002D6D11" w:rsidR="00CE42E1">
        <w:rPr>
          <w:rFonts w:eastAsia="Times New Roman" w:cs="Times New Roman"/>
          <w:color w:val="000000" w:themeColor="text1"/>
          <w:szCs w:val="24"/>
        </w:rPr>
        <w:t>period.</w:t>
      </w:r>
      <w:r w:rsidRPr="002D6D11">
        <w:rPr>
          <w:rFonts w:eastAsia="Times New Roman" w:cs="Times New Roman"/>
          <w:color w:val="000000" w:themeColor="text1"/>
          <w:szCs w:val="24"/>
        </w:rPr>
        <w:t xml:space="preserve"> </w:t>
      </w:r>
    </w:p>
    <w:p w:rsidRPr="002D6D11" w:rsidR="008E648B" w:rsidP="008E648B" w:rsidRDefault="008E648B" w14:paraId="77FA6664" w14:textId="6E05CE2A">
      <w:pPr>
        <w:numPr>
          <w:ilvl w:val="0"/>
          <w:numId w:val="32"/>
        </w:numPr>
        <w:tabs>
          <w:tab w:val="left" w:pos="1080"/>
        </w:tabs>
        <w:overflowPunct w:val="0"/>
        <w:autoSpaceDE w:val="0"/>
        <w:autoSpaceDN w:val="0"/>
        <w:adjustRightInd w:val="0"/>
        <w:spacing w:before="80" w:after="80" w:line="276" w:lineRule="auto"/>
        <w:ind w:left="171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The Borrower’s income tax return for the </w:t>
      </w:r>
      <w:r w:rsidR="00E725D8">
        <w:rPr>
          <w:rFonts w:eastAsia="Times New Roman" w:cs="Times New Roman"/>
          <w:color w:val="000000" w:themeColor="text1"/>
          <w:szCs w:val="24"/>
        </w:rPr>
        <w:t xml:space="preserve">past </w:t>
      </w:r>
      <w:r w:rsidRPr="002D6D11">
        <w:rPr>
          <w:rFonts w:eastAsia="Times New Roman" w:cs="Times New Roman"/>
          <w:color w:val="000000" w:themeColor="text1"/>
          <w:szCs w:val="24"/>
        </w:rPr>
        <w:t>year; and</w:t>
      </w:r>
    </w:p>
    <w:p w:rsidRPr="002D6D11" w:rsidR="008E648B" w:rsidP="008E648B" w:rsidRDefault="008E648B" w14:paraId="77FA6665" w14:textId="77777777">
      <w:pPr>
        <w:numPr>
          <w:ilvl w:val="0"/>
          <w:numId w:val="32"/>
        </w:numPr>
        <w:tabs>
          <w:tab w:val="left" w:pos="1080"/>
        </w:tabs>
        <w:overflowPunct w:val="0"/>
        <w:autoSpaceDE w:val="0"/>
        <w:autoSpaceDN w:val="0"/>
        <w:adjustRightInd w:val="0"/>
        <w:spacing w:before="80" w:after="80" w:line="276" w:lineRule="auto"/>
        <w:ind w:left="171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lastRenderedPageBreak/>
        <w:t>Reconciliations of rent rolls to financial statements and financial statements to normalized operations, cash receipts and tax returns.</w:t>
      </w:r>
    </w:p>
    <w:p w:rsidRPr="002D6D11" w:rsidR="008E648B" w:rsidP="008E648B" w:rsidRDefault="008E648B" w14:paraId="77FA6666" w14:textId="77777777">
      <w:pPr>
        <w:tabs>
          <w:tab w:val="left" w:pos="1440"/>
        </w:tabs>
        <w:spacing w:after="120"/>
        <w:ind w:left="1440"/>
        <w:jc w:val="both"/>
        <w:rPr>
          <w:rFonts w:cs="Times New Roman"/>
          <w:color w:val="000000" w:themeColor="text1"/>
          <w:szCs w:val="24"/>
        </w:rPr>
      </w:pPr>
    </w:p>
    <w:p w:rsidRPr="002D6D11" w:rsidR="008E648B" w:rsidP="00CE42E1" w:rsidRDefault="003D1AE1" w14:paraId="77FA6667" w14:textId="6FC306A2">
      <w:pPr>
        <w:spacing w:after="200" w:line="276" w:lineRule="auto"/>
        <w:ind w:left="720" w:hanging="360"/>
        <w:contextualSpacing/>
        <w:jc w:val="both"/>
        <w:rPr>
          <w:rFonts w:cs="Times New Roman"/>
          <w:color w:val="000000" w:themeColor="text1"/>
          <w:szCs w:val="24"/>
        </w:rPr>
      </w:pPr>
      <w:r>
        <w:rPr>
          <w:rFonts w:cs="Times New Roman"/>
          <w:color w:val="000000" w:themeColor="text1"/>
          <w:szCs w:val="24"/>
        </w:rPr>
        <w:t xml:space="preserve">5. </w:t>
      </w:r>
      <w:r w:rsidR="00076A2F">
        <w:rPr>
          <w:rFonts w:cs="Times New Roman"/>
          <w:color w:val="000000" w:themeColor="text1"/>
          <w:szCs w:val="24"/>
        </w:rPr>
        <w:t xml:space="preserve">  </w:t>
      </w:r>
      <w:r w:rsidRPr="002D6D11" w:rsidR="008E648B">
        <w:rPr>
          <w:rFonts w:cs="Times New Roman"/>
          <w:color w:val="000000" w:themeColor="text1"/>
          <w:szCs w:val="24"/>
        </w:rPr>
        <w:t>There may be circumstances beyond the Borrower</w:t>
      </w:r>
      <w:r w:rsidR="00A74212">
        <w:rPr>
          <w:rFonts w:cs="Times New Roman"/>
          <w:color w:val="000000" w:themeColor="text1"/>
          <w:szCs w:val="24"/>
        </w:rPr>
        <w:t>’</w:t>
      </w:r>
      <w:r w:rsidR="00714CA2">
        <w:rPr>
          <w:rFonts w:cs="Times New Roman"/>
          <w:color w:val="000000" w:themeColor="text1"/>
          <w:szCs w:val="24"/>
        </w:rPr>
        <w:t xml:space="preserve"> </w:t>
      </w:r>
      <w:r w:rsidRPr="002D6D11" w:rsidR="008E648B">
        <w:rPr>
          <w:rFonts w:cs="Times New Roman"/>
          <w:color w:val="000000" w:themeColor="text1"/>
          <w:szCs w:val="24"/>
        </w:rPr>
        <w:t>s control where the required financial statements are not available because of loss by fire, arson, theft, flood event etc.</w:t>
      </w:r>
    </w:p>
    <w:p w:rsidRPr="002D6D11" w:rsidR="008E648B" w:rsidP="008E648B" w:rsidRDefault="008E648B" w14:paraId="77FA6668" w14:textId="77777777">
      <w:pPr>
        <w:ind w:left="1080"/>
        <w:contextualSpacing/>
        <w:jc w:val="both"/>
        <w:rPr>
          <w:rFonts w:cs="Times New Roman"/>
          <w:color w:val="000000" w:themeColor="text1"/>
          <w:szCs w:val="24"/>
        </w:rPr>
      </w:pPr>
    </w:p>
    <w:p w:rsidRPr="002D6D11" w:rsidR="008E648B" w:rsidP="008E648B" w:rsidRDefault="008E648B" w14:paraId="77FA6669" w14:textId="77777777">
      <w:pPr>
        <w:numPr>
          <w:ilvl w:val="1"/>
          <w:numId w:val="33"/>
        </w:numPr>
        <w:spacing w:after="200" w:line="276" w:lineRule="auto"/>
        <w:ind w:left="1080"/>
        <w:contextualSpacing/>
        <w:jc w:val="both"/>
        <w:rPr>
          <w:rFonts w:cs="Times New Roman"/>
          <w:color w:val="000000" w:themeColor="text1"/>
          <w:szCs w:val="24"/>
        </w:rPr>
      </w:pPr>
      <w:r w:rsidRPr="002D6D11">
        <w:rPr>
          <w:rFonts w:cs="Times New Roman"/>
          <w:color w:val="000000" w:themeColor="text1"/>
          <w:szCs w:val="24"/>
        </w:rPr>
        <w:t>The Borrower must submit:</w:t>
      </w:r>
    </w:p>
    <w:p w:rsidRPr="002D6D11" w:rsidR="008E648B" w:rsidP="008E648B" w:rsidRDefault="008E648B" w14:paraId="77FA666A" w14:textId="77777777">
      <w:pPr>
        <w:numPr>
          <w:ilvl w:val="2"/>
          <w:numId w:val="34"/>
        </w:numPr>
        <w:spacing w:after="200" w:line="276" w:lineRule="auto"/>
        <w:ind w:left="1620" w:hanging="540"/>
        <w:contextualSpacing/>
        <w:jc w:val="both"/>
        <w:rPr>
          <w:rFonts w:cs="Times New Roman"/>
          <w:color w:val="000000" w:themeColor="text1"/>
          <w:szCs w:val="24"/>
        </w:rPr>
      </w:pPr>
      <w:r w:rsidRPr="002D6D11">
        <w:rPr>
          <w:rFonts w:cs="Times New Roman"/>
          <w:color w:val="000000" w:themeColor="text1"/>
          <w:szCs w:val="24"/>
        </w:rPr>
        <w:t>Evidence satisfactory to the lender that the financial statements are not obtainable; and</w:t>
      </w:r>
    </w:p>
    <w:p w:rsidRPr="002D6D11" w:rsidR="008E648B" w:rsidP="008E648B" w:rsidRDefault="008E648B" w14:paraId="77FA666B" w14:textId="77777777">
      <w:pPr>
        <w:numPr>
          <w:ilvl w:val="2"/>
          <w:numId w:val="34"/>
        </w:numPr>
        <w:spacing w:after="200" w:line="276" w:lineRule="auto"/>
        <w:ind w:left="1620" w:hanging="540"/>
        <w:contextualSpacing/>
        <w:jc w:val="both"/>
        <w:rPr>
          <w:rFonts w:cs="Times New Roman"/>
          <w:color w:val="000000" w:themeColor="text1"/>
          <w:szCs w:val="24"/>
        </w:rPr>
      </w:pPr>
      <w:r w:rsidRPr="002D6D11">
        <w:rPr>
          <w:rFonts w:cs="Times New Roman"/>
          <w:color w:val="000000" w:themeColor="text1"/>
          <w:szCs w:val="24"/>
        </w:rPr>
        <w:t xml:space="preserve">Project financial statements that are available including an owner-certified balance sheet and operating statement. </w:t>
      </w:r>
    </w:p>
    <w:p w:rsidRPr="002D6D11" w:rsidR="008E648B" w:rsidP="008E648B" w:rsidRDefault="008E648B" w14:paraId="77FA666D" w14:textId="77777777">
      <w:pPr>
        <w:ind w:left="1620"/>
        <w:contextualSpacing/>
        <w:jc w:val="both"/>
        <w:rPr>
          <w:rFonts w:cs="Times New Roman"/>
          <w:color w:val="000000" w:themeColor="text1"/>
          <w:szCs w:val="24"/>
        </w:rPr>
      </w:pPr>
    </w:p>
    <w:p w:rsidRPr="002D6D11" w:rsidR="008E648B" w:rsidP="008E648B" w:rsidRDefault="008E648B" w14:paraId="77FA666E" w14:textId="77777777">
      <w:pPr>
        <w:numPr>
          <w:ilvl w:val="1"/>
          <w:numId w:val="33"/>
        </w:numPr>
        <w:spacing w:after="200" w:line="276" w:lineRule="auto"/>
        <w:ind w:left="1080"/>
        <w:contextualSpacing/>
        <w:jc w:val="both"/>
        <w:rPr>
          <w:rFonts w:cs="Times New Roman"/>
          <w:color w:val="000000" w:themeColor="text1"/>
          <w:szCs w:val="24"/>
        </w:rPr>
      </w:pPr>
      <w:r w:rsidRPr="002D6D11">
        <w:rPr>
          <w:rFonts w:cs="Times New Roman"/>
          <w:color w:val="000000" w:themeColor="text1"/>
          <w:szCs w:val="24"/>
        </w:rPr>
        <w:t>Lender’s case file must contain a statement from the Borrower that explains why all the required records are not obtainable and a memorandum from the underwriter to the Regional or Satellite Office Director stating that he/she has evaluated the borrower’s statement and agrees that the information is not available.</w:t>
      </w:r>
    </w:p>
    <w:p w:rsidRPr="002D6D11" w:rsidR="008E648B" w:rsidP="008E648B" w:rsidRDefault="008E648B" w14:paraId="77FA666F" w14:textId="77777777">
      <w:pPr>
        <w:ind w:left="1080"/>
        <w:contextualSpacing/>
        <w:jc w:val="both"/>
        <w:rPr>
          <w:rFonts w:cs="Times New Roman"/>
          <w:color w:val="000000" w:themeColor="text1"/>
          <w:szCs w:val="24"/>
        </w:rPr>
      </w:pPr>
    </w:p>
    <w:p w:rsidRPr="002D6D11" w:rsidR="008E648B" w:rsidP="008E648B" w:rsidRDefault="008E648B" w14:paraId="77FA6670" w14:textId="077EA608">
      <w:pPr>
        <w:spacing w:line="276" w:lineRule="auto"/>
        <w:ind w:left="720" w:hanging="360"/>
        <w:jc w:val="both"/>
        <w:rPr>
          <w:rFonts w:cs="Times New Roman"/>
          <w:color w:val="000000" w:themeColor="text1"/>
          <w:szCs w:val="24"/>
        </w:rPr>
      </w:pPr>
      <w:r w:rsidRPr="002D6D11">
        <w:rPr>
          <w:rFonts w:cs="Times New Roman"/>
          <w:color w:val="000000" w:themeColor="text1"/>
          <w:szCs w:val="24"/>
        </w:rPr>
        <w:t>6.</w:t>
      </w:r>
      <w:r w:rsidRPr="002D6D11">
        <w:rPr>
          <w:rFonts w:cs="Times New Roman"/>
          <w:color w:val="000000" w:themeColor="text1"/>
          <w:szCs w:val="24"/>
        </w:rPr>
        <w:tab/>
      </w:r>
      <w:r w:rsidR="00487B56">
        <w:rPr>
          <w:rFonts w:cs="Times New Roman"/>
          <w:color w:val="000000" w:themeColor="text1"/>
          <w:szCs w:val="24"/>
        </w:rPr>
        <w:t>Owner</w:t>
      </w:r>
      <w:r w:rsidRPr="002D6D11">
        <w:rPr>
          <w:rFonts w:cs="Times New Roman"/>
          <w:color w:val="000000" w:themeColor="text1"/>
          <w:szCs w:val="24"/>
        </w:rPr>
        <w:t xml:space="preserve">-certified financial statement or owner-certified balance sheet and operating statement must include </w:t>
      </w:r>
      <w:r w:rsidR="00C24595">
        <w:rPr>
          <w:rFonts w:cs="Times New Roman"/>
          <w:color w:val="000000" w:themeColor="text1"/>
          <w:szCs w:val="24"/>
        </w:rPr>
        <w:t xml:space="preserve">the entire </w:t>
      </w:r>
      <w:r w:rsidRPr="002D6D11">
        <w:rPr>
          <w:rFonts w:cs="Times New Roman"/>
          <w:color w:val="000000" w:themeColor="text1"/>
          <w:szCs w:val="24"/>
        </w:rPr>
        <w:t>certification and criminal warning found in Appendix 8</w:t>
      </w:r>
      <w:r w:rsidR="00EB363A">
        <w:rPr>
          <w:rFonts w:cs="Times New Roman"/>
          <w:color w:val="000000" w:themeColor="text1"/>
          <w:szCs w:val="24"/>
        </w:rPr>
        <w:t>A.1</w:t>
      </w:r>
      <w:r w:rsidRPr="002D6D11">
        <w:rPr>
          <w:rFonts w:cs="Times New Roman"/>
          <w:color w:val="000000" w:themeColor="text1"/>
          <w:szCs w:val="24"/>
        </w:rPr>
        <w:t>.b</w:t>
      </w:r>
      <w:r w:rsidR="00C24595">
        <w:rPr>
          <w:rFonts w:cs="Times New Roman"/>
          <w:color w:val="000000" w:themeColor="text1"/>
          <w:szCs w:val="24"/>
        </w:rPr>
        <w:t>(1), (2), and (3)</w:t>
      </w:r>
      <w:r w:rsidRPr="002D6D11">
        <w:rPr>
          <w:rFonts w:cs="Times New Roman"/>
          <w:color w:val="000000" w:themeColor="text1"/>
          <w:szCs w:val="24"/>
        </w:rPr>
        <w:t>.</w:t>
      </w:r>
    </w:p>
    <w:p w:rsidRPr="002D6D11" w:rsidR="008E648B" w:rsidP="008E648B" w:rsidRDefault="008E648B" w14:paraId="77FA6671" w14:textId="77777777">
      <w:pPr>
        <w:tabs>
          <w:tab w:val="left" w:pos="1080"/>
        </w:tabs>
        <w:spacing w:line="276" w:lineRule="auto"/>
        <w:ind w:left="1440" w:hanging="1080"/>
        <w:jc w:val="both"/>
        <w:rPr>
          <w:rFonts w:cs="Times New Roman"/>
          <w:color w:val="000000" w:themeColor="text1"/>
          <w:szCs w:val="24"/>
        </w:rPr>
      </w:pPr>
      <w:r w:rsidRPr="002D6D11">
        <w:rPr>
          <w:rFonts w:cs="Times New Roman"/>
          <w:color w:val="000000" w:themeColor="text1"/>
          <w:szCs w:val="24"/>
        </w:rPr>
        <w:tab/>
      </w:r>
    </w:p>
    <w:p w:rsidRPr="002D6D11" w:rsidR="008E648B" w:rsidP="008E648B" w:rsidRDefault="008E648B" w14:paraId="77FA6672"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7.</w:t>
      </w:r>
      <w:r w:rsidRPr="002D6D11">
        <w:rPr>
          <w:rFonts w:cs="Times New Roman"/>
          <w:color w:val="000000" w:themeColor="text1"/>
          <w:szCs w:val="24"/>
        </w:rPr>
        <w:tab/>
        <w:t>Past Due Payables and Past Due Project Liabilities.  Past due accounts payable and outstanding liabilities for project operating expenses must be cleared and released, or otherwise fully resolved, before or at Initial Closing.  Examples of such items include deferred management fees, over-due utility bills or real estate taxes, and trade payables.  These items are not to be included in the eligible debt basis in the calculation of the cost of refinance/ acquisition.</w:t>
      </w:r>
    </w:p>
    <w:p w:rsidRPr="002D6D11" w:rsidR="008E648B" w:rsidP="008E648B" w:rsidRDefault="008E648B" w14:paraId="77FA6673" w14:textId="77777777">
      <w:pPr>
        <w:spacing w:line="276" w:lineRule="auto"/>
        <w:ind w:left="720" w:hanging="360"/>
        <w:jc w:val="both"/>
        <w:rPr>
          <w:rFonts w:cs="Times New Roman"/>
          <w:color w:val="000000" w:themeColor="text1"/>
          <w:szCs w:val="24"/>
        </w:rPr>
      </w:pPr>
    </w:p>
    <w:p w:rsidR="008E648B" w:rsidP="008E648B" w:rsidRDefault="008E648B" w14:paraId="77FA6674" w14:textId="15E000AE">
      <w:pPr>
        <w:spacing w:line="276" w:lineRule="auto"/>
        <w:ind w:left="720" w:hanging="360"/>
        <w:jc w:val="both"/>
        <w:rPr>
          <w:rFonts w:cs="Times New Roman"/>
          <w:color w:val="000000" w:themeColor="text1"/>
          <w:szCs w:val="24"/>
        </w:rPr>
      </w:pPr>
      <w:r w:rsidRPr="002D6D11">
        <w:rPr>
          <w:rFonts w:cs="Times New Roman"/>
          <w:color w:val="000000" w:themeColor="text1"/>
          <w:szCs w:val="24"/>
        </w:rPr>
        <w:t>8.</w:t>
      </w:r>
      <w:r w:rsidRPr="002D6D11">
        <w:rPr>
          <w:rFonts w:cs="Times New Roman"/>
          <w:color w:val="000000" w:themeColor="text1"/>
          <w:szCs w:val="24"/>
        </w:rPr>
        <w:tab/>
        <w:t>If the transaction does not involve a Transfer of Physical Assets (TPA), and if approved by the Regional Center Director, surplus cash notes may be established for payables owed to a related entity.  Accounts payable and outstanding liabilities that are not past due do not need to be resolved at or before closing.</w:t>
      </w:r>
    </w:p>
    <w:p w:rsidR="00874320" w:rsidP="008E648B" w:rsidRDefault="00874320" w14:paraId="55716957" w14:textId="77777777">
      <w:pPr>
        <w:spacing w:line="276" w:lineRule="auto"/>
        <w:ind w:left="720" w:hanging="360"/>
        <w:jc w:val="both"/>
        <w:rPr>
          <w:rFonts w:cs="Times New Roman"/>
          <w:color w:val="000000" w:themeColor="text1"/>
          <w:szCs w:val="24"/>
        </w:rPr>
      </w:pPr>
    </w:p>
    <w:p w:rsidRPr="002D6D11" w:rsidR="008E648B" w:rsidP="003A7E32" w:rsidRDefault="008E648B" w14:paraId="77FA6679" w14:textId="20B42E51">
      <w:pPr>
        <w:tabs>
          <w:tab w:val="left" w:pos="-1350"/>
        </w:tabs>
        <w:ind w:left="540" w:hanging="540"/>
        <w:jc w:val="both"/>
        <w:rPr>
          <w:rFonts w:cs="Times New Roman"/>
          <w:color w:val="000000" w:themeColor="text1"/>
          <w:szCs w:val="24"/>
        </w:rPr>
      </w:pPr>
      <w:r w:rsidRPr="002D6D11">
        <w:rPr>
          <w:rFonts w:cs="Times New Roman"/>
          <w:color w:val="000000" w:themeColor="text1"/>
          <w:szCs w:val="24"/>
        </w:rPr>
        <w:t xml:space="preserve">C. </w:t>
      </w:r>
      <w:r w:rsidR="003A7E32">
        <w:rPr>
          <w:rFonts w:cs="Times New Roman"/>
          <w:color w:val="000000" w:themeColor="text1"/>
          <w:szCs w:val="24"/>
        </w:rPr>
        <w:t xml:space="preserve"> </w:t>
      </w:r>
      <w:r w:rsidRPr="002D6D11">
        <w:rPr>
          <w:rFonts w:cs="Times New Roman"/>
          <w:color w:val="000000" w:themeColor="text1"/>
          <w:szCs w:val="24"/>
        </w:rPr>
        <w:t>Review of Financial Statements and Other Documents</w:t>
      </w:r>
      <w:r w:rsidR="00731152">
        <w:rPr>
          <w:rFonts w:cs="Times New Roman"/>
          <w:color w:val="000000" w:themeColor="text1"/>
          <w:szCs w:val="24"/>
        </w:rPr>
        <w:t xml:space="preserve"> </w:t>
      </w:r>
    </w:p>
    <w:p w:rsidRPr="002D6D11" w:rsidR="008E648B" w:rsidP="008E648B" w:rsidRDefault="008E648B" w14:paraId="77FA667A" w14:textId="77777777">
      <w:pPr>
        <w:tabs>
          <w:tab w:val="left" w:pos="-1350"/>
        </w:tabs>
        <w:ind w:left="360" w:hanging="360"/>
        <w:jc w:val="both"/>
        <w:rPr>
          <w:rFonts w:cs="Times New Roman"/>
          <w:color w:val="000000" w:themeColor="text1"/>
          <w:szCs w:val="24"/>
        </w:rPr>
      </w:pPr>
    </w:p>
    <w:p w:rsidRPr="002D6D11" w:rsidR="008E648B" w:rsidP="008E648B" w:rsidRDefault="008E648B" w14:paraId="77FA667B" w14:textId="77777777">
      <w:pPr>
        <w:pStyle w:val="ListParagraph"/>
        <w:numPr>
          <w:ilvl w:val="3"/>
          <w:numId w:val="51"/>
        </w:numPr>
        <w:ind w:left="810"/>
        <w:jc w:val="both"/>
        <w:rPr>
          <w:rFonts w:cs="Times New Roman"/>
          <w:color w:val="000000" w:themeColor="text1"/>
          <w:szCs w:val="24"/>
        </w:rPr>
      </w:pPr>
      <w:r w:rsidRPr="002D6D11">
        <w:rPr>
          <w:rFonts w:cs="Times New Roman"/>
          <w:color w:val="000000" w:themeColor="text1"/>
          <w:szCs w:val="24"/>
        </w:rPr>
        <w:t xml:space="preserve">A current financial statement must be no more than 3 months old when Form HUD-92013 is submitted to the lender for Firm Commitment review. The lender must determine financial stability and financial strength, unless the Active Principal and/or the Sponsor are a public company with an investment grade credit rating.  </w:t>
      </w:r>
    </w:p>
    <w:p w:rsidRPr="002D6D11" w:rsidR="008E648B" w:rsidP="008E648B" w:rsidRDefault="008E648B" w14:paraId="77FA667C" w14:textId="77777777">
      <w:pPr>
        <w:pStyle w:val="ListParagraph"/>
        <w:ind w:left="810"/>
        <w:jc w:val="both"/>
        <w:rPr>
          <w:rFonts w:cs="Times New Roman"/>
          <w:color w:val="000000" w:themeColor="text1"/>
          <w:szCs w:val="24"/>
        </w:rPr>
      </w:pPr>
    </w:p>
    <w:p w:rsidRPr="002D6D11" w:rsidR="008E648B" w:rsidP="008E648B" w:rsidRDefault="008E648B" w14:paraId="77FA667D" w14:textId="77777777">
      <w:pPr>
        <w:pStyle w:val="ListParagraph"/>
        <w:numPr>
          <w:ilvl w:val="3"/>
          <w:numId w:val="51"/>
        </w:numPr>
        <w:ind w:left="810"/>
        <w:jc w:val="both"/>
        <w:rPr>
          <w:rFonts w:cs="Times New Roman"/>
          <w:color w:val="000000" w:themeColor="text1"/>
          <w:szCs w:val="24"/>
        </w:rPr>
      </w:pPr>
      <w:r w:rsidRPr="002D6D11">
        <w:rPr>
          <w:rFonts w:cs="Times New Roman"/>
          <w:color w:val="000000" w:themeColor="text1"/>
          <w:szCs w:val="24"/>
        </w:rPr>
        <w:t>Exceptions:</w:t>
      </w:r>
    </w:p>
    <w:p w:rsidRPr="002D6D11" w:rsidR="008E648B" w:rsidP="008E648B" w:rsidRDefault="008E648B" w14:paraId="77FA667E" w14:textId="77777777">
      <w:pPr>
        <w:pStyle w:val="ListParagraph"/>
        <w:ind w:left="2160"/>
        <w:jc w:val="both"/>
        <w:rPr>
          <w:rFonts w:cs="Times New Roman"/>
          <w:color w:val="000000" w:themeColor="text1"/>
          <w:szCs w:val="24"/>
        </w:rPr>
      </w:pPr>
    </w:p>
    <w:p w:rsidRPr="002D6D11" w:rsidR="008E648B" w:rsidP="008E648B" w:rsidRDefault="008E648B" w14:paraId="77FA667F" w14:textId="77777777">
      <w:pPr>
        <w:pStyle w:val="ListParagraph"/>
        <w:numPr>
          <w:ilvl w:val="4"/>
          <w:numId w:val="51"/>
        </w:numPr>
        <w:spacing w:line="276" w:lineRule="auto"/>
        <w:ind w:left="1080"/>
        <w:jc w:val="both"/>
        <w:rPr>
          <w:rFonts w:cs="Times New Roman"/>
          <w:color w:val="000000" w:themeColor="text1"/>
          <w:szCs w:val="24"/>
        </w:rPr>
      </w:pPr>
      <w:r w:rsidRPr="002D6D11">
        <w:rPr>
          <w:rFonts w:cs="Times New Roman"/>
          <w:color w:val="000000" w:themeColor="text1"/>
          <w:szCs w:val="24"/>
        </w:rPr>
        <w:t>The credit investigation or other circumstances may warrant more current financial statements.</w:t>
      </w:r>
    </w:p>
    <w:p w:rsidRPr="002D6D11" w:rsidR="008E648B" w:rsidP="008E648B" w:rsidRDefault="008E648B" w14:paraId="77FA6680" w14:textId="77777777">
      <w:pPr>
        <w:pStyle w:val="ListParagraph"/>
        <w:spacing w:line="276" w:lineRule="auto"/>
        <w:ind w:left="2880"/>
        <w:jc w:val="both"/>
        <w:rPr>
          <w:rFonts w:cs="Times New Roman"/>
          <w:color w:val="000000" w:themeColor="text1"/>
          <w:szCs w:val="24"/>
        </w:rPr>
      </w:pPr>
    </w:p>
    <w:p w:rsidRPr="002D6D11" w:rsidR="008E648B" w:rsidP="008E648B" w:rsidRDefault="008E648B" w14:paraId="77FA6681" w14:textId="3B618FC0">
      <w:pPr>
        <w:tabs>
          <w:tab w:val="left" w:pos="-1170"/>
          <w:tab w:val="left" w:pos="1080"/>
        </w:tabs>
        <w:spacing w:line="276" w:lineRule="auto"/>
        <w:ind w:left="1800" w:hanging="72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Assess the adequacy of each Active Principal’s liquidity and its ability to provide immediate and ongoing support to the property, as well as to any asset that is in financial difficulty.  For those properties in financial difficulty, consider that property’s strength as well as liquidity sources outside the property, such as the Principals and/or the Sponsor, as applicable.  The lender must look for likely future events that may drain cash resources from the Principals</w:t>
      </w:r>
      <w:r w:rsidR="005417FB">
        <w:rPr>
          <w:rFonts w:cs="Times New Roman"/>
          <w:color w:val="000000" w:themeColor="text1"/>
          <w:szCs w:val="24"/>
        </w:rPr>
        <w:t xml:space="preserve"> </w:t>
      </w:r>
      <w:r w:rsidR="00BD58AE">
        <w:rPr>
          <w:rFonts w:cs="Times New Roman"/>
          <w:color w:val="000000" w:themeColor="text1"/>
          <w:szCs w:val="24"/>
        </w:rPr>
        <w:t>(</w:t>
      </w:r>
      <w:r w:rsidR="00547C08">
        <w:rPr>
          <w:rFonts w:cs="Times New Roman"/>
          <w:color w:val="000000" w:themeColor="text1"/>
          <w:szCs w:val="24"/>
        </w:rPr>
        <w:t>e</w:t>
      </w:r>
      <w:r w:rsidR="005417FB">
        <w:rPr>
          <w:rFonts w:cs="Times New Roman"/>
          <w:color w:val="000000" w:themeColor="text1"/>
          <w:szCs w:val="24"/>
        </w:rPr>
        <w:t>.</w:t>
      </w:r>
      <w:r w:rsidR="00547C08">
        <w:rPr>
          <w:rFonts w:cs="Times New Roman"/>
          <w:color w:val="000000" w:themeColor="text1"/>
          <w:szCs w:val="24"/>
        </w:rPr>
        <w:t>g</w:t>
      </w:r>
      <w:r w:rsidR="005417FB">
        <w:rPr>
          <w:rFonts w:cs="Times New Roman"/>
          <w:color w:val="000000" w:themeColor="text1"/>
          <w:szCs w:val="24"/>
        </w:rPr>
        <w:t>.</w:t>
      </w:r>
      <w:r w:rsidR="00547C08">
        <w:rPr>
          <w:rFonts w:cs="Times New Roman"/>
          <w:color w:val="000000" w:themeColor="text1"/>
          <w:szCs w:val="24"/>
        </w:rPr>
        <w:t>,</w:t>
      </w:r>
      <w:r w:rsidR="005417FB">
        <w:rPr>
          <w:rFonts w:cs="Times New Roman"/>
          <w:color w:val="000000" w:themeColor="text1"/>
          <w:szCs w:val="24"/>
        </w:rPr>
        <w:t xml:space="preserve"> </w:t>
      </w:r>
      <w:r w:rsidR="00572C5E">
        <w:rPr>
          <w:rFonts w:cs="Times New Roman"/>
          <w:color w:val="000000" w:themeColor="text1"/>
          <w:szCs w:val="24"/>
        </w:rPr>
        <w:t>loans held</w:t>
      </w:r>
      <w:r w:rsidR="00BD58AE">
        <w:rPr>
          <w:rFonts w:cs="Times New Roman"/>
          <w:color w:val="000000" w:themeColor="text1"/>
          <w:szCs w:val="24"/>
        </w:rPr>
        <w:t xml:space="preserve"> by </w:t>
      </w:r>
      <w:r w:rsidR="00C671E6">
        <w:rPr>
          <w:rFonts w:cs="Times New Roman"/>
          <w:color w:val="000000" w:themeColor="text1"/>
          <w:szCs w:val="24"/>
        </w:rPr>
        <w:t>an</w:t>
      </w:r>
      <w:r w:rsidR="00BD58AE">
        <w:rPr>
          <w:rFonts w:cs="Times New Roman"/>
          <w:color w:val="000000" w:themeColor="text1"/>
          <w:szCs w:val="24"/>
        </w:rPr>
        <w:t xml:space="preserve"> </w:t>
      </w:r>
      <w:r w:rsidR="00572C5E">
        <w:rPr>
          <w:rFonts w:cs="Times New Roman"/>
          <w:color w:val="000000" w:themeColor="text1"/>
          <w:szCs w:val="24"/>
        </w:rPr>
        <w:t xml:space="preserve">Active Principal that mature within </w:t>
      </w:r>
      <w:r w:rsidR="00B92CE3">
        <w:rPr>
          <w:rFonts w:cs="Times New Roman"/>
          <w:color w:val="000000" w:themeColor="text1"/>
          <w:szCs w:val="24"/>
        </w:rPr>
        <w:t>five year</w:t>
      </w:r>
      <w:r w:rsidR="00AE3210">
        <w:rPr>
          <w:rFonts w:cs="Times New Roman"/>
          <w:color w:val="000000" w:themeColor="text1"/>
          <w:szCs w:val="24"/>
        </w:rPr>
        <w:t>s)</w:t>
      </w:r>
      <w:r w:rsidRPr="002D6D11">
        <w:rPr>
          <w:rFonts w:cs="Times New Roman"/>
          <w:color w:val="000000" w:themeColor="text1"/>
          <w:szCs w:val="24"/>
        </w:rPr>
        <w:t>.</w:t>
      </w:r>
    </w:p>
    <w:p w:rsidRPr="002D6D11" w:rsidR="008E648B" w:rsidP="008E648B" w:rsidRDefault="008E648B" w14:paraId="77FA6682" w14:textId="28D486AD">
      <w:pPr>
        <w:tabs>
          <w:tab w:val="left" w:pos="-270"/>
          <w:tab w:val="left" w:pos="1080"/>
        </w:tabs>
        <w:spacing w:line="276" w:lineRule="auto"/>
        <w:ind w:left="1800" w:hanging="72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The lender may include other sources of Principal cash flow in the analysis, if the source and stability of the cash flow has been verified by reviewing historical tax returns.  </w:t>
      </w:r>
      <w:r w:rsidR="00242415">
        <w:rPr>
          <w:rFonts w:cs="Times New Roman"/>
          <w:color w:val="000000" w:themeColor="text1"/>
          <w:szCs w:val="24"/>
        </w:rPr>
        <w:t>It is not necessary to</w:t>
      </w:r>
      <w:r w:rsidRPr="002D6D11">
        <w:rPr>
          <w:rFonts w:cs="Times New Roman"/>
          <w:color w:val="000000" w:themeColor="text1"/>
          <w:szCs w:val="24"/>
        </w:rPr>
        <w:t xml:space="preserve"> include interest income from notes receivable, real estate investment income, dividend income and Principal salaries</w:t>
      </w:r>
      <w:r w:rsidR="00A2644A">
        <w:rPr>
          <w:rFonts w:cs="Times New Roman"/>
          <w:color w:val="000000" w:themeColor="text1"/>
          <w:szCs w:val="24"/>
        </w:rPr>
        <w:t xml:space="preserve"> in the analysis</w:t>
      </w:r>
      <w:r w:rsidRPr="002D6D11">
        <w:rPr>
          <w:rFonts w:cs="Times New Roman"/>
          <w:color w:val="000000" w:themeColor="text1"/>
          <w:szCs w:val="24"/>
        </w:rPr>
        <w:t>.</w:t>
      </w:r>
    </w:p>
    <w:p w:rsidRPr="002D6D11" w:rsidR="008E648B" w:rsidP="008E648B" w:rsidRDefault="008E648B" w14:paraId="77FA6683" w14:textId="77777777">
      <w:pPr>
        <w:tabs>
          <w:tab w:val="left" w:pos="-270"/>
          <w:tab w:val="left" w:pos="1080"/>
        </w:tabs>
        <w:spacing w:line="276" w:lineRule="auto"/>
        <w:ind w:left="1800" w:hanging="720"/>
        <w:jc w:val="both"/>
        <w:rPr>
          <w:rFonts w:cs="Times New Roman"/>
          <w:color w:val="000000" w:themeColor="text1"/>
          <w:szCs w:val="24"/>
        </w:rPr>
      </w:pPr>
    </w:p>
    <w:p w:rsidRPr="002D6D11" w:rsidR="008E648B" w:rsidP="008E648B" w:rsidRDefault="00333DEB" w14:paraId="77FA6684" w14:textId="5F28A941">
      <w:pPr>
        <w:pStyle w:val="ListParagraph"/>
        <w:numPr>
          <w:ilvl w:val="1"/>
          <w:numId w:val="51"/>
        </w:numPr>
        <w:spacing w:line="276" w:lineRule="auto"/>
        <w:ind w:left="1080"/>
        <w:jc w:val="both"/>
        <w:rPr>
          <w:rFonts w:cs="Times New Roman"/>
          <w:color w:val="000000" w:themeColor="text1"/>
          <w:szCs w:val="24"/>
        </w:rPr>
      </w:pPr>
      <w:r w:rsidRPr="002D6D11">
        <w:rPr>
          <w:rFonts w:cs="Times New Roman"/>
          <w:color w:val="000000" w:themeColor="text1"/>
          <w:szCs w:val="24"/>
        </w:rPr>
        <w:t xml:space="preserve">Audited </w:t>
      </w:r>
      <w:r w:rsidRPr="002D6D11" w:rsidDel="001A5EA5">
        <w:rPr>
          <w:rFonts w:cs="Times New Roman"/>
          <w:color w:val="000000" w:themeColor="text1"/>
          <w:szCs w:val="24"/>
        </w:rPr>
        <w:t>or</w:t>
      </w:r>
      <w:r w:rsidRPr="002D6D11" w:rsidR="008E648B">
        <w:rPr>
          <w:rFonts w:cs="Times New Roman"/>
          <w:color w:val="000000" w:themeColor="text1"/>
          <w:szCs w:val="24"/>
        </w:rPr>
        <w:t xml:space="preserve"> reviewed financial statements prepared by a CPA or IPA may be up to 1 year old.  The audited or reviewed statements must be supplemented with </w:t>
      </w:r>
      <w:r w:rsidRPr="002D6D11" w:rsidR="008E648B">
        <w:rPr>
          <w:rFonts w:eastAsia="Times New Roman" w:cs="Times New Roman"/>
          <w:color w:val="000000" w:themeColor="text1"/>
          <w:szCs w:val="24"/>
        </w:rPr>
        <w:t xml:space="preserve">year-to-date </w:t>
      </w:r>
      <w:r w:rsidRPr="002D6D11" w:rsidR="008E648B">
        <w:rPr>
          <w:rFonts w:cs="Times New Roman"/>
          <w:color w:val="000000" w:themeColor="text1"/>
          <w:szCs w:val="24"/>
        </w:rPr>
        <w:t>financial statements and supporting documentation, which may be management agent-prepared if more than 6 months have elapsed since the closing date of the audited statement.</w:t>
      </w:r>
    </w:p>
    <w:p w:rsidRPr="002D6D11" w:rsidR="008E648B" w:rsidP="008E648B" w:rsidRDefault="008E648B" w14:paraId="77FA6685" w14:textId="77777777">
      <w:pPr>
        <w:pStyle w:val="ListParagraph"/>
        <w:spacing w:line="276" w:lineRule="auto"/>
        <w:jc w:val="both"/>
        <w:rPr>
          <w:rFonts w:cs="Times New Roman"/>
          <w:color w:val="000000" w:themeColor="text1"/>
          <w:szCs w:val="24"/>
        </w:rPr>
      </w:pPr>
    </w:p>
    <w:p w:rsidRPr="002D6D11" w:rsidR="008E648B" w:rsidP="008E648B" w:rsidRDefault="008E648B" w14:paraId="77FA6686" w14:textId="7C3F7116">
      <w:pPr>
        <w:pStyle w:val="ListParagraph"/>
        <w:numPr>
          <w:ilvl w:val="0"/>
          <w:numId w:val="26"/>
        </w:numPr>
        <w:tabs>
          <w:tab w:val="left" w:pos="-1080"/>
        </w:tabs>
        <w:spacing w:line="276" w:lineRule="auto"/>
        <w:jc w:val="both"/>
        <w:rPr>
          <w:rFonts w:cs="Times New Roman"/>
          <w:color w:val="000000" w:themeColor="text1"/>
          <w:szCs w:val="24"/>
        </w:rPr>
      </w:pPr>
      <w:r w:rsidRPr="002D6D11">
        <w:rPr>
          <w:rFonts w:cs="Times New Roman"/>
          <w:color w:val="000000" w:themeColor="text1"/>
          <w:szCs w:val="24"/>
        </w:rPr>
        <w:t>A Borrower that is fully funded with adequate capital in an account in the name of the Borrower</w:t>
      </w:r>
      <w:r w:rsidR="00685CDE">
        <w:rPr>
          <w:rFonts w:cs="Times New Roman"/>
          <w:color w:val="000000" w:themeColor="text1"/>
          <w:szCs w:val="24"/>
        </w:rPr>
        <w:t xml:space="preserve"> </w:t>
      </w:r>
      <w:r w:rsidRPr="002D6D11">
        <w:rPr>
          <w:rFonts w:cs="Times New Roman"/>
          <w:color w:val="000000" w:themeColor="text1"/>
          <w:szCs w:val="24"/>
        </w:rPr>
        <w:t xml:space="preserve">must still provide financial statements </w:t>
      </w:r>
      <w:r w:rsidR="00C671E6">
        <w:rPr>
          <w:rFonts w:cs="Times New Roman"/>
          <w:color w:val="000000" w:themeColor="text1"/>
          <w:szCs w:val="24"/>
        </w:rPr>
        <w:t>for</w:t>
      </w:r>
      <w:r w:rsidRPr="002D6D11" w:rsidR="00C671E6">
        <w:rPr>
          <w:rFonts w:cs="Times New Roman"/>
          <w:color w:val="000000" w:themeColor="text1"/>
          <w:szCs w:val="24"/>
        </w:rPr>
        <w:t xml:space="preserve"> </w:t>
      </w:r>
      <w:r w:rsidRPr="002D6D11">
        <w:rPr>
          <w:rFonts w:cs="Times New Roman"/>
          <w:color w:val="000000" w:themeColor="text1"/>
          <w:szCs w:val="24"/>
        </w:rPr>
        <w:t xml:space="preserve">the </w:t>
      </w:r>
      <w:r w:rsidR="00C671E6">
        <w:rPr>
          <w:rFonts w:cs="Times New Roman"/>
          <w:color w:val="000000" w:themeColor="text1"/>
          <w:szCs w:val="24"/>
        </w:rPr>
        <w:t xml:space="preserve">Active </w:t>
      </w:r>
      <w:r w:rsidRPr="002D6D11">
        <w:rPr>
          <w:rFonts w:cs="Times New Roman"/>
          <w:color w:val="000000" w:themeColor="text1"/>
          <w:szCs w:val="24"/>
        </w:rPr>
        <w:t>Principals.</w:t>
      </w:r>
    </w:p>
    <w:p w:rsidRPr="002D6D11" w:rsidR="008E648B" w:rsidP="008E648B" w:rsidRDefault="008E648B" w14:paraId="77FA6687" w14:textId="77777777">
      <w:pPr>
        <w:pStyle w:val="ListParagraph"/>
        <w:tabs>
          <w:tab w:val="left" w:pos="-1080"/>
        </w:tabs>
        <w:spacing w:line="276" w:lineRule="auto"/>
        <w:ind w:left="792"/>
        <w:jc w:val="both"/>
        <w:rPr>
          <w:rFonts w:cs="Times New Roman"/>
          <w:color w:val="000000" w:themeColor="text1"/>
          <w:szCs w:val="24"/>
        </w:rPr>
      </w:pPr>
      <w:r w:rsidRPr="002D6D11">
        <w:rPr>
          <w:rFonts w:cs="Times New Roman"/>
          <w:color w:val="000000" w:themeColor="text1"/>
          <w:szCs w:val="24"/>
        </w:rPr>
        <w:t xml:space="preserve"> </w:t>
      </w:r>
    </w:p>
    <w:p w:rsidRPr="002D6D11" w:rsidR="008E648B" w:rsidP="008E648B" w:rsidRDefault="008E648B" w14:paraId="77FA6688" w14:textId="0EE94076">
      <w:pPr>
        <w:pStyle w:val="ListParagraph"/>
        <w:numPr>
          <w:ilvl w:val="0"/>
          <w:numId w:val="26"/>
        </w:numPr>
        <w:tabs>
          <w:tab w:val="left" w:pos="-1080"/>
        </w:tabs>
        <w:spacing w:line="276" w:lineRule="auto"/>
        <w:jc w:val="both"/>
        <w:rPr>
          <w:rFonts w:cs="Times New Roman"/>
          <w:color w:val="000000" w:themeColor="text1"/>
          <w:szCs w:val="24"/>
        </w:rPr>
      </w:pPr>
      <w:r w:rsidRPr="002D6D11">
        <w:rPr>
          <w:rFonts w:cs="Times New Roman"/>
          <w:color w:val="000000" w:themeColor="text1"/>
          <w:szCs w:val="24"/>
        </w:rPr>
        <w:t xml:space="preserve">Make a working capital determination for the Borrower, its </w:t>
      </w:r>
      <w:r w:rsidR="00AE3699">
        <w:rPr>
          <w:rFonts w:cs="Times New Roman"/>
          <w:color w:val="000000" w:themeColor="text1"/>
          <w:szCs w:val="24"/>
        </w:rPr>
        <w:t xml:space="preserve">Active </w:t>
      </w:r>
      <w:r w:rsidRPr="002D6D11">
        <w:rPr>
          <w:rFonts w:cs="Times New Roman"/>
          <w:color w:val="000000" w:themeColor="text1"/>
          <w:szCs w:val="24"/>
        </w:rPr>
        <w:t>Principals and the general contractor based upon a review of the</w:t>
      </w:r>
      <w:r w:rsidR="00601D33">
        <w:rPr>
          <w:rFonts w:cs="Times New Roman"/>
          <w:color w:val="000000" w:themeColor="text1"/>
          <w:szCs w:val="24"/>
        </w:rPr>
        <w:t>ir</w:t>
      </w:r>
      <w:r w:rsidRPr="002D6D11">
        <w:rPr>
          <w:rFonts w:cs="Times New Roman"/>
          <w:color w:val="000000" w:themeColor="text1"/>
          <w:szCs w:val="24"/>
        </w:rPr>
        <w:t xml:space="preserve"> financial statements</w:t>
      </w:r>
      <w:r w:rsidR="002375E6">
        <w:rPr>
          <w:rFonts w:cs="Times New Roman"/>
          <w:color w:val="000000" w:themeColor="text1"/>
          <w:szCs w:val="24"/>
        </w:rPr>
        <w:t xml:space="preserve"> and</w:t>
      </w:r>
      <w:r w:rsidR="000654C5">
        <w:rPr>
          <w:rFonts w:cs="Times New Roman"/>
          <w:color w:val="000000" w:themeColor="text1"/>
          <w:szCs w:val="24"/>
        </w:rPr>
        <w:t xml:space="preserve"> projects</w:t>
      </w:r>
      <w:r w:rsidR="00B21336">
        <w:rPr>
          <w:rFonts w:cs="Times New Roman"/>
          <w:color w:val="000000" w:themeColor="text1"/>
          <w:szCs w:val="24"/>
        </w:rPr>
        <w:t xml:space="preserve"> currently planned or in the development</w:t>
      </w:r>
      <w:r w:rsidR="004C4442">
        <w:rPr>
          <w:rFonts w:cs="Times New Roman"/>
          <w:color w:val="000000" w:themeColor="text1"/>
          <w:szCs w:val="24"/>
        </w:rPr>
        <w:t xml:space="preserve"> process/construction</w:t>
      </w:r>
      <w:r w:rsidR="002A786D">
        <w:rPr>
          <w:rFonts w:cs="Times New Roman"/>
          <w:color w:val="000000" w:themeColor="text1"/>
          <w:szCs w:val="24"/>
        </w:rPr>
        <w:t xml:space="preserve"> stage as applicable.</w:t>
      </w:r>
      <w:r w:rsidRPr="002D6D11">
        <w:rPr>
          <w:rFonts w:cs="Times New Roman"/>
          <w:color w:val="000000" w:themeColor="text1"/>
          <w:szCs w:val="24"/>
        </w:rPr>
        <w:t xml:space="preserve"> Adjust the net working capital for the effect of contingent liabilities</w:t>
      </w:r>
      <w:r w:rsidR="00FD3528">
        <w:rPr>
          <w:rFonts w:cs="Times New Roman"/>
          <w:color w:val="000000" w:themeColor="text1"/>
          <w:szCs w:val="24"/>
        </w:rPr>
        <w:t>, pledged financial requirements</w:t>
      </w:r>
      <w:r w:rsidRPr="002D6D11">
        <w:rPr>
          <w:rFonts w:cs="Times New Roman"/>
          <w:color w:val="000000" w:themeColor="text1"/>
          <w:szCs w:val="24"/>
        </w:rPr>
        <w:t xml:space="preserve"> and the financial needs of other projects in the planning stage or under construction, adjusted by the percentage of completion.</w:t>
      </w:r>
      <w:r w:rsidR="006A0DF0">
        <w:rPr>
          <w:rFonts w:cs="Times New Roman"/>
          <w:color w:val="000000" w:themeColor="text1"/>
          <w:szCs w:val="24"/>
        </w:rPr>
        <w:t xml:space="preserve"> </w:t>
      </w:r>
    </w:p>
    <w:p w:rsidRPr="002D6D11" w:rsidR="008E648B" w:rsidP="008E648B" w:rsidRDefault="008E648B" w14:paraId="77FA6689" w14:textId="77777777">
      <w:pPr>
        <w:pStyle w:val="ListParagraph"/>
        <w:jc w:val="both"/>
        <w:rPr>
          <w:rFonts w:cs="Times New Roman"/>
          <w:color w:val="000000" w:themeColor="text1"/>
          <w:szCs w:val="24"/>
        </w:rPr>
      </w:pPr>
    </w:p>
    <w:p w:rsidRPr="002D6D11" w:rsidR="008E648B" w:rsidP="008E648B" w:rsidRDefault="008E648B" w14:paraId="77FA668A" w14:textId="77777777">
      <w:pPr>
        <w:pStyle w:val="ListParagraph"/>
        <w:numPr>
          <w:ilvl w:val="0"/>
          <w:numId w:val="26"/>
        </w:numPr>
        <w:tabs>
          <w:tab w:val="left" w:pos="-1080"/>
        </w:tabs>
        <w:spacing w:line="276" w:lineRule="auto"/>
        <w:jc w:val="both"/>
        <w:rPr>
          <w:rFonts w:cs="Times New Roman"/>
          <w:color w:val="000000" w:themeColor="text1"/>
          <w:szCs w:val="24"/>
        </w:rPr>
      </w:pPr>
      <w:r w:rsidRPr="002D6D11">
        <w:rPr>
          <w:rFonts w:cs="Times New Roman"/>
          <w:color w:val="000000" w:themeColor="text1"/>
          <w:szCs w:val="24"/>
        </w:rPr>
        <w:t>Net worth in lieu of working capital (hypothecation of fixed assets) occurs when existing assets can secure loans or lines of credit to cover the project’s financial requirements and such loans or lines of credit are confirmed as being available. In this case, the underwriter should recommend approval based on “true net worth” rather than on working capital; and require the Active Principal to provide a commitment letter from a lending institution that states:</w:t>
      </w:r>
    </w:p>
    <w:p w:rsidRPr="002D6D11" w:rsidR="008E648B" w:rsidP="008E648B" w:rsidRDefault="008E648B" w14:paraId="77FA668B" w14:textId="77777777">
      <w:pPr>
        <w:pStyle w:val="ListParagraph"/>
        <w:tabs>
          <w:tab w:val="left" w:pos="1080"/>
        </w:tabs>
        <w:spacing w:line="276" w:lineRule="auto"/>
        <w:ind w:left="2880"/>
        <w:jc w:val="both"/>
        <w:rPr>
          <w:rFonts w:cs="Times New Roman"/>
          <w:color w:val="000000" w:themeColor="text1"/>
          <w:szCs w:val="24"/>
        </w:rPr>
      </w:pPr>
    </w:p>
    <w:p w:rsidRPr="002D6D11" w:rsidR="008E648B" w:rsidP="008E648B" w:rsidRDefault="008E648B" w14:paraId="77FA668C" w14:textId="10C43EBC">
      <w:pPr>
        <w:numPr>
          <w:ilvl w:val="1"/>
          <w:numId w:val="46"/>
        </w:numPr>
        <w:tabs>
          <w:tab w:val="left" w:pos="0"/>
        </w:tabs>
        <w:spacing w:after="200" w:line="276" w:lineRule="auto"/>
        <w:ind w:left="1080"/>
        <w:contextualSpacing/>
        <w:jc w:val="both"/>
        <w:rPr>
          <w:rFonts w:cs="Times New Roman"/>
          <w:color w:val="000000" w:themeColor="text1"/>
          <w:szCs w:val="24"/>
        </w:rPr>
      </w:pPr>
      <w:r w:rsidRPr="002D6D11">
        <w:rPr>
          <w:rFonts w:cs="Times New Roman"/>
          <w:color w:val="000000" w:themeColor="text1"/>
          <w:szCs w:val="24"/>
        </w:rPr>
        <w:lastRenderedPageBreak/>
        <w:t xml:space="preserve">The rate, amount, term and conditions, if any, of the loan </w:t>
      </w:r>
      <w:r w:rsidR="009D2CA5">
        <w:rPr>
          <w:rFonts w:cs="Times New Roman"/>
          <w:color w:val="000000" w:themeColor="text1"/>
          <w:szCs w:val="24"/>
        </w:rPr>
        <w:t>or line</w:t>
      </w:r>
      <w:r w:rsidR="003664FF">
        <w:rPr>
          <w:rFonts w:cs="Times New Roman"/>
          <w:color w:val="000000" w:themeColor="text1"/>
          <w:szCs w:val="24"/>
        </w:rPr>
        <w:t xml:space="preserve"> </w:t>
      </w:r>
      <w:r w:rsidR="009D2CA5">
        <w:rPr>
          <w:rFonts w:cs="Times New Roman"/>
          <w:color w:val="000000" w:themeColor="text1"/>
          <w:szCs w:val="24"/>
        </w:rPr>
        <w:t>of</w:t>
      </w:r>
      <w:r w:rsidR="003664FF">
        <w:rPr>
          <w:rFonts w:cs="Times New Roman"/>
          <w:color w:val="000000" w:themeColor="text1"/>
          <w:szCs w:val="24"/>
        </w:rPr>
        <w:t xml:space="preserve"> </w:t>
      </w:r>
      <w:r w:rsidR="009D2CA5">
        <w:rPr>
          <w:rFonts w:cs="Times New Roman"/>
          <w:color w:val="000000" w:themeColor="text1"/>
          <w:szCs w:val="24"/>
        </w:rPr>
        <w:t xml:space="preserve">credit </w:t>
      </w:r>
      <w:r w:rsidRPr="002D6D11">
        <w:rPr>
          <w:rFonts w:cs="Times New Roman"/>
          <w:color w:val="000000" w:themeColor="text1"/>
          <w:szCs w:val="24"/>
        </w:rPr>
        <w:t>that the lending institution is willing to provide.</w:t>
      </w:r>
      <w:r w:rsidR="00792BBB">
        <w:rPr>
          <w:rFonts w:cs="Times New Roman"/>
          <w:color w:val="000000" w:themeColor="text1"/>
          <w:szCs w:val="24"/>
        </w:rPr>
        <w:t xml:space="preserve">  (See 8.5.D.4 below)</w:t>
      </w:r>
    </w:p>
    <w:p w:rsidRPr="002D6D11" w:rsidR="008E648B" w:rsidP="008E648B" w:rsidRDefault="008E648B" w14:paraId="77FA668D" w14:textId="77777777">
      <w:pPr>
        <w:numPr>
          <w:ilvl w:val="1"/>
          <w:numId w:val="46"/>
        </w:numPr>
        <w:spacing w:after="200" w:line="276" w:lineRule="auto"/>
        <w:ind w:left="1080"/>
        <w:contextualSpacing/>
        <w:jc w:val="both"/>
        <w:rPr>
          <w:rFonts w:cs="Times New Roman"/>
          <w:color w:val="000000" w:themeColor="text1"/>
          <w:szCs w:val="24"/>
        </w:rPr>
      </w:pPr>
      <w:r w:rsidRPr="002D6D11">
        <w:rPr>
          <w:rFonts w:cs="Times New Roman"/>
          <w:color w:val="000000" w:themeColor="text1"/>
          <w:szCs w:val="24"/>
        </w:rPr>
        <w:t>The date by which the commitment letter must be exercised. The date must extend at least to the anticipated date for initial endorsement.</w:t>
      </w:r>
    </w:p>
    <w:p w:rsidRPr="002D6D11" w:rsidR="008E648B" w:rsidP="008E648B" w:rsidRDefault="008E648B" w14:paraId="77FA668E" w14:textId="3F0AEDDF">
      <w:pPr>
        <w:numPr>
          <w:ilvl w:val="1"/>
          <w:numId w:val="46"/>
        </w:numPr>
        <w:spacing w:after="200" w:line="276" w:lineRule="auto"/>
        <w:ind w:left="1080"/>
        <w:contextualSpacing/>
        <w:jc w:val="both"/>
        <w:rPr>
          <w:rFonts w:cs="Times New Roman"/>
          <w:color w:val="000000" w:themeColor="text1"/>
          <w:szCs w:val="24"/>
        </w:rPr>
      </w:pPr>
      <w:r w:rsidRPr="002D6D11">
        <w:rPr>
          <w:rFonts w:cs="Times New Roman"/>
          <w:color w:val="000000" w:themeColor="text1"/>
          <w:szCs w:val="24"/>
        </w:rPr>
        <w:t>The</w:t>
      </w:r>
      <w:r w:rsidR="00A02C1E">
        <w:rPr>
          <w:rFonts w:cs="Times New Roman"/>
          <w:color w:val="000000" w:themeColor="text1"/>
          <w:szCs w:val="24"/>
        </w:rPr>
        <w:t xml:space="preserve"> </w:t>
      </w:r>
      <w:r w:rsidRPr="002D6D11">
        <w:rPr>
          <w:rFonts w:cs="Times New Roman"/>
          <w:color w:val="000000" w:themeColor="text1"/>
          <w:szCs w:val="24"/>
        </w:rPr>
        <w:t>party that will be responsible for repayment of the loan or line of credit, if the commitment is exercised.</w:t>
      </w:r>
    </w:p>
    <w:p w:rsidRPr="002D6D11" w:rsidR="008E648B" w:rsidP="008E648B" w:rsidRDefault="008E648B" w14:paraId="77FA6690" w14:textId="77777777">
      <w:pPr>
        <w:pStyle w:val="ListParagraph"/>
        <w:numPr>
          <w:ilvl w:val="0"/>
          <w:numId w:val="47"/>
        </w:numPr>
        <w:spacing w:after="200" w:line="276" w:lineRule="auto"/>
        <w:jc w:val="both"/>
        <w:rPr>
          <w:rFonts w:cs="Times New Roman"/>
          <w:color w:val="000000" w:themeColor="text1"/>
          <w:szCs w:val="24"/>
        </w:rPr>
      </w:pPr>
      <w:r w:rsidRPr="002D6D11">
        <w:rPr>
          <w:rFonts w:cs="Times New Roman"/>
          <w:color w:val="000000" w:themeColor="text1"/>
          <w:szCs w:val="24"/>
        </w:rPr>
        <w:t>Repayment may not be an obligation of the borrower entity.</w:t>
      </w:r>
    </w:p>
    <w:p w:rsidR="008E648B" w:rsidP="008E648B" w:rsidRDefault="008E648B" w14:paraId="77FA6691" w14:textId="255AB90C">
      <w:pPr>
        <w:pStyle w:val="ListParagraph"/>
        <w:numPr>
          <w:ilvl w:val="0"/>
          <w:numId w:val="47"/>
        </w:numPr>
        <w:spacing w:after="200" w:line="276" w:lineRule="auto"/>
        <w:jc w:val="both"/>
        <w:rPr>
          <w:rFonts w:cs="Times New Roman"/>
          <w:color w:val="000000" w:themeColor="text1"/>
          <w:szCs w:val="24"/>
        </w:rPr>
      </w:pPr>
      <w:r w:rsidRPr="002D6D11">
        <w:rPr>
          <w:rFonts w:cs="Times New Roman"/>
          <w:color w:val="000000" w:themeColor="text1"/>
          <w:szCs w:val="24"/>
        </w:rPr>
        <w:t>A certification</w:t>
      </w:r>
      <w:r w:rsidR="000B31EB">
        <w:rPr>
          <w:rFonts w:cs="Times New Roman"/>
          <w:color w:val="000000" w:themeColor="text1"/>
          <w:szCs w:val="24"/>
        </w:rPr>
        <w:t xml:space="preserve"> from the lender</w:t>
      </w:r>
      <w:r w:rsidR="006C5786">
        <w:rPr>
          <w:rFonts w:cs="Times New Roman"/>
          <w:color w:val="000000" w:themeColor="text1"/>
          <w:szCs w:val="24"/>
        </w:rPr>
        <w:t xml:space="preserve"> affirming</w:t>
      </w:r>
      <w:r w:rsidRPr="002D6D11">
        <w:rPr>
          <w:rFonts w:cs="Times New Roman"/>
          <w:color w:val="000000" w:themeColor="text1"/>
          <w:szCs w:val="24"/>
        </w:rPr>
        <w:t xml:space="preserve"> that the lending institution will not make any claim against the mortgaged property, mortgage proceeds, any reserve or deposit required by HUD, or against the rents or other income from the mortgaged property for payment of the loan or line of credit.  This certification must contain the criminal certification found in Appendix 8A.</w:t>
      </w:r>
    </w:p>
    <w:p w:rsidRPr="00A31DB5" w:rsidR="008E648B" w:rsidP="008E648B" w:rsidRDefault="008E648B" w14:paraId="77FA6692" w14:textId="77777777">
      <w:pPr>
        <w:pStyle w:val="ListParagraph"/>
        <w:spacing w:after="200" w:line="276" w:lineRule="auto"/>
        <w:ind w:left="1800"/>
        <w:jc w:val="both"/>
        <w:rPr>
          <w:rFonts w:cs="Times New Roman"/>
          <w:color w:val="000000" w:themeColor="text1"/>
          <w:szCs w:val="24"/>
        </w:rPr>
      </w:pPr>
    </w:p>
    <w:p w:rsidRPr="002D6D11" w:rsidR="008E648B" w:rsidP="008E648B" w:rsidRDefault="008E648B" w14:paraId="77FA6693" w14:textId="4B4ACF5D">
      <w:pPr>
        <w:pStyle w:val="ListParagraph"/>
        <w:numPr>
          <w:ilvl w:val="0"/>
          <w:numId w:val="26"/>
        </w:numPr>
        <w:spacing w:line="276" w:lineRule="auto"/>
        <w:jc w:val="both"/>
        <w:rPr>
          <w:rFonts w:cs="Times New Roman"/>
          <w:color w:val="000000" w:themeColor="text1"/>
          <w:szCs w:val="24"/>
        </w:rPr>
      </w:pPr>
      <w:r w:rsidRPr="002D6D11">
        <w:rPr>
          <w:rFonts w:cs="Times New Roman"/>
          <w:color w:val="000000" w:themeColor="text1"/>
          <w:szCs w:val="24"/>
        </w:rPr>
        <w:t>Funds provided by a parent company/Sponsor or affiliate of the Principals will require a certification from the Board of Directors or authorized agent that specifies the funds the parent company/Sponsor or affiliate will commit.  Establish the availability of funds from the parent company/affiliate.  Consider whether:</w:t>
      </w:r>
    </w:p>
    <w:p w:rsidRPr="002D6D11" w:rsidR="008E648B" w:rsidP="008E648B" w:rsidRDefault="008E648B" w14:paraId="77FA6694" w14:textId="77777777">
      <w:pPr>
        <w:spacing w:line="276" w:lineRule="auto"/>
        <w:ind w:left="720" w:hanging="360"/>
        <w:jc w:val="both"/>
        <w:rPr>
          <w:rFonts w:cs="Times New Roman"/>
          <w:color w:val="000000" w:themeColor="text1"/>
          <w:szCs w:val="24"/>
        </w:rPr>
      </w:pPr>
    </w:p>
    <w:p w:rsidRPr="002D6D11" w:rsidR="008E648B" w:rsidP="008E648B" w:rsidRDefault="008E648B" w14:paraId="77FA6695" w14:textId="77777777">
      <w:pPr>
        <w:pStyle w:val="ListParagraph"/>
        <w:numPr>
          <w:ilvl w:val="4"/>
          <w:numId w:val="26"/>
        </w:numPr>
        <w:spacing w:line="276" w:lineRule="auto"/>
        <w:ind w:left="1080"/>
        <w:jc w:val="both"/>
        <w:rPr>
          <w:rFonts w:cs="Times New Roman"/>
          <w:color w:val="000000" w:themeColor="text1"/>
          <w:szCs w:val="24"/>
        </w:rPr>
      </w:pPr>
      <w:r w:rsidRPr="002D6D11">
        <w:rPr>
          <w:rFonts w:cs="Times New Roman"/>
          <w:color w:val="000000" w:themeColor="text1"/>
          <w:szCs w:val="24"/>
        </w:rPr>
        <w:t xml:space="preserve">Individual corporations have any excess operating capital (e.g. restricted assets); </w:t>
      </w:r>
    </w:p>
    <w:p w:rsidRPr="002D6D11" w:rsidR="008E648B" w:rsidP="008E648B" w:rsidRDefault="008E648B" w14:paraId="77FA6696" w14:textId="77777777">
      <w:pPr>
        <w:pStyle w:val="ListParagraph"/>
        <w:spacing w:line="276" w:lineRule="auto"/>
        <w:ind w:left="1080"/>
        <w:jc w:val="both"/>
        <w:rPr>
          <w:rFonts w:cs="Times New Roman"/>
          <w:color w:val="000000" w:themeColor="text1"/>
          <w:szCs w:val="24"/>
        </w:rPr>
      </w:pPr>
    </w:p>
    <w:p w:rsidRPr="002D6D11" w:rsidR="008E648B" w:rsidP="008E648B" w:rsidRDefault="008E648B" w14:paraId="77FA6697"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Laws under which they are incorporated or their banks permit:</w:t>
      </w:r>
    </w:p>
    <w:p w:rsidRPr="002D6D11" w:rsidR="008E648B" w:rsidP="008E648B" w:rsidRDefault="008E648B" w14:paraId="77FA6698" w14:textId="77777777">
      <w:pPr>
        <w:spacing w:line="276" w:lineRule="auto"/>
        <w:ind w:left="216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Withdrawals, loans or advances to owners or sponsors.</w:t>
      </w:r>
    </w:p>
    <w:p w:rsidRPr="002D6D11" w:rsidR="008E648B" w:rsidP="008E648B" w:rsidRDefault="008E648B" w14:paraId="77FA6699" w14:textId="77777777">
      <w:pPr>
        <w:spacing w:line="276" w:lineRule="auto"/>
        <w:ind w:left="216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Stock investment in affiliated corporations.</w:t>
      </w:r>
    </w:p>
    <w:p w:rsidRPr="002D6D11" w:rsidR="008E648B" w:rsidP="008E648B" w:rsidRDefault="008E648B" w14:paraId="77FA669A" w14:textId="77777777">
      <w:pPr>
        <w:spacing w:line="276" w:lineRule="auto"/>
        <w:ind w:left="216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Guarantee of debts of associated corporations.</w:t>
      </w:r>
    </w:p>
    <w:p w:rsidR="008E648B" w:rsidP="008E648B" w:rsidRDefault="008E648B" w14:paraId="77FA669B" w14:textId="3A018542">
      <w:pPr>
        <w:spacing w:line="276" w:lineRule="auto"/>
        <w:ind w:left="2160" w:hanging="360"/>
        <w:jc w:val="both"/>
        <w:rPr>
          <w:rFonts w:cs="Times New Roman"/>
          <w:color w:val="000000" w:themeColor="text1"/>
          <w:szCs w:val="24"/>
        </w:rPr>
      </w:pPr>
    </w:p>
    <w:p w:rsidR="00363883" w:rsidP="008E648B" w:rsidRDefault="00363883" w14:paraId="6762193B" w14:textId="396EC79F">
      <w:pPr>
        <w:spacing w:line="276" w:lineRule="auto"/>
        <w:ind w:left="2160" w:hanging="360"/>
        <w:jc w:val="both"/>
        <w:rPr>
          <w:rFonts w:cs="Times New Roman"/>
          <w:color w:val="000000" w:themeColor="text1"/>
          <w:szCs w:val="24"/>
        </w:rPr>
      </w:pPr>
    </w:p>
    <w:p w:rsidR="00363883" w:rsidP="008E648B" w:rsidRDefault="00363883" w14:paraId="69ECFAC5" w14:textId="435D59DE">
      <w:pPr>
        <w:spacing w:line="276" w:lineRule="auto"/>
        <w:ind w:left="2160" w:hanging="360"/>
        <w:jc w:val="both"/>
        <w:rPr>
          <w:rFonts w:cs="Times New Roman"/>
          <w:color w:val="000000" w:themeColor="text1"/>
          <w:szCs w:val="24"/>
        </w:rPr>
      </w:pPr>
    </w:p>
    <w:p w:rsidRPr="002D6D11" w:rsidR="00363883" w:rsidP="008E648B" w:rsidRDefault="00363883" w14:paraId="6F4D6E9D" w14:textId="77777777">
      <w:pPr>
        <w:spacing w:line="276" w:lineRule="auto"/>
        <w:ind w:left="2160" w:hanging="360"/>
        <w:jc w:val="both"/>
        <w:rPr>
          <w:rFonts w:cs="Times New Roman"/>
          <w:color w:val="000000" w:themeColor="text1"/>
          <w:szCs w:val="24"/>
        </w:rPr>
      </w:pPr>
    </w:p>
    <w:p w:rsidRPr="002D6D11" w:rsidR="008E648B" w:rsidP="008E648B" w:rsidRDefault="008E648B" w14:paraId="77FA669C" w14:textId="42CFD3EA">
      <w:pPr>
        <w:spacing w:before="120" w:after="120" w:line="276" w:lineRule="auto"/>
        <w:ind w:left="360" w:hanging="360"/>
        <w:jc w:val="both"/>
        <w:rPr>
          <w:rFonts w:cs="Times New Roman"/>
          <w:color w:val="000000" w:themeColor="text1"/>
          <w:szCs w:val="24"/>
        </w:rPr>
      </w:pPr>
      <w:r w:rsidRPr="002D6D11">
        <w:rPr>
          <w:rFonts w:cs="Times New Roman"/>
          <w:color w:val="000000" w:themeColor="text1"/>
          <w:szCs w:val="24"/>
        </w:rPr>
        <w:t xml:space="preserve">D. </w:t>
      </w:r>
      <w:bookmarkStart w:name="_Hlk45208776" w:id="8"/>
      <w:r w:rsidRPr="002D6D11">
        <w:rPr>
          <w:rFonts w:cs="Times New Roman"/>
          <w:color w:val="000000" w:themeColor="text1"/>
          <w:szCs w:val="24"/>
        </w:rPr>
        <w:t>Letters and Lines of Credit</w:t>
      </w:r>
      <w:bookmarkEnd w:id="8"/>
      <w:r w:rsidRPr="002D6D11">
        <w:rPr>
          <w:rFonts w:cs="Times New Roman"/>
          <w:color w:val="000000" w:themeColor="text1"/>
          <w:szCs w:val="24"/>
        </w:rPr>
        <w:t>.</w:t>
      </w:r>
    </w:p>
    <w:p w:rsidRPr="002D6D11" w:rsidR="008E648B" w:rsidP="008E648B" w:rsidRDefault="008E648B" w14:paraId="77FA669D" w14:textId="236AFA3F">
      <w:pPr>
        <w:spacing w:before="120" w:after="120" w:line="276" w:lineRule="auto"/>
        <w:ind w:left="720" w:hanging="360"/>
        <w:jc w:val="both"/>
        <w:rPr>
          <w:rFonts w:cs="Times New Roman"/>
          <w:color w:val="000000" w:themeColor="text1"/>
          <w:szCs w:val="24"/>
        </w:rPr>
      </w:pPr>
      <w:r w:rsidRPr="002D6D11">
        <w:rPr>
          <w:rFonts w:cs="Times New Roman"/>
          <w:color w:val="000000" w:themeColor="text1"/>
          <w:szCs w:val="24"/>
        </w:rPr>
        <w:t xml:space="preserve">1.  Letters of intent and letters of credit cannot be used to establish financial capability.  At initial endorsement, however, letters of credit may be substituted for cash to set up many of the escrows required at initial and final endorsement or during construction.  If a Borrower </w:t>
      </w:r>
      <w:r w:rsidR="00363883">
        <w:rPr>
          <w:rFonts w:cs="Times New Roman"/>
          <w:color w:val="000000" w:themeColor="text1"/>
          <w:szCs w:val="24"/>
        </w:rPr>
        <w:t xml:space="preserve">draws </w:t>
      </w:r>
      <w:r w:rsidR="008873FA">
        <w:rPr>
          <w:rFonts w:cs="Times New Roman"/>
          <w:color w:val="000000" w:themeColor="text1"/>
          <w:szCs w:val="24"/>
        </w:rPr>
        <w:t>down</w:t>
      </w:r>
      <w:r w:rsidRPr="002D6D11">
        <w:rPr>
          <w:rFonts w:cs="Times New Roman"/>
          <w:color w:val="000000" w:themeColor="text1"/>
          <w:szCs w:val="24"/>
        </w:rPr>
        <w:t xml:space="preserve"> cash at initial closing to satisfy the escrow requirement, a letter of credit </w:t>
      </w:r>
      <w:r w:rsidR="00547C08">
        <w:rPr>
          <w:rFonts w:cs="Times New Roman"/>
          <w:color w:val="000000" w:themeColor="text1"/>
          <w:szCs w:val="24"/>
        </w:rPr>
        <w:t xml:space="preserve">may </w:t>
      </w:r>
      <w:r w:rsidRPr="002D6D11" w:rsidR="00547C08">
        <w:rPr>
          <w:rFonts w:cs="Times New Roman"/>
          <w:color w:val="000000" w:themeColor="text1"/>
          <w:szCs w:val="24"/>
        </w:rPr>
        <w:t xml:space="preserve">not </w:t>
      </w:r>
      <w:r w:rsidRPr="002D6D11">
        <w:rPr>
          <w:rFonts w:cs="Times New Roman"/>
          <w:color w:val="000000" w:themeColor="text1"/>
          <w:szCs w:val="24"/>
        </w:rPr>
        <w:t>be substituted to establish the same escrow requirement.</w:t>
      </w:r>
    </w:p>
    <w:p w:rsidRPr="002D6D11" w:rsidR="008E648B" w:rsidP="008E648B" w:rsidRDefault="008E648B" w14:paraId="77FA669E" w14:textId="6258F0FE">
      <w:pPr>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Ratings and requirements for bank issued letters of credit.  When a letter of credit is permitted, the ratings and requirements for banks issuing letters of credit for all multifamily project escrows must meet </w:t>
      </w:r>
      <w:r w:rsidR="006A7761">
        <w:rPr>
          <w:rFonts w:cs="Times New Roman"/>
          <w:color w:val="000000" w:themeColor="text1"/>
          <w:szCs w:val="24"/>
        </w:rPr>
        <w:t xml:space="preserve">criteria </w:t>
      </w:r>
      <w:r w:rsidR="008F07DF">
        <w:rPr>
          <w:rFonts w:cs="Times New Roman"/>
          <w:color w:val="000000" w:themeColor="text1"/>
          <w:szCs w:val="24"/>
        </w:rPr>
        <w:t xml:space="preserve">in the </w:t>
      </w:r>
      <w:r w:rsidRPr="002D6D11">
        <w:rPr>
          <w:rFonts w:cs="Times New Roman"/>
          <w:color w:val="000000" w:themeColor="text1"/>
          <w:szCs w:val="24"/>
        </w:rPr>
        <w:t xml:space="preserve">Ginnie Mae </w:t>
      </w:r>
      <w:r w:rsidR="008F07DF">
        <w:rPr>
          <w:rFonts w:cs="Times New Roman"/>
          <w:color w:val="000000" w:themeColor="text1"/>
          <w:szCs w:val="24"/>
        </w:rPr>
        <w:t xml:space="preserve">Guide, as follows: </w:t>
      </w:r>
    </w:p>
    <w:p w:rsidRPr="002D6D11" w:rsidR="008E648B" w:rsidP="008E648B" w:rsidRDefault="008E648B" w14:paraId="77FA669F" w14:textId="77777777">
      <w:pPr>
        <w:ind w:left="720" w:hanging="360"/>
        <w:jc w:val="both"/>
        <w:rPr>
          <w:rFonts w:cs="Times New Roman"/>
          <w:color w:val="000000" w:themeColor="text1"/>
          <w:szCs w:val="24"/>
        </w:rPr>
      </w:pPr>
    </w:p>
    <w:p w:rsidR="00D84530" w:rsidP="00D84530" w:rsidRDefault="008E648B" w14:paraId="0BE087E6" w14:textId="43F07936">
      <w:pPr>
        <w:tabs>
          <w:tab w:val="left" w:pos="-270"/>
        </w:tabs>
        <w:ind w:left="1080" w:hanging="360"/>
        <w:jc w:val="both"/>
        <w:rPr>
          <w:rFonts w:cs="Times New Roman"/>
          <w:color w:val="000000" w:themeColor="text1"/>
          <w:szCs w:val="24"/>
        </w:rPr>
      </w:pPr>
      <w:r w:rsidRPr="002D6D11">
        <w:rPr>
          <w:rFonts w:cs="Times New Roman"/>
          <w:color w:val="000000" w:themeColor="text1"/>
          <w:szCs w:val="24"/>
        </w:rPr>
        <w:lastRenderedPageBreak/>
        <w:t>a.</w:t>
      </w:r>
      <w:r w:rsidRPr="002D6D11">
        <w:rPr>
          <w:rFonts w:cs="Times New Roman"/>
          <w:color w:val="000000" w:themeColor="text1"/>
          <w:szCs w:val="24"/>
        </w:rPr>
        <w:tab/>
      </w:r>
      <w:r w:rsidRPr="00D84530" w:rsidR="00D84530">
        <w:rPr>
          <w:rFonts w:cs="Times New Roman"/>
          <w:color w:val="000000" w:themeColor="text1"/>
          <w:szCs w:val="24"/>
        </w:rPr>
        <w:t>Bank Rating Requirements:  Irrespective if the loan is pooled with Ginnie Mae, the bank must meet rating requirements for depository institutions and deposit accounts found in Ginnie Mae MBS Guide 5500.3, Chapter 16, Part 8, Section B.  It is available at the following link:</w:t>
      </w:r>
    </w:p>
    <w:p w:rsidRPr="00D84530" w:rsidR="00957FE3" w:rsidP="00D84530" w:rsidRDefault="00957FE3" w14:paraId="4389688E" w14:textId="77777777">
      <w:pPr>
        <w:tabs>
          <w:tab w:val="left" w:pos="-270"/>
        </w:tabs>
        <w:ind w:left="1080" w:hanging="360"/>
        <w:jc w:val="both"/>
        <w:rPr>
          <w:rFonts w:cs="Times New Roman"/>
          <w:color w:val="000000" w:themeColor="text1"/>
          <w:szCs w:val="24"/>
        </w:rPr>
      </w:pPr>
    </w:p>
    <w:p w:rsidR="00D84530" w:rsidP="00D84530" w:rsidRDefault="00BF4468" w14:paraId="3FCA43AB" w14:textId="75B9A76D">
      <w:pPr>
        <w:tabs>
          <w:tab w:val="left" w:pos="-270"/>
        </w:tabs>
        <w:ind w:left="1080" w:hanging="360"/>
        <w:jc w:val="both"/>
        <w:rPr>
          <w:rFonts w:cs="Times New Roman"/>
          <w:color w:val="000000" w:themeColor="text1"/>
          <w:szCs w:val="24"/>
        </w:rPr>
      </w:pPr>
      <w:r>
        <w:rPr>
          <w:rFonts w:cs="Times New Roman"/>
          <w:color w:val="000000" w:themeColor="text1"/>
          <w:szCs w:val="24"/>
        </w:rPr>
        <w:tab/>
      </w:r>
      <w:r w:rsidRPr="00D84530" w:rsidR="00D84530">
        <w:rPr>
          <w:rFonts w:cs="Times New Roman"/>
          <w:color w:val="000000" w:themeColor="text1"/>
          <w:szCs w:val="24"/>
        </w:rPr>
        <w:t>https://www.ginniemae.gov/issuers/program_guidelines/MBSGuideLib/Chapter_16.pdf</w:t>
      </w:r>
    </w:p>
    <w:p w:rsidRPr="00D84530" w:rsidR="00EF1D20" w:rsidP="00D84530" w:rsidRDefault="00EF1D20" w14:paraId="4D132883" w14:textId="77777777">
      <w:pPr>
        <w:tabs>
          <w:tab w:val="left" w:pos="-270"/>
        </w:tabs>
        <w:ind w:left="1080" w:hanging="360"/>
        <w:jc w:val="both"/>
        <w:rPr>
          <w:rFonts w:cs="Times New Roman"/>
          <w:color w:val="000000" w:themeColor="text1"/>
          <w:szCs w:val="24"/>
        </w:rPr>
      </w:pPr>
    </w:p>
    <w:p w:rsidRPr="00957FE3" w:rsidR="00D84530" w:rsidP="00957FE3" w:rsidRDefault="00D84530" w14:paraId="13842942" w14:textId="1E25D9E6">
      <w:pPr>
        <w:pStyle w:val="ListParagraph"/>
        <w:numPr>
          <w:ilvl w:val="4"/>
          <w:numId w:val="26"/>
        </w:numPr>
        <w:tabs>
          <w:tab w:val="left" w:pos="-270"/>
        </w:tabs>
        <w:ind w:left="1080"/>
        <w:jc w:val="both"/>
        <w:rPr>
          <w:rFonts w:cs="Times New Roman"/>
          <w:color w:val="000000" w:themeColor="text1"/>
          <w:szCs w:val="24"/>
        </w:rPr>
      </w:pPr>
      <w:r w:rsidRPr="00957FE3">
        <w:rPr>
          <w:rFonts w:cs="Times New Roman"/>
          <w:color w:val="000000" w:themeColor="text1"/>
          <w:szCs w:val="24"/>
        </w:rPr>
        <w:t>Form and Terms.  For loans pooled with Ginnie Mae, the letter of credit must be in the form specified by Ginnie Mae MBS Guide 5500.3, Appendix VI-3 found at the following link:</w:t>
      </w:r>
    </w:p>
    <w:p w:rsidR="00957FE3" w:rsidP="00D84530" w:rsidRDefault="00957FE3" w14:paraId="30172307" w14:textId="77777777">
      <w:pPr>
        <w:tabs>
          <w:tab w:val="left" w:pos="-270"/>
        </w:tabs>
        <w:ind w:left="1080" w:hanging="360"/>
        <w:jc w:val="both"/>
        <w:rPr>
          <w:rFonts w:cs="Times New Roman"/>
          <w:color w:val="000000" w:themeColor="text1"/>
          <w:szCs w:val="24"/>
        </w:rPr>
      </w:pPr>
    </w:p>
    <w:p w:rsidR="00D84530" w:rsidP="00D84530" w:rsidRDefault="00957FE3" w14:paraId="502F8EA9" w14:textId="02A7888E">
      <w:pPr>
        <w:tabs>
          <w:tab w:val="left" w:pos="-270"/>
        </w:tabs>
        <w:ind w:left="1080" w:hanging="360"/>
        <w:jc w:val="both"/>
        <w:rPr>
          <w:rFonts w:cs="Times New Roman"/>
          <w:color w:val="000000" w:themeColor="text1"/>
          <w:szCs w:val="24"/>
        </w:rPr>
      </w:pPr>
      <w:r>
        <w:rPr>
          <w:rFonts w:cs="Times New Roman"/>
          <w:color w:val="000000" w:themeColor="text1"/>
          <w:szCs w:val="24"/>
        </w:rPr>
        <w:tab/>
      </w:r>
      <w:hyperlink w:history="1" r:id="rId16">
        <w:r w:rsidRPr="00CA39A7" w:rsidR="00EF1D20">
          <w:rPr>
            <w:rStyle w:val="Hyperlink"/>
            <w:rFonts w:cs="Times New Roman"/>
            <w:szCs w:val="24"/>
          </w:rPr>
          <w:t>https://www.ginniemae.gov/issuers/program_guidelines/MBSGuideAppendicesLib/Appendix_VI-03.pdf</w:t>
        </w:r>
      </w:hyperlink>
    </w:p>
    <w:p w:rsidRPr="00D84530" w:rsidR="00EF1D20" w:rsidP="00D84530" w:rsidRDefault="00EF1D20" w14:paraId="04C4465B" w14:textId="77777777">
      <w:pPr>
        <w:tabs>
          <w:tab w:val="left" w:pos="-270"/>
        </w:tabs>
        <w:ind w:left="1080" w:hanging="360"/>
        <w:jc w:val="both"/>
        <w:rPr>
          <w:rFonts w:cs="Times New Roman"/>
          <w:color w:val="000000" w:themeColor="text1"/>
          <w:szCs w:val="24"/>
        </w:rPr>
      </w:pPr>
    </w:p>
    <w:p w:rsidRPr="002D6D11" w:rsidR="008E648B" w:rsidP="00185BF8" w:rsidRDefault="00D84530" w14:paraId="77FA66AA" w14:textId="066BE60F">
      <w:pPr>
        <w:spacing w:line="276" w:lineRule="auto"/>
        <w:ind w:left="1080"/>
        <w:jc w:val="both"/>
        <w:rPr>
          <w:rFonts w:cs="Times New Roman"/>
          <w:color w:val="000000" w:themeColor="text1"/>
          <w:spacing w:val="-4"/>
          <w:szCs w:val="24"/>
        </w:rPr>
      </w:pPr>
      <w:r w:rsidRPr="00D84530">
        <w:rPr>
          <w:rFonts w:cs="Times New Roman"/>
          <w:color w:val="000000" w:themeColor="text1"/>
          <w:szCs w:val="24"/>
        </w:rPr>
        <w:t>If the loan is not pooled with Ginnie Mae, MAP lenders must prepare beneficiary forms</w:t>
      </w:r>
      <w:r w:rsidR="00EF1D20">
        <w:rPr>
          <w:rFonts w:cs="Times New Roman"/>
          <w:color w:val="000000" w:themeColor="text1"/>
          <w:szCs w:val="24"/>
        </w:rPr>
        <w:t xml:space="preserve"> </w:t>
      </w:r>
      <w:r w:rsidRPr="00D84530">
        <w:rPr>
          <w:rFonts w:cs="Times New Roman"/>
          <w:color w:val="000000" w:themeColor="text1"/>
          <w:szCs w:val="24"/>
        </w:rPr>
        <w:t xml:space="preserve">acceptable to HUD at closing (with substantially the same terms as Ginnie Mae). </w:t>
      </w:r>
      <w:r w:rsidR="00526393">
        <w:rPr>
          <w:rFonts w:cs="Times New Roman"/>
          <w:color w:val="000000" w:themeColor="text1"/>
          <w:szCs w:val="24"/>
        </w:rPr>
        <w:t xml:space="preserve"> </w:t>
      </w:r>
      <w:r w:rsidRPr="00D84530">
        <w:rPr>
          <w:rFonts w:cs="Times New Roman"/>
          <w:color w:val="000000" w:themeColor="text1"/>
          <w:szCs w:val="24"/>
        </w:rPr>
        <w:t>MAP lenders should coordinate drafting and approval of the proposed forms directly with the Regional Center.</w:t>
      </w:r>
    </w:p>
    <w:p w:rsidRPr="002D6D11" w:rsidR="008E648B" w:rsidP="008E648B" w:rsidRDefault="008E648B" w14:paraId="77FA66AB" w14:textId="7B66F810">
      <w:pPr>
        <w:tabs>
          <w:tab w:val="left" w:pos="-720"/>
        </w:tabs>
        <w:spacing w:before="120" w:after="120" w:line="276" w:lineRule="auto"/>
        <w:ind w:left="720" w:hanging="360"/>
        <w:jc w:val="both"/>
        <w:rPr>
          <w:rFonts w:cs="Times New Roman"/>
          <w:color w:val="000000" w:themeColor="text1"/>
          <w:spacing w:val="-4"/>
          <w:szCs w:val="24"/>
        </w:rPr>
      </w:pPr>
      <w:r w:rsidRPr="002D6D11">
        <w:rPr>
          <w:rFonts w:cs="Times New Roman"/>
          <w:color w:val="000000" w:themeColor="text1"/>
          <w:spacing w:val="-4"/>
          <w:szCs w:val="24"/>
        </w:rPr>
        <w:t>3.</w:t>
      </w:r>
      <w:r w:rsidRPr="002D6D11">
        <w:rPr>
          <w:rFonts w:cs="Times New Roman"/>
          <w:color w:val="000000" w:themeColor="text1"/>
          <w:spacing w:val="-4"/>
          <w:szCs w:val="24"/>
        </w:rPr>
        <w:tab/>
        <w:t xml:space="preserve">The lender of record (as having a financial stake in the Borrower’s position) may not be the issuer of any letter of credit without prior written consent of the Regional Center Director.   Such consent will be granted only on an exception basis with sufficient investigation </w:t>
      </w:r>
      <w:r w:rsidR="00386016">
        <w:rPr>
          <w:rFonts w:cs="Times New Roman"/>
          <w:color w:val="000000" w:themeColor="text1"/>
          <w:spacing w:val="-4"/>
          <w:szCs w:val="24"/>
        </w:rPr>
        <w:t>of</w:t>
      </w:r>
      <w:r w:rsidRPr="002D6D11" w:rsidR="00386016">
        <w:rPr>
          <w:rFonts w:cs="Times New Roman"/>
          <w:color w:val="000000" w:themeColor="text1"/>
          <w:spacing w:val="-4"/>
          <w:szCs w:val="24"/>
        </w:rPr>
        <w:t xml:space="preserve"> </w:t>
      </w:r>
      <w:r w:rsidRPr="002D6D11">
        <w:rPr>
          <w:rFonts w:cs="Times New Roman"/>
          <w:color w:val="000000" w:themeColor="text1"/>
          <w:spacing w:val="-4"/>
          <w:szCs w:val="24"/>
        </w:rPr>
        <w:t xml:space="preserve">a potential conflict of interest.  If a demand under any letter of credit is not met immediately, the lender must provide the cash equivalent to the remaining balance of the letter of credit.  </w:t>
      </w:r>
    </w:p>
    <w:p w:rsidRPr="002D6D11" w:rsidR="008E648B" w:rsidP="008E648B" w:rsidRDefault="008E648B" w14:paraId="77FA66AC" w14:textId="2719DB50">
      <w:pPr>
        <w:tabs>
          <w:tab w:val="left" w:pos="-720"/>
        </w:tabs>
        <w:spacing w:before="120" w:after="120" w:line="276" w:lineRule="auto"/>
        <w:ind w:left="720" w:hanging="360"/>
        <w:jc w:val="both"/>
        <w:rPr>
          <w:rFonts w:cs="Times New Roman"/>
          <w:color w:val="000000" w:themeColor="text1"/>
          <w:spacing w:val="-4"/>
          <w:szCs w:val="24"/>
        </w:rPr>
      </w:pPr>
      <w:r w:rsidRPr="002D6D11">
        <w:rPr>
          <w:rFonts w:cs="Times New Roman"/>
          <w:color w:val="000000" w:themeColor="text1"/>
          <w:spacing w:val="-4"/>
          <w:szCs w:val="24"/>
        </w:rPr>
        <w:tab/>
      </w:r>
    </w:p>
    <w:p w:rsidRPr="002D6D11" w:rsidR="008E648B" w:rsidP="008E648B" w:rsidRDefault="008E648B" w14:paraId="77FA66AD" w14:textId="77777777">
      <w:pPr>
        <w:spacing w:before="120" w:after="120" w:line="276" w:lineRule="auto"/>
        <w:ind w:left="720" w:hanging="360"/>
        <w:jc w:val="both"/>
        <w:rPr>
          <w:rFonts w:cs="Times New Roman"/>
          <w:color w:val="000000" w:themeColor="text1"/>
          <w:szCs w:val="24"/>
        </w:rPr>
      </w:pPr>
      <w:r w:rsidRPr="002D6D11">
        <w:rPr>
          <w:rFonts w:cs="Times New Roman"/>
          <w:color w:val="000000" w:themeColor="text1"/>
          <w:szCs w:val="24"/>
        </w:rPr>
        <w:t>4.</w:t>
      </w:r>
      <w:r w:rsidRPr="002D6D11">
        <w:rPr>
          <w:rFonts w:cs="Times New Roman"/>
          <w:color w:val="000000" w:themeColor="text1"/>
          <w:szCs w:val="24"/>
        </w:rPr>
        <w:tab/>
        <w:t xml:space="preserve">Lines of Credit. On an exception basis and with </w:t>
      </w:r>
      <w:r w:rsidRPr="002D6D11">
        <w:rPr>
          <w:rFonts w:cs="Times New Roman"/>
          <w:color w:val="000000" w:themeColor="text1"/>
          <w:spacing w:val="-4"/>
          <w:szCs w:val="24"/>
        </w:rPr>
        <w:t>prior written consent of the Regional Office Director</w:t>
      </w:r>
      <w:r w:rsidRPr="002D6D11">
        <w:rPr>
          <w:rFonts w:cs="Times New Roman"/>
          <w:color w:val="000000" w:themeColor="text1"/>
          <w:szCs w:val="24"/>
        </w:rPr>
        <w:t>, existing lines of credit may be used to establish a portion of the principal’s financial capability.  With the Firm Commitment application, the lender must have the principal provide a letter from a lending institution that confirms:</w:t>
      </w:r>
    </w:p>
    <w:p w:rsidRPr="002D6D11" w:rsidR="008E648B" w:rsidP="008E648B" w:rsidRDefault="008E648B" w14:paraId="77FA66AE" w14:textId="77777777">
      <w:pPr>
        <w:tabs>
          <w:tab w:val="left" w:pos="-990"/>
        </w:tabs>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The existence of the line of credit, original amount and available balance, repayment terms, and expiration date.</w:t>
      </w:r>
    </w:p>
    <w:p w:rsidRPr="002D6D11" w:rsidR="008E648B" w:rsidP="008E648B" w:rsidRDefault="008E648B" w14:paraId="77FA66AF" w14:textId="61C92FEA">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The line of credit </w:t>
      </w:r>
      <w:r w:rsidR="00547C08">
        <w:rPr>
          <w:rFonts w:cs="Times New Roman"/>
          <w:color w:val="000000" w:themeColor="text1"/>
          <w:szCs w:val="24"/>
        </w:rPr>
        <w:t>must not expire</w:t>
      </w:r>
      <w:r w:rsidRPr="002D6D11">
        <w:rPr>
          <w:rFonts w:cs="Times New Roman"/>
          <w:color w:val="000000" w:themeColor="text1"/>
          <w:szCs w:val="24"/>
        </w:rPr>
        <w:t xml:space="preserve"> prior to project completion.</w:t>
      </w:r>
    </w:p>
    <w:p w:rsidRPr="002D6D11" w:rsidR="008E648B" w:rsidP="008E648B" w:rsidRDefault="008E648B" w14:paraId="77FA66B0" w14:textId="77777777">
      <w:pPr>
        <w:tabs>
          <w:tab w:val="left" w:pos="1080"/>
        </w:tabs>
        <w:spacing w:line="276" w:lineRule="auto"/>
        <w:ind w:left="1080" w:hanging="360"/>
        <w:jc w:val="both"/>
        <w:rPr>
          <w:rFonts w:cs="Times New Roman"/>
          <w:color w:val="000000" w:themeColor="text1"/>
          <w:szCs w:val="24"/>
        </w:rPr>
      </w:pPr>
    </w:p>
    <w:p w:rsidRPr="002D6D11" w:rsidR="008E648B" w:rsidP="008E648B" w:rsidRDefault="008E648B" w14:paraId="77FA66B1" w14:textId="77777777">
      <w:pPr>
        <w:tabs>
          <w:tab w:val="left" w:pos="-1620"/>
        </w:tabs>
        <w:spacing w:line="276" w:lineRule="auto"/>
        <w:ind w:left="360" w:hanging="360"/>
        <w:jc w:val="both"/>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r>
      <w:bookmarkStart w:name="_Hlk45210208" w:id="9"/>
      <w:r w:rsidRPr="002D6D11">
        <w:rPr>
          <w:rFonts w:cs="Times New Roman"/>
          <w:color w:val="000000" w:themeColor="text1"/>
          <w:szCs w:val="24"/>
        </w:rPr>
        <w:t>S</w:t>
      </w:r>
      <w:bookmarkStart w:name="_Hlk45210229" w:id="10"/>
      <w:r w:rsidRPr="002D6D11">
        <w:rPr>
          <w:rFonts w:cs="Times New Roman"/>
          <w:color w:val="000000" w:themeColor="text1"/>
          <w:szCs w:val="24"/>
        </w:rPr>
        <w:t>ponsor’s Continuing Commitments</w:t>
      </w:r>
      <w:bookmarkEnd w:id="9"/>
      <w:bookmarkEnd w:id="10"/>
      <w:r w:rsidRPr="002D6D11">
        <w:rPr>
          <w:rFonts w:cs="Times New Roman"/>
          <w:color w:val="000000" w:themeColor="text1"/>
          <w:szCs w:val="24"/>
        </w:rPr>
        <w:t>.</w:t>
      </w:r>
    </w:p>
    <w:p w:rsidRPr="002D6D11" w:rsidR="008E648B" w:rsidP="008E648B" w:rsidRDefault="008E648B" w14:paraId="77FA66B2" w14:textId="36DCCA58">
      <w:pPr>
        <w:tabs>
          <w:tab w:val="left" w:pos="-1080"/>
        </w:tabs>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 xml:space="preserve">Continuing Commitments.  A written statement must be submitted from Active Principals </w:t>
      </w:r>
      <w:r w:rsidR="00DD199A">
        <w:rPr>
          <w:rFonts w:cs="Times New Roman"/>
          <w:color w:val="000000" w:themeColor="text1"/>
          <w:szCs w:val="24"/>
        </w:rPr>
        <w:t xml:space="preserve">who are </w:t>
      </w:r>
      <w:r w:rsidRPr="002D6D11">
        <w:rPr>
          <w:rFonts w:cs="Times New Roman"/>
          <w:color w:val="000000" w:themeColor="text1"/>
          <w:szCs w:val="24"/>
        </w:rPr>
        <w:t xml:space="preserve">Sponsors </w:t>
      </w:r>
      <w:r w:rsidR="00DD199A">
        <w:rPr>
          <w:rFonts w:cs="Times New Roman"/>
          <w:color w:val="000000" w:themeColor="text1"/>
          <w:szCs w:val="24"/>
        </w:rPr>
        <w:t>and</w:t>
      </w:r>
      <w:r w:rsidR="00BB63CF">
        <w:rPr>
          <w:rFonts w:cs="Times New Roman"/>
          <w:color w:val="000000" w:themeColor="text1"/>
          <w:szCs w:val="24"/>
        </w:rPr>
        <w:t xml:space="preserve"> </w:t>
      </w:r>
      <w:r w:rsidR="00CC76D1">
        <w:rPr>
          <w:rFonts w:cs="Times New Roman"/>
          <w:color w:val="000000" w:themeColor="text1"/>
          <w:szCs w:val="24"/>
        </w:rPr>
        <w:t xml:space="preserve">are </w:t>
      </w:r>
      <w:r w:rsidRPr="002D6D11">
        <w:rPr>
          <w:rFonts w:cs="Times New Roman"/>
          <w:color w:val="000000" w:themeColor="text1"/>
          <w:szCs w:val="24"/>
        </w:rPr>
        <w:t>relied on for financial capacity</w:t>
      </w:r>
      <w:r w:rsidR="00BB63CF">
        <w:rPr>
          <w:rFonts w:cs="Times New Roman"/>
          <w:color w:val="000000" w:themeColor="text1"/>
          <w:szCs w:val="24"/>
        </w:rPr>
        <w:t>; it must</w:t>
      </w:r>
      <w:r w:rsidRPr="002D6D11">
        <w:rPr>
          <w:rFonts w:cs="Times New Roman"/>
          <w:color w:val="000000" w:themeColor="text1"/>
          <w:szCs w:val="24"/>
        </w:rPr>
        <w:t xml:space="preserve"> </w:t>
      </w:r>
      <w:r w:rsidR="00BB63CF">
        <w:rPr>
          <w:rFonts w:cs="Times New Roman"/>
          <w:color w:val="000000" w:themeColor="text1"/>
          <w:szCs w:val="24"/>
        </w:rPr>
        <w:t>indicate</w:t>
      </w:r>
      <w:r w:rsidRPr="002D6D11" w:rsidR="00BB63CF">
        <w:rPr>
          <w:rFonts w:cs="Times New Roman"/>
          <w:color w:val="000000" w:themeColor="text1"/>
          <w:szCs w:val="24"/>
        </w:rPr>
        <w:t xml:space="preserve"> </w:t>
      </w:r>
      <w:r w:rsidRPr="002D6D11">
        <w:rPr>
          <w:rFonts w:cs="Times New Roman"/>
          <w:color w:val="000000" w:themeColor="text1"/>
          <w:szCs w:val="24"/>
        </w:rPr>
        <w:t>the parameters of their financial commitment to and contractual relationship(s) with the Borrower:</w:t>
      </w:r>
    </w:p>
    <w:p w:rsidRPr="002D6D11" w:rsidR="008E648B" w:rsidP="008E648B" w:rsidRDefault="008E648B" w14:paraId="77FA66B3" w14:textId="77777777">
      <w:pPr>
        <w:pStyle w:val="ListParagraph"/>
        <w:numPr>
          <w:ilvl w:val="5"/>
          <w:numId w:val="48"/>
        </w:numPr>
        <w:tabs>
          <w:tab w:val="left" w:pos="4950"/>
        </w:tabs>
        <w:spacing w:line="276" w:lineRule="auto"/>
        <w:ind w:left="1080"/>
        <w:jc w:val="both"/>
        <w:rPr>
          <w:rFonts w:cs="Times New Roman"/>
          <w:color w:val="000000" w:themeColor="text1"/>
          <w:szCs w:val="24"/>
        </w:rPr>
      </w:pPr>
      <w:r w:rsidRPr="002D6D11">
        <w:rPr>
          <w:rFonts w:cs="Times New Roman"/>
          <w:color w:val="000000" w:themeColor="text1"/>
          <w:szCs w:val="24"/>
        </w:rPr>
        <w:t>If the relationship is not intended to continue until the project reaches sustaining occupancy, the financial requirements have not been met.</w:t>
      </w:r>
    </w:p>
    <w:p w:rsidRPr="002D6D11" w:rsidR="008E648B" w:rsidP="008E648B" w:rsidRDefault="008E648B" w14:paraId="77FA66B4" w14:textId="2AEF21D7">
      <w:pPr>
        <w:pStyle w:val="ListParagraph"/>
        <w:numPr>
          <w:ilvl w:val="5"/>
          <w:numId w:val="48"/>
        </w:numPr>
        <w:tabs>
          <w:tab w:val="left" w:pos="1800"/>
          <w:tab w:val="left" w:pos="4950"/>
        </w:tabs>
        <w:spacing w:line="276" w:lineRule="auto"/>
        <w:ind w:left="1080"/>
        <w:jc w:val="both"/>
        <w:rPr>
          <w:rFonts w:cs="Times New Roman"/>
          <w:color w:val="000000" w:themeColor="text1"/>
          <w:szCs w:val="24"/>
        </w:rPr>
      </w:pPr>
      <w:r w:rsidRPr="002D6D11">
        <w:rPr>
          <w:rFonts w:cs="Times New Roman"/>
          <w:color w:val="000000" w:themeColor="text1"/>
          <w:szCs w:val="24"/>
        </w:rPr>
        <w:lastRenderedPageBreak/>
        <w:t>Any Sponsor relied on for financial support but not having an ownership interest in the Borrower must also certify</w:t>
      </w:r>
      <w:r w:rsidR="00055015">
        <w:rPr>
          <w:rFonts w:cs="Times New Roman"/>
          <w:color w:val="000000" w:themeColor="text1"/>
          <w:szCs w:val="24"/>
        </w:rPr>
        <w:t xml:space="preserve"> </w:t>
      </w:r>
      <w:r w:rsidRPr="002D6D11">
        <w:rPr>
          <w:rFonts w:cs="Times New Roman"/>
          <w:color w:val="000000" w:themeColor="text1"/>
          <w:szCs w:val="24"/>
        </w:rPr>
        <w:t>in writing the amount of funds it will commit.</w:t>
      </w:r>
    </w:p>
    <w:p w:rsidRPr="002D6D11" w:rsidR="008E648B" w:rsidP="008E648B" w:rsidRDefault="008E648B" w14:paraId="77FA66B5" w14:textId="77777777">
      <w:pPr>
        <w:pStyle w:val="ListParagraph"/>
        <w:tabs>
          <w:tab w:val="left" w:pos="1800"/>
          <w:tab w:val="left" w:pos="4950"/>
        </w:tabs>
        <w:spacing w:line="276" w:lineRule="auto"/>
        <w:ind w:left="1080"/>
        <w:jc w:val="both"/>
        <w:rPr>
          <w:rFonts w:cs="Times New Roman"/>
          <w:color w:val="000000" w:themeColor="text1"/>
          <w:szCs w:val="24"/>
        </w:rPr>
      </w:pPr>
    </w:p>
    <w:p w:rsidRPr="002D6D11" w:rsidR="008E648B" w:rsidP="009E1B87" w:rsidRDefault="008E648B" w14:paraId="77FA66B6" w14:textId="77777777">
      <w:pPr>
        <w:tabs>
          <w:tab w:val="left" w:pos="-1620"/>
          <w:tab w:val="left" w:pos="-1080"/>
        </w:tabs>
        <w:spacing w:after="120"/>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The Firm Commitment will contain special conditions to ensure the contractual association of the Sponsor to the project:</w:t>
      </w:r>
    </w:p>
    <w:p w:rsidRPr="002D6D11" w:rsidR="008E648B" w:rsidP="009E1B87" w:rsidRDefault="008E648B" w14:paraId="77FA66B7" w14:textId="48E85981">
      <w:pPr>
        <w:numPr>
          <w:ilvl w:val="0"/>
          <w:numId w:val="35"/>
        </w:numPr>
        <w:spacing w:before="120" w:after="120" w:line="276" w:lineRule="auto"/>
        <w:ind w:left="1080"/>
        <w:jc w:val="both"/>
        <w:rPr>
          <w:rFonts w:cs="Times New Roman"/>
          <w:color w:val="000000" w:themeColor="text1"/>
          <w:szCs w:val="24"/>
        </w:rPr>
      </w:pPr>
      <w:r w:rsidRPr="002D6D11">
        <w:rPr>
          <w:rFonts w:cs="Times New Roman"/>
          <w:color w:val="000000" w:themeColor="text1"/>
          <w:szCs w:val="24"/>
        </w:rPr>
        <w:t>The condition must indicate that the withdrawal of any individual/firm relied on for financial capacity requires prior HUD approval.</w:t>
      </w:r>
      <w:r w:rsidR="009E1B87">
        <w:rPr>
          <w:rFonts w:cs="Times New Roman"/>
          <w:color w:val="000000" w:themeColor="text1"/>
          <w:szCs w:val="24"/>
        </w:rPr>
        <w:t xml:space="preserve"> </w:t>
      </w:r>
      <w:r w:rsidRPr="00525D22" w:rsidR="00525D22">
        <w:t xml:space="preserve"> </w:t>
      </w:r>
      <w:r w:rsidRPr="00525D22" w:rsidR="00525D22">
        <w:rPr>
          <w:rFonts w:cs="Times New Roman"/>
          <w:color w:val="000000" w:themeColor="text1"/>
          <w:szCs w:val="24"/>
        </w:rPr>
        <w:t xml:space="preserve">If there is a change in sponsorship </w:t>
      </w:r>
      <w:r w:rsidR="00525D22">
        <w:rPr>
          <w:rFonts w:cs="Times New Roman"/>
          <w:color w:val="000000" w:themeColor="text1"/>
          <w:szCs w:val="24"/>
        </w:rPr>
        <w:t xml:space="preserve">or </w:t>
      </w:r>
      <w:r w:rsidRPr="00525D22" w:rsidR="00525D22">
        <w:rPr>
          <w:rFonts w:cs="Times New Roman"/>
          <w:color w:val="000000" w:themeColor="text1"/>
          <w:szCs w:val="24"/>
        </w:rPr>
        <w:t xml:space="preserve">of the individuals/firms relied on for financial capacity and </w:t>
      </w:r>
      <w:r w:rsidR="00525D22">
        <w:rPr>
          <w:rFonts w:cs="Times New Roman"/>
          <w:color w:val="000000" w:themeColor="text1"/>
          <w:szCs w:val="24"/>
        </w:rPr>
        <w:t xml:space="preserve">the Sponsor or </w:t>
      </w:r>
      <w:r w:rsidRPr="00525D22" w:rsidR="00525D22">
        <w:rPr>
          <w:rFonts w:cs="Times New Roman"/>
          <w:color w:val="000000" w:themeColor="text1"/>
          <w:szCs w:val="24"/>
        </w:rPr>
        <w:t>the remaining Principals do not demonstrate the capacity to meet the financial requirements of the project</w:t>
      </w:r>
      <w:r w:rsidR="00525D22">
        <w:rPr>
          <w:rFonts w:cs="Times New Roman"/>
          <w:color w:val="000000" w:themeColor="text1"/>
          <w:szCs w:val="24"/>
        </w:rPr>
        <w:t xml:space="preserve"> at any processing stage of the application,</w:t>
      </w:r>
      <w:r w:rsidRPr="00525D22" w:rsidR="00525D22">
        <w:t xml:space="preserve"> </w:t>
      </w:r>
      <w:r w:rsidRPr="00525D22" w:rsidR="00525D22">
        <w:rPr>
          <w:rFonts w:cs="Times New Roman"/>
          <w:color w:val="000000" w:themeColor="text1"/>
          <w:szCs w:val="24"/>
        </w:rPr>
        <w:t>this is considered a significant deviation from the original proposal and a cause for rejection of an application</w:t>
      </w:r>
      <w:r w:rsidR="00525D22">
        <w:rPr>
          <w:rFonts w:cs="Times New Roman"/>
          <w:color w:val="000000" w:themeColor="text1"/>
          <w:szCs w:val="24"/>
        </w:rPr>
        <w:t xml:space="preserve">. Additionally, </w:t>
      </w:r>
      <w:r w:rsidRPr="00525D22" w:rsidR="00525D22">
        <w:rPr>
          <w:rFonts w:cs="Times New Roman"/>
          <w:color w:val="000000" w:themeColor="text1"/>
          <w:szCs w:val="24"/>
        </w:rPr>
        <w:t>the withdrawal of any individual/firm relied on for financial capacity could result in HUD declaring the Firm Commitment</w:t>
      </w:r>
      <w:r w:rsidR="00525D22">
        <w:rPr>
          <w:rFonts w:cs="Times New Roman"/>
          <w:color w:val="000000" w:themeColor="text1"/>
          <w:szCs w:val="24"/>
        </w:rPr>
        <w:t xml:space="preserve">, if issued, </w:t>
      </w:r>
      <w:r w:rsidRPr="00525D22" w:rsidR="00525D22">
        <w:rPr>
          <w:rFonts w:cs="Times New Roman"/>
          <w:color w:val="000000" w:themeColor="text1"/>
          <w:szCs w:val="24"/>
        </w:rPr>
        <w:t>null and void</w:t>
      </w:r>
      <w:r w:rsidR="0095093D">
        <w:rPr>
          <w:rFonts w:cs="Times New Roman"/>
          <w:color w:val="000000" w:themeColor="text1"/>
          <w:szCs w:val="24"/>
        </w:rPr>
        <w:t>.</w:t>
      </w:r>
    </w:p>
    <w:p w:rsidRPr="002D6D11" w:rsidR="008E648B" w:rsidP="009E1B87" w:rsidRDefault="008E648B" w14:paraId="77FA66B8" w14:textId="1B45B7F1">
      <w:pPr>
        <w:numPr>
          <w:ilvl w:val="0"/>
          <w:numId w:val="35"/>
        </w:numPr>
        <w:tabs>
          <w:tab w:val="left" w:pos="1800"/>
        </w:tabs>
        <w:spacing w:before="120" w:after="120" w:line="276" w:lineRule="auto"/>
        <w:ind w:left="1080"/>
        <w:jc w:val="both"/>
        <w:rPr>
          <w:rFonts w:cs="Times New Roman"/>
          <w:color w:val="000000" w:themeColor="text1"/>
          <w:szCs w:val="24"/>
        </w:rPr>
      </w:pPr>
      <w:r w:rsidRPr="002D6D11">
        <w:rPr>
          <w:rFonts w:cs="Times New Roman"/>
          <w:color w:val="000000" w:themeColor="text1"/>
          <w:szCs w:val="24"/>
        </w:rPr>
        <w:t>Identif</w:t>
      </w:r>
      <w:r w:rsidR="00525D22">
        <w:rPr>
          <w:rFonts w:cs="Times New Roman"/>
          <w:color w:val="000000" w:themeColor="text1"/>
          <w:szCs w:val="24"/>
        </w:rPr>
        <w:t xml:space="preserve">ication of </w:t>
      </w:r>
      <w:r w:rsidRPr="002D6D11">
        <w:rPr>
          <w:rFonts w:cs="Times New Roman"/>
          <w:color w:val="000000" w:themeColor="text1"/>
          <w:szCs w:val="24"/>
        </w:rPr>
        <w:t xml:space="preserve">the individuals/firms relied on for financial capacity.  For confidentiality reasons, do not indicate their alphabetic designation or their dollar </w:t>
      </w:r>
      <w:r w:rsidRPr="002D6D11">
        <w:rPr>
          <w:rFonts w:cs="Times New Roman"/>
          <w:szCs w:val="24"/>
        </w:rPr>
        <w:t xml:space="preserve">contribution as they are listed in the Remarks Section </w:t>
      </w:r>
      <w:r w:rsidRPr="002D6D11">
        <w:rPr>
          <w:rFonts w:cs="Times New Roman"/>
          <w:color w:val="000000" w:themeColor="text1"/>
          <w:szCs w:val="24"/>
        </w:rPr>
        <w:t>on Form HUD-92264-A.</w:t>
      </w:r>
    </w:p>
    <w:p w:rsidRPr="002D6D11" w:rsidR="008E648B" w:rsidP="009E1B87" w:rsidRDefault="008E648B" w14:paraId="77FA66B9" w14:textId="2DC901D0">
      <w:pPr>
        <w:tabs>
          <w:tab w:val="left" w:pos="1800"/>
        </w:tabs>
        <w:spacing w:before="120" w:after="120" w:line="276" w:lineRule="auto"/>
        <w:ind w:left="1080"/>
        <w:jc w:val="both"/>
        <w:rPr>
          <w:rFonts w:cs="Times New Roman"/>
          <w:color w:val="000000" w:themeColor="text1"/>
          <w:szCs w:val="24"/>
        </w:rPr>
      </w:pPr>
      <w:r w:rsidRPr="002D6D11">
        <w:rPr>
          <w:rFonts w:cs="Times New Roman"/>
          <w:color w:val="000000" w:themeColor="text1"/>
          <w:szCs w:val="24"/>
        </w:rPr>
        <w:t>.</w:t>
      </w:r>
    </w:p>
    <w:p w:rsidRPr="00525D22" w:rsidR="008E648B" w:rsidP="009E1B87" w:rsidRDefault="008E648B" w14:paraId="77FA66BB" w14:textId="149A25CB">
      <w:pPr>
        <w:numPr>
          <w:ilvl w:val="0"/>
          <w:numId w:val="35"/>
        </w:numPr>
        <w:tabs>
          <w:tab w:val="left" w:pos="1800"/>
        </w:tabs>
        <w:spacing w:before="120" w:after="120" w:line="276" w:lineRule="auto"/>
        <w:ind w:left="1080"/>
        <w:jc w:val="both"/>
        <w:rPr>
          <w:rFonts w:cs="Times New Roman"/>
          <w:color w:val="000000" w:themeColor="text1"/>
          <w:szCs w:val="24"/>
        </w:rPr>
      </w:pPr>
      <w:r w:rsidRPr="002D6D11">
        <w:rPr>
          <w:rFonts w:cs="Times New Roman"/>
          <w:color w:val="000000" w:themeColor="text1"/>
          <w:szCs w:val="24"/>
        </w:rPr>
        <w:t>Require organizational documents reflecting such continuing contractual relationships</w:t>
      </w:r>
      <w:r w:rsidRPr="002D6D11">
        <w:rPr>
          <w:rFonts w:cs="Times New Roman"/>
          <w:szCs w:val="24"/>
        </w:rPr>
        <w:t>, (i.e.</w:t>
      </w:r>
      <w:r w:rsidR="00634BF5">
        <w:rPr>
          <w:rFonts w:cs="Times New Roman"/>
          <w:szCs w:val="24"/>
        </w:rPr>
        <w:t>,</w:t>
      </w:r>
      <w:r w:rsidRPr="002D6D11">
        <w:rPr>
          <w:rFonts w:cs="Times New Roman"/>
          <w:szCs w:val="24"/>
        </w:rPr>
        <w:t xml:space="preserve"> for nonprofits)</w:t>
      </w:r>
      <w:r w:rsidRPr="002D6D11">
        <w:rPr>
          <w:rFonts w:cs="Times New Roman"/>
          <w:color w:val="000000" w:themeColor="text1"/>
          <w:szCs w:val="24"/>
        </w:rPr>
        <w:t>.</w:t>
      </w:r>
    </w:p>
    <w:p w:rsidRPr="002D6D11" w:rsidR="008E648B" w:rsidP="008E648B" w:rsidRDefault="008E648B" w14:paraId="77FA66BE" w14:textId="77777777">
      <w:pPr>
        <w:tabs>
          <w:tab w:val="left" w:pos="1800"/>
        </w:tabs>
        <w:spacing w:after="200" w:line="276" w:lineRule="auto"/>
        <w:ind w:left="1080"/>
        <w:contextualSpacing/>
        <w:jc w:val="both"/>
        <w:rPr>
          <w:rFonts w:cs="Times New Roman"/>
          <w:color w:val="000000" w:themeColor="text1"/>
          <w:szCs w:val="24"/>
        </w:rPr>
      </w:pPr>
    </w:p>
    <w:p w:rsidRPr="002D6D11" w:rsidR="008E648B" w:rsidP="008E648B" w:rsidRDefault="008E648B" w14:paraId="77FA66BF" w14:textId="3B3DDDE2">
      <w:pPr>
        <w:spacing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 xml:space="preserve">Individuals are prohibited from submitting financial statements as Sponsor and then abandoning the project and the Borrower after the Firm Commitment is issued.  The lender should require a certified statement from such Sponsor stating their commitment to the project and specifying the amount of funds that will be reserved for contingent needs through Final Endorsement and sustaining occupancy. </w:t>
      </w:r>
    </w:p>
    <w:p w:rsidRPr="002D6D11" w:rsidR="008E648B" w:rsidP="008E648B" w:rsidRDefault="008E648B" w14:paraId="77FA66C0" w14:textId="4F760CDB">
      <w:pPr>
        <w:spacing w:before="120" w:after="120" w:line="276" w:lineRule="auto"/>
        <w:ind w:left="720" w:hanging="360"/>
        <w:jc w:val="both"/>
        <w:rPr>
          <w:rFonts w:cs="Times New Roman"/>
          <w:color w:val="000000" w:themeColor="text1"/>
          <w:szCs w:val="24"/>
        </w:rPr>
      </w:pPr>
      <w:r w:rsidRPr="002D6D11">
        <w:rPr>
          <w:rFonts w:cs="Times New Roman"/>
          <w:color w:val="000000" w:themeColor="text1"/>
          <w:szCs w:val="24"/>
        </w:rPr>
        <w:t>4.</w:t>
      </w:r>
      <w:r w:rsidRPr="002D6D11">
        <w:rPr>
          <w:rFonts w:cs="Times New Roman"/>
          <w:color w:val="000000" w:themeColor="text1"/>
          <w:szCs w:val="24"/>
        </w:rPr>
        <w:tab/>
        <w:t>The submission of a financial statement that is used to influence Federal Officials concerning a mortgage insurance risk determination when the Sponsor does not plan a continuing relationship with the borrower could result in appropriate sanctions being taken against the sponsor including suspension or debarment.</w:t>
      </w:r>
    </w:p>
    <w:p w:rsidRPr="002D6D11" w:rsidR="008E648B" w:rsidP="008E648B" w:rsidRDefault="00C46656" w14:paraId="77FA66C1" w14:textId="5A0EFE87">
      <w:pPr>
        <w:spacing w:line="276" w:lineRule="auto"/>
        <w:ind w:left="720" w:hanging="360"/>
        <w:jc w:val="both"/>
        <w:rPr>
          <w:rFonts w:cs="Times New Roman"/>
          <w:color w:val="000000" w:themeColor="text1"/>
          <w:szCs w:val="24"/>
        </w:rPr>
      </w:pPr>
      <w:r>
        <w:rPr>
          <w:rFonts w:cs="Times New Roman"/>
          <w:color w:val="000000" w:themeColor="text1"/>
          <w:szCs w:val="24"/>
        </w:rPr>
        <w:t>F</w:t>
      </w:r>
      <w:r w:rsidRPr="002D6D11" w:rsidR="008E648B">
        <w:rPr>
          <w:rFonts w:cs="Times New Roman"/>
          <w:color w:val="000000" w:themeColor="text1"/>
          <w:szCs w:val="24"/>
        </w:rPr>
        <w:t>.</w:t>
      </w:r>
      <w:r w:rsidRPr="002D6D11" w:rsidR="008E648B">
        <w:rPr>
          <w:rFonts w:cs="Times New Roman"/>
          <w:color w:val="000000" w:themeColor="text1"/>
          <w:szCs w:val="24"/>
        </w:rPr>
        <w:tab/>
      </w:r>
      <w:bookmarkStart w:name="_Hlk45210933" w:id="11"/>
      <w:r w:rsidRPr="002D6D11" w:rsidR="008E648B">
        <w:rPr>
          <w:rFonts w:cs="Times New Roman"/>
          <w:color w:val="000000" w:themeColor="text1"/>
          <w:szCs w:val="24"/>
        </w:rPr>
        <w:t>General Contractor with Adequate Capital</w:t>
      </w:r>
      <w:bookmarkEnd w:id="11"/>
      <w:r w:rsidRPr="002D6D11" w:rsidR="008E648B">
        <w:rPr>
          <w:rFonts w:cs="Times New Roman"/>
          <w:color w:val="000000" w:themeColor="text1"/>
          <w:szCs w:val="24"/>
        </w:rPr>
        <w:t xml:space="preserve">. The general contractor’s adjusted working capital position should equal 5% or more of the estimated construction </w:t>
      </w:r>
      <w:r w:rsidR="00181AD3">
        <w:rPr>
          <w:rFonts w:cs="Times New Roman"/>
          <w:color w:val="000000" w:themeColor="text1"/>
          <w:szCs w:val="24"/>
        </w:rPr>
        <w:t>contracts in place</w:t>
      </w:r>
      <w:r w:rsidRPr="002D6D11" w:rsidR="008E648B">
        <w:rPr>
          <w:rFonts w:cs="Times New Roman"/>
          <w:color w:val="000000" w:themeColor="text1"/>
          <w:szCs w:val="24"/>
        </w:rPr>
        <w:t>.</w:t>
      </w:r>
    </w:p>
    <w:p w:rsidRPr="002D6D11" w:rsidR="008E648B" w:rsidP="008E648B" w:rsidRDefault="00155214" w14:paraId="77FA66C2" w14:textId="71F03199">
      <w:pPr>
        <w:spacing w:line="276" w:lineRule="auto"/>
        <w:ind w:left="1080" w:hanging="360"/>
        <w:jc w:val="both"/>
        <w:rPr>
          <w:rFonts w:cs="Times New Roman"/>
          <w:color w:val="000000" w:themeColor="text1"/>
          <w:szCs w:val="24"/>
        </w:rPr>
      </w:pPr>
      <w:r>
        <w:rPr>
          <w:rFonts w:cs="Times New Roman"/>
          <w:color w:val="000000" w:themeColor="text1"/>
          <w:szCs w:val="24"/>
        </w:rPr>
        <w:t>1</w:t>
      </w:r>
      <w:r w:rsidRPr="002D6D11" w:rsidR="008E648B">
        <w:rPr>
          <w:rFonts w:cs="Times New Roman"/>
          <w:color w:val="000000" w:themeColor="text1"/>
          <w:szCs w:val="24"/>
        </w:rPr>
        <w:t>.</w:t>
      </w:r>
      <w:r w:rsidRPr="002D6D11" w:rsidR="008E648B">
        <w:rPr>
          <w:rFonts w:cs="Times New Roman"/>
          <w:color w:val="000000" w:themeColor="text1"/>
          <w:szCs w:val="24"/>
        </w:rPr>
        <w:tab/>
        <w:t>The instructions for hypothecation (See Section 8.5.C.4) of fixed assets may be applied if the general contractor does not have an acceptable working capital position.</w:t>
      </w:r>
    </w:p>
    <w:p w:rsidRPr="002D6D11" w:rsidR="008E648B" w:rsidP="008E648B" w:rsidRDefault="00155214" w14:paraId="77FA66C3" w14:textId="26ABAF3F">
      <w:pPr>
        <w:spacing w:line="276" w:lineRule="auto"/>
        <w:ind w:left="1080" w:hanging="360"/>
        <w:jc w:val="both"/>
        <w:rPr>
          <w:rFonts w:cs="Times New Roman"/>
          <w:color w:val="000000" w:themeColor="text1"/>
          <w:szCs w:val="24"/>
        </w:rPr>
      </w:pPr>
      <w:r>
        <w:rPr>
          <w:rFonts w:cs="Times New Roman"/>
          <w:color w:val="000000" w:themeColor="text1"/>
          <w:szCs w:val="24"/>
        </w:rPr>
        <w:t>2</w:t>
      </w:r>
      <w:r w:rsidRPr="002D6D11" w:rsidR="008E648B">
        <w:rPr>
          <w:rFonts w:cs="Times New Roman"/>
          <w:color w:val="000000" w:themeColor="text1"/>
          <w:szCs w:val="24"/>
        </w:rPr>
        <w:t>.</w:t>
      </w:r>
      <w:r w:rsidRPr="002D6D11" w:rsidR="008E648B">
        <w:rPr>
          <w:rFonts w:cs="Times New Roman"/>
          <w:color w:val="000000" w:themeColor="text1"/>
          <w:szCs w:val="24"/>
        </w:rPr>
        <w:tab/>
        <w:t>The general contractor’s ability to obtain a performance-payment bond does not negate or lessen this requirement.</w:t>
      </w:r>
    </w:p>
    <w:p w:rsidRPr="002D6D11" w:rsidR="008E648B" w:rsidP="008E648B" w:rsidRDefault="00155214" w14:paraId="77FA66C4" w14:textId="6E2EC665">
      <w:pPr>
        <w:spacing w:line="276" w:lineRule="auto"/>
        <w:ind w:left="1080" w:hanging="360"/>
        <w:jc w:val="both"/>
        <w:rPr>
          <w:rFonts w:cs="Times New Roman"/>
          <w:color w:val="000000" w:themeColor="text1"/>
          <w:szCs w:val="24"/>
        </w:rPr>
      </w:pPr>
      <w:r>
        <w:rPr>
          <w:rFonts w:cs="Times New Roman"/>
          <w:color w:val="000000" w:themeColor="text1"/>
          <w:szCs w:val="24"/>
        </w:rPr>
        <w:t>3</w:t>
      </w:r>
      <w:r w:rsidRPr="002D6D11" w:rsidR="008E648B">
        <w:rPr>
          <w:rFonts w:cs="Times New Roman"/>
          <w:color w:val="000000" w:themeColor="text1"/>
          <w:szCs w:val="24"/>
        </w:rPr>
        <w:t>.</w:t>
      </w:r>
      <w:r w:rsidRPr="002D6D11" w:rsidR="008E648B">
        <w:rPr>
          <w:rFonts w:cs="Times New Roman"/>
          <w:color w:val="000000" w:themeColor="text1"/>
          <w:szCs w:val="24"/>
        </w:rPr>
        <w:tab/>
      </w:r>
      <w:r w:rsidR="00FD4FA7">
        <w:rPr>
          <w:rFonts w:cs="Times New Roman"/>
          <w:color w:val="000000" w:themeColor="text1"/>
          <w:szCs w:val="24"/>
        </w:rPr>
        <w:t xml:space="preserve">Adjust the </w:t>
      </w:r>
      <w:r w:rsidRPr="002D6D11" w:rsidR="008E648B">
        <w:rPr>
          <w:rFonts w:cs="Times New Roman"/>
          <w:color w:val="000000" w:themeColor="text1"/>
          <w:szCs w:val="24"/>
        </w:rPr>
        <w:t>working capital amount for projects in construction.</w:t>
      </w:r>
    </w:p>
    <w:p w:rsidRPr="002D6D11" w:rsidR="008E648B" w:rsidP="008E648B" w:rsidRDefault="00155214" w14:paraId="77FA66C5" w14:textId="137E1432">
      <w:pPr>
        <w:ind w:left="1080" w:hanging="360"/>
        <w:jc w:val="both"/>
        <w:rPr>
          <w:rFonts w:cs="Times New Roman"/>
          <w:color w:val="000000" w:themeColor="text1"/>
          <w:szCs w:val="24"/>
        </w:rPr>
      </w:pPr>
      <w:r>
        <w:rPr>
          <w:rFonts w:cs="Times New Roman"/>
          <w:color w:val="000000" w:themeColor="text1"/>
          <w:szCs w:val="24"/>
        </w:rPr>
        <w:lastRenderedPageBreak/>
        <w:t>4</w:t>
      </w:r>
      <w:r w:rsidRPr="002D6D11" w:rsidR="008E648B">
        <w:rPr>
          <w:rFonts w:cs="Times New Roman"/>
          <w:color w:val="000000" w:themeColor="text1"/>
          <w:szCs w:val="24"/>
        </w:rPr>
        <w:t>.</w:t>
      </w:r>
      <w:r w:rsidRPr="002D6D11" w:rsidR="008E648B">
        <w:rPr>
          <w:rFonts w:cs="Times New Roman"/>
          <w:color w:val="000000" w:themeColor="text1"/>
          <w:szCs w:val="24"/>
        </w:rPr>
        <w:tab/>
        <w:t>If the general contractor does not have an acceptable working capital position or sufficient fixed assets that can be hypothecated, a joint venture may be established with a financially stronger general contractor provided these firms’ combined working capital equals at least 5% of all construction contract amounts for projects in construction and development.</w:t>
      </w:r>
    </w:p>
    <w:p w:rsidRPr="00643A68" w:rsidR="00F93A99" w:rsidP="00FA321B" w:rsidRDefault="00155214" w14:paraId="77FA66C6" w14:textId="3E40F4BC">
      <w:pPr>
        <w:ind w:left="1080" w:hanging="360"/>
        <w:jc w:val="both"/>
        <w:rPr>
          <w:rFonts w:cs="Times New Roman"/>
          <w:color w:val="000000" w:themeColor="text1"/>
          <w:szCs w:val="24"/>
        </w:rPr>
      </w:pPr>
      <w:r w:rsidRPr="00643A68">
        <w:rPr>
          <w:rFonts w:cs="Times New Roman"/>
          <w:color w:val="000000" w:themeColor="text1"/>
          <w:szCs w:val="24"/>
        </w:rPr>
        <w:t>5</w:t>
      </w:r>
      <w:r w:rsidRPr="00643A68" w:rsidR="008E648B">
        <w:rPr>
          <w:rFonts w:cs="Times New Roman"/>
          <w:color w:val="000000" w:themeColor="text1"/>
          <w:szCs w:val="24"/>
        </w:rPr>
        <w:t>.</w:t>
      </w:r>
      <w:r w:rsidR="007F5A22">
        <w:rPr>
          <w:rFonts w:cs="Times New Roman"/>
          <w:color w:val="000000" w:themeColor="text1"/>
          <w:szCs w:val="24"/>
        </w:rPr>
        <w:tab/>
      </w:r>
      <w:r w:rsidRPr="00643A68" w:rsidR="008E648B">
        <w:rPr>
          <w:rFonts w:cs="Times New Roman"/>
          <w:color w:val="000000" w:themeColor="text1"/>
          <w:szCs w:val="24"/>
        </w:rPr>
        <w:t xml:space="preserve">Waiver of the working capital requirement is reserved to Regional Center </w:t>
      </w:r>
      <w:r w:rsidRPr="00643A68" w:rsidR="007F5A22">
        <w:rPr>
          <w:rFonts w:cs="Times New Roman"/>
          <w:color w:val="000000" w:themeColor="text1"/>
          <w:szCs w:val="24"/>
        </w:rPr>
        <w:t>Directors and</w:t>
      </w:r>
      <w:r w:rsidRPr="00643A68" w:rsidR="008E648B">
        <w:rPr>
          <w:rFonts w:cs="Times New Roman"/>
          <w:color w:val="000000" w:themeColor="text1"/>
          <w:szCs w:val="24"/>
        </w:rPr>
        <w:t xml:space="preserve"> will be considered only when there are specific strongly supported mitigating factors.</w:t>
      </w:r>
    </w:p>
    <w:p w:rsidRPr="00FA321B" w:rsidR="00D64951" w:rsidP="008A0ABB" w:rsidRDefault="00BD0562" w14:paraId="416CEB9E" w14:textId="2BDDA27B">
      <w:pPr>
        <w:ind w:left="1080" w:hanging="360"/>
        <w:jc w:val="both"/>
        <w:rPr>
          <w:rFonts w:cs="Times New Roman"/>
          <w:color w:val="000000" w:themeColor="text1"/>
          <w:szCs w:val="24"/>
        </w:rPr>
      </w:pPr>
      <w:r>
        <w:rPr>
          <w:rFonts w:cs="Times New Roman"/>
          <w:color w:val="000000" w:themeColor="text1"/>
          <w:szCs w:val="24"/>
        </w:rPr>
        <w:t>6</w:t>
      </w:r>
      <w:r w:rsidR="008A0ABB">
        <w:rPr>
          <w:rFonts w:cs="Times New Roman"/>
          <w:color w:val="000000" w:themeColor="text1"/>
          <w:szCs w:val="24"/>
        </w:rPr>
        <w:t>.</w:t>
      </w:r>
      <w:r>
        <w:rPr>
          <w:rFonts w:cs="Times New Roman"/>
          <w:color w:val="000000" w:themeColor="text1"/>
          <w:szCs w:val="24"/>
        </w:rPr>
        <w:t xml:space="preserve"> </w:t>
      </w:r>
      <w:r w:rsidR="007F5A22">
        <w:rPr>
          <w:rFonts w:cs="Times New Roman"/>
          <w:color w:val="000000" w:themeColor="text1"/>
          <w:szCs w:val="24"/>
        </w:rPr>
        <w:tab/>
      </w:r>
      <w:bookmarkStart w:name="_Hlk45210611" w:id="12"/>
      <w:r w:rsidRPr="00FA321B" w:rsidR="00A303CB">
        <w:rPr>
          <w:rFonts w:cs="Times New Roman"/>
          <w:color w:val="000000" w:themeColor="text1"/>
          <w:szCs w:val="24"/>
        </w:rPr>
        <w:t xml:space="preserve">Pay </w:t>
      </w:r>
      <w:r w:rsidRPr="00FA321B" w:rsidR="009071A4">
        <w:rPr>
          <w:rFonts w:cs="Times New Roman"/>
          <w:color w:val="000000" w:themeColor="text1"/>
          <w:szCs w:val="24"/>
        </w:rPr>
        <w:t>W</w:t>
      </w:r>
      <w:r w:rsidRPr="00FA321B" w:rsidR="00A303CB">
        <w:rPr>
          <w:rFonts w:cs="Times New Roman"/>
          <w:color w:val="000000" w:themeColor="text1"/>
          <w:szCs w:val="24"/>
        </w:rPr>
        <w:t xml:space="preserve">hen </w:t>
      </w:r>
      <w:r w:rsidRPr="00FA321B" w:rsidR="009071A4">
        <w:rPr>
          <w:rFonts w:cs="Times New Roman"/>
          <w:color w:val="000000" w:themeColor="text1"/>
          <w:szCs w:val="24"/>
        </w:rPr>
        <w:t>P</w:t>
      </w:r>
      <w:r w:rsidRPr="00FA321B" w:rsidR="00A303CB">
        <w:rPr>
          <w:rFonts w:cs="Times New Roman"/>
          <w:color w:val="000000" w:themeColor="text1"/>
          <w:szCs w:val="24"/>
        </w:rPr>
        <w:t xml:space="preserve">aid subcontracts </w:t>
      </w:r>
      <w:r w:rsidR="00547C08">
        <w:rPr>
          <w:rFonts w:cs="Times New Roman"/>
          <w:color w:val="000000" w:themeColor="text1"/>
          <w:szCs w:val="24"/>
        </w:rPr>
        <w:t>a</w:t>
      </w:r>
      <w:r w:rsidRPr="00FA321B" w:rsidR="00A303CB">
        <w:rPr>
          <w:rFonts w:cs="Times New Roman"/>
          <w:color w:val="000000" w:themeColor="text1"/>
          <w:szCs w:val="24"/>
        </w:rPr>
        <w:t xml:space="preserve">ffect </w:t>
      </w:r>
      <w:r w:rsidRPr="00FA321B" w:rsidR="0093376D">
        <w:rPr>
          <w:rFonts w:cs="Times New Roman"/>
          <w:color w:val="000000" w:themeColor="text1"/>
          <w:szCs w:val="24"/>
        </w:rPr>
        <w:t xml:space="preserve">the </w:t>
      </w:r>
      <w:r w:rsidRPr="00FA321B" w:rsidR="00A303CB">
        <w:rPr>
          <w:rFonts w:cs="Times New Roman"/>
          <w:color w:val="000000" w:themeColor="text1"/>
          <w:szCs w:val="24"/>
        </w:rPr>
        <w:t xml:space="preserve">timing of </w:t>
      </w:r>
      <w:r w:rsidRPr="00FA321B" w:rsidR="0093376D">
        <w:rPr>
          <w:rFonts w:cs="Times New Roman"/>
          <w:color w:val="000000" w:themeColor="text1"/>
          <w:szCs w:val="24"/>
        </w:rPr>
        <w:t xml:space="preserve">the </w:t>
      </w:r>
      <w:r w:rsidRPr="00FA321B" w:rsidR="00A303CB">
        <w:rPr>
          <w:rFonts w:cs="Times New Roman"/>
          <w:color w:val="000000" w:themeColor="text1"/>
          <w:szCs w:val="24"/>
        </w:rPr>
        <w:t>payments</w:t>
      </w:r>
      <w:r w:rsidRPr="00FA321B" w:rsidR="0093376D">
        <w:rPr>
          <w:rFonts w:cs="Times New Roman"/>
          <w:color w:val="000000" w:themeColor="text1"/>
          <w:szCs w:val="24"/>
        </w:rPr>
        <w:t xml:space="preserve"> to the subcontractor</w:t>
      </w:r>
      <w:r w:rsidRPr="00FA321B" w:rsidR="00A303CB">
        <w:rPr>
          <w:rFonts w:cs="Times New Roman"/>
          <w:color w:val="000000" w:themeColor="text1"/>
          <w:szCs w:val="24"/>
        </w:rPr>
        <w:t xml:space="preserve">, not the requirement to pay, and therefore should have </w:t>
      </w:r>
      <w:r w:rsidRPr="00FA321B" w:rsidR="00E267AE">
        <w:rPr>
          <w:rFonts w:cs="Times New Roman"/>
          <w:color w:val="000000" w:themeColor="text1"/>
          <w:szCs w:val="24"/>
        </w:rPr>
        <w:t>no</w:t>
      </w:r>
      <w:r w:rsidRPr="00FA321B" w:rsidR="00730CAF">
        <w:rPr>
          <w:rFonts w:cs="Times New Roman"/>
          <w:color w:val="000000" w:themeColor="text1"/>
          <w:szCs w:val="24"/>
        </w:rPr>
        <w:t xml:space="preserve"> effect on the working capital calculation</w:t>
      </w:r>
      <w:bookmarkEnd w:id="12"/>
      <w:r w:rsidRPr="00FA321B" w:rsidR="00730CAF">
        <w:rPr>
          <w:rFonts w:cs="Times New Roman"/>
          <w:color w:val="000000" w:themeColor="text1"/>
          <w:szCs w:val="24"/>
        </w:rPr>
        <w:t xml:space="preserve">. Pay if Paid </w:t>
      </w:r>
      <w:r w:rsidRPr="00FA321B" w:rsidR="009071A4">
        <w:rPr>
          <w:rFonts w:cs="Times New Roman"/>
          <w:color w:val="000000" w:themeColor="text1"/>
          <w:szCs w:val="24"/>
        </w:rPr>
        <w:t>contracts</w:t>
      </w:r>
      <w:r w:rsidRPr="00FA321B" w:rsidR="00225219">
        <w:rPr>
          <w:rFonts w:cs="Times New Roman"/>
          <w:color w:val="000000" w:themeColor="text1"/>
          <w:szCs w:val="24"/>
        </w:rPr>
        <w:t xml:space="preserve"> will</w:t>
      </w:r>
      <w:r w:rsidRPr="00FA321B" w:rsidR="009530B5">
        <w:rPr>
          <w:rFonts w:cs="Times New Roman"/>
          <w:color w:val="000000" w:themeColor="text1"/>
          <w:szCs w:val="24"/>
        </w:rPr>
        <w:t xml:space="preserve"> relieve t</w:t>
      </w:r>
      <w:r w:rsidRPr="00FA321B" w:rsidR="00225219">
        <w:rPr>
          <w:rFonts w:cs="Times New Roman"/>
          <w:color w:val="000000" w:themeColor="text1"/>
          <w:szCs w:val="24"/>
        </w:rPr>
        <w:t xml:space="preserve">he </w:t>
      </w:r>
      <w:r w:rsidRPr="00FA321B" w:rsidR="003D1F73">
        <w:rPr>
          <w:rFonts w:cs="Times New Roman"/>
          <w:color w:val="000000" w:themeColor="text1"/>
          <w:szCs w:val="24"/>
        </w:rPr>
        <w:t>General Contractor’s obligation to pay the subcontractor</w:t>
      </w:r>
      <w:r w:rsidR="00547C08">
        <w:rPr>
          <w:rFonts w:cs="Times New Roman"/>
          <w:color w:val="000000" w:themeColor="text1"/>
          <w:szCs w:val="24"/>
        </w:rPr>
        <w:t>;</w:t>
      </w:r>
      <w:r w:rsidRPr="00FA321B" w:rsidR="009530B5">
        <w:rPr>
          <w:rFonts w:cs="Times New Roman"/>
          <w:color w:val="000000" w:themeColor="text1"/>
          <w:szCs w:val="24"/>
        </w:rPr>
        <w:t xml:space="preserve"> h</w:t>
      </w:r>
      <w:r w:rsidRPr="00FA321B" w:rsidR="003D1F73">
        <w:rPr>
          <w:rFonts w:cs="Times New Roman"/>
          <w:color w:val="000000" w:themeColor="text1"/>
          <w:szCs w:val="24"/>
        </w:rPr>
        <w:t>owever</w:t>
      </w:r>
      <w:r w:rsidR="006D15CF">
        <w:rPr>
          <w:rFonts w:cs="Times New Roman"/>
          <w:color w:val="000000" w:themeColor="text1"/>
          <w:szCs w:val="24"/>
        </w:rPr>
        <w:t>,</w:t>
      </w:r>
      <w:r w:rsidRPr="00FA321B" w:rsidR="003D1F73">
        <w:rPr>
          <w:rFonts w:cs="Times New Roman"/>
          <w:color w:val="000000" w:themeColor="text1"/>
          <w:szCs w:val="24"/>
        </w:rPr>
        <w:t xml:space="preserve"> these type contracts, while not prohibited,</w:t>
      </w:r>
      <w:r w:rsidRPr="00FA321B" w:rsidR="009071A4">
        <w:rPr>
          <w:rFonts w:cs="Times New Roman"/>
          <w:color w:val="000000" w:themeColor="text1"/>
          <w:szCs w:val="24"/>
        </w:rPr>
        <w:t xml:space="preserve"> are generally </w:t>
      </w:r>
      <w:r w:rsidRPr="00FA321B" w:rsidR="00225219">
        <w:rPr>
          <w:rFonts w:cs="Times New Roman"/>
          <w:color w:val="000000" w:themeColor="text1"/>
          <w:szCs w:val="24"/>
        </w:rPr>
        <w:t>discouraged f</w:t>
      </w:r>
      <w:r w:rsidRPr="00FA321B" w:rsidR="003D1F73">
        <w:rPr>
          <w:rFonts w:cs="Times New Roman"/>
          <w:color w:val="000000" w:themeColor="text1"/>
          <w:szCs w:val="24"/>
        </w:rPr>
        <w:t>or both</w:t>
      </w:r>
      <w:r w:rsidRPr="00FA321B" w:rsidR="00225219">
        <w:rPr>
          <w:rFonts w:cs="Times New Roman"/>
          <w:color w:val="000000" w:themeColor="text1"/>
          <w:szCs w:val="24"/>
        </w:rPr>
        <w:t xml:space="preserve"> policy and risk </w:t>
      </w:r>
      <w:r w:rsidRPr="00FA321B" w:rsidR="00A70DDA">
        <w:rPr>
          <w:rFonts w:cs="Times New Roman"/>
          <w:color w:val="000000" w:themeColor="text1"/>
          <w:szCs w:val="24"/>
        </w:rPr>
        <w:t>reasons</w:t>
      </w:r>
      <w:r w:rsidRPr="00FA321B" w:rsidR="009530B5">
        <w:rPr>
          <w:rFonts w:cs="Times New Roman"/>
          <w:color w:val="000000" w:themeColor="text1"/>
          <w:szCs w:val="24"/>
        </w:rPr>
        <w:t xml:space="preserve">. </w:t>
      </w:r>
      <w:r w:rsidR="00926590">
        <w:rPr>
          <w:rFonts w:cs="Times New Roman"/>
          <w:szCs w:val="24"/>
        </w:rPr>
        <w:t xml:space="preserve"> </w:t>
      </w:r>
      <w:r w:rsidRPr="00FA321B" w:rsidR="009530B5">
        <w:rPr>
          <w:rFonts w:cs="Times New Roman"/>
          <w:color w:val="000000" w:themeColor="text1"/>
          <w:szCs w:val="24"/>
        </w:rPr>
        <w:t>T</w:t>
      </w:r>
      <w:r w:rsidRPr="00FA321B" w:rsidR="00EB477A">
        <w:rPr>
          <w:rFonts w:cs="Times New Roman"/>
          <w:color w:val="000000" w:themeColor="text1"/>
          <w:szCs w:val="24"/>
        </w:rPr>
        <w:t>herefore</w:t>
      </w:r>
      <w:r w:rsidRPr="00FA321B" w:rsidR="00DC24A6">
        <w:rPr>
          <w:rFonts w:cs="Times New Roman"/>
          <w:color w:val="000000" w:themeColor="text1"/>
          <w:szCs w:val="24"/>
        </w:rPr>
        <w:t>,</w:t>
      </w:r>
      <w:r w:rsidRPr="00FA321B" w:rsidR="00EB477A">
        <w:rPr>
          <w:rFonts w:cs="Times New Roman"/>
          <w:color w:val="000000" w:themeColor="text1"/>
          <w:szCs w:val="24"/>
        </w:rPr>
        <w:t xml:space="preserve"> HUD will </w:t>
      </w:r>
      <w:r w:rsidRPr="00FA321B" w:rsidR="00F9313A">
        <w:rPr>
          <w:rFonts w:cs="Times New Roman"/>
          <w:color w:val="000000" w:themeColor="text1"/>
          <w:szCs w:val="24"/>
        </w:rPr>
        <w:t xml:space="preserve">generally </w:t>
      </w:r>
      <w:r w:rsidRPr="00FA321B" w:rsidR="00EB477A">
        <w:rPr>
          <w:rFonts w:cs="Times New Roman"/>
          <w:color w:val="000000" w:themeColor="text1"/>
          <w:szCs w:val="24"/>
        </w:rPr>
        <w:t>not permit a</w:t>
      </w:r>
      <w:r w:rsidRPr="00FA321B" w:rsidR="00DC24A6">
        <w:rPr>
          <w:rFonts w:cs="Times New Roman"/>
          <w:color w:val="000000" w:themeColor="text1"/>
          <w:szCs w:val="24"/>
        </w:rPr>
        <w:t xml:space="preserve">n adjustment </w:t>
      </w:r>
      <w:r w:rsidRPr="00FA321B" w:rsidR="00A70DDA">
        <w:rPr>
          <w:rFonts w:cs="Times New Roman"/>
          <w:color w:val="000000" w:themeColor="text1"/>
          <w:szCs w:val="24"/>
        </w:rPr>
        <w:t>to</w:t>
      </w:r>
      <w:r w:rsidRPr="00FA321B" w:rsidR="00DC24A6">
        <w:rPr>
          <w:rFonts w:cs="Times New Roman"/>
          <w:color w:val="000000" w:themeColor="text1"/>
          <w:szCs w:val="24"/>
        </w:rPr>
        <w:t xml:space="preserve"> </w:t>
      </w:r>
      <w:r w:rsidRPr="00FA321B" w:rsidR="00A70DDA">
        <w:rPr>
          <w:rFonts w:cs="Times New Roman"/>
          <w:color w:val="000000" w:themeColor="text1"/>
          <w:szCs w:val="24"/>
        </w:rPr>
        <w:t xml:space="preserve">the General Contractor’s working capital requirements if </w:t>
      </w:r>
      <w:r w:rsidRPr="00FA321B" w:rsidR="00F9313A">
        <w:rPr>
          <w:rFonts w:cs="Times New Roman"/>
          <w:color w:val="000000" w:themeColor="text1"/>
          <w:szCs w:val="24"/>
        </w:rPr>
        <w:t xml:space="preserve">either </w:t>
      </w:r>
      <w:r w:rsidRPr="00FA321B" w:rsidR="00A70DDA">
        <w:rPr>
          <w:rFonts w:cs="Times New Roman"/>
          <w:color w:val="000000" w:themeColor="text1"/>
          <w:szCs w:val="24"/>
        </w:rPr>
        <w:t>contract is used.</w:t>
      </w:r>
    </w:p>
    <w:p w:rsidRPr="004A0DC0" w:rsidR="00231E49" w:rsidP="004A0DC0" w:rsidRDefault="00231E49" w14:paraId="1E4FB744" w14:textId="7ACAA425">
      <w:pPr>
        <w:ind w:left="270"/>
        <w:jc w:val="both"/>
        <w:rPr>
          <w:rFonts w:cs="Times New Roman"/>
          <w:color w:val="000000" w:themeColor="text1"/>
          <w:szCs w:val="24"/>
        </w:rPr>
      </w:pPr>
    </w:p>
    <w:p w:rsidRPr="002D6D11" w:rsidR="008E648B" w:rsidP="008E648B" w:rsidRDefault="008E648B" w14:paraId="77FA66C7" w14:textId="77777777">
      <w:pPr>
        <w:ind w:left="1080"/>
        <w:jc w:val="both"/>
        <w:rPr>
          <w:rFonts w:cs="Times New Roman"/>
          <w:color w:val="000000" w:themeColor="text1"/>
          <w:szCs w:val="24"/>
        </w:rPr>
      </w:pPr>
    </w:p>
    <w:p w:rsidRPr="0017257C" w:rsidR="00B23FE7" w:rsidP="00CE42E1" w:rsidRDefault="00B322D3" w14:paraId="5B808430" w14:textId="27A987E1">
      <w:pPr>
        <w:ind w:left="720" w:hanging="360"/>
        <w:jc w:val="both"/>
        <w:rPr>
          <w:rFonts w:cs="Times New Roman"/>
          <w:color w:val="000000" w:themeColor="text1"/>
          <w:szCs w:val="24"/>
        </w:rPr>
      </w:pPr>
      <w:r>
        <w:rPr>
          <w:rFonts w:cs="Times New Roman"/>
          <w:color w:val="000000" w:themeColor="text1"/>
          <w:szCs w:val="24"/>
        </w:rPr>
        <w:t>G</w:t>
      </w:r>
      <w:r w:rsidR="001F10FC">
        <w:rPr>
          <w:rFonts w:cs="Times New Roman"/>
          <w:color w:val="000000" w:themeColor="text1"/>
          <w:szCs w:val="24"/>
        </w:rPr>
        <w:t>.</w:t>
      </w:r>
      <w:r w:rsidR="00CE42E1">
        <w:rPr>
          <w:rFonts w:cs="Times New Roman"/>
          <w:color w:val="000000" w:themeColor="text1"/>
          <w:szCs w:val="24"/>
        </w:rPr>
        <w:t xml:space="preserve">  </w:t>
      </w:r>
      <w:r w:rsidRPr="0017257C" w:rsidR="008E648B">
        <w:rPr>
          <w:rFonts w:cs="Times New Roman"/>
          <w:color w:val="000000" w:themeColor="text1"/>
          <w:szCs w:val="24"/>
        </w:rPr>
        <w:t xml:space="preserve">In the case of LIHTC, Historic Tax Credit or New Market Tax Credit transactions, the application </w:t>
      </w:r>
      <w:r w:rsidRPr="0017257C" w:rsidR="00452C74">
        <w:rPr>
          <w:rFonts w:cs="Times New Roman"/>
          <w:color w:val="000000" w:themeColor="text1"/>
          <w:szCs w:val="24"/>
        </w:rPr>
        <w:t xml:space="preserve">must </w:t>
      </w:r>
      <w:r w:rsidRPr="0017257C" w:rsidR="008E648B">
        <w:rPr>
          <w:rFonts w:cs="Times New Roman"/>
          <w:color w:val="000000" w:themeColor="text1"/>
          <w:szCs w:val="24"/>
        </w:rPr>
        <w:t>include a Letter of Commitment</w:t>
      </w:r>
      <w:r w:rsidRPr="0017257C" w:rsidR="00452C74">
        <w:rPr>
          <w:rFonts w:cs="Times New Roman"/>
          <w:color w:val="000000" w:themeColor="text1"/>
          <w:szCs w:val="24"/>
        </w:rPr>
        <w:t>/Letter of Intent</w:t>
      </w:r>
      <w:r w:rsidRPr="0017257C" w:rsidR="008E648B">
        <w:rPr>
          <w:rFonts w:cs="Times New Roman"/>
          <w:color w:val="000000" w:themeColor="text1"/>
          <w:szCs w:val="24"/>
        </w:rPr>
        <w:t xml:space="preserve"> to fund the required equity from a syndicator or investor.  This Letter of Commitment</w:t>
      </w:r>
      <w:r w:rsidRPr="0017257C" w:rsidR="007C3902">
        <w:rPr>
          <w:rFonts w:cs="Times New Roman"/>
          <w:color w:val="000000" w:themeColor="text1"/>
          <w:szCs w:val="24"/>
        </w:rPr>
        <w:t>/Letter of Intent</w:t>
      </w:r>
      <w:r w:rsidRPr="0017257C" w:rsidR="008E648B">
        <w:rPr>
          <w:rFonts w:cs="Times New Roman"/>
          <w:color w:val="000000" w:themeColor="text1"/>
          <w:szCs w:val="24"/>
        </w:rPr>
        <w:t xml:space="preserve"> must specify the </w:t>
      </w:r>
      <w:r w:rsidRPr="0017257C" w:rsidR="0038491F">
        <w:rPr>
          <w:rFonts w:cs="Times New Roman"/>
          <w:color w:val="000000" w:themeColor="text1"/>
          <w:szCs w:val="24"/>
        </w:rPr>
        <w:t xml:space="preserve">total </w:t>
      </w:r>
      <w:r w:rsidRPr="0017257C" w:rsidR="008E648B">
        <w:rPr>
          <w:rFonts w:cs="Times New Roman"/>
          <w:color w:val="000000" w:themeColor="text1"/>
          <w:szCs w:val="24"/>
        </w:rPr>
        <w:t>equity amount, pay-in schedule</w:t>
      </w:r>
      <w:r w:rsidRPr="0017257C" w:rsidR="005D41E3">
        <w:rPr>
          <w:rFonts w:cs="Times New Roman"/>
          <w:color w:val="000000" w:themeColor="text1"/>
          <w:szCs w:val="24"/>
        </w:rPr>
        <w:t xml:space="preserve">, </w:t>
      </w:r>
      <w:r w:rsidRPr="0017257C" w:rsidR="0038491F">
        <w:rPr>
          <w:rFonts w:cs="Times New Roman"/>
          <w:color w:val="000000" w:themeColor="text1"/>
          <w:szCs w:val="24"/>
        </w:rPr>
        <w:t xml:space="preserve">and </w:t>
      </w:r>
      <w:r w:rsidRPr="0017257C" w:rsidR="005D41E3">
        <w:rPr>
          <w:rFonts w:cs="Times New Roman"/>
          <w:color w:val="000000" w:themeColor="text1"/>
          <w:szCs w:val="24"/>
        </w:rPr>
        <w:t>conditional equity pay</w:t>
      </w:r>
      <w:r w:rsidR="003636AB">
        <w:rPr>
          <w:rFonts w:cs="Times New Roman"/>
          <w:color w:val="000000" w:themeColor="text1"/>
          <w:szCs w:val="24"/>
        </w:rPr>
        <w:t>-</w:t>
      </w:r>
      <w:r w:rsidRPr="0017257C" w:rsidR="005D41E3">
        <w:rPr>
          <w:rFonts w:cs="Times New Roman"/>
          <w:color w:val="000000" w:themeColor="text1"/>
          <w:szCs w:val="24"/>
        </w:rPr>
        <w:t>in benchmarks</w:t>
      </w:r>
      <w:r w:rsidRPr="0017257C" w:rsidR="008E648B">
        <w:rPr>
          <w:rFonts w:cs="Times New Roman"/>
          <w:color w:val="000000" w:themeColor="text1"/>
          <w:szCs w:val="24"/>
        </w:rPr>
        <w:t xml:space="preserve"> so the lender can verify the availability of equity</w:t>
      </w:r>
      <w:r w:rsidRPr="0017257C" w:rsidR="00A24664">
        <w:rPr>
          <w:rFonts w:cs="Times New Roman"/>
          <w:color w:val="000000" w:themeColor="text1"/>
          <w:szCs w:val="24"/>
        </w:rPr>
        <w:t xml:space="preserve">.  </w:t>
      </w:r>
      <w:r w:rsidRPr="0017257C" w:rsidR="003A2BFA">
        <w:rPr>
          <w:rFonts w:cs="Times New Roman"/>
          <w:color w:val="000000" w:themeColor="text1"/>
          <w:szCs w:val="24"/>
        </w:rPr>
        <w:t xml:space="preserve">The lender must </w:t>
      </w:r>
      <w:r w:rsidRPr="0017257C" w:rsidR="00AC540E">
        <w:rPr>
          <w:rFonts w:cs="Times New Roman"/>
          <w:color w:val="000000" w:themeColor="text1"/>
          <w:szCs w:val="24"/>
        </w:rPr>
        <w:t xml:space="preserve">identify the funding and use </w:t>
      </w:r>
      <w:r w:rsidRPr="0017257C" w:rsidR="00C62C82">
        <w:rPr>
          <w:rFonts w:cs="Times New Roman"/>
          <w:color w:val="000000" w:themeColor="text1"/>
          <w:szCs w:val="24"/>
        </w:rPr>
        <w:t xml:space="preserve">of </w:t>
      </w:r>
      <w:r w:rsidRPr="0017257C" w:rsidR="006A6170">
        <w:rPr>
          <w:rFonts w:cs="Times New Roman"/>
          <w:color w:val="000000" w:themeColor="text1"/>
          <w:szCs w:val="24"/>
        </w:rPr>
        <w:t>any</w:t>
      </w:r>
      <w:r w:rsidRPr="0017257C" w:rsidR="008441FE">
        <w:rPr>
          <w:rFonts w:cs="Times New Roman"/>
          <w:color w:val="000000" w:themeColor="text1"/>
          <w:szCs w:val="24"/>
        </w:rPr>
        <w:t xml:space="preserve"> </w:t>
      </w:r>
      <w:r w:rsidRPr="0017257C" w:rsidR="00057E7A">
        <w:rPr>
          <w:rFonts w:cs="Times New Roman"/>
          <w:color w:val="000000" w:themeColor="text1"/>
          <w:szCs w:val="24"/>
        </w:rPr>
        <w:t>s</w:t>
      </w:r>
      <w:r w:rsidRPr="0017257C" w:rsidR="00E01175">
        <w:rPr>
          <w:rFonts w:cs="Times New Roman"/>
          <w:color w:val="000000" w:themeColor="text1"/>
          <w:szCs w:val="24"/>
        </w:rPr>
        <w:t xml:space="preserve">yndicator or </w:t>
      </w:r>
      <w:r w:rsidRPr="0017257C" w:rsidR="00057E7A">
        <w:rPr>
          <w:rFonts w:cs="Times New Roman"/>
          <w:color w:val="000000" w:themeColor="text1"/>
          <w:szCs w:val="24"/>
        </w:rPr>
        <w:t>i</w:t>
      </w:r>
      <w:r w:rsidRPr="0017257C" w:rsidR="00E01175">
        <w:rPr>
          <w:rFonts w:cs="Times New Roman"/>
          <w:color w:val="000000" w:themeColor="text1"/>
          <w:szCs w:val="24"/>
        </w:rPr>
        <w:t>nvestor</w:t>
      </w:r>
      <w:r w:rsidRPr="0017257C" w:rsidR="00057E7A">
        <w:rPr>
          <w:rFonts w:cs="Times New Roman"/>
          <w:color w:val="000000" w:themeColor="text1"/>
          <w:szCs w:val="24"/>
        </w:rPr>
        <w:t>-</w:t>
      </w:r>
      <w:r w:rsidRPr="0017257C" w:rsidR="008817A5">
        <w:rPr>
          <w:rFonts w:cs="Times New Roman"/>
          <w:color w:val="000000" w:themeColor="text1"/>
          <w:szCs w:val="24"/>
        </w:rPr>
        <w:t>required reserves</w:t>
      </w:r>
      <w:r w:rsidRPr="0017257C" w:rsidR="003E7C5C">
        <w:rPr>
          <w:rFonts w:cs="Times New Roman"/>
          <w:color w:val="000000" w:themeColor="text1"/>
          <w:szCs w:val="24"/>
        </w:rPr>
        <w:t xml:space="preserve"> </w:t>
      </w:r>
      <w:r w:rsidRPr="0017257C" w:rsidR="00905F14">
        <w:rPr>
          <w:rFonts w:cs="Times New Roman"/>
          <w:color w:val="000000" w:themeColor="text1"/>
          <w:szCs w:val="24"/>
        </w:rPr>
        <w:t xml:space="preserve">in comparison to HUD’s reserve and escrow requirements </w:t>
      </w:r>
      <w:r w:rsidRPr="0017257C" w:rsidR="003D15A6">
        <w:rPr>
          <w:rFonts w:cs="Times New Roman"/>
          <w:color w:val="000000" w:themeColor="text1"/>
          <w:szCs w:val="24"/>
        </w:rPr>
        <w:t>and reconcile</w:t>
      </w:r>
      <w:r w:rsidRPr="0017257C" w:rsidR="003E7C5C">
        <w:rPr>
          <w:rFonts w:cs="Times New Roman"/>
          <w:color w:val="000000" w:themeColor="text1"/>
          <w:szCs w:val="24"/>
        </w:rPr>
        <w:t xml:space="preserve"> </w:t>
      </w:r>
      <w:r w:rsidRPr="0017257C" w:rsidR="00782A85">
        <w:rPr>
          <w:rFonts w:cs="Times New Roman"/>
          <w:color w:val="000000" w:themeColor="text1"/>
          <w:szCs w:val="24"/>
        </w:rPr>
        <w:t>any differences</w:t>
      </w:r>
      <w:r w:rsidRPr="0017257C" w:rsidR="004E024D">
        <w:rPr>
          <w:rFonts w:cs="Times New Roman"/>
          <w:color w:val="000000" w:themeColor="text1"/>
          <w:szCs w:val="24"/>
        </w:rPr>
        <w:t xml:space="preserve"> in the Lender’s Narrative</w:t>
      </w:r>
      <w:r w:rsidRPr="0017257C" w:rsidR="00110327">
        <w:rPr>
          <w:rFonts w:cs="Times New Roman"/>
          <w:color w:val="000000" w:themeColor="text1"/>
          <w:szCs w:val="24"/>
        </w:rPr>
        <w:t xml:space="preserve">.  </w:t>
      </w:r>
    </w:p>
    <w:p w:rsidR="00EA67A5" w:rsidP="00EA67A5" w:rsidRDefault="00EA67A5" w14:paraId="0E5D2DF4" w14:textId="77777777">
      <w:pPr>
        <w:pStyle w:val="ListParagraph"/>
        <w:tabs>
          <w:tab w:val="left" w:pos="720"/>
        </w:tabs>
        <w:ind w:left="630"/>
        <w:jc w:val="both"/>
        <w:rPr>
          <w:rFonts w:cs="Times New Roman"/>
          <w:color w:val="000000" w:themeColor="text1"/>
          <w:szCs w:val="24"/>
        </w:rPr>
      </w:pPr>
    </w:p>
    <w:p w:rsidRPr="00EA67A5" w:rsidR="00EA67A5" w:rsidP="001F10FC" w:rsidRDefault="00EA67A5" w14:paraId="21559043" w14:textId="2E55B094">
      <w:pPr>
        <w:pStyle w:val="ListParagraph"/>
        <w:tabs>
          <w:tab w:val="left" w:pos="720"/>
        </w:tabs>
        <w:ind w:left="630"/>
        <w:jc w:val="both"/>
        <w:rPr>
          <w:rFonts w:cs="Times New Roman"/>
          <w:color w:val="000000" w:themeColor="text1"/>
          <w:szCs w:val="24"/>
        </w:rPr>
      </w:pPr>
      <w:r w:rsidRPr="00EA67A5">
        <w:rPr>
          <w:rFonts w:cs="Times New Roman"/>
          <w:color w:val="000000" w:themeColor="text1"/>
          <w:szCs w:val="24"/>
        </w:rPr>
        <w:t xml:space="preserve">The lender must also review additional documentation (e.g. financial statements, </w:t>
      </w:r>
      <w:r w:rsidR="0007460A">
        <w:rPr>
          <w:rFonts w:cs="Times New Roman"/>
          <w:color w:val="000000" w:themeColor="text1"/>
          <w:szCs w:val="24"/>
        </w:rPr>
        <w:t>syndication track record/history, etc.</w:t>
      </w:r>
      <w:r w:rsidRPr="00EA67A5">
        <w:rPr>
          <w:rFonts w:cs="Times New Roman"/>
          <w:color w:val="000000" w:themeColor="text1"/>
          <w:szCs w:val="24"/>
        </w:rPr>
        <w:t>) to determine the syndicator or investor’s ability to make all future equity installments.  The lender should focus on and evaluate the syndicator’s or the investor’s financial strength, experience, and reputation</w:t>
      </w:r>
      <w:r w:rsidR="000B4842">
        <w:rPr>
          <w:rFonts w:cs="Times New Roman"/>
          <w:color w:val="000000" w:themeColor="text1"/>
          <w:szCs w:val="24"/>
        </w:rPr>
        <w:t xml:space="preserve">.  The lender </w:t>
      </w:r>
      <w:r w:rsidR="005C0030">
        <w:rPr>
          <w:rFonts w:cs="Times New Roman"/>
          <w:color w:val="000000" w:themeColor="text1"/>
          <w:szCs w:val="24"/>
        </w:rPr>
        <w:t>should also identify whether</w:t>
      </w:r>
      <w:r w:rsidRPr="00EA67A5">
        <w:rPr>
          <w:rFonts w:cs="Times New Roman"/>
          <w:color w:val="000000" w:themeColor="text1"/>
          <w:szCs w:val="24"/>
        </w:rPr>
        <w:t xml:space="preserve"> they </w:t>
      </w:r>
      <w:r w:rsidR="005C0030">
        <w:rPr>
          <w:rFonts w:cs="Times New Roman"/>
          <w:color w:val="000000" w:themeColor="text1"/>
          <w:szCs w:val="24"/>
        </w:rPr>
        <w:t>syndicator or investor has a</w:t>
      </w:r>
      <w:r w:rsidRPr="00EA67A5">
        <w:rPr>
          <w:rFonts w:cs="Times New Roman"/>
          <w:color w:val="000000" w:themeColor="text1"/>
          <w:szCs w:val="24"/>
        </w:rPr>
        <w:t xml:space="preserve"> majority ownership interest </w:t>
      </w:r>
      <w:r w:rsidR="005C0030">
        <w:rPr>
          <w:rFonts w:cs="Times New Roman"/>
          <w:color w:val="000000" w:themeColor="text1"/>
          <w:szCs w:val="24"/>
        </w:rPr>
        <w:t xml:space="preserve">or identity of interest </w:t>
      </w:r>
      <w:r w:rsidRPr="00EA67A5">
        <w:rPr>
          <w:rFonts w:cs="Times New Roman"/>
          <w:color w:val="000000" w:themeColor="text1"/>
          <w:szCs w:val="24"/>
        </w:rPr>
        <w:t xml:space="preserve">in the borrower entity, as addressed in Section 8.3. </w:t>
      </w:r>
    </w:p>
    <w:p w:rsidR="00B23FE7" w:rsidP="00B23FE7" w:rsidRDefault="00B23FE7" w14:paraId="24BB4629" w14:textId="77777777">
      <w:pPr>
        <w:pStyle w:val="ListParagraph"/>
        <w:ind w:left="630"/>
        <w:jc w:val="both"/>
        <w:rPr>
          <w:rFonts w:cs="Times New Roman"/>
          <w:color w:val="000000" w:themeColor="text1"/>
          <w:szCs w:val="24"/>
        </w:rPr>
      </w:pPr>
    </w:p>
    <w:p w:rsidRPr="002D6D11" w:rsidR="00DA66BA" w:rsidP="00567658" w:rsidRDefault="00DA66BA" w14:paraId="6E9482DF" w14:textId="31A98F0B">
      <w:pPr>
        <w:pStyle w:val="ListParagraph"/>
        <w:rPr>
          <w:rFonts w:cs="Times New Roman"/>
          <w:color w:val="000000" w:themeColor="text1"/>
          <w:szCs w:val="24"/>
        </w:rPr>
      </w:pPr>
      <w:r w:rsidRPr="002D6D11">
        <w:rPr>
          <w:rFonts w:cs="Times New Roman"/>
          <w:color w:val="000000" w:themeColor="text1"/>
          <w:szCs w:val="24"/>
        </w:rPr>
        <w:t>See Chapter 14 for further guidance on underwriting an application with tax credits.</w:t>
      </w:r>
    </w:p>
    <w:p w:rsidRPr="002D6D11" w:rsidR="00DA66BA" w:rsidP="008E648B" w:rsidRDefault="00DA66BA" w14:paraId="6554502C" w14:textId="77777777">
      <w:pPr>
        <w:tabs>
          <w:tab w:val="left" w:pos="720"/>
        </w:tabs>
        <w:ind w:left="720"/>
        <w:jc w:val="both"/>
        <w:rPr>
          <w:rFonts w:cs="Times New Roman"/>
          <w:color w:val="000000" w:themeColor="text1"/>
          <w:szCs w:val="24"/>
        </w:rPr>
      </w:pPr>
    </w:p>
    <w:p w:rsidRPr="002D6D11" w:rsidR="008E648B" w:rsidP="008E648B" w:rsidRDefault="008E648B" w14:paraId="77FA66CB" w14:textId="53ABD58B">
      <w:pPr>
        <w:widowControl w:val="0"/>
        <w:overflowPunct w:val="0"/>
        <w:autoSpaceDE w:val="0"/>
        <w:autoSpaceDN w:val="0"/>
        <w:adjustRightInd w:val="0"/>
        <w:ind w:left="720" w:hanging="360"/>
        <w:jc w:val="both"/>
        <w:textAlignment w:val="baseline"/>
        <w:rPr>
          <w:rFonts w:cs="Times New Roman"/>
          <w:color w:val="000000" w:themeColor="text1"/>
          <w:szCs w:val="24"/>
        </w:rPr>
      </w:pPr>
    </w:p>
    <w:p w:rsidRPr="002D6D11" w:rsidR="008E648B" w:rsidP="008E648B" w:rsidRDefault="002C4B19" w14:paraId="77FA66CC" w14:textId="0B7040B0">
      <w:pPr>
        <w:widowControl w:val="0"/>
        <w:overflowPunct w:val="0"/>
        <w:autoSpaceDE w:val="0"/>
        <w:autoSpaceDN w:val="0"/>
        <w:adjustRightInd w:val="0"/>
        <w:spacing w:before="120" w:after="120"/>
        <w:ind w:left="720" w:hanging="360"/>
        <w:jc w:val="both"/>
        <w:textAlignment w:val="baseline"/>
        <w:rPr>
          <w:rFonts w:eastAsia="Times New Roman" w:cs="Times New Roman"/>
          <w:color w:val="000000" w:themeColor="text1"/>
          <w:szCs w:val="24"/>
        </w:rPr>
      </w:pPr>
      <w:r>
        <w:rPr>
          <w:rFonts w:cs="Times New Roman"/>
          <w:color w:val="000000" w:themeColor="text1"/>
          <w:szCs w:val="24"/>
        </w:rPr>
        <w:t>H</w:t>
      </w:r>
      <w:r w:rsidRPr="002D6D11" w:rsidR="008E648B">
        <w:rPr>
          <w:rFonts w:cs="Times New Roman"/>
          <w:color w:val="000000" w:themeColor="text1"/>
          <w:szCs w:val="24"/>
        </w:rPr>
        <w:t xml:space="preserve">. </w:t>
      </w:r>
      <w:r w:rsidR="00CE42E1">
        <w:rPr>
          <w:rFonts w:cs="Times New Roman"/>
          <w:color w:val="000000" w:themeColor="text1"/>
          <w:szCs w:val="24"/>
        </w:rPr>
        <w:t xml:space="preserve"> </w:t>
      </w:r>
      <w:r w:rsidRPr="002D6D11" w:rsidR="008E648B">
        <w:rPr>
          <w:rFonts w:cs="Times New Roman"/>
          <w:color w:val="000000" w:themeColor="text1"/>
          <w:szCs w:val="24"/>
        </w:rPr>
        <w:t>Real Estate Owned (REO) Schedule and Mortgage Debt Schedule</w:t>
      </w:r>
      <w:r w:rsidR="00AA1917">
        <w:rPr>
          <w:rFonts w:cs="Times New Roman"/>
          <w:color w:val="000000" w:themeColor="text1"/>
          <w:szCs w:val="24"/>
        </w:rPr>
        <w:t xml:space="preserve"> </w:t>
      </w:r>
      <w:r w:rsidR="00A8570D">
        <w:rPr>
          <w:rFonts w:cs="Times New Roman"/>
          <w:color w:val="000000" w:themeColor="text1"/>
          <w:szCs w:val="24"/>
        </w:rPr>
        <w:t>must disclose</w:t>
      </w:r>
      <w:r w:rsidR="00AA1917">
        <w:rPr>
          <w:rFonts w:cs="Times New Roman"/>
          <w:color w:val="000000" w:themeColor="text1"/>
          <w:szCs w:val="24"/>
        </w:rPr>
        <w:t xml:space="preserve"> the la</w:t>
      </w:r>
      <w:r w:rsidR="00A8570D">
        <w:rPr>
          <w:rFonts w:cs="Times New Roman"/>
          <w:color w:val="000000" w:themeColor="text1"/>
          <w:szCs w:val="24"/>
        </w:rPr>
        <w:t>test</w:t>
      </w:r>
      <w:r w:rsidR="00AA1917">
        <w:rPr>
          <w:rFonts w:cs="Times New Roman"/>
          <w:color w:val="000000" w:themeColor="text1"/>
          <w:szCs w:val="24"/>
        </w:rPr>
        <w:t xml:space="preserve"> </w:t>
      </w:r>
      <w:r w:rsidR="00405118">
        <w:rPr>
          <w:rFonts w:cs="Times New Roman"/>
          <w:color w:val="000000" w:themeColor="text1"/>
          <w:szCs w:val="24"/>
        </w:rPr>
        <w:t xml:space="preserve">entire calendar </w:t>
      </w:r>
      <w:r w:rsidR="00AA1917">
        <w:rPr>
          <w:rFonts w:cs="Times New Roman"/>
          <w:color w:val="000000" w:themeColor="text1"/>
          <w:szCs w:val="24"/>
        </w:rPr>
        <w:t>year of operations</w:t>
      </w:r>
      <w:r w:rsidRPr="002D6D11" w:rsidR="008E648B">
        <w:rPr>
          <w:rFonts w:cs="Times New Roman"/>
          <w:color w:val="000000" w:themeColor="text1"/>
          <w:szCs w:val="24"/>
        </w:rPr>
        <w:t xml:space="preserve">.  The purpose of requiring the REO and Mortgage Debt Schedules is to determine an Active Principal’s exposure </w:t>
      </w:r>
      <w:r w:rsidRPr="002D6D11" w:rsidR="00207E5A">
        <w:rPr>
          <w:rFonts w:cs="Times New Roman"/>
          <w:color w:val="000000" w:themeColor="text1"/>
          <w:szCs w:val="24"/>
        </w:rPr>
        <w:t>to</w:t>
      </w:r>
      <w:r w:rsidR="00207E5A">
        <w:rPr>
          <w:rFonts w:cs="Times New Roman"/>
          <w:color w:val="000000" w:themeColor="text1"/>
          <w:szCs w:val="24"/>
        </w:rPr>
        <w:t xml:space="preserve"> any</w:t>
      </w:r>
      <w:r w:rsidRPr="002D6D11" w:rsidR="00834DC4">
        <w:rPr>
          <w:rFonts w:cs="Times New Roman"/>
          <w:color w:val="000000" w:themeColor="text1"/>
          <w:szCs w:val="24"/>
        </w:rPr>
        <w:t xml:space="preserve"> </w:t>
      </w:r>
      <w:r w:rsidRPr="002D6D11" w:rsidR="008E648B">
        <w:rPr>
          <w:rFonts w:cs="Times New Roman"/>
          <w:color w:val="000000" w:themeColor="text1"/>
          <w:szCs w:val="24"/>
        </w:rPr>
        <w:t xml:space="preserve">risk associated with </w:t>
      </w:r>
      <w:r w:rsidR="00834DC4">
        <w:rPr>
          <w:rFonts w:cs="Times New Roman"/>
          <w:color w:val="000000" w:themeColor="text1"/>
          <w:szCs w:val="24"/>
        </w:rPr>
        <w:t xml:space="preserve">their </w:t>
      </w:r>
      <w:r w:rsidRPr="002D6D11" w:rsidR="008E648B">
        <w:rPr>
          <w:rFonts w:cs="Times New Roman"/>
          <w:color w:val="000000" w:themeColor="text1"/>
          <w:szCs w:val="24"/>
        </w:rPr>
        <w:t xml:space="preserve">real estate </w:t>
      </w:r>
      <w:r w:rsidR="0022680F">
        <w:rPr>
          <w:rFonts w:cs="Times New Roman"/>
          <w:color w:val="000000" w:themeColor="text1"/>
          <w:szCs w:val="24"/>
        </w:rPr>
        <w:t xml:space="preserve">portfolio </w:t>
      </w:r>
      <w:r w:rsidRPr="002D6D11" w:rsidR="008E648B">
        <w:rPr>
          <w:rFonts w:cs="Times New Roman"/>
          <w:color w:val="000000" w:themeColor="text1"/>
          <w:szCs w:val="24"/>
        </w:rPr>
        <w:t>(e.g. multifamily</w:t>
      </w:r>
      <w:r w:rsidR="008817F9">
        <w:rPr>
          <w:rFonts w:cs="Times New Roman"/>
          <w:color w:val="000000" w:themeColor="text1"/>
          <w:szCs w:val="24"/>
        </w:rPr>
        <w:t xml:space="preserve"> rental</w:t>
      </w:r>
      <w:r w:rsidRPr="002D6D11" w:rsidR="008E648B">
        <w:rPr>
          <w:rFonts w:cs="Times New Roman"/>
          <w:color w:val="000000" w:themeColor="text1"/>
          <w:szCs w:val="24"/>
        </w:rPr>
        <w:t xml:space="preserve">, assisted living, commercial, office, undeveloped land, and new construction versus stabilized properties, etc.).  Generally, the REO Schedule lends credibility to asset values reported on </w:t>
      </w:r>
      <w:r w:rsidRPr="002D6D11" w:rsidR="00207E5A">
        <w:rPr>
          <w:rFonts w:cs="Times New Roman"/>
          <w:color w:val="000000" w:themeColor="text1"/>
          <w:szCs w:val="24"/>
        </w:rPr>
        <w:t>the principal’s</w:t>
      </w:r>
      <w:r w:rsidRPr="002D6D11" w:rsidR="008E648B">
        <w:rPr>
          <w:rFonts w:cs="Times New Roman"/>
          <w:color w:val="000000" w:themeColor="text1"/>
          <w:szCs w:val="24"/>
        </w:rPr>
        <w:t xml:space="preserve"> financial statements by </w:t>
      </w:r>
      <w:r w:rsidRPr="002D6D11" w:rsidR="00207E5A">
        <w:rPr>
          <w:rFonts w:cs="Times New Roman"/>
          <w:color w:val="000000" w:themeColor="text1"/>
          <w:szCs w:val="24"/>
        </w:rPr>
        <w:t>requiring</w:t>
      </w:r>
      <w:r w:rsidR="004F33C6">
        <w:rPr>
          <w:rFonts w:cs="Times New Roman"/>
          <w:color w:val="000000" w:themeColor="text1"/>
          <w:szCs w:val="24"/>
        </w:rPr>
        <w:t xml:space="preserve"> </w:t>
      </w:r>
      <w:r w:rsidRPr="002D6D11" w:rsidR="008E648B">
        <w:rPr>
          <w:rFonts w:cs="Times New Roman"/>
          <w:color w:val="000000" w:themeColor="text1"/>
          <w:szCs w:val="24"/>
        </w:rPr>
        <w:t xml:space="preserve">detailed information on each real estate </w:t>
      </w:r>
      <w:r w:rsidRPr="002D6D11" w:rsidR="009E10C3">
        <w:rPr>
          <w:rFonts w:cs="Times New Roman"/>
          <w:color w:val="000000" w:themeColor="text1"/>
          <w:szCs w:val="24"/>
        </w:rPr>
        <w:t>asset and</w:t>
      </w:r>
      <w:r w:rsidRPr="002D6D11" w:rsidR="008E648B">
        <w:rPr>
          <w:rFonts w:cs="Times New Roman"/>
          <w:color w:val="000000" w:themeColor="text1"/>
          <w:szCs w:val="24"/>
        </w:rPr>
        <w:t xml:space="preserve"> serves as a cross-check to the financial statements.  The mortgage debt schedule </w:t>
      </w:r>
      <w:r w:rsidRPr="002D6D11" w:rsidR="001173C9">
        <w:rPr>
          <w:rFonts w:cs="Times New Roman"/>
          <w:color w:val="000000" w:themeColor="text1"/>
          <w:szCs w:val="24"/>
        </w:rPr>
        <w:t>should include</w:t>
      </w:r>
      <w:r w:rsidRPr="002D6D11" w:rsidR="008E648B">
        <w:rPr>
          <w:rFonts w:cs="Times New Roman"/>
          <w:color w:val="000000" w:themeColor="text1"/>
          <w:szCs w:val="24"/>
        </w:rPr>
        <w:t xml:space="preserve"> loans that are maturing</w:t>
      </w:r>
      <w:r w:rsidR="000412FF">
        <w:rPr>
          <w:rFonts w:cs="Times New Roman"/>
          <w:color w:val="000000" w:themeColor="text1"/>
          <w:szCs w:val="24"/>
        </w:rPr>
        <w:t xml:space="preserve"> </w:t>
      </w:r>
      <w:r w:rsidRPr="002D6D11" w:rsidR="000412FF">
        <w:rPr>
          <w:rFonts w:cs="Times New Roman"/>
          <w:color w:val="000000" w:themeColor="text1"/>
          <w:szCs w:val="24"/>
        </w:rPr>
        <w:t>within the next 5 years</w:t>
      </w:r>
      <w:r w:rsidR="0030605F">
        <w:rPr>
          <w:rFonts w:cs="Times New Roman"/>
          <w:color w:val="000000" w:themeColor="text1"/>
          <w:szCs w:val="24"/>
        </w:rPr>
        <w:t xml:space="preserve"> </w:t>
      </w:r>
      <w:r w:rsidRPr="002D6D11" w:rsidR="008E648B">
        <w:rPr>
          <w:rFonts w:cs="Times New Roman"/>
          <w:color w:val="000000" w:themeColor="text1"/>
          <w:szCs w:val="24"/>
        </w:rPr>
        <w:t xml:space="preserve">or have floating-rate resets within the next 5 years.  Other debt that has a material impact on the Principals’ creditworthiness should </w:t>
      </w:r>
      <w:r w:rsidRPr="002D6D11" w:rsidR="008E648B">
        <w:rPr>
          <w:rFonts w:cs="Times New Roman"/>
          <w:color w:val="000000" w:themeColor="text1"/>
          <w:szCs w:val="24"/>
        </w:rPr>
        <w:lastRenderedPageBreak/>
        <w:t>be included as well (e.g. if they are in default or</w:t>
      </w:r>
      <w:r w:rsidRPr="002D6D11" w:rsidR="008E648B">
        <w:rPr>
          <w:rFonts w:eastAsia="Times New Roman" w:cs="Times New Roman"/>
          <w:color w:val="000000" w:themeColor="text1"/>
          <w:szCs w:val="24"/>
        </w:rPr>
        <w:t xml:space="preserve"> are likely to have problems with a loan over the next few years) to determine if any of the properties should be classified as a troubled asset.  A troubled asset is one that has, or is likely to</w:t>
      </w:r>
      <w:r w:rsidR="002E3F63">
        <w:rPr>
          <w:rFonts w:eastAsia="Times New Roman" w:cs="Times New Roman"/>
          <w:color w:val="000000" w:themeColor="text1"/>
          <w:szCs w:val="24"/>
        </w:rPr>
        <w:t>,</w:t>
      </w:r>
      <w:r w:rsidRPr="002D6D11" w:rsidR="008E648B">
        <w:rPr>
          <w:rFonts w:eastAsia="Times New Roman" w:cs="Times New Roman"/>
          <w:color w:val="000000" w:themeColor="text1"/>
          <w:szCs w:val="24"/>
        </w:rPr>
        <w:t xml:space="preserve"> default</w:t>
      </w:r>
      <w:r w:rsidR="002E3F63">
        <w:rPr>
          <w:rFonts w:eastAsia="Times New Roman" w:cs="Times New Roman"/>
          <w:color w:val="000000" w:themeColor="text1"/>
          <w:szCs w:val="24"/>
        </w:rPr>
        <w:t>ed</w:t>
      </w:r>
      <w:r w:rsidRPr="002D6D11" w:rsidR="008E648B">
        <w:rPr>
          <w:rFonts w:eastAsia="Times New Roman" w:cs="Times New Roman"/>
          <w:color w:val="000000" w:themeColor="text1"/>
          <w:szCs w:val="24"/>
        </w:rPr>
        <w:t xml:space="preserve"> on its mortgage obligations, or has significant financial management or operational problems.  The credit evaluation shall include:</w:t>
      </w:r>
    </w:p>
    <w:p w:rsidRPr="002D6D11" w:rsidR="008E648B" w:rsidP="008E648B" w:rsidRDefault="008E648B" w14:paraId="77FA66CD" w14:textId="77777777">
      <w:pPr>
        <w:widowControl w:val="0"/>
        <w:overflowPunct w:val="0"/>
        <w:autoSpaceDE w:val="0"/>
        <w:autoSpaceDN w:val="0"/>
        <w:adjustRightInd w:val="0"/>
        <w:spacing w:before="120" w:after="120"/>
        <w:ind w:left="1440"/>
        <w:jc w:val="both"/>
        <w:textAlignment w:val="baseline"/>
        <w:rPr>
          <w:rFonts w:eastAsia="Times New Roman" w:cs="Times New Roman"/>
          <w:color w:val="000000" w:themeColor="text1"/>
          <w:szCs w:val="24"/>
        </w:rPr>
      </w:pPr>
    </w:p>
    <w:p w:rsidR="008E648B" w:rsidP="00D33A99" w:rsidRDefault="008E648B" w14:paraId="77FA66CE" w14:textId="6C6E53A3">
      <w:pPr>
        <w:widowControl w:val="0"/>
        <w:numPr>
          <w:ilvl w:val="0"/>
          <w:numId w:val="11"/>
        </w:numPr>
        <w:overflowPunct w:val="0"/>
        <w:autoSpaceDE w:val="0"/>
        <w:autoSpaceDN w:val="0"/>
        <w:adjustRightInd w:val="0"/>
        <w:spacing w:before="120" w:after="240" w:line="276" w:lineRule="auto"/>
        <w:ind w:left="108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An analysis of the various properties’ net operating income, outstanding indebtedness, cash flow and valuation estimates must detail and support the lender’s assessment of the likelihood of the Borrower’s successfully refinancing projects that have maturing balloon debt, assuming current capital markets conditions and current availability of alternative </w:t>
      </w:r>
      <w:r w:rsidRPr="002D6D11" w:rsidR="009E10C3">
        <w:rPr>
          <w:rFonts w:eastAsia="Times New Roman" w:cs="Times New Roman"/>
          <w:color w:val="000000" w:themeColor="text1"/>
          <w:szCs w:val="24"/>
        </w:rPr>
        <w:t>long-term</w:t>
      </w:r>
      <w:r w:rsidRPr="002D6D11">
        <w:rPr>
          <w:rFonts w:eastAsia="Times New Roman" w:cs="Times New Roman"/>
          <w:color w:val="000000" w:themeColor="text1"/>
          <w:szCs w:val="24"/>
        </w:rPr>
        <w:t xml:space="preserve"> financing sources.  The analysis should </w:t>
      </w:r>
      <w:r w:rsidR="00464F17">
        <w:rPr>
          <w:rFonts w:eastAsia="Times New Roman" w:cs="Times New Roman"/>
          <w:color w:val="000000" w:themeColor="text1"/>
          <w:szCs w:val="24"/>
        </w:rPr>
        <w:t>pay</w:t>
      </w:r>
      <w:r w:rsidRPr="002D6D11" w:rsidR="00464F17">
        <w:rPr>
          <w:rFonts w:eastAsia="Times New Roman" w:cs="Times New Roman"/>
          <w:color w:val="000000" w:themeColor="text1"/>
          <w:szCs w:val="24"/>
        </w:rPr>
        <w:t xml:space="preserve"> </w:t>
      </w:r>
      <w:r w:rsidRPr="002D6D11">
        <w:rPr>
          <w:rFonts w:eastAsia="Times New Roman" w:cs="Times New Roman"/>
          <w:color w:val="000000" w:themeColor="text1"/>
          <w:szCs w:val="24"/>
        </w:rPr>
        <w:t>particular attention to Principals with a history or anticipated incidence of adverse credit actions including (but not limited to) bankruptcies, foreclosures or a pattern of renegotiating debt.</w:t>
      </w:r>
    </w:p>
    <w:p w:rsidRPr="002D6D11" w:rsidR="008E648B" w:rsidP="00D33A99" w:rsidRDefault="008E648B" w14:paraId="77FA66CF" w14:textId="6A55CF87">
      <w:pPr>
        <w:widowControl w:val="0"/>
        <w:numPr>
          <w:ilvl w:val="0"/>
          <w:numId w:val="11"/>
        </w:numPr>
        <w:overflowPunct w:val="0"/>
        <w:autoSpaceDE w:val="0"/>
        <w:autoSpaceDN w:val="0"/>
        <w:adjustRightInd w:val="0"/>
        <w:spacing w:before="120" w:after="240" w:line="276" w:lineRule="auto"/>
        <w:ind w:left="108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A financing plan should include both conventional financing and other FHA insured loans</w:t>
      </w:r>
      <w:r w:rsidR="005F732E">
        <w:rPr>
          <w:rFonts w:eastAsia="Times New Roman" w:cs="Times New Roman"/>
          <w:color w:val="000000" w:themeColor="text1"/>
          <w:szCs w:val="24"/>
        </w:rPr>
        <w:t>, including healthcare</w:t>
      </w:r>
      <w:r w:rsidR="00E95E39">
        <w:rPr>
          <w:rFonts w:eastAsia="Times New Roman" w:cs="Times New Roman"/>
          <w:color w:val="000000" w:themeColor="text1"/>
          <w:szCs w:val="24"/>
        </w:rPr>
        <w:t xml:space="preserve"> loans</w:t>
      </w:r>
      <w:r w:rsidR="003636AB">
        <w:rPr>
          <w:rFonts w:eastAsia="Times New Roman" w:cs="Times New Roman"/>
          <w:color w:val="000000" w:themeColor="text1"/>
          <w:szCs w:val="24"/>
        </w:rPr>
        <w:t>,</w:t>
      </w:r>
      <w:r w:rsidRPr="002D6D11">
        <w:rPr>
          <w:rFonts w:eastAsia="Times New Roman" w:cs="Times New Roman"/>
          <w:color w:val="000000" w:themeColor="text1"/>
          <w:szCs w:val="24"/>
        </w:rPr>
        <w:t xml:space="preserve"> for any shortfall or anticipated lack of available credit.</w:t>
      </w:r>
    </w:p>
    <w:p w:rsidRPr="002D6D11" w:rsidR="008E648B" w:rsidP="00D33A99" w:rsidRDefault="008E648B" w14:paraId="77FA66D0" w14:textId="77777777">
      <w:pPr>
        <w:widowControl w:val="0"/>
        <w:numPr>
          <w:ilvl w:val="0"/>
          <w:numId w:val="11"/>
        </w:numPr>
        <w:overflowPunct w:val="0"/>
        <w:autoSpaceDE w:val="0"/>
        <w:autoSpaceDN w:val="0"/>
        <w:adjustRightInd w:val="0"/>
        <w:spacing w:before="120" w:after="240" w:line="276" w:lineRule="auto"/>
        <w:ind w:left="108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An analysis of large nonprofit or for-profit entities/ owners with large portfolios and audited summary financial statements is required.  Generally, the lender can provide summary data, including a description of exposure to maturing debt obligations, a detailed listing and analysis of troubled projects, including those with recent or anticipated defaults or other material adverse actions.</w:t>
      </w:r>
    </w:p>
    <w:p w:rsidRPr="002D6D11" w:rsidR="008E648B" w:rsidP="00D33A99" w:rsidRDefault="008E648B" w14:paraId="77FA66D1" w14:textId="72DFC483">
      <w:pPr>
        <w:widowControl w:val="0"/>
        <w:numPr>
          <w:ilvl w:val="0"/>
          <w:numId w:val="11"/>
        </w:numPr>
        <w:overflowPunct w:val="0"/>
        <w:autoSpaceDE w:val="0"/>
        <w:autoSpaceDN w:val="0"/>
        <w:adjustRightInd w:val="0"/>
        <w:spacing w:before="120" w:after="240" w:line="276" w:lineRule="auto"/>
        <w:ind w:left="108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If a tax credit syndicator is identified, the lender’s underwriter will also need to provide a brief overview and analyses of the entity.  </w:t>
      </w:r>
      <w:r w:rsidRPr="002D6D11" w:rsidR="009E10C3">
        <w:rPr>
          <w:rFonts w:eastAsia="Times New Roman" w:cs="Times New Roman"/>
          <w:color w:val="000000" w:themeColor="text1"/>
          <w:szCs w:val="24"/>
        </w:rPr>
        <w:t>Typically,</w:t>
      </w:r>
      <w:r w:rsidRPr="002D6D11">
        <w:rPr>
          <w:rFonts w:eastAsia="Times New Roman" w:cs="Times New Roman"/>
          <w:color w:val="000000" w:themeColor="text1"/>
          <w:szCs w:val="24"/>
        </w:rPr>
        <w:t xml:space="preserve"> a tax credit syndicator is an investor intermediary with only a limited ongoing obligation to LIHTC rental properties.  </w:t>
      </w:r>
      <w:r w:rsidRPr="002D6D11" w:rsidR="009E10C3">
        <w:rPr>
          <w:rFonts w:eastAsia="Times New Roman" w:cs="Times New Roman"/>
          <w:color w:val="000000" w:themeColor="text1"/>
          <w:szCs w:val="24"/>
        </w:rPr>
        <w:t>Accordingly,</w:t>
      </w:r>
      <w:r w:rsidRPr="002D6D11">
        <w:rPr>
          <w:rFonts w:eastAsia="Times New Roman" w:cs="Times New Roman"/>
          <w:color w:val="000000" w:themeColor="text1"/>
          <w:szCs w:val="24"/>
        </w:rPr>
        <w:t xml:space="preserve"> an REO schedule is not required for tax credit syndicators or investors.  However, the syndicator’s liquidity, track record, asset management and monitoring capability and ability to perform on its commitment to provide equity to the borrower after Initial Endorsement </w:t>
      </w:r>
      <w:r w:rsidR="003636AB">
        <w:rPr>
          <w:rFonts w:eastAsia="Times New Roman" w:cs="Times New Roman"/>
          <w:color w:val="000000" w:themeColor="text1"/>
          <w:szCs w:val="24"/>
        </w:rPr>
        <w:t>are</w:t>
      </w:r>
      <w:r w:rsidRPr="002D6D11">
        <w:rPr>
          <w:rFonts w:eastAsia="Times New Roman" w:cs="Times New Roman"/>
          <w:color w:val="000000" w:themeColor="text1"/>
          <w:szCs w:val="24"/>
        </w:rPr>
        <w:t xml:space="preserve"> material issue</w:t>
      </w:r>
      <w:r w:rsidR="003636AB">
        <w:rPr>
          <w:rFonts w:eastAsia="Times New Roman" w:cs="Times New Roman"/>
          <w:color w:val="000000" w:themeColor="text1"/>
          <w:szCs w:val="24"/>
        </w:rPr>
        <w:t>s</w:t>
      </w:r>
      <w:r w:rsidRPr="002D6D11">
        <w:rPr>
          <w:rFonts w:eastAsia="Times New Roman" w:cs="Times New Roman"/>
          <w:color w:val="000000" w:themeColor="text1"/>
          <w:szCs w:val="24"/>
        </w:rPr>
        <w:t xml:space="preserve"> for</w:t>
      </w:r>
      <w:r w:rsidR="003636AB">
        <w:rPr>
          <w:rFonts w:eastAsia="Times New Roman" w:cs="Times New Roman"/>
          <w:color w:val="000000" w:themeColor="text1"/>
          <w:szCs w:val="24"/>
        </w:rPr>
        <w:t xml:space="preserve"> </w:t>
      </w:r>
      <w:r w:rsidR="00185BF8">
        <w:rPr>
          <w:rFonts w:eastAsia="Times New Roman" w:cs="Times New Roman"/>
          <w:color w:val="000000" w:themeColor="text1"/>
          <w:szCs w:val="24"/>
        </w:rPr>
        <w:t>the</w:t>
      </w:r>
      <w:r w:rsidRPr="002D6D11" w:rsidR="00185BF8">
        <w:rPr>
          <w:rFonts w:eastAsia="Times New Roman" w:cs="Times New Roman"/>
          <w:color w:val="000000" w:themeColor="text1"/>
          <w:szCs w:val="24"/>
        </w:rPr>
        <w:t xml:space="preserve"> HUD</w:t>
      </w:r>
      <w:r w:rsidRPr="002D6D11">
        <w:rPr>
          <w:rFonts w:eastAsia="Times New Roman" w:cs="Times New Roman"/>
          <w:color w:val="000000" w:themeColor="text1"/>
          <w:szCs w:val="24"/>
        </w:rPr>
        <w:t xml:space="preserve"> Senior Underwriter’s analysis of the tax credit investor/LP.  </w:t>
      </w:r>
    </w:p>
    <w:p w:rsidRPr="002D6D11" w:rsidR="008E648B" w:rsidP="00D33A99" w:rsidRDefault="008E648B" w14:paraId="77FA66D2" w14:textId="4FD41BA3">
      <w:pPr>
        <w:widowControl w:val="0"/>
        <w:numPr>
          <w:ilvl w:val="0"/>
          <w:numId w:val="11"/>
        </w:numPr>
        <w:overflowPunct w:val="0"/>
        <w:autoSpaceDE w:val="0"/>
        <w:autoSpaceDN w:val="0"/>
        <w:adjustRightInd w:val="0"/>
        <w:spacing w:before="120" w:after="120" w:line="276" w:lineRule="auto"/>
        <w:ind w:left="108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The lender may present the REO and mortgage debt schedule in tabular format containing the information </w:t>
      </w:r>
      <w:r w:rsidR="00405118">
        <w:rPr>
          <w:rFonts w:eastAsia="Times New Roman" w:cs="Times New Roman"/>
          <w:color w:val="000000" w:themeColor="text1"/>
          <w:szCs w:val="24"/>
        </w:rPr>
        <w:t>described</w:t>
      </w:r>
      <w:r w:rsidRPr="002D6D11" w:rsidR="00405118">
        <w:rPr>
          <w:rFonts w:eastAsia="Times New Roman" w:cs="Times New Roman"/>
          <w:color w:val="000000" w:themeColor="text1"/>
          <w:szCs w:val="24"/>
        </w:rPr>
        <w:t xml:space="preserve"> </w:t>
      </w:r>
      <w:r w:rsidRPr="002D6D11">
        <w:rPr>
          <w:rFonts w:eastAsia="Times New Roman" w:cs="Times New Roman"/>
          <w:color w:val="000000" w:themeColor="text1"/>
          <w:szCs w:val="24"/>
        </w:rPr>
        <w:t xml:space="preserve">below and any other information sufficient to present their analysis and conclusions.  Typically, the format is a spreadsheet accompanied by a summary description and analysis of each project.  When the REO schedule materially differs from the financial </w:t>
      </w:r>
      <w:r w:rsidRPr="002D6D11" w:rsidR="009E10C3">
        <w:rPr>
          <w:rFonts w:eastAsia="Times New Roman" w:cs="Times New Roman"/>
          <w:color w:val="000000" w:themeColor="text1"/>
          <w:szCs w:val="24"/>
        </w:rPr>
        <w:t>statements and</w:t>
      </w:r>
      <w:r w:rsidRPr="002D6D11">
        <w:rPr>
          <w:rFonts w:eastAsia="Times New Roman" w:cs="Times New Roman"/>
          <w:color w:val="000000" w:themeColor="text1"/>
          <w:szCs w:val="24"/>
        </w:rPr>
        <w:t xml:space="preserve"> are not minor variations arising from timing of statements or changes in principal balances, then the lender should investigate, reconcile and explain the differences.  Refer to Appendix </w:t>
      </w:r>
      <w:r w:rsidRPr="002D6D11" w:rsidR="00C81B1C">
        <w:rPr>
          <w:rFonts w:eastAsia="Times New Roman" w:cs="Times New Roman"/>
          <w:color w:val="000000" w:themeColor="text1"/>
          <w:szCs w:val="24"/>
        </w:rPr>
        <w:t>8</w:t>
      </w:r>
      <w:r w:rsidR="00C81B1C">
        <w:rPr>
          <w:rFonts w:eastAsia="Times New Roman" w:cs="Times New Roman"/>
          <w:color w:val="000000" w:themeColor="text1"/>
          <w:szCs w:val="24"/>
        </w:rPr>
        <w:t xml:space="preserve">A </w:t>
      </w:r>
      <w:r w:rsidRPr="002D6D11">
        <w:rPr>
          <w:rFonts w:eastAsia="Times New Roman" w:cs="Times New Roman"/>
          <w:color w:val="000000" w:themeColor="text1"/>
          <w:szCs w:val="24"/>
        </w:rPr>
        <w:t xml:space="preserve">for </w:t>
      </w:r>
      <w:r w:rsidRPr="002D6D11">
        <w:rPr>
          <w:rFonts w:eastAsia="Times New Roman" w:cs="Times New Roman"/>
          <w:color w:val="000000" w:themeColor="text1"/>
          <w:szCs w:val="24"/>
        </w:rPr>
        <w:lastRenderedPageBreak/>
        <w:t xml:space="preserve">the itemized physical property list and the schedule of mortgage debt. </w:t>
      </w:r>
    </w:p>
    <w:p w:rsidRPr="00520EC1" w:rsidR="008E648B" w:rsidP="008E648B" w:rsidRDefault="008E648B" w14:paraId="77FA66D3" w14:textId="77777777">
      <w:pPr>
        <w:widowControl w:val="0"/>
        <w:overflowPunct w:val="0"/>
        <w:autoSpaceDE w:val="0"/>
        <w:autoSpaceDN w:val="0"/>
        <w:adjustRightInd w:val="0"/>
        <w:spacing w:before="120" w:after="120" w:line="276" w:lineRule="auto"/>
        <w:jc w:val="both"/>
        <w:textAlignment w:val="baseline"/>
        <w:rPr>
          <w:rFonts w:eastAsia="Times New Roman" w:cs="Times New Roman"/>
          <w:color w:val="000000" w:themeColor="text1"/>
          <w:szCs w:val="24"/>
        </w:rPr>
      </w:pPr>
    </w:p>
    <w:p w:rsidRPr="00520EC1" w:rsidR="008E648B" w:rsidP="00271CA2" w:rsidRDefault="002A0014" w14:paraId="77FA66D4" w14:textId="5C45098D">
      <w:pPr>
        <w:keepNext/>
        <w:keepLines/>
        <w:spacing w:before="480" w:after="200" w:line="276" w:lineRule="auto"/>
        <w:ind w:left="360"/>
        <w:contextualSpacing/>
        <w:outlineLvl w:val="0"/>
        <w:rPr>
          <w:rFonts w:ascii="Arial" w:hAnsi="Arial" w:cs="Arial" w:eastAsiaTheme="majorEastAsia"/>
          <w:b/>
          <w:bCs/>
          <w:color w:val="000000" w:themeColor="text1"/>
          <w:sz w:val="28"/>
          <w:szCs w:val="28"/>
        </w:rPr>
      </w:pPr>
      <w:r>
        <w:rPr>
          <w:rFonts w:ascii="Arial" w:hAnsi="Arial" w:cs="Arial" w:eastAsiaTheme="majorEastAsia"/>
          <w:b/>
          <w:bCs/>
          <w:color w:val="000000" w:themeColor="text1"/>
          <w:sz w:val="28"/>
          <w:szCs w:val="28"/>
        </w:rPr>
        <w:t xml:space="preserve">8.6   </w:t>
      </w:r>
      <w:r w:rsidRPr="00520EC1" w:rsidR="008E648B">
        <w:rPr>
          <w:rFonts w:ascii="Arial" w:hAnsi="Arial" w:cs="Arial" w:eastAsiaTheme="majorEastAsia"/>
          <w:b/>
          <w:bCs/>
          <w:color w:val="000000" w:themeColor="text1"/>
          <w:sz w:val="28"/>
          <w:szCs w:val="28"/>
        </w:rPr>
        <w:t>P</w:t>
      </w:r>
      <w:bookmarkStart w:name="_Hlk44074895" w:id="13"/>
      <w:bookmarkStart w:name="_Hlk44074881" w:id="14"/>
      <w:r w:rsidRPr="00520EC1" w:rsidR="008E648B">
        <w:rPr>
          <w:rFonts w:ascii="Arial" w:hAnsi="Arial" w:cs="Arial" w:eastAsiaTheme="majorEastAsia"/>
          <w:b/>
          <w:bCs/>
          <w:color w:val="000000" w:themeColor="text1"/>
          <w:sz w:val="28"/>
          <w:szCs w:val="28"/>
        </w:rPr>
        <w:t>rior Approval of Principals/Borrowers with FHA-Insure</w:t>
      </w:r>
      <w:bookmarkEnd w:id="13"/>
      <w:r w:rsidRPr="00520EC1" w:rsidR="008E648B">
        <w:rPr>
          <w:rFonts w:ascii="Arial" w:hAnsi="Arial" w:cs="Arial" w:eastAsiaTheme="majorEastAsia"/>
          <w:b/>
          <w:bCs/>
          <w:color w:val="000000" w:themeColor="text1"/>
          <w:sz w:val="28"/>
          <w:szCs w:val="28"/>
        </w:rPr>
        <w:t xml:space="preserve">d </w:t>
      </w:r>
    </w:p>
    <w:p w:rsidRPr="00520EC1" w:rsidR="008E648B" w:rsidP="008E648B" w:rsidRDefault="008E648B" w14:paraId="77FA66D5" w14:textId="69F81021">
      <w:pPr>
        <w:keepNext/>
        <w:keepLines/>
        <w:spacing w:before="480"/>
        <w:ind w:left="1440"/>
        <w:contextualSpacing/>
        <w:outlineLvl w:val="0"/>
        <w:rPr>
          <w:rFonts w:ascii="Arial" w:hAnsi="Arial" w:cs="Arial" w:eastAsiaTheme="majorEastAsia"/>
          <w:b/>
          <w:bCs/>
          <w:color w:val="000000" w:themeColor="text1"/>
          <w:sz w:val="28"/>
          <w:szCs w:val="28"/>
        </w:rPr>
      </w:pPr>
      <w:bookmarkStart w:name="_Hlk44074907" w:id="15"/>
      <w:r w:rsidRPr="00520EC1">
        <w:rPr>
          <w:rFonts w:ascii="Arial" w:hAnsi="Arial" w:cs="Arial" w:eastAsiaTheme="majorEastAsia"/>
          <w:b/>
          <w:bCs/>
          <w:color w:val="000000" w:themeColor="text1"/>
          <w:sz w:val="28"/>
          <w:szCs w:val="28"/>
        </w:rPr>
        <w:t>Balances Greater than $</w:t>
      </w:r>
      <w:r w:rsidR="00082E8E">
        <w:rPr>
          <w:rFonts w:ascii="Arial" w:hAnsi="Arial" w:cs="Arial" w:eastAsiaTheme="majorEastAsia"/>
          <w:b/>
          <w:bCs/>
          <w:color w:val="000000" w:themeColor="text1"/>
          <w:sz w:val="28"/>
          <w:szCs w:val="28"/>
        </w:rPr>
        <w:t>50</w:t>
      </w:r>
      <w:r w:rsidRPr="00520EC1" w:rsidR="00082E8E">
        <w:rPr>
          <w:rFonts w:ascii="Arial" w:hAnsi="Arial" w:cs="Arial" w:eastAsiaTheme="majorEastAsia"/>
          <w:b/>
          <w:bCs/>
          <w:color w:val="000000" w:themeColor="text1"/>
          <w:sz w:val="28"/>
          <w:szCs w:val="28"/>
        </w:rPr>
        <w:t xml:space="preserve">0 </w:t>
      </w:r>
      <w:r w:rsidRPr="00520EC1">
        <w:rPr>
          <w:rFonts w:ascii="Arial" w:hAnsi="Arial" w:cs="Arial" w:eastAsiaTheme="majorEastAsia"/>
          <w:b/>
          <w:bCs/>
          <w:color w:val="000000" w:themeColor="text1"/>
          <w:sz w:val="28"/>
          <w:szCs w:val="28"/>
        </w:rPr>
        <w:t>Millio</w:t>
      </w:r>
      <w:bookmarkEnd w:id="14"/>
      <w:bookmarkEnd w:id="15"/>
      <w:r w:rsidRPr="00520EC1">
        <w:rPr>
          <w:rFonts w:ascii="Arial" w:hAnsi="Arial" w:cs="Arial" w:eastAsiaTheme="majorEastAsia"/>
          <w:b/>
          <w:bCs/>
          <w:color w:val="000000" w:themeColor="text1"/>
          <w:sz w:val="28"/>
          <w:szCs w:val="28"/>
        </w:rPr>
        <w:t>n</w:t>
      </w:r>
    </w:p>
    <w:p w:rsidRPr="00520EC1" w:rsidR="008E648B" w:rsidP="00BC6376" w:rsidRDefault="008E648B" w14:paraId="77FA66D6" w14:textId="77777777">
      <w:pPr>
        <w:autoSpaceDE w:val="0"/>
        <w:autoSpaceDN w:val="0"/>
        <w:adjustRightInd w:val="0"/>
        <w:ind w:left="720"/>
        <w:jc w:val="both"/>
        <w:rPr>
          <w:rFonts w:cs="Times New Roman"/>
          <w:color w:val="000000" w:themeColor="text1"/>
          <w:sz w:val="23"/>
          <w:szCs w:val="23"/>
        </w:rPr>
      </w:pPr>
    </w:p>
    <w:p w:rsidR="00CB5D76" w:rsidP="00CE42E1" w:rsidRDefault="00CB5D76" w14:paraId="70098705" w14:textId="4E39E503">
      <w:pPr>
        <w:ind w:left="720"/>
        <w:jc w:val="both"/>
      </w:pPr>
      <w:r>
        <w:t xml:space="preserve">A.  Purpose.  Prior credit approval of </w:t>
      </w:r>
      <w:r w:rsidRPr="00BC6376">
        <w:t>a principal</w:t>
      </w:r>
      <w:r>
        <w:t xml:space="preserve"> is a specialized review of a large borrower to manage risk and promote efficient program application processing.</w:t>
      </w:r>
    </w:p>
    <w:p w:rsidR="00CB5D76" w:rsidP="00BC6376" w:rsidRDefault="00CB5D76" w14:paraId="388DCD1E" w14:textId="77777777">
      <w:pPr>
        <w:ind w:left="720"/>
      </w:pPr>
    </w:p>
    <w:p w:rsidR="00CB5D76" w:rsidP="005E1C13" w:rsidRDefault="00CB5D76" w14:paraId="3302CCF1" w14:textId="09F52704">
      <w:pPr>
        <w:spacing w:after="120"/>
        <w:ind w:left="720"/>
        <w:jc w:val="both"/>
      </w:pPr>
      <w:r>
        <w:t xml:space="preserve">HUD manages risk with a prior approval review by 1) determining whether an active principal represents a reasonable credit risk given the operating performance, age, utility and physical condition of the principal’s existing FHA insured, including HUD assisted and other properties; 2) determining the amount of any new mortgage insurance commitments that may be extended to a </w:t>
      </w:r>
      <w:r w:rsidRPr="00BC6376">
        <w:t xml:space="preserve"> principal</w:t>
      </w:r>
      <w:r>
        <w:t xml:space="preserve"> given their credit history, cash flow, net worth, liquidity, scheduled debt maturities and operational stability; and 3) identifying and evaluating the risks arising from any unique combination of assets that may suggest an adverse circumstance that could impact the stability of the principal’s portfolio, such as concentration in a particular asset type, industry sector or geographic or market concentration</w:t>
      </w:r>
      <w:r w:rsidR="00BD675A">
        <w:t>.</w:t>
      </w:r>
    </w:p>
    <w:p w:rsidR="00B637DF" w:rsidP="005E1C13" w:rsidRDefault="00B637DF" w14:paraId="1CE68CD6" w14:textId="441A6957">
      <w:pPr>
        <w:spacing w:after="120"/>
        <w:ind w:left="720"/>
        <w:jc w:val="both"/>
      </w:pPr>
      <w:r>
        <w:t>Over time, the levels of aggregate loan balances for some principals have increased, with balances well exceeding $500 million. These portfolios can also involve varied degrees of borrower risk generated by factors such as:</w:t>
      </w:r>
    </w:p>
    <w:p w:rsidRPr="00771AD2" w:rsidR="00C30A9A" w:rsidP="00D05695" w:rsidRDefault="00C30A9A" w14:paraId="1A78CF17" w14:textId="77777777">
      <w:pPr>
        <w:pStyle w:val="ListParagraph"/>
        <w:numPr>
          <w:ilvl w:val="0"/>
          <w:numId w:val="85"/>
        </w:numPr>
        <w:spacing w:after="120"/>
        <w:jc w:val="both"/>
        <w:rPr>
          <w:rFonts w:cs="Times New Roman"/>
          <w:color w:val="000000"/>
          <w:szCs w:val="24"/>
        </w:rPr>
      </w:pPr>
      <w:r>
        <w:t>An imbalance of new construction in the borrower portfolio;</w:t>
      </w:r>
    </w:p>
    <w:p w:rsidRPr="00771AD2" w:rsidR="00C30A9A" w:rsidP="00D05695" w:rsidRDefault="00C30A9A" w14:paraId="27AD5862" w14:textId="77777777">
      <w:pPr>
        <w:pStyle w:val="ListParagraph"/>
        <w:numPr>
          <w:ilvl w:val="0"/>
          <w:numId w:val="85"/>
        </w:numPr>
        <w:spacing w:after="120"/>
        <w:jc w:val="both"/>
        <w:rPr>
          <w:rFonts w:cs="Times New Roman"/>
          <w:color w:val="000000"/>
          <w:szCs w:val="24"/>
        </w:rPr>
      </w:pPr>
      <w:r>
        <w:t>Concentrations of insured loans in similar geographic areas;</w:t>
      </w:r>
    </w:p>
    <w:p w:rsidRPr="00771AD2" w:rsidR="00C30A9A" w:rsidP="00D05695" w:rsidRDefault="00C30A9A" w14:paraId="402475D4" w14:textId="77777777">
      <w:pPr>
        <w:pStyle w:val="ListParagraph"/>
        <w:numPr>
          <w:ilvl w:val="0"/>
          <w:numId w:val="85"/>
        </w:numPr>
        <w:spacing w:after="120"/>
        <w:jc w:val="both"/>
        <w:rPr>
          <w:rFonts w:cs="Times New Roman"/>
          <w:color w:val="000000"/>
          <w:szCs w:val="24"/>
        </w:rPr>
      </w:pPr>
      <w:r>
        <w:t>Risk associated with excess and/or unwarranted litigation, including asset management and financial deficiencies; or</w:t>
      </w:r>
    </w:p>
    <w:p w:rsidR="00C30A9A" w:rsidP="00D05695" w:rsidRDefault="00C30A9A" w14:paraId="44480872" w14:textId="566B62CB">
      <w:pPr>
        <w:pStyle w:val="ListParagraph"/>
        <w:numPr>
          <w:ilvl w:val="0"/>
          <w:numId w:val="85"/>
        </w:numPr>
        <w:jc w:val="both"/>
      </w:pPr>
      <w:r>
        <w:t>An aggregate loan balance that presents a single point of failure risk to the FHA insurance fund if a key principal (or principals) of the business entity would suffer an event that would materially, negatively affect their portfolio</w:t>
      </w:r>
      <w:r w:rsidR="005E1C13">
        <w:t>.</w:t>
      </w:r>
    </w:p>
    <w:p w:rsidR="00CB5D76" w:rsidP="00CE42E1" w:rsidRDefault="00CB5D76" w14:paraId="0D7D199D" w14:textId="78C00C11">
      <w:pPr>
        <w:ind w:left="720"/>
        <w:jc w:val="both"/>
      </w:pPr>
    </w:p>
    <w:p w:rsidR="00CB5D76" w:rsidP="00CE42E1" w:rsidRDefault="00CB5D76" w14:paraId="134C4A45" w14:textId="7271F0BE">
      <w:pPr>
        <w:ind w:left="720"/>
        <w:jc w:val="both"/>
      </w:pPr>
      <w:r>
        <w:t xml:space="preserve">The prior approval of principals also assures a consistent, timely and efficient response to active principals with portfolio holdings </w:t>
      </w:r>
      <w:r w:rsidR="003636AB">
        <w:t xml:space="preserve">that </w:t>
      </w:r>
      <w:r>
        <w:t>may be scattered among numerous Multifamily Regional Centers.  In addition, it enables the largest users of FHA programs to plan for future property development or acquisition relying on financing available through the insurance programs.</w:t>
      </w:r>
    </w:p>
    <w:p w:rsidR="00CB5D76" w:rsidP="00CE42E1" w:rsidRDefault="00CB5D76" w14:paraId="70C9EF50" w14:textId="77777777">
      <w:pPr>
        <w:ind w:left="720"/>
        <w:jc w:val="both"/>
      </w:pPr>
    </w:p>
    <w:p w:rsidR="00CB5D76" w:rsidP="00C255A3" w:rsidRDefault="00CB5D76" w14:paraId="3F86E9B0" w14:textId="2B6000C8">
      <w:pPr>
        <w:ind w:left="720" w:hanging="360"/>
        <w:jc w:val="both"/>
      </w:pPr>
      <w:r>
        <w:t xml:space="preserve">B. </w:t>
      </w:r>
      <w:bookmarkStart w:name="_Hlk45212005" w:id="16"/>
      <w:r>
        <w:t>Principal Types</w:t>
      </w:r>
      <w:bookmarkEnd w:id="16"/>
      <w:r w:rsidR="00C255A3">
        <w:t xml:space="preserve">.  </w:t>
      </w:r>
      <w:r>
        <w:t>Two Principal types must receive HUD’s prior credit approval before submission of the application, if the REO portfolio exceeds a threshold (see next section):</w:t>
      </w:r>
    </w:p>
    <w:p w:rsidR="00CB5D76" w:rsidP="00CE42E1" w:rsidRDefault="00CB5D76" w14:paraId="35BFE3B9" w14:textId="77777777">
      <w:pPr>
        <w:ind w:left="1440"/>
        <w:jc w:val="both"/>
      </w:pPr>
    </w:p>
    <w:p w:rsidR="00CB5D76" w:rsidP="00CD2D6C" w:rsidRDefault="00CB5D76" w14:paraId="1D90016F" w14:textId="0C47715D">
      <w:pPr>
        <w:pStyle w:val="ListParagraph"/>
        <w:numPr>
          <w:ilvl w:val="0"/>
          <w:numId w:val="80"/>
        </w:numPr>
        <w:ind w:left="1440"/>
        <w:jc w:val="both"/>
      </w:pPr>
      <w:r>
        <w:t>Principals normally subject to application-level mortgage credit underwriting as defined in MAP Guide 8.3.B.1 and 8.3.B.2</w:t>
      </w:r>
      <w:r w:rsidR="0068487A">
        <w:t xml:space="preserve"> and </w:t>
      </w:r>
      <w:r w:rsidR="00FA5D49">
        <w:t>Active</w:t>
      </w:r>
      <w:r w:rsidR="0068487A">
        <w:t xml:space="preserve"> Principals, defined as those member</w:t>
      </w:r>
      <w:r w:rsidR="00D707CB">
        <w:t>(s) of business en</w:t>
      </w:r>
      <w:r w:rsidR="001D0CCD">
        <w:t>t</w:t>
      </w:r>
      <w:r w:rsidR="00D707CB">
        <w:t>ities</w:t>
      </w:r>
      <w:r w:rsidR="001D0CCD">
        <w:t xml:space="preserve"> which, </w:t>
      </w:r>
      <w:r w:rsidR="007810F7">
        <w:t xml:space="preserve">if they suffered </w:t>
      </w:r>
      <w:r w:rsidR="000125CC">
        <w:t>material negative financial or legal problems, would pose a risk to HUD</w:t>
      </w:r>
      <w:r w:rsidR="00D707CB">
        <w:t xml:space="preserve"> </w:t>
      </w:r>
      <w:r>
        <w:t>.</w:t>
      </w:r>
    </w:p>
    <w:p w:rsidR="00CB5D76" w:rsidP="00CD2D6C" w:rsidRDefault="00CB5D76" w14:paraId="3893AEE8" w14:textId="77777777">
      <w:pPr>
        <w:ind w:left="180"/>
        <w:jc w:val="both"/>
      </w:pPr>
    </w:p>
    <w:p w:rsidR="00CB5D76" w:rsidP="00CD2D6C" w:rsidRDefault="00CB5D76" w14:paraId="14A9BADF" w14:textId="6216D218">
      <w:pPr>
        <w:pStyle w:val="ListParagraph"/>
        <w:numPr>
          <w:ilvl w:val="0"/>
          <w:numId w:val="80"/>
        </w:numPr>
        <w:ind w:left="1440"/>
        <w:jc w:val="both"/>
      </w:pPr>
      <w:r>
        <w:lastRenderedPageBreak/>
        <w:t>Investors participating exclusively as Passive Principals, as described in MAP Guide 8.3.B.3, except whose interest is not fixed or some form of continuing or contingent responsibility exists (e.g. a future equity investment obligation).</w:t>
      </w:r>
    </w:p>
    <w:p w:rsidR="00CB5D76" w:rsidP="002E0BF5" w:rsidRDefault="00CB5D76" w14:paraId="5D4E03DF" w14:textId="77777777">
      <w:pPr>
        <w:jc w:val="both"/>
      </w:pPr>
    </w:p>
    <w:p w:rsidR="00CB5D76" w:rsidP="00BA7EBB" w:rsidRDefault="00CB5D76" w14:paraId="14F771A8" w14:textId="472B7D38">
      <w:pPr>
        <w:ind w:left="360"/>
        <w:jc w:val="both"/>
      </w:pPr>
      <w:r>
        <w:t xml:space="preserve">C. </w:t>
      </w:r>
      <w:r w:rsidR="006B2403">
        <w:t xml:space="preserve"> </w:t>
      </w:r>
      <w:r>
        <w:t>Threshold. The threshold for a mandatory review</w:t>
      </w:r>
      <w:r w:rsidR="00CE2192">
        <w:t xml:space="preserve"> is</w:t>
      </w:r>
      <w:r>
        <w:t xml:space="preserve"> </w:t>
      </w:r>
      <w:r w:rsidR="00CE2192">
        <w:t>t</w:t>
      </w:r>
      <w:r>
        <w:t>he principal is a participant in FHA insured projects with outstanding loan balances greater than $500 million (unadjusted for ownership interest)</w:t>
      </w:r>
      <w:r w:rsidR="00010993">
        <w:t xml:space="preserve">.  </w:t>
      </w:r>
      <w:r w:rsidRPr="00A13BD0" w:rsidR="00A13BD0">
        <w:t xml:space="preserve">Changes in the principal’s REO schedule </w:t>
      </w:r>
      <w:r w:rsidR="00BF0BCB">
        <w:t>resulting from</w:t>
      </w:r>
      <w:r w:rsidRPr="00A13BD0" w:rsidR="00A13BD0">
        <w:t xml:space="preserve"> Transfer of Physical Asset (TPA) transactions may trigger a mandatory prior credit approval request or, in cases where an active prior credit approval exists, the lead lender must ensure a TPA is in compliance with the decision’s insured loan balance limit.</w:t>
      </w:r>
    </w:p>
    <w:p w:rsidR="00CB5D76" w:rsidP="00CE42E1" w:rsidRDefault="00CB5D76" w14:paraId="73D0063B" w14:textId="77777777">
      <w:pPr>
        <w:ind w:left="720"/>
        <w:jc w:val="both"/>
      </w:pPr>
    </w:p>
    <w:p w:rsidR="00CB5D76" w:rsidP="00CE42E1" w:rsidRDefault="00CB5D76" w14:paraId="0E8BFB39" w14:textId="1B15D985">
      <w:pPr>
        <w:ind w:left="720" w:hanging="360"/>
        <w:jc w:val="both"/>
      </w:pPr>
      <w:r>
        <w:t xml:space="preserve">D.  </w:t>
      </w:r>
      <w:r w:rsidR="006A6790">
        <w:rPr>
          <w:rFonts w:cs="Times New Roman"/>
          <w:szCs w:val="24"/>
        </w:rPr>
        <w:t xml:space="preserve">Threshold Applies </w:t>
      </w:r>
      <w:r w:rsidR="00CF3348">
        <w:rPr>
          <w:rFonts w:cs="Times New Roman"/>
          <w:szCs w:val="24"/>
        </w:rPr>
        <w:t>T</w:t>
      </w:r>
      <w:r w:rsidR="006A6790">
        <w:rPr>
          <w:rFonts w:cs="Times New Roman"/>
          <w:szCs w:val="24"/>
        </w:rPr>
        <w:t>o Current and Expected Balance</w:t>
      </w:r>
      <w:r>
        <w:t xml:space="preserve">. Prior approval applies to future applications of MAP multifamily and healthcare loan programs.  </w:t>
      </w:r>
      <w:r w:rsidR="004E49FA">
        <w:t xml:space="preserve">It does not apply to </w:t>
      </w:r>
      <w:r>
        <w:t>future refinancing applications pursuant to Section 223(a)(7) or Housing Finance Agency or Government Sponsored Enterprise risk-sharing loans.</w:t>
      </w:r>
      <w:r w:rsidR="001846C7">
        <w:t xml:space="preserve">  This also applies to all applications for Transfer of Physical Assets in cases where the ownership interest of the transferee meets the definition of an Active Principal in accordance with Section 8.3</w:t>
      </w:r>
      <w:r w:rsidR="00245A26">
        <w:t>.A</w:t>
      </w:r>
      <w:r w:rsidR="0094242D">
        <w:t>.1.a</w:t>
      </w:r>
      <w:r w:rsidR="00245A26">
        <w:t xml:space="preserve"> above.</w:t>
      </w:r>
    </w:p>
    <w:p w:rsidR="00CB5D76" w:rsidP="00CE42E1" w:rsidRDefault="00CB5D76" w14:paraId="2B3181DD" w14:textId="77777777">
      <w:pPr>
        <w:ind w:left="720"/>
        <w:jc w:val="both"/>
      </w:pPr>
    </w:p>
    <w:p w:rsidR="00CB5D76" w:rsidP="00CE42E1" w:rsidRDefault="00CB5D76" w14:paraId="254FD20E" w14:textId="186719BD">
      <w:pPr>
        <w:ind w:left="720" w:hanging="360"/>
        <w:jc w:val="both"/>
      </w:pPr>
      <w:r>
        <w:t xml:space="preserve">E. </w:t>
      </w:r>
      <w:r w:rsidR="006B2403">
        <w:t xml:space="preserve"> </w:t>
      </w:r>
      <w:bookmarkStart w:name="_Hlk45213033" w:id="17"/>
      <w:r>
        <w:t>Effective Date and Duration</w:t>
      </w:r>
      <w:bookmarkEnd w:id="17"/>
      <w:r>
        <w:t>.  A prior approval decision will be effective and may be relied upon for 24 months or lesser period specified by HUD, from the date of the credit approval.</w:t>
      </w:r>
    </w:p>
    <w:p w:rsidR="00CB5D76" w:rsidP="00CE42E1" w:rsidRDefault="00CB5D76" w14:paraId="023A239A" w14:textId="77777777">
      <w:pPr>
        <w:ind w:left="720"/>
        <w:jc w:val="both"/>
      </w:pPr>
    </w:p>
    <w:p w:rsidR="00CB5D76" w:rsidP="00CE42E1" w:rsidRDefault="00CB5D76" w14:paraId="0B748D7C" w14:textId="77777777">
      <w:pPr>
        <w:ind w:left="720" w:hanging="360"/>
        <w:jc w:val="both"/>
      </w:pPr>
      <w:r>
        <w:t>F.  Lender Submission and Procedure.  The MAP lender must prepare a specialized mortgage credit review for the subject principal(s).  Key areas include individual/corporate financial analysis, REO analysis and key performance metrics (both overall and FHA insured segment), ownership/investment strategy analysis, geographic concentration risk, key person dependency risk, proposed FHA financing analysis, and management agent analysis.</w:t>
      </w:r>
    </w:p>
    <w:p w:rsidR="00CB5D76" w:rsidP="00CE42E1" w:rsidRDefault="00CB5D76" w14:paraId="11648CEB" w14:textId="77777777">
      <w:pPr>
        <w:ind w:left="720"/>
        <w:jc w:val="both"/>
      </w:pPr>
    </w:p>
    <w:p w:rsidR="00CB5D76" w:rsidP="00CE42E1" w:rsidRDefault="00CB5D76" w14:paraId="597EC6B0" w14:textId="2438331E">
      <w:pPr>
        <w:ind w:left="720"/>
        <w:jc w:val="both"/>
      </w:pPr>
      <w:r>
        <w:t>Appendix 8.C</w:t>
      </w:r>
      <w:r w:rsidR="001401A0">
        <w:t xml:space="preserve"> &amp; 8.G</w:t>
      </w:r>
      <w:r>
        <w:t xml:space="preserve"> sets forth the instructions and requirements for MAP lenders to file a prior approval request.  The lender should deliver the prior approval submission to the HUD Regional Center most relevant to future application activity.  The Regional Center will then forward this presentation to HUD Headquarters Office of Multifamily Housing Production for review.</w:t>
      </w:r>
    </w:p>
    <w:p w:rsidR="008E648B" w:rsidP="008E648B" w:rsidRDefault="008E648B" w14:paraId="77FA66ED" w14:textId="3E618CEB">
      <w:pPr>
        <w:pStyle w:val="MAPSubchapterheading"/>
        <w:rPr>
          <w:rFonts w:eastAsiaTheme="majorEastAsia"/>
        </w:rPr>
      </w:pPr>
    </w:p>
    <w:p w:rsidR="007B726D" w:rsidP="008E648B" w:rsidRDefault="007B726D" w14:paraId="3F67F9B9" w14:textId="77777777">
      <w:pPr>
        <w:pStyle w:val="MAPSubchapterheading"/>
        <w:rPr>
          <w:rFonts w:eastAsiaTheme="majorEastAsia"/>
        </w:rPr>
      </w:pPr>
    </w:p>
    <w:p w:rsidRPr="00FF2DE7" w:rsidR="008E648B" w:rsidP="00FF2DE7" w:rsidRDefault="008E648B" w14:paraId="77FA66EE" w14:textId="77777777">
      <w:pPr>
        <w:pStyle w:val="MAPSubchapterheading"/>
        <w:rPr>
          <w:rFonts w:eastAsiaTheme="majorEastAsia"/>
        </w:rPr>
      </w:pPr>
      <w:r w:rsidRPr="00FF2DE7">
        <w:rPr>
          <w:rFonts w:eastAsiaTheme="majorEastAsia"/>
        </w:rPr>
        <w:t xml:space="preserve">8.7   </w:t>
      </w:r>
      <w:r w:rsidRPr="00FF2DE7">
        <w:rPr>
          <w:rFonts w:eastAsiaTheme="majorEastAsia"/>
        </w:rPr>
        <w:tab/>
        <w:t>Secondary Financing</w:t>
      </w:r>
    </w:p>
    <w:p w:rsidRPr="00520EC1" w:rsidR="008E648B" w:rsidP="008E648B" w:rsidRDefault="008E648B" w14:paraId="77FA66EF" w14:textId="77777777">
      <w:pPr>
        <w:spacing w:line="276" w:lineRule="auto"/>
      </w:pPr>
    </w:p>
    <w:p w:rsidRPr="002D6D11" w:rsidR="008E648B" w:rsidP="008E648B" w:rsidRDefault="008E648B" w14:paraId="77FA66F0" w14:textId="5EA48E01">
      <w:pPr>
        <w:spacing w:line="276" w:lineRule="auto"/>
        <w:jc w:val="both"/>
        <w:rPr>
          <w:rFonts w:cs="Times New Roman"/>
          <w:color w:val="000000" w:themeColor="text1"/>
          <w:szCs w:val="24"/>
        </w:rPr>
      </w:pPr>
      <w:r w:rsidRPr="002D6D11">
        <w:rPr>
          <w:rFonts w:cs="Times New Roman"/>
          <w:color w:val="000000" w:themeColor="text1"/>
          <w:szCs w:val="24"/>
        </w:rPr>
        <w:t xml:space="preserve">The amount, form, terms and conditions of any permitted secondary financing must comply with the guidance herein and 24 CFR Sections 200.71 and 200.85.  This section </w:t>
      </w:r>
      <w:r w:rsidR="003636AB">
        <w:rPr>
          <w:rFonts w:cs="Times New Roman"/>
          <w:color w:val="000000" w:themeColor="text1"/>
          <w:szCs w:val="24"/>
        </w:rPr>
        <w:t xml:space="preserve">provides guidance </w:t>
      </w:r>
      <w:r w:rsidR="00196DAC">
        <w:rPr>
          <w:rFonts w:cs="Times New Roman"/>
          <w:color w:val="000000" w:themeColor="text1"/>
          <w:szCs w:val="24"/>
        </w:rPr>
        <w:t>when</w:t>
      </w:r>
      <w:r w:rsidR="00814957">
        <w:rPr>
          <w:rFonts w:cs="Times New Roman"/>
          <w:color w:val="000000" w:themeColor="text1"/>
          <w:szCs w:val="24"/>
        </w:rPr>
        <w:t xml:space="preserve"> </w:t>
      </w:r>
      <w:r w:rsidRPr="002D6D11">
        <w:rPr>
          <w:rFonts w:cs="Times New Roman"/>
          <w:color w:val="000000" w:themeColor="text1"/>
          <w:szCs w:val="24"/>
        </w:rPr>
        <w:t>secondary funding</w:t>
      </w:r>
      <w:r w:rsidR="00196DAC">
        <w:rPr>
          <w:rFonts w:cs="Times New Roman"/>
          <w:color w:val="000000" w:themeColor="text1"/>
          <w:szCs w:val="24"/>
        </w:rPr>
        <w:t xml:space="preserve"> is included in the project financing plan</w:t>
      </w:r>
      <w:r w:rsidRPr="002D6D11">
        <w:rPr>
          <w:rFonts w:cs="Times New Roman"/>
          <w:color w:val="000000" w:themeColor="text1"/>
          <w:szCs w:val="24"/>
        </w:rPr>
        <w:t>.  Except as specifically noted in this section, t</w:t>
      </w:r>
      <w:r w:rsidRPr="002D6D11">
        <w:rPr>
          <w:rFonts w:cs="Times New Roman"/>
          <w:bCs/>
          <w:color w:val="000000" w:themeColor="text1"/>
          <w:szCs w:val="24"/>
        </w:rPr>
        <w:t xml:space="preserve">he term of any </w:t>
      </w:r>
      <w:r w:rsidRPr="0080776F">
        <w:rPr>
          <w:rFonts w:cs="Times New Roman"/>
          <w:bCs/>
          <w:color w:val="000000" w:themeColor="text1"/>
          <w:szCs w:val="24"/>
        </w:rPr>
        <w:t>subordinate</w:t>
      </w:r>
      <w:r w:rsidRPr="002D6D11">
        <w:rPr>
          <w:rFonts w:cs="Times New Roman"/>
          <w:bCs/>
          <w:color w:val="000000" w:themeColor="text1"/>
          <w:szCs w:val="24"/>
        </w:rPr>
        <w:t xml:space="preserve"> loan may not mature before the term of the HUD-</w:t>
      </w:r>
      <w:r w:rsidRPr="002D6D11">
        <w:rPr>
          <w:rFonts w:cs="Times New Roman"/>
          <w:bCs/>
          <w:color w:val="000000" w:themeColor="text1"/>
          <w:szCs w:val="24"/>
        </w:rPr>
        <w:lastRenderedPageBreak/>
        <w:t xml:space="preserve">insured first mortgage.  </w:t>
      </w:r>
      <w:r w:rsidRPr="00F91057">
        <w:rPr>
          <w:rFonts w:cs="Times New Roman"/>
          <w:bCs/>
          <w:color w:val="000000" w:themeColor="text1"/>
          <w:szCs w:val="24"/>
        </w:rPr>
        <w:t xml:space="preserve">Additional secondary financing guidance for Low Income Housing Tax Credit projects </w:t>
      </w:r>
      <w:r w:rsidRPr="00F91057" w:rsidR="004908F3">
        <w:rPr>
          <w:rFonts w:cs="Times New Roman"/>
          <w:bCs/>
          <w:color w:val="000000" w:themeColor="text1"/>
          <w:szCs w:val="24"/>
        </w:rPr>
        <w:t>is</w:t>
      </w:r>
      <w:r w:rsidRPr="00F91057">
        <w:rPr>
          <w:rFonts w:cs="Times New Roman"/>
          <w:bCs/>
          <w:color w:val="000000" w:themeColor="text1"/>
          <w:szCs w:val="24"/>
        </w:rPr>
        <w:t xml:space="preserve"> found in Chapter 14.14.</w:t>
      </w:r>
    </w:p>
    <w:p w:rsidRPr="002D6D11" w:rsidR="008E648B" w:rsidP="008E648B" w:rsidRDefault="008E648B" w14:paraId="77FA66F1" w14:textId="77777777">
      <w:pPr>
        <w:spacing w:line="276" w:lineRule="auto"/>
        <w:jc w:val="both"/>
        <w:rPr>
          <w:rFonts w:cs="Times New Roman"/>
          <w:color w:val="000000" w:themeColor="text1"/>
          <w:szCs w:val="24"/>
        </w:rPr>
      </w:pPr>
    </w:p>
    <w:p w:rsidRPr="002D6D11" w:rsidR="008E648B" w:rsidP="008E648B" w:rsidRDefault="008E648B" w14:paraId="77FA66F2" w14:textId="77777777">
      <w:pPr>
        <w:pStyle w:val="ListParagraph"/>
        <w:numPr>
          <w:ilvl w:val="2"/>
          <w:numId w:val="51"/>
        </w:numPr>
        <w:spacing w:line="276" w:lineRule="auto"/>
        <w:ind w:left="450"/>
        <w:jc w:val="both"/>
        <w:rPr>
          <w:rFonts w:cs="Times New Roman"/>
          <w:color w:val="000000" w:themeColor="text1"/>
          <w:szCs w:val="24"/>
        </w:rPr>
      </w:pPr>
      <w:r w:rsidRPr="002D6D11">
        <w:rPr>
          <w:rFonts w:cs="Times New Roman"/>
          <w:color w:val="000000" w:themeColor="text1"/>
          <w:szCs w:val="24"/>
          <w:u w:val="single"/>
        </w:rPr>
        <w:t>Public Sources.</w:t>
      </w:r>
      <w:r w:rsidRPr="002D6D11">
        <w:rPr>
          <w:rFonts w:cs="Times New Roman"/>
          <w:color w:val="000000" w:themeColor="text1"/>
          <w:szCs w:val="24"/>
        </w:rPr>
        <w:t xml:space="preserve">  Fo</w:t>
      </w:r>
      <w:r w:rsidRPr="002D6D11">
        <w:rPr>
          <w:rFonts w:cs="Times New Roman"/>
          <w:color w:val="000000" w:themeColor="text1"/>
          <w:szCs w:val="24"/>
          <w:shd w:val="clear" w:color="auto" w:fill="FFFFFF"/>
        </w:rPr>
        <w:t xml:space="preserve">r all Sections of the Act (SOA), </w:t>
      </w:r>
      <w:r w:rsidRPr="002D6D11">
        <w:rPr>
          <w:rFonts w:cs="Times New Roman"/>
          <w:color w:val="000000" w:themeColor="text1"/>
          <w:szCs w:val="24"/>
        </w:rPr>
        <w:t xml:space="preserve">when </w:t>
      </w:r>
      <w:r w:rsidRPr="00F91057">
        <w:rPr>
          <w:rFonts w:cs="Times New Roman"/>
          <w:color w:val="000000" w:themeColor="text1"/>
          <w:szCs w:val="24"/>
        </w:rPr>
        <w:t>secondary</w:t>
      </w:r>
      <w:r w:rsidRPr="002D6D11">
        <w:rPr>
          <w:rFonts w:cs="Times New Roman"/>
          <w:color w:val="000000" w:themeColor="text1"/>
          <w:szCs w:val="24"/>
        </w:rPr>
        <w:t xml:space="preserve"> financing is funded by sources such as HOME funds, </w:t>
      </w:r>
      <w:r w:rsidRPr="002D6D11">
        <w:rPr>
          <w:rFonts w:cs="Times New Roman"/>
          <w:szCs w:val="24"/>
        </w:rPr>
        <w:t xml:space="preserve">Affordable Housing Program, Federal Home Loan Banks (FHLB), Grants, or other </w:t>
      </w:r>
      <w:r w:rsidRPr="002D6D11">
        <w:rPr>
          <w:rFonts w:cs="Times New Roman"/>
          <w:color w:val="000000" w:themeColor="text1"/>
          <w:szCs w:val="24"/>
        </w:rPr>
        <w:t>quasi-public, federal, state, or local governmental sources:</w:t>
      </w:r>
    </w:p>
    <w:p w:rsidRPr="002D6D11" w:rsidR="008E648B" w:rsidP="008E648B" w:rsidRDefault="008E648B" w14:paraId="77FA66F3" w14:textId="77777777">
      <w:pPr>
        <w:spacing w:line="276" w:lineRule="auto"/>
        <w:ind w:left="1080" w:hanging="360"/>
        <w:jc w:val="both"/>
        <w:rPr>
          <w:rFonts w:cs="Times New Roman"/>
          <w:color w:val="000000" w:themeColor="text1"/>
          <w:szCs w:val="24"/>
        </w:rPr>
      </w:pPr>
    </w:p>
    <w:p w:rsidRPr="002D6D11" w:rsidR="008E648B" w:rsidP="008E648B" w:rsidRDefault="008E648B" w14:paraId="77FA66F4" w14:textId="07D14138">
      <w:pPr>
        <w:spacing w:line="276" w:lineRule="auto"/>
        <w:ind w:left="720" w:hanging="360"/>
        <w:jc w:val="both"/>
        <w:rPr>
          <w:rFonts w:cs="Times New Roman"/>
          <w:color w:val="000000" w:themeColor="text1"/>
          <w:szCs w:val="24"/>
        </w:rPr>
      </w:pPr>
      <w:r w:rsidRPr="002D6D11">
        <w:rPr>
          <w:rFonts w:cs="Times New Roman"/>
          <w:color w:val="000000" w:themeColor="text1"/>
          <w:szCs w:val="24"/>
        </w:rPr>
        <w:t xml:space="preserve">1. The </w:t>
      </w:r>
      <w:r w:rsidRPr="00F91057">
        <w:rPr>
          <w:rFonts w:cs="Times New Roman"/>
          <w:iCs/>
          <w:color w:val="000000" w:themeColor="text1"/>
          <w:szCs w:val="24"/>
        </w:rPr>
        <w:t>subordinate</w:t>
      </w:r>
      <w:r w:rsidRPr="002D6D11">
        <w:rPr>
          <w:rFonts w:cs="Times New Roman"/>
          <w:iCs/>
          <w:color w:val="000000" w:themeColor="text1"/>
          <w:szCs w:val="24"/>
        </w:rPr>
        <w:t xml:space="preserve"> loan must </w:t>
      </w:r>
      <w:r w:rsidRPr="002D6D11">
        <w:rPr>
          <w:rFonts w:cs="Times New Roman"/>
          <w:color w:val="000000" w:themeColor="text1"/>
          <w:szCs w:val="24"/>
        </w:rPr>
        <w:t>be documented by a promissory note (</w:t>
      </w:r>
      <w:r w:rsidR="00ED46D2">
        <w:rPr>
          <w:rFonts w:cs="Times New Roman"/>
          <w:color w:val="000000" w:themeColor="text1"/>
          <w:szCs w:val="24"/>
        </w:rPr>
        <w:t xml:space="preserve">with terms similar to </w:t>
      </w:r>
      <w:r w:rsidRPr="002D6D11">
        <w:rPr>
          <w:rFonts w:cs="Times New Roman"/>
          <w:color w:val="000000" w:themeColor="text1"/>
          <w:szCs w:val="24"/>
        </w:rPr>
        <w:t xml:space="preserve">Form HUD-92223M, Surplus Cash Note) and may be secured with a mortgage lien as prescribed by the governmental funding source and reviewed and approved by HUD </w:t>
      </w:r>
      <w:r w:rsidR="006D4629">
        <w:rPr>
          <w:rFonts w:cs="Times New Roman"/>
          <w:color w:val="000000" w:themeColor="text1"/>
          <w:szCs w:val="24"/>
        </w:rPr>
        <w:t xml:space="preserve">and made subordinate to the HUD-insured first mortgage </w:t>
      </w:r>
      <w:r w:rsidR="00E7088B">
        <w:rPr>
          <w:rFonts w:cs="Times New Roman"/>
          <w:color w:val="000000" w:themeColor="text1"/>
          <w:szCs w:val="24"/>
        </w:rPr>
        <w:t>using</w:t>
      </w:r>
      <w:r w:rsidRPr="002D6D11" w:rsidR="00E7088B">
        <w:rPr>
          <w:rFonts w:cs="Times New Roman"/>
          <w:color w:val="000000" w:themeColor="text1"/>
          <w:szCs w:val="24"/>
        </w:rPr>
        <w:t xml:space="preserve"> </w:t>
      </w:r>
      <w:r w:rsidRPr="002D6D11">
        <w:rPr>
          <w:rFonts w:cs="Times New Roman"/>
          <w:color w:val="000000" w:themeColor="text1"/>
          <w:szCs w:val="24"/>
        </w:rPr>
        <w:t>Form HUD-92420-M, entitled “Subordination Agreement</w:t>
      </w:r>
      <w:r w:rsidR="0013411D">
        <w:rPr>
          <w:rFonts w:cs="Times New Roman"/>
          <w:color w:val="000000" w:themeColor="text1"/>
          <w:szCs w:val="24"/>
        </w:rPr>
        <w:t xml:space="preserve"> - Public</w:t>
      </w:r>
      <w:r w:rsidRPr="002D6D11">
        <w:rPr>
          <w:rFonts w:cs="Times New Roman"/>
          <w:color w:val="000000" w:themeColor="text1"/>
          <w:szCs w:val="24"/>
        </w:rPr>
        <w:t>.”</w:t>
      </w:r>
      <w:r w:rsidR="001C507C">
        <w:rPr>
          <w:rFonts w:cs="Times New Roman"/>
          <w:color w:val="000000" w:themeColor="text1"/>
          <w:szCs w:val="24"/>
        </w:rPr>
        <w:t xml:space="preserve">  At a minimum, the associated not</w:t>
      </w:r>
      <w:r w:rsidR="00330276">
        <w:rPr>
          <w:rFonts w:cs="Times New Roman"/>
          <w:color w:val="000000" w:themeColor="text1"/>
          <w:szCs w:val="24"/>
        </w:rPr>
        <w:t>e</w:t>
      </w:r>
      <w:r w:rsidR="001C507C">
        <w:rPr>
          <w:rFonts w:cs="Times New Roman"/>
          <w:color w:val="000000" w:themeColor="text1"/>
          <w:szCs w:val="24"/>
        </w:rPr>
        <w:t xml:space="preserve"> will need to contain the following language </w:t>
      </w:r>
      <w:r w:rsidR="00B96969">
        <w:rPr>
          <w:rFonts w:cs="Times New Roman"/>
          <w:color w:val="000000" w:themeColor="text1"/>
          <w:szCs w:val="24"/>
        </w:rPr>
        <w:t>from Section 8.7.E below.</w:t>
      </w:r>
      <w:r w:rsidR="00497652">
        <w:rPr>
          <w:rFonts w:cs="Times New Roman"/>
          <w:color w:val="000000" w:themeColor="text1"/>
          <w:szCs w:val="24"/>
        </w:rPr>
        <w:t xml:space="preserve">  Note that the parties will need to execute and record a Subordination Agreement </w:t>
      </w:r>
      <w:r w:rsidR="00E538FB">
        <w:rPr>
          <w:rFonts w:cs="Times New Roman"/>
          <w:color w:val="000000" w:themeColor="text1"/>
          <w:szCs w:val="24"/>
        </w:rPr>
        <w:t>and the note will need to conform to the terms in Section 3 of the Subordination Agreement.</w:t>
      </w:r>
    </w:p>
    <w:p w:rsidRPr="002D6D11" w:rsidR="008E648B" w:rsidP="008E648B" w:rsidRDefault="008E648B" w14:paraId="77FA66F5"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 xml:space="preserve"> </w:t>
      </w:r>
    </w:p>
    <w:p w:rsidRPr="002D6D11" w:rsidR="008E648B" w:rsidP="008E648B" w:rsidRDefault="008E648B" w14:paraId="77FA66F6" w14:textId="6ECFF131">
      <w:pPr>
        <w:spacing w:line="276" w:lineRule="auto"/>
        <w:ind w:left="720" w:hanging="360"/>
        <w:jc w:val="both"/>
        <w:rPr>
          <w:rFonts w:cs="Times New Roman"/>
          <w:color w:val="000000" w:themeColor="text1"/>
          <w:szCs w:val="24"/>
        </w:rPr>
      </w:pPr>
      <w:r w:rsidRPr="002D6D11" w:rsidDel="00825DFD">
        <w:rPr>
          <w:rFonts w:cs="Times New Roman"/>
          <w:color w:val="000000" w:themeColor="text1"/>
          <w:szCs w:val="24"/>
        </w:rPr>
        <w:t>2.</w:t>
      </w:r>
      <w:r w:rsidRPr="002D6D11" w:rsidDel="00825DFD">
        <w:rPr>
          <w:rFonts w:cs="Times New Roman"/>
          <w:color w:val="000000" w:themeColor="text1"/>
          <w:szCs w:val="24"/>
        </w:rPr>
        <w:tab/>
      </w:r>
      <w:r w:rsidRPr="002D6D11">
        <w:rPr>
          <w:rFonts w:cs="Times New Roman"/>
          <w:color w:val="000000" w:themeColor="text1"/>
          <w:szCs w:val="24"/>
        </w:rPr>
        <w:t xml:space="preserve">Secondary financing (or grants lent to the property as a secondary loan) may be used to offset up to 100% of the applicable SOA equity requirements, and may also be used to finance non-mortgageable costs, which when added to the HUD mortgage and required equity contribution, may exceed 100% of the project’s </w:t>
      </w:r>
      <w:r w:rsidR="00241DE9">
        <w:rPr>
          <w:rFonts w:cs="Times New Roman"/>
          <w:color w:val="000000" w:themeColor="text1"/>
          <w:szCs w:val="24"/>
        </w:rPr>
        <w:t xml:space="preserve">total </w:t>
      </w:r>
      <w:r w:rsidR="004A1F2A">
        <w:rPr>
          <w:rFonts w:cs="Times New Roman"/>
          <w:color w:val="000000" w:themeColor="text1"/>
          <w:szCs w:val="24"/>
        </w:rPr>
        <w:t>cost</w:t>
      </w:r>
      <w:r w:rsidRPr="002D6D11">
        <w:rPr>
          <w:rFonts w:cs="Times New Roman"/>
          <w:color w:val="000000" w:themeColor="text1"/>
          <w:szCs w:val="24"/>
        </w:rPr>
        <w:t xml:space="preserve">.  </w:t>
      </w:r>
      <w:r w:rsidRPr="002D6D11">
        <w:rPr>
          <w:rFonts w:eastAsia="Times New Roman" w:cs="Times New Roman"/>
          <w:szCs w:val="24"/>
        </w:rPr>
        <w:t xml:space="preserve">None of these sources may be substituted for Tax Credit Equity and all remain subject to the </w:t>
      </w:r>
      <w:r w:rsidR="0013411D">
        <w:rPr>
          <w:rFonts w:eastAsia="Times New Roman" w:cs="Times New Roman"/>
          <w:szCs w:val="24"/>
        </w:rPr>
        <w:t>cumulative</w:t>
      </w:r>
      <w:r w:rsidR="008101C5">
        <w:rPr>
          <w:rFonts w:eastAsia="Times New Roman" w:cs="Times New Roman"/>
          <w:szCs w:val="24"/>
        </w:rPr>
        <w:t xml:space="preserve"> </w:t>
      </w:r>
      <w:r w:rsidRPr="002D6D11">
        <w:rPr>
          <w:rFonts w:eastAsia="Times New Roman" w:cs="Times New Roman"/>
          <w:szCs w:val="24"/>
        </w:rPr>
        <w:t xml:space="preserve">75% </w:t>
      </w:r>
      <w:r w:rsidR="008101C5">
        <w:rPr>
          <w:rFonts w:eastAsia="Times New Roman" w:cs="Times New Roman"/>
          <w:szCs w:val="24"/>
        </w:rPr>
        <w:t xml:space="preserve">limit on </w:t>
      </w:r>
      <w:r w:rsidRPr="002D6D11">
        <w:rPr>
          <w:rFonts w:eastAsia="Times New Roman" w:cs="Times New Roman"/>
          <w:szCs w:val="24"/>
        </w:rPr>
        <w:t>payment</w:t>
      </w:r>
      <w:r w:rsidR="008101C5">
        <w:rPr>
          <w:rFonts w:eastAsia="Times New Roman" w:cs="Times New Roman"/>
          <w:szCs w:val="24"/>
        </w:rPr>
        <w:t>s</w:t>
      </w:r>
      <w:r w:rsidRPr="002D6D11">
        <w:rPr>
          <w:rFonts w:eastAsia="Times New Roman" w:cs="Times New Roman"/>
          <w:szCs w:val="24"/>
        </w:rPr>
        <w:t xml:space="preserve"> from surplus cash.</w:t>
      </w:r>
    </w:p>
    <w:p w:rsidRPr="002D6D11" w:rsidR="008E648B" w:rsidP="008E648B" w:rsidRDefault="008E648B" w14:paraId="77FA66F7"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 xml:space="preserve">  </w:t>
      </w:r>
    </w:p>
    <w:p w:rsidRPr="002D6D11" w:rsidR="008E648B" w:rsidP="008E648B" w:rsidRDefault="008E648B" w14:paraId="77FA66F8" w14:textId="206B8D25">
      <w:pPr>
        <w:spacing w:after="120"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Non-mortgageable costs (i.e. replacement cost items, not eligible for inclusion in the HUD insured loan) to be financed by the secondary loan, must be certified by the funding source to be reasonable and necessary to complete the project.  Documentation to this effect must be included with the application submission.</w:t>
      </w:r>
    </w:p>
    <w:p w:rsidRPr="002D6D11" w:rsidR="008E648B" w:rsidP="008E648B" w:rsidRDefault="008E648B" w14:paraId="77FA66F9" w14:textId="44E5EA63">
      <w:pPr>
        <w:spacing w:after="120" w:line="276" w:lineRule="auto"/>
        <w:ind w:left="720" w:hanging="360"/>
        <w:jc w:val="both"/>
        <w:rPr>
          <w:rFonts w:cs="Times New Roman"/>
          <w:color w:val="000000" w:themeColor="text1"/>
          <w:szCs w:val="24"/>
        </w:rPr>
      </w:pPr>
      <w:r w:rsidRPr="002D6D11">
        <w:rPr>
          <w:rFonts w:cs="Times New Roman"/>
          <w:color w:val="000000" w:themeColor="text1"/>
          <w:szCs w:val="24"/>
        </w:rPr>
        <w:t xml:space="preserve">4. </w:t>
      </w:r>
      <w:r w:rsidR="00725491">
        <w:rPr>
          <w:rFonts w:cs="Times New Roman"/>
          <w:color w:val="000000" w:themeColor="text1"/>
          <w:szCs w:val="24"/>
        </w:rPr>
        <w:t xml:space="preserve"> </w:t>
      </w:r>
      <w:r w:rsidR="00196DAC">
        <w:rPr>
          <w:rFonts w:cs="Times New Roman"/>
          <w:color w:val="000000" w:themeColor="text1"/>
          <w:szCs w:val="24"/>
        </w:rPr>
        <w:t>T</w:t>
      </w:r>
      <w:r w:rsidRPr="002D6D11" w:rsidR="00725491">
        <w:rPr>
          <w:rFonts w:cs="Times New Roman"/>
          <w:color w:val="000000" w:themeColor="text1"/>
          <w:szCs w:val="24"/>
        </w:rPr>
        <w:t xml:space="preserve">he </w:t>
      </w:r>
      <w:r w:rsidRPr="002D6D11">
        <w:rPr>
          <w:rFonts w:cs="Times New Roman"/>
          <w:color w:val="000000" w:themeColor="text1"/>
          <w:szCs w:val="24"/>
        </w:rPr>
        <w:t xml:space="preserve">term of a subordinate </w:t>
      </w:r>
      <w:r w:rsidRPr="002D6D11" w:rsidR="00CE42E1">
        <w:rPr>
          <w:rFonts w:cs="Times New Roman"/>
          <w:color w:val="000000" w:themeColor="text1"/>
          <w:szCs w:val="24"/>
        </w:rPr>
        <w:t xml:space="preserve">loan </w:t>
      </w:r>
      <w:r w:rsidR="00196DAC">
        <w:rPr>
          <w:rFonts w:cs="Times New Roman"/>
          <w:color w:val="000000" w:themeColor="text1"/>
          <w:szCs w:val="24"/>
        </w:rPr>
        <w:t xml:space="preserve">should generally be </w:t>
      </w:r>
      <w:r w:rsidR="001E32C9">
        <w:rPr>
          <w:rFonts w:cs="Times New Roman"/>
          <w:color w:val="000000" w:themeColor="text1"/>
          <w:szCs w:val="24"/>
        </w:rPr>
        <w:t>coterminous</w:t>
      </w:r>
      <w:r w:rsidR="00FF13D2">
        <w:rPr>
          <w:rFonts w:cs="Times New Roman"/>
          <w:color w:val="000000" w:themeColor="text1"/>
          <w:szCs w:val="24"/>
        </w:rPr>
        <w:t xml:space="preserve"> with </w:t>
      </w:r>
      <w:r w:rsidRPr="002D6D11">
        <w:rPr>
          <w:rFonts w:cs="Times New Roman"/>
          <w:color w:val="000000" w:themeColor="text1"/>
          <w:szCs w:val="24"/>
        </w:rPr>
        <w:t xml:space="preserve">the HUD insured first mortgage.  </w:t>
      </w:r>
      <w:r w:rsidR="00FF13D2">
        <w:rPr>
          <w:rFonts w:cs="Times New Roman"/>
          <w:color w:val="000000" w:themeColor="text1"/>
          <w:szCs w:val="24"/>
        </w:rPr>
        <w:t>However, t</w:t>
      </w:r>
      <w:r w:rsidRPr="002D6D11" w:rsidR="00FF13D2">
        <w:rPr>
          <w:rFonts w:cs="Times New Roman"/>
          <w:color w:val="000000" w:themeColor="text1"/>
          <w:szCs w:val="24"/>
        </w:rPr>
        <w:t xml:space="preserve">he </w:t>
      </w:r>
      <w:r w:rsidR="002A7603">
        <w:rPr>
          <w:rFonts w:cs="Times New Roman"/>
          <w:color w:val="000000" w:themeColor="text1"/>
          <w:szCs w:val="24"/>
        </w:rPr>
        <w:t xml:space="preserve">HUD </w:t>
      </w:r>
      <w:r w:rsidRPr="002D6D11">
        <w:rPr>
          <w:rFonts w:cs="Times New Roman"/>
          <w:color w:val="000000" w:themeColor="text1"/>
          <w:szCs w:val="24"/>
        </w:rPr>
        <w:t>underwriter may consider exceptions on a case-by-case basis for public debt when other HUD programs (e.g., the HOME program</w:t>
      </w:r>
      <w:r w:rsidR="00B22A57">
        <w:rPr>
          <w:rFonts w:cs="Times New Roman"/>
          <w:color w:val="000000" w:themeColor="text1"/>
          <w:szCs w:val="24"/>
        </w:rPr>
        <w:t xml:space="preserve">, </w:t>
      </w:r>
      <w:r w:rsidR="00B214A9">
        <w:rPr>
          <w:rFonts w:cs="Times New Roman"/>
          <w:color w:val="000000" w:themeColor="text1"/>
          <w:szCs w:val="24"/>
        </w:rPr>
        <w:t>National Housing Trust Fund</w:t>
      </w:r>
      <w:r w:rsidRPr="002D6D11">
        <w:rPr>
          <w:rFonts w:cs="Times New Roman"/>
          <w:color w:val="000000" w:themeColor="text1"/>
          <w:szCs w:val="24"/>
        </w:rPr>
        <w:t>) require shorter amortizations and the risk is mitigated.  Examples of mitigants include items such as significant additional public funds, low loan-to-value or loan-to-cost ratios, below market rents or higher than minimum debt service coverage.</w:t>
      </w:r>
    </w:p>
    <w:p w:rsidRPr="00974E89" w:rsidR="008E648B" w:rsidP="00D004E7" w:rsidRDefault="008E648B" w14:paraId="77FA66FA" w14:textId="01B58993">
      <w:pPr>
        <w:ind w:left="806" w:hanging="446"/>
        <w:jc w:val="both"/>
        <w:rPr>
          <w:rFonts w:cs="Times New Roman"/>
          <w:szCs w:val="24"/>
        </w:rPr>
      </w:pPr>
      <w:r w:rsidRPr="002D6D11">
        <w:rPr>
          <w:rFonts w:cs="Times New Roman"/>
          <w:color w:val="000000" w:themeColor="text1"/>
          <w:szCs w:val="24"/>
        </w:rPr>
        <w:t>5.</w:t>
      </w:r>
      <w:r w:rsidRPr="002D6D11">
        <w:rPr>
          <w:rFonts w:cs="Times New Roman"/>
          <w:color w:val="000000" w:themeColor="text1"/>
          <w:szCs w:val="24"/>
        </w:rPr>
        <w:tab/>
      </w:r>
      <w:r w:rsidR="00196DAC">
        <w:rPr>
          <w:rFonts w:cs="Times New Roman"/>
          <w:color w:val="000000" w:themeColor="text1"/>
          <w:szCs w:val="24"/>
        </w:rPr>
        <w:t>Any restrictive covenants in the secondary financing must expire upon foreclosure of the HUD insured loan’s mortgage or deed o</w:t>
      </w:r>
      <w:r w:rsidR="001F06DE">
        <w:rPr>
          <w:rFonts w:cs="Times New Roman"/>
          <w:color w:val="000000" w:themeColor="text1"/>
          <w:szCs w:val="24"/>
        </w:rPr>
        <w:t>f</w:t>
      </w:r>
      <w:r w:rsidR="00196DAC">
        <w:rPr>
          <w:rFonts w:cs="Times New Roman"/>
          <w:color w:val="000000" w:themeColor="text1"/>
          <w:szCs w:val="24"/>
        </w:rPr>
        <w:t xml:space="preserve"> trust. However, w</w:t>
      </w:r>
      <w:r w:rsidRPr="002D6D11">
        <w:rPr>
          <w:rFonts w:cs="Times New Roman"/>
          <w:szCs w:val="24"/>
        </w:rPr>
        <w:t>he</w:t>
      </w:r>
      <w:r w:rsidR="00D933F6">
        <w:rPr>
          <w:rFonts w:cs="Times New Roman"/>
          <w:szCs w:val="24"/>
        </w:rPr>
        <w:t>n</w:t>
      </w:r>
      <w:r w:rsidRPr="002D6D11">
        <w:rPr>
          <w:rFonts w:cs="Times New Roman"/>
          <w:szCs w:val="24"/>
        </w:rPr>
        <w:t xml:space="preserve"> the source of the secondary financing is HOME program funds, HUD will permit the Rider/Restrictive Covenant Agreement to be modified such that the restrictive covenants </w:t>
      </w:r>
      <w:r w:rsidRPr="00DC2A91" w:rsidR="00B66799">
        <w:rPr>
          <w:rFonts w:cs="Times New Roman"/>
          <w:szCs w:val="24"/>
        </w:rPr>
        <w:t>will survive foreclosure of the FHA insured security instrument</w:t>
      </w:r>
      <w:r w:rsidRPr="002D6D11">
        <w:rPr>
          <w:rFonts w:cs="Times New Roman"/>
          <w:szCs w:val="24"/>
        </w:rPr>
        <w:t>.</w:t>
      </w:r>
      <w:r w:rsidR="00ED1A8E">
        <w:rPr>
          <w:rFonts w:cs="Times New Roman"/>
          <w:szCs w:val="24"/>
        </w:rPr>
        <w:t xml:space="preserve"> </w:t>
      </w:r>
      <w:r w:rsidR="00874E70">
        <w:rPr>
          <w:rFonts w:cs="Times New Roman"/>
          <w:szCs w:val="24"/>
        </w:rPr>
        <w:t xml:space="preserve">Additionally, state lending programs </w:t>
      </w:r>
      <w:r w:rsidR="008C1803">
        <w:rPr>
          <w:rFonts w:cs="Times New Roman"/>
          <w:szCs w:val="24"/>
        </w:rPr>
        <w:t xml:space="preserve">that provide secondary financing on terms similar to those under the HOME Program may also be considered </w:t>
      </w:r>
      <w:r w:rsidR="00AE62E7">
        <w:rPr>
          <w:rFonts w:cs="Times New Roman"/>
          <w:szCs w:val="24"/>
        </w:rPr>
        <w:t>under this policy on a case by case basis.</w:t>
      </w:r>
      <w:r w:rsidR="00ED1A8E">
        <w:rPr>
          <w:rFonts w:cs="Times New Roman"/>
          <w:szCs w:val="24"/>
        </w:rPr>
        <w:t xml:space="preserve"> </w:t>
      </w:r>
    </w:p>
    <w:p w:rsidRPr="002D6D11" w:rsidR="008E648B" w:rsidP="008E648B" w:rsidRDefault="008E648B" w14:paraId="77FA66FB" w14:textId="77777777">
      <w:pPr>
        <w:spacing w:after="200" w:line="276" w:lineRule="auto"/>
        <w:ind w:left="810" w:hanging="450"/>
        <w:jc w:val="both"/>
        <w:rPr>
          <w:rFonts w:cs="Times New Roman"/>
          <w:color w:val="000000" w:themeColor="text1"/>
          <w:szCs w:val="24"/>
        </w:rPr>
      </w:pPr>
    </w:p>
    <w:p w:rsidRPr="002D6D11" w:rsidR="008E648B" w:rsidP="008E648B" w:rsidRDefault="008E648B" w14:paraId="77FA66FC" w14:textId="77777777">
      <w:pPr>
        <w:spacing w:before="240" w:after="120" w:line="276" w:lineRule="auto"/>
        <w:ind w:left="360" w:hanging="360"/>
        <w:jc w:val="both"/>
        <w:outlineLvl w:val="0"/>
        <w:rPr>
          <w:rFonts w:cs="Times New Roman"/>
          <w:color w:val="000000" w:themeColor="text1"/>
          <w:szCs w:val="24"/>
        </w:rPr>
      </w:pPr>
      <w:r w:rsidRPr="002D6D11">
        <w:rPr>
          <w:rFonts w:cs="Times New Roman"/>
          <w:color w:val="000000" w:themeColor="text1"/>
          <w:szCs w:val="24"/>
        </w:rPr>
        <w:lastRenderedPageBreak/>
        <w:t>B.</w:t>
      </w:r>
      <w:r w:rsidRPr="002D6D11">
        <w:rPr>
          <w:rFonts w:cs="Times New Roman"/>
          <w:color w:val="000000" w:themeColor="text1"/>
          <w:szCs w:val="24"/>
        </w:rPr>
        <w:tab/>
      </w:r>
      <w:r w:rsidRPr="002D6D11">
        <w:rPr>
          <w:rFonts w:cs="Times New Roman"/>
          <w:color w:val="000000" w:themeColor="text1"/>
          <w:szCs w:val="24"/>
          <w:u w:val="single"/>
        </w:rPr>
        <w:t xml:space="preserve">Private Sources – Section 223(f). </w:t>
      </w:r>
    </w:p>
    <w:p w:rsidRPr="002D6D11" w:rsidR="008E648B" w:rsidP="008E648B" w:rsidRDefault="008E648B" w14:paraId="77FA66FD" w14:textId="18F0A3F8">
      <w:pPr>
        <w:tabs>
          <w:tab w:val="left" w:pos="-540"/>
        </w:tabs>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Secondary financing from a private lending source must be evidenced by a promissory note (Form HUD-92223M Surplus Cash Note</w:t>
      </w:r>
      <w:r w:rsidR="00160D76">
        <w:rPr>
          <w:rFonts w:cs="Times New Roman"/>
          <w:color w:val="000000" w:themeColor="text1"/>
          <w:szCs w:val="24"/>
        </w:rPr>
        <w:t xml:space="preserve"> </w:t>
      </w:r>
      <w:r w:rsidRPr="0004646F" w:rsidR="00160D76">
        <w:rPr>
          <w:rFonts w:cs="Times New Roman"/>
          <w:color w:val="000000" w:themeColor="text1"/>
          <w:szCs w:val="24"/>
        </w:rPr>
        <w:t>or Form HUD-92908M Residual Receipts Note</w:t>
      </w:r>
      <w:r w:rsidRPr="002D6D11">
        <w:rPr>
          <w:rFonts w:cs="Times New Roman"/>
          <w:color w:val="000000" w:themeColor="text1"/>
          <w:szCs w:val="24"/>
        </w:rPr>
        <w:t xml:space="preserve">) that may not be modified or altered in any manner without the written consent of HUD.  </w:t>
      </w:r>
      <w:r w:rsidR="00A13D7B">
        <w:rPr>
          <w:rFonts w:cs="Times New Roman"/>
          <w:color w:val="000000" w:themeColor="text1"/>
          <w:szCs w:val="24"/>
        </w:rPr>
        <w:t xml:space="preserve"> </w:t>
      </w:r>
      <w:r w:rsidR="008D788C">
        <w:rPr>
          <w:rFonts w:cs="Times New Roman"/>
          <w:color w:val="000000" w:themeColor="text1"/>
          <w:szCs w:val="24"/>
        </w:rPr>
        <w:t>If</w:t>
      </w:r>
      <w:r w:rsidR="00A13D7B">
        <w:rPr>
          <w:rFonts w:cs="Times New Roman"/>
          <w:color w:val="000000" w:themeColor="text1"/>
          <w:szCs w:val="24"/>
        </w:rPr>
        <w:t xml:space="preserve"> </w:t>
      </w:r>
      <w:r w:rsidR="00791B61">
        <w:rPr>
          <w:rFonts w:cs="Times New Roman"/>
          <w:color w:val="000000" w:themeColor="text1"/>
          <w:szCs w:val="24"/>
        </w:rPr>
        <w:t>secured by the Project, the private loan must be subordinated to HUD-insured loan with Form HUD-</w:t>
      </w:r>
      <w:r w:rsidR="004F76F5">
        <w:rPr>
          <w:rFonts w:cs="Times New Roman"/>
          <w:color w:val="000000" w:themeColor="text1"/>
          <w:szCs w:val="24"/>
        </w:rPr>
        <w:t>92</w:t>
      </w:r>
      <w:r w:rsidR="00381021">
        <w:rPr>
          <w:rFonts w:cs="Times New Roman"/>
          <w:color w:val="000000" w:themeColor="text1"/>
          <w:szCs w:val="24"/>
        </w:rPr>
        <w:t>9</w:t>
      </w:r>
      <w:r w:rsidR="00F85798">
        <w:rPr>
          <w:rFonts w:cs="Times New Roman"/>
          <w:color w:val="000000" w:themeColor="text1"/>
          <w:szCs w:val="24"/>
        </w:rPr>
        <w:t>0</w:t>
      </w:r>
      <w:r w:rsidR="00381021">
        <w:rPr>
          <w:rFonts w:cs="Times New Roman"/>
          <w:color w:val="000000" w:themeColor="text1"/>
          <w:szCs w:val="24"/>
        </w:rPr>
        <w:t>7</w:t>
      </w:r>
      <w:r w:rsidR="00F85798">
        <w:rPr>
          <w:rFonts w:cs="Times New Roman"/>
          <w:color w:val="000000" w:themeColor="text1"/>
          <w:szCs w:val="24"/>
        </w:rPr>
        <w:t>M</w:t>
      </w:r>
      <w:r w:rsidR="00381021">
        <w:rPr>
          <w:rFonts w:cs="Times New Roman"/>
          <w:color w:val="000000" w:themeColor="text1"/>
          <w:szCs w:val="24"/>
        </w:rPr>
        <w:t xml:space="preserve"> Subor</w:t>
      </w:r>
      <w:r w:rsidR="00DD75E5">
        <w:rPr>
          <w:rFonts w:cs="Times New Roman"/>
          <w:color w:val="000000" w:themeColor="text1"/>
          <w:szCs w:val="24"/>
        </w:rPr>
        <w:t xml:space="preserve">dination Agreement </w:t>
      </w:r>
      <w:r w:rsidR="00456EE2">
        <w:rPr>
          <w:rFonts w:cs="Times New Roman"/>
          <w:color w:val="000000" w:themeColor="text1"/>
          <w:szCs w:val="24"/>
        </w:rPr>
        <w:t>–</w:t>
      </w:r>
      <w:r w:rsidR="00DD75E5">
        <w:rPr>
          <w:rFonts w:cs="Times New Roman"/>
          <w:color w:val="000000" w:themeColor="text1"/>
          <w:szCs w:val="24"/>
        </w:rPr>
        <w:t xml:space="preserve"> Private</w:t>
      </w:r>
      <w:r w:rsidRPr="00C86717">
        <w:rPr>
          <w:rFonts w:cs="Times New Roman"/>
          <w:color w:val="000000" w:themeColor="text1"/>
          <w:szCs w:val="24"/>
        </w:rPr>
        <w:t>.</w:t>
      </w:r>
    </w:p>
    <w:p w:rsidRPr="002D6D11" w:rsidR="008E648B" w:rsidP="008E648B" w:rsidRDefault="008E648B" w14:paraId="77FA66FE" w14:textId="77777777">
      <w:pPr>
        <w:tabs>
          <w:tab w:val="left" w:pos="1080"/>
        </w:tabs>
        <w:spacing w:line="276" w:lineRule="auto"/>
        <w:ind w:left="1080" w:hanging="360"/>
        <w:jc w:val="both"/>
        <w:rPr>
          <w:rFonts w:cs="Times New Roman"/>
          <w:color w:val="000000" w:themeColor="text1"/>
          <w:szCs w:val="24"/>
        </w:rPr>
      </w:pPr>
    </w:p>
    <w:p w:rsidRPr="002D6D11" w:rsidR="008E648B" w:rsidP="008E648B" w:rsidRDefault="008E648B" w14:paraId="77FA66FF" w14:textId="3C5AE1F6">
      <w:pPr>
        <w:spacing w:line="276" w:lineRule="auto"/>
        <w:ind w:left="720"/>
        <w:jc w:val="both"/>
        <w:rPr>
          <w:rFonts w:cs="Times New Roman"/>
          <w:color w:val="000000" w:themeColor="text1"/>
          <w:szCs w:val="24"/>
        </w:rPr>
      </w:pPr>
      <w:r w:rsidRPr="002D6D11">
        <w:rPr>
          <w:rFonts w:cs="Times New Roman"/>
          <w:color w:val="000000" w:themeColor="text1"/>
          <w:szCs w:val="24"/>
        </w:rPr>
        <w:t xml:space="preserve">Private secondary financing is permitted to offset mortgageable and nonmortgageable costs up to the difference between the loan-to-value percentage and a maximum combined debt of 92.5% of the </w:t>
      </w:r>
      <w:r w:rsidR="000D369F">
        <w:rPr>
          <w:rFonts w:cs="Times New Roman"/>
          <w:color w:val="000000" w:themeColor="text1"/>
          <w:szCs w:val="24"/>
        </w:rPr>
        <w:t>fair market value (</w:t>
      </w:r>
      <w:r w:rsidRPr="002D6D11">
        <w:rPr>
          <w:rFonts w:cs="Times New Roman"/>
          <w:color w:val="000000" w:themeColor="text1"/>
          <w:szCs w:val="24"/>
        </w:rPr>
        <w:t>FMV</w:t>
      </w:r>
      <w:r w:rsidR="000D369F">
        <w:rPr>
          <w:rFonts w:cs="Times New Roman"/>
          <w:color w:val="000000" w:themeColor="text1"/>
          <w:szCs w:val="24"/>
        </w:rPr>
        <w:t>)</w:t>
      </w:r>
      <w:r w:rsidRPr="002D6D11">
        <w:rPr>
          <w:rFonts w:cs="Times New Roman"/>
          <w:color w:val="000000" w:themeColor="text1"/>
          <w:szCs w:val="24"/>
        </w:rPr>
        <w:t xml:space="preserve">, </w:t>
      </w:r>
      <w:r w:rsidRPr="00212621">
        <w:rPr>
          <w:rFonts w:cs="Times New Roman"/>
          <w:b/>
          <w:bCs/>
          <w:color w:val="000000" w:themeColor="text1"/>
          <w:szCs w:val="24"/>
        </w:rPr>
        <w:t>except</w:t>
      </w:r>
      <w:r w:rsidRPr="002D6D11">
        <w:rPr>
          <w:rFonts w:cs="Times New Roman"/>
          <w:color w:val="000000" w:themeColor="text1"/>
          <w:szCs w:val="24"/>
        </w:rPr>
        <w:t xml:space="preserve"> in instances when private secondary financing is combined with federal, state or local governmental agency secondary financing. (In these instances, the governmental loan, in aggregate with the HUD first and private second, may exceed the property’s FMV.)  The 92.5% limitation on combined debt does not apply to Low Income Housing Tax Credit transactions, in which primary and secondary debt together may equal but not exceed 100% of total development costs.  (See Chapter 14 for details.)</w:t>
      </w:r>
    </w:p>
    <w:p w:rsidRPr="002D6D11" w:rsidR="008E648B" w:rsidP="008E648B" w:rsidRDefault="008E648B" w14:paraId="77FA6700" w14:textId="77777777">
      <w:pPr>
        <w:spacing w:line="276" w:lineRule="auto"/>
        <w:ind w:left="1020"/>
        <w:jc w:val="both"/>
        <w:rPr>
          <w:rFonts w:cs="Times New Roman"/>
          <w:color w:val="000000" w:themeColor="text1"/>
          <w:szCs w:val="24"/>
        </w:rPr>
      </w:pPr>
      <w:r w:rsidRPr="002D6D11">
        <w:rPr>
          <w:rFonts w:cs="Times New Roman"/>
          <w:color w:val="000000" w:themeColor="text1"/>
          <w:szCs w:val="24"/>
        </w:rPr>
        <w:tab/>
      </w:r>
    </w:p>
    <w:p w:rsidRPr="002D6D11" w:rsidR="008E648B" w:rsidP="00C9186B" w:rsidRDefault="008E648B" w14:paraId="77FA6702" w14:textId="6741A6CA">
      <w:pPr>
        <w:spacing w:after="240" w:line="276" w:lineRule="auto"/>
        <w:ind w:left="720" w:hanging="360"/>
        <w:jc w:val="both"/>
        <w:rPr>
          <w:rFonts w:cs="Times New Roman"/>
          <w:color w:val="000000" w:themeColor="text1"/>
          <w:szCs w:val="24"/>
        </w:rPr>
      </w:pPr>
      <w:r w:rsidRPr="002D6D11">
        <w:rPr>
          <w:rFonts w:cs="Times New Roman"/>
          <w:color w:val="000000" w:themeColor="text1"/>
          <w:szCs w:val="24"/>
        </w:rPr>
        <w:t xml:space="preserve">2. </w:t>
      </w:r>
      <w:r w:rsidRPr="002D6D11">
        <w:rPr>
          <w:rFonts w:cs="Times New Roman"/>
          <w:color w:val="000000" w:themeColor="text1"/>
          <w:szCs w:val="24"/>
        </w:rPr>
        <w:tab/>
        <w:t xml:space="preserve">Private secondary financing up to 92.5% total LTV (including both HUD-insured and private secondary financing) may be secured by a lien encumbering the real property.   </w:t>
      </w:r>
    </w:p>
    <w:p w:rsidRPr="002D6D11" w:rsidR="008E648B" w:rsidP="008E648B" w:rsidRDefault="008E648B" w14:paraId="77FA6703" w14:textId="5CA87B4F">
      <w:pPr>
        <w:tabs>
          <w:tab w:val="left" w:pos="0"/>
        </w:tabs>
        <w:spacing w:after="240"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 xml:space="preserve">Mezzanine Financing.  Mezzanine financing is a subordinate loan usually secured by a pledge of ownership interests, rather than by a secondary lien on the real estate or an obligation of the Single Asset Mortgagor Entity.  Mezzanine debt terms must be fully disclosed to and approved in writing by HUD.  Any mezzanine debt that remains from a previous financing of the property is subject to the secondary financing guidance in this section.  Payments on mezzanine financing may be made only from surplus cash, and the debt may not mature before the FHA insured loan.  Mezzanine loan interest rates will typically be higher than that of the first </w:t>
      </w:r>
      <w:r w:rsidRPr="002D6D11" w:rsidR="00D60F17">
        <w:rPr>
          <w:rFonts w:cs="Times New Roman"/>
          <w:color w:val="000000" w:themeColor="text1"/>
          <w:szCs w:val="24"/>
        </w:rPr>
        <w:t>mortgage but</w:t>
      </w:r>
      <w:r w:rsidRPr="002D6D11">
        <w:rPr>
          <w:rFonts w:cs="Times New Roman"/>
          <w:color w:val="000000" w:themeColor="text1"/>
          <w:szCs w:val="24"/>
        </w:rPr>
        <w:t xml:space="preserve"> must be reasonably consistent with market rates for mezzanine debt.  </w:t>
      </w:r>
      <w:r w:rsidRPr="002D6D11" w:rsidR="00D60F17">
        <w:rPr>
          <w:rFonts w:cs="Times New Roman"/>
          <w:color w:val="000000" w:themeColor="text1"/>
          <w:szCs w:val="24"/>
        </w:rPr>
        <w:t>Additionally,</w:t>
      </w:r>
      <w:r w:rsidRPr="002D6D11">
        <w:rPr>
          <w:rFonts w:cs="Times New Roman"/>
          <w:color w:val="000000" w:themeColor="text1"/>
          <w:szCs w:val="24"/>
        </w:rPr>
        <w:t xml:space="preserve"> the interest rate must not be so high that it jeopardizes the ownership stability of the property, or that the interest due cannot reasonably be expected to be repaid from surplus cash.  Interest due or accruing on the mezzanine loan must be approved as reasonable by HUD.</w:t>
      </w:r>
    </w:p>
    <w:p w:rsidRPr="002D6D11" w:rsidR="008E648B" w:rsidP="008E648B" w:rsidRDefault="008E648B" w14:paraId="77FA6704" w14:textId="77777777">
      <w:pPr>
        <w:spacing w:after="240" w:line="276" w:lineRule="auto"/>
        <w:ind w:left="720"/>
        <w:jc w:val="both"/>
        <w:rPr>
          <w:rFonts w:cs="Times New Roman"/>
          <w:color w:val="000000" w:themeColor="text1"/>
          <w:szCs w:val="24"/>
        </w:rPr>
      </w:pPr>
      <w:r w:rsidRPr="002D6D11">
        <w:rPr>
          <w:rFonts w:cs="Times New Roman"/>
          <w:color w:val="000000" w:themeColor="text1"/>
          <w:szCs w:val="24"/>
        </w:rPr>
        <w:t>In the event of nonpayment or default on the mezzanine debt, any transfer of an ownership interest in the borrower entity or in its principals to the mezzanine lender must have prior written approval by HUD, through the Transfer of Physical Assets (TPA) process.  The mezzanine lender may exercise no enforcement remedies against the real estate or against the borrower entity during the term of the mezzanine loan, nor may the mezzanine lender</w:t>
      </w:r>
      <w:r w:rsidRPr="002D6D11">
        <w:rPr>
          <w:rFonts w:eastAsia="Calibri" w:cs="Times New Roman"/>
          <w:color w:val="000000" w:themeColor="text1"/>
          <w:szCs w:val="24"/>
        </w:rPr>
        <w:t xml:space="preserve"> take action that would trigger a Transfer of Physical Assets (TPA) without HUD approval</w:t>
      </w:r>
      <w:r w:rsidRPr="002D6D11">
        <w:rPr>
          <w:rFonts w:cs="Times New Roman"/>
          <w:color w:val="000000" w:themeColor="text1"/>
          <w:szCs w:val="24"/>
        </w:rPr>
        <w:t xml:space="preserve">. </w:t>
      </w:r>
    </w:p>
    <w:p w:rsidRPr="002D6D11" w:rsidR="008E648B" w:rsidP="008E648B" w:rsidRDefault="008E648B" w14:paraId="77FA6705" w14:textId="468F5D11">
      <w:pPr>
        <w:spacing w:after="240" w:line="276" w:lineRule="auto"/>
        <w:ind w:left="720"/>
        <w:jc w:val="both"/>
        <w:rPr>
          <w:rFonts w:cs="Times New Roman"/>
          <w:color w:val="000000" w:themeColor="text1"/>
          <w:szCs w:val="24"/>
        </w:rPr>
      </w:pPr>
      <w:r w:rsidRPr="002D6D11">
        <w:rPr>
          <w:rFonts w:cs="Times New Roman"/>
          <w:color w:val="000000" w:themeColor="text1"/>
          <w:szCs w:val="24"/>
        </w:rPr>
        <w:lastRenderedPageBreak/>
        <w:t xml:space="preserve">NOTE:  Project-specific exceptions or waivers to these policies for mezzanine financing must be approved in writing by </w:t>
      </w:r>
      <w:r w:rsidRPr="002D6D11" w:rsidR="00D60F17">
        <w:rPr>
          <w:rFonts w:cs="Times New Roman"/>
          <w:color w:val="000000" w:themeColor="text1"/>
          <w:szCs w:val="24"/>
        </w:rPr>
        <w:t>HUD and</w:t>
      </w:r>
      <w:r w:rsidRPr="002D6D11">
        <w:rPr>
          <w:rFonts w:cs="Times New Roman"/>
          <w:color w:val="000000" w:themeColor="text1"/>
          <w:szCs w:val="24"/>
        </w:rPr>
        <w:t xml:space="preserve"> documented in a HUD-2 waiver form.</w:t>
      </w:r>
    </w:p>
    <w:p w:rsidRPr="002D6D11" w:rsidR="008E648B" w:rsidP="008E648B" w:rsidRDefault="008E648B" w14:paraId="77FA6706" w14:textId="58D1CBD5">
      <w:pPr>
        <w:spacing w:before="120" w:after="240"/>
        <w:ind w:left="36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r>
      <w:r w:rsidRPr="002D6D11">
        <w:rPr>
          <w:rFonts w:cs="Times New Roman"/>
          <w:color w:val="000000" w:themeColor="text1"/>
          <w:szCs w:val="24"/>
          <w:u w:val="single"/>
        </w:rPr>
        <w:t>Private Source</w:t>
      </w:r>
      <w:r w:rsidR="009C06AA">
        <w:rPr>
          <w:rFonts w:cs="Times New Roman"/>
          <w:color w:val="000000" w:themeColor="text1"/>
          <w:szCs w:val="24"/>
          <w:u w:val="single"/>
        </w:rPr>
        <w:t xml:space="preserve"> </w:t>
      </w:r>
      <w:r w:rsidRPr="002D6D11">
        <w:rPr>
          <w:rFonts w:cs="Times New Roman"/>
          <w:color w:val="000000" w:themeColor="text1"/>
          <w:szCs w:val="24"/>
          <w:u w:val="single"/>
        </w:rPr>
        <w:t>-- New Construction/Substantial Rehabilitation.</w:t>
      </w:r>
      <w:r w:rsidRPr="002D6D11">
        <w:rPr>
          <w:rFonts w:cs="Times New Roman"/>
          <w:color w:val="000000" w:themeColor="text1"/>
          <w:szCs w:val="24"/>
        </w:rPr>
        <w:t xml:space="preserve">  Private secondary financing is not permitted under Section 221(d)(4) or other new construction/substantial rehabilitation first mortgage programs.  The only exception to this consideration is Seller-financed secondary debt (aka seller take</w:t>
      </w:r>
      <w:r w:rsidR="00042A3D">
        <w:rPr>
          <w:rFonts w:cs="Times New Roman"/>
          <w:color w:val="000000" w:themeColor="text1"/>
          <w:szCs w:val="24"/>
        </w:rPr>
        <w:t>-</w:t>
      </w:r>
      <w:r w:rsidRPr="002D6D11">
        <w:rPr>
          <w:rFonts w:cs="Times New Roman"/>
          <w:color w:val="000000" w:themeColor="text1"/>
          <w:szCs w:val="24"/>
        </w:rPr>
        <w:t>back note).  The Seller-financed secondary debt must meet the follow criteria:</w:t>
      </w:r>
    </w:p>
    <w:p w:rsidRPr="002D6D11" w:rsidR="008E648B" w:rsidP="008E648B" w:rsidRDefault="008E648B" w14:paraId="77FA6707" w14:textId="0385929C">
      <w:pPr>
        <w:spacing w:line="360" w:lineRule="auto"/>
        <w:ind w:left="720" w:hanging="360"/>
        <w:jc w:val="both"/>
        <w:rPr>
          <w:rFonts w:cs="Times New Roman"/>
          <w:iCs/>
          <w:color w:val="000000" w:themeColor="text1"/>
          <w:szCs w:val="24"/>
        </w:rPr>
      </w:pPr>
      <w:r w:rsidRPr="002D6D11">
        <w:rPr>
          <w:rFonts w:cs="Times New Roman"/>
          <w:iCs/>
          <w:color w:val="000000" w:themeColor="text1"/>
          <w:szCs w:val="24"/>
        </w:rPr>
        <w:t>1.</w:t>
      </w:r>
      <w:r w:rsidRPr="002D6D11">
        <w:rPr>
          <w:rFonts w:cs="Times New Roman"/>
          <w:iCs/>
          <w:color w:val="000000" w:themeColor="text1"/>
          <w:szCs w:val="24"/>
        </w:rPr>
        <w:tab/>
        <w:t xml:space="preserve">The FHA loan </w:t>
      </w:r>
      <w:r w:rsidRPr="002D6D11">
        <w:rPr>
          <w:rFonts w:cs="Times New Roman"/>
          <w:bCs/>
          <w:iCs/>
          <w:color w:val="000000" w:themeColor="text1"/>
          <w:szCs w:val="24"/>
        </w:rPr>
        <w:t xml:space="preserve">to </w:t>
      </w:r>
      <w:r w:rsidRPr="002D6D11">
        <w:rPr>
          <w:rFonts w:cs="Times New Roman"/>
          <w:iCs/>
          <w:color w:val="000000" w:themeColor="text1"/>
          <w:szCs w:val="24"/>
        </w:rPr>
        <w:t xml:space="preserve">replacement </w:t>
      </w:r>
      <w:r w:rsidRPr="002D6D11">
        <w:rPr>
          <w:rFonts w:cs="Times New Roman"/>
          <w:bCs/>
          <w:iCs/>
          <w:color w:val="000000" w:themeColor="text1"/>
          <w:szCs w:val="24"/>
        </w:rPr>
        <w:t>cost</w:t>
      </w:r>
      <w:r w:rsidRPr="002D6D11">
        <w:rPr>
          <w:rFonts w:cs="Times New Roman"/>
          <w:iCs/>
          <w:color w:val="000000" w:themeColor="text1"/>
          <w:szCs w:val="24"/>
        </w:rPr>
        <w:t xml:space="preserve"> </w:t>
      </w:r>
      <w:r w:rsidR="001A46B8">
        <w:rPr>
          <w:rFonts w:cs="Times New Roman"/>
          <w:iCs/>
          <w:color w:val="000000" w:themeColor="text1"/>
          <w:szCs w:val="24"/>
        </w:rPr>
        <w:t xml:space="preserve">ratio </w:t>
      </w:r>
      <w:r w:rsidRPr="002D6D11">
        <w:rPr>
          <w:rFonts w:cs="Times New Roman"/>
          <w:iCs/>
          <w:color w:val="000000" w:themeColor="text1"/>
          <w:szCs w:val="24"/>
        </w:rPr>
        <w:t>is less than 50% (80% loan ratio for tax credit applications) of mortgageable cost; and</w:t>
      </w:r>
    </w:p>
    <w:p w:rsidRPr="002D6D11" w:rsidR="008E648B" w:rsidP="008E648B" w:rsidRDefault="008E648B" w14:paraId="77FA6708" w14:textId="77777777">
      <w:pPr>
        <w:tabs>
          <w:tab w:val="left" w:pos="0"/>
        </w:tabs>
        <w:spacing w:line="360" w:lineRule="auto"/>
        <w:ind w:left="720" w:hanging="360"/>
        <w:jc w:val="both"/>
        <w:rPr>
          <w:rFonts w:cs="Times New Roman"/>
          <w:iCs/>
          <w:color w:val="000000" w:themeColor="text1"/>
          <w:szCs w:val="24"/>
        </w:rPr>
      </w:pPr>
      <w:r w:rsidRPr="002D6D11">
        <w:rPr>
          <w:rFonts w:cs="Times New Roman"/>
          <w:iCs/>
          <w:color w:val="000000" w:themeColor="text1"/>
          <w:szCs w:val="24"/>
        </w:rPr>
        <w:t xml:space="preserve">2. </w:t>
      </w:r>
      <w:r w:rsidRPr="002D6D11">
        <w:rPr>
          <w:rFonts w:cs="Times New Roman"/>
          <w:iCs/>
          <w:color w:val="000000" w:themeColor="text1"/>
          <w:szCs w:val="24"/>
        </w:rPr>
        <w:tab/>
        <w:t>The Seller financed secondary debt is either:</w:t>
      </w:r>
    </w:p>
    <w:p w:rsidRPr="002D6D11" w:rsidR="008E648B" w:rsidP="008E648B" w:rsidRDefault="008E648B" w14:paraId="77FA6709" w14:textId="77777777">
      <w:pPr>
        <w:spacing w:line="360" w:lineRule="auto"/>
        <w:ind w:left="1080" w:hanging="360"/>
        <w:jc w:val="both"/>
        <w:rPr>
          <w:rFonts w:cs="Times New Roman"/>
          <w:iCs/>
          <w:color w:val="000000" w:themeColor="text1"/>
          <w:szCs w:val="24"/>
        </w:rPr>
      </w:pPr>
      <w:r w:rsidRPr="002D6D11">
        <w:rPr>
          <w:rFonts w:cs="Times New Roman"/>
          <w:iCs/>
          <w:color w:val="000000" w:themeColor="text1"/>
          <w:szCs w:val="24"/>
        </w:rPr>
        <w:t xml:space="preserve"> </w:t>
      </w:r>
      <w:r w:rsidRPr="002D6D11">
        <w:rPr>
          <w:rFonts w:cs="Times New Roman"/>
          <w:bCs/>
          <w:iCs/>
          <w:color w:val="000000" w:themeColor="text1"/>
          <w:szCs w:val="24"/>
        </w:rPr>
        <w:t>a.</w:t>
      </w:r>
      <w:r w:rsidRPr="002D6D11">
        <w:rPr>
          <w:rFonts w:cs="Times New Roman"/>
          <w:b/>
          <w:bCs/>
          <w:iCs/>
          <w:color w:val="000000" w:themeColor="text1"/>
          <w:szCs w:val="24"/>
        </w:rPr>
        <w:t xml:space="preserve"> </w:t>
      </w:r>
      <w:r w:rsidRPr="002D6D11">
        <w:rPr>
          <w:rFonts w:cs="Times New Roman"/>
          <w:iCs/>
          <w:color w:val="000000" w:themeColor="text1"/>
          <w:szCs w:val="24"/>
        </w:rPr>
        <w:t>An arms-length transaction; or</w:t>
      </w:r>
    </w:p>
    <w:p w:rsidRPr="002D6D11" w:rsidR="008E648B" w:rsidP="008E648B" w:rsidRDefault="008E648B" w14:paraId="77FA670A" w14:textId="36561130">
      <w:pPr>
        <w:spacing w:line="360" w:lineRule="auto"/>
        <w:ind w:left="1080" w:hanging="360"/>
        <w:jc w:val="both"/>
        <w:rPr>
          <w:rFonts w:cs="Times New Roman"/>
          <w:iCs/>
          <w:color w:val="000000" w:themeColor="text1"/>
          <w:szCs w:val="24"/>
        </w:rPr>
      </w:pPr>
      <w:r w:rsidRPr="002D6D11">
        <w:rPr>
          <w:rFonts w:cs="Times New Roman"/>
          <w:iCs/>
          <w:color w:val="000000" w:themeColor="text1"/>
          <w:szCs w:val="24"/>
        </w:rPr>
        <w:t xml:space="preserve"> b. It involves an identity of interest transaction and the selling price of the land or building is not greater than the property’s “as is” value.”</w:t>
      </w:r>
    </w:p>
    <w:p w:rsidRPr="002D6D11" w:rsidR="008E648B" w:rsidP="008E648B" w:rsidRDefault="008E648B" w14:paraId="77FA670B" w14:textId="1EDE1FDA">
      <w:pPr>
        <w:spacing w:line="276" w:lineRule="auto"/>
        <w:ind w:left="720" w:hanging="360"/>
        <w:jc w:val="both"/>
        <w:rPr>
          <w:rFonts w:cs="Times New Roman"/>
          <w:iCs/>
          <w:color w:val="000000" w:themeColor="text1"/>
          <w:szCs w:val="24"/>
        </w:rPr>
      </w:pPr>
      <w:r w:rsidRPr="002D6D11">
        <w:rPr>
          <w:rFonts w:cs="Times New Roman"/>
          <w:iCs/>
          <w:color w:val="000000" w:themeColor="text1"/>
          <w:szCs w:val="24"/>
        </w:rPr>
        <w:t>3.</w:t>
      </w:r>
      <w:r w:rsidRPr="002D6D11">
        <w:rPr>
          <w:rFonts w:cs="Times New Roman"/>
          <w:iCs/>
          <w:color w:val="000000" w:themeColor="text1"/>
          <w:szCs w:val="24"/>
        </w:rPr>
        <w:tab/>
        <w:t xml:space="preserve">Seller-financed </w:t>
      </w:r>
      <w:r w:rsidR="00C44342">
        <w:rPr>
          <w:rFonts w:cs="Times New Roman"/>
          <w:iCs/>
          <w:color w:val="000000" w:themeColor="text1"/>
          <w:szCs w:val="24"/>
        </w:rPr>
        <w:t>secondary</w:t>
      </w:r>
      <w:r w:rsidRPr="002D6D11" w:rsidR="00C44342">
        <w:rPr>
          <w:rFonts w:cs="Times New Roman"/>
          <w:iCs/>
          <w:color w:val="000000" w:themeColor="text1"/>
          <w:szCs w:val="24"/>
        </w:rPr>
        <w:t xml:space="preserve"> </w:t>
      </w:r>
      <w:r w:rsidRPr="002D6D11">
        <w:rPr>
          <w:rFonts w:cs="Times New Roman"/>
          <w:iCs/>
          <w:color w:val="000000" w:themeColor="text1"/>
          <w:szCs w:val="24"/>
        </w:rPr>
        <w:t>debt must also meet all of the following:</w:t>
      </w:r>
    </w:p>
    <w:p w:rsidRPr="002D6D11" w:rsidR="008E648B" w:rsidP="008E648B" w:rsidRDefault="008E648B" w14:paraId="77FA670C" w14:textId="4A3B5486">
      <w:pPr>
        <w:numPr>
          <w:ilvl w:val="0"/>
          <w:numId w:val="24"/>
        </w:numPr>
        <w:spacing w:after="200" w:line="276" w:lineRule="auto"/>
        <w:ind w:left="1080"/>
        <w:jc w:val="both"/>
        <w:rPr>
          <w:rFonts w:cs="Times New Roman"/>
          <w:iCs/>
          <w:color w:val="000000" w:themeColor="text1"/>
          <w:szCs w:val="24"/>
        </w:rPr>
      </w:pPr>
      <w:r w:rsidRPr="002D6D11">
        <w:rPr>
          <w:rFonts w:cs="Times New Roman"/>
          <w:iCs/>
          <w:color w:val="000000" w:themeColor="text1"/>
          <w:szCs w:val="24"/>
        </w:rPr>
        <w:t xml:space="preserve">It is an inferior cash flow debt, </w:t>
      </w:r>
      <w:r w:rsidR="00D933F6">
        <w:rPr>
          <w:rFonts w:cs="Times New Roman"/>
          <w:iCs/>
          <w:color w:val="000000" w:themeColor="text1"/>
          <w:szCs w:val="24"/>
        </w:rPr>
        <w:t>such that</w:t>
      </w:r>
      <w:r w:rsidRPr="002D6D11">
        <w:rPr>
          <w:rFonts w:cs="Times New Roman"/>
          <w:iCs/>
          <w:color w:val="000000" w:themeColor="text1"/>
          <w:szCs w:val="24"/>
        </w:rPr>
        <w:t xml:space="preserve"> </w:t>
      </w:r>
      <w:r w:rsidR="00B83C19">
        <w:rPr>
          <w:rFonts w:cs="Times New Roman"/>
          <w:iCs/>
          <w:color w:val="000000" w:themeColor="text1"/>
          <w:szCs w:val="24"/>
        </w:rPr>
        <w:t>cu</w:t>
      </w:r>
      <w:r w:rsidR="002B6992">
        <w:rPr>
          <w:rFonts w:cs="Times New Roman"/>
          <w:iCs/>
          <w:color w:val="000000" w:themeColor="text1"/>
          <w:szCs w:val="24"/>
        </w:rPr>
        <w:t xml:space="preserve">mulative </w:t>
      </w:r>
      <w:r w:rsidRPr="002D6D11">
        <w:rPr>
          <w:rFonts w:cs="Times New Roman"/>
          <w:iCs/>
          <w:color w:val="000000" w:themeColor="text1"/>
          <w:szCs w:val="24"/>
        </w:rPr>
        <w:t xml:space="preserve">payments </w:t>
      </w:r>
      <w:r w:rsidR="002B6992">
        <w:rPr>
          <w:rFonts w:cs="Times New Roman"/>
          <w:iCs/>
          <w:color w:val="000000" w:themeColor="text1"/>
          <w:szCs w:val="24"/>
        </w:rPr>
        <w:t>for</w:t>
      </w:r>
      <w:r w:rsidR="00D933F6">
        <w:rPr>
          <w:rFonts w:cs="Times New Roman"/>
          <w:iCs/>
          <w:color w:val="000000" w:themeColor="text1"/>
          <w:szCs w:val="24"/>
        </w:rPr>
        <w:t xml:space="preserve"> that and any </w:t>
      </w:r>
      <w:r w:rsidR="00CA4B01">
        <w:rPr>
          <w:rFonts w:cs="Times New Roman"/>
          <w:iCs/>
          <w:color w:val="000000" w:themeColor="text1"/>
          <w:szCs w:val="24"/>
        </w:rPr>
        <w:t>other subordinate</w:t>
      </w:r>
      <w:r w:rsidR="002B6992">
        <w:rPr>
          <w:rFonts w:cs="Times New Roman"/>
          <w:iCs/>
          <w:color w:val="000000" w:themeColor="text1"/>
          <w:szCs w:val="24"/>
        </w:rPr>
        <w:t xml:space="preserve"> debt must not exceed</w:t>
      </w:r>
      <w:r w:rsidR="00750A79">
        <w:rPr>
          <w:rFonts w:cs="Times New Roman"/>
          <w:iCs/>
          <w:color w:val="000000" w:themeColor="text1"/>
          <w:szCs w:val="24"/>
        </w:rPr>
        <w:t xml:space="preserve"> </w:t>
      </w:r>
      <w:r w:rsidRPr="002D6D11">
        <w:rPr>
          <w:rFonts w:cs="Times New Roman"/>
          <w:iCs/>
          <w:color w:val="000000" w:themeColor="text1"/>
          <w:szCs w:val="24"/>
        </w:rPr>
        <w:t xml:space="preserve">75% of surplus cash, if </w:t>
      </w:r>
      <w:r w:rsidRPr="002D6D11" w:rsidR="00CE42E1">
        <w:rPr>
          <w:rFonts w:cs="Times New Roman"/>
          <w:iCs/>
          <w:color w:val="000000" w:themeColor="text1"/>
          <w:szCs w:val="24"/>
        </w:rPr>
        <w:t>available.</w:t>
      </w:r>
      <w:r w:rsidRPr="002D6D11">
        <w:rPr>
          <w:rFonts w:cs="Times New Roman"/>
          <w:iCs/>
          <w:color w:val="000000" w:themeColor="text1"/>
          <w:szCs w:val="24"/>
        </w:rPr>
        <w:t xml:space="preserve"> </w:t>
      </w:r>
    </w:p>
    <w:p w:rsidRPr="002D6D11" w:rsidR="008E648B" w:rsidP="008E648B" w:rsidRDefault="008E648B" w14:paraId="77FA670D" w14:textId="25FEB7C9">
      <w:pPr>
        <w:numPr>
          <w:ilvl w:val="0"/>
          <w:numId w:val="24"/>
        </w:numPr>
        <w:spacing w:after="200" w:line="276" w:lineRule="auto"/>
        <w:ind w:left="1080"/>
        <w:jc w:val="both"/>
        <w:rPr>
          <w:rFonts w:cs="Times New Roman"/>
          <w:iCs/>
          <w:color w:val="000000" w:themeColor="text1"/>
          <w:szCs w:val="24"/>
        </w:rPr>
      </w:pPr>
      <w:r w:rsidRPr="002D6D11">
        <w:rPr>
          <w:rFonts w:cs="Times New Roman"/>
          <w:iCs/>
          <w:color w:val="000000" w:themeColor="text1"/>
          <w:szCs w:val="24"/>
        </w:rPr>
        <w:t xml:space="preserve">It is documented in a promissory note that is not recorded and </w:t>
      </w:r>
      <w:r w:rsidRPr="00C44342">
        <w:rPr>
          <w:rFonts w:cs="Times New Roman"/>
          <w:iCs/>
          <w:color w:val="000000" w:themeColor="text1"/>
          <w:szCs w:val="24"/>
        </w:rPr>
        <w:t>not secured with a lien</w:t>
      </w:r>
      <w:r w:rsidRPr="002D6D11">
        <w:rPr>
          <w:rFonts w:cs="Times New Roman"/>
          <w:iCs/>
          <w:color w:val="000000" w:themeColor="text1"/>
          <w:szCs w:val="24"/>
        </w:rPr>
        <w:t xml:space="preserve"> against the property;</w:t>
      </w:r>
      <w:r w:rsidR="00824D12">
        <w:rPr>
          <w:rFonts w:cs="Times New Roman"/>
          <w:iCs/>
          <w:color w:val="000000" w:themeColor="text1"/>
          <w:szCs w:val="24"/>
        </w:rPr>
        <w:t xml:space="preserve"> this </w:t>
      </w:r>
      <w:r w:rsidR="00E924D1">
        <w:rPr>
          <w:rFonts w:cs="Times New Roman"/>
          <w:iCs/>
          <w:color w:val="000000" w:themeColor="text1"/>
          <w:szCs w:val="24"/>
        </w:rPr>
        <w:t>prohibition on a lien does not apply to LIHTC transactions</w:t>
      </w:r>
      <w:r w:rsidR="00C420EB">
        <w:rPr>
          <w:rFonts w:cs="Times New Roman"/>
          <w:iCs/>
          <w:color w:val="000000" w:themeColor="text1"/>
          <w:szCs w:val="24"/>
        </w:rPr>
        <w:t xml:space="preserve"> (see Chapter 14)</w:t>
      </w:r>
      <w:r w:rsidR="00E924D1">
        <w:rPr>
          <w:rFonts w:cs="Times New Roman"/>
          <w:iCs/>
          <w:color w:val="000000" w:themeColor="text1"/>
          <w:szCs w:val="24"/>
        </w:rPr>
        <w:t>.</w:t>
      </w:r>
    </w:p>
    <w:p w:rsidRPr="002D6D11" w:rsidR="008E648B" w:rsidP="008E648B" w:rsidRDefault="008E648B" w14:paraId="77FA670E" w14:textId="1FF28F5F">
      <w:pPr>
        <w:numPr>
          <w:ilvl w:val="0"/>
          <w:numId w:val="24"/>
        </w:numPr>
        <w:spacing w:after="200" w:line="276" w:lineRule="auto"/>
        <w:ind w:left="1080"/>
        <w:jc w:val="both"/>
        <w:rPr>
          <w:rFonts w:cs="Times New Roman"/>
          <w:iCs/>
          <w:color w:val="000000" w:themeColor="text1"/>
          <w:szCs w:val="24"/>
        </w:rPr>
      </w:pPr>
      <w:r w:rsidRPr="002D6D11">
        <w:rPr>
          <w:rFonts w:cs="Times New Roman"/>
          <w:iCs/>
          <w:color w:val="000000" w:themeColor="text1"/>
          <w:szCs w:val="24"/>
        </w:rPr>
        <w:t xml:space="preserve">It does not contain any provision of foreclosure that would threaten the first </w:t>
      </w:r>
      <w:r w:rsidRPr="002D6D11" w:rsidR="00CE42E1">
        <w:rPr>
          <w:rFonts w:cs="Times New Roman"/>
          <w:iCs/>
          <w:color w:val="000000" w:themeColor="text1"/>
          <w:szCs w:val="24"/>
        </w:rPr>
        <w:t>mortgage.</w:t>
      </w:r>
      <w:r w:rsidRPr="002D6D11">
        <w:rPr>
          <w:rFonts w:cs="Times New Roman"/>
          <w:iCs/>
          <w:color w:val="000000" w:themeColor="text1"/>
          <w:szCs w:val="24"/>
        </w:rPr>
        <w:t xml:space="preserve"> </w:t>
      </w:r>
    </w:p>
    <w:p w:rsidRPr="002D6D11" w:rsidR="008E648B" w:rsidP="008E648B" w:rsidRDefault="008E648B" w14:paraId="77FA670F" w14:textId="77777777">
      <w:pPr>
        <w:numPr>
          <w:ilvl w:val="0"/>
          <w:numId w:val="24"/>
        </w:numPr>
        <w:spacing w:after="200" w:line="276" w:lineRule="auto"/>
        <w:ind w:left="1080"/>
        <w:jc w:val="both"/>
        <w:rPr>
          <w:rFonts w:cs="Times New Roman"/>
          <w:iCs/>
          <w:color w:val="000000" w:themeColor="text1"/>
          <w:szCs w:val="24"/>
        </w:rPr>
      </w:pPr>
      <w:r w:rsidRPr="002D6D11">
        <w:rPr>
          <w:rFonts w:cs="Times New Roman"/>
          <w:iCs/>
          <w:color w:val="000000" w:themeColor="text1"/>
          <w:szCs w:val="24"/>
        </w:rPr>
        <w:t>It is subject to automatic re-subordination in any subsequent refinancing of the first mortgage; and</w:t>
      </w:r>
    </w:p>
    <w:p w:rsidRPr="002D6D11" w:rsidR="008E648B" w:rsidP="008E648B" w:rsidRDefault="008E648B" w14:paraId="77FA6710" w14:textId="77777777">
      <w:pPr>
        <w:numPr>
          <w:ilvl w:val="0"/>
          <w:numId w:val="24"/>
        </w:numPr>
        <w:spacing w:after="240" w:line="276" w:lineRule="auto"/>
        <w:ind w:left="1080"/>
        <w:jc w:val="both"/>
        <w:rPr>
          <w:rFonts w:cs="Times New Roman"/>
          <w:iCs/>
          <w:color w:val="000000" w:themeColor="text1"/>
          <w:szCs w:val="24"/>
        </w:rPr>
      </w:pPr>
      <w:r w:rsidRPr="002D6D11">
        <w:rPr>
          <w:rFonts w:cs="Times New Roman"/>
          <w:iCs/>
          <w:color w:val="000000" w:themeColor="text1"/>
          <w:szCs w:val="24"/>
        </w:rPr>
        <w:t>The subordinate debt does not have a balloon payment or maturity prior to maturity of the FHA-insured first mortgage.</w:t>
      </w:r>
    </w:p>
    <w:p w:rsidRPr="002D6D11" w:rsidR="008E648B" w:rsidP="008E648B" w:rsidRDefault="008E648B" w14:paraId="77FA6711" w14:textId="3772FF3C">
      <w:pPr>
        <w:spacing w:before="120" w:after="240"/>
        <w:ind w:left="360" w:hanging="360"/>
        <w:jc w:val="both"/>
        <w:outlineLvl w:val="0"/>
        <w:rPr>
          <w:rFonts w:cs="Times New Roman"/>
          <w:color w:val="000000" w:themeColor="text1"/>
          <w:szCs w:val="24"/>
        </w:rPr>
      </w:pPr>
      <w:r w:rsidRPr="002D6D11">
        <w:rPr>
          <w:rFonts w:eastAsia="Calibri" w:cs="Times New Roman"/>
          <w:color w:val="000000" w:themeColor="text1"/>
          <w:szCs w:val="24"/>
        </w:rPr>
        <w:t xml:space="preserve">D. </w:t>
      </w:r>
      <w:r w:rsidRPr="002D6D11">
        <w:rPr>
          <w:rFonts w:eastAsia="Calibri" w:cs="Times New Roman"/>
          <w:color w:val="000000" w:themeColor="text1"/>
          <w:szCs w:val="24"/>
          <w:u w:val="single"/>
        </w:rPr>
        <w:t>Section 223(a)(7) Refinance Program</w:t>
      </w:r>
      <w:r w:rsidRPr="002D6D11">
        <w:rPr>
          <w:rFonts w:eastAsia="Calibri" w:cs="Times New Roman"/>
          <w:color w:val="000000" w:themeColor="text1"/>
          <w:szCs w:val="24"/>
        </w:rPr>
        <w:t xml:space="preserve">.  For Section 223(a)(7) applications, secondary financing terms are governed by the SOA of the underlying insured </w:t>
      </w:r>
      <w:r w:rsidRPr="002D6D11" w:rsidR="00077858">
        <w:rPr>
          <w:rFonts w:eastAsia="Calibri" w:cs="Times New Roman"/>
          <w:color w:val="000000" w:themeColor="text1"/>
          <w:szCs w:val="24"/>
        </w:rPr>
        <w:t>mortgage but</w:t>
      </w:r>
      <w:r w:rsidRPr="002D6D11">
        <w:rPr>
          <w:rFonts w:eastAsia="Calibri" w:cs="Times New Roman"/>
          <w:color w:val="000000" w:themeColor="text1"/>
          <w:szCs w:val="24"/>
        </w:rPr>
        <w:t xml:space="preserve"> shall not be used directly or indirectly to provide funds for an equity takeout or a Transfer of Physical Assets.</w:t>
      </w:r>
    </w:p>
    <w:p w:rsidRPr="002D6D11" w:rsidR="008E648B" w:rsidP="008E648B" w:rsidRDefault="008E648B" w14:paraId="77FA6712" w14:textId="51B684D3">
      <w:pPr>
        <w:spacing w:before="240" w:after="120"/>
        <w:ind w:left="360" w:hanging="360"/>
        <w:jc w:val="both"/>
        <w:outlineLvl w:val="0"/>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r>
      <w:bookmarkStart w:name="_Hlk45294824" w:id="18"/>
      <w:r w:rsidRPr="002D6D11">
        <w:rPr>
          <w:rFonts w:eastAsia="Calibri" w:cs="Times New Roman"/>
          <w:color w:val="000000" w:themeColor="text1"/>
          <w:szCs w:val="24"/>
          <w:u w:val="single"/>
        </w:rPr>
        <w:t xml:space="preserve">Commitment Condition for Repayment of </w:t>
      </w:r>
      <w:r w:rsidRPr="002D6D11">
        <w:rPr>
          <w:rFonts w:cs="Times New Roman"/>
          <w:color w:val="000000" w:themeColor="text1"/>
          <w:szCs w:val="24"/>
          <w:u w:val="single"/>
        </w:rPr>
        <w:t>Public or Private Secondary Financing</w:t>
      </w:r>
      <w:r w:rsidR="00920E06">
        <w:rPr>
          <w:rFonts w:cs="Times New Roman"/>
          <w:color w:val="000000" w:themeColor="text1"/>
          <w:szCs w:val="24"/>
          <w:u w:val="single"/>
        </w:rPr>
        <w:t xml:space="preserve"> </w:t>
      </w:r>
      <w:bookmarkEnd w:id="18"/>
      <w:r w:rsidR="00920E06">
        <w:rPr>
          <w:rFonts w:cs="Times New Roman"/>
          <w:color w:val="000000" w:themeColor="text1"/>
          <w:szCs w:val="24"/>
          <w:u w:val="single"/>
        </w:rPr>
        <w:t>(</w:t>
      </w:r>
      <w:r w:rsidRPr="002D6D11" w:rsidR="00526E4B">
        <w:rPr>
          <w:rFonts w:cs="Times New Roman"/>
          <w:bCs/>
          <w:iCs/>
          <w:color w:val="000000" w:themeColor="text1"/>
          <w:szCs w:val="24"/>
        </w:rPr>
        <w:t xml:space="preserve">Subordination Agreement </w:t>
      </w:r>
      <w:r w:rsidR="00526E4B">
        <w:rPr>
          <w:rFonts w:cs="Times New Roman"/>
          <w:bCs/>
          <w:iCs/>
          <w:color w:val="000000" w:themeColor="text1"/>
          <w:szCs w:val="24"/>
        </w:rPr>
        <w:t xml:space="preserve">– </w:t>
      </w:r>
      <w:r w:rsidR="00021A40">
        <w:rPr>
          <w:rFonts w:cs="Times New Roman"/>
          <w:bCs/>
          <w:iCs/>
          <w:color w:val="000000" w:themeColor="text1"/>
          <w:szCs w:val="24"/>
        </w:rPr>
        <w:t xml:space="preserve">Public </w:t>
      </w:r>
      <w:r w:rsidRPr="002D6D11" w:rsidR="00021A40">
        <w:rPr>
          <w:rFonts w:cs="Times New Roman"/>
          <w:bCs/>
          <w:iCs/>
          <w:color w:val="000000" w:themeColor="text1"/>
          <w:szCs w:val="24"/>
        </w:rPr>
        <w:t>(HUD-92420M)</w:t>
      </w:r>
      <w:r w:rsidR="001601C3">
        <w:rPr>
          <w:rFonts w:cs="Times New Roman"/>
          <w:bCs/>
          <w:iCs/>
          <w:color w:val="000000" w:themeColor="text1"/>
          <w:szCs w:val="24"/>
        </w:rPr>
        <w:t xml:space="preserve"> and </w:t>
      </w:r>
      <w:r w:rsidRPr="002D6D11" w:rsidR="00526E4B">
        <w:rPr>
          <w:rFonts w:cs="Times New Roman"/>
          <w:bCs/>
          <w:iCs/>
          <w:color w:val="000000" w:themeColor="text1"/>
          <w:szCs w:val="24"/>
        </w:rPr>
        <w:t xml:space="preserve">Subordination Agreement </w:t>
      </w:r>
      <w:r w:rsidR="00526E4B">
        <w:rPr>
          <w:rFonts w:cs="Times New Roman"/>
          <w:bCs/>
          <w:iCs/>
          <w:color w:val="000000" w:themeColor="text1"/>
          <w:szCs w:val="24"/>
        </w:rPr>
        <w:t>– P</w:t>
      </w:r>
      <w:r w:rsidR="00220352">
        <w:rPr>
          <w:rFonts w:cs="Times New Roman"/>
          <w:bCs/>
          <w:iCs/>
          <w:color w:val="000000" w:themeColor="text1"/>
          <w:szCs w:val="24"/>
        </w:rPr>
        <w:t>rivate</w:t>
      </w:r>
      <w:r w:rsidR="00526E4B">
        <w:rPr>
          <w:rFonts w:cs="Times New Roman"/>
          <w:bCs/>
          <w:iCs/>
          <w:color w:val="000000" w:themeColor="text1"/>
          <w:szCs w:val="24"/>
        </w:rPr>
        <w:t xml:space="preserve"> </w:t>
      </w:r>
      <w:r w:rsidRPr="002D6D11" w:rsidR="00526E4B">
        <w:rPr>
          <w:rFonts w:cs="Times New Roman"/>
          <w:bCs/>
          <w:iCs/>
          <w:color w:val="000000" w:themeColor="text1"/>
          <w:szCs w:val="24"/>
        </w:rPr>
        <w:t>HUD-92</w:t>
      </w:r>
      <w:r w:rsidR="00526E4B">
        <w:rPr>
          <w:rFonts w:cs="Times New Roman"/>
          <w:bCs/>
          <w:iCs/>
          <w:color w:val="000000" w:themeColor="text1"/>
          <w:szCs w:val="24"/>
        </w:rPr>
        <w:t>907</w:t>
      </w:r>
      <w:r w:rsidRPr="002D6D11" w:rsidR="00526E4B">
        <w:rPr>
          <w:rFonts w:cs="Times New Roman"/>
          <w:bCs/>
          <w:iCs/>
          <w:color w:val="000000" w:themeColor="text1"/>
          <w:szCs w:val="24"/>
        </w:rPr>
        <w:t>M</w:t>
      </w:r>
      <w:r w:rsidR="004D1020">
        <w:rPr>
          <w:rFonts w:cs="Times New Roman"/>
          <w:bCs/>
          <w:iCs/>
          <w:color w:val="000000" w:themeColor="text1"/>
          <w:szCs w:val="24"/>
        </w:rPr>
        <w:t>)</w:t>
      </w:r>
      <w:r w:rsidRPr="002D6D11">
        <w:rPr>
          <w:rFonts w:cs="Times New Roman"/>
          <w:color w:val="000000" w:themeColor="text1"/>
          <w:szCs w:val="24"/>
        </w:rPr>
        <w:t xml:space="preserve">.  Required repayment of this and any other secondary debt, including interest, must be made solely </w:t>
      </w:r>
      <w:r w:rsidRPr="002D6D11">
        <w:rPr>
          <w:rFonts w:eastAsia="Calibri" w:cs="Times New Roman"/>
          <w:color w:val="000000" w:themeColor="text1"/>
          <w:szCs w:val="24"/>
        </w:rPr>
        <w:t>payable</w:t>
      </w:r>
      <w:r w:rsidR="00A326D5">
        <w:rPr>
          <w:rFonts w:eastAsia="Calibri" w:cs="Times New Roman"/>
          <w:color w:val="000000" w:themeColor="text1"/>
          <w:szCs w:val="24"/>
        </w:rPr>
        <w:t xml:space="preserve"> cum</w:t>
      </w:r>
      <w:r w:rsidR="009407DC">
        <w:rPr>
          <w:rFonts w:eastAsia="Calibri" w:cs="Times New Roman"/>
          <w:color w:val="000000" w:themeColor="text1"/>
          <w:szCs w:val="24"/>
        </w:rPr>
        <w:t>ulatively</w:t>
      </w:r>
      <w:r w:rsidRPr="002D6D11">
        <w:rPr>
          <w:rFonts w:eastAsia="Calibri" w:cs="Times New Roman"/>
          <w:color w:val="000000" w:themeColor="text1"/>
          <w:szCs w:val="24"/>
        </w:rPr>
        <w:t xml:space="preserve"> </w:t>
      </w:r>
      <w:r w:rsidRPr="002D6D11">
        <w:rPr>
          <w:rFonts w:cs="Times New Roman"/>
          <w:color w:val="000000" w:themeColor="text1"/>
          <w:szCs w:val="24"/>
        </w:rPr>
        <w:t xml:space="preserve">from </w:t>
      </w:r>
      <w:r w:rsidRPr="002D6D11">
        <w:rPr>
          <w:rFonts w:eastAsia="Calibri" w:cs="Times New Roman"/>
          <w:color w:val="000000" w:themeColor="text1"/>
          <w:szCs w:val="24"/>
        </w:rPr>
        <w:t>up to</w:t>
      </w:r>
      <w:r w:rsidRPr="002D6D11">
        <w:rPr>
          <w:rFonts w:cs="Times New Roman"/>
          <w:color w:val="000000" w:themeColor="text1"/>
          <w:szCs w:val="24"/>
        </w:rPr>
        <w:t xml:space="preserve"> 75% of available surplus cash.  Consider using Form HUD-92223M or including the following language in the </w:t>
      </w:r>
      <w:r w:rsidRPr="002D6D11">
        <w:rPr>
          <w:rFonts w:eastAsia="Calibri" w:cs="Times New Roman"/>
          <w:color w:val="000000" w:themeColor="text1"/>
          <w:szCs w:val="24"/>
        </w:rPr>
        <w:t>secondary financing</w:t>
      </w:r>
      <w:r w:rsidRPr="002D6D11">
        <w:rPr>
          <w:rFonts w:cs="Times New Roman"/>
          <w:color w:val="000000" w:themeColor="text1"/>
          <w:szCs w:val="24"/>
        </w:rPr>
        <w:t xml:space="preserve"> </w:t>
      </w:r>
      <w:r w:rsidRPr="002D6D11">
        <w:rPr>
          <w:rFonts w:eastAsia="Calibri" w:cs="Times New Roman"/>
          <w:color w:val="000000" w:themeColor="text1"/>
          <w:szCs w:val="24"/>
        </w:rPr>
        <w:t xml:space="preserve">promissory </w:t>
      </w:r>
      <w:r w:rsidRPr="002D6D11">
        <w:rPr>
          <w:rFonts w:cs="Times New Roman"/>
          <w:color w:val="000000" w:themeColor="text1"/>
          <w:szCs w:val="24"/>
        </w:rPr>
        <w:t>note, or otherwise ensure the transaction provides for the following:</w:t>
      </w:r>
    </w:p>
    <w:p w:rsidRPr="002D6D11" w:rsidR="008E648B" w:rsidP="008E648B" w:rsidRDefault="008E648B" w14:paraId="77FA6713" w14:textId="0EF2CABA">
      <w:pPr>
        <w:spacing w:after="120" w:line="276" w:lineRule="auto"/>
        <w:ind w:left="720"/>
        <w:jc w:val="both"/>
        <w:rPr>
          <w:rFonts w:cs="Times New Roman"/>
          <w:b/>
          <w:bCs/>
          <w:i/>
          <w:iCs/>
          <w:color w:val="000000" w:themeColor="text1"/>
          <w:szCs w:val="24"/>
        </w:rPr>
      </w:pPr>
      <w:r w:rsidRPr="002D6D11">
        <w:rPr>
          <w:rFonts w:cs="Times New Roman"/>
          <w:color w:val="000000" w:themeColor="text1"/>
          <w:szCs w:val="24"/>
        </w:rPr>
        <w:lastRenderedPageBreak/>
        <w:t>"</w:t>
      </w:r>
      <w:r w:rsidRPr="002D6D11">
        <w:rPr>
          <w:rFonts w:cs="Times New Roman"/>
          <w:i/>
          <w:color w:val="000000" w:themeColor="text1"/>
          <w:szCs w:val="24"/>
        </w:rPr>
        <w:t xml:space="preserve">So long as the Secretary of Housing and Urban Development or his/her successors or assigns, are the insurers or holders of the first mortgage on </w:t>
      </w:r>
      <w:r w:rsidRPr="002D6D11">
        <w:rPr>
          <w:rFonts w:cs="Times New Roman"/>
          <w:b/>
          <w:i/>
          <w:color w:val="000000" w:themeColor="text1"/>
          <w:szCs w:val="24"/>
        </w:rPr>
        <w:t>(insert project name and FHA Project No.)</w:t>
      </w:r>
      <w:r w:rsidRPr="002D6D11">
        <w:rPr>
          <w:rFonts w:cs="Times New Roman"/>
          <w:i/>
          <w:color w:val="000000" w:themeColor="text1"/>
          <w:szCs w:val="24"/>
        </w:rPr>
        <w:t xml:space="preserve">, </w:t>
      </w:r>
      <w:r w:rsidR="00F62EEF">
        <w:rPr>
          <w:rFonts w:cs="Times New Roman"/>
          <w:i/>
          <w:color w:val="000000" w:themeColor="text1"/>
          <w:szCs w:val="24"/>
        </w:rPr>
        <w:t xml:space="preserve">the total </w:t>
      </w:r>
      <w:r w:rsidRPr="002D6D11">
        <w:rPr>
          <w:rFonts w:cs="Times New Roman"/>
          <w:i/>
          <w:color w:val="000000" w:themeColor="text1"/>
          <w:szCs w:val="24"/>
        </w:rPr>
        <w:t xml:space="preserve">payment(s) due under this Note, </w:t>
      </w:r>
      <w:r w:rsidR="00E43010">
        <w:rPr>
          <w:rFonts w:cs="Times New Roman"/>
          <w:i/>
          <w:color w:val="000000" w:themeColor="text1"/>
          <w:szCs w:val="24"/>
        </w:rPr>
        <w:t>and all other</w:t>
      </w:r>
      <w:r w:rsidRPr="002D6D11" w:rsidR="00E43010">
        <w:rPr>
          <w:rFonts w:cs="Times New Roman"/>
          <w:i/>
          <w:color w:val="000000" w:themeColor="text1"/>
          <w:szCs w:val="24"/>
        </w:rPr>
        <w:t xml:space="preserve"> </w:t>
      </w:r>
      <w:r w:rsidRPr="002D6D11">
        <w:rPr>
          <w:rFonts w:cs="Times New Roman"/>
          <w:i/>
          <w:color w:val="000000" w:themeColor="text1"/>
          <w:szCs w:val="24"/>
        </w:rPr>
        <w:t>secondary debt instruments shall be payable</w:t>
      </w:r>
      <w:r w:rsidR="00907C83">
        <w:rPr>
          <w:rFonts w:cs="Times New Roman"/>
          <w:i/>
          <w:color w:val="000000" w:themeColor="text1"/>
          <w:szCs w:val="24"/>
        </w:rPr>
        <w:t xml:space="preserve"> </w:t>
      </w:r>
      <w:r w:rsidR="004D02B3">
        <w:rPr>
          <w:rFonts w:cs="Times New Roman"/>
          <w:i/>
          <w:color w:val="000000" w:themeColor="text1"/>
          <w:szCs w:val="24"/>
        </w:rPr>
        <w:t xml:space="preserve">and </w:t>
      </w:r>
      <w:r w:rsidR="00AF01CF">
        <w:rPr>
          <w:rFonts w:cs="Times New Roman"/>
          <w:i/>
          <w:color w:val="000000" w:themeColor="text1"/>
          <w:szCs w:val="24"/>
        </w:rPr>
        <w:t>shall not cumulatively exceed</w:t>
      </w:r>
      <w:r w:rsidRPr="002D6D11">
        <w:rPr>
          <w:rFonts w:cs="Times New Roman"/>
          <w:i/>
          <w:color w:val="000000" w:themeColor="text1"/>
          <w:szCs w:val="24"/>
        </w:rPr>
        <w:t xml:space="preserve"> 75% of available surplus cash. Non-project sources that are outside the Mortgaged Property may also be used to repay subordinate financing. The term surplus cash is defined in the Regulatory Agreement dated </w:t>
      </w:r>
      <w:r w:rsidRPr="002D6D11">
        <w:rPr>
          <w:rFonts w:cs="Times New Roman"/>
          <w:b/>
          <w:i/>
          <w:color w:val="000000" w:themeColor="text1"/>
          <w:szCs w:val="24"/>
        </w:rPr>
        <w:t>(insert date)</w:t>
      </w:r>
      <w:r w:rsidRPr="002D6D11">
        <w:rPr>
          <w:rFonts w:cs="Times New Roman"/>
          <w:i/>
          <w:color w:val="000000" w:themeColor="text1"/>
          <w:szCs w:val="24"/>
        </w:rPr>
        <w:t xml:space="preserve"> between HUD and </w:t>
      </w:r>
      <w:r w:rsidRPr="002D6D11">
        <w:rPr>
          <w:rFonts w:cs="Times New Roman"/>
          <w:b/>
          <w:i/>
          <w:color w:val="000000" w:themeColor="text1"/>
          <w:szCs w:val="24"/>
        </w:rPr>
        <w:t>(insert name of borrower)</w:t>
      </w:r>
      <w:r w:rsidRPr="002D6D11">
        <w:rPr>
          <w:rFonts w:cs="Times New Roman"/>
          <w:i/>
          <w:color w:val="000000" w:themeColor="text1"/>
          <w:szCs w:val="24"/>
        </w:rPr>
        <w:t>.  The restriction on payment(s) imposed by this paragraph shall not excuse any default caused by the failure of the maker to pay the indebtedness evidenced by this Note</w:t>
      </w:r>
      <w:r w:rsidRPr="002D6D11">
        <w:rPr>
          <w:rFonts w:cs="Times New Roman"/>
          <w:color w:val="000000" w:themeColor="text1"/>
          <w:szCs w:val="24"/>
        </w:rPr>
        <w:t>."</w:t>
      </w:r>
    </w:p>
    <w:p w:rsidRPr="002D6D11" w:rsidR="008E648B" w:rsidP="008E648B" w:rsidRDefault="008E648B" w14:paraId="77FA6714" w14:textId="47855D2B">
      <w:pPr>
        <w:tabs>
          <w:tab w:val="left" w:pos="-540"/>
          <w:tab w:val="left" w:pos="0"/>
        </w:tabs>
        <w:spacing w:before="120" w:after="240"/>
        <w:ind w:left="360"/>
        <w:jc w:val="both"/>
        <w:outlineLvl w:val="0"/>
        <w:rPr>
          <w:rFonts w:cs="Times New Roman"/>
          <w:color w:val="000000" w:themeColor="text1"/>
          <w:szCs w:val="24"/>
        </w:rPr>
      </w:pPr>
      <w:r w:rsidRPr="002D6D11">
        <w:rPr>
          <w:rFonts w:cs="Times New Roman"/>
          <w:bCs/>
          <w:iCs/>
          <w:color w:val="000000" w:themeColor="text1"/>
          <w:szCs w:val="24"/>
        </w:rPr>
        <w:t xml:space="preserve">This language does not need to be added to the Subordination Agreement </w:t>
      </w:r>
      <w:r w:rsidR="00854669">
        <w:rPr>
          <w:rFonts w:cs="Times New Roman"/>
          <w:bCs/>
          <w:iCs/>
          <w:color w:val="000000" w:themeColor="text1"/>
          <w:szCs w:val="24"/>
        </w:rPr>
        <w:t xml:space="preserve">– Public </w:t>
      </w:r>
      <w:r w:rsidRPr="002D6D11">
        <w:rPr>
          <w:rFonts w:cs="Times New Roman"/>
          <w:bCs/>
          <w:iCs/>
          <w:color w:val="000000" w:themeColor="text1"/>
          <w:szCs w:val="24"/>
        </w:rPr>
        <w:t xml:space="preserve">(HUD-92420M) or the </w:t>
      </w:r>
      <w:r w:rsidR="00854669">
        <w:rPr>
          <w:rFonts w:cs="Times New Roman"/>
          <w:bCs/>
          <w:iCs/>
          <w:color w:val="000000" w:themeColor="text1"/>
          <w:szCs w:val="24"/>
        </w:rPr>
        <w:t xml:space="preserve">Surplus Cash Note </w:t>
      </w:r>
      <w:r w:rsidRPr="002D6D11" w:rsidR="00C03696">
        <w:rPr>
          <w:rFonts w:cs="Times New Roman"/>
          <w:color w:val="000000" w:themeColor="text1"/>
          <w:szCs w:val="24"/>
        </w:rPr>
        <w:t>(HUD-92223M)</w:t>
      </w:r>
      <w:r w:rsidR="004C6EDC">
        <w:rPr>
          <w:rFonts w:cs="Times New Roman"/>
          <w:color w:val="000000" w:themeColor="text1"/>
          <w:szCs w:val="24"/>
        </w:rPr>
        <w:t>.</w:t>
      </w:r>
    </w:p>
    <w:p w:rsidRPr="002D6D11" w:rsidR="008E648B" w:rsidP="008E648B" w:rsidRDefault="008E648B" w14:paraId="77FA6715" w14:textId="77777777">
      <w:pPr>
        <w:spacing w:before="240" w:after="120"/>
        <w:ind w:left="360" w:hanging="360"/>
        <w:jc w:val="both"/>
        <w:outlineLvl w:val="0"/>
        <w:rPr>
          <w:rFonts w:cs="Times New Roman"/>
          <w:color w:val="000000" w:themeColor="text1"/>
          <w:szCs w:val="24"/>
        </w:rPr>
      </w:pPr>
      <w:r w:rsidRPr="002D6D11">
        <w:rPr>
          <w:rFonts w:cs="Times New Roman"/>
          <w:color w:val="000000" w:themeColor="text1"/>
          <w:szCs w:val="24"/>
        </w:rPr>
        <w:t>F.</w:t>
      </w:r>
      <w:r w:rsidRPr="002D6D11">
        <w:rPr>
          <w:rFonts w:cs="Times New Roman"/>
          <w:color w:val="000000" w:themeColor="text1"/>
          <w:szCs w:val="24"/>
        </w:rPr>
        <w:tab/>
      </w:r>
      <w:bookmarkStart w:name="_Hlk45290159" w:id="19"/>
      <w:r w:rsidRPr="002D6D11">
        <w:rPr>
          <w:rFonts w:eastAsia="Calibri" w:cs="Times New Roman"/>
          <w:color w:val="000000" w:themeColor="text1"/>
          <w:szCs w:val="24"/>
          <w:u w:val="single"/>
        </w:rPr>
        <w:t>Secured Public Secondary Financing Conditions</w:t>
      </w:r>
      <w:bookmarkEnd w:id="19"/>
      <w:r w:rsidRPr="002D6D11">
        <w:rPr>
          <w:rFonts w:eastAsia="Calibri" w:cs="Times New Roman"/>
          <w:color w:val="000000" w:themeColor="text1"/>
          <w:szCs w:val="24"/>
          <w:u w:val="single"/>
        </w:rPr>
        <w:t>.</w:t>
      </w:r>
      <w:r w:rsidRPr="002D6D11">
        <w:rPr>
          <w:rFonts w:eastAsia="Calibri" w:cs="Times New Roman"/>
          <w:color w:val="000000" w:themeColor="text1"/>
          <w:szCs w:val="24"/>
        </w:rPr>
        <w:t xml:space="preserve">  </w:t>
      </w:r>
      <w:r w:rsidRPr="002D6D11">
        <w:rPr>
          <w:rFonts w:cs="Times New Roman"/>
          <w:color w:val="000000" w:themeColor="text1"/>
          <w:szCs w:val="24"/>
        </w:rPr>
        <w:t>The borrower may secure a Surplus Cash Note (HUD-92223M) with a subordinate lien from a governmental agency against the property under the following conditions:</w:t>
      </w:r>
    </w:p>
    <w:p w:rsidRPr="002D6D11" w:rsidR="008E648B" w:rsidP="008E648B" w:rsidRDefault="008E648B" w14:paraId="77FA6716" w14:textId="77777777">
      <w:pPr>
        <w:spacing w:before="120" w:after="120"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The lender on the insured mortgage must consent to the placing of the subordinate lien and agree that its existence could not create a basis for default on the first mortgage.</w:t>
      </w:r>
    </w:p>
    <w:p w:rsidRPr="002D6D11" w:rsidR="008E648B" w:rsidP="008E648B" w:rsidRDefault="008E648B" w14:paraId="77FA6717" w14:textId="0859DC70">
      <w:pPr>
        <w:tabs>
          <w:tab w:val="left" w:pos="1080"/>
        </w:tabs>
        <w:spacing w:after="120"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There must be a simultaneous closing of the subordinate financing documents and the insured first mortgage loan documents.  Both the subordinate and first mortgage closing documents must be recorded </w:t>
      </w:r>
      <w:r w:rsidRPr="00E83073" w:rsidR="00186E9E">
        <w:t>prior to or on the day of closing</w:t>
      </w:r>
      <w:r w:rsidRPr="002D6D11">
        <w:rPr>
          <w:rFonts w:cs="Times New Roman"/>
          <w:color w:val="000000" w:themeColor="text1"/>
          <w:szCs w:val="24"/>
        </w:rPr>
        <w:t xml:space="preserve">.  </w:t>
      </w:r>
      <w:r w:rsidR="00D933F6">
        <w:rPr>
          <w:rFonts w:cs="Times New Roman"/>
          <w:color w:val="000000" w:themeColor="text1"/>
          <w:szCs w:val="24"/>
        </w:rPr>
        <w:t>Though</w:t>
      </w:r>
      <w:r w:rsidRPr="002D6D11">
        <w:rPr>
          <w:rFonts w:cs="Times New Roman"/>
          <w:color w:val="000000" w:themeColor="text1"/>
          <w:szCs w:val="24"/>
        </w:rPr>
        <w:t xml:space="preserve"> </w:t>
      </w:r>
      <w:r w:rsidRPr="002D6D11">
        <w:rPr>
          <w:rFonts w:cs="Times New Roman"/>
          <w:szCs w:val="24"/>
        </w:rPr>
        <w:t xml:space="preserve">recordable closing documents are frequently recorded in advance of actual closing, funds </w:t>
      </w:r>
      <w:r w:rsidR="00D933F6">
        <w:rPr>
          <w:rFonts w:cs="Times New Roman"/>
          <w:szCs w:val="24"/>
        </w:rPr>
        <w:t>may n</w:t>
      </w:r>
      <w:r w:rsidRPr="002D6D11">
        <w:rPr>
          <w:rFonts w:cs="Times New Roman"/>
          <w:szCs w:val="24"/>
        </w:rPr>
        <w:t>ot flow until closing.</w:t>
      </w:r>
      <w:r w:rsidR="008412AF">
        <w:rPr>
          <w:rFonts w:cs="Times New Roman"/>
          <w:szCs w:val="24"/>
        </w:rPr>
        <w:t xml:space="preserve">  See Section </w:t>
      </w:r>
      <w:r w:rsidR="00DA4E27">
        <w:rPr>
          <w:rFonts w:cs="Times New Roman"/>
          <w:szCs w:val="24"/>
        </w:rPr>
        <w:t>19.1.0</w:t>
      </w:r>
      <w:r w:rsidR="0037373D">
        <w:rPr>
          <w:rFonts w:cs="Times New Roman"/>
          <w:szCs w:val="24"/>
        </w:rPr>
        <w:t>3</w:t>
      </w:r>
      <w:r w:rsidR="00D533E7">
        <w:rPr>
          <w:rFonts w:cs="Times New Roman"/>
          <w:szCs w:val="24"/>
        </w:rPr>
        <w:t>.D</w:t>
      </w:r>
      <w:r w:rsidR="0037373D">
        <w:rPr>
          <w:rFonts w:cs="Times New Roman"/>
          <w:szCs w:val="24"/>
        </w:rPr>
        <w:t xml:space="preserve"> for details on </w:t>
      </w:r>
      <w:r w:rsidR="00D533E7">
        <w:rPr>
          <w:rFonts w:cs="Times New Roman"/>
          <w:szCs w:val="24"/>
        </w:rPr>
        <w:t>closing arrangements.</w:t>
      </w:r>
    </w:p>
    <w:p w:rsidRPr="002D6D11" w:rsidR="008E648B" w:rsidP="008E648B" w:rsidRDefault="008E648B" w14:paraId="77FA6718" w14:textId="7A6A6936">
      <w:pPr>
        <w:tabs>
          <w:tab w:val="left" w:pos="1080"/>
        </w:tabs>
        <w:spacing w:after="120"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 xml:space="preserve">The terms of the subordinate mortgage must </w:t>
      </w:r>
      <w:r w:rsidR="00F75C59">
        <w:rPr>
          <w:rFonts w:cs="Times New Roman"/>
          <w:color w:val="000000" w:themeColor="text1"/>
          <w:szCs w:val="24"/>
        </w:rPr>
        <w:t>comply with the following requirements</w:t>
      </w:r>
      <w:r w:rsidRPr="002D6D11">
        <w:rPr>
          <w:rFonts w:cs="Times New Roman"/>
          <w:color w:val="000000" w:themeColor="text1"/>
          <w:szCs w:val="24"/>
        </w:rPr>
        <w:t>:</w:t>
      </w:r>
    </w:p>
    <w:p w:rsidRPr="002D6D11" w:rsidR="008E648B" w:rsidP="008E648B" w:rsidRDefault="008E648B" w14:paraId="77FA6719" w14:textId="5F53231E">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r>
      <w:r w:rsidR="00F75C59">
        <w:rPr>
          <w:rFonts w:cs="Times New Roman"/>
          <w:color w:val="000000" w:themeColor="text1"/>
          <w:szCs w:val="24"/>
        </w:rPr>
        <w:t>The term of the subordinate mortgage must be a</w:t>
      </w:r>
      <w:r w:rsidRPr="002D6D11">
        <w:rPr>
          <w:rFonts w:cs="Times New Roman"/>
          <w:color w:val="000000" w:themeColor="text1"/>
          <w:szCs w:val="24"/>
        </w:rPr>
        <w:t xml:space="preserve">pproved by the Field </w:t>
      </w:r>
      <w:r w:rsidRPr="002D6D11" w:rsidR="00CE42E1">
        <w:rPr>
          <w:rFonts w:cs="Times New Roman"/>
          <w:color w:val="000000" w:themeColor="text1"/>
          <w:szCs w:val="24"/>
        </w:rPr>
        <w:t>Counsel.</w:t>
      </w:r>
    </w:p>
    <w:p w:rsidRPr="002D6D11" w:rsidR="008E648B" w:rsidP="008E648B" w:rsidRDefault="008E648B" w14:paraId="77FA671A" w14:textId="13772253">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r>
      <w:r w:rsidR="00F75C59">
        <w:rPr>
          <w:rFonts w:cs="Times New Roman"/>
          <w:color w:val="000000" w:themeColor="text1"/>
          <w:szCs w:val="24"/>
        </w:rPr>
        <w:t>The term of the subordinate mortgage must be c</w:t>
      </w:r>
      <w:r w:rsidRPr="002D6D11">
        <w:rPr>
          <w:rFonts w:cs="Times New Roman"/>
          <w:color w:val="000000" w:themeColor="text1"/>
          <w:szCs w:val="24"/>
        </w:rPr>
        <w:t>onsistent with the terms of the insured Surplus Cash Note, the first mortgage, the Regulatory Agreement and all HUD regulations and requirements.</w:t>
      </w:r>
    </w:p>
    <w:p w:rsidRPr="002D6D11" w:rsidR="008E648B" w:rsidP="008E648B" w:rsidRDefault="008E648B" w14:paraId="77FA671B" w14:textId="77777777">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The subordinate mortgage shall not contain a cross default provision or any right of foreclosure before the termination of the FHA insured mortgage.</w:t>
      </w:r>
    </w:p>
    <w:p w:rsidRPr="002D6D11" w:rsidR="008E648B" w:rsidP="008E648B" w:rsidRDefault="008E648B" w14:paraId="77FA671C" w14:textId="478694CB">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The term of the subordinate mortgage must be extended, if</w:t>
      </w:r>
      <w:r w:rsidR="00F75C59">
        <w:rPr>
          <w:rFonts w:cs="Times New Roman"/>
          <w:color w:val="000000" w:themeColor="text1"/>
          <w:szCs w:val="24"/>
        </w:rPr>
        <w:t xml:space="preserve"> any of the following occur</w:t>
      </w:r>
      <w:r w:rsidRPr="002D6D11">
        <w:rPr>
          <w:rFonts w:cs="Times New Roman"/>
          <w:color w:val="000000" w:themeColor="text1"/>
          <w:szCs w:val="24"/>
        </w:rPr>
        <w:t>:</w:t>
      </w:r>
    </w:p>
    <w:p w:rsidRPr="002D6D11" w:rsidR="008E648B" w:rsidP="008E648B" w:rsidRDefault="008E648B" w14:paraId="77FA671D"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 xml:space="preserve">The </w:t>
      </w:r>
      <w:r w:rsidRPr="002D6D11">
        <w:rPr>
          <w:rFonts w:eastAsia="Calibri" w:cs="Times New Roman"/>
          <w:color w:val="000000" w:themeColor="text1"/>
          <w:szCs w:val="24"/>
        </w:rPr>
        <w:t xml:space="preserve">Promissory </w:t>
      </w:r>
      <w:r w:rsidRPr="002D6D11">
        <w:rPr>
          <w:rFonts w:cs="Times New Roman"/>
          <w:color w:val="000000" w:themeColor="text1"/>
          <w:szCs w:val="24"/>
        </w:rPr>
        <w:t>Note is due, and there are no surplus cash funds or residual receipts available for repayment, and the first mortgage has not been repaid in full.  (Distribution of residual receipts must be approved by HUD Asset Management and can only be approved by the terms of a written agreement between HUD and the owner.)</w:t>
      </w:r>
    </w:p>
    <w:p w:rsidRPr="002D6D11" w:rsidR="008E648B" w:rsidP="008E648B" w:rsidRDefault="008E648B" w14:paraId="77FA671E" w14:textId="77777777">
      <w:pPr>
        <w:tabs>
          <w:tab w:val="left" w:pos="1800"/>
        </w:tabs>
        <w:spacing w:line="276" w:lineRule="auto"/>
        <w:ind w:left="144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HUD grants a deferment of amortization or forbearance that results in an extended maturity of the insured mortgage.</w:t>
      </w:r>
    </w:p>
    <w:p w:rsidRPr="002D6D11" w:rsidR="008E648B" w:rsidP="008E648B" w:rsidRDefault="008E648B" w14:paraId="77FA671F" w14:textId="77777777">
      <w:pPr>
        <w:tabs>
          <w:tab w:val="left" w:pos="1800"/>
        </w:tabs>
        <w:spacing w:line="276" w:lineRule="auto"/>
        <w:ind w:left="1440" w:hanging="360"/>
        <w:jc w:val="both"/>
        <w:rPr>
          <w:rFonts w:cs="Times New Roman"/>
          <w:color w:val="000000" w:themeColor="text1"/>
          <w:szCs w:val="24"/>
        </w:rPr>
      </w:pPr>
      <w:r w:rsidRPr="002D6D11">
        <w:rPr>
          <w:rFonts w:cs="Times New Roman"/>
          <w:color w:val="000000" w:themeColor="text1"/>
          <w:szCs w:val="24"/>
        </w:rPr>
        <w:lastRenderedPageBreak/>
        <w:t>3) The maturity date of the subordinate mortgage is prior to the term of the FHA-Insured mortgage.</w:t>
      </w:r>
    </w:p>
    <w:p w:rsidRPr="002D6D11" w:rsidR="008E648B" w:rsidP="008E648B" w:rsidRDefault="008E648B" w14:paraId="77FA6720" w14:textId="3EC66D56">
      <w:pPr>
        <w:tabs>
          <w:tab w:val="left" w:pos="-540"/>
        </w:tabs>
        <w:spacing w:line="276" w:lineRule="auto"/>
        <w:ind w:left="1080" w:hanging="360"/>
        <w:jc w:val="both"/>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t>The subordinate mortgage must be assumable when a sale or transfer of physical assets occurs and the insured mortgage remains in place.</w:t>
      </w:r>
    </w:p>
    <w:p w:rsidRPr="002D6D11" w:rsidR="008E648B" w:rsidP="00E34AE8" w:rsidRDefault="008E648B" w14:paraId="77FA6726" w14:textId="1B7D43E4">
      <w:pPr>
        <w:tabs>
          <w:tab w:val="left" w:pos="-270"/>
        </w:tabs>
        <w:spacing w:line="276" w:lineRule="auto"/>
        <w:ind w:left="144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w:t>
      </w:r>
    </w:p>
    <w:p w:rsidRPr="002D6D11" w:rsidR="008E648B" w:rsidP="008E648B" w:rsidRDefault="008E648B" w14:paraId="77FA6727"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f.</w:t>
      </w:r>
      <w:r w:rsidRPr="002D6D11">
        <w:rPr>
          <w:rFonts w:cs="Times New Roman"/>
          <w:color w:val="000000" w:themeColor="text1"/>
          <w:szCs w:val="24"/>
        </w:rPr>
        <w:tab/>
        <w:t>The subordinate mortgage must automatically terminate if HUD acquires title to the project by a deed in lieu of foreclosure.</w:t>
      </w:r>
    </w:p>
    <w:p w:rsidRPr="002D6D11" w:rsidR="008E648B" w:rsidP="008E648B" w:rsidRDefault="008E648B" w14:paraId="77FA6728" w14:textId="77777777">
      <w:pPr>
        <w:tabs>
          <w:tab w:val="left" w:pos="-720"/>
        </w:tabs>
        <w:spacing w:after="240" w:line="276" w:lineRule="auto"/>
        <w:ind w:left="1080" w:hanging="360"/>
        <w:jc w:val="both"/>
        <w:rPr>
          <w:rFonts w:cs="Times New Roman"/>
          <w:color w:val="000000" w:themeColor="text1"/>
          <w:szCs w:val="24"/>
        </w:rPr>
      </w:pPr>
      <w:r w:rsidRPr="002D6D11">
        <w:rPr>
          <w:rFonts w:cs="Times New Roman"/>
          <w:color w:val="000000" w:themeColor="text1"/>
          <w:szCs w:val="24"/>
        </w:rPr>
        <w:t>g.</w:t>
      </w:r>
      <w:r w:rsidRPr="002D6D11">
        <w:rPr>
          <w:rFonts w:cs="Times New Roman"/>
          <w:color w:val="000000" w:themeColor="text1"/>
          <w:szCs w:val="24"/>
        </w:rPr>
        <w:tab/>
        <w:t xml:space="preserve">No more than </w:t>
      </w:r>
      <w:r w:rsidRPr="00E3344F">
        <w:rPr>
          <w:rFonts w:cs="Times New Roman"/>
          <w:color w:val="000000" w:themeColor="text1"/>
          <w:szCs w:val="24"/>
        </w:rPr>
        <w:t>75% of surplus cash</w:t>
      </w:r>
      <w:r w:rsidRPr="002D6D11">
        <w:rPr>
          <w:rFonts w:cs="Times New Roman"/>
          <w:color w:val="000000" w:themeColor="text1"/>
          <w:szCs w:val="24"/>
        </w:rPr>
        <w:t xml:space="preserve"> may be pledged to the repayment of the subordinate loan(s).</w:t>
      </w:r>
    </w:p>
    <w:p w:rsidRPr="002D6D11" w:rsidR="008E648B" w:rsidP="008E648B" w:rsidRDefault="008E648B" w14:paraId="77FA6729" w14:textId="495F5FE1">
      <w:pPr>
        <w:autoSpaceDE w:val="0"/>
        <w:autoSpaceDN w:val="0"/>
        <w:adjustRightInd w:val="0"/>
        <w:spacing w:before="120" w:after="120"/>
        <w:ind w:left="360" w:hanging="360"/>
        <w:jc w:val="both"/>
        <w:rPr>
          <w:rFonts w:cs="Times New Roman"/>
          <w:color w:val="000000" w:themeColor="text1"/>
          <w:szCs w:val="24"/>
        </w:rPr>
      </w:pPr>
      <w:r w:rsidRPr="002D6D11">
        <w:rPr>
          <w:rFonts w:cs="Times New Roman"/>
          <w:color w:val="000000" w:themeColor="text1"/>
          <w:szCs w:val="24"/>
        </w:rPr>
        <w:t>G.</w:t>
      </w:r>
      <w:r w:rsidRPr="002D6D11">
        <w:rPr>
          <w:rFonts w:cs="Times New Roman"/>
          <w:color w:val="000000" w:themeColor="text1"/>
          <w:szCs w:val="24"/>
        </w:rPr>
        <w:tab/>
      </w:r>
      <w:r w:rsidRPr="002D6D11">
        <w:rPr>
          <w:rFonts w:cs="Times New Roman"/>
          <w:color w:val="000000" w:themeColor="text1"/>
          <w:szCs w:val="24"/>
          <w:u w:val="single"/>
        </w:rPr>
        <w:t>Unsecured Private Secondary Financing Conditions</w:t>
      </w:r>
      <w:r w:rsidRPr="002D6D11">
        <w:rPr>
          <w:rFonts w:cs="Times New Roman"/>
          <w:color w:val="000000" w:themeColor="text1"/>
          <w:szCs w:val="24"/>
        </w:rPr>
        <w:t xml:space="preserve">.  Terms of unsecured private Promissory Notes must reflect those provisions found in:  Form HUD-91710M, Residual Receipts Note [Non-profit Borrower], or Form HUD-91712, Residual Receipts Note [Limited Dividend Borrower], or Form HUD-92223M, Surplus Cash Note [Profit Motivated Mortgagors] based upon the type of borrower; or </w:t>
      </w:r>
      <w:r w:rsidR="008F2ECF">
        <w:t xml:space="preserve">Form </w:t>
      </w:r>
      <w:r w:rsidRPr="00E83073" w:rsidR="008F2ECF">
        <w:rPr>
          <w:i/>
          <w:iCs/>
        </w:rPr>
        <w:t>Residual Receipts Note</w:t>
      </w:r>
      <w:r w:rsidRPr="00E83073" w:rsidR="008F2ECF">
        <w:t xml:space="preserve"> (HUD-92908M), when Borrower’s distributions are restricted through a </w:t>
      </w:r>
      <w:r w:rsidRPr="00E83073" w:rsidR="008F2ECF">
        <w:rPr>
          <w:i/>
          <w:iCs/>
        </w:rPr>
        <w:t>Residual Receipts Rider</w:t>
      </w:r>
      <w:r w:rsidRPr="00E83073" w:rsidR="008F2ECF">
        <w:t xml:space="preserve"> to the </w:t>
      </w:r>
      <w:r w:rsidRPr="00E83073" w:rsidR="008F2ECF">
        <w:rPr>
          <w:i/>
          <w:iCs/>
        </w:rPr>
        <w:t>Regulatory Agreement</w:t>
      </w:r>
      <w:r w:rsidRPr="002D6D11">
        <w:rPr>
          <w:rFonts w:cs="Times New Roman"/>
          <w:color w:val="000000" w:themeColor="text1"/>
          <w:szCs w:val="24"/>
        </w:rPr>
        <w:t xml:space="preserve">.  </w:t>
      </w:r>
      <w:r w:rsidRPr="002D6D11" w:rsidR="00CE42E1">
        <w:rPr>
          <w:rFonts w:cs="Times New Roman"/>
          <w:color w:val="000000" w:themeColor="text1"/>
          <w:szCs w:val="24"/>
        </w:rPr>
        <w:t xml:space="preserve">See </w:t>
      </w:r>
      <w:r w:rsidR="00CE42E1">
        <w:rPr>
          <w:rFonts w:cs="Times New Roman"/>
          <w:color w:val="000000" w:themeColor="text1"/>
          <w:szCs w:val="24"/>
        </w:rPr>
        <w:t>the</w:t>
      </w:r>
      <w:r w:rsidR="00900576">
        <w:rPr>
          <w:rFonts w:cs="Times New Roman"/>
          <w:color w:val="000000" w:themeColor="text1"/>
          <w:szCs w:val="24"/>
        </w:rPr>
        <w:t xml:space="preserve"> Closing Chapter</w:t>
      </w:r>
      <w:r w:rsidR="00DB56DB">
        <w:rPr>
          <w:rFonts w:cs="Times New Roman"/>
          <w:color w:val="000000" w:themeColor="text1"/>
          <w:szCs w:val="24"/>
        </w:rPr>
        <w:t xml:space="preserve"> 19 Section 19.2.08.B for </w:t>
      </w:r>
      <w:r w:rsidR="0049753F">
        <w:rPr>
          <w:rFonts w:cs="Times New Roman"/>
          <w:color w:val="000000" w:themeColor="text1"/>
          <w:szCs w:val="24"/>
        </w:rPr>
        <w:t>further details</w:t>
      </w:r>
      <w:r w:rsidRPr="002D6D11">
        <w:rPr>
          <w:rFonts w:cs="Times New Roman"/>
          <w:color w:val="000000" w:themeColor="text1"/>
          <w:szCs w:val="24"/>
        </w:rPr>
        <w:t>.</w:t>
      </w:r>
    </w:p>
    <w:p w:rsidRPr="002D6D11" w:rsidR="008E648B" w:rsidP="008E648B" w:rsidRDefault="008E648B" w14:paraId="77FA672A" w14:textId="77777777">
      <w:pPr>
        <w:autoSpaceDE w:val="0"/>
        <w:autoSpaceDN w:val="0"/>
        <w:adjustRightInd w:val="0"/>
        <w:spacing w:before="80" w:after="80"/>
        <w:ind w:left="720" w:hanging="360"/>
        <w:jc w:val="both"/>
        <w:rPr>
          <w:rFonts w:eastAsia="Times New Roman" w:cs="Times New Roman"/>
          <w:color w:val="000000" w:themeColor="text1"/>
          <w:szCs w:val="24"/>
        </w:rPr>
      </w:pPr>
      <w:r w:rsidRPr="002D6D11">
        <w:rPr>
          <w:rFonts w:eastAsia="Times New Roman" w:cs="Times New Roman"/>
          <w:color w:val="000000" w:themeColor="text1"/>
          <w:szCs w:val="24"/>
        </w:rPr>
        <w:t>1.</w:t>
      </w:r>
      <w:r w:rsidRPr="002D6D11">
        <w:rPr>
          <w:rFonts w:eastAsia="Times New Roman" w:cs="Times New Roman"/>
          <w:color w:val="000000" w:themeColor="text1"/>
          <w:szCs w:val="24"/>
        </w:rPr>
        <w:tab/>
        <w:t xml:space="preserve">Form HUD-91710M, Residual Receipts Note (for Non-profit Mortgagors) and Form HUD-91712M, Residual Receipts Note (for Limited Dividend Mortgagors). </w:t>
      </w:r>
    </w:p>
    <w:p w:rsidRPr="002D6D11" w:rsidR="008E648B" w:rsidP="008E648B" w:rsidRDefault="008E648B" w14:paraId="77FA672B" w14:textId="77777777">
      <w:pPr>
        <w:spacing w:before="120" w:line="276" w:lineRule="auto"/>
        <w:ind w:left="1080" w:hanging="360"/>
        <w:jc w:val="both"/>
        <w:rPr>
          <w:rFonts w:cs="Times New Roman"/>
          <w:b/>
          <w:i/>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 xml:space="preserve">Principal and interest shall be due and payable on or after the maturity date of the HUD-insured mortgage. </w:t>
      </w:r>
    </w:p>
    <w:p w:rsidRPr="002D6D11" w:rsidR="008E648B" w:rsidP="008E648B" w:rsidRDefault="008E648B" w14:paraId="77FA672C" w14:textId="77777777">
      <w:pPr>
        <w:spacing w:before="120" w:line="276" w:lineRule="auto"/>
        <w:ind w:left="1080" w:hanging="360"/>
        <w:jc w:val="both"/>
        <w:rPr>
          <w:rFonts w:cs="Times New Roman"/>
          <w:b/>
          <w:i/>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If the HUD-insured mortgage is prepaid in full, the holder of the residual receipts note has the right to declare the entire principal sum or any remaining balance including any accrued interest immediately due and payable. </w:t>
      </w:r>
    </w:p>
    <w:p w:rsidRPr="002D6D11" w:rsidR="008E648B" w:rsidP="008E648B" w:rsidRDefault="008E648B" w14:paraId="77FA672D" w14:textId="77777777">
      <w:pPr>
        <w:spacing w:before="120" w:line="276" w:lineRule="auto"/>
        <w:ind w:left="1080" w:hanging="360"/>
        <w:jc w:val="both"/>
        <w:rPr>
          <w:rFonts w:cs="Times New Roman"/>
          <w:b/>
          <w:i/>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 xml:space="preserve">Prepayments to principal and interest:  </w:t>
      </w:r>
    </w:p>
    <w:p w:rsidRPr="002D6D11" w:rsidR="008E648B" w:rsidP="008E648B" w:rsidRDefault="008E648B" w14:paraId="77FA672E" w14:textId="77777777">
      <w:pPr>
        <w:spacing w:before="120" w:line="276" w:lineRule="auto"/>
        <w:ind w:left="1620" w:hanging="540"/>
        <w:jc w:val="both"/>
        <w:rPr>
          <w:rFonts w:cs="Times New Roman"/>
          <w:b/>
          <w:i/>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may be made (a) from the residual receipts as defined in the Regulatory Agreement only after obtaining written approval from HUD or (b) from sources other than Project Income or Project Assets, e.g., syndication proceeds.</w:t>
      </w:r>
    </w:p>
    <w:p w:rsidRPr="002D6D11" w:rsidR="008E648B" w:rsidP="008E648B" w:rsidRDefault="008E648B" w14:paraId="77FA672F" w14:textId="77777777">
      <w:pPr>
        <w:spacing w:before="120" w:line="276" w:lineRule="auto"/>
        <w:ind w:left="1620" w:hanging="540"/>
        <w:jc w:val="both"/>
        <w:rPr>
          <w:rFonts w:cs="Times New Roman"/>
          <w:b/>
          <w:i/>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may be made only after final endorsement of the insured mortgage and after the end of a semiannual or annual fiscal period. </w:t>
      </w:r>
    </w:p>
    <w:p w:rsidRPr="002D6D11" w:rsidR="008E648B" w:rsidP="006E7432" w:rsidRDefault="004715B4" w14:paraId="77FA6730" w14:textId="43448F88">
      <w:pPr>
        <w:spacing w:before="120" w:line="276" w:lineRule="auto"/>
        <w:ind w:left="1080" w:hanging="360"/>
        <w:jc w:val="both"/>
        <w:rPr>
          <w:rFonts w:cs="Times New Roman"/>
          <w:color w:val="000000" w:themeColor="text1"/>
          <w:szCs w:val="24"/>
        </w:rPr>
      </w:pPr>
      <w:r w:rsidRPr="006E7432">
        <w:rPr>
          <w:rFonts w:cs="Times New Roman"/>
          <w:color w:val="000000" w:themeColor="text1"/>
          <w:szCs w:val="24"/>
        </w:rPr>
        <w:t>d.</w:t>
      </w:r>
      <w:r w:rsidRPr="006E7432" w:rsidR="006E7432">
        <w:rPr>
          <w:rFonts w:cs="Times New Roman"/>
          <w:color w:val="000000" w:themeColor="text1"/>
          <w:szCs w:val="24"/>
        </w:rPr>
        <w:tab/>
        <w:t>I</w:t>
      </w:r>
      <w:r w:rsidRPr="006E7432" w:rsidR="008E648B">
        <w:rPr>
          <w:rFonts w:cs="Times New Roman"/>
          <w:color w:val="000000" w:themeColor="text1"/>
          <w:szCs w:val="24"/>
        </w:rPr>
        <w:t>f unauthorized prepayment is accepted, the funds shall be returned to the project</w:t>
      </w:r>
      <w:r w:rsidRPr="002D6D11" w:rsidR="008E648B">
        <w:rPr>
          <w:rFonts w:cs="Times New Roman"/>
          <w:color w:val="000000" w:themeColor="text1"/>
          <w:szCs w:val="24"/>
        </w:rPr>
        <w:t xml:space="preserve"> immediately upon discovery.</w:t>
      </w:r>
    </w:p>
    <w:p w:rsidRPr="002D6D11" w:rsidR="008E648B" w:rsidP="008E648B" w:rsidRDefault="004715B4" w14:paraId="77FA6731" w14:textId="4B029EA7">
      <w:pPr>
        <w:spacing w:before="120" w:line="276" w:lineRule="auto"/>
        <w:ind w:left="1080" w:hanging="360"/>
        <w:jc w:val="both"/>
        <w:rPr>
          <w:rFonts w:cs="Times New Roman"/>
          <w:b/>
          <w:i/>
          <w:color w:val="000000" w:themeColor="text1"/>
          <w:szCs w:val="24"/>
        </w:rPr>
      </w:pPr>
      <w:r>
        <w:rPr>
          <w:rFonts w:cs="Times New Roman"/>
          <w:color w:val="000000" w:themeColor="text1"/>
          <w:szCs w:val="24"/>
        </w:rPr>
        <w:t>e</w:t>
      </w:r>
      <w:r w:rsidRPr="002D6D11" w:rsidR="008E648B">
        <w:rPr>
          <w:rFonts w:cs="Times New Roman"/>
          <w:color w:val="000000" w:themeColor="text1"/>
          <w:szCs w:val="24"/>
        </w:rPr>
        <w:t>.</w:t>
      </w:r>
      <w:r w:rsidRPr="002D6D11" w:rsidR="008E648B">
        <w:rPr>
          <w:rFonts w:cs="Times New Roman"/>
          <w:color w:val="000000" w:themeColor="text1"/>
          <w:szCs w:val="24"/>
        </w:rPr>
        <w:tab/>
        <w:t xml:space="preserve">The residual receipts note is nonnegotiable and may not be sold, transferred, assigned, or pledged by the payee. </w:t>
      </w:r>
    </w:p>
    <w:p w:rsidRPr="002D6D11" w:rsidR="008E648B" w:rsidP="008E648B" w:rsidRDefault="004715B4" w14:paraId="77FA6732" w14:textId="3E8D471B">
      <w:pPr>
        <w:spacing w:before="120" w:line="276" w:lineRule="auto"/>
        <w:ind w:left="1080" w:hanging="360"/>
        <w:jc w:val="both"/>
        <w:rPr>
          <w:rFonts w:cs="Times New Roman"/>
          <w:b/>
          <w:i/>
          <w:color w:val="000000" w:themeColor="text1"/>
          <w:szCs w:val="24"/>
        </w:rPr>
      </w:pPr>
      <w:r>
        <w:rPr>
          <w:rFonts w:cs="Times New Roman"/>
          <w:color w:val="000000" w:themeColor="text1"/>
          <w:szCs w:val="24"/>
        </w:rPr>
        <w:t>f</w:t>
      </w:r>
      <w:r w:rsidRPr="002D6D11" w:rsidR="008E648B">
        <w:rPr>
          <w:rFonts w:cs="Times New Roman"/>
          <w:color w:val="000000" w:themeColor="text1"/>
          <w:szCs w:val="24"/>
        </w:rPr>
        <w:t>.</w:t>
      </w:r>
      <w:r w:rsidRPr="002D6D11" w:rsidR="008E648B">
        <w:rPr>
          <w:rFonts w:cs="Times New Roman"/>
          <w:color w:val="000000" w:themeColor="text1"/>
          <w:szCs w:val="24"/>
        </w:rPr>
        <w:tab/>
        <w:t>Presentation, demand and notice of demand, nonpayment and protest of the residual receipts note are waived.</w:t>
      </w:r>
    </w:p>
    <w:p w:rsidRPr="002D6D11" w:rsidR="008E648B" w:rsidP="008E648B" w:rsidRDefault="004715B4" w14:paraId="77FA6733" w14:textId="645DB6A7">
      <w:pPr>
        <w:ind w:left="1080" w:hanging="360"/>
        <w:jc w:val="both"/>
        <w:rPr>
          <w:rFonts w:cs="Times New Roman"/>
          <w:color w:val="000000" w:themeColor="text1"/>
          <w:szCs w:val="24"/>
        </w:rPr>
      </w:pPr>
      <w:r>
        <w:rPr>
          <w:rFonts w:cs="Times New Roman"/>
          <w:color w:val="000000" w:themeColor="text1"/>
          <w:szCs w:val="24"/>
        </w:rPr>
        <w:t>g</w:t>
      </w:r>
      <w:r w:rsidRPr="002D6D11" w:rsidR="008E648B">
        <w:rPr>
          <w:rFonts w:cs="Times New Roman"/>
          <w:color w:val="000000" w:themeColor="text1"/>
          <w:szCs w:val="24"/>
        </w:rPr>
        <w:t>.</w:t>
      </w:r>
      <w:r w:rsidRPr="002D6D11" w:rsidR="008E648B">
        <w:rPr>
          <w:rFonts w:cs="Times New Roman"/>
          <w:color w:val="000000" w:themeColor="text1"/>
          <w:szCs w:val="24"/>
        </w:rPr>
        <w:tab/>
        <w:t>Interest on the note must not compound</w:t>
      </w:r>
      <w:r w:rsidR="00F75C59">
        <w:rPr>
          <w:rFonts w:cs="Times New Roman"/>
          <w:color w:val="000000" w:themeColor="text1"/>
          <w:szCs w:val="24"/>
        </w:rPr>
        <w:t>;</w:t>
      </w:r>
      <w:r w:rsidR="007070A2">
        <w:rPr>
          <w:rFonts w:cs="Times New Roman"/>
          <w:color w:val="000000" w:themeColor="text1"/>
          <w:szCs w:val="24"/>
        </w:rPr>
        <w:t xml:space="preserve"> </w:t>
      </w:r>
      <w:r w:rsidR="00CA4B01">
        <w:rPr>
          <w:rFonts w:cs="Times New Roman"/>
          <w:color w:val="000000" w:themeColor="text1"/>
          <w:szCs w:val="24"/>
        </w:rPr>
        <w:t>however,</w:t>
      </w:r>
      <w:r w:rsidR="007070A2">
        <w:rPr>
          <w:rFonts w:cs="Times New Roman"/>
          <w:color w:val="000000" w:themeColor="text1"/>
          <w:szCs w:val="24"/>
        </w:rPr>
        <w:t xml:space="preserve"> f</w:t>
      </w:r>
      <w:r w:rsidR="00F4128C">
        <w:rPr>
          <w:rFonts w:cs="Times New Roman"/>
          <w:color w:val="000000" w:themeColor="text1"/>
          <w:szCs w:val="24"/>
        </w:rPr>
        <w:t>or LIHTC</w:t>
      </w:r>
      <w:r w:rsidR="00E24F7C">
        <w:rPr>
          <w:rFonts w:cs="Times New Roman"/>
          <w:color w:val="000000" w:themeColor="text1"/>
          <w:szCs w:val="24"/>
        </w:rPr>
        <w:t xml:space="preserve"> </w:t>
      </w:r>
      <w:r w:rsidR="00E4472C">
        <w:rPr>
          <w:rFonts w:cs="Times New Roman"/>
          <w:color w:val="000000" w:themeColor="text1"/>
          <w:szCs w:val="24"/>
        </w:rPr>
        <w:t xml:space="preserve">projects, HUD will consider compounding of interest pursuant to the instructions in </w:t>
      </w:r>
      <w:r w:rsidR="005A7D75">
        <w:rPr>
          <w:rFonts w:cs="Times New Roman"/>
          <w:color w:val="000000" w:themeColor="text1"/>
          <w:szCs w:val="24"/>
        </w:rPr>
        <w:t>Section</w:t>
      </w:r>
      <w:r w:rsidR="00107B62">
        <w:rPr>
          <w:rFonts w:cs="Times New Roman"/>
          <w:color w:val="000000" w:themeColor="text1"/>
          <w:szCs w:val="24"/>
        </w:rPr>
        <w:t xml:space="preserve"> </w:t>
      </w:r>
      <w:r w:rsidR="00665CFC">
        <w:rPr>
          <w:rFonts w:cs="Times New Roman"/>
          <w:color w:val="000000" w:themeColor="text1"/>
          <w:szCs w:val="24"/>
        </w:rPr>
        <w:t>14.11.A.5</w:t>
      </w:r>
      <w:r w:rsidR="00107B62">
        <w:rPr>
          <w:rFonts w:cs="Times New Roman"/>
          <w:color w:val="000000" w:themeColor="text1"/>
          <w:szCs w:val="24"/>
        </w:rPr>
        <w:t xml:space="preserve"> of the MAP Guide</w:t>
      </w:r>
      <w:r w:rsidR="00BA45A2">
        <w:rPr>
          <w:rFonts w:cs="Times New Roman"/>
          <w:color w:val="000000" w:themeColor="text1"/>
          <w:szCs w:val="24"/>
        </w:rPr>
        <w:t>.</w:t>
      </w:r>
    </w:p>
    <w:p w:rsidRPr="002D6D11" w:rsidR="008E648B" w:rsidP="008E648B" w:rsidRDefault="008E648B" w14:paraId="77FA6734" w14:textId="77777777">
      <w:pPr>
        <w:ind w:left="1080" w:hanging="360"/>
        <w:jc w:val="both"/>
        <w:rPr>
          <w:rFonts w:cs="Times New Roman"/>
          <w:color w:val="000000" w:themeColor="text1"/>
          <w:szCs w:val="24"/>
        </w:rPr>
      </w:pPr>
    </w:p>
    <w:p w:rsidRPr="002D6D11" w:rsidR="008E648B" w:rsidP="008E648B" w:rsidRDefault="008E648B" w14:paraId="77FA6735" w14:textId="3D8DADC3">
      <w:pPr>
        <w:ind w:left="720" w:hanging="360"/>
        <w:jc w:val="both"/>
        <w:rPr>
          <w:rFonts w:cs="Times New Roman"/>
          <w:color w:val="000000" w:themeColor="text1"/>
          <w:szCs w:val="24"/>
        </w:rPr>
      </w:pPr>
      <w:r w:rsidRPr="002D6D11">
        <w:rPr>
          <w:rFonts w:cs="Times New Roman"/>
          <w:color w:val="000000" w:themeColor="text1"/>
          <w:szCs w:val="24"/>
        </w:rPr>
        <w:t xml:space="preserve">2. Form HUD-92223M, Surplus Cash Note (for all other mortgagor entities). The conditions and limitations are the same as Form HUD-91710M, except that:  </w:t>
      </w:r>
    </w:p>
    <w:p w:rsidRPr="002D6D11" w:rsidR="008E648B" w:rsidP="008E648B" w:rsidRDefault="008E648B" w14:paraId="77FA6736" w14:textId="77777777">
      <w:pPr>
        <w:spacing w:before="120" w:line="276" w:lineRule="auto"/>
        <w:ind w:left="1080" w:hanging="360"/>
        <w:jc w:val="both"/>
        <w:rPr>
          <w:rFonts w:cs="Times New Roman"/>
          <w:b/>
          <w:i/>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 xml:space="preserve">Provisions may be made for interest payments annually or semiannually or at the end of a fiscal period.  However, the Note should provide for interest to accrue and be payable in full at maturity. </w:t>
      </w:r>
    </w:p>
    <w:p w:rsidRPr="002D6D11" w:rsidR="008E648B" w:rsidP="008E648B" w:rsidRDefault="008E648B" w14:paraId="77FA6737" w14:textId="77777777">
      <w:pPr>
        <w:spacing w:before="120" w:line="276" w:lineRule="auto"/>
        <w:ind w:left="1080" w:hanging="360"/>
        <w:jc w:val="both"/>
        <w:rPr>
          <w:rFonts w:cs="Times New Roman"/>
          <w:b/>
          <w:i/>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Prepayment of principal or any payment of interest must be limited to sources other than Project Income or Project Assets, e.g., syndication proceeds or surplus cash as defined in the Regulatory Agreement. </w:t>
      </w:r>
    </w:p>
    <w:p w:rsidRPr="002D6D11" w:rsidR="008E648B" w:rsidP="008E648B" w:rsidRDefault="008E648B" w14:paraId="77FA6738" w14:textId="77777777">
      <w:pPr>
        <w:spacing w:before="120"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Payments on promissory notes will be made only as permitted by the applicable Regulatory Agreement, but prepayment of the promissory notes from sources other than the project is permitted without HUD approval.</w:t>
      </w:r>
    </w:p>
    <w:p w:rsidRPr="002D6D11" w:rsidR="008E648B" w:rsidP="008E648B" w:rsidRDefault="008E648B" w14:paraId="77FA6739" w14:textId="77777777">
      <w:pPr>
        <w:spacing w:before="120" w:line="276" w:lineRule="auto"/>
        <w:ind w:left="1080" w:hanging="360"/>
        <w:jc w:val="both"/>
        <w:rPr>
          <w:rFonts w:cs="Times New Roman"/>
          <w:b/>
          <w:i/>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Should any unauthorized prepayments be made, as determined by HUD, it shall be the responsibility of the borrower to return them to the project.</w:t>
      </w:r>
    </w:p>
    <w:p w:rsidRPr="002D6D11" w:rsidR="008E648B" w:rsidP="008E648B" w:rsidRDefault="008E648B" w14:paraId="77FA673A" w14:textId="18BA8585">
      <w:pPr>
        <w:ind w:left="1080" w:hanging="360"/>
        <w:jc w:val="both"/>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t>Interest on the Note must not be compounded</w:t>
      </w:r>
      <w:r w:rsidR="007070A2">
        <w:rPr>
          <w:rFonts w:cs="Times New Roman"/>
          <w:color w:val="000000" w:themeColor="text1"/>
          <w:szCs w:val="24"/>
        </w:rPr>
        <w:t>, however f</w:t>
      </w:r>
      <w:r w:rsidR="007D3E1C">
        <w:rPr>
          <w:rFonts w:cs="Times New Roman"/>
          <w:color w:val="000000" w:themeColor="text1"/>
          <w:szCs w:val="24"/>
        </w:rPr>
        <w:t xml:space="preserve">or LIHTC </w:t>
      </w:r>
      <w:r w:rsidR="007070A2">
        <w:rPr>
          <w:rFonts w:cs="Times New Roman"/>
          <w:color w:val="000000" w:themeColor="text1"/>
          <w:szCs w:val="24"/>
        </w:rPr>
        <w:t xml:space="preserve">and </w:t>
      </w:r>
      <w:r w:rsidR="008E48B0">
        <w:rPr>
          <w:rFonts w:cs="Times New Roman"/>
          <w:color w:val="000000" w:themeColor="text1"/>
          <w:szCs w:val="24"/>
        </w:rPr>
        <w:t xml:space="preserve">otherwise </w:t>
      </w:r>
      <w:r w:rsidR="007070A2">
        <w:rPr>
          <w:rFonts w:cs="Times New Roman"/>
          <w:color w:val="000000" w:themeColor="text1"/>
          <w:szCs w:val="24"/>
        </w:rPr>
        <w:t xml:space="preserve">affordable </w:t>
      </w:r>
      <w:r w:rsidR="007D3E1C">
        <w:rPr>
          <w:rFonts w:cs="Times New Roman"/>
          <w:color w:val="000000" w:themeColor="text1"/>
          <w:szCs w:val="24"/>
        </w:rPr>
        <w:t xml:space="preserve">projects, HUD will consider compounding of interest pursuant to the instructions in </w:t>
      </w:r>
      <w:r w:rsidR="008D1787">
        <w:rPr>
          <w:rFonts w:cs="Times New Roman"/>
          <w:color w:val="000000" w:themeColor="text1"/>
          <w:szCs w:val="24"/>
        </w:rPr>
        <w:t>Section</w:t>
      </w:r>
      <w:r w:rsidR="007D3E1C">
        <w:rPr>
          <w:rFonts w:cs="Times New Roman"/>
          <w:color w:val="000000" w:themeColor="text1"/>
          <w:szCs w:val="24"/>
        </w:rPr>
        <w:t xml:space="preserve"> 14.</w:t>
      </w:r>
      <w:r w:rsidR="00163880">
        <w:rPr>
          <w:rFonts w:cs="Times New Roman"/>
          <w:color w:val="000000" w:themeColor="text1"/>
          <w:szCs w:val="24"/>
        </w:rPr>
        <w:t>11.A.5</w:t>
      </w:r>
      <w:r w:rsidR="007D3E1C">
        <w:rPr>
          <w:rFonts w:cs="Times New Roman"/>
          <w:color w:val="000000" w:themeColor="text1"/>
          <w:szCs w:val="24"/>
        </w:rPr>
        <w:t xml:space="preserve"> of the MAP Guide</w:t>
      </w:r>
      <w:r w:rsidR="004342DB">
        <w:rPr>
          <w:rFonts w:cs="Times New Roman"/>
          <w:color w:val="000000" w:themeColor="text1"/>
          <w:szCs w:val="24"/>
        </w:rPr>
        <w:t>.</w:t>
      </w:r>
    </w:p>
    <w:p w:rsidRPr="002D6D11" w:rsidR="008E648B" w:rsidP="008E648B" w:rsidRDefault="008E648B" w14:paraId="77FA673B" w14:textId="77777777">
      <w:pPr>
        <w:ind w:left="1080" w:hanging="360"/>
        <w:jc w:val="both"/>
        <w:rPr>
          <w:rFonts w:cs="Times New Roman"/>
          <w:color w:val="000000" w:themeColor="text1"/>
          <w:szCs w:val="24"/>
        </w:rPr>
      </w:pPr>
    </w:p>
    <w:p w:rsidRPr="002D6D11" w:rsidR="008E648B" w:rsidP="008E648B" w:rsidRDefault="008E648B" w14:paraId="77FA673C" w14:textId="7F4FE7C7">
      <w:pPr>
        <w:numPr>
          <w:ilvl w:val="0"/>
          <w:numId w:val="40"/>
        </w:numPr>
        <w:spacing w:before="360" w:after="120" w:line="276" w:lineRule="auto"/>
        <w:ind w:left="360"/>
        <w:contextualSpacing/>
        <w:jc w:val="both"/>
        <w:outlineLvl w:val="0"/>
        <w:rPr>
          <w:rFonts w:cs="Times New Roman"/>
          <w:color w:val="000000" w:themeColor="text1"/>
          <w:szCs w:val="24"/>
        </w:rPr>
      </w:pPr>
      <w:r w:rsidRPr="002D6D11">
        <w:rPr>
          <w:rFonts w:cs="Times New Roman"/>
          <w:color w:val="000000" w:themeColor="text1"/>
          <w:szCs w:val="24"/>
          <w:u w:val="single"/>
        </w:rPr>
        <w:t>Tax Credit Equity Bridge Loans.</w:t>
      </w:r>
      <w:r w:rsidRPr="002D6D11">
        <w:rPr>
          <w:rFonts w:cs="Times New Roman"/>
          <w:color w:val="000000" w:themeColor="text1"/>
          <w:szCs w:val="24"/>
        </w:rPr>
        <w:t xml:space="preserve"> Tax credit equity syndicators or investors (with or without an identity of interest with the MAP Lender) may make bridge loans to fund required equity contributions for LIHTC, Historic or New Market Tax Credits during the construction or substantial rehabilitation period as described in Chapter 14.</w:t>
      </w:r>
      <w:r w:rsidR="00CF4690">
        <w:rPr>
          <w:rFonts w:cs="Times New Roman"/>
          <w:color w:val="000000" w:themeColor="text1"/>
          <w:szCs w:val="24"/>
        </w:rPr>
        <w:t>14</w:t>
      </w:r>
      <w:r w:rsidRPr="002D6D11">
        <w:rPr>
          <w:rFonts w:cs="Times New Roman"/>
          <w:color w:val="000000" w:themeColor="text1"/>
          <w:szCs w:val="24"/>
        </w:rPr>
        <w:t>.</w:t>
      </w:r>
    </w:p>
    <w:p w:rsidRPr="002D6D11" w:rsidR="008E648B" w:rsidP="008E648B" w:rsidRDefault="008E648B" w14:paraId="77FA673D" w14:textId="77777777">
      <w:pPr>
        <w:spacing w:before="240" w:line="276" w:lineRule="auto"/>
        <w:ind w:left="360" w:hanging="360"/>
        <w:jc w:val="both"/>
        <w:rPr>
          <w:rFonts w:cs="Times New Roman"/>
          <w:color w:val="000000" w:themeColor="text1"/>
          <w:szCs w:val="24"/>
          <w:shd w:val="clear" w:color="auto" w:fill="FFFFFF"/>
        </w:rPr>
      </w:pPr>
      <w:r w:rsidRPr="002D6D11">
        <w:rPr>
          <w:rFonts w:cs="Times New Roman"/>
          <w:color w:val="000000" w:themeColor="text1"/>
          <w:szCs w:val="24"/>
          <w:shd w:val="clear" w:color="auto" w:fill="FFFFFF"/>
        </w:rPr>
        <w:t>I.</w:t>
      </w:r>
      <w:r w:rsidRPr="002D6D11">
        <w:rPr>
          <w:rFonts w:cs="Times New Roman"/>
          <w:color w:val="000000" w:themeColor="text1"/>
          <w:szCs w:val="24"/>
          <w:shd w:val="clear" w:color="auto" w:fill="FFFFFF"/>
        </w:rPr>
        <w:tab/>
        <w:t xml:space="preserve">Identify all </w:t>
      </w:r>
      <w:r w:rsidRPr="002D6D11">
        <w:rPr>
          <w:rFonts w:cs="Times New Roman"/>
          <w:color w:val="000000" w:themeColor="text1"/>
          <w:szCs w:val="24"/>
        </w:rPr>
        <w:t>subordinate</w:t>
      </w:r>
      <w:r w:rsidRPr="002D6D11">
        <w:rPr>
          <w:rFonts w:cs="Times New Roman"/>
          <w:color w:val="000000" w:themeColor="text1"/>
          <w:szCs w:val="24"/>
          <w:shd w:val="clear" w:color="auto" w:fill="FFFFFF"/>
        </w:rPr>
        <w:t xml:space="preserve"> loan funds in Section III “Source of Funds to Meet Cash Requirements” Form HUD-92264-A.</w:t>
      </w:r>
    </w:p>
    <w:p w:rsidR="008E648B" w:rsidP="008E648B" w:rsidRDefault="008E648B" w14:paraId="77FA673E" w14:textId="77777777">
      <w:pPr>
        <w:spacing w:line="276" w:lineRule="auto"/>
        <w:jc w:val="both"/>
        <w:rPr>
          <w:rFonts w:cs="Times New Roman"/>
          <w:color w:val="000000" w:themeColor="text1"/>
          <w:szCs w:val="24"/>
          <w:shd w:val="clear" w:color="auto" w:fill="FFFFFF"/>
        </w:rPr>
      </w:pPr>
    </w:p>
    <w:p w:rsidRPr="00520EC1" w:rsidR="008E648B" w:rsidP="008E648B" w:rsidRDefault="008E648B" w14:paraId="77FA673F" w14:textId="77777777">
      <w:pPr>
        <w:spacing w:line="276" w:lineRule="auto"/>
        <w:jc w:val="both"/>
        <w:rPr>
          <w:rFonts w:cs="Times New Roman"/>
          <w:color w:val="000000" w:themeColor="text1"/>
          <w:szCs w:val="24"/>
          <w:shd w:val="clear" w:color="auto" w:fill="FFFFFF"/>
        </w:rPr>
      </w:pPr>
    </w:p>
    <w:p w:rsidRPr="00520EC1" w:rsidR="008E648B" w:rsidP="00CE42E1" w:rsidRDefault="008E648B" w14:paraId="77FA6740" w14:textId="77777777">
      <w:pPr>
        <w:pStyle w:val="MAPSubchapterheading"/>
        <w:ind w:left="1440" w:hanging="1440"/>
        <w:rPr>
          <w:rFonts w:eastAsiaTheme="majorEastAsia"/>
        </w:rPr>
      </w:pPr>
      <w:r>
        <w:rPr>
          <w:rFonts w:eastAsiaTheme="majorEastAsia"/>
        </w:rPr>
        <w:t>8.8</w:t>
      </w:r>
      <w:r>
        <w:rPr>
          <w:rFonts w:eastAsiaTheme="majorEastAsia"/>
        </w:rPr>
        <w:tab/>
      </w:r>
      <w:r w:rsidRPr="00520EC1">
        <w:rPr>
          <w:rFonts w:eastAsiaTheme="majorEastAsia"/>
        </w:rPr>
        <w:t xml:space="preserve">Required Application-Processing Exhibits and Lender and HUD </w:t>
      </w:r>
      <w:r w:rsidRPr="00520EC1">
        <w:rPr>
          <w:rFonts w:eastAsiaTheme="majorEastAsia"/>
          <w:color w:val="000000" w:themeColor="text1"/>
        </w:rPr>
        <w:t>Responsibilities</w:t>
      </w:r>
    </w:p>
    <w:p w:rsidRPr="002D6D11" w:rsidR="008E648B" w:rsidP="008E648B" w:rsidRDefault="008E648B" w14:paraId="77FA6741" w14:textId="77777777">
      <w:pPr>
        <w:autoSpaceDE w:val="0"/>
        <w:autoSpaceDN w:val="0"/>
        <w:adjustRightInd w:val="0"/>
        <w:jc w:val="both"/>
        <w:rPr>
          <w:rFonts w:cs="Times New Roman"/>
          <w:color w:val="000000" w:themeColor="text1"/>
          <w:szCs w:val="24"/>
        </w:rPr>
      </w:pPr>
    </w:p>
    <w:p w:rsidRPr="002D6D11" w:rsidR="008E648B" w:rsidP="008E648B" w:rsidRDefault="008E648B" w14:paraId="77FA6742" w14:textId="77777777">
      <w:pPr>
        <w:spacing w:line="276" w:lineRule="auto"/>
        <w:jc w:val="both"/>
        <w:rPr>
          <w:rFonts w:cs="Times New Roman"/>
          <w:color w:val="000000" w:themeColor="text1"/>
          <w:szCs w:val="24"/>
        </w:rPr>
      </w:pPr>
      <w:r w:rsidRPr="002D6D11">
        <w:rPr>
          <w:rFonts w:cs="Times New Roman"/>
          <w:color w:val="000000" w:themeColor="text1"/>
          <w:szCs w:val="24"/>
        </w:rPr>
        <w:t xml:space="preserve">The lender shall utilize HUD’s standardized application exhibit checklist to facilitate the electronic submission of the application to aid in HUD’s completeness review of deliverables and to record underwriting processing results and conclusions for both pre-application and firm applications.  The standardized checklist is a concise structured template organized with separate sections directly related to each technical discipline.  The template will permit the HUD-delegated underwriter and lender to locate exhibits within the application binder, which will in turn expedite the application review process while reducing HUD’s risk during the underwriting analysis of the application.  These application templates are for use for all program applications submitted under the Multifamily Accelerated Processing with the exception of Section 223(a)(7) applications.  The lender’s application submission templates for mortgage insurance are: </w:t>
      </w:r>
    </w:p>
    <w:p w:rsidRPr="002D6D11" w:rsidR="008E648B" w:rsidP="008E648B" w:rsidRDefault="008E648B" w14:paraId="77FA6743" w14:textId="77777777">
      <w:pPr>
        <w:spacing w:line="276" w:lineRule="auto"/>
        <w:jc w:val="both"/>
        <w:rPr>
          <w:rFonts w:cs="Times New Roman"/>
          <w:color w:val="000000" w:themeColor="text1"/>
          <w:szCs w:val="24"/>
        </w:rPr>
      </w:pPr>
    </w:p>
    <w:p w:rsidRPr="002D6D11" w:rsidR="008E648B" w:rsidP="008E648B" w:rsidRDefault="008E648B" w14:paraId="77FA6744" w14:textId="77777777">
      <w:pPr>
        <w:autoSpaceDE w:val="0"/>
        <w:autoSpaceDN w:val="0"/>
        <w:adjustRightInd w:val="0"/>
        <w:spacing w:after="41"/>
        <w:ind w:firstLine="360"/>
        <w:jc w:val="both"/>
        <w:rPr>
          <w:rFonts w:cs="Times New Roman"/>
          <w:color w:val="000000" w:themeColor="text1"/>
          <w:szCs w:val="24"/>
        </w:rPr>
      </w:pPr>
      <w:r w:rsidRPr="002D6D11">
        <w:rPr>
          <w:rFonts w:cs="Times New Roman"/>
          <w:color w:val="000000" w:themeColor="text1"/>
          <w:szCs w:val="24"/>
        </w:rPr>
        <w:t xml:space="preserve">1. Underwriter’s Narrative </w:t>
      </w:r>
    </w:p>
    <w:p w:rsidRPr="002D6D11" w:rsidR="008E648B" w:rsidP="008E648B" w:rsidRDefault="008E648B" w14:paraId="77FA6745" w14:textId="77777777">
      <w:pPr>
        <w:autoSpaceDE w:val="0"/>
        <w:autoSpaceDN w:val="0"/>
        <w:adjustRightInd w:val="0"/>
        <w:spacing w:after="41"/>
        <w:ind w:firstLine="360"/>
        <w:jc w:val="both"/>
        <w:rPr>
          <w:rFonts w:cs="Times New Roman"/>
          <w:color w:val="000000" w:themeColor="text1"/>
          <w:szCs w:val="24"/>
        </w:rPr>
      </w:pPr>
      <w:r w:rsidRPr="002D6D11">
        <w:rPr>
          <w:rFonts w:cs="Times New Roman"/>
          <w:color w:val="000000" w:themeColor="text1"/>
          <w:szCs w:val="24"/>
        </w:rPr>
        <w:t xml:space="preserve">2. Application Checklist </w:t>
      </w:r>
    </w:p>
    <w:p w:rsidRPr="002D6D11" w:rsidR="008E648B" w:rsidP="008E648B" w:rsidRDefault="008E648B" w14:paraId="77FA6746" w14:textId="5F08E7E7">
      <w:pPr>
        <w:autoSpaceDE w:val="0"/>
        <w:autoSpaceDN w:val="0"/>
        <w:adjustRightInd w:val="0"/>
        <w:ind w:firstLine="360"/>
        <w:jc w:val="both"/>
        <w:rPr>
          <w:rFonts w:cs="Times New Roman"/>
          <w:color w:val="000000" w:themeColor="text1"/>
          <w:szCs w:val="24"/>
        </w:rPr>
      </w:pPr>
      <w:r w:rsidRPr="002D6D11">
        <w:rPr>
          <w:rFonts w:cs="Times New Roman"/>
          <w:color w:val="000000" w:themeColor="text1"/>
          <w:szCs w:val="24"/>
        </w:rPr>
        <w:t xml:space="preserve">3. </w:t>
      </w:r>
      <w:r w:rsidR="00815476">
        <w:rPr>
          <w:rFonts w:cs="Times New Roman"/>
          <w:color w:val="000000" w:themeColor="text1"/>
          <w:szCs w:val="24"/>
        </w:rPr>
        <w:t xml:space="preserve"> </w:t>
      </w:r>
      <w:r w:rsidR="00815476">
        <w:rPr>
          <w:rFonts w:cs="Times New Roman"/>
          <w:szCs w:val="24"/>
        </w:rPr>
        <w:t>HUD-92013-C, LIHTC Summary Report (LIHTC transactions only)</w:t>
      </w:r>
    </w:p>
    <w:p w:rsidR="008E648B" w:rsidP="008E648B" w:rsidRDefault="008E648B" w14:paraId="77FA6747" w14:textId="77777777">
      <w:pPr>
        <w:autoSpaceDE w:val="0"/>
        <w:autoSpaceDN w:val="0"/>
        <w:adjustRightInd w:val="0"/>
        <w:jc w:val="both"/>
        <w:rPr>
          <w:rFonts w:cs="Times New Roman"/>
          <w:color w:val="000000" w:themeColor="text1"/>
          <w:szCs w:val="24"/>
        </w:rPr>
      </w:pPr>
    </w:p>
    <w:p w:rsidRPr="002D6D11" w:rsidR="008E648B" w:rsidP="008E648B" w:rsidRDefault="008E648B" w14:paraId="77FA6748" w14:textId="77777777">
      <w:pPr>
        <w:autoSpaceDE w:val="0"/>
        <w:autoSpaceDN w:val="0"/>
        <w:adjustRightInd w:val="0"/>
        <w:jc w:val="both"/>
        <w:rPr>
          <w:rFonts w:cs="Times New Roman"/>
          <w:color w:val="000000" w:themeColor="text1"/>
          <w:szCs w:val="24"/>
        </w:rPr>
      </w:pPr>
    </w:p>
    <w:p w:rsidRPr="002D6D11" w:rsidR="008E648B" w:rsidP="008E648B" w:rsidRDefault="008E648B" w14:paraId="77FA6749" w14:textId="77777777">
      <w:pPr>
        <w:numPr>
          <w:ilvl w:val="1"/>
          <w:numId w:val="0"/>
        </w:numPr>
        <w:spacing w:line="276" w:lineRule="auto"/>
        <w:ind w:left="360" w:hanging="360"/>
        <w:jc w:val="both"/>
        <w:rPr>
          <w:rFonts w:cs="Times New Roman" w:eastAsiaTheme="majorEastAsia"/>
          <w:iCs/>
          <w:color w:val="000000" w:themeColor="text1"/>
          <w:spacing w:val="15"/>
          <w:szCs w:val="24"/>
        </w:rPr>
      </w:pPr>
      <w:r w:rsidRPr="002D6D11">
        <w:rPr>
          <w:rFonts w:cs="Times New Roman" w:eastAsiaTheme="majorEastAsia"/>
          <w:iCs/>
          <w:color w:val="000000" w:themeColor="text1"/>
          <w:spacing w:val="15"/>
          <w:szCs w:val="24"/>
        </w:rPr>
        <w:t xml:space="preserve"> A.  General Responsibilities of Lender’s Underwriter.</w:t>
      </w:r>
    </w:p>
    <w:p w:rsidRPr="002D6D11" w:rsidR="008E648B" w:rsidP="008E648B" w:rsidRDefault="008E648B" w14:paraId="77FA674A" w14:textId="77777777">
      <w:pPr>
        <w:spacing w:line="276" w:lineRule="auto"/>
        <w:jc w:val="both"/>
        <w:rPr>
          <w:rFonts w:cs="Times New Roman"/>
          <w:color w:val="000000" w:themeColor="text1"/>
          <w:szCs w:val="24"/>
        </w:rPr>
      </w:pPr>
    </w:p>
    <w:p w:rsidRPr="002D6D11" w:rsidR="008E648B" w:rsidP="008E648B" w:rsidRDefault="008E648B" w14:paraId="77FA674B" w14:textId="77777777">
      <w:pPr>
        <w:spacing w:line="276" w:lineRule="auto"/>
        <w:ind w:left="540"/>
        <w:jc w:val="both"/>
        <w:rPr>
          <w:rFonts w:cs="Times New Roman"/>
          <w:color w:val="000000" w:themeColor="text1"/>
          <w:szCs w:val="24"/>
        </w:rPr>
      </w:pPr>
      <w:r w:rsidRPr="002D6D11">
        <w:rPr>
          <w:rFonts w:cs="Times New Roman"/>
          <w:color w:val="000000" w:themeColor="text1"/>
          <w:szCs w:val="24"/>
        </w:rPr>
        <w:t xml:space="preserve">Underwriting multifamily projects is a process for evaluating the character, capacity and creditworthiness of the sponsor, borrower and its principals, the general contractor, and in the instance of an identity of interest, the property </w:t>
      </w:r>
      <w:r w:rsidRPr="002D6D11">
        <w:rPr>
          <w:rFonts w:cs="Times New Roman"/>
          <w:color w:val="000000" w:themeColor="text1"/>
          <w:szCs w:val="24"/>
          <w:shd w:val="clear" w:color="auto" w:fill="FFFFFF"/>
        </w:rPr>
        <w:t xml:space="preserve">management company, </w:t>
      </w:r>
      <w:r w:rsidRPr="002D6D11">
        <w:rPr>
          <w:rFonts w:cs="Times New Roman"/>
          <w:color w:val="000000" w:themeColor="text1"/>
          <w:szCs w:val="24"/>
        </w:rPr>
        <w:t xml:space="preserve">in order to reach specific conclusions resulting in the approval (with conditions, as appropriate) or denial of a mortgage insurance application. </w:t>
      </w:r>
    </w:p>
    <w:p w:rsidRPr="002D6D11" w:rsidR="008E648B" w:rsidP="008E648B" w:rsidRDefault="008E648B" w14:paraId="77FA674C" w14:textId="77777777">
      <w:pPr>
        <w:spacing w:line="276" w:lineRule="auto"/>
        <w:ind w:left="540"/>
        <w:jc w:val="both"/>
        <w:rPr>
          <w:rFonts w:cs="Times New Roman"/>
          <w:color w:val="000000" w:themeColor="text1"/>
          <w:szCs w:val="24"/>
        </w:rPr>
      </w:pPr>
    </w:p>
    <w:p w:rsidRPr="002D6D11" w:rsidR="008E648B" w:rsidP="008E648B" w:rsidRDefault="008E648B" w14:paraId="77FA674D" w14:textId="77777777">
      <w:pPr>
        <w:spacing w:line="276" w:lineRule="auto"/>
        <w:ind w:left="540"/>
        <w:jc w:val="both"/>
        <w:rPr>
          <w:rFonts w:cs="Times New Roman"/>
          <w:color w:val="000000" w:themeColor="text1"/>
          <w:szCs w:val="24"/>
        </w:rPr>
      </w:pPr>
      <w:r w:rsidRPr="002D6D11">
        <w:rPr>
          <w:rFonts w:cs="Times New Roman"/>
          <w:color w:val="000000" w:themeColor="text1"/>
          <w:szCs w:val="24"/>
        </w:rPr>
        <w:t xml:space="preserve">The Lender must assess the borrower’s ability to manage all of the responsibilities of the ongoing operations of multifamily properties, including the development, construction, completion, and lease-up for new construction proposals and property maintenance, tenant relations, financial and performance reporting and effective management for existing properties.   </w:t>
      </w:r>
    </w:p>
    <w:p w:rsidRPr="002D6D11" w:rsidR="008E648B" w:rsidP="008E648B" w:rsidRDefault="008E648B" w14:paraId="77FA674E" w14:textId="77777777">
      <w:pPr>
        <w:spacing w:line="276" w:lineRule="auto"/>
        <w:jc w:val="both"/>
        <w:rPr>
          <w:rFonts w:cs="Times New Roman"/>
          <w:color w:val="000000" w:themeColor="text1"/>
          <w:szCs w:val="24"/>
        </w:rPr>
      </w:pPr>
    </w:p>
    <w:p w:rsidRPr="002D6D11" w:rsidR="008E648B" w:rsidP="008E648B" w:rsidRDefault="008E648B" w14:paraId="77FA674F" w14:textId="77777777">
      <w:pPr>
        <w:spacing w:line="276" w:lineRule="auto"/>
        <w:ind w:left="540"/>
        <w:jc w:val="both"/>
        <w:rPr>
          <w:rFonts w:cs="Times New Roman"/>
          <w:color w:val="000000" w:themeColor="text1"/>
          <w:szCs w:val="24"/>
        </w:rPr>
      </w:pPr>
      <w:r w:rsidRPr="002D6D11">
        <w:rPr>
          <w:rFonts w:cs="Times New Roman"/>
          <w:color w:val="000000" w:themeColor="text1"/>
          <w:szCs w:val="24"/>
        </w:rPr>
        <w:t>The lender’s underwriter must:</w:t>
      </w:r>
    </w:p>
    <w:p w:rsidRPr="002D6D11" w:rsidR="008E648B" w:rsidP="008E648B" w:rsidRDefault="008E648B" w14:paraId="77FA6750" w14:textId="77777777">
      <w:pPr>
        <w:spacing w:line="276" w:lineRule="auto"/>
        <w:jc w:val="both"/>
        <w:rPr>
          <w:rFonts w:cs="Times New Roman"/>
          <w:color w:val="000000" w:themeColor="text1"/>
          <w:szCs w:val="24"/>
        </w:rPr>
      </w:pPr>
    </w:p>
    <w:p w:rsidRPr="002D6D11" w:rsidR="008E648B" w:rsidP="008E648B" w:rsidRDefault="008E648B" w14:paraId="77FA6751" w14:textId="46A526BF">
      <w:pPr>
        <w:spacing w:line="276" w:lineRule="auto"/>
        <w:ind w:left="900" w:hanging="360"/>
        <w:jc w:val="both"/>
        <w:rPr>
          <w:rFonts w:cs="Times New Roman"/>
          <w:color w:val="000000" w:themeColor="text1"/>
          <w:szCs w:val="24"/>
        </w:rPr>
      </w:pPr>
      <w:r w:rsidRPr="002D6D11">
        <w:rPr>
          <w:rFonts w:cs="Times New Roman"/>
          <w:color w:val="000000" w:themeColor="text1"/>
          <w:szCs w:val="24"/>
        </w:rPr>
        <w:t xml:space="preserve">1. </w:t>
      </w:r>
      <w:r w:rsidRPr="002D6D11">
        <w:rPr>
          <w:rFonts w:cs="Times New Roman"/>
          <w:color w:val="000000" w:themeColor="text1"/>
          <w:szCs w:val="24"/>
        </w:rPr>
        <w:tab/>
        <w:t xml:space="preserve">Identify the borrower and its principal entities or individuals and present a complete, consistent and coherent picture of the financial capacity and creditworthiness of the borrower and the various </w:t>
      </w:r>
      <w:r w:rsidR="0031297C">
        <w:rPr>
          <w:rFonts w:cs="Times New Roman"/>
          <w:color w:val="000000" w:themeColor="text1"/>
          <w:szCs w:val="24"/>
        </w:rPr>
        <w:t>A</w:t>
      </w:r>
      <w:r w:rsidR="00C14D52">
        <w:rPr>
          <w:rFonts w:cs="Times New Roman"/>
          <w:color w:val="000000" w:themeColor="text1"/>
          <w:szCs w:val="24"/>
        </w:rPr>
        <w:t xml:space="preserve">ctive </w:t>
      </w:r>
      <w:r w:rsidR="003F2910">
        <w:rPr>
          <w:rFonts w:cs="Times New Roman"/>
          <w:color w:val="000000" w:themeColor="text1"/>
          <w:szCs w:val="24"/>
        </w:rPr>
        <w:t>P</w:t>
      </w:r>
      <w:r w:rsidRPr="002D6D11">
        <w:rPr>
          <w:rFonts w:cs="Times New Roman"/>
          <w:color w:val="000000" w:themeColor="text1"/>
          <w:szCs w:val="24"/>
        </w:rPr>
        <w:t xml:space="preserve">rincipals.  </w:t>
      </w:r>
    </w:p>
    <w:p w:rsidRPr="002D6D11" w:rsidR="008E648B" w:rsidP="008E648B" w:rsidRDefault="008E648B" w14:paraId="77FA6752" w14:textId="77777777">
      <w:pPr>
        <w:spacing w:line="276" w:lineRule="auto"/>
        <w:ind w:left="900"/>
        <w:jc w:val="both"/>
        <w:rPr>
          <w:rFonts w:cs="Times New Roman"/>
          <w:color w:val="000000" w:themeColor="text1"/>
          <w:szCs w:val="24"/>
        </w:rPr>
      </w:pPr>
    </w:p>
    <w:p w:rsidRPr="002D6D11" w:rsidR="008E648B" w:rsidP="008E648B" w:rsidRDefault="008E648B" w14:paraId="77FA6753" w14:textId="735F9440">
      <w:pPr>
        <w:spacing w:line="276" w:lineRule="auto"/>
        <w:ind w:left="90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Analyze the creditworthiness of the sponsor(s), the borrower entity, if formed, and its principals and/ or individuals and the contractor.  If a borrowing entity is not yet formed at the time the firm application is submitted, the MAP Underwriter must still perform the financial and credit analysis on the </w:t>
      </w:r>
      <w:r w:rsidR="003F2910">
        <w:rPr>
          <w:rFonts w:cs="Times New Roman"/>
          <w:color w:val="000000" w:themeColor="text1"/>
          <w:szCs w:val="24"/>
        </w:rPr>
        <w:t>A</w:t>
      </w:r>
      <w:r w:rsidR="005B55DB">
        <w:rPr>
          <w:rFonts w:cs="Times New Roman"/>
          <w:color w:val="000000" w:themeColor="text1"/>
          <w:szCs w:val="24"/>
        </w:rPr>
        <w:t xml:space="preserve">ctive </w:t>
      </w:r>
      <w:r w:rsidR="003F2910">
        <w:rPr>
          <w:rFonts w:cs="Times New Roman"/>
          <w:color w:val="000000" w:themeColor="text1"/>
          <w:szCs w:val="24"/>
        </w:rPr>
        <w:t>P</w:t>
      </w:r>
      <w:r w:rsidRPr="002D6D11">
        <w:rPr>
          <w:rFonts w:cs="Times New Roman"/>
          <w:color w:val="000000" w:themeColor="text1"/>
          <w:szCs w:val="24"/>
        </w:rPr>
        <w:t>rincipals and/or individuals. The underwriter must demonstrate that the principals and/or individuals have the character, capability, creditworthiness and commitment to provide expert leadership, working capital and cash needed to close the proposed transaction(s), complete the development process, as applicable, and to support the operations of the property. This determination is made in light of the obligations that may already be required of the principal</w:t>
      </w:r>
      <w:r w:rsidR="00F75C59">
        <w:rPr>
          <w:rFonts w:cs="Times New Roman"/>
          <w:color w:val="000000" w:themeColor="text1"/>
          <w:szCs w:val="24"/>
        </w:rPr>
        <w:t>, or are expected to arise</w:t>
      </w:r>
      <w:r w:rsidRPr="002D6D11">
        <w:rPr>
          <w:rFonts w:cs="Times New Roman"/>
          <w:color w:val="000000" w:themeColor="text1"/>
          <w:szCs w:val="24"/>
        </w:rPr>
        <w:t xml:space="preserve"> due to ownership of other business interests and real estate projects. </w:t>
      </w:r>
    </w:p>
    <w:p w:rsidRPr="002D6D11" w:rsidR="008E648B" w:rsidP="008E648B" w:rsidRDefault="008E648B" w14:paraId="77FA6754" w14:textId="77777777">
      <w:pPr>
        <w:spacing w:line="276" w:lineRule="auto"/>
        <w:ind w:left="900"/>
        <w:jc w:val="both"/>
        <w:rPr>
          <w:rFonts w:cs="Times New Roman"/>
          <w:color w:val="000000" w:themeColor="text1"/>
          <w:szCs w:val="24"/>
        </w:rPr>
      </w:pPr>
    </w:p>
    <w:p w:rsidRPr="002D6D11" w:rsidR="008E648B" w:rsidP="008E648B" w:rsidRDefault="008E648B" w14:paraId="77FA6755" w14:textId="77777777">
      <w:pPr>
        <w:spacing w:line="276" w:lineRule="auto"/>
        <w:ind w:left="90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For existing mortgagor entities and properties, evaluate the financial performance of the mortgagor and the property based on its financial statements and other operating reports, (e.g., rent rolls) and credit history to determine eligibility, mortgage amount and conformance to program requirements.</w:t>
      </w:r>
    </w:p>
    <w:p w:rsidRPr="002D6D11" w:rsidR="008E648B" w:rsidP="008E648B" w:rsidRDefault="008E648B" w14:paraId="77FA6756" w14:textId="77777777">
      <w:pPr>
        <w:spacing w:line="276" w:lineRule="auto"/>
        <w:ind w:left="900"/>
        <w:jc w:val="both"/>
        <w:rPr>
          <w:rFonts w:cs="Times New Roman"/>
          <w:color w:val="000000" w:themeColor="text1"/>
          <w:szCs w:val="24"/>
        </w:rPr>
      </w:pPr>
    </w:p>
    <w:p w:rsidRPr="002D6D11" w:rsidR="008E648B" w:rsidP="008E648B" w:rsidRDefault="008E648B" w14:paraId="77FA6757" w14:textId="77777777">
      <w:pPr>
        <w:spacing w:line="276" w:lineRule="auto"/>
        <w:ind w:left="900" w:hanging="360"/>
        <w:jc w:val="both"/>
        <w:rPr>
          <w:rFonts w:cs="Times New Roman"/>
          <w:color w:val="000000" w:themeColor="text1"/>
          <w:szCs w:val="24"/>
        </w:rPr>
      </w:pPr>
      <w:r w:rsidRPr="002D6D11">
        <w:rPr>
          <w:rFonts w:cs="Times New Roman"/>
          <w:color w:val="000000" w:themeColor="text1"/>
          <w:szCs w:val="24"/>
        </w:rPr>
        <w:t>4.</w:t>
      </w:r>
      <w:r w:rsidRPr="002D6D11">
        <w:rPr>
          <w:rFonts w:cs="Times New Roman"/>
          <w:color w:val="000000" w:themeColor="text1"/>
          <w:szCs w:val="24"/>
        </w:rPr>
        <w:tab/>
        <w:t>Conduct a mortgage credit review to include:</w:t>
      </w:r>
    </w:p>
    <w:p w:rsidRPr="002D6D11" w:rsidR="008E648B" w:rsidP="008E648B" w:rsidRDefault="008E648B" w14:paraId="77FA6758" w14:textId="77777777">
      <w:pPr>
        <w:widowControl w:val="0"/>
        <w:numPr>
          <w:ilvl w:val="0"/>
          <w:numId w:val="13"/>
        </w:numPr>
        <w:overflowPunct w:val="0"/>
        <w:autoSpaceDE w:val="0"/>
        <w:autoSpaceDN w:val="0"/>
        <w:adjustRightInd w:val="0"/>
        <w:spacing w:before="80" w:after="80" w:line="276" w:lineRule="auto"/>
        <w:ind w:left="126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The balance sheets for principals as discussed in Appendix 8B, “How to Analyze Financial Statements” and in addition to the Schedule of Real Estate Owned and other relevant schedules. </w:t>
      </w:r>
    </w:p>
    <w:p w:rsidRPr="002D6D11" w:rsidR="008E648B" w:rsidP="008E648B" w:rsidRDefault="008E648B" w14:paraId="77FA6759" w14:textId="77777777">
      <w:pPr>
        <w:spacing w:line="276" w:lineRule="auto"/>
        <w:ind w:left="1080"/>
        <w:jc w:val="both"/>
        <w:rPr>
          <w:rFonts w:cs="Times New Roman"/>
          <w:color w:val="000000" w:themeColor="text1"/>
          <w:szCs w:val="24"/>
        </w:rPr>
      </w:pPr>
    </w:p>
    <w:p w:rsidRPr="002D6D11" w:rsidR="008E648B" w:rsidP="008E648B" w:rsidRDefault="008E648B" w14:paraId="77FA675A" w14:textId="77777777">
      <w:pPr>
        <w:spacing w:line="276" w:lineRule="auto"/>
        <w:ind w:left="1260"/>
        <w:jc w:val="both"/>
        <w:rPr>
          <w:rFonts w:cs="Times New Roman"/>
          <w:color w:val="000000" w:themeColor="text1"/>
          <w:szCs w:val="24"/>
        </w:rPr>
      </w:pPr>
      <w:r w:rsidRPr="002D6D11">
        <w:rPr>
          <w:rFonts w:cs="Times New Roman"/>
          <w:color w:val="000000" w:themeColor="text1"/>
          <w:szCs w:val="24"/>
        </w:rPr>
        <w:t>In each case the lender will conduct sufficient diligence to determine what should be an appropriate period of past financial review. Character is best demonstrated during periods of economic distress and so a review of at least one complete business cycle (means the entity’s fiscal year) is necessary.  Any material credit problems in the last 2 to 5 years should be carefully reviewed and may result in an application rejection.  Events that occurred before that period if, for example more than 8 or 10 years have passed, would not have as material an impact on creditworthiness but may still be relevant.  The lender should consider all relevant factors in the analysis and credit approval decision.</w:t>
      </w:r>
    </w:p>
    <w:p w:rsidRPr="002D6D11" w:rsidR="008E648B" w:rsidP="008E648B" w:rsidRDefault="008E648B" w14:paraId="77FA675B" w14:textId="77777777">
      <w:pPr>
        <w:spacing w:line="276" w:lineRule="auto"/>
        <w:ind w:left="720"/>
        <w:jc w:val="both"/>
        <w:rPr>
          <w:rFonts w:cs="Times New Roman"/>
          <w:color w:val="000000" w:themeColor="text1"/>
          <w:szCs w:val="24"/>
        </w:rPr>
      </w:pPr>
    </w:p>
    <w:p w:rsidRPr="002D6D11" w:rsidR="008E648B" w:rsidP="008E648B" w:rsidRDefault="008E648B" w14:paraId="77FA675C" w14:textId="377BCA9C">
      <w:pPr>
        <w:widowControl w:val="0"/>
        <w:numPr>
          <w:ilvl w:val="0"/>
          <w:numId w:val="13"/>
        </w:numPr>
        <w:overflowPunct w:val="0"/>
        <w:autoSpaceDE w:val="0"/>
        <w:autoSpaceDN w:val="0"/>
        <w:adjustRightInd w:val="0"/>
        <w:spacing w:before="80" w:after="80" w:line="276" w:lineRule="auto"/>
        <w:ind w:left="126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Determine whether the sponsor(s) has (or will have, given proposed transactions) existing insured mortgage balances exceeding $</w:t>
      </w:r>
      <w:r w:rsidR="00DB1AF8">
        <w:rPr>
          <w:rFonts w:eastAsia="Times New Roman" w:cs="Times New Roman"/>
          <w:color w:val="000000" w:themeColor="text1"/>
          <w:szCs w:val="24"/>
        </w:rPr>
        <w:t>50</w:t>
      </w:r>
      <w:r w:rsidRPr="002D6D11" w:rsidR="00DB1AF8">
        <w:rPr>
          <w:rFonts w:eastAsia="Times New Roman" w:cs="Times New Roman"/>
          <w:color w:val="000000" w:themeColor="text1"/>
          <w:szCs w:val="24"/>
        </w:rPr>
        <w:t>0</w:t>
      </w:r>
      <w:r w:rsidRPr="002D6D11">
        <w:rPr>
          <w:rFonts w:eastAsia="Times New Roman" w:cs="Times New Roman"/>
          <w:color w:val="000000" w:themeColor="text1"/>
          <w:szCs w:val="24"/>
        </w:rPr>
        <w:t xml:space="preserve">,000,000. If a sponsor has obtained prior approval to exceed this amount, submit a copy of the Prior Approval Decision together with any other documents identified as required by the Prior Approval Decision. (See Appendix 8C for prior credit approval instruction.). </w:t>
      </w:r>
    </w:p>
    <w:p w:rsidRPr="002D6D11" w:rsidR="008E648B" w:rsidP="008E648B" w:rsidRDefault="008E648B" w14:paraId="77FA675D" w14:textId="77777777">
      <w:pPr>
        <w:spacing w:line="276" w:lineRule="auto"/>
        <w:ind w:left="360"/>
        <w:jc w:val="both"/>
        <w:rPr>
          <w:rFonts w:cs="Times New Roman"/>
          <w:color w:val="000000" w:themeColor="text1"/>
          <w:szCs w:val="24"/>
        </w:rPr>
      </w:pPr>
      <w:r w:rsidRPr="002D6D11">
        <w:rPr>
          <w:rFonts w:cs="Times New Roman"/>
          <w:color w:val="000000" w:themeColor="text1"/>
          <w:szCs w:val="24"/>
        </w:rPr>
        <w:t xml:space="preserve"> </w:t>
      </w:r>
    </w:p>
    <w:p w:rsidRPr="002D6D11" w:rsidR="008E648B" w:rsidP="008E648B" w:rsidRDefault="008E648B" w14:paraId="77FA675E" w14:textId="77777777">
      <w:pPr>
        <w:spacing w:line="276" w:lineRule="auto"/>
        <w:ind w:left="900" w:hanging="360"/>
        <w:jc w:val="both"/>
        <w:rPr>
          <w:rFonts w:cs="Times New Roman"/>
          <w:color w:val="000000" w:themeColor="text1"/>
          <w:szCs w:val="24"/>
        </w:rPr>
      </w:pPr>
      <w:r w:rsidRPr="002D6D11">
        <w:rPr>
          <w:rFonts w:cs="Times New Roman"/>
          <w:color w:val="000000" w:themeColor="text1"/>
          <w:szCs w:val="24"/>
        </w:rPr>
        <w:t>5.</w:t>
      </w:r>
      <w:r w:rsidRPr="002D6D11">
        <w:rPr>
          <w:rFonts w:cs="Times New Roman"/>
          <w:color w:val="000000" w:themeColor="text1"/>
          <w:szCs w:val="24"/>
        </w:rPr>
        <w:tab/>
        <w:t>Determine if there is incomplete or inconsistent information, or discrepancies between the information included on the financial statements and in the credit reports. Any inconsistencies must be reconciled.</w:t>
      </w:r>
    </w:p>
    <w:p w:rsidRPr="002D6D11" w:rsidR="008E648B" w:rsidP="008E648B" w:rsidRDefault="008E648B" w14:paraId="77FA675F" w14:textId="77777777">
      <w:pPr>
        <w:spacing w:line="276" w:lineRule="auto"/>
        <w:ind w:left="720" w:hanging="360"/>
        <w:jc w:val="both"/>
        <w:rPr>
          <w:rFonts w:cs="Times New Roman"/>
          <w:color w:val="000000" w:themeColor="text1"/>
          <w:szCs w:val="24"/>
        </w:rPr>
      </w:pPr>
    </w:p>
    <w:p w:rsidRPr="002D6D11" w:rsidR="008E648B" w:rsidP="008E648B" w:rsidRDefault="008E648B" w14:paraId="77FA6760" w14:textId="23188C54">
      <w:pPr>
        <w:spacing w:line="276" w:lineRule="auto"/>
        <w:ind w:left="900" w:hanging="360"/>
        <w:jc w:val="both"/>
        <w:rPr>
          <w:rFonts w:cs="Times New Roman"/>
          <w:color w:val="000000" w:themeColor="text1"/>
          <w:szCs w:val="24"/>
        </w:rPr>
      </w:pPr>
      <w:r w:rsidRPr="002D6D11">
        <w:rPr>
          <w:rFonts w:cs="Times New Roman"/>
          <w:color w:val="000000" w:themeColor="text1"/>
          <w:szCs w:val="24"/>
        </w:rPr>
        <w:t xml:space="preserve">6. </w:t>
      </w:r>
      <w:r w:rsidRPr="002D6D11">
        <w:rPr>
          <w:rFonts w:cs="Times New Roman"/>
          <w:color w:val="000000" w:themeColor="text1"/>
          <w:szCs w:val="24"/>
        </w:rPr>
        <w:tab/>
        <w:t>In addition to the formal documents and credit investigation described above, the lender’s underwriter must conduct and describe the results of an internet search of each principal and determine if there is any information that raises concerns about creditworthiness and address any negative information.</w:t>
      </w:r>
    </w:p>
    <w:p w:rsidRPr="002D6D11" w:rsidR="008E648B" w:rsidP="008E648B" w:rsidRDefault="008E648B" w14:paraId="77FA6761" w14:textId="77777777">
      <w:pPr>
        <w:spacing w:line="276" w:lineRule="auto"/>
        <w:jc w:val="both"/>
        <w:rPr>
          <w:rFonts w:cs="Times New Roman"/>
          <w:color w:val="000000" w:themeColor="text1"/>
          <w:szCs w:val="24"/>
        </w:rPr>
      </w:pPr>
    </w:p>
    <w:p w:rsidRPr="00E57CF0" w:rsidR="008E648B" w:rsidP="008E648B" w:rsidRDefault="008E648B" w14:paraId="77FA6762" w14:textId="77777777">
      <w:pPr>
        <w:pStyle w:val="ListParagraph"/>
        <w:numPr>
          <w:ilvl w:val="0"/>
          <w:numId w:val="49"/>
        </w:numPr>
        <w:ind w:left="900"/>
        <w:jc w:val="both"/>
        <w:rPr>
          <w:rFonts w:cs="Times New Roman"/>
          <w:color w:val="000000" w:themeColor="text1"/>
          <w:szCs w:val="24"/>
        </w:rPr>
      </w:pPr>
      <w:r w:rsidRPr="002D6D11">
        <w:rPr>
          <w:rFonts w:cs="Times New Roman"/>
          <w:color w:val="000000" w:themeColor="text1"/>
          <w:szCs w:val="24"/>
        </w:rPr>
        <w:t xml:space="preserve">Provide the Office of Foreign Assets Control (OFAC)/Terrorism checks and verifications on principals which are required by the U.S. Patriot Act.  These checks must be completed and documented no later than the time of Initial Endorsement, whether or not the lender is a regulated financial institution.  The OFAC verification is not part of MF Regional/Satellite Office review except to the extent that the lender has identified problems during the OFAC check.  OFAC requirements are administered by the Department of the Treasury and lenders should refer to the Treasury’s website </w:t>
      </w:r>
      <w:hyperlink w:history="1" r:id="rId17">
        <w:r w:rsidRPr="002D6D11">
          <w:rPr>
            <w:rFonts w:cs="Times New Roman"/>
            <w:color w:val="000000" w:themeColor="text1"/>
            <w:szCs w:val="24"/>
            <w:u w:val="single"/>
          </w:rPr>
          <w:t>http://www.ustreas.gov/offices/enforcement/ofac</w:t>
        </w:r>
      </w:hyperlink>
      <w:r w:rsidRPr="002D6D11">
        <w:rPr>
          <w:rFonts w:cs="Times New Roman"/>
          <w:color w:val="000000" w:themeColor="text1"/>
          <w:szCs w:val="24"/>
        </w:rPr>
        <w:t xml:space="preserve">, for any questions. </w:t>
      </w:r>
    </w:p>
    <w:p w:rsidRPr="002D6D11" w:rsidR="008E648B" w:rsidP="008E648B" w:rsidRDefault="008E648B" w14:paraId="77FA6763" w14:textId="77777777">
      <w:pPr>
        <w:pStyle w:val="ListParagraph"/>
        <w:ind w:left="1080"/>
        <w:jc w:val="both"/>
        <w:rPr>
          <w:rFonts w:cs="Times New Roman"/>
          <w:b/>
          <w:color w:val="000000" w:themeColor="text1"/>
          <w:szCs w:val="24"/>
          <w:u w:val="single"/>
        </w:rPr>
      </w:pPr>
    </w:p>
    <w:p w:rsidR="008E648B" w:rsidP="008E648B" w:rsidRDefault="008E648B" w14:paraId="77FA6764" w14:textId="75DF7784">
      <w:pPr>
        <w:numPr>
          <w:ilvl w:val="1"/>
          <w:numId w:val="0"/>
        </w:numPr>
        <w:jc w:val="both"/>
        <w:rPr>
          <w:rFonts w:cs="Times New Roman" w:eastAsiaTheme="majorEastAsia"/>
          <w:color w:val="000000" w:themeColor="text1"/>
          <w:spacing w:val="15"/>
          <w:szCs w:val="24"/>
        </w:rPr>
      </w:pPr>
    </w:p>
    <w:p w:rsidRPr="002D6D11" w:rsidR="008E648B" w:rsidP="008E648B" w:rsidRDefault="008E648B" w14:paraId="77FA6765" w14:textId="77777777">
      <w:pPr>
        <w:numPr>
          <w:ilvl w:val="1"/>
          <w:numId w:val="0"/>
        </w:numPr>
        <w:ind w:left="360" w:hanging="360"/>
        <w:jc w:val="both"/>
        <w:rPr>
          <w:rFonts w:cs="Times New Roman" w:eastAsiaTheme="majorEastAsia"/>
          <w:iCs/>
          <w:color w:val="000000" w:themeColor="text1"/>
          <w:spacing w:val="15"/>
          <w:szCs w:val="24"/>
        </w:rPr>
      </w:pPr>
      <w:r w:rsidRPr="002D6D11">
        <w:rPr>
          <w:rFonts w:cs="Times New Roman" w:eastAsiaTheme="majorEastAsia"/>
          <w:iCs/>
          <w:color w:val="000000" w:themeColor="text1"/>
          <w:spacing w:val="15"/>
          <w:szCs w:val="24"/>
        </w:rPr>
        <w:lastRenderedPageBreak/>
        <w:t xml:space="preserve"> B.   Additional Exhibits Required of Project Participants.</w:t>
      </w:r>
    </w:p>
    <w:p w:rsidRPr="002D6D11" w:rsidR="008E648B" w:rsidP="008E648B" w:rsidRDefault="008E648B" w14:paraId="77FA6766" w14:textId="77777777">
      <w:pPr>
        <w:jc w:val="both"/>
        <w:rPr>
          <w:rFonts w:cs="Times New Roman"/>
          <w:szCs w:val="24"/>
        </w:rPr>
      </w:pPr>
    </w:p>
    <w:p w:rsidRPr="002D6D11" w:rsidR="008E648B" w:rsidP="00F75C59" w:rsidRDefault="008E648B" w14:paraId="77FA6769" w14:textId="59A69E64">
      <w:pPr>
        <w:ind w:left="540"/>
        <w:jc w:val="both"/>
        <w:rPr>
          <w:rFonts w:cs="Times New Roman"/>
          <w:b/>
          <w:i/>
          <w:color w:val="000000" w:themeColor="text1"/>
          <w:szCs w:val="24"/>
        </w:rPr>
      </w:pPr>
      <w:r w:rsidRPr="002D6D11">
        <w:rPr>
          <w:rFonts w:cs="Times New Roman"/>
          <w:color w:val="000000" w:themeColor="text1"/>
          <w:szCs w:val="24"/>
        </w:rPr>
        <w:t>The borrower shall provide the following exhibits for participating professionals</w:t>
      </w:r>
      <w:r w:rsidR="00F75C59">
        <w:rPr>
          <w:rFonts w:cs="Times New Roman"/>
          <w:color w:val="000000" w:themeColor="text1"/>
          <w:szCs w:val="24"/>
        </w:rPr>
        <w:t xml:space="preserve"> and</w:t>
      </w:r>
      <w:r w:rsidR="00BB03BF">
        <w:rPr>
          <w:rFonts w:cs="Times New Roman"/>
          <w:color w:val="000000" w:themeColor="text1"/>
          <w:szCs w:val="24"/>
        </w:rPr>
        <w:t xml:space="preserve"> </w:t>
      </w:r>
      <w:r w:rsidRPr="002D6D11">
        <w:rPr>
          <w:rFonts w:cs="Times New Roman"/>
          <w:color w:val="000000" w:themeColor="text1"/>
          <w:szCs w:val="24"/>
        </w:rPr>
        <w:t xml:space="preserve">officers of corporations: </w:t>
      </w:r>
    </w:p>
    <w:p w:rsidRPr="002D6D11" w:rsidR="008E648B" w:rsidP="008E648B" w:rsidRDefault="008E648B" w14:paraId="77FA676A" w14:textId="77777777">
      <w:pPr>
        <w:spacing w:line="276" w:lineRule="auto"/>
        <w:ind w:left="1440"/>
        <w:jc w:val="both"/>
        <w:rPr>
          <w:rFonts w:cs="Times New Roman"/>
          <w:color w:val="000000" w:themeColor="text1"/>
          <w:szCs w:val="24"/>
        </w:rPr>
      </w:pPr>
    </w:p>
    <w:p w:rsidRPr="002D6D11" w:rsidR="008E648B" w:rsidP="008E648B" w:rsidRDefault="00012D0B" w14:paraId="77FA676B" w14:textId="3B0EB482">
      <w:pPr>
        <w:spacing w:line="276" w:lineRule="auto"/>
        <w:ind w:left="1260" w:hanging="360"/>
        <w:jc w:val="both"/>
        <w:rPr>
          <w:rFonts w:cs="Times New Roman"/>
          <w:b/>
          <w:i/>
          <w:color w:val="000000" w:themeColor="text1"/>
          <w:szCs w:val="24"/>
        </w:rPr>
      </w:pPr>
      <w:r>
        <w:rPr>
          <w:rFonts w:cs="Times New Roman"/>
          <w:color w:val="000000" w:themeColor="text1"/>
          <w:szCs w:val="24"/>
        </w:rPr>
        <w:t>1</w:t>
      </w:r>
      <w:r w:rsidRPr="002D6D11" w:rsidR="008E648B">
        <w:rPr>
          <w:rFonts w:cs="Times New Roman"/>
          <w:color w:val="000000" w:themeColor="text1"/>
          <w:szCs w:val="24"/>
        </w:rPr>
        <w:t xml:space="preserve">.  Identity of Interest of Borrowers Using BSPRA - General contractors with an identity of interest with the borrower may be either independent businesses with an ownership interest created in the borrower entity primarily to obtain the Builders and Sponsors Profit and Risk Allowance (BSPRA) or businesses owned and operated by a Principal of the Borrower.  Notwithstanding any identity of interest, the general contractor is required to provide the identical exhibits as a participant. </w:t>
      </w:r>
    </w:p>
    <w:p w:rsidRPr="002D6D11" w:rsidR="008E648B" w:rsidP="008E648B" w:rsidRDefault="008E648B" w14:paraId="77FA676C" w14:textId="77777777">
      <w:pPr>
        <w:spacing w:line="276" w:lineRule="auto"/>
        <w:ind w:left="1260"/>
        <w:jc w:val="both"/>
        <w:rPr>
          <w:rFonts w:cs="Times New Roman"/>
          <w:color w:val="000000" w:themeColor="text1"/>
          <w:szCs w:val="24"/>
        </w:rPr>
      </w:pPr>
    </w:p>
    <w:p w:rsidRPr="002D6D11" w:rsidR="008E648B" w:rsidP="008E648B" w:rsidRDefault="00012D0B" w14:paraId="77FA676D" w14:textId="4EA6698A">
      <w:pPr>
        <w:spacing w:line="276" w:lineRule="auto"/>
        <w:ind w:left="1260" w:hanging="360"/>
        <w:jc w:val="both"/>
        <w:rPr>
          <w:rFonts w:cs="Times New Roman"/>
          <w:color w:val="000000" w:themeColor="text1"/>
          <w:szCs w:val="24"/>
        </w:rPr>
      </w:pPr>
      <w:r>
        <w:rPr>
          <w:rFonts w:cs="Times New Roman"/>
          <w:color w:val="000000" w:themeColor="text1"/>
          <w:szCs w:val="24"/>
        </w:rPr>
        <w:t>2</w:t>
      </w:r>
      <w:r w:rsidRPr="002D6D11" w:rsidR="008E648B">
        <w:rPr>
          <w:rFonts w:cs="Times New Roman"/>
          <w:color w:val="000000" w:themeColor="text1"/>
          <w:szCs w:val="24"/>
        </w:rPr>
        <w:t>.</w:t>
      </w:r>
      <w:r w:rsidRPr="002D6D11" w:rsidR="008E648B">
        <w:rPr>
          <w:rFonts w:cs="Times New Roman"/>
          <w:color w:val="000000" w:themeColor="text1"/>
          <w:szCs w:val="24"/>
        </w:rPr>
        <w:tab/>
        <w:t>Management Agent - A detailed resume is required for management agents even when they have no ownership interest in the Borrower</w:t>
      </w:r>
      <w:r w:rsidR="000E37A1">
        <w:rPr>
          <w:rFonts w:cs="Times New Roman"/>
          <w:color w:val="000000" w:themeColor="text1"/>
          <w:szCs w:val="24"/>
        </w:rPr>
        <w:t xml:space="preserve"> en</w:t>
      </w:r>
      <w:r w:rsidR="00B3215A">
        <w:rPr>
          <w:rFonts w:cs="Times New Roman"/>
          <w:color w:val="000000" w:themeColor="text1"/>
          <w:szCs w:val="24"/>
        </w:rPr>
        <w:t>tity</w:t>
      </w:r>
      <w:r w:rsidRPr="002D6D11" w:rsidR="008E648B">
        <w:rPr>
          <w:rFonts w:cs="Times New Roman"/>
          <w:color w:val="000000" w:themeColor="text1"/>
          <w:szCs w:val="24"/>
        </w:rPr>
        <w:t xml:space="preserve"> or identity of interest with a Principal.    </w:t>
      </w:r>
      <w:r w:rsidR="001E500C">
        <w:rPr>
          <w:rFonts w:cs="Times New Roman"/>
          <w:color w:val="000000" w:themeColor="text1"/>
          <w:szCs w:val="24"/>
        </w:rPr>
        <w:t xml:space="preserve">Credit reports </w:t>
      </w:r>
      <w:r w:rsidR="0090094B">
        <w:rPr>
          <w:rFonts w:cs="Times New Roman"/>
          <w:color w:val="000000" w:themeColor="text1"/>
          <w:szCs w:val="24"/>
        </w:rPr>
        <w:t xml:space="preserve">are </w:t>
      </w:r>
      <w:r w:rsidR="00C37FE6">
        <w:rPr>
          <w:rFonts w:cs="Times New Roman"/>
          <w:color w:val="000000" w:themeColor="text1"/>
          <w:szCs w:val="24"/>
        </w:rPr>
        <w:t>required</w:t>
      </w:r>
      <w:r w:rsidR="0090094B">
        <w:rPr>
          <w:rFonts w:cs="Times New Roman"/>
          <w:color w:val="000000" w:themeColor="text1"/>
          <w:szCs w:val="24"/>
        </w:rPr>
        <w:t xml:space="preserve"> </w:t>
      </w:r>
      <w:r w:rsidR="00A654CD">
        <w:rPr>
          <w:rFonts w:cs="Times New Roman"/>
          <w:color w:val="000000" w:themeColor="text1"/>
          <w:szCs w:val="24"/>
        </w:rPr>
        <w:t>on</w:t>
      </w:r>
      <w:r w:rsidR="0090094B">
        <w:rPr>
          <w:rFonts w:cs="Times New Roman"/>
          <w:color w:val="000000" w:themeColor="text1"/>
          <w:szCs w:val="24"/>
        </w:rPr>
        <w:t xml:space="preserve"> the management agent</w:t>
      </w:r>
      <w:r w:rsidR="00F75C59">
        <w:rPr>
          <w:rFonts w:cs="Times New Roman"/>
          <w:color w:val="000000" w:themeColor="text1"/>
          <w:szCs w:val="24"/>
        </w:rPr>
        <w:t xml:space="preserve"> only</w:t>
      </w:r>
      <w:r w:rsidR="0090094B">
        <w:rPr>
          <w:rFonts w:cs="Times New Roman"/>
          <w:color w:val="000000" w:themeColor="text1"/>
          <w:szCs w:val="24"/>
        </w:rPr>
        <w:t xml:space="preserve"> in cases where there is an identity of interest between the owner and the management agent, or in cases where the management agent holds an equity interest in the borro</w:t>
      </w:r>
      <w:r w:rsidR="00163761">
        <w:rPr>
          <w:rFonts w:cs="Times New Roman"/>
          <w:color w:val="000000" w:themeColor="text1"/>
          <w:szCs w:val="24"/>
        </w:rPr>
        <w:t xml:space="preserve">wer.  Also, receipt of negative information concerning the performance or capacity of the </w:t>
      </w:r>
      <w:r w:rsidR="00ED565B">
        <w:rPr>
          <w:rFonts w:cs="Times New Roman"/>
          <w:color w:val="000000" w:themeColor="text1"/>
          <w:szCs w:val="24"/>
        </w:rPr>
        <w:t xml:space="preserve">management agent </w:t>
      </w:r>
      <w:r w:rsidR="003D772A">
        <w:rPr>
          <w:rFonts w:cs="Times New Roman"/>
          <w:color w:val="000000" w:themeColor="text1"/>
          <w:szCs w:val="24"/>
        </w:rPr>
        <w:t xml:space="preserve">could require a credit review.  </w:t>
      </w:r>
      <w:r w:rsidRPr="002D6D11" w:rsidR="008E648B">
        <w:rPr>
          <w:rFonts w:cs="Times New Roman"/>
          <w:color w:val="000000" w:themeColor="text1"/>
          <w:szCs w:val="24"/>
        </w:rPr>
        <w:t>Analysis of financial statement</w:t>
      </w:r>
      <w:r w:rsidR="001412F9">
        <w:rPr>
          <w:rFonts w:cs="Times New Roman"/>
          <w:color w:val="000000" w:themeColor="text1"/>
          <w:szCs w:val="24"/>
        </w:rPr>
        <w:t>s</w:t>
      </w:r>
      <w:r w:rsidRPr="002D6D11" w:rsidR="008E648B">
        <w:rPr>
          <w:rFonts w:cs="Times New Roman"/>
          <w:color w:val="000000" w:themeColor="text1"/>
          <w:szCs w:val="24"/>
        </w:rPr>
        <w:t xml:space="preserve"> is generally not required, unless the agent has an identity-of-interest with </w:t>
      </w:r>
      <w:r w:rsidR="00B3215A">
        <w:rPr>
          <w:rFonts w:cs="Times New Roman"/>
          <w:color w:val="000000" w:themeColor="text1"/>
          <w:szCs w:val="24"/>
        </w:rPr>
        <w:t xml:space="preserve">the borrower or </w:t>
      </w:r>
      <w:r w:rsidRPr="002D6D11" w:rsidR="008E648B">
        <w:rPr>
          <w:rFonts w:cs="Times New Roman"/>
          <w:color w:val="000000" w:themeColor="text1"/>
          <w:szCs w:val="24"/>
        </w:rPr>
        <w:t>a Principal, or where financial statements are necessary to evaluate the capacity of the management entity to perform its management role.</w:t>
      </w:r>
    </w:p>
    <w:p w:rsidRPr="002D6D11" w:rsidR="008E648B" w:rsidP="008E648B" w:rsidRDefault="008E648B" w14:paraId="77FA676E" w14:textId="77777777">
      <w:pPr>
        <w:spacing w:line="276" w:lineRule="auto"/>
        <w:ind w:left="1260"/>
        <w:jc w:val="both"/>
        <w:rPr>
          <w:rFonts w:cs="Times New Roman"/>
          <w:color w:val="000000" w:themeColor="text1"/>
          <w:szCs w:val="24"/>
        </w:rPr>
      </w:pPr>
    </w:p>
    <w:p w:rsidRPr="002D6D11" w:rsidR="008E648B" w:rsidP="008E648B" w:rsidRDefault="00012D0B" w14:paraId="77FA676F" w14:textId="08788F18">
      <w:pPr>
        <w:spacing w:line="276" w:lineRule="auto"/>
        <w:ind w:left="1260" w:hanging="360"/>
        <w:jc w:val="both"/>
        <w:rPr>
          <w:rFonts w:cs="Times New Roman"/>
          <w:b/>
          <w:i/>
          <w:color w:val="000000" w:themeColor="text1"/>
          <w:szCs w:val="24"/>
          <w:shd w:val="clear" w:color="auto" w:fill="FFFFFF"/>
        </w:rPr>
      </w:pPr>
      <w:r>
        <w:rPr>
          <w:rFonts w:cs="Times New Roman"/>
          <w:color w:val="000000" w:themeColor="text1"/>
          <w:szCs w:val="24"/>
        </w:rPr>
        <w:t>3</w:t>
      </w:r>
      <w:r w:rsidRPr="002D6D11" w:rsidR="008E648B">
        <w:rPr>
          <w:rFonts w:cs="Times New Roman"/>
          <w:color w:val="000000" w:themeColor="text1"/>
          <w:szCs w:val="24"/>
        </w:rPr>
        <w:t>.</w:t>
      </w:r>
      <w:r w:rsidRPr="002D6D11" w:rsidR="008E648B">
        <w:rPr>
          <w:rFonts w:cs="Times New Roman"/>
          <w:color w:val="000000" w:themeColor="text1"/>
          <w:szCs w:val="24"/>
        </w:rPr>
        <w:tab/>
        <w:t>Fee Developer/Consultant - Fee developers, packagers, consultants and other professional persons or organizations are sometimes retained to assist nonprofit Sponsors that might lack needed experience.  Such services might include assisting with project development, financial structuring or HUD processing</w:t>
      </w:r>
      <w:r w:rsidRPr="002D6D11" w:rsidR="008E648B">
        <w:rPr>
          <w:rFonts w:cs="Times New Roman"/>
          <w:color w:val="000000" w:themeColor="text1"/>
          <w:szCs w:val="24"/>
          <w:shd w:val="clear" w:color="auto" w:fill="FFFFFF"/>
        </w:rPr>
        <w:t xml:space="preserve">.  </w:t>
      </w:r>
      <w:r w:rsidRPr="002D6D11" w:rsidR="008E648B">
        <w:rPr>
          <w:rFonts w:cs="Times New Roman"/>
          <w:color w:val="000000" w:themeColor="text1"/>
          <w:szCs w:val="24"/>
        </w:rPr>
        <w:t>Packagers and consultants</w:t>
      </w:r>
      <w:r w:rsidRPr="002D6D11" w:rsidR="008E648B">
        <w:rPr>
          <w:rFonts w:cs="Times New Roman"/>
          <w:color w:val="000000" w:themeColor="text1"/>
          <w:szCs w:val="24"/>
          <w:shd w:val="clear" w:color="auto" w:fill="FFFFFF"/>
        </w:rPr>
        <w:t xml:space="preserve"> must provide resumes evidencing their qualifications, and the developer must provide credit reports and financial statements when their services are critical to project viability.</w:t>
      </w:r>
    </w:p>
    <w:p w:rsidRPr="002D6D11" w:rsidR="008E648B" w:rsidP="008E648B" w:rsidRDefault="008E648B" w14:paraId="77FA6770" w14:textId="77777777">
      <w:pPr>
        <w:spacing w:line="276" w:lineRule="auto"/>
        <w:ind w:left="1260"/>
        <w:jc w:val="both"/>
        <w:rPr>
          <w:rFonts w:cs="Times New Roman"/>
          <w:color w:val="000000" w:themeColor="text1"/>
          <w:szCs w:val="24"/>
        </w:rPr>
      </w:pPr>
    </w:p>
    <w:p w:rsidRPr="002D6D11" w:rsidR="008E648B" w:rsidP="008E648B" w:rsidRDefault="00012D0B" w14:paraId="77FA6771" w14:textId="32D9C5FA">
      <w:pPr>
        <w:spacing w:line="276" w:lineRule="auto"/>
        <w:ind w:left="1260" w:hanging="360"/>
        <w:jc w:val="both"/>
        <w:rPr>
          <w:rFonts w:cs="Times New Roman"/>
          <w:b/>
          <w:i/>
          <w:color w:val="000000" w:themeColor="text1"/>
          <w:szCs w:val="24"/>
        </w:rPr>
      </w:pPr>
      <w:r>
        <w:rPr>
          <w:rFonts w:cs="Times New Roman"/>
          <w:color w:val="000000" w:themeColor="text1"/>
          <w:szCs w:val="24"/>
        </w:rPr>
        <w:t>4</w:t>
      </w:r>
      <w:r w:rsidRPr="002D6D11" w:rsidR="008E648B">
        <w:rPr>
          <w:rFonts w:cs="Times New Roman"/>
          <w:color w:val="000000" w:themeColor="text1"/>
          <w:szCs w:val="24"/>
        </w:rPr>
        <w:t>.</w:t>
      </w:r>
      <w:r w:rsidRPr="002D6D11" w:rsidR="008E648B">
        <w:rPr>
          <w:rFonts w:cs="Times New Roman"/>
          <w:color w:val="000000" w:themeColor="text1"/>
          <w:szCs w:val="24"/>
        </w:rPr>
        <w:tab/>
        <w:t>Design Architect/Engineers - Design professionals must provide resumes establishing their credentials, competence and experience commensurate with levels of expertise and experience required by the project. Absent an ownership interest in the Borrower that would otherwise qualify the design professional as a Principal, no other mortgage credit exhibits are required.</w:t>
      </w:r>
    </w:p>
    <w:p w:rsidRPr="002D6D11" w:rsidR="008E648B" w:rsidP="008E648B" w:rsidRDefault="008E648B" w14:paraId="77FA6772" w14:textId="77777777">
      <w:pPr>
        <w:spacing w:line="276" w:lineRule="auto"/>
        <w:ind w:left="1260"/>
        <w:jc w:val="both"/>
        <w:rPr>
          <w:rFonts w:cs="Times New Roman"/>
          <w:color w:val="000000" w:themeColor="text1"/>
          <w:szCs w:val="24"/>
        </w:rPr>
      </w:pPr>
    </w:p>
    <w:p w:rsidRPr="002D6D11" w:rsidR="008E648B" w:rsidP="008E648B" w:rsidRDefault="00012D0B" w14:paraId="77FA6773" w14:textId="22132992">
      <w:pPr>
        <w:spacing w:line="276" w:lineRule="auto"/>
        <w:ind w:left="1260" w:hanging="360"/>
        <w:jc w:val="both"/>
        <w:rPr>
          <w:rFonts w:cs="Times New Roman"/>
          <w:color w:val="000000" w:themeColor="text1"/>
          <w:szCs w:val="24"/>
        </w:rPr>
      </w:pPr>
      <w:r>
        <w:rPr>
          <w:rFonts w:cs="Times New Roman"/>
          <w:color w:val="000000" w:themeColor="text1"/>
          <w:szCs w:val="24"/>
        </w:rPr>
        <w:t>5</w:t>
      </w:r>
      <w:r w:rsidRPr="002D6D11" w:rsidR="008E648B">
        <w:rPr>
          <w:rFonts w:cs="Times New Roman"/>
          <w:color w:val="000000" w:themeColor="text1"/>
          <w:szCs w:val="24"/>
        </w:rPr>
        <w:t>.</w:t>
      </w:r>
      <w:r w:rsidRPr="002D6D11" w:rsidR="008E648B">
        <w:rPr>
          <w:rFonts w:cs="Times New Roman"/>
          <w:color w:val="000000" w:themeColor="text1"/>
          <w:szCs w:val="24"/>
        </w:rPr>
        <w:tab/>
        <w:t>Executive Officers of Borrower - Officers with less than 10% of the voting stock of a for-profit corporation but who qualify as a principal of the Borrower, may be required to submit resumes and demonstrate appropriate competence and experience to provide an accurate picture of character, capacity and commitment.</w:t>
      </w:r>
    </w:p>
    <w:p w:rsidRPr="002D6D11" w:rsidR="008E648B" w:rsidP="008E648B" w:rsidRDefault="008E648B" w14:paraId="77FA6774" w14:textId="77777777">
      <w:pPr>
        <w:spacing w:line="276" w:lineRule="auto"/>
        <w:ind w:left="1440" w:hanging="360"/>
        <w:jc w:val="both"/>
        <w:rPr>
          <w:rFonts w:cs="Times New Roman"/>
          <w:color w:val="000000" w:themeColor="text1"/>
          <w:szCs w:val="24"/>
        </w:rPr>
      </w:pPr>
    </w:p>
    <w:p w:rsidRPr="002D6D11" w:rsidR="008E648B" w:rsidP="008E648B" w:rsidRDefault="00012D0B" w14:paraId="77FA6775" w14:textId="173A8025">
      <w:pPr>
        <w:ind w:left="1260" w:hanging="360"/>
        <w:jc w:val="both"/>
        <w:rPr>
          <w:rFonts w:cs="Times New Roman"/>
          <w:color w:val="000000" w:themeColor="text1"/>
          <w:szCs w:val="24"/>
        </w:rPr>
      </w:pPr>
      <w:r>
        <w:rPr>
          <w:rFonts w:cs="Times New Roman"/>
          <w:color w:val="000000" w:themeColor="text1"/>
          <w:szCs w:val="24"/>
        </w:rPr>
        <w:t>6</w:t>
      </w:r>
      <w:r w:rsidRPr="002D6D11" w:rsidR="008E648B">
        <w:rPr>
          <w:rFonts w:cs="Times New Roman"/>
          <w:color w:val="000000" w:themeColor="text1"/>
          <w:szCs w:val="24"/>
        </w:rPr>
        <w:t>.</w:t>
      </w:r>
      <w:r w:rsidRPr="002D6D11" w:rsidR="008E648B">
        <w:rPr>
          <w:rFonts w:cs="Times New Roman"/>
          <w:color w:val="000000" w:themeColor="text1"/>
          <w:szCs w:val="24"/>
        </w:rPr>
        <w:tab/>
        <w:t>Executive Officers and Directors of Publicly Traded Corporations - are not required to submit mortgage credit exhibits as individuals, notwithstanding their stock ownership inasmuch as such firms are regulated by the U.S. Securities and Exchange Commission (SEC).  The SEC-required annual corporate report (Form 10-K) and quarterly corporate report (10-Q) provide complete financial statements, background and history of corporate operations as well as resumes and compensation of corporate officers and disclosure of conflicts of interest of officers and directors.  In addition, the credit of publicly traded corporations is rated by agencies such as Standard and Poor’s, Fitch and Moody’s.  When a publicly traded corporation is a Principal, Forms 10-K and 10-Q and agency credit ratings may be accepted in li</w:t>
      </w:r>
      <w:r w:rsidR="008E648B">
        <w:rPr>
          <w:rFonts w:cs="Times New Roman"/>
          <w:color w:val="000000" w:themeColor="text1"/>
          <w:szCs w:val="24"/>
        </w:rPr>
        <w:t>eu of mortgage credit exhibits.</w:t>
      </w:r>
    </w:p>
    <w:p w:rsidR="008E648B" w:rsidP="008E648B" w:rsidRDefault="008E648B" w14:paraId="77FA6776" w14:textId="77777777">
      <w:pPr>
        <w:jc w:val="both"/>
        <w:rPr>
          <w:rFonts w:cs="Times New Roman"/>
          <w:color w:val="000000" w:themeColor="text1"/>
          <w:szCs w:val="24"/>
        </w:rPr>
      </w:pPr>
    </w:p>
    <w:p w:rsidRPr="002D6D11" w:rsidR="008E648B" w:rsidP="008E648B" w:rsidRDefault="008E648B" w14:paraId="77FA6777" w14:textId="77777777">
      <w:pPr>
        <w:jc w:val="both"/>
        <w:rPr>
          <w:rFonts w:cs="Times New Roman"/>
          <w:color w:val="000000" w:themeColor="text1"/>
          <w:szCs w:val="24"/>
        </w:rPr>
      </w:pPr>
    </w:p>
    <w:p w:rsidRPr="002D6D11" w:rsidR="008E648B" w:rsidP="008E648B" w:rsidRDefault="008E648B" w14:paraId="77FA6778" w14:textId="77777777">
      <w:pPr>
        <w:numPr>
          <w:ilvl w:val="1"/>
          <w:numId w:val="0"/>
        </w:numPr>
        <w:jc w:val="both"/>
        <w:rPr>
          <w:rFonts w:cs="Times New Roman" w:eastAsiaTheme="majorEastAsia"/>
          <w:iCs/>
          <w:color w:val="000000" w:themeColor="text1"/>
          <w:spacing w:val="15"/>
          <w:szCs w:val="24"/>
        </w:rPr>
      </w:pPr>
      <w:r w:rsidRPr="002D6D11">
        <w:rPr>
          <w:rFonts w:cs="Times New Roman" w:eastAsiaTheme="majorEastAsia"/>
          <w:iCs/>
          <w:color w:val="000000" w:themeColor="text1"/>
          <w:spacing w:val="15"/>
          <w:szCs w:val="24"/>
        </w:rPr>
        <w:t xml:space="preserve"> C.  Evaluating Nonprofit Sponsors and Borrowers</w:t>
      </w:r>
    </w:p>
    <w:p w:rsidRPr="002D6D11" w:rsidR="008E648B" w:rsidP="008E648B" w:rsidRDefault="008E648B" w14:paraId="77FA6779" w14:textId="24534065">
      <w:pPr>
        <w:tabs>
          <w:tab w:val="left" w:pos="720"/>
        </w:tabs>
        <w:ind w:left="720" w:hanging="360"/>
        <w:jc w:val="both"/>
        <w:rPr>
          <w:rFonts w:cs="Times New Roman"/>
          <w:color w:val="000000" w:themeColor="text1"/>
          <w:szCs w:val="24"/>
        </w:rPr>
      </w:pPr>
      <w:r w:rsidRPr="002D6D11">
        <w:rPr>
          <w:rFonts w:cs="Times New Roman"/>
          <w:color w:val="000000" w:themeColor="text1"/>
          <w:szCs w:val="24"/>
        </w:rPr>
        <w:t xml:space="preserve">. </w:t>
      </w:r>
    </w:p>
    <w:p w:rsidRPr="002D6D11" w:rsidR="008E648B" w:rsidP="008E648B" w:rsidRDefault="008E648B" w14:paraId="77FA677A" w14:textId="77777777">
      <w:pPr>
        <w:ind w:left="720"/>
        <w:jc w:val="both"/>
        <w:rPr>
          <w:rFonts w:cs="Times New Roman"/>
          <w:color w:val="000000" w:themeColor="text1"/>
          <w:szCs w:val="24"/>
        </w:rPr>
      </w:pPr>
    </w:p>
    <w:p w:rsidRPr="002D6D11" w:rsidR="008E648B" w:rsidP="008E648B" w:rsidRDefault="008E648B" w14:paraId="77FA677B" w14:textId="51C21F18">
      <w:pPr>
        <w:ind w:left="720"/>
        <w:jc w:val="both"/>
        <w:rPr>
          <w:rFonts w:cs="Times New Roman"/>
          <w:color w:val="000000" w:themeColor="text1"/>
          <w:szCs w:val="24"/>
        </w:rPr>
      </w:pPr>
      <w:r w:rsidRPr="002D6D11">
        <w:rPr>
          <w:rFonts w:cs="Times New Roman"/>
          <w:color w:val="000000" w:themeColor="text1"/>
          <w:szCs w:val="24"/>
        </w:rPr>
        <w:t>Nonprofit Borrower/Sponsors (whether national, regional, or local) must have the experience and financial strength appropriate for the development and ownership of the proposed property</w:t>
      </w:r>
      <w:r w:rsidR="006626DC">
        <w:rPr>
          <w:rFonts w:cs="Times New Roman"/>
          <w:color w:val="000000" w:themeColor="text1"/>
          <w:szCs w:val="24"/>
        </w:rPr>
        <w:t xml:space="preserve">, </w:t>
      </w:r>
      <w:r w:rsidR="00697FFC">
        <w:rPr>
          <w:rFonts w:cs="Times New Roman"/>
          <w:color w:val="000000" w:themeColor="text1"/>
          <w:szCs w:val="24"/>
        </w:rPr>
        <w:t>s</w:t>
      </w:r>
      <w:r w:rsidR="00AF46DB">
        <w:rPr>
          <w:rFonts w:cs="Times New Roman"/>
          <w:color w:val="000000" w:themeColor="text1"/>
          <w:szCs w:val="24"/>
        </w:rPr>
        <w:t xml:space="preserve">ee </w:t>
      </w:r>
      <w:r w:rsidR="008E4F6C">
        <w:rPr>
          <w:rFonts w:cs="Times New Roman"/>
          <w:color w:val="000000" w:themeColor="text1"/>
          <w:szCs w:val="24"/>
        </w:rPr>
        <w:t>Section 8.3</w:t>
      </w:r>
      <w:r w:rsidR="00190D36">
        <w:rPr>
          <w:rFonts w:cs="Times New Roman"/>
          <w:color w:val="000000" w:themeColor="text1"/>
          <w:szCs w:val="24"/>
        </w:rPr>
        <w:t>.</w:t>
      </w:r>
      <w:r w:rsidR="00D206CA">
        <w:rPr>
          <w:rFonts w:cs="Times New Roman"/>
          <w:color w:val="000000" w:themeColor="text1"/>
          <w:szCs w:val="24"/>
        </w:rPr>
        <w:t>B.</w:t>
      </w:r>
      <w:r w:rsidR="00AF46DB">
        <w:rPr>
          <w:rFonts w:cs="Times New Roman"/>
          <w:color w:val="000000" w:themeColor="text1"/>
          <w:szCs w:val="24"/>
        </w:rPr>
        <w:t xml:space="preserve"> </w:t>
      </w:r>
      <w:r w:rsidRPr="002D6D11">
        <w:rPr>
          <w:rFonts w:cs="Times New Roman"/>
          <w:color w:val="000000" w:themeColor="text1"/>
          <w:szCs w:val="24"/>
        </w:rPr>
        <w:t xml:space="preserve"> The nonprofit sponsor being evaluated may not have equal strength with respect to all criteria.  In transactions where the Borrower/Sponsor’s ownership structure contains multiple entities performing differing functions, the lender must evaluate the nonprofit and each of the other entities on their capacity to perform its particular function, e.g. ownership, property management, acquisition, development, resident services or asset management.  This includes the need for prior acceptable history of successful development, ownership and management of assets similar in size and complexity as the proposed project.  </w:t>
      </w:r>
      <w:r w:rsidRPr="00DE6037">
        <w:rPr>
          <w:rFonts w:cs="Times New Roman"/>
          <w:b/>
          <w:bCs/>
          <w:color w:val="000000" w:themeColor="text1"/>
          <w:szCs w:val="24"/>
        </w:rPr>
        <w:t>Therefore, only the criteria for the areas in which the nonprofit entity has direct responsibility or authority need to be applied during the evaluation process.</w:t>
      </w:r>
      <w:r w:rsidRPr="002D6D11">
        <w:rPr>
          <w:rFonts w:cs="Times New Roman"/>
          <w:color w:val="000000" w:themeColor="text1"/>
          <w:szCs w:val="24"/>
        </w:rPr>
        <w:t xml:space="preserve">  The eligibility of prospective nonprofit Sponsor/Borrower must be determined before a Pre-application approval or Firm Commitment is issued.</w:t>
      </w:r>
    </w:p>
    <w:p w:rsidRPr="002D6D11" w:rsidR="008E648B" w:rsidP="008E648B" w:rsidRDefault="008E648B" w14:paraId="77FA677C" w14:textId="77777777">
      <w:pPr>
        <w:ind w:left="720"/>
        <w:jc w:val="both"/>
        <w:rPr>
          <w:rFonts w:cs="Times New Roman"/>
          <w:color w:val="000000" w:themeColor="text1"/>
          <w:szCs w:val="24"/>
        </w:rPr>
      </w:pPr>
    </w:p>
    <w:p w:rsidRPr="002D6D11" w:rsidR="008E648B" w:rsidP="008E648B" w:rsidRDefault="008E648B" w14:paraId="77FA677D" w14:textId="77777777">
      <w:pPr>
        <w:ind w:left="720"/>
        <w:jc w:val="both"/>
        <w:rPr>
          <w:rFonts w:cs="Times New Roman"/>
          <w:color w:val="000000" w:themeColor="text1"/>
          <w:szCs w:val="24"/>
        </w:rPr>
      </w:pPr>
      <w:r w:rsidRPr="002D6D11">
        <w:rPr>
          <w:rFonts w:cs="Times New Roman"/>
          <w:color w:val="000000" w:themeColor="text1"/>
          <w:szCs w:val="24"/>
        </w:rPr>
        <w:t>The lender must include in the Underwriter Narrative summary a description of the party(s) paying pre-development costs, in addition to the follow written explanations:</w:t>
      </w:r>
    </w:p>
    <w:p w:rsidRPr="002D6D11" w:rsidR="008E648B" w:rsidP="008E648B" w:rsidRDefault="008E648B" w14:paraId="77FA677E" w14:textId="77777777">
      <w:pPr>
        <w:ind w:left="720"/>
        <w:jc w:val="both"/>
        <w:rPr>
          <w:rFonts w:cs="Times New Roman"/>
          <w:color w:val="000000" w:themeColor="text1"/>
          <w:szCs w:val="24"/>
        </w:rPr>
      </w:pPr>
    </w:p>
    <w:p w:rsidRPr="002D6D11" w:rsidR="008E648B" w:rsidP="008E648B" w:rsidRDefault="008E648B" w14:paraId="77FA677F" w14:textId="77777777">
      <w:pPr>
        <w:numPr>
          <w:ilvl w:val="0"/>
          <w:numId w:val="17"/>
        </w:numPr>
        <w:overflowPunct w:val="0"/>
        <w:autoSpaceDE w:val="0"/>
        <w:autoSpaceDN w:val="0"/>
        <w:adjustRightInd w:val="0"/>
        <w:jc w:val="both"/>
        <w:textAlignment w:val="baseline"/>
        <w:rPr>
          <w:rFonts w:cs="Times New Roman"/>
          <w:color w:val="000000" w:themeColor="text1"/>
          <w:szCs w:val="24"/>
        </w:rPr>
      </w:pPr>
      <w:r w:rsidRPr="002D6D11">
        <w:rPr>
          <w:rFonts w:cs="Times New Roman"/>
          <w:color w:val="000000" w:themeColor="text1"/>
          <w:szCs w:val="24"/>
        </w:rPr>
        <w:t>Details of any proposed rent/income restrictions on the property to be developed by the nonprofit.</w:t>
      </w:r>
    </w:p>
    <w:p w:rsidRPr="002D6D11" w:rsidR="008E648B" w:rsidP="008E648B" w:rsidRDefault="008E648B" w14:paraId="77FA6780" w14:textId="77777777">
      <w:pPr>
        <w:overflowPunct w:val="0"/>
        <w:autoSpaceDE w:val="0"/>
        <w:autoSpaceDN w:val="0"/>
        <w:adjustRightInd w:val="0"/>
        <w:ind w:left="1260"/>
        <w:jc w:val="both"/>
        <w:textAlignment w:val="baseline"/>
        <w:rPr>
          <w:rFonts w:cs="Times New Roman"/>
          <w:color w:val="000000" w:themeColor="text1"/>
          <w:szCs w:val="24"/>
        </w:rPr>
      </w:pPr>
    </w:p>
    <w:p w:rsidRPr="002D6D11" w:rsidR="008E648B" w:rsidP="008E648B" w:rsidRDefault="008E648B" w14:paraId="77FA6781" w14:textId="77777777">
      <w:pPr>
        <w:numPr>
          <w:ilvl w:val="0"/>
          <w:numId w:val="17"/>
        </w:numPr>
        <w:overflowPunct w:val="0"/>
        <w:autoSpaceDE w:val="0"/>
        <w:autoSpaceDN w:val="0"/>
        <w:adjustRightInd w:val="0"/>
        <w:jc w:val="both"/>
        <w:textAlignment w:val="baseline"/>
        <w:rPr>
          <w:rFonts w:cs="Times New Roman"/>
          <w:color w:val="000000" w:themeColor="text1"/>
          <w:szCs w:val="24"/>
        </w:rPr>
      </w:pPr>
      <w:r w:rsidRPr="002D6D11">
        <w:rPr>
          <w:rFonts w:cs="Times New Roman"/>
          <w:color w:val="000000" w:themeColor="text1"/>
          <w:szCs w:val="24"/>
        </w:rPr>
        <w:t>Developer’s Agreement or any other document which shows the relationship and work responsibilities of all parties associated with the transaction.</w:t>
      </w:r>
    </w:p>
    <w:p w:rsidRPr="002D6D11" w:rsidR="008E648B" w:rsidP="008E648B" w:rsidRDefault="008E648B" w14:paraId="77FA6782" w14:textId="77777777">
      <w:pPr>
        <w:overflowPunct w:val="0"/>
        <w:autoSpaceDE w:val="0"/>
        <w:autoSpaceDN w:val="0"/>
        <w:adjustRightInd w:val="0"/>
        <w:ind w:left="1260"/>
        <w:jc w:val="both"/>
        <w:textAlignment w:val="baseline"/>
        <w:rPr>
          <w:rFonts w:cs="Times New Roman"/>
          <w:color w:val="000000" w:themeColor="text1"/>
          <w:szCs w:val="24"/>
        </w:rPr>
      </w:pPr>
    </w:p>
    <w:p w:rsidRPr="002D6D11" w:rsidR="008E648B" w:rsidP="008E648B" w:rsidRDefault="008E648B" w14:paraId="77FA6783" w14:textId="77777777">
      <w:pPr>
        <w:numPr>
          <w:ilvl w:val="0"/>
          <w:numId w:val="17"/>
        </w:numPr>
        <w:tabs>
          <w:tab w:val="num" w:pos="-720"/>
        </w:tabs>
        <w:overflowPunct w:val="0"/>
        <w:autoSpaceDE w:val="0"/>
        <w:autoSpaceDN w:val="0"/>
        <w:adjustRightInd w:val="0"/>
        <w:jc w:val="both"/>
        <w:textAlignment w:val="baseline"/>
        <w:rPr>
          <w:rFonts w:cs="Times New Roman"/>
          <w:color w:val="000000" w:themeColor="text1"/>
          <w:szCs w:val="24"/>
        </w:rPr>
      </w:pPr>
      <w:r w:rsidRPr="002D6D11">
        <w:rPr>
          <w:rFonts w:cs="Times New Roman"/>
          <w:color w:val="000000" w:themeColor="text1"/>
          <w:szCs w:val="24"/>
        </w:rPr>
        <w:t xml:space="preserve">Explanation of the terms and conditions of the Housing Consultant’s contract, if applicable. The fee for the Housing Consultant shall be an expense of the borrower. </w:t>
      </w:r>
    </w:p>
    <w:p w:rsidRPr="002D6D11" w:rsidR="008E648B" w:rsidP="008E648B" w:rsidRDefault="008E648B" w14:paraId="77FA6784" w14:textId="77777777">
      <w:pPr>
        <w:overflowPunct w:val="0"/>
        <w:autoSpaceDE w:val="0"/>
        <w:autoSpaceDN w:val="0"/>
        <w:adjustRightInd w:val="0"/>
        <w:ind w:left="1260"/>
        <w:jc w:val="both"/>
        <w:textAlignment w:val="baseline"/>
        <w:rPr>
          <w:rFonts w:cs="Times New Roman"/>
          <w:color w:val="000000" w:themeColor="text1"/>
          <w:szCs w:val="24"/>
        </w:rPr>
      </w:pPr>
    </w:p>
    <w:p w:rsidRPr="002D6D11" w:rsidR="008E648B" w:rsidP="008E648B" w:rsidRDefault="008E648B" w14:paraId="77FA6785" w14:textId="77777777">
      <w:pPr>
        <w:numPr>
          <w:ilvl w:val="0"/>
          <w:numId w:val="17"/>
        </w:numPr>
        <w:overflowPunct w:val="0"/>
        <w:autoSpaceDE w:val="0"/>
        <w:autoSpaceDN w:val="0"/>
        <w:adjustRightInd w:val="0"/>
        <w:jc w:val="both"/>
        <w:textAlignment w:val="baseline"/>
        <w:rPr>
          <w:rFonts w:cs="Times New Roman"/>
          <w:color w:val="000000" w:themeColor="text1"/>
          <w:szCs w:val="24"/>
          <w:u w:val="single"/>
        </w:rPr>
      </w:pPr>
      <w:r w:rsidRPr="002D6D11">
        <w:rPr>
          <w:rFonts w:cs="Times New Roman"/>
          <w:color w:val="000000" w:themeColor="text1"/>
          <w:szCs w:val="24"/>
        </w:rPr>
        <w:t xml:space="preserve">Memorandum of findings and recommendations: </w:t>
      </w:r>
    </w:p>
    <w:p w:rsidRPr="002D6D11" w:rsidR="008E648B" w:rsidP="008E648B" w:rsidRDefault="008E648B" w14:paraId="77FA6786" w14:textId="77777777">
      <w:pPr>
        <w:overflowPunct w:val="0"/>
        <w:autoSpaceDE w:val="0"/>
        <w:autoSpaceDN w:val="0"/>
        <w:adjustRightInd w:val="0"/>
        <w:ind w:left="1260"/>
        <w:jc w:val="both"/>
        <w:textAlignment w:val="baseline"/>
        <w:rPr>
          <w:rFonts w:cs="Times New Roman"/>
          <w:color w:val="000000" w:themeColor="text1"/>
          <w:szCs w:val="24"/>
          <w:u w:val="single"/>
        </w:rPr>
      </w:pPr>
    </w:p>
    <w:p w:rsidRPr="002D6D11" w:rsidR="008E648B" w:rsidP="008E648B" w:rsidRDefault="00780996" w14:paraId="77FA6787" w14:textId="6BDF821E">
      <w:pPr>
        <w:tabs>
          <w:tab w:val="left" w:pos="-720"/>
        </w:tabs>
        <w:ind w:left="1620" w:hanging="360"/>
        <w:jc w:val="both"/>
        <w:rPr>
          <w:rFonts w:cs="Times New Roman"/>
          <w:color w:val="000000" w:themeColor="text1"/>
          <w:szCs w:val="24"/>
        </w:rPr>
      </w:pPr>
      <w:r>
        <w:rPr>
          <w:rFonts w:cs="Times New Roman"/>
          <w:color w:val="000000" w:themeColor="text1"/>
          <w:szCs w:val="24"/>
        </w:rPr>
        <w:t>a</w:t>
      </w:r>
      <w:r w:rsidRPr="002D6D11" w:rsidR="008E648B">
        <w:rPr>
          <w:rFonts w:cs="Times New Roman"/>
          <w:color w:val="000000" w:themeColor="text1"/>
          <w:szCs w:val="24"/>
        </w:rPr>
        <w:t>.</w:t>
      </w:r>
      <w:r w:rsidRPr="002D6D11" w:rsidR="008E648B">
        <w:rPr>
          <w:rFonts w:cs="Times New Roman"/>
          <w:color w:val="000000" w:themeColor="text1"/>
          <w:szCs w:val="24"/>
        </w:rPr>
        <w:tab/>
        <w:t>Must include a description of the relationship between the nonprofit and any profit motivated entities involved in the transaction.</w:t>
      </w:r>
    </w:p>
    <w:p w:rsidRPr="00284AAD" w:rsidR="00284AAD" w:rsidP="00284AAD" w:rsidRDefault="00780996" w14:paraId="77FA6788" w14:textId="3A41A8D9">
      <w:pPr>
        <w:ind w:left="1620" w:hanging="360"/>
        <w:jc w:val="both"/>
        <w:rPr>
          <w:rFonts w:cs="Times New Roman"/>
          <w:color w:val="000000" w:themeColor="text1"/>
          <w:szCs w:val="24"/>
        </w:rPr>
      </w:pPr>
      <w:r>
        <w:rPr>
          <w:rFonts w:cs="Times New Roman"/>
          <w:color w:val="000000" w:themeColor="text1"/>
          <w:szCs w:val="24"/>
        </w:rPr>
        <w:t>b</w:t>
      </w:r>
      <w:r w:rsidRPr="002D6D11" w:rsidR="008E648B">
        <w:rPr>
          <w:rFonts w:cs="Times New Roman"/>
          <w:color w:val="000000" w:themeColor="text1"/>
          <w:szCs w:val="24"/>
        </w:rPr>
        <w:t>.  The determination of eligibility or ineligibility of the nonprofit sponsor/borrower must be approved by the HUD office with jurisdiction.</w:t>
      </w:r>
    </w:p>
    <w:p w:rsidR="00254BC0" w:rsidP="008E648B" w:rsidRDefault="00780996" w14:paraId="00201661" w14:textId="45B49FF3">
      <w:pPr>
        <w:ind w:left="1620" w:hanging="360"/>
        <w:jc w:val="both"/>
        <w:rPr>
          <w:rFonts w:cs="Times New Roman"/>
          <w:color w:val="000000" w:themeColor="text1"/>
          <w:szCs w:val="24"/>
        </w:rPr>
      </w:pPr>
      <w:r>
        <w:rPr>
          <w:rFonts w:cs="Times New Roman"/>
          <w:color w:val="000000" w:themeColor="text1"/>
          <w:szCs w:val="24"/>
        </w:rPr>
        <w:t>c</w:t>
      </w:r>
      <w:r w:rsidR="00254BC0">
        <w:rPr>
          <w:rFonts w:cs="Times New Roman"/>
          <w:color w:val="000000" w:themeColor="text1"/>
          <w:szCs w:val="24"/>
        </w:rPr>
        <w:t>.</w:t>
      </w:r>
      <w:r w:rsidR="00254BC0">
        <w:rPr>
          <w:rFonts w:cs="Times New Roman"/>
          <w:color w:val="000000" w:themeColor="text1"/>
          <w:szCs w:val="24"/>
        </w:rPr>
        <w:tab/>
      </w:r>
      <w:r w:rsidRPr="002D6D11" w:rsidR="00254BC0">
        <w:rPr>
          <w:rFonts w:cs="Times New Roman"/>
          <w:color w:val="000000" w:themeColor="text1"/>
          <w:szCs w:val="24"/>
        </w:rPr>
        <w:t xml:space="preserve">At the Firm Application stage and prior to initial endorsement (beginning of construction in the case of </w:t>
      </w:r>
      <w:r w:rsidR="000135AB">
        <w:rPr>
          <w:rFonts w:cs="Times New Roman"/>
          <w:color w:val="000000" w:themeColor="text1"/>
          <w:szCs w:val="24"/>
        </w:rPr>
        <w:t>I</w:t>
      </w:r>
      <w:r w:rsidRPr="002D6D11" w:rsidR="00254BC0">
        <w:rPr>
          <w:rFonts w:cs="Times New Roman"/>
          <w:color w:val="000000" w:themeColor="text1"/>
          <w:szCs w:val="24"/>
        </w:rPr>
        <w:t xml:space="preserve">nsurance </w:t>
      </w:r>
      <w:r w:rsidR="000135AB">
        <w:rPr>
          <w:rFonts w:cs="Times New Roman"/>
          <w:color w:val="000000" w:themeColor="text1"/>
          <w:szCs w:val="24"/>
        </w:rPr>
        <w:t>U</w:t>
      </w:r>
      <w:r w:rsidRPr="002D6D11" w:rsidR="00254BC0">
        <w:rPr>
          <w:rFonts w:cs="Times New Roman"/>
          <w:color w:val="000000" w:themeColor="text1"/>
          <w:szCs w:val="24"/>
        </w:rPr>
        <w:t xml:space="preserve">pon </w:t>
      </w:r>
      <w:r w:rsidR="000135AB">
        <w:rPr>
          <w:rFonts w:cs="Times New Roman"/>
          <w:color w:val="000000" w:themeColor="text1"/>
          <w:szCs w:val="24"/>
        </w:rPr>
        <w:t>C</w:t>
      </w:r>
      <w:r w:rsidRPr="002D6D11" w:rsidR="00254BC0">
        <w:rPr>
          <w:rFonts w:cs="Times New Roman"/>
          <w:color w:val="000000" w:themeColor="text1"/>
          <w:szCs w:val="24"/>
        </w:rPr>
        <w:t xml:space="preserve">ompletion), </w:t>
      </w:r>
      <w:r w:rsidR="00606384">
        <w:rPr>
          <w:rFonts w:cs="Times New Roman"/>
          <w:color w:val="000000" w:themeColor="text1"/>
          <w:szCs w:val="24"/>
        </w:rPr>
        <w:t>describe</w:t>
      </w:r>
      <w:r w:rsidRPr="002D6D11" w:rsidR="00254BC0">
        <w:rPr>
          <w:rFonts w:cs="Times New Roman"/>
          <w:color w:val="000000" w:themeColor="text1"/>
          <w:szCs w:val="24"/>
        </w:rPr>
        <w:t xml:space="preserve"> the sponsor</w:t>
      </w:r>
      <w:r w:rsidR="00606384">
        <w:rPr>
          <w:rFonts w:cs="Times New Roman"/>
          <w:color w:val="000000" w:themeColor="text1"/>
          <w:szCs w:val="24"/>
        </w:rPr>
        <w:t>’s</w:t>
      </w:r>
      <w:r w:rsidRPr="002D6D11" w:rsidR="00254BC0">
        <w:rPr>
          <w:rFonts w:cs="Times New Roman"/>
          <w:color w:val="000000" w:themeColor="text1"/>
          <w:szCs w:val="24"/>
        </w:rPr>
        <w:t xml:space="preserve"> and borrower</w:t>
      </w:r>
      <w:r w:rsidR="00606384">
        <w:rPr>
          <w:rFonts w:cs="Times New Roman"/>
          <w:color w:val="000000" w:themeColor="text1"/>
          <w:szCs w:val="24"/>
        </w:rPr>
        <w:t>’s</w:t>
      </w:r>
      <w:r w:rsidRPr="002D6D11" w:rsidR="00254BC0">
        <w:rPr>
          <w:rFonts w:cs="Times New Roman"/>
          <w:color w:val="000000" w:themeColor="text1"/>
          <w:szCs w:val="24"/>
        </w:rPr>
        <w:t xml:space="preserve"> relationships with parties or firms furnishing land and services</w:t>
      </w:r>
      <w:r w:rsidR="00254BC0">
        <w:rPr>
          <w:rFonts w:cs="Times New Roman"/>
          <w:color w:val="000000" w:themeColor="text1"/>
          <w:szCs w:val="24"/>
        </w:rPr>
        <w:t>.</w:t>
      </w:r>
    </w:p>
    <w:p w:rsidRPr="00EC32E4" w:rsidR="00EC32E4" w:rsidP="00EC32E4" w:rsidRDefault="00780996" w14:paraId="2000E16B" w14:textId="004BA6B2">
      <w:pPr>
        <w:ind w:left="1620" w:hanging="360"/>
        <w:jc w:val="both"/>
        <w:rPr>
          <w:rFonts w:cs="Times New Roman"/>
          <w:color w:val="000000" w:themeColor="text1"/>
          <w:szCs w:val="24"/>
        </w:rPr>
      </w:pPr>
      <w:r>
        <w:rPr>
          <w:rFonts w:cs="Times New Roman"/>
          <w:color w:val="000000" w:themeColor="text1"/>
          <w:szCs w:val="24"/>
        </w:rPr>
        <w:t>d</w:t>
      </w:r>
      <w:r w:rsidR="00254BC0">
        <w:rPr>
          <w:rFonts w:cs="Times New Roman"/>
          <w:color w:val="000000" w:themeColor="text1"/>
          <w:szCs w:val="24"/>
        </w:rPr>
        <w:t>.</w:t>
      </w:r>
      <w:r w:rsidR="00254BC0">
        <w:rPr>
          <w:rFonts w:cs="Times New Roman"/>
          <w:color w:val="000000" w:themeColor="text1"/>
          <w:szCs w:val="24"/>
        </w:rPr>
        <w:tab/>
      </w:r>
      <w:r w:rsidR="00C63112">
        <w:rPr>
          <w:rFonts w:cs="Times New Roman"/>
          <w:color w:val="000000" w:themeColor="text1"/>
          <w:szCs w:val="24"/>
        </w:rPr>
        <w:t>Describe an</w:t>
      </w:r>
      <w:r w:rsidR="00365080">
        <w:rPr>
          <w:rFonts w:cs="Times New Roman"/>
          <w:color w:val="000000" w:themeColor="text1"/>
          <w:szCs w:val="24"/>
        </w:rPr>
        <w:t>y</w:t>
      </w:r>
      <w:r w:rsidR="00C63112">
        <w:rPr>
          <w:rFonts w:cs="Times New Roman"/>
          <w:color w:val="000000" w:themeColor="text1"/>
          <w:szCs w:val="24"/>
        </w:rPr>
        <w:t xml:space="preserve"> </w:t>
      </w:r>
      <w:r w:rsidR="009134B2">
        <w:rPr>
          <w:rFonts w:cs="Times New Roman"/>
          <w:color w:val="000000" w:themeColor="text1"/>
          <w:szCs w:val="24"/>
        </w:rPr>
        <w:t xml:space="preserve">signed </w:t>
      </w:r>
      <w:r w:rsidR="00C63112">
        <w:rPr>
          <w:rFonts w:cs="Times New Roman"/>
          <w:color w:val="000000" w:themeColor="text1"/>
          <w:szCs w:val="24"/>
        </w:rPr>
        <w:t xml:space="preserve">agreements </w:t>
      </w:r>
      <w:r w:rsidR="006A1776">
        <w:rPr>
          <w:rFonts w:cs="Times New Roman"/>
          <w:color w:val="000000" w:themeColor="text1"/>
          <w:szCs w:val="24"/>
        </w:rPr>
        <w:t xml:space="preserve">of relationship between </w:t>
      </w:r>
      <w:r w:rsidR="00C63112">
        <w:rPr>
          <w:rFonts w:cs="Times New Roman"/>
          <w:color w:val="000000" w:themeColor="text1"/>
          <w:szCs w:val="24"/>
        </w:rPr>
        <w:t>s</w:t>
      </w:r>
      <w:r w:rsidRPr="002D6D11" w:rsidR="00645595">
        <w:rPr>
          <w:rFonts w:cs="Times New Roman"/>
          <w:color w:val="000000" w:themeColor="text1"/>
          <w:szCs w:val="24"/>
        </w:rPr>
        <w:t>uch parties or firms with the sponsor and borrower</w:t>
      </w:r>
      <w:r w:rsidR="00645595">
        <w:rPr>
          <w:rFonts w:cs="Times New Roman"/>
          <w:color w:val="000000" w:themeColor="text1"/>
          <w:szCs w:val="24"/>
        </w:rPr>
        <w:t>.</w:t>
      </w:r>
    </w:p>
    <w:p w:rsidR="00645595" w:rsidP="008E648B" w:rsidRDefault="00780996" w14:paraId="7D7D2823" w14:textId="40E0DDC0">
      <w:pPr>
        <w:ind w:left="1620" w:hanging="360"/>
        <w:jc w:val="both"/>
        <w:rPr>
          <w:rFonts w:cs="Times New Roman"/>
          <w:color w:val="000000" w:themeColor="text1"/>
          <w:szCs w:val="24"/>
        </w:rPr>
      </w:pPr>
      <w:r>
        <w:rPr>
          <w:rFonts w:cs="Times New Roman"/>
          <w:color w:val="000000" w:themeColor="text1"/>
          <w:szCs w:val="24"/>
        </w:rPr>
        <w:t>e</w:t>
      </w:r>
      <w:r w:rsidR="00645595">
        <w:rPr>
          <w:rFonts w:cs="Times New Roman"/>
          <w:color w:val="000000" w:themeColor="text1"/>
          <w:szCs w:val="24"/>
        </w:rPr>
        <w:t>.</w:t>
      </w:r>
      <w:r w:rsidR="00645595">
        <w:rPr>
          <w:rFonts w:cs="Times New Roman"/>
          <w:color w:val="000000" w:themeColor="text1"/>
          <w:szCs w:val="24"/>
        </w:rPr>
        <w:tab/>
      </w:r>
      <w:r w:rsidRPr="002D6D11" w:rsidR="006B3768">
        <w:rPr>
          <w:rFonts w:cs="Times New Roman"/>
          <w:color w:val="000000" w:themeColor="text1"/>
          <w:spacing w:val="-4"/>
          <w:szCs w:val="24"/>
        </w:rPr>
        <w:t>All relationships are subject to HUD approval</w:t>
      </w:r>
      <w:r w:rsidR="006B3768">
        <w:rPr>
          <w:rFonts w:cs="Times New Roman"/>
          <w:color w:val="000000" w:themeColor="text1"/>
          <w:szCs w:val="24"/>
        </w:rPr>
        <w:t xml:space="preserve"> </w:t>
      </w:r>
      <w:r w:rsidR="00D85C9D">
        <w:rPr>
          <w:rFonts w:cs="Times New Roman"/>
          <w:color w:val="000000" w:themeColor="text1"/>
          <w:szCs w:val="24"/>
        </w:rPr>
        <w:t>t</w:t>
      </w:r>
      <w:r w:rsidR="006868B4">
        <w:rPr>
          <w:rFonts w:cs="Times New Roman"/>
          <w:color w:val="000000" w:themeColor="text1"/>
          <w:szCs w:val="24"/>
        </w:rPr>
        <w:t>he</w:t>
      </w:r>
      <w:r w:rsidR="00D85C9D">
        <w:rPr>
          <w:rFonts w:cs="Times New Roman"/>
          <w:color w:val="000000" w:themeColor="text1"/>
          <w:szCs w:val="24"/>
        </w:rPr>
        <w:t>refore the</w:t>
      </w:r>
      <w:r w:rsidR="006868B4">
        <w:rPr>
          <w:rFonts w:cs="Times New Roman"/>
          <w:color w:val="000000" w:themeColor="text1"/>
          <w:szCs w:val="24"/>
        </w:rPr>
        <w:t xml:space="preserve"> </w:t>
      </w:r>
      <w:r w:rsidRPr="002D6D11" w:rsidR="006868B4">
        <w:rPr>
          <w:rFonts w:cs="Times New Roman"/>
          <w:color w:val="000000" w:themeColor="text1"/>
          <w:szCs w:val="24"/>
        </w:rPr>
        <w:t>sponsor</w:t>
      </w:r>
      <w:r w:rsidR="00880D4E">
        <w:rPr>
          <w:rFonts w:cs="Times New Roman"/>
          <w:color w:val="000000" w:themeColor="text1"/>
          <w:szCs w:val="24"/>
        </w:rPr>
        <w:t xml:space="preserve"> and the</w:t>
      </w:r>
      <w:r w:rsidRPr="002D6D11" w:rsidR="006868B4">
        <w:rPr>
          <w:rFonts w:cs="Times New Roman"/>
          <w:color w:val="000000" w:themeColor="text1"/>
          <w:szCs w:val="24"/>
        </w:rPr>
        <w:t xml:space="preserve"> borrower </w:t>
      </w:r>
      <w:r w:rsidR="00880D4E">
        <w:rPr>
          <w:rFonts w:cs="Times New Roman"/>
          <w:color w:val="000000" w:themeColor="text1"/>
          <w:szCs w:val="24"/>
        </w:rPr>
        <w:t>must inform HUD in writing i</w:t>
      </w:r>
      <w:r w:rsidRPr="002D6D11" w:rsidR="00645595">
        <w:rPr>
          <w:rFonts w:cs="Times New Roman"/>
          <w:color w:val="000000" w:themeColor="text1"/>
          <w:szCs w:val="24"/>
        </w:rPr>
        <w:t xml:space="preserve">f there is a change in </w:t>
      </w:r>
      <w:r w:rsidR="004F66D3">
        <w:rPr>
          <w:rFonts w:cs="Times New Roman"/>
          <w:color w:val="000000" w:themeColor="text1"/>
          <w:szCs w:val="24"/>
        </w:rPr>
        <w:t xml:space="preserve">any </w:t>
      </w:r>
      <w:r w:rsidR="009134B2">
        <w:rPr>
          <w:rFonts w:cs="Times New Roman"/>
          <w:color w:val="000000" w:themeColor="text1"/>
          <w:szCs w:val="24"/>
        </w:rPr>
        <w:t xml:space="preserve">signed </w:t>
      </w:r>
      <w:r w:rsidR="004F66D3">
        <w:rPr>
          <w:rFonts w:cs="Times New Roman"/>
          <w:color w:val="000000" w:themeColor="text1"/>
          <w:szCs w:val="24"/>
        </w:rPr>
        <w:t xml:space="preserve">agreements of </w:t>
      </w:r>
      <w:r w:rsidRPr="002D6D11" w:rsidR="00645595">
        <w:rPr>
          <w:rFonts w:cs="Times New Roman"/>
          <w:color w:val="000000" w:themeColor="text1"/>
          <w:szCs w:val="24"/>
        </w:rPr>
        <w:t>relationship</w:t>
      </w:r>
      <w:r w:rsidR="00645595">
        <w:rPr>
          <w:rFonts w:cs="Times New Roman"/>
          <w:color w:val="000000" w:themeColor="text1"/>
          <w:spacing w:val="-4"/>
          <w:szCs w:val="24"/>
        </w:rPr>
        <w:t>.</w:t>
      </w:r>
    </w:p>
    <w:p w:rsidR="00645595" w:rsidP="008E648B" w:rsidRDefault="00645595" w14:paraId="2DED42B9" w14:textId="77777777">
      <w:pPr>
        <w:ind w:left="1620" w:hanging="360"/>
        <w:jc w:val="both"/>
        <w:rPr>
          <w:rFonts w:cs="Times New Roman"/>
          <w:color w:val="000000" w:themeColor="text1"/>
          <w:szCs w:val="24"/>
        </w:rPr>
      </w:pPr>
    </w:p>
    <w:p w:rsidRPr="002D6D11" w:rsidR="008E648B" w:rsidP="008E648B" w:rsidRDefault="008E648B" w14:paraId="77FA678A" w14:textId="77777777">
      <w:pPr>
        <w:pStyle w:val="ListParagraph"/>
        <w:numPr>
          <w:ilvl w:val="0"/>
          <w:numId w:val="17"/>
        </w:numPr>
        <w:tabs>
          <w:tab w:val="clear" w:pos="1260"/>
          <w:tab w:val="left" w:pos="-1710"/>
        </w:tabs>
        <w:jc w:val="both"/>
        <w:rPr>
          <w:rFonts w:cs="Times New Roman"/>
          <w:color w:val="000000" w:themeColor="text1"/>
          <w:szCs w:val="24"/>
        </w:rPr>
      </w:pPr>
      <w:r w:rsidRPr="002D6D11">
        <w:rPr>
          <w:rFonts w:cs="Times New Roman"/>
          <w:color w:val="000000" w:themeColor="text1"/>
          <w:szCs w:val="24"/>
        </w:rPr>
        <w:t>Explain any nonperforming assets in nonprofit borrower/sponsor portfolio in conjunction with the REO review.</w:t>
      </w:r>
    </w:p>
    <w:p w:rsidRPr="002D6D11" w:rsidR="008E648B" w:rsidP="008E648B" w:rsidRDefault="008E648B" w14:paraId="77FA678B" w14:textId="77777777">
      <w:pPr>
        <w:pStyle w:val="ListParagraph"/>
        <w:tabs>
          <w:tab w:val="left" w:pos="-1710"/>
        </w:tabs>
        <w:ind w:left="1260"/>
        <w:jc w:val="both"/>
        <w:rPr>
          <w:rFonts w:cs="Times New Roman"/>
          <w:color w:val="000000" w:themeColor="text1"/>
          <w:szCs w:val="24"/>
        </w:rPr>
      </w:pPr>
    </w:p>
    <w:p w:rsidRPr="002D6D11" w:rsidR="008E648B" w:rsidP="008E648B" w:rsidRDefault="008E648B" w14:paraId="77FA678C" w14:textId="77777777">
      <w:pPr>
        <w:pStyle w:val="ListParagraph"/>
        <w:numPr>
          <w:ilvl w:val="0"/>
          <w:numId w:val="17"/>
        </w:numPr>
        <w:tabs>
          <w:tab w:val="clear" w:pos="1260"/>
        </w:tabs>
        <w:jc w:val="both"/>
        <w:rPr>
          <w:rFonts w:cs="Times New Roman"/>
          <w:color w:val="000000" w:themeColor="text1"/>
          <w:szCs w:val="24"/>
        </w:rPr>
      </w:pPr>
      <w:r w:rsidRPr="002D6D11">
        <w:rPr>
          <w:rFonts w:cs="Times New Roman"/>
          <w:color w:val="000000" w:themeColor="text1"/>
          <w:szCs w:val="24"/>
        </w:rPr>
        <w:t>Detailed explanation of the motivation for sponsoring the project including a history of the organization's involvement in multifamily housing.</w:t>
      </w:r>
    </w:p>
    <w:p w:rsidRPr="002D6D11" w:rsidR="008E648B" w:rsidP="008E648B" w:rsidRDefault="008E648B" w14:paraId="77FA678D" w14:textId="77777777">
      <w:pPr>
        <w:pStyle w:val="ListParagraph"/>
        <w:ind w:left="1260"/>
        <w:jc w:val="both"/>
        <w:rPr>
          <w:rFonts w:cs="Times New Roman"/>
          <w:color w:val="000000" w:themeColor="text1"/>
          <w:szCs w:val="24"/>
        </w:rPr>
      </w:pPr>
    </w:p>
    <w:p w:rsidRPr="002D6D11" w:rsidR="008E648B" w:rsidP="008E648B" w:rsidRDefault="008E648B" w14:paraId="77FA678E" w14:textId="054395E4">
      <w:pPr>
        <w:pStyle w:val="ListParagraph"/>
        <w:numPr>
          <w:ilvl w:val="0"/>
          <w:numId w:val="17"/>
        </w:numPr>
        <w:tabs>
          <w:tab w:val="clear" w:pos="1260"/>
        </w:tabs>
        <w:jc w:val="both"/>
        <w:rPr>
          <w:rFonts w:cs="Times New Roman"/>
          <w:color w:val="000000" w:themeColor="text1"/>
          <w:szCs w:val="24"/>
        </w:rPr>
      </w:pPr>
      <w:r w:rsidRPr="002D6D11">
        <w:rPr>
          <w:rFonts w:cs="Times New Roman"/>
          <w:color w:val="000000" w:themeColor="text1"/>
          <w:szCs w:val="24"/>
        </w:rPr>
        <w:t xml:space="preserve">The management agent must have a minimum of 3 years of experience in </w:t>
      </w:r>
      <w:r w:rsidR="004B39FE">
        <w:rPr>
          <w:rFonts w:cs="Times New Roman"/>
          <w:color w:val="000000" w:themeColor="text1"/>
          <w:szCs w:val="24"/>
        </w:rPr>
        <w:t>di</w:t>
      </w:r>
      <w:r w:rsidR="00DB533C">
        <w:rPr>
          <w:rFonts w:cs="Times New Roman"/>
          <w:color w:val="000000" w:themeColor="text1"/>
          <w:szCs w:val="24"/>
        </w:rPr>
        <w:t xml:space="preserve">recting and overseeing the management of </w:t>
      </w:r>
      <w:r w:rsidR="00E53409">
        <w:rPr>
          <w:rFonts w:cs="Times New Roman"/>
          <w:color w:val="000000" w:themeColor="text1"/>
          <w:szCs w:val="24"/>
        </w:rPr>
        <w:t>at</w:t>
      </w:r>
      <w:r w:rsidRPr="002D6D11">
        <w:rPr>
          <w:rFonts w:cs="Times New Roman"/>
          <w:color w:val="000000" w:themeColor="text1"/>
          <w:szCs w:val="24"/>
        </w:rPr>
        <w:t xml:space="preserve"> least </w:t>
      </w:r>
      <w:r w:rsidR="00E53409">
        <w:rPr>
          <w:rFonts w:cs="Times New Roman"/>
          <w:color w:val="000000" w:themeColor="text1"/>
          <w:szCs w:val="24"/>
        </w:rPr>
        <w:t>3</w:t>
      </w:r>
      <w:r w:rsidRPr="002D6D11">
        <w:rPr>
          <w:rFonts w:cs="Times New Roman"/>
          <w:color w:val="000000" w:themeColor="text1"/>
          <w:szCs w:val="24"/>
        </w:rPr>
        <w:t xml:space="preserve"> properties </w:t>
      </w:r>
      <w:r w:rsidR="00925226">
        <w:rPr>
          <w:rFonts w:cs="Times New Roman"/>
          <w:color w:val="000000" w:themeColor="text1"/>
          <w:szCs w:val="24"/>
        </w:rPr>
        <w:t xml:space="preserve">serving the same resident clientele </w:t>
      </w:r>
      <w:r w:rsidR="00B30B3A">
        <w:rPr>
          <w:rFonts w:cs="Times New Roman"/>
          <w:color w:val="000000" w:themeColor="text1"/>
          <w:szCs w:val="24"/>
        </w:rPr>
        <w:t xml:space="preserve">and </w:t>
      </w:r>
      <w:r w:rsidRPr="002D6D11">
        <w:rPr>
          <w:rFonts w:cs="Times New Roman"/>
          <w:color w:val="000000" w:themeColor="text1"/>
          <w:szCs w:val="24"/>
        </w:rPr>
        <w:t>comparable to the proposed property in scale, complexity</w:t>
      </w:r>
      <w:r w:rsidR="00B30B3A">
        <w:rPr>
          <w:rFonts w:cs="Times New Roman"/>
          <w:color w:val="000000" w:themeColor="text1"/>
          <w:szCs w:val="24"/>
        </w:rPr>
        <w:t>, tenant profile</w:t>
      </w:r>
      <w:r w:rsidRPr="002D6D11">
        <w:rPr>
          <w:rFonts w:cs="Times New Roman"/>
          <w:color w:val="000000" w:themeColor="text1"/>
          <w:szCs w:val="24"/>
        </w:rPr>
        <w:t xml:space="preserve"> and regulatory compliance requirements.  A property manager must demonstrate adequate property management experience with properties comparable to the subject property.</w:t>
      </w:r>
    </w:p>
    <w:p w:rsidRPr="002D6D11" w:rsidR="008E648B" w:rsidP="008E648B" w:rsidRDefault="008E648B" w14:paraId="77FA678F" w14:textId="77777777">
      <w:pPr>
        <w:tabs>
          <w:tab w:val="left" w:pos="1080"/>
        </w:tabs>
        <w:ind w:left="1260"/>
        <w:jc w:val="both"/>
        <w:rPr>
          <w:rFonts w:cs="Times New Roman"/>
          <w:color w:val="000000" w:themeColor="text1"/>
          <w:szCs w:val="24"/>
        </w:rPr>
      </w:pPr>
    </w:p>
    <w:p w:rsidRPr="002D6D11" w:rsidR="008E648B" w:rsidP="008E648B" w:rsidRDefault="008E648B" w14:paraId="77FA6790" w14:textId="77777777">
      <w:pPr>
        <w:pStyle w:val="ListParagraph"/>
        <w:numPr>
          <w:ilvl w:val="0"/>
          <w:numId w:val="17"/>
        </w:numPr>
        <w:tabs>
          <w:tab w:val="clear" w:pos="1260"/>
        </w:tabs>
        <w:jc w:val="both"/>
        <w:rPr>
          <w:rFonts w:cs="Times New Roman"/>
          <w:color w:val="000000" w:themeColor="text1"/>
          <w:szCs w:val="24"/>
        </w:rPr>
      </w:pPr>
      <w:r w:rsidRPr="002D6D11">
        <w:rPr>
          <w:rFonts w:cs="Times New Roman"/>
          <w:color w:val="000000" w:themeColor="text1"/>
          <w:szCs w:val="24"/>
        </w:rPr>
        <w:t>Signed written resolution of the nonprofit’s directors or trustees, acknowledging the responsibilities and obligations of sponsorship and continuing ownership, and that the subject proposal reflects the will of the board and/or the membership of the organization.</w:t>
      </w:r>
    </w:p>
    <w:p w:rsidRPr="002D6D11" w:rsidR="008E648B" w:rsidP="008E648B" w:rsidRDefault="008E648B" w14:paraId="77FA6791" w14:textId="77777777">
      <w:pPr>
        <w:tabs>
          <w:tab w:val="left" w:pos="1080"/>
        </w:tabs>
        <w:ind w:left="1260"/>
        <w:jc w:val="both"/>
        <w:rPr>
          <w:rFonts w:cs="Times New Roman"/>
          <w:color w:val="000000" w:themeColor="text1"/>
          <w:szCs w:val="24"/>
        </w:rPr>
      </w:pPr>
    </w:p>
    <w:p w:rsidRPr="002D6D11" w:rsidR="008E648B" w:rsidP="008E648B" w:rsidRDefault="008E648B" w14:paraId="77FA6792" w14:textId="77777777">
      <w:pPr>
        <w:pStyle w:val="ListParagraph"/>
        <w:numPr>
          <w:ilvl w:val="0"/>
          <w:numId w:val="17"/>
        </w:numPr>
        <w:tabs>
          <w:tab w:val="clear" w:pos="1260"/>
        </w:tabs>
        <w:jc w:val="both"/>
        <w:rPr>
          <w:rFonts w:cs="Times New Roman"/>
          <w:color w:val="000000" w:themeColor="text1"/>
          <w:szCs w:val="24"/>
        </w:rPr>
      </w:pPr>
      <w:r w:rsidRPr="002D6D11">
        <w:rPr>
          <w:rFonts w:cs="Times New Roman"/>
          <w:color w:val="000000" w:themeColor="text1"/>
          <w:szCs w:val="24"/>
        </w:rPr>
        <w:t>Detailed statement of arrangements made or proposed for the following (listing principals involved, their relationship with the nonprofit sponsor/borrower, the terms of the arrangements and the circumstances surrounding each):</w:t>
      </w:r>
    </w:p>
    <w:p w:rsidRPr="002D6D11" w:rsidR="008E648B" w:rsidP="008E648B" w:rsidRDefault="008E648B" w14:paraId="77FA6793" w14:textId="77777777">
      <w:pPr>
        <w:tabs>
          <w:tab w:val="left" w:pos="1080"/>
        </w:tabs>
        <w:spacing w:line="276" w:lineRule="auto"/>
        <w:jc w:val="both"/>
        <w:rPr>
          <w:rFonts w:cs="Times New Roman"/>
          <w:color w:val="000000" w:themeColor="text1"/>
          <w:szCs w:val="24"/>
        </w:rPr>
      </w:pPr>
    </w:p>
    <w:p w:rsidRPr="000618BA" w:rsidR="008E648B" w:rsidP="000618BA" w:rsidRDefault="008E648B" w14:paraId="77FA6794" w14:textId="18488A6B">
      <w:pPr>
        <w:pStyle w:val="ListParagraph"/>
        <w:numPr>
          <w:ilvl w:val="0"/>
          <w:numId w:val="83"/>
        </w:numPr>
        <w:tabs>
          <w:tab w:val="left" w:pos="-1170"/>
        </w:tabs>
        <w:spacing w:line="276" w:lineRule="auto"/>
        <w:jc w:val="both"/>
        <w:rPr>
          <w:rFonts w:cs="Times New Roman"/>
          <w:color w:val="000000" w:themeColor="text1"/>
          <w:szCs w:val="24"/>
        </w:rPr>
      </w:pPr>
      <w:r w:rsidRPr="000618BA">
        <w:rPr>
          <w:rFonts w:cs="Times New Roman"/>
          <w:color w:val="000000" w:themeColor="text1"/>
          <w:szCs w:val="24"/>
        </w:rPr>
        <w:t>Land on which the project will be built</w:t>
      </w:r>
      <w:r w:rsidRPr="000618BA" w:rsidR="00A16168">
        <w:rPr>
          <w:rFonts w:cs="Times New Roman"/>
          <w:color w:val="000000" w:themeColor="text1"/>
          <w:szCs w:val="24"/>
        </w:rPr>
        <w:t xml:space="preserve"> including </w:t>
      </w:r>
      <w:r w:rsidRPr="000618BA" w:rsidR="00A01B51">
        <w:rPr>
          <w:rFonts w:cs="Times New Roman"/>
          <w:color w:val="000000" w:themeColor="text1"/>
          <w:szCs w:val="24"/>
        </w:rPr>
        <w:t xml:space="preserve">the </w:t>
      </w:r>
      <w:r w:rsidRPr="000618BA" w:rsidR="00A16168">
        <w:rPr>
          <w:rFonts w:cs="Times New Roman"/>
          <w:color w:val="000000" w:themeColor="text1"/>
          <w:szCs w:val="24"/>
        </w:rPr>
        <w:t xml:space="preserve">existing </w:t>
      </w:r>
      <w:r w:rsidRPr="000618BA" w:rsidR="00D70A1B">
        <w:rPr>
          <w:rFonts w:cs="Times New Roman"/>
          <w:color w:val="000000" w:themeColor="text1"/>
          <w:szCs w:val="24"/>
        </w:rPr>
        <w:t>length o</w:t>
      </w:r>
      <w:r w:rsidRPr="000618BA" w:rsidR="00A01B51">
        <w:rPr>
          <w:rFonts w:cs="Times New Roman"/>
          <w:color w:val="000000" w:themeColor="text1"/>
          <w:szCs w:val="24"/>
        </w:rPr>
        <w:t>f</w:t>
      </w:r>
      <w:r w:rsidRPr="000618BA" w:rsidR="00D70A1B">
        <w:rPr>
          <w:rFonts w:cs="Times New Roman"/>
          <w:color w:val="000000" w:themeColor="text1"/>
          <w:szCs w:val="24"/>
        </w:rPr>
        <w:t xml:space="preserve"> ownership</w:t>
      </w:r>
      <w:r w:rsidRPr="000618BA">
        <w:rPr>
          <w:rFonts w:cs="Times New Roman"/>
          <w:color w:val="000000" w:themeColor="text1"/>
          <w:szCs w:val="24"/>
        </w:rPr>
        <w:t>.</w:t>
      </w:r>
    </w:p>
    <w:p w:rsidRPr="000618BA" w:rsidR="008E648B" w:rsidP="000618BA" w:rsidRDefault="008E648B" w14:paraId="77FA6795" w14:textId="6FE4FA6D">
      <w:pPr>
        <w:pStyle w:val="ListParagraph"/>
        <w:numPr>
          <w:ilvl w:val="0"/>
          <w:numId w:val="83"/>
        </w:numPr>
        <w:tabs>
          <w:tab w:val="left" w:pos="1440"/>
        </w:tabs>
        <w:spacing w:line="276" w:lineRule="auto"/>
        <w:jc w:val="both"/>
        <w:rPr>
          <w:rFonts w:cs="Times New Roman"/>
          <w:color w:val="000000" w:themeColor="text1"/>
          <w:szCs w:val="24"/>
        </w:rPr>
      </w:pPr>
      <w:r w:rsidRPr="000618BA">
        <w:rPr>
          <w:rFonts w:cs="Times New Roman"/>
          <w:color w:val="000000" w:themeColor="text1"/>
          <w:szCs w:val="24"/>
        </w:rPr>
        <w:t>Project construction</w:t>
      </w:r>
      <w:r w:rsidRPr="000618BA" w:rsidR="008625A4">
        <w:rPr>
          <w:rFonts w:cs="Times New Roman"/>
          <w:color w:val="000000" w:themeColor="text1"/>
          <w:szCs w:val="24"/>
        </w:rPr>
        <w:t>/rehabilitation</w:t>
      </w:r>
      <w:r w:rsidRPr="000618BA">
        <w:rPr>
          <w:rFonts w:cs="Times New Roman"/>
          <w:color w:val="000000" w:themeColor="text1"/>
          <w:szCs w:val="24"/>
        </w:rPr>
        <w:t>, including selection of general contractor, subcontractors and architect.</w:t>
      </w:r>
    </w:p>
    <w:p w:rsidRPr="000618BA" w:rsidR="008E648B" w:rsidP="000618BA" w:rsidRDefault="008E648B" w14:paraId="77FA6796" w14:textId="312DAB59">
      <w:pPr>
        <w:pStyle w:val="ListParagraph"/>
        <w:numPr>
          <w:ilvl w:val="0"/>
          <w:numId w:val="83"/>
        </w:numPr>
        <w:tabs>
          <w:tab w:val="left" w:pos="0"/>
        </w:tabs>
        <w:spacing w:line="276" w:lineRule="auto"/>
        <w:jc w:val="both"/>
        <w:rPr>
          <w:rFonts w:cs="Times New Roman"/>
          <w:color w:val="000000" w:themeColor="text1"/>
          <w:szCs w:val="24"/>
        </w:rPr>
      </w:pPr>
      <w:r w:rsidRPr="000618BA">
        <w:rPr>
          <w:rFonts w:cs="Times New Roman"/>
          <w:color w:val="000000" w:themeColor="text1"/>
          <w:szCs w:val="24"/>
        </w:rPr>
        <w:t>Legal and consulting services.</w:t>
      </w:r>
    </w:p>
    <w:p w:rsidRPr="000618BA" w:rsidR="008E648B" w:rsidP="000618BA" w:rsidRDefault="008E648B" w14:paraId="77FA6797" w14:textId="0502315B">
      <w:pPr>
        <w:pStyle w:val="ListParagraph"/>
        <w:numPr>
          <w:ilvl w:val="0"/>
          <w:numId w:val="83"/>
        </w:numPr>
        <w:tabs>
          <w:tab w:val="left" w:pos="1440"/>
        </w:tabs>
        <w:spacing w:line="276" w:lineRule="auto"/>
        <w:jc w:val="both"/>
        <w:rPr>
          <w:rFonts w:cs="Times New Roman"/>
          <w:color w:val="000000" w:themeColor="text1"/>
          <w:szCs w:val="24"/>
        </w:rPr>
      </w:pPr>
      <w:r w:rsidRPr="000618BA">
        <w:rPr>
          <w:rFonts w:cs="Times New Roman"/>
          <w:color w:val="000000" w:themeColor="text1"/>
          <w:szCs w:val="24"/>
        </w:rPr>
        <w:t>Project financing, including any discounts.</w:t>
      </w:r>
    </w:p>
    <w:p w:rsidRPr="002D6D11" w:rsidR="008E648B" w:rsidP="008E648B" w:rsidRDefault="008E648B" w14:paraId="77FA6798" w14:textId="77777777">
      <w:pPr>
        <w:tabs>
          <w:tab w:val="left" w:pos="1440"/>
        </w:tabs>
        <w:spacing w:line="276" w:lineRule="auto"/>
        <w:ind w:left="1620" w:hanging="360"/>
        <w:jc w:val="both"/>
        <w:rPr>
          <w:rFonts w:cs="Times New Roman"/>
          <w:color w:val="000000" w:themeColor="text1"/>
          <w:szCs w:val="24"/>
        </w:rPr>
      </w:pPr>
    </w:p>
    <w:p w:rsidRPr="002D6D11" w:rsidR="008E648B" w:rsidP="008E648B" w:rsidRDefault="008E648B" w14:paraId="77FA6799" w14:textId="77777777">
      <w:pPr>
        <w:spacing w:line="276" w:lineRule="auto"/>
        <w:ind w:left="1260"/>
        <w:jc w:val="both"/>
        <w:rPr>
          <w:rFonts w:cs="Times New Roman"/>
          <w:color w:val="000000" w:themeColor="text1"/>
          <w:szCs w:val="24"/>
        </w:rPr>
      </w:pPr>
      <w:r w:rsidRPr="002D6D11">
        <w:rPr>
          <w:rFonts w:cs="Times New Roman"/>
          <w:b/>
          <w:color w:val="000000" w:themeColor="text1"/>
          <w:szCs w:val="24"/>
        </w:rPr>
        <w:t>NOTE</w:t>
      </w:r>
      <w:r w:rsidRPr="002D6D11">
        <w:rPr>
          <w:rFonts w:cs="Times New Roman"/>
          <w:color w:val="000000" w:themeColor="text1"/>
          <w:szCs w:val="24"/>
        </w:rPr>
        <w:t>:  A national, State or regional organization acting as a cosponsor must submit a separate Form HUD-3433 and Supplemental documentation.</w:t>
      </w:r>
    </w:p>
    <w:p w:rsidRPr="002D6D11" w:rsidR="008E648B" w:rsidP="008E648B" w:rsidRDefault="008E648B" w14:paraId="77FA679A" w14:textId="77777777">
      <w:pPr>
        <w:spacing w:line="276" w:lineRule="auto"/>
        <w:ind w:left="1260"/>
        <w:jc w:val="both"/>
        <w:rPr>
          <w:rFonts w:cs="Times New Roman"/>
          <w:color w:val="000000" w:themeColor="text1"/>
          <w:szCs w:val="24"/>
        </w:rPr>
      </w:pPr>
    </w:p>
    <w:p w:rsidRPr="002D6D11" w:rsidR="008E648B" w:rsidP="008E648B" w:rsidRDefault="001670EA" w14:paraId="77FA679B" w14:textId="5950C1CC">
      <w:pPr>
        <w:spacing w:line="276" w:lineRule="auto"/>
        <w:ind w:left="1260" w:hanging="360"/>
        <w:jc w:val="both"/>
        <w:rPr>
          <w:rFonts w:cs="Times New Roman"/>
          <w:color w:val="000000" w:themeColor="text1"/>
          <w:szCs w:val="24"/>
        </w:rPr>
      </w:pPr>
      <w:r>
        <w:rPr>
          <w:rFonts w:cs="Times New Roman"/>
          <w:color w:val="000000" w:themeColor="text1"/>
          <w:szCs w:val="24"/>
        </w:rPr>
        <w:t>10</w:t>
      </w:r>
      <w:r w:rsidRPr="002D6D11" w:rsidR="008E648B">
        <w:rPr>
          <w:rFonts w:cs="Times New Roman"/>
          <w:color w:val="000000" w:themeColor="text1"/>
          <w:szCs w:val="24"/>
        </w:rPr>
        <w:t>.</w:t>
      </w:r>
      <w:r w:rsidRPr="002D6D11" w:rsidR="008E648B">
        <w:rPr>
          <w:rFonts w:cs="Times New Roman"/>
          <w:color w:val="000000" w:themeColor="text1"/>
          <w:szCs w:val="24"/>
        </w:rPr>
        <w:tab/>
        <w:t>The nonprofit sponsor must have diverse and stable funding sources with recurring revenue and, if required, a proven record of raising sufficient funds to meet its operating needs.  The lender must identify whether the nonprofit sponsor’s primary funding sources are from fees on development projects or from sources such as public funding, public contracts, grants or donations that may be subject to budget or funding constraints.</w:t>
      </w:r>
    </w:p>
    <w:p w:rsidRPr="002D6D11" w:rsidR="008E648B" w:rsidP="008E648B" w:rsidRDefault="008E648B" w14:paraId="77FA679C" w14:textId="77777777">
      <w:pPr>
        <w:tabs>
          <w:tab w:val="left" w:pos="-450"/>
        </w:tabs>
        <w:ind w:left="360" w:hanging="360"/>
        <w:jc w:val="both"/>
        <w:rPr>
          <w:rFonts w:cs="Times New Roman"/>
          <w:color w:val="000000" w:themeColor="text1"/>
          <w:szCs w:val="24"/>
        </w:rPr>
      </w:pPr>
    </w:p>
    <w:p w:rsidRPr="002D6D11" w:rsidR="008E648B" w:rsidP="008E648B" w:rsidRDefault="008E648B" w14:paraId="77FA679D" w14:textId="6B12F5F8">
      <w:pPr>
        <w:numPr>
          <w:ilvl w:val="1"/>
          <w:numId w:val="0"/>
        </w:numPr>
        <w:spacing w:line="276" w:lineRule="auto"/>
        <w:ind w:left="360" w:hanging="360"/>
        <w:jc w:val="both"/>
        <w:rPr>
          <w:rFonts w:cs="Times New Roman"/>
          <w:color w:val="000000" w:themeColor="text1"/>
          <w:szCs w:val="24"/>
        </w:rPr>
      </w:pPr>
      <w:r w:rsidRPr="002D6D11">
        <w:rPr>
          <w:rFonts w:cs="Times New Roman"/>
          <w:color w:val="000000" w:themeColor="text1"/>
          <w:szCs w:val="24"/>
        </w:rPr>
        <w:t xml:space="preserve">D.  </w:t>
      </w:r>
      <w:bookmarkStart w:name="_Hlk45296272" w:id="20"/>
      <w:r w:rsidRPr="002D6D11">
        <w:rPr>
          <w:rFonts w:cs="Times New Roman"/>
          <w:color w:val="000000" w:themeColor="text1"/>
          <w:szCs w:val="24"/>
        </w:rPr>
        <w:t xml:space="preserve">Mortgage </w:t>
      </w:r>
      <w:r w:rsidRPr="002D6D11">
        <w:rPr>
          <w:rFonts w:cs="Times New Roman" w:eastAsiaTheme="majorEastAsia"/>
          <w:iCs/>
          <w:color w:val="000000" w:themeColor="text1"/>
          <w:spacing w:val="15"/>
          <w:szCs w:val="24"/>
        </w:rPr>
        <w:t>Credit</w:t>
      </w:r>
      <w:r w:rsidRPr="002D6D11">
        <w:rPr>
          <w:rFonts w:cs="Times New Roman"/>
          <w:color w:val="000000" w:themeColor="text1"/>
          <w:szCs w:val="24"/>
        </w:rPr>
        <w:t xml:space="preserve"> of the Nonprofit Sponsor and </w:t>
      </w:r>
      <w:r w:rsidR="004625DC">
        <w:rPr>
          <w:rFonts w:cs="Times New Roman"/>
          <w:color w:val="000000" w:themeColor="text1"/>
          <w:szCs w:val="24"/>
        </w:rPr>
        <w:t xml:space="preserve">Nonprofit </w:t>
      </w:r>
      <w:r w:rsidR="00A57912">
        <w:rPr>
          <w:rFonts w:cs="Times New Roman"/>
          <w:color w:val="000000" w:themeColor="text1"/>
          <w:szCs w:val="24"/>
        </w:rPr>
        <w:t>Borrower</w:t>
      </w:r>
      <w:bookmarkEnd w:id="20"/>
      <w:r w:rsidRPr="002D6D11">
        <w:rPr>
          <w:rFonts w:cs="Times New Roman"/>
          <w:color w:val="000000" w:themeColor="text1"/>
          <w:szCs w:val="24"/>
        </w:rPr>
        <w:t>.</w:t>
      </w:r>
    </w:p>
    <w:p w:rsidRPr="002D6D11" w:rsidR="008E648B" w:rsidP="008E648B" w:rsidRDefault="008E648B" w14:paraId="77FA679E" w14:textId="77777777">
      <w:pPr>
        <w:pStyle w:val="ListParagraph"/>
        <w:tabs>
          <w:tab w:val="left" w:pos="-450"/>
        </w:tabs>
        <w:ind w:left="432"/>
        <w:jc w:val="both"/>
        <w:rPr>
          <w:rFonts w:cs="Times New Roman"/>
          <w:color w:val="000000" w:themeColor="text1"/>
          <w:szCs w:val="24"/>
        </w:rPr>
      </w:pPr>
    </w:p>
    <w:p w:rsidR="008E648B" w:rsidP="00AD36A8" w:rsidRDefault="008E648B" w14:paraId="77FA679F" w14:textId="73B583B9">
      <w:pPr>
        <w:tabs>
          <w:tab w:val="left" w:pos="-1260"/>
        </w:tabs>
        <w:spacing w:after="120"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The</w:t>
      </w:r>
      <w:r w:rsidR="00885052">
        <w:rPr>
          <w:rFonts w:cs="Times New Roman"/>
          <w:color w:val="000000" w:themeColor="text1"/>
          <w:szCs w:val="24"/>
        </w:rPr>
        <w:t xml:space="preserve"> </w:t>
      </w:r>
      <w:r w:rsidRPr="002D6D11">
        <w:rPr>
          <w:rFonts w:cs="Times New Roman"/>
          <w:color w:val="000000" w:themeColor="text1"/>
          <w:szCs w:val="24"/>
        </w:rPr>
        <w:t xml:space="preserve"> </w:t>
      </w:r>
      <w:r w:rsidR="00A92236">
        <w:rPr>
          <w:rFonts w:cs="Times New Roman"/>
          <w:color w:val="000000" w:themeColor="text1"/>
          <w:szCs w:val="24"/>
        </w:rPr>
        <w:t xml:space="preserve">MAP Lender’s </w:t>
      </w:r>
      <w:r w:rsidRPr="002D6D11">
        <w:rPr>
          <w:rFonts w:cs="Times New Roman"/>
          <w:color w:val="000000" w:themeColor="text1"/>
          <w:szCs w:val="24"/>
        </w:rPr>
        <w:t xml:space="preserve">underwriter narrative should </w:t>
      </w:r>
      <w:r w:rsidR="00AF3D02">
        <w:rPr>
          <w:rFonts w:cs="Times New Roman"/>
          <w:color w:val="000000" w:themeColor="text1"/>
          <w:szCs w:val="24"/>
        </w:rPr>
        <w:t xml:space="preserve">describe </w:t>
      </w:r>
      <w:r w:rsidR="003F0DA1">
        <w:rPr>
          <w:rFonts w:cs="Times New Roman"/>
          <w:color w:val="000000" w:themeColor="text1"/>
          <w:szCs w:val="24"/>
        </w:rPr>
        <w:t>how</w:t>
      </w:r>
      <w:r w:rsidRPr="002D6D11">
        <w:rPr>
          <w:rFonts w:cs="Times New Roman"/>
          <w:color w:val="000000" w:themeColor="text1"/>
          <w:szCs w:val="24"/>
        </w:rPr>
        <w:t xml:space="preserve"> the nonprofit sponsor/borrower is qualified to start, complete and operate a project under the insured loan programs.  The lender must determine that  the nonprofit sponsor/borrower is  acting on its own behalf, or if either knowingly or unwittingly acting  under the influence, control or direction of any outside party seeking to derive a profit or gain from the proposed project—such as a landowner, real estate broker, contractor, architect, attorney or consultant.</w:t>
      </w:r>
    </w:p>
    <w:p w:rsidRPr="002D6D11" w:rsidR="004625DC" w:rsidP="008E648B" w:rsidRDefault="00AA23E3" w14:paraId="5A992F60" w14:textId="67598767">
      <w:pPr>
        <w:tabs>
          <w:tab w:val="left" w:pos="-1260"/>
        </w:tabs>
        <w:spacing w:line="276" w:lineRule="auto"/>
        <w:ind w:left="720" w:hanging="360"/>
        <w:jc w:val="both"/>
        <w:rPr>
          <w:rFonts w:cs="Times New Roman"/>
          <w:color w:val="000000" w:themeColor="text1"/>
          <w:szCs w:val="24"/>
        </w:rPr>
      </w:pPr>
      <w:r>
        <w:rPr>
          <w:rFonts w:cs="Times New Roman"/>
          <w:color w:val="000000" w:themeColor="text1"/>
          <w:szCs w:val="24"/>
        </w:rPr>
        <w:tab/>
      </w:r>
    </w:p>
    <w:p w:rsidRPr="002D6D11" w:rsidR="008E648B" w:rsidP="008E648B" w:rsidRDefault="008E648B" w14:paraId="77FA67A0" w14:textId="77777777">
      <w:pPr>
        <w:tabs>
          <w:tab w:val="left" w:pos="-990"/>
        </w:tabs>
        <w:spacing w:before="120"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Credit investigation analysis.</w:t>
      </w:r>
    </w:p>
    <w:p w:rsidRPr="002D6D11" w:rsidR="008E648B" w:rsidP="008E648B" w:rsidRDefault="008E648B" w14:paraId="77FA67A1"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As with for-profit sponsors, the lender’s underwriter must make a determination of the individuals and entities with decision-making and operational authority over the project.  The underwriter will provide an in-depth written analysis on the aspects of the mortgage credit review in the underwriter’s narrative.</w:t>
      </w:r>
    </w:p>
    <w:p w:rsidRPr="002D6D11" w:rsidR="008E648B" w:rsidP="008E648B" w:rsidRDefault="008E648B" w14:paraId="77FA67A2"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Check that the borrower/sponsor has no unresolved issues related to payment history and check credit references.</w:t>
      </w:r>
    </w:p>
    <w:p w:rsidRPr="002D6D11" w:rsidR="008E648B" w:rsidP="008E648B" w:rsidRDefault="008E648B" w14:paraId="77FA67A3" w14:textId="77777777">
      <w:pPr>
        <w:tabs>
          <w:tab w:val="left" w:pos="1080"/>
        </w:tabs>
        <w:spacing w:line="276" w:lineRule="auto"/>
        <w:ind w:left="1080" w:hanging="360"/>
        <w:jc w:val="both"/>
        <w:rPr>
          <w:rFonts w:cs="Times New Roman"/>
          <w:color w:val="000000" w:themeColor="text1"/>
          <w:szCs w:val="24"/>
        </w:rPr>
      </w:pPr>
    </w:p>
    <w:p w:rsidRPr="002D6D11" w:rsidR="008E648B" w:rsidP="008E648B" w:rsidRDefault="008E648B" w14:paraId="77FA67A4"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 xml:space="preserve">Financial data analysis. </w:t>
      </w:r>
    </w:p>
    <w:p w:rsidRPr="002D6D11" w:rsidR="008E648B" w:rsidP="008E648B" w:rsidRDefault="008E648B" w14:paraId="77FA67A5"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Determine the amount of cash and liquid assets available for investment in the project and overall financial condition of the sponsoring group, and in particular whether the financial statements indicate that income will be sufficient to meet the expenses incurred by the group.</w:t>
      </w:r>
    </w:p>
    <w:p w:rsidRPr="002D6D11" w:rsidR="008E648B" w:rsidP="008E648B" w:rsidRDefault="008E648B" w14:paraId="77FA67A6" w14:textId="77777777">
      <w:pPr>
        <w:tabs>
          <w:tab w:val="left" w:pos="-180"/>
        </w:tabs>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Financial statements of many large nonprofit organizations show various fund accounts, such as general and building fund, etc.</w:t>
      </w:r>
    </w:p>
    <w:p w:rsidRPr="002D6D11" w:rsidR="008E648B" w:rsidP="008E648B" w:rsidRDefault="008E648B" w14:paraId="77FA67A7" w14:textId="77777777">
      <w:pPr>
        <w:spacing w:line="276" w:lineRule="auto"/>
        <w:ind w:left="1440" w:hanging="360"/>
        <w:jc w:val="both"/>
        <w:rPr>
          <w:rFonts w:cs="Times New Roman"/>
          <w:color w:val="000000" w:themeColor="text1"/>
          <w:szCs w:val="24"/>
        </w:rPr>
      </w:pPr>
    </w:p>
    <w:p w:rsidRPr="002D6D11" w:rsidR="008E648B" w:rsidP="008E648B" w:rsidRDefault="008E648B" w14:paraId="77FA67A8"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Identify any inter-fund receivables and payables that cancel each other.</w:t>
      </w:r>
    </w:p>
    <w:p w:rsidRPr="002D6D11" w:rsidR="008E648B" w:rsidP="008E648B" w:rsidRDefault="008E648B" w14:paraId="77FA67A9" w14:textId="77777777">
      <w:pPr>
        <w:tabs>
          <w:tab w:val="left" w:pos="1800"/>
        </w:tabs>
        <w:spacing w:line="276" w:lineRule="auto"/>
        <w:ind w:left="144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Do not consider restricted-use funds in the analysis.</w:t>
      </w:r>
    </w:p>
    <w:p w:rsidRPr="002D6D11" w:rsidR="008E648B" w:rsidP="008E648B" w:rsidRDefault="008E648B" w14:paraId="77FA67AA" w14:textId="228E803A">
      <w:pPr>
        <w:tabs>
          <w:tab w:val="left" w:pos="1800"/>
        </w:tabs>
        <w:spacing w:line="276" w:lineRule="auto"/>
        <w:ind w:left="144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 xml:space="preserve">Review the Public Records section of the credit report to eliminate </w:t>
      </w:r>
      <w:r w:rsidR="00EB56E5">
        <w:rPr>
          <w:rFonts w:cs="Times New Roman"/>
          <w:color w:val="000000" w:themeColor="text1"/>
          <w:szCs w:val="24"/>
        </w:rPr>
        <w:t xml:space="preserve">any </w:t>
      </w:r>
      <w:r w:rsidRPr="002D6D11">
        <w:rPr>
          <w:rFonts w:cs="Times New Roman"/>
          <w:color w:val="000000" w:themeColor="text1"/>
          <w:szCs w:val="24"/>
        </w:rPr>
        <w:t xml:space="preserve">assets </w:t>
      </w:r>
      <w:r w:rsidR="00EB56E5">
        <w:rPr>
          <w:rFonts w:cs="Times New Roman"/>
          <w:color w:val="000000" w:themeColor="text1"/>
          <w:szCs w:val="24"/>
        </w:rPr>
        <w:t>that</w:t>
      </w:r>
      <w:r w:rsidRPr="002D6D11" w:rsidR="00EB56E5">
        <w:rPr>
          <w:rFonts w:cs="Times New Roman"/>
          <w:color w:val="000000" w:themeColor="text1"/>
          <w:szCs w:val="24"/>
        </w:rPr>
        <w:t xml:space="preserve"> </w:t>
      </w:r>
      <w:r w:rsidRPr="002D6D11">
        <w:rPr>
          <w:rFonts w:cs="Times New Roman"/>
          <w:color w:val="000000" w:themeColor="text1"/>
          <w:szCs w:val="24"/>
        </w:rPr>
        <w:t>were used as collateral in secured borrowing.</w:t>
      </w:r>
    </w:p>
    <w:p w:rsidRPr="002D6D11" w:rsidR="008E648B" w:rsidP="008E648B" w:rsidRDefault="008E648B" w14:paraId="77FA67AB" w14:textId="77777777">
      <w:pPr>
        <w:tabs>
          <w:tab w:val="left" w:pos="1800"/>
        </w:tabs>
        <w:spacing w:line="276" w:lineRule="auto"/>
        <w:ind w:left="1440" w:hanging="360"/>
        <w:jc w:val="both"/>
        <w:rPr>
          <w:rFonts w:cs="Times New Roman"/>
          <w:color w:val="000000" w:themeColor="text1"/>
          <w:szCs w:val="24"/>
        </w:rPr>
      </w:pPr>
    </w:p>
    <w:p w:rsidRPr="00060089" w:rsidR="008E648B" w:rsidP="00060089" w:rsidRDefault="008E648B" w14:paraId="77FA67B3" w14:textId="33D10FC9">
      <w:pPr>
        <w:pStyle w:val="ListParagraph"/>
        <w:numPr>
          <w:ilvl w:val="0"/>
          <w:numId w:val="13"/>
        </w:numPr>
        <w:spacing w:line="276" w:lineRule="auto"/>
        <w:ind w:left="1080"/>
        <w:jc w:val="both"/>
        <w:rPr>
          <w:rFonts w:cs="Times New Roman"/>
          <w:color w:val="000000" w:themeColor="text1"/>
          <w:szCs w:val="24"/>
        </w:rPr>
      </w:pPr>
      <w:r w:rsidRPr="002D6D11">
        <w:rPr>
          <w:rFonts w:cs="Times New Roman"/>
          <w:color w:val="000000" w:themeColor="text1"/>
          <w:szCs w:val="24"/>
        </w:rPr>
        <w:t>The project size and complexity should be consistent with the abilities of the sponsoring organization.</w:t>
      </w:r>
      <w:r w:rsidRPr="00060089">
        <w:rPr>
          <w:rFonts w:cs="Times New Roman"/>
          <w:color w:val="000000" w:themeColor="text1"/>
          <w:spacing w:val="-4"/>
          <w:szCs w:val="24"/>
        </w:rPr>
        <w:t xml:space="preserve"> </w:t>
      </w:r>
    </w:p>
    <w:p w:rsidR="008E648B" w:rsidP="008E648B" w:rsidRDefault="008E648B" w14:paraId="77FA67B4" w14:textId="2AF0FA08">
      <w:pPr>
        <w:tabs>
          <w:tab w:val="left" w:pos="1080"/>
        </w:tabs>
        <w:spacing w:line="276" w:lineRule="auto"/>
        <w:ind w:left="720" w:hanging="360"/>
        <w:jc w:val="both"/>
        <w:rPr>
          <w:rFonts w:cs="Times New Roman"/>
          <w:color w:val="000000" w:themeColor="text1"/>
          <w:spacing w:val="-4"/>
          <w:szCs w:val="24"/>
        </w:rPr>
      </w:pPr>
    </w:p>
    <w:p w:rsidRPr="002D6D11" w:rsidR="00A421AF" w:rsidP="008E648B" w:rsidRDefault="00A421AF" w14:paraId="79B4D4ED" w14:textId="29598801">
      <w:pPr>
        <w:tabs>
          <w:tab w:val="left" w:pos="1080"/>
        </w:tabs>
        <w:spacing w:line="276" w:lineRule="auto"/>
        <w:ind w:left="720" w:hanging="360"/>
        <w:jc w:val="both"/>
        <w:rPr>
          <w:rFonts w:cs="Times New Roman"/>
          <w:color w:val="000000" w:themeColor="text1"/>
          <w:spacing w:val="-4"/>
          <w:szCs w:val="24"/>
        </w:rPr>
      </w:pPr>
      <w:r>
        <w:rPr>
          <w:rFonts w:cs="Times New Roman"/>
          <w:color w:val="000000" w:themeColor="text1"/>
          <w:spacing w:val="-4"/>
          <w:szCs w:val="24"/>
        </w:rPr>
        <w:t>.</w:t>
      </w:r>
    </w:p>
    <w:p w:rsidRPr="002D6D11" w:rsidR="008E648B" w:rsidP="008E648B" w:rsidRDefault="00D85C9D" w14:paraId="77FA67B5" w14:textId="63C4DB5A">
      <w:pPr>
        <w:ind w:left="360" w:hanging="360"/>
        <w:jc w:val="both"/>
        <w:rPr>
          <w:rFonts w:cs="Times New Roman"/>
          <w:color w:val="000000" w:themeColor="text1"/>
          <w:szCs w:val="24"/>
        </w:rPr>
      </w:pPr>
      <w:r>
        <w:rPr>
          <w:rFonts w:cs="Times New Roman"/>
          <w:color w:val="000000" w:themeColor="text1"/>
          <w:szCs w:val="24"/>
        </w:rPr>
        <w:t>E</w:t>
      </w:r>
      <w:r w:rsidRPr="002D6D11" w:rsidR="008E648B">
        <w:rPr>
          <w:rFonts w:cs="Times New Roman"/>
          <w:color w:val="000000" w:themeColor="text1"/>
          <w:szCs w:val="24"/>
        </w:rPr>
        <w:t>.</w:t>
      </w:r>
      <w:r w:rsidRPr="002D6D11" w:rsidR="008E648B">
        <w:rPr>
          <w:rFonts w:cs="Times New Roman"/>
          <w:color w:val="000000" w:themeColor="text1"/>
          <w:szCs w:val="24"/>
        </w:rPr>
        <w:tab/>
        <w:t>Nonprofits may earn a non-profit developer fee, but not BSPRA, on a new construction or substantial rehabilitation proposal under Sections 220, 221(d)(4), 231, or 241(a).</w:t>
      </w:r>
    </w:p>
    <w:p w:rsidRPr="002D6D11" w:rsidR="008E648B" w:rsidP="008E648B" w:rsidRDefault="008E648B" w14:paraId="77FA67B6" w14:textId="77777777">
      <w:pPr>
        <w:jc w:val="both"/>
        <w:rPr>
          <w:rFonts w:cs="Times New Roman"/>
          <w:szCs w:val="24"/>
        </w:rPr>
      </w:pPr>
    </w:p>
    <w:p w:rsidRPr="002D6D11" w:rsidR="008E648B" w:rsidP="008E648B" w:rsidRDefault="00D85C9D" w14:paraId="77FA67B7" w14:textId="6D3CA45C">
      <w:pPr>
        <w:ind w:left="360" w:hanging="360"/>
        <w:jc w:val="both"/>
        <w:rPr>
          <w:rFonts w:cs="Times New Roman"/>
          <w:szCs w:val="24"/>
        </w:rPr>
      </w:pPr>
      <w:r>
        <w:rPr>
          <w:rFonts w:cs="Times New Roman"/>
          <w:szCs w:val="24"/>
        </w:rPr>
        <w:t>F</w:t>
      </w:r>
      <w:r w:rsidRPr="002D6D11" w:rsidR="008E648B">
        <w:rPr>
          <w:rFonts w:cs="Times New Roman"/>
          <w:szCs w:val="24"/>
        </w:rPr>
        <w:t>.  Nonprofit Borrowers may include a consultant fee as part of the replacement cost to be paid from the Organizational line item.  The selection of a housing consultant is the responsibility of the Sponsor/Owner who will execute a consultant contract or agreement that engages the consultant to assist the Sponsor/Owner in the development process. The MAP Lender will review</w:t>
      </w:r>
      <w:r w:rsidRPr="002D6D11" w:rsidR="008E648B">
        <w:rPr>
          <w:rFonts w:cs="Times New Roman"/>
          <w:color w:val="1F497D"/>
          <w:szCs w:val="24"/>
        </w:rPr>
        <w:t xml:space="preserve"> </w:t>
      </w:r>
      <w:r w:rsidRPr="002D6D11" w:rsidR="008E648B">
        <w:rPr>
          <w:rFonts w:cs="Times New Roman"/>
          <w:szCs w:val="24"/>
        </w:rPr>
        <w:t>and explain the terms of the housing consultant contract</w:t>
      </w:r>
      <w:r w:rsidRPr="002D6D11" w:rsidR="008E648B">
        <w:rPr>
          <w:rFonts w:cs="Times New Roman"/>
          <w:color w:val="1F497D"/>
          <w:szCs w:val="24"/>
        </w:rPr>
        <w:t xml:space="preserve"> </w:t>
      </w:r>
      <w:r w:rsidRPr="002D6D11" w:rsidR="008E648B">
        <w:rPr>
          <w:rFonts w:cs="Times New Roman"/>
          <w:szCs w:val="24"/>
        </w:rPr>
        <w:t>in the Underwriter’s Narrative but does not approve the contract nor determine compensation limits.  The resume</w:t>
      </w:r>
      <w:r w:rsidR="008E648B">
        <w:rPr>
          <w:rFonts w:cs="Times New Roman"/>
          <w:szCs w:val="24"/>
        </w:rPr>
        <w:t>(s)</w:t>
      </w:r>
      <w:r w:rsidRPr="002D6D11" w:rsidR="008E648B">
        <w:rPr>
          <w:rFonts w:cs="Times New Roman"/>
          <w:szCs w:val="24"/>
        </w:rPr>
        <w:t xml:space="preserve"> are to be submitted with the FHA loan application.  HUD will permit a consultant fee under the following conditions: </w:t>
      </w:r>
    </w:p>
    <w:p w:rsidRPr="002D6D11" w:rsidR="008E648B" w:rsidP="008E648B" w:rsidRDefault="008E648B" w14:paraId="77FA67B8" w14:textId="77777777">
      <w:pPr>
        <w:ind w:left="360" w:hanging="360"/>
        <w:jc w:val="both"/>
        <w:rPr>
          <w:rFonts w:cs="Times New Roman"/>
          <w:szCs w:val="24"/>
        </w:rPr>
      </w:pPr>
    </w:p>
    <w:p w:rsidRPr="002D6D11" w:rsidR="008E648B" w:rsidP="008E648B" w:rsidRDefault="008E648B" w14:paraId="77FA67B9" w14:textId="4A7A5B4D">
      <w:pPr>
        <w:numPr>
          <w:ilvl w:val="0"/>
          <w:numId w:val="42"/>
        </w:numPr>
        <w:spacing w:after="200" w:line="276" w:lineRule="auto"/>
        <w:jc w:val="both"/>
        <w:rPr>
          <w:rFonts w:cs="Times New Roman"/>
          <w:szCs w:val="24"/>
        </w:rPr>
      </w:pPr>
      <w:r w:rsidRPr="002D6D11">
        <w:rPr>
          <w:rFonts w:cs="Times New Roman"/>
          <w:szCs w:val="24"/>
        </w:rPr>
        <w:t xml:space="preserve">As currently permitted, as part of the developer fee where one </w:t>
      </w:r>
      <w:r w:rsidRPr="002D6D11" w:rsidR="00CE42E1">
        <w:rPr>
          <w:rFonts w:cs="Times New Roman"/>
          <w:szCs w:val="24"/>
        </w:rPr>
        <w:t>exists.</w:t>
      </w:r>
      <w:r w:rsidRPr="002D6D11">
        <w:rPr>
          <w:rFonts w:cs="Times New Roman"/>
          <w:szCs w:val="24"/>
        </w:rPr>
        <w:t xml:space="preserve"> </w:t>
      </w:r>
    </w:p>
    <w:p w:rsidRPr="002D6D11" w:rsidR="008E648B" w:rsidP="008E648B" w:rsidRDefault="008E648B" w14:paraId="77FA67BA" w14:textId="46E05CE3">
      <w:pPr>
        <w:numPr>
          <w:ilvl w:val="0"/>
          <w:numId w:val="42"/>
        </w:numPr>
        <w:spacing w:after="200" w:line="276" w:lineRule="auto"/>
        <w:jc w:val="both"/>
        <w:rPr>
          <w:rFonts w:cs="Times New Roman"/>
          <w:szCs w:val="24"/>
        </w:rPr>
      </w:pPr>
      <w:r w:rsidRPr="002D6D11">
        <w:rPr>
          <w:rFonts w:cs="Times New Roman"/>
          <w:szCs w:val="24"/>
        </w:rPr>
        <w:t>Where a developer’s fee is not permitted in the loan,</w:t>
      </w:r>
      <w:r w:rsidRPr="002D6D11">
        <w:rPr>
          <w:rFonts w:cs="Times New Roman"/>
          <w:color w:val="1F497D"/>
          <w:szCs w:val="24"/>
        </w:rPr>
        <w:t xml:space="preserve"> </w:t>
      </w:r>
      <w:r w:rsidRPr="002D6D11">
        <w:rPr>
          <w:rFonts w:cs="Times New Roman"/>
          <w:szCs w:val="24"/>
        </w:rPr>
        <w:t>, a consultant fee may be paid from the Organizational line item in Section G on Form HUD-</w:t>
      </w:r>
      <w:r w:rsidRPr="002D6D11" w:rsidR="00CE42E1">
        <w:rPr>
          <w:rFonts w:cs="Times New Roman"/>
          <w:szCs w:val="24"/>
        </w:rPr>
        <w:t>92264.</w:t>
      </w:r>
    </w:p>
    <w:p w:rsidRPr="002D6D11" w:rsidR="008E648B" w:rsidP="008E648B" w:rsidRDefault="008E648B" w14:paraId="77FA67BB" w14:textId="28585971">
      <w:pPr>
        <w:pStyle w:val="ListParagraph"/>
        <w:numPr>
          <w:ilvl w:val="0"/>
          <w:numId w:val="42"/>
        </w:numPr>
        <w:spacing w:after="200" w:line="276" w:lineRule="auto"/>
        <w:jc w:val="both"/>
        <w:rPr>
          <w:rFonts w:cs="Times New Roman"/>
          <w:szCs w:val="24"/>
        </w:rPr>
      </w:pPr>
      <w:r w:rsidRPr="002D6D11">
        <w:rPr>
          <w:rFonts w:cs="Times New Roman"/>
          <w:szCs w:val="24"/>
        </w:rPr>
        <w:t xml:space="preserve">Use of a consultant fee is limited to nonprofit sponsored projects that have retained a consultant to assist in the origination, development, financial </w:t>
      </w:r>
      <w:r w:rsidRPr="002D6D11" w:rsidR="00CE42E1">
        <w:rPr>
          <w:rFonts w:cs="Times New Roman"/>
          <w:szCs w:val="24"/>
        </w:rPr>
        <w:t>services (</w:t>
      </w:r>
      <w:r w:rsidRPr="002D6D11">
        <w:rPr>
          <w:rFonts w:cs="Times New Roman"/>
          <w:szCs w:val="24"/>
        </w:rPr>
        <w:t xml:space="preserve">non-tax credit deals) and/or loan processing of the project.  The agreement between the Nonprofit Borrower and consultant shall outline the services to be provided and fee </w:t>
      </w:r>
      <w:r w:rsidRPr="002D6D11" w:rsidR="00CE42E1">
        <w:rPr>
          <w:rFonts w:cs="Times New Roman"/>
          <w:szCs w:val="24"/>
        </w:rPr>
        <w:t>amount.</w:t>
      </w:r>
    </w:p>
    <w:p w:rsidRPr="002D6D11" w:rsidR="008E648B" w:rsidP="008E648B" w:rsidRDefault="008E648B" w14:paraId="77FA67BC" w14:textId="77777777">
      <w:pPr>
        <w:numPr>
          <w:ilvl w:val="0"/>
          <w:numId w:val="42"/>
        </w:numPr>
        <w:spacing w:after="200" w:line="276" w:lineRule="auto"/>
        <w:jc w:val="both"/>
        <w:rPr>
          <w:rFonts w:cs="Times New Roman"/>
          <w:szCs w:val="24"/>
        </w:rPr>
      </w:pPr>
      <w:r w:rsidRPr="002D6D11">
        <w:rPr>
          <w:rFonts w:cs="Times New Roman"/>
          <w:szCs w:val="24"/>
        </w:rPr>
        <w:t>The fee amount shall be based upon complexity of the transaction but limited to the greater of $40,000</w:t>
      </w:r>
      <w:r w:rsidRPr="002D6D11">
        <w:rPr>
          <w:rFonts w:cs="Times New Roman"/>
          <w:color w:val="3366FF"/>
          <w:szCs w:val="24"/>
        </w:rPr>
        <w:t xml:space="preserve"> </w:t>
      </w:r>
      <w:r w:rsidRPr="002D6D11">
        <w:rPr>
          <w:rFonts w:cs="Times New Roman"/>
          <w:szCs w:val="24"/>
        </w:rPr>
        <w:t>or 10 percent of the estimated total for all improvements, total carrying charges and total legal, organizational and audit fees; and</w:t>
      </w:r>
    </w:p>
    <w:p w:rsidRPr="002D6D11" w:rsidR="008E648B" w:rsidP="008E648B" w:rsidRDefault="008E648B" w14:paraId="77FA67BD" w14:textId="77777777">
      <w:pPr>
        <w:spacing w:after="200" w:line="276" w:lineRule="auto"/>
        <w:ind w:left="720" w:hanging="360"/>
        <w:jc w:val="both"/>
        <w:rPr>
          <w:rFonts w:cs="Times New Roman"/>
          <w:szCs w:val="24"/>
        </w:rPr>
      </w:pPr>
      <w:r w:rsidRPr="002D6D11">
        <w:rPr>
          <w:rFonts w:cs="Times New Roman"/>
          <w:szCs w:val="24"/>
        </w:rPr>
        <w:t>5.  No more than 50% of the consultant fee shall be paid at initial endorsement, with the remainder to be paid during the construction period and final endorsement as described in the consultant contract.</w:t>
      </w:r>
    </w:p>
    <w:p w:rsidRPr="002D6D11" w:rsidR="008E648B" w:rsidP="008E648B" w:rsidRDefault="008E1E1D" w14:paraId="77FA67BE" w14:textId="606C09E2">
      <w:pPr>
        <w:spacing w:before="240" w:line="276" w:lineRule="auto"/>
        <w:ind w:left="360" w:hanging="360"/>
        <w:jc w:val="both"/>
        <w:rPr>
          <w:rFonts w:cs="Times New Roman"/>
          <w:color w:val="000000" w:themeColor="text1"/>
          <w:szCs w:val="24"/>
        </w:rPr>
      </w:pPr>
      <w:r>
        <w:rPr>
          <w:rFonts w:cs="Times New Roman"/>
          <w:color w:val="000000" w:themeColor="text1"/>
          <w:szCs w:val="24"/>
        </w:rPr>
        <w:t>G</w:t>
      </w:r>
      <w:r w:rsidRPr="002D6D11" w:rsidR="008E648B">
        <w:rPr>
          <w:rFonts w:cs="Times New Roman"/>
          <w:color w:val="000000" w:themeColor="text1"/>
          <w:szCs w:val="24"/>
        </w:rPr>
        <w:t>.</w:t>
      </w:r>
      <w:r w:rsidRPr="002D6D11" w:rsidR="008E648B">
        <w:rPr>
          <w:rFonts w:cs="Times New Roman"/>
          <w:color w:val="000000" w:themeColor="text1"/>
          <w:szCs w:val="24"/>
        </w:rPr>
        <w:tab/>
        <w:t>Nonprofit Sponsor and a Profit-Motivated Borrower Entity.</w:t>
      </w:r>
    </w:p>
    <w:p w:rsidRPr="002D6D11" w:rsidR="008E648B" w:rsidP="008E648B" w:rsidRDefault="008E648B" w14:paraId="77FA67BF" w14:textId="2BC40808">
      <w:pPr>
        <w:spacing w:line="276" w:lineRule="auto"/>
        <w:ind w:left="360"/>
        <w:jc w:val="both"/>
        <w:rPr>
          <w:rFonts w:cs="Times New Roman"/>
          <w:color w:val="000000" w:themeColor="text1"/>
          <w:szCs w:val="24"/>
        </w:rPr>
      </w:pPr>
      <w:r w:rsidRPr="002D6D11">
        <w:rPr>
          <w:rFonts w:cs="Times New Roman"/>
          <w:color w:val="000000" w:themeColor="text1"/>
          <w:szCs w:val="24"/>
        </w:rPr>
        <w:t>A nonprofit sponsor may establish a profit-motivated borrower entity for the purpose of owning a tax credit project or obtaining BSPRA</w:t>
      </w:r>
      <w:r w:rsidR="001450FF">
        <w:rPr>
          <w:rFonts w:cs="Times New Roman"/>
          <w:color w:val="000000" w:themeColor="text1"/>
          <w:szCs w:val="24"/>
        </w:rPr>
        <w:t xml:space="preserve">. </w:t>
      </w:r>
      <w:r w:rsidRPr="002D6D11">
        <w:rPr>
          <w:rFonts w:cs="Times New Roman"/>
          <w:color w:val="000000" w:themeColor="text1"/>
          <w:szCs w:val="24"/>
        </w:rPr>
        <w:t xml:space="preserve"> </w:t>
      </w:r>
      <w:r w:rsidR="001450FF">
        <w:rPr>
          <w:rFonts w:cs="Times New Roman"/>
          <w:color w:val="000000" w:themeColor="text1"/>
          <w:szCs w:val="24"/>
        </w:rPr>
        <w:t>D</w:t>
      </w:r>
      <w:r w:rsidRPr="002D6D11">
        <w:rPr>
          <w:rFonts w:cs="Times New Roman"/>
          <w:color w:val="000000" w:themeColor="text1"/>
          <w:szCs w:val="24"/>
        </w:rPr>
        <w:t xml:space="preserve">istributions </w:t>
      </w:r>
      <w:r w:rsidR="00D6192D">
        <w:t>are</w:t>
      </w:r>
      <w:r w:rsidR="00162343">
        <w:t xml:space="preserve"> limited to 75% of available surplus cash</w:t>
      </w:r>
      <w:r w:rsidRPr="002D6D11">
        <w:rPr>
          <w:rFonts w:cs="Times New Roman"/>
          <w:color w:val="000000" w:themeColor="text1"/>
          <w:szCs w:val="24"/>
        </w:rPr>
        <w:t>.  Such a request may be approved provided:</w:t>
      </w:r>
    </w:p>
    <w:p w:rsidRPr="002D6D11" w:rsidR="008E648B" w:rsidP="008E648B" w:rsidRDefault="008E648B" w14:paraId="77FA67C0" w14:textId="77777777">
      <w:pPr>
        <w:spacing w:line="276" w:lineRule="auto"/>
        <w:ind w:left="360"/>
        <w:jc w:val="both"/>
        <w:rPr>
          <w:rFonts w:cs="Times New Roman"/>
          <w:color w:val="000000" w:themeColor="text1"/>
          <w:szCs w:val="24"/>
        </w:rPr>
      </w:pPr>
    </w:p>
    <w:p w:rsidRPr="002D6D11" w:rsidR="008E648B" w:rsidP="008E648B" w:rsidRDefault="008E648B" w14:paraId="77FA67C1"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 xml:space="preserve">The Borrower’s legal counsel’s opinion determines that there is no legal impediment </w:t>
      </w:r>
      <w:r w:rsidRPr="002D6D11">
        <w:rPr>
          <w:rFonts w:cs="Times New Roman"/>
          <w:color w:val="000000" w:themeColor="text1"/>
          <w:szCs w:val="24"/>
          <w:shd w:val="clear" w:color="auto" w:fill="FFFFFF"/>
        </w:rPr>
        <w:t xml:space="preserve">that </w:t>
      </w:r>
      <w:r w:rsidRPr="002D6D11">
        <w:rPr>
          <w:rFonts w:cs="Times New Roman"/>
          <w:color w:val="000000" w:themeColor="text1"/>
          <w:szCs w:val="24"/>
        </w:rPr>
        <w:t>would prohibit approval of this relationship structure.</w:t>
      </w:r>
    </w:p>
    <w:p w:rsidRPr="002D6D11" w:rsidR="008E648B" w:rsidP="008E648B" w:rsidRDefault="008E648B" w14:paraId="77FA67C2" w14:textId="1A74E816">
      <w:pPr>
        <w:tabs>
          <w:tab w:val="left" w:pos="1080"/>
        </w:tabs>
        <w:spacing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The </w:t>
      </w:r>
      <w:r w:rsidRPr="002D6D11" w:rsidR="00E84D61">
        <w:rPr>
          <w:rFonts w:cs="Times New Roman"/>
          <w:color w:val="000000" w:themeColor="text1"/>
          <w:szCs w:val="24"/>
        </w:rPr>
        <w:t>profit-motivated borrower entity</w:t>
      </w:r>
      <w:r w:rsidRPr="002D6D11">
        <w:rPr>
          <w:rFonts w:cs="Times New Roman"/>
          <w:color w:val="000000" w:themeColor="text1"/>
          <w:szCs w:val="24"/>
        </w:rPr>
        <w:t xml:space="preserve"> agrees to be regulated by the terms and conditions of the regulatory agreement </w:t>
      </w:r>
      <w:r w:rsidRPr="002D6D11">
        <w:rPr>
          <w:rFonts w:cs="Times New Roman"/>
          <w:color w:val="000000" w:themeColor="text1"/>
          <w:szCs w:val="24"/>
          <w:shd w:val="clear" w:color="auto" w:fill="FFFFFF"/>
        </w:rPr>
        <w:t>(Form HUD-92466M, Regulatory Agreement Multifamily Housing Projects)</w:t>
      </w:r>
      <w:r w:rsidRPr="002D6D11">
        <w:rPr>
          <w:rFonts w:cs="Times New Roman"/>
          <w:color w:val="000000" w:themeColor="text1"/>
          <w:szCs w:val="24"/>
        </w:rPr>
        <w:t xml:space="preserve"> applicable to a profit-motivated entity.</w:t>
      </w:r>
    </w:p>
    <w:p w:rsidRPr="002D6D11" w:rsidR="008E648B" w:rsidP="008E648B" w:rsidRDefault="008E648B" w14:paraId="77FA67C3" w14:textId="77777777">
      <w:pPr>
        <w:tabs>
          <w:tab w:val="left" w:pos="1080"/>
        </w:tabs>
        <w:spacing w:line="276" w:lineRule="auto"/>
        <w:ind w:left="720" w:hanging="360"/>
        <w:jc w:val="both"/>
        <w:rPr>
          <w:rFonts w:cs="Times New Roman"/>
          <w:color w:val="000000" w:themeColor="text1"/>
          <w:spacing w:val="-4"/>
          <w:szCs w:val="24"/>
        </w:rPr>
      </w:pPr>
      <w:r w:rsidRPr="002D6D11">
        <w:rPr>
          <w:rFonts w:cs="Times New Roman"/>
          <w:color w:val="000000" w:themeColor="text1"/>
          <w:spacing w:val="-4"/>
          <w:szCs w:val="24"/>
        </w:rPr>
        <w:t>3.</w:t>
      </w:r>
      <w:r w:rsidRPr="002D6D11">
        <w:rPr>
          <w:rFonts w:cs="Times New Roman"/>
          <w:color w:val="000000" w:themeColor="text1"/>
          <w:spacing w:val="-4"/>
          <w:szCs w:val="24"/>
        </w:rPr>
        <w:tab/>
        <w:t>The nonprofit is subject to the mortgage limitations applicable to a profit-motivated entity.</w:t>
      </w:r>
    </w:p>
    <w:p w:rsidRPr="002D6D11" w:rsidR="008E648B" w:rsidP="008E648B" w:rsidRDefault="008E648B" w14:paraId="77FA67C4" w14:textId="77777777">
      <w:pPr>
        <w:tabs>
          <w:tab w:val="left" w:pos="1080"/>
        </w:tabs>
        <w:spacing w:line="276" w:lineRule="auto"/>
        <w:ind w:left="720" w:hanging="360"/>
        <w:jc w:val="both"/>
        <w:rPr>
          <w:rFonts w:cs="Times New Roman"/>
          <w:color w:val="000000" w:themeColor="text1"/>
          <w:szCs w:val="24"/>
        </w:rPr>
      </w:pPr>
      <w:r w:rsidRPr="002D6D11">
        <w:rPr>
          <w:rFonts w:cs="Times New Roman"/>
          <w:color w:val="000000" w:themeColor="text1"/>
          <w:szCs w:val="24"/>
        </w:rPr>
        <w:t>4.</w:t>
      </w:r>
      <w:r w:rsidRPr="002D6D11">
        <w:rPr>
          <w:rFonts w:cs="Times New Roman"/>
          <w:color w:val="000000" w:themeColor="text1"/>
          <w:szCs w:val="24"/>
        </w:rPr>
        <w:tab/>
        <w:t>A working capital deposit is required.</w:t>
      </w:r>
    </w:p>
    <w:p w:rsidRPr="002D6D11" w:rsidR="008E648B" w:rsidP="008E648B" w:rsidRDefault="008E648B" w14:paraId="77FA67C5" w14:textId="77777777">
      <w:pPr>
        <w:tabs>
          <w:tab w:val="left" w:pos="1080"/>
        </w:tabs>
        <w:spacing w:line="276" w:lineRule="auto"/>
        <w:ind w:left="720" w:hanging="360"/>
        <w:jc w:val="both"/>
        <w:rPr>
          <w:rFonts w:cs="Times New Roman"/>
          <w:color w:val="000000" w:themeColor="text1"/>
          <w:szCs w:val="24"/>
        </w:rPr>
      </w:pPr>
      <w:r w:rsidRPr="002D6D11">
        <w:rPr>
          <w:rFonts w:cs="Times New Roman"/>
          <w:color w:val="000000" w:themeColor="text1"/>
          <w:szCs w:val="24"/>
        </w:rPr>
        <w:t>5.</w:t>
      </w:r>
      <w:r w:rsidRPr="002D6D11">
        <w:rPr>
          <w:rFonts w:cs="Times New Roman"/>
          <w:color w:val="000000" w:themeColor="text1"/>
          <w:szCs w:val="24"/>
        </w:rPr>
        <w:tab/>
        <w:t>A nonprofit developer’s fee is not included in the mortgage; the nonprofit can include BSPRA.</w:t>
      </w:r>
    </w:p>
    <w:p w:rsidRPr="002D6D11" w:rsidR="008E648B" w:rsidP="008E648B" w:rsidRDefault="008E648B" w14:paraId="77FA67C6" w14:textId="77777777">
      <w:pPr>
        <w:tabs>
          <w:tab w:val="left" w:pos="1080"/>
        </w:tabs>
        <w:spacing w:line="276" w:lineRule="auto"/>
        <w:ind w:left="720" w:hanging="360"/>
        <w:jc w:val="both"/>
        <w:rPr>
          <w:rFonts w:cs="Times New Roman"/>
          <w:color w:val="000000" w:themeColor="text1"/>
          <w:szCs w:val="24"/>
        </w:rPr>
      </w:pPr>
      <w:r w:rsidRPr="002D6D11">
        <w:rPr>
          <w:rFonts w:cs="Times New Roman"/>
          <w:color w:val="000000" w:themeColor="text1"/>
          <w:szCs w:val="24"/>
        </w:rPr>
        <w:t>6.</w:t>
      </w:r>
      <w:r w:rsidRPr="002D6D11">
        <w:rPr>
          <w:rFonts w:cs="Times New Roman"/>
          <w:color w:val="000000" w:themeColor="text1"/>
          <w:szCs w:val="24"/>
        </w:rPr>
        <w:tab/>
        <w:t>If the nonprofit provides evidence that it has obtained exemption from real estate taxes, the tax exemption must run with the real estate and not with the type of sponsorship.</w:t>
      </w:r>
    </w:p>
    <w:p w:rsidRPr="002D6D11" w:rsidR="008E648B" w:rsidP="008E648B" w:rsidRDefault="008E648B" w14:paraId="77FA67C7" w14:textId="11F84AEB">
      <w:pPr>
        <w:tabs>
          <w:tab w:val="left" w:pos="1080"/>
        </w:tabs>
        <w:spacing w:line="276" w:lineRule="auto"/>
        <w:ind w:left="720" w:hanging="360"/>
        <w:jc w:val="both"/>
        <w:rPr>
          <w:rFonts w:cs="Times New Roman"/>
          <w:color w:val="000000" w:themeColor="text1"/>
          <w:spacing w:val="-4"/>
          <w:szCs w:val="24"/>
        </w:rPr>
      </w:pPr>
      <w:r w:rsidRPr="002D6D11">
        <w:rPr>
          <w:rFonts w:cs="Times New Roman"/>
          <w:color w:val="000000" w:themeColor="text1"/>
          <w:spacing w:val="-4"/>
          <w:szCs w:val="24"/>
        </w:rPr>
        <w:t>7.</w:t>
      </w:r>
      <w:r w:rsidRPr="002D6D11">
        <w:rPr>
          <w:rFonts w:cs="Times New Roman"/>
          <w:color w:val="000000" w:themeColor="text1"/>
          <w:spacing w:val="-4"/>
          <w:szCs w:val="24"/>
        </w:rPr>
        <w:tab/>
      </w:r>
      <w:r w:rsidRPr="002D6D11">
        <w:rPr>
          <w:rFonts w:cs="Times New Roman"/>
          <w:color w:val="000000" w:themeColor="text1"/>
          <w:szCs w:val="24"/>
        </w:rPr>
        <w:t xml:space="preserve">The Borrower’s legal counsel’s opinion </w:t>
      </w:r>
      <w:r w:rsidRPr="002D6D11">
        <w:rPr>
          <w:rFonts w:cs="Times New Roman"/>
          <w:color w:val="000000" w:themeColor="text1"/>
          <w:spacing w:val="-4"/>
          <w:szCs w:val="24"/>
        </w:rPr>
        <w:t xml:space="preserve">addresses any potential tax </w:t>
      </w:r>
      <w:r w:rsidRPr="002D6D11" w:rsidR="00A13439">
        <w:rPr>
          <w:rFonts w:cs="Times New Roman"/>
          <w:color w:val="000000" w:themeColor="text1"/>
          <w:spacing w:val="-4"/>
          <w:szCs w:val="24"/>
        </w:rPr>
        <w:t>consequences and</w:t>
      </w:r>
      <w:r w:rsidRPr="002D6D11">
        <w:rPr>
          <w:rFonts w:cs="Times New Roman"/>
          <w:color w:val="000000" w:themeColor="text1"/>
          <w:spacing w:val="-4"/>
          <w:szCs w:val="24"/>
        </w:rPr>
        <w:t xml:space="preserve"> determines there will be no change in the nonprofit’s Section 501(c)(3) tax-exempt status with IRS.</w:t>
      </w:r>
    </w:p>
    <w:p w:rsidRPr="00382098" w:rsidR="008E648B" w:rsidP="00382098" w:rsidRDefault="00484332" w14:paraId="77FA67C8" w14:textId="477ACA59">
      <w:pPr>
        <w:tabs>
          <w:tab w:val="left" w:pos="1080"/>
        </w:tabs>
        <w:spacing w:line="276" w:lineRule="auto"/>
        <w:ind w:left="720" w:hanging="360"/>
        <w:jc w:val="both"/>
        <w:rPr>
          <w:rFonts w:cs="Times New Roman"/>
          <w:color w:val="000000" w:themeColor="text1"/>
          <w:spacing w:val="-4"/>
          <w:szCs w:val="24"/>
        </w:rPr>
      </w:pPr>
      <w:r>
        <w:rPr>
          <w:rFonts w:cs="Times New Roman"/>
          <w:color w:val="000000" w:themeColor="text1"/>
          <w:spacing w:val="-4"/>
          <w:szCs w:val="24"/>
        </w:rPr>
        <w:t>8.</w:t>
      </w:r>
      <w:r>
        <w:rPr>
          <w:rFonts w:cs="Times New Roman"/>
          <w:color w:val="000000" w:themeColor="text1"/>
          <w:spacing w:val="-4"/>
          <w:szCs w:val="24"/>
        </w:rPr>
        <w:tab/>
        <w:t xml:space="preserve">The </w:t>
      </w:r>
      <w:r w:rsidR="00CE7F57">
        <w:rPr>
          <w:rFonts w:cs="Times New Roman"/>
          <w:color w:val="000000" w:themeColor="text1"/>
          <w:spacing w:val="-4"/>
          <w:szCs w:val="24"/>
        </w:rPr>
        <w:t>nonprofit sponsor</w:t>
      </w:r>
      <w:r w:rsidR="00E81E3F">
        <w:rPr>
          <w:rFonts w:cs="Times New Roman"/>
          <w:color w:val="000000" w:themeColor="text1"/>
          <w:spacing w:val="-4"/>
          <w:szCs w:val="24"/>
        </w:rPr>
        <w:t xml:space="preserve"> is the Section 50 sign</w:t>
      </w:r>
      <w:r w:rsidR="000C7BD0">
        <w:rPr>
          <w:rFonts w:cs="Times New Roman"/>
          <w:color w:val="000000" w:themeColor="text1"/>
          <w:spacing w:val="-4"/>
          <w:szCs w:val="24"/>
        </w:rPr>
        <w:t>a</w:t>
      </w:r>
      <w:r w:rsidR="006F29C4">
        <w:rPr>
          <w:rFonts w:cs="Times New Roman"/>
          <w:color w:val="000000" w:themeColor="text1"/>
          <w:spacing w:val="-4"/>
          <w:szCs w:val="24"/>
        </w:rPr>
        <w:t>tory</w:t>
      </w:r>
      <w:r w:rsidR="0041133C">
        <w:rPr>
          <w:rFonts w:cs="Times New Roman"/>
          <w:color w:val="000000" w:themeColor="text1"/>
          <w:spacing w:val="-4"/>
          <w:szCs w:val="24"/>
        </w:rPr>
        <w:t>, see</w:t>
      </w:r>
      <w:r w:rsidR="006E596E">
        <w:rPr>
          <w:rFonts w:cs="Times New Roman"/>
          <w:color w:val="000000" w:themeColor="text1"/>
          <w:spacing w:val="-4"/>
          <w:szCs w:val="24"/>
        </w:rPr>
        <w:t xml:space="preserve"> Section 8.3.F.3 for</w:t>
      </w:r>
      <w:r w:rsidR="00896969">
        <w:rPr>
          <w:rFonts w:cs="Times New Roman"/>
          <w:color w:val="000000" w:themeColor="text1"/>
          <w:spacing w:val="-4"/>
          <w:szCs w:val="24"/>
        </w:rPr>
        <w:t xml:space="preserve"> guidance.</w:t>
      </w:r>
      <w:r w:rsidRPr="002D6D11" w:rsidR="008E648B">
        <w:rPr>
          <w:rFonts w:cs="Times New Roman"/>
          <w:color w:val="000000" w:themeColor="text1"/>
          <w:szCs w:val="24"/>
        </w:rPr>
        <w:tab/>
      </w:r>
    </w:p>
    <w:p w:rsidRPr="002D6D11" w:rsidR="008E648B" w:rsidP="008E648B" w:rsidRDefault="008E648B" w14:paraId="77FA67C9" w14:textId="77777777">
      <w:pPr>
        <w:jc w:val="both"/>
        <w:rPr>
          <w:rFonts w:cs="Times New Roman"/>
          <w:color w:val="000000" w:themeColor="text1"/>
          <w:szCs w:val="24"/>
        </w:rPr>
      </w:pPr>
    </w:p>
    <w:p w:rsidRPr="002D6D11" w:rsidR="008E648B" w:rsidP="008E648B" w:rsidRDefault="001C131C" w14:paraId="77FA67CA" w14:textId="5712A421">
      <w:pPr>
        <w:keepNext/>
        <w:keepLines/>
        <w:ind w:left="360" w:hanging="360"/>
        <w:jc w:val="both"/>
        <w:outlineLvl w:val="0"/>
        <w:rPr>
          <w:rFonts w:cs="Times New Roman" w:eastAsiaTheme="majorEastAsia"/>
          <w:bCs/>
          <w:color w:val="000000" w:themeColor="text1"/>
          <w:szCs w:val="24"/>
        </w:rPr>
      </w:pPr>
      <w:r>
        <w:rPr>
          <w:rFonts w:cs="Times New Roman" w:eastAsiaTheme="majorEastAsia"/>
          <w:bCs/>
          <w:color w:val="000000" w:themeColor="text1"/>
          <w:szCs w:val="24"/>
        </w:rPr>
        <w:t>H</w:t>
      </w:r>
      <w:r w:rsidRPr="002D6D11" w:rsidR="008E648B">
        <w:rPr>
          <w:rFonts w:cs="Times New Roman" w:eastAsiaTheme="majorEastAsia"/>
          <w:bCs/>
          <w:color w:val="000000" w:themeColor="text1"/>
          <w:szCs w:val="24"/>
        </w:rPr>
        <w:t>.   Lender’s Review and Recommendation</w:t>
      </w:r>
    </w:p>
    <w:p w:rsidRPr="002D6D11" w:rsidR="008E648B" w:rsidP="008E648B" w:rsidRDefault="008E648B" w14:paraId="77FA67CB" w14:textId="77777777">
      <w:pPr>
        <w:spacing w:line="276" w:lineRule="auto"/>
        <w:jc w:val="both"/>
        <w:rPr>
          <w:rFonts w:cs="Times New Roman"/>
          <w:color w:val="000000" w:themeColor="text1"/>
          <w:szCs w:val="24"/>
        </w:rPr>
      </w:pPr>
    </w:p>
    <w:p w:rsidRPr="002D6D11" w:rsidR="008E648B" w:rsidP="008E648B" w:rsidRDefault="008E648B" w14:paraId="77FA67CC" w14:textId="789ECAD7">
      <w:pPr>
        <w:spacing w:line="276" w:lineRule="auto"/>
        <w:ind w:left="450"/>
        <w:jc w:val="both"/>
        <w:rPr>
          <w:rFonts w:cs="Times New Roman"/>
          <w:color w:val="000000" w:themeColor="text1"/>
          <w:szCs w:val="24"/>
        </w:rPr>
      </w:pPr>
      <w:r w:rsidRPr="002D6D11">
        <w:rPr>
          <w:rFonts w:cs="Times New Roman"/>
          <w:color w:val="000000" w:themeColor="text1"/>
          <w:szCs w:val="24"/>
        </w:rPr>
        <w:t xml:space="preserve">The </w:t>
      </w:r>
      <w:r w:rsidR="005864AA">
        <w:rPr>
          <w:rFonts w:cs="Times New Roman"/>
          <w:color w:val="000000" w:themeColor="text1"/>
          <w:szCs w:val="24"/>
        </w:rPr>
        <w:t>l</w:t>
      </w:r>
      <w:r w:rsidRPr="002D6D11">
        <w:rPr>
          <w:rFonts w:cs="Times New Roman"/>
          <w:color w:val="000000" w:themeColor="text1"/>
          <w:szCs w:val="24"/>
        </w:rPr>
        <w:t xml:space="preserve">ender’s </w:t>
      </w:r>
      <w:r w:rsidR="005864AA">
        <w:rPr>
          <w:rFonts w:cs="Times New Roman"/>
          <w:color w:val="000000" w:themeColor="text1"/>
          <w:szCs w:val="24"/>
        </w:rPr>
        <w:t>u</w:t>
      </w:r>
      <w:r w:rsidRPr="002D6D11">
        <w:rPr>
          <w:rFonts w:cs="Times New Roman"/>
          <w:color w:val="000000" w:themeColor="text1"/>
          <w:szCs w:val="24"/>
        </w:rPr>
        <w:t>nderwriter’s</w:t>
      </w:r>
      <w:r w:rsidR="002735D1">
        <w:rPr>
          <w:rFonts w:cs="Times New Roman"/>
          <w:color w:val="000000" w:themeColor="text1"/>
          <w:szCs w:val="24"/>
        </w:rPr>
        <w:t xml:space="preserve"> </w:t>
      </w:r>
      <w:r w:rsidRPr="002D6D11">
        <w:rPr>
          <w:rFonts w:cs="Times New Roman"/>
          <w:color w:val="000000" w:themeColor="text1"/>
          <w:szCs w:val="24"/>
        </w:rPr>
        <w:t xml:space="preserve">recommendation, after review of all processing materials and </w:t>
      </w:r>
      <w:r w:rsidRPr="002D6D11" w:rsidR="00861948">
        <w:rPr>
          <w:rFonts w:cs="Times New Roman"/>
          <w:color w:val="000000" w:themeColor="text1"/>
          <w:szCs w:val="24"/>
        </w:rPr>
        <w:t>third-party</w:t>
      </w:r>
      <w:r w:rsidRPr="002D6D11">
        <w:rPr>
          <w:rFonts w:cs="Times New Roman"/>
          <w:color w:val="000000" w:themeColor="text1"/>
          <w:szCs w:val="24"/>
        </w:rPr>
        <w:t xml:space="preserve"> reports, is made in a separately bound report addressed to HUD included in the underwriter’s narrative.</w:t>
      </w:r>
    </w:p>
    <w:p w:rsidRPr="002D6D11" w:rsidR="008E648B" w:rsidP="008E648B" w:rsidRDefault="008E648B" w14:paraId="77FA67CD" w14:textId="4CB18283">
      <w:pPr>
        <w:spacing w:before="240"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 xml:space="preserve">The report must detail the project’s financial requirements and the credit capacity of the sponsors, borrower entity, its principals and the general contractor.  The </w:t>
      </w:r>
      <w:r w:rsidR="005864AA">
        <w:rPr>
          <w:rFonts w:cs="Times New Roman"/>
          <w:color w:val="000000" w:themeColor="text1"/>
          <w:szCs w:val="24"/>
        </w:rPr>
        <w:t>l</w:t>
      </w:r>
      <w:r w:rsidRPr="002D6D11">
        <w:rPr>
          <w:rFonts w:cs="Times New Roman"/>
          <w:color w:val="000000" w:themeColor="text1"/>
          <w:szCs w:val="24"/>
        </w:rPr>
        <w:t xml:space="preserve">ender’s </w:t>
      </w:r>
      <w:r w:rsidR="005864AA">
        <w:rPr>
          <w:rFonts w:cs="Times New Roman"/>
          <w:color w:val="000000" w:themeColor="text1"/>
          <w:szCs w:val="24"/>
        </w:rPr>
        <w:t>u</w:t>
      </w:r>
      <w:r w:rsidRPr="002D6D11">
        <w:rPr>
          <w:rFonts w:cs="Times New Roman"/>
          <w:color w:val="000000" w:themeColor="text1"/>
          <w:szCs w:val="24"/>
        </w:rPr>
        <w:t>nderwriter’s narrative must detail the project’s financial feasibility with an analysis of the primary risks, any mitigating factors, and the rationale for any waivers requested.  The mortgage credit analysis must contain evidence of the financial feasibility and acceptability of the single asset entity, of each principal with decision making control and of investors providing funds for initial closing.  Include at a minimum, the:</w:t>
      </w:r>
    </w:p>
    <w:p w:rsidRPr="002D6D11" w:rsidR="008E648B" w:rsidP="008E648B" w:rsidRDefault="008E648B" w14:paraId="77FA67CE" w14:textId="77777777">
      <w:pPr>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Name of the borrower entity.</w:t>
      </w:r>
    </w:p>
    <w:p w:rsidRPr="002D6D11" w:rsidR="008E648B" w:rsidP="008E648B" w:rsidRDefault="00D947FF" w14:paraId="77FA67CF" w14:textId="50E8AEAF">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Composition of the borrower entity</w:t>
      </w:r>
      <w:r w:rsidRPr="002D6D11" w:rsidR="008E648B">
        <w:rPr>
          <w:rFonts w:cs="Times New Roman"/>
          <w:color w:val="000000" w:themeColor="text1"/>
          <w:szCs w:val="24"/>
        </w:rPr>
        <w:t xml:space="preserve"> include the tiers showing principals with control and providing the financing.</w:t>
      </w:r>
    </w:p>
    <w:p w:rsidRPr="002D6D11" w:rsidR="008E648B" w:rsidP="008E648B" w:rsidRDefault="008E648B" w14:paraId="77FA67D0"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Name of the general contractor, disclosing any relationship(s) with the borrower entity.</w:t>
      </w:r>
    </w:p>
    <w:p w:rsidRPr="002D6D11" w:rsidR="008E648B" w:rsidP="008E648B" w:rsidRDefault="008E648B" w14:paraId="77FA67D1"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Mortgage amount and controlling criterion.</w:t>
      </w:r>
    </w:p>
    <w:p w:rsidRPr="002D6D11" w:rsidR="008E648B" w:rsidP="008E648B" w:rsidRDefault="008E648B" w14:paraId="77FA67D2"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t>Financial requirements for closing.</w:t>
      </w:r>
    </w:p>
    <w:p w:rsidRPr="002D6D11" w:rsidR="008E648B" w:rsidP="008E648B" w:rsidRDefault="008E648B" w14:paraId="77FA67D3"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f.</w:t>
      </w:r>
      <w:r w:rsidRPr="002D6D11">
        <w:rPr>
          <w:rFonts w:cs="Times New Roman"/>
          <w:color w:val="000000" w:themeColor="text1"/>
          <w:szCs w:val="24"/>
        </w:rPr>
        <w:tab/>
        <w:t xml:space="preserve">Sources of funds to meet cash requirements, including </w:t>
      </w:r>
      <w:r w:rsidRPr="002D6D11">
        <w:rPr>
          <w:rFonts w:cs="Times New Roman"/>
          <w:color w:val="000000" w:themeColor="text1"/>
          <w:szCs w:val="24"/>
          <w:u w:val="single"/>
        </w:rPr>
        <w:t>all</w:t>
      </w:r>
      <w:r w:rsidRPr="002D6D11">
        <w:rPr>
          <w:rFonts w:cs="Times New Roman"/>
          <w:color w:val="000000" w:themeColor="text1"/>
          <w:szCs w:val="24"/>
        </w:rPr>
        <w:t xml:space="preserve"> sources and disclosing how the money will be used.</w:t>
      </w:r>
    </w:p>
    <w:p w:rsidRPr="002D6D11" w:rsidR="008E648B" w:rsidP="008E648B" w:rsidRDefault="008E648B" w14:paraId="77FA67D4"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g.</w:t>
      </w:r>
      <w:r w:rsidRPr="002D6D11">
        <w:rPr>
          <w:rFonts w:cs="Times New Roman"/>
          <w:color w:val="000000" w:themeColor="text1"/>
          <w:szCs w:val="24"/>
        </w:rPr>
        <w:tab/>
        <w:t>Ratio of loan proceeds to actual cost for the purpose of cost certification.</w:t>
      </w:r>
    </w:p>
    <w:p w:rsidRPr="002D6D11" w:rsidR="008E648B" w:rsidP="008E648B" w:rsidRDefault="008E648B" w14:paraId="77FA67D5"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h.</w:t>
      </w:r>
      <w:r w:rsidRPr="002D6D11">
        <w:rPr>
          <w:rFonts w:cs="Times New Roman"/>
          <w:color w:val="000000" w:themeColor="text1"/>
          <w:szCs w:val="24"/>
        </w:rPr>
        <w:tab/>
        <w:t>The experience level of the development team relative to the proposed project.</w:t>
      </w:r>
    </w:p>
    <w:p w:rsidRPr="002D6D11" w:rsidR="008E648B" w:rsidP="008E648B" w:rsidRDefault="008E648B" w14:paraId="77FA67D6"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i.</w:t>
      </w:r>
      <w:r w:rsidRPr="002D6D11">
        <w:rPr>
          <w:rFonts w:cs="Times New Roman"/>
          <w:color w:val="000000" w:themeColor="text1"/>
          <w:szCs w:val="24"/>
        </w:rPr>
        <w:tab/>
        <w:t>A credit and financial review of sponsor(s)/borrower and principals and general contractor.  This review must provide an overview of their financial strength, liquidity, experience, and creditworthiness and address positive and negative findings known by the lender.</w:t>
      </w:r>
    </w:p>
    <w:p w:rsidRPr="002D6D11" w:rsidR="008E648B" w:rsidP="008E648B" w:rsidRDefault="008E648B" w14:paraId="77FA67D7" w14:textId="642FA3F9">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j.</w:t>
      </w:r>
      <w:r w:rsidRPr="002D6D11">
        <w:rPr>
          <w:rFonts w:cs="Times New Roman"/>
          <w:color w:val="000000" w:themeColor="text1"/>
          <w:szCs w:val="24"/>
        </w:rPr>
        <w:tab/>
        <w:t>Completion Assurance requirements.</w:t>
      </w:r>
      <w:r w:rsidR="00937355">
        <w:rPr>
          <w:rFonts w:cs="Times New Roman"/>
          <w:color w:val="000000" w:themeColor="text1"/>
          <w:szCs w:val="24"/>
        </w:rPr>
        <w:t xml:space="preserve"> </w:t>
      </w:r>
      <w:r w:rsidR="000F7F80">
        <w:rPr>
          <w:rFonts w:cs="Times New Roman"/>
          <w:color w:val="000000" w:themeColor="text1"/>
          <w:szCs w:val="24"/>
        </w:rPr>
        <w:t>(See Section 3.2.G)</w:t>
      </w:r>
    </w:p>
    <w:p w:rsidRPr="002D6D11" w:rsidR="008E648B" w:rsidP="008E648B" w:rsidRDefault="008E648B" w14:paraId="77FA67D8" w14:textId="77777777">
      <w:pPr>
        <w:tabs>
          <w:tab w:val="left" w:pos="1080"/>
        </w:tabs>
        <w:spacing w:before="120" w:line="276" w:lineRule="auto"/>
        <w:ind w:left="1080" w:hanging="360"/>
        <w:jc w:val="both"/>
        <w:rPr>
          <w:rFonts w:cs="Times New Roman"/>
          <w:color w:val="000000" w:themeColor="text1"/>
          <w:szCs w:val="24"/>
        </w:rPr>
      </w:pPr>
      <w:r w:rsidRPr="002D6D11">
        <w:rPr>
          <w:rFonts w:cs="Times New Roman"/>
          <w:color w:val="000000" w:themeColor="text1"/>
          <w:szCs w:val="24"/>
        </w:rPr>
        <w:t>k.</w:t>
      </w:r>
      <w:r w:rsidRPr="002D6D11">
        <w:rPr>
          <w:rFonts w:cs="Times New Roman"/>
          <w:color w:val="000000" w:themeColor="text1"/>
          <w:szCs w:val="24"/>
        </w:rPr>
        <w:tab/>
        <w:t>Recommendation to accept or reject the proposed project.</w:t>
      </w:r>
    </w:p>
    <w:p w:rsidRPr="002D6D11" w:rsidR="008E648B" w:rsidP="008E648B" w:rsidRDefault="008E648B" w14:paraId="77FA67D9" w14:textId="77777777">
      <w:pPr>
        <w:tabs>
          <w:tab w:val="left" w:pos="1080"/>
        </w:tabs>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l.</w:t>
      </w:r>
      <w:r w:rsidRPr="002D6D11">
        <w:rPr>
          <w:rFonts w:cs="Times New Roman"/>
          <w:color w:val="000000" w:themeColor="text1"/>
          <w:szCs w:val="24"/>
        </w:rPr>
        <w:tab/>
        <w:t>If accepted, any conditions to be included in the commitment. (See Chapter 11)</w:t>
      </w:r>
    </w:p>
    <w:p w:rsidRPr="002D6D11" w:rsidR="008E648B" w:rsidP="008E648B" w:rsidRDefault="008E648B" w14:paraId="77FA67DA" w14:textId="77777777">
      <w:pPr>
        <w:tabs>
          <w:tab w:val="left" w:pos="720"/>
        </w:tabs>
        <w:spacing w:before="240"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Complete Form HUD-92264-A and exhibits for the type of mortgage proposed.</w:t>
      </w:r>
    </w:p>
    <w:p w:rsidRPr="002D6D11" w:rsidR="008E648B" w:rsidP="008E648B" w:rsidRDefault="008E648B" w14:paraId="77FA67DB" w14:textId="77777777">
      <w:pPr>
        <w:spacing w:line="276" w:lineRule="auto"/>
        <w:ind w:left="720" w:hanging="360"/>
        <w:jc w:val="both"/>
        <w:rPr>
          <w:rFonts w:cs="Times New Roman"/>
          <w:color w:val="000000" w:themeColor="text1"/>
          <w:szCs w:val="24"/>
        </w:rPr>
      </w:pPr>
    </w:p>
    <w:p w:rsidRPr="002D6D11" w:rsidR="008E648B" w:rsidP="008E648B" w:rsidRDefault="008E648B" w14:paraId="77FA67DC"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The lender must transmit to HUD all borrower submissions and related documents.</w:t>
      </w:r>
    </w:p>
    <w:p w:rsidRPr="002D6D11" w:rsidR="008E648B" w:rsidP="008E648B" w:rsidRDefault="008E648B" w14:paraId="77FA67DD" w14:textId="77777777">
      <w:pPr>
        <w:spacing w:line="276" w:lineRule="auto"/>
        <w:jc w:val="both"/>
        <w:rPr>
          <w:rFonts w:cs="Times New Roman"/>
          <w:color w:val="000000" w:themeColor="text1"/>
          <w:szCs w:val="24"/>
        </w:rPr>
      </w:pPr>
    </w:p>
    <w:p w:rsidRPr="002D6D11" w:rsidR="008E648B" w:rsidP="008E648B" w:rsidRDefault="008E648B" w14:paraId="77FA67DE" w14:textId="77777777">
      <w:pPr>
        <w:spacing w:line="276" w:lineRule="auto"/>
        <w:ind w:left="720"/>
        <w:jc w:val="both"/>
        <w:rPr>
          <w:rFonts w:cs="Times New Roman"/>
          <w:color w:val="000000" w:themeColor="text1"/>
          <w:szCs w:val="24"/>
        </w:rPr>
      </w:pPr>
      <w:r w:rsidRPr="002D6D11">
        <w:rPr>
          <w:rFonts w:cs="Times New Roman"/>
          <w:color w:val="000000" w:themeColor="text1"/>
          <w:szCs w:val="24"/>
        </w:rPr>
        <w:t>The lender will analyze the stability of the principal’s portfolio ownership and management structure, portfolio characteristics and market conditions and recommend prior approval of creditworthiness.  The analysis shall include:</w:t>
      </w:r>
    </w:p>
    <w:p w:rsidRPr="002D6D11" w:rsidR="008E648B" w:rsidP="008E648B" w:rsidRDefault="008E648B" w14:paraId="77FA67DF" w14:textId="77777777">
      <w:pPr>
        <w:spacing w:line="276" w:lineRule="auto"/>
        <w:jc w:val="both"/>
        <w:rPr>
          <w:rFonts w:cs="Times New Roman"/>
          <w:color w:val="000000" w:themeColor="text1"/>
          <w:szCs w:val="24"/>
        </w:rPr>
      </w:pPr>
    </w:p>
    <w:p w:rsidRPr="002D6D11" w:rsidR="008E648B" w:rsidP="008E648B" w:rsidRDefault="008E648B" w14:paraId="77FA67E0" w14:textId="77777777">
      <w:pPr>
        <w:numPr>
          <w:ilvl w:val="0"/>
          <w:numId w:val="44"/>
        </w:numPr>
        <w:spacing w:after="200" w:line="276" w:lineRule="auto"/>
        <w:ind w:left="1710" w:hanging="270"/>
        <w:contextualSpacing/>
        <w:jc w:val="both"/>
        <w:rPr>
          <w:rFonts w:eastAsia="Times New Roman" w:cs="Times New Roman"/>
          <w:color w:val="000000" w:themeColor="text1"/>
          <w:szCs w:val="24"/>
        </w:rPr>
      </w:pPr>
      <w:r w:rsidRPr="002D6D11">
        <w:rPr>
          <w:rFonts w:eastAsia="Times New Roman" w:cs="Times New Roman"/>
          <w:color w:val="000000" w:themeColor="text1"/>
          <w:szCs w:val="24"/>
        </w:rPr>
        <w:t>Review of the stability of ownership and management.</w:t>
      </w:r>
    </w:p>
    <w:p w:rsidRPr="002D6D11" w:rsidR="008E648B" w:rsidP="008E648B" w:rsidRDefault="008E648B" w14:paraId="77FA67E1" w14:textId="77777777">
      <w:pPr>
        <w:widowControl w:val="0"/>
        <w:overflowPunct w:val="0"/>
        <w:autoSpaceDE w:val="0"/>
        <w:autoSpaceDN w:val="0"/>
        <w:adjustRightInd w:val="0"/>
        <w:spacing w:before="80" w:after="80"/>
        <w:ind w:left="1710" w:hanging="270"/>
        <w:jc w:val="both"/>
        <w:textAlignment w:val="baseline"/>
        <w:rPr>
          <w:rFonts w:eastAsia="Times New Roman" w:cs="Times New Roman"/>
          <w:color w:val="000000" w:themeColor="text1"/>
          <w:szCs w:val="24"/>
        </w:rPr>
      </w:pPr>
    </w:p>
    <w:p w:rsidRPr="002D6D11" w:rsidR="008E648B" w:rsidP="008E648B" w:rsidRDefault="008E648B" w14:paraId="77FA67E2" w14:textId="77777777">
      <w:pPr>
        <w:numPr>
          <w:ilvl w:val="0"/>
          <w:numId w:val="44"/>
        </w:numPr>
        <w:spacing w:after="200" w:line="276" w:lineRule="auto"/>
        <w:ind w:left="1710" w:hanging="270"/>
        <w:contextualSpacing/>
        <w:jc w:val="both"/>
        <w:rPr>
          <w:rFonts w:eastAsia="Times New Roman" w:cs="Times New Roman"/>
          <w:color w:val="000000" w:themeColor="text1"/>
          <w:szCs w:val="24"/>
        </w:rPr>
      </w:pPr>
      <w:r w:rsidRPr="002D6D11">
        <w:rPr>
          <w:rFonts w:eastAsia="Times New Roman" w:cs="Times New Roman"/>
          <w:color w:val="000000" w:themeColor="text1"/>
          <w:szCs w:val="24"/>
        </w:rPr>
        <w:t>Evaluation of any problems and challenges confronting the principal and the principal’s plans for action in response to such challenges including:</w:t>
      </w:r>
    </w:p>
    <w:p w:rsidRPr="002D6D11" w:rsidR="008E648B" w:rsidP="008E648B" w:rsidRDefault="008E648B" w14:paraId="77FA67E3" w14:textId="77777777">
      <w:pPr>
        <w:widowControl w:val="0"/>
        <w:overflowPunct w:val="0"/>
        <w:autoSpaceDE w:val="0"/>
        <w:autoSpaceDN w:val="0"/>
        <w:adjustRightInd w:val="0"/>
        <w:spacing w:before="80" w:after="80"/>
        <w:ind w:left="1710" w:hanging="270"/>
        <w:jc w:val="both"/>
        <w:textAlignment w:val="baseline"/>
        <w:rPr>
          <w:rFonts w:eastAsia="Times New Roman" w:cs="Times New Roman"/>
          <w:color w:val="000000" w:themeColor="text1"/>
          <w:szCs w:val="24"/>
        </w:rPr>
      </w:pPr>
    </w:p>
    <w:p w:rsidRPr="007F03C4" w:rsidR="008E648B" w:rsidP="007F03C4" w:rsidRDefault="008E648B" w14:paraId="77FA67E4" w14:textId="02D13741">
      <w:pPr>
        <w:numPr>
          <w:ilvl w:val="0"/>
          <w:numId w:val="81"/>
        </w:numPr>
        <w:spacing w:after="200" w:line="276" w:lineRule="auto"/>
        <w:ind w:left="2070"/>
        <w:contextualSpacing/>
        <w:jc w:val="both"/>
        <w:rPr>
          <w:rFonts w:eastAsia="Times New Roman" w:cs="Times New Roman"/>
          <w:color w:val="000000" w:themeColor="text1"/>
          <w:szCs w:val="24"/>
        </w:rPr>
      </w:pPr>
      <w:r w:rsidRPr="007F03C4">
        <w:rPr>
          <w:rFonts w:eastAsia="Times New Roman" w:cs="Times New Roman"/>
          <w:color w:val="000000" w:themeColor="text1"/>
          <w:szCs w:val="24"/>
        </w:rPr>
        <w:t>Underperforming properties, (e.g., properties at less than 90% occupancy; properties at less than 1.1 to 1 debt service coverage; properties with significant physical or management problems).</w:t>
      </w:r>
    </w:p>
    <w:p w:rsidRPr="007F03C4" w:rsidR="0083384C" w:rsidP="007F03C4" w:rsidRDefault="0083384C" w14:paraId="7D7A6D67" w14:textId="77777777">
      <w:pPr>
        <w:pStyle w:val="ListParagraph"/>
        <w:ind w:left="2070"/>
        <w:rPr>
          <w:rFonts w:eastAsia="Times New Roman" w:cs="Times New Roman"/>
          <w:color w:val="000000" w:themeColor="text1"/>
          <w:szCs w:val="24"/>
        </w:rPr>
      </w:pPr>
    </w:p>
    <w:p w:rsidRPr="007F03C4" w:rsidR="0083384C" w:rsidP="007F03C4" w:rsidRDefault="003F6F3B" w14:paraId="2F4176E1" w14:textId="7ED89193">
      <w:pPr>
        <w:numPr>
          <w:ilvl w:val="0"/>
          <w:numId w:val="81"/>
        </w:numPr>
        <w:spacing w:after="200" w:line="276" w:lineRule="auto"/>
        <w:ind w:left="2070"/>
        <w:contextualSpacing/>
        <w:jc w:val="both"/>
        <w:rPr>
          <w:rFonts w:eastAsia="Times New Roman" w:cs="Times New Roman"/>
          <w:color w:val="000000" w:themeColor="text1"/>
          <w:szCs w:val="24"/>
        </w:rPr>
      </w:pPr>
      <w:r w:rsidRPr="007F03C4">
        <w:rPr>
          <w:rFonts w:eastAsia="Times New Roman" w:cs="Times New Roman"/>
          <w:color w:val="000000" w:themeColor="text1"/>
          <w:szCs w:val="24"/>
        </w:rPr>
        <w:t>A review of REAC scores for existing HUD properties</w:t>
      </w:r>
      <w:r w:rsidRPr="007F03C4" w:rsidR="00F013E8">
        <w:rPr>
          <w:rFonts w:eastAsia="Times New Roman" w:cs="Times New Roman"/>
          <w:color w:val="000000" w:themeColor="text1"/>
          <w:szCs w:val="24"/>
        </w:rPr>
        <w:t xml:space="preserve">.  Explanation and corrective action for properties having </w:t>
      </w:r>
      <w:r w:rsidRPr="007F03C4" w:rsidR="001F0FCC">
        <w:rPr>
          <w:rFonts w:eastAsia="Times New Roman" w:cs="Times New Roman"/>
          <w:color w:val="000000" w:themeColor="text1"/>
          <w:szCs w:val="24"/>
        </w:rPr>
        <w:t xml:space="preserve">a </w:t>
      </w:r>
      <w:r w:rsidRPr="007F03C4" w:rsidR="00CC6AC2">
        <w:rPr>
          <w:rFonts w:eastAsia="Times New Roman" w:cs="Times New Roman"/>
          <w:color w:val="000000" w:themeColor="text1"/>
          <w:szCs w:val="24"/>
        </w:rPr>
        <w:t xml:space="preserve">score of </w:t>
      </w:r>
      <w:r w:rsidRPr="007F03C4" w:rsidR="00CC081F">
        <w:rPr>
          <w:rFonts w:eastAsia="Times New Roman" w:cs="Times New Roman"/>
          <w:color w:val="000000" w:themeColor="text1"/>
          <w:szCs w:val="24"/>
        </w:rPr>
        <w:t xml:space="preserve">less than </w:t>
      </w:r>
      <w:r w:rsidRPr="007F03C4" w:rsidR="001F0FCC">
        <w:rPr>
          <w:rFonts w:eastAsia="Times New Roman" w:cs="Times New Roman"/>
          <w:color w:val="000000" w:themeColor="text1"/>
          <w:szCs w:val="24"/>
        </w:rPr>
        <w:t>65.</w:t>
      </w:r>
    </w:p>
    <w:p w:rsidRPr="007F03C4" w:rsidR="008E648B" w:rsidP="007F03C4" w:rsidRDefault="008E648B" w14:paraId="77FA67E5" w14:textId="77777777">
      <w:pPr>
        <w:numPr>
          <w:ilvl w:val="0"/>
          <w:numId w:val="81"/>
        </w:numPr>
        <w:spacing w:after="200" w:line="276" w:lineRule="auto"/>
        <w:ind w:left="2070"/>
        <w:contextualSpacing/>
        <w:jc w:val="both"/>
        <w:rPr>
          <w:rFonts w:eastAsia="Times New Roman" w:cs="Times New Roman"/>
          <w:color w:val="000000" w:themeColor="text1"/>
          <w:szCs w:val="24"/>
        </w:rPr>
      </w:pPr>
      <w:r w:rsidRPr="007F03C4">
        <w:rPr>
          <w:rFonts w:eastAsia="Times New Roman" w:cs="Times New Roman"/>
          <w:color w:val="000000" w:themeColor="text1"/>
          <w:szCs w:val="24"/>
        </w:rPr>
        <w:t>Existing defaults and/or pending capital transactions, (e.g., anticipated refinancing or refunding, pending balloon payments, interest rate resets).</w:t>
      </w:r>
    </w:p>
    <w:p w:rsidRPr="007F03C4" w:rsidR="008E648B" w:rsidP="007F03C4" w:rsidRDefault="008E648B" w14:paraId="77FA67E6" w14:textId="77777777">
      <w:pPr>
        <w:numPr>
          <w:ilvl w:val="0"/>
          <w:numId w:val="81"/>
        </w:numPr>
        <w:spacing w:after="200" w:line="276" w:lineRule="auto"/>
        <w:ind w:left="2070"/>
        <w:contextualSpacing/>
        <w:jc w:val="both"/>
        <w:rPr>
          <w:rFonts w:eastAsia="Times New Roman" w:cs="Times New Roman"/>
          <w:color w:val="000000" w:themeColor="text1"/>
          <w:szCs w:val="24"/>
        </w:rPr>
      </w:pPr>
      <w:r w:rsidRPr="007F03C4">
        <w:rPr>
          <w:rFonts w:eastAsia="Times New Roman" w:cs="Times New Roman"/>
          <w:color w:val="000000" w:themeColor="text1"/>
          <w:szCs w:val="24"/>
        </w:rPr>
        <w:t>Property or Asset Management deficiencies, (e.g., underfunded reserves, deferred management fees).</w:t>
      </w:r>
    </w:p>
    <w:p w:rsidRPr="007F03C4" w:rsidR="008E648B" w:rsidP="007F03C4" w:rsidRDefault="008E648B" w14:paraId="77FA67E7" w14:textId="77777777">
      <w:pPr>
        <w:numPr>
          <w:ilvl w:val="0"/>
          <w:numId w:val="81"/>
        </w:numPr>
        <w:spacing w:after="200" w:line="276" w:lineRule="auto"/>
        <w:ind w:left="2070"/>
        <w:contextualSpacing/>
        <w:jc w:val="both"/>
        <w:rPr>
          <w:rFonts w:eastAsia="Times New Roman" w:cs="Times New Roman"/>
          <w:color w:val="000000" w:themeColor="text1"/>
          <w:szCs w:val="24"/>
        </w:rPr>
      </w:pPr>
      <w:r w:rsidRPr="007F03C4">
        <w:rPr>
          <w:rFonts w:eastAsia="Times New Roman" w:cs="Times New Roman"/>
          <w:color w:val="000000" w:themeColor="text1"/>
          <w:szCs w:val="24"/>
        </w:rPr>
        <w:t>Suits, judgments, liens or related adverse actions.</w:t>
      </w:r>
    </w:p>
    <w:p w:rsidRPr="007F03C4" w:rsidR="008E648B" w:rsidP="007F03C4" w:rsidRDefault="008E648B" w14:paraId="77FA67E8" w14:textId="77777777">
      <w:pPr>
        <w:numPr>
          <w:ilvl w:val="0"/>
          <w:numId w:val="81"/>
        </w:numPr>
        <w:spacing w:after="200" w:line="276" w:lineRule="auto"/>
        <w:ind w:left="2070"/>
        <w:contextualSpacing/>
        <w:jc w:val="both"/>
        <w:rPr>
          <w:rFonts w:eastAsia="Times New Roman" w:cs="Times New Roman"/>
          <w:color w:val="000000" w:themeColor="text1"/>
          <w:szCs w:val="24"/>
        </w:rPr>
      </w:pPr>
      <w:r w:rsidRPr="007F03C4">
        <w:rPr>
          <w:rFonts w:eastAsia="Times New Roman" w:cs="Times New Roman"/>
          <w:color w:val="000000" w:themeColor="text1"/>
          <w:szCs w:val="24"/>
        </w:rPr>
        <w:t>Weak or unstable markets affecting geographically concentrated properties or other actual or prospective adverse conditions affecting a unique combination of assets and the impact of such conditions on the portfolio.</w:t>
      </w:r>
    </w:p>
    <w:p w:rsidRPr="007F03C4" w:rsidR="008E648B" w:rsidP="007F03C4" w:rsidRDefault="008E648B" w14:paraId="77FA67E9" w14:textId="77777777">
      <w:pPr>
        <w:widowControl w:val="0"/>
        <w:numPr>
          <w:ilvl w:val="0"/>
          <w:numId w:val="81"/>
        </w:numPr>
        <w:overflowPunct w:val="0"/>
        <w:autoSpaceDE w:val="0"/>
        <w:autoSpaceDN w:val="0"/>
        <w:adjustRightInd w:val="0"/>
        <w:spacing w:before="80" w:after="80" w:line="276" w:lineRule="auto"/>
        <w:ind w:left="2070"/>
        <w:jc w:val="both"/>
        <w:textAlignment w:val="baseline"/>
        <w:rPr>
          <w:rFonts w:eastAsia="Times New Roman" w:cs="Times New Roman"/>
          <w:color w:val="000000" w:themeColor="text1"/>
          <w:szCs w:val="24"/>
        </w:rPr>
      </w:pPr>
      <w:r w:rsidRPr="007F03C4">
        <w:rPr>
          <w:rFonts w:eastAsia="Times New Roman" w:cs="Times New Roman"/>
          <w:color w:val="000000" w:themeColor="text1"/>
          <w:szCs w:val="24"/>
        </w:rPr>
        <w:t>A determination whether the principal’s reputation, past performance and capacity support a conclusion that insured assets will be maintained in good physical condition, with timely capital replacements and prompt, effective action to remedy problems.</w:t>
      </w:r>
    </w:p>
    <w:p w:rsidRPr="002D6D11" w:rsidR="008E648B" w:rsidP="008E648B" w:rsidRDefault="008E648B" w14:paraId="77FA67EA" w14:textId="77777777">
      <w:pPr>
        <w:spacing w:line="276" w:lineRule="auto"/>
        <w:jc w:val="both"/>
        <w:rPr>
          <w:rFonts w:cs="Times New Roman"/>
          <w:color w:val="000000" w:themeColor="text1"/>
          <w:szCs w:val="24"/>
        </w:rPr>
      </w:pPr>
    </w:p>
    <w:p w:rsidRPr="0096076B" w:rsidR="008E648B" w:rsidP="0096076B" w:rsidRDefault="0096076B" w14:paraId="77FA67EB" w14:textId="41848892">
      <w:pPr>
        <w:tabs>
          <w:tab w:val="left" w:pos="-1260"/>
        </w:tabs>
        <w:spacing w:after="200" w:line="276" w:lineRule="auto"/>
        <w:jc w:val="both"/>
        <w:rPr>
          <w:rFonts w:cs="Times New Roman" w:eastAsiaTheme="majorEastAsia"/>
          <w:iCs/>
          <w:color w:val="000000" w:themeColor="text1"/>
          <w:spacing w:val="15"/>
          <w:szCs w:val="24"/>
        </w:rPr>
      </w:pPr>
      <w:r>
        <w:rPr>
          <w:rFonts w:cs="Times New Roman" w:eastAsiaTheme="majorEastAsia"/>
          <w:iCs/>
          <w:color w:val="000000" w:themeColor="text1"/>
          <w:spacing w:val="15"/>
          <w:szCs w:val="24"/>
        </w:rPr>
        <w:t xml:space="preserve">I. </w:t>
      </w:r>
      <w:r w:rsidRPr="0096076B" w:rsidR="008E648B">
        <w:rPr>
          <w:rFonts w:cs="Times New Roman" w:eastAsiaTheme="majorEastAsia"/>
          <w:iCs/>
          <w:color w:val="000000" w:themeColor="text1"/>
          <w:spacing w:val="15"/>
          <w:szCs w:val="24"/>
        </w:rPr>
        <w:t>Mortgage Credit Duties of HUD</w:t>
      </w:r>
    </w:p>
    <w:p w:rsidRPr="002D6D11" w:rsidR="008E648B" w:rsidP="008E648B" w:rsidRDefault="008E648B" w14:paraId="77FA67EC" w14:textId="77777777">
      <w:pPr>
        <w:numPr>
          <w:ilvl w:val="0"/>
          <w:numId w:val="36"/>
        </w:numPr>
        <w:overflowPunct w:val="0"/>
        <w:autoSpaceDE w:val="0"/>
        <w:autoSpaceDN w:val="0"/>
        <w:adjustRightInd w:val="0"/>
        <w:spacing w:before="80" w:after="80" w:line="276" w:lineRule="auto"/>
        <w:jc w:val="both"/>
        <w:textAlignment w:val="baseline"/>
        <w:rPr>
          <w:rFonts w:cs="Times New Roman"/>
          <w:color w:val="000000" w:themeColor="text1"/>
          <w:szCs w:val="24"/>
        </w:rPr>
      </w:pPr>
      <w:r w:rsidRPr="002D6D11">
        <w:rPr>
          <w:rFonts w:cs="Times New Roman"/>
          <w:color w:val="000000" w:themeColor="text1"/>
          <w:szCs w:val="24"/>
        </w:rPr>
        <w:t xml:space="preserve">Concentrated Risk Prior Approval - Confirm that the lender has correctly determined if prior approval is required for the sponsor to file an application. (See Appendix 8C for prior credit approval instruction). </w:t>
      </w:r>
    </w:p>
    <w:p w:rsidRPr="002D6D11" w:rsidR="008E648B" w:rsidP="008E648B" w:rsidRDefault="008E648B" w14:paraId="77FA67ED" w14:textId="77777777">
      <w:pPr>
        <w:numPr>
          <w:ilvl w:val="0"/>
          <w:numId w:val="36"/>
        </w:numPr>
        <w:spacing w:after="200" w:line="276" w:lineRule="auto"/>
        <w:contextualSpacing/>
        <w:jc w:val="both"/>
        <w:rPr>
          <w:rFonts w:cs="Times New Roman"/>
          <w:color w:val="000000" w:themeColor="text1"/>
          <w:szCs w:val="24"/>
        </w:rPr>
      </w:pPr>
      <w:r w:rsidRPr="002D6D11">
        <w:rPr>
          <w:rFonts w:cs="Times New Roman"/>
          <w:color w:val="000000" w:themeColor="text1"/>
          <w:szCs w:val="24"/>
          <w:shd w:val="clear" w:color="auto" w:fill="FFFFFF"/>
        </w:rPr>
        <w:t>Previous Participation - Perform the electronic 2530 review and approval process</w:t>
      </w:r>
      <w:r w:rsidRPr="002D6D11">
        <w:rPr>
          <w:rFonts w:cs="Times New Roman"/>
          <w:color w:val="000000" w:themeColor="text1"/>
          <w:szCs w:val="24"/>
        </w:rPr>
        <w:t xml:space="preserve">.    </w:t>
      </w:r>
    </w:p>
    <w:p w:rsidRPr="002D6D11" w:rsidR="008E648B" w:rsidP="008E648B" w:rsidRDefault="008E648B" w14:paraId="77FA67EE" w14:textId="77777777">
      <w:pPr>
        <w:widowControl w:val="0"/>
        <w:numPr>
          <w:ilvl w:val="0"/>
          <w:numId w:val="36"/>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 xml:space="preserve">Underwriting Conclusions - Review lender’s preliminary analysis and recommendation about the Development Team’s financial capacity, experience and creditworthiness and the lender’s analysis of any defaults, mortgage relief, assignments, and foreclosures relating to these projects. </w:t>
      </w:r>
    </w:p>
    <w:p w:rsidRPr="002D6D11" w:rsidR="008E648B" w:rsidP="008E648B" w:rsidRDefault="008E648B" w14:paraId="77FA67EF" w14:textId="77777777">
      <w:pPr>
        <w:widowControl w:val="0"/>
        <w:numPr>
          <w:ilvl w:val="0"/>
          <w:numId w:val="36"/>
        </w:numPr>
        <w:overflowPunct w:val="0"/>
        <w:autoSpaceDE w:val="0"/>
        <w:autoSpaceDN w:val="0"/>
        <w:adjustRightInd w:val="0"/>
        <w:spacing w:before="80" w:after="80" w:line="276" w:lineRule="auto"/>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Verify Sources of Funds - HUD will verify, through use of the Form HUD-92264-A and documents supplied by the lender, the source(s) of funds to meet cash requirements</w:t>
      </w:r>
    </w:p>
    <w:p w:rsidR="008E648B" w:rsidP="00EA387C" w:rsidRDefault="008E648B" w14:paraId="77FA67F0" w14:textId="3D560743">
      <w:pPr>
        <w:spacing w:line="276" w:lineRule="auto"/>
        <w:rPr>
          <w:color w:val="000000" w:themeColor="text1"/>
        </w:rPr>
      </w:pPr>
    </w:p>
    <w:p w:rsidR="00EA387C" w:rsidP="00EA387C" w:rsidRDefault="00EA387C" w14:paraId="28617CAB" w14:textId="61D97403">
      <w:pPr>
        <w:spacing w:line="276" w:lineRule="auto"/>
        <w:rPr>
          <w:color w:val="000000" w:themeColor="text1"/>
        </w:rPr>
      </w:pPr>
    </w:p>
    <w:p w:rsidR="00EA387C" w:rsidP="00EA387C" w:rsidRDefault="00EA387C" w14:paraId="6E447379" w14:textId="77777777">
      <w:pPr>
        <w:spacing w:line="276" w:lineRule="auto"/>
        <w:rPr>
          <w:color w:val="000000" w:themeColor="text1"/>
        </w:rPr>
      </w:pPr>
    </w:p>
    <w:p w:rsidR="00EA387C" w:rsidP="00EA387C" w:rsidRDefault="00EA387C" w14:paraId="417303AC" w14:textId="7460B5BF">
      <w:pPr>
        <w:spacing w:line="276" w:lineRule="auto"/>
        <w:rPr>
          <w:color w:val="000000" w:themeColor="text1"/>
        </w:rPr>
      </w:pPr>
    </w:p>
    <w:p w:rsidRPr="00520EC1" w:rsidR="008E648B" w:rsidP="00EA387C" w:rsidRDefault="008E648B" w14:paraId="77FA67F1" w14:textId="4C011D9A">
      <w:pPr>
        <w:pStyle w:val="MAPSubchapterheading"/>
        <w:ind w:left="990" w:hanging="832"/>
        <w:rPr>
          <w:rFonts w:eastAsiaTheme="majorEastAsia"/>
        </w:rPr>
      </w:pPr>
      <w:r w:rsidRPr="00520EC1">
        <w:rPr>
          <w:rFonts w:eastAsiaTheme="majorEastAsia"/>
        </w:rPr>
        <w:t xml:space="preserve">8.9   </w:t>
      </w:r>
      <w:r w:rsidRPr="00520EC1">
        <w:rPr>
          <w:rFonts w:eastAsiaTheme="majorEastAsia"/>
        </w:rPr>
        <w:tab/>
      </w:r>
      <w:r w:rsidRPr="00520EC1">
        <w:rPr>
          <w:rFonts w:eastAsiaTheme="majorEastAsia"/>
        </w:rPr>
        <w:tab/>
        <w:t>Term of Mortgage and Commencement of Amortization</w:t>
      </w:r>
    </w:p>
    <w:p w:rsidRPr="00520EC1" w:rsidR="008E648B" w:rsidP="008E648B" w:rsidRDefault="008E648B" w14:paraId="77FA67F2" w14:textId="77777777">
      <w:pPr>
        <w:spacing w:line="276" w:lineRule="auto"/>
        <w:jc w:val="both"/>
        <w:rPr>
          <w:color w:val="000000" w:themeColor="text1"/>
          <w:szCs w:val="24"/>
        </w:rPr>
      </w:pPr>
    </w:p>
    <w:p w:rsidRPr="00520EC1" w:rsidR="008E648B" w:rsidP="008E648B" w:rsidRDefault="008E648B" w14:paraId="77FA67F3" w14:textId="77777777">
      <w:pPr>
        <w:autoSpaceDE w:val="0"/>
        <w:autoSpaceDN w:val="0"/>
        <w:adjustRightInd w:val="0"/>
        <w:ind w:left="360" w:hanging="360"/>
        <w:jc w:val="both"/>
        <w:rPr>
          <w:rFonts w:cs="Times New Roman"/>
          <w:color w:val="000000" w:themeColor="text1"/>
          <w:szCs w:val="24"/>
        </w:rPr>
      </w:pPr>
      <w:r w:rsidRPr="00520EC1">
        <w:rPr>
          <w:rFonts w:cs="Times New Roman"/>
          <w:color w:val="000000" w:themeColor="text1"/>
          <w:szCs w:val="24"/>
        </w:rPr>
        <w:t xml:space="preserve">A. Sections 220, 221(d)(4), 241(a) and 231 projects: </w:t>
      </w:r>
    </w:p>
    <w:p w:rsidRPr="00520EC1" w:rsidR="008E648B" w:rsidP="008E648B" w:rsidRDefault="008E648B" w14:paraId="77FA67F4" w14:textId="77777777">
      <w:pPr>
        <w:autoSpaceDE w:val="0"/>
        <w:autoSpaceDN w:val="0"/>
        <w:adjustRightInd w:val="0"/>
        <w:jc w:val="both"/>
        <w:rPr>
          <w:rFonts w:cs="Times New Roman"/>
          <w:color w:val="000000" w:themeColor="text1"/>
          <w:szCs w:val="24"/>
        </w:rPr>
      </w:pPr>
    </w:p>
    <w:p w:rsidRPr="00520EC1" w:rsidR="008E648B" w:rsidP="008E648B" w:rsidRDefault="008E648B" w14:paraId="77FA67F5" w14:textId="77777777">
      <w:pPr>
        <w:autoSpaceDE w:val="0"/>
        <w:autoSpaceDN w:val="0"/>
        <w:adjustRightInd w:val="0"/>
        <w:ind w:left="720" w:hanging="360"/>
        <w:jc w:val="both"/>
        <w:rPr>
          <w:rFonts w:cs="Times New Roman"/>
          <w:color w:val="000000" w:themeColor="text1"/>
          <w:szCs w:val="24"/>
        </w:rPr>
      </w:pPr>
      <w:r w:rsidRPr="00520EC1">
        <w:rPr>
          <w:rFonts w:cs="Times New Roman"/>
          <w:color w:val="000000" w:themeColor="text1"/>
          <w:szCs w:val="24"/>
        </w:rPr>
        <w:t xml:space="preserve">1. Term: The term of the mortgage is the lesser of 75% of the estimated remaining economic life of the physical improvements or 40 years from the date of the first payment to principal. Express the mortgage term in whole or partial years, with a partial year expressed on months, for example 26 years, 3 months. </w:t>
      </w:r>
    </w:p>
    <w:p w:rsidR="008E648B" w:rsidP="008E648B" w:rsidRDefault="008E648B" w14:paraId="77FA67F6" w14:textId="5FE2A151">
      <w:pPr>
        <w:autoSpaceDE w:val="0"/>
        <w:autoSpaceDN w:val="0"/>
        <w:adjustRightInd w:val="0"/>
        <w:ind w:left="720" w:hanging="360"/>
        <w:jc w:val="both"/>
        <w:rPr>
          <w:rFonts w:cs="Times New Roman"/>
          <w:color w:val="000000" w:themeColor="text1"/>
          <w:szCs w:val="24"/>
        </w:rPr>
      </w:pPr>
    </w:p>
    <w:p w:rsidR="00C03A22" w:rsidP="008E648B" w:rsidRDefault="00C03A22" w14:paraId="145380C9" w14:textId="6280691F">
      <w:pPr>
        <w:autoSpaceDE w:val="0"/>
        <w:autoSpaceDN w:val="0"/>
        <w:adjustRightInd w:val="0"/>
        <w:ind w:left="720" w:hanging="360"/>
        <w:jc w:val="both"/>
        <w:rPr>
          <w:rFonts w:cs="Times New Roman"/>
          <w:color w:val="000000" w:themeColor="text1"/>
          <w:szCs w:val="24"/>
        </w:rPr>
      </w:pPr>
    </w:p>
    <w:p w:rsidRPr="00520EC1" w:rsidR="00C03A22" w:rsidP="008E648B" w:rsidRDefault="00C03A22" w14:paraId="734DBCC0" w14:textId="77777777">
      <w:pPr>
        <w:autoSpaceDE w:val="0"/>
        <w:autoSpaceDN w:val="0"/>
        <w:adjustRightInd w:val="0"/>
        <w:ind w:left="720" w:hanging="360"/>
        <w:jc w:val="both"/>
        <w:rPr>
          <w:rFonts w:cs="Times New Roman"/>
          <w:color w:val="000000" w:themeColor="text1"/>
          <w:szCs w:val="24"/>
        </w:rPr>
      </w:pPr>
    </w:p>
    <w:p w:rsidRPr="00520EC1" w:rsidR="008E648B" w:rsidP="008E648B" w:rsidRDefault="008E648B" w14:paraId="77FA67F7" w14:textId="77777777">
      <w:pPr>
        <w:autoSpaceDE w:val="0"/>
        <w:autoSpaceDN w:val="0"/>
        <w:adjustRightInd w:val="0"/>
        <w:ind w:left="720" w:hanging="360"/>
        <w:jc w:val="both"/>
        <w:rPr>
          <w:rFonts w:cs="Times New Roman"/>
          <w:color w:val="000000" w:themeColor="text1"/>
          <w:szCs w:val="24"/>
        </w:rPr>
      </w:pPr>
      <w:r w:rsidRPr="00520EC1">
        <w:rPr>
          <w:rFonts w:cs="Times New Roman"/>
          <w:color w:val="000000" w:themeColor="text1"/>
          <w:szCs w:val="24"/>
        </w:rPr>
        <w:t xml:space="preserve">2. Amortization starts: </w:t>
      </w:r>
    </w:p>
    <w:p w:rsidRPr="00520EC1" w:rsidR="008E648B" w:rsidP="008E648B" w:rsidRDefault="008E648B" w14:paraId="77FA67F8" w14:textId="77777777">
      <w:pPr>
        <w:autoSpaceDE w:val="0"/>
        <w:autoSpaceDN w:val="0"/>
        <w:adjustRightInd w:val="0"/>
        <w:jc w:val="both"/>
        <w:rPr>
          <w:rFonts w:cs="Times New Roman"/>
          <w:color w:val="000000" w:themeColor="text1"/>
          <w:szCs w:val="24"/>
        </w:rPr>
      </w:pPr>
    </w:p>
    <w:p w:rsidRPr="00520EC1" w:rsidR="008E648B" w:rsidP="008E648B" w:rsidRDefault="008E648B" w14:paraId="77FA67F9" w14:textId="464F4B30">
      <w:pPr>
        <w:autoSpaceDE w:val="0"/>
        <w:autoSpaceDN w:val="0"/>
        <w:adjustRightInd w:val="0"/>
        <w:ind w:left="1080" w:hanging="360"/>
        <w:jc w:val="both"/>
        <w:rPr>
          <w:rFonts w:cs="Times New Roman"/>
          <w:color w:val="000000" w:themeColor="text1"/>
          <w:szCs w:val="24"/>
        </w:rPr>
      </w:pPr>
      <w:r w:rsidRPr="00520EC1">
        <w:rPr>
          <w:rFonts w:cs="Times New Roman"/>
          <w:color w:val="000000" w:themeColor="text1"/>
          <w:szCs w:val="24"/>
        </w:rPr>
        <w:t xml:space="preserve">a. For Insurance of Advances projects amortization begins 4 months (after the </w:t>
      </w:r>
      <w:r w:rsidR="007C2152">
        <w:rPr>
          <w:rFonts w:cs="Times New Roman"/>
          <w:color w:val="000000" w:themeColor="text1"/>
          <w:szCs w:val="24"/>
        </w:rPr>
        <w:t xml:space="preserve">scheduled </w:t>
      </w:r>
      <w:r w:rsidR="00FC5FD9">
        <w:rPr>
          <w:rFonts w:cs="Times New Roman"/>
          <w:color w:val="000000" w:themeColor="text1"/>
          <w:szCs w:val="24"/>
        </w:rPr>
        <w:t xml:space="preserve">construction completion </w:t>
      </w:r>
      <w:r w:rsidRPr="00520EC1">
        <w:rPr>
          <w:rFonts w:cs="Times New Roman"/>
          <w:color w:val="000000" w:themeColor="text1"/>
          <w:szCs w:val="24"/>
        </w:rPr>
        <w:t xml:space="preserve">date as estimated in the Firm Commitment. </w:t>
      </w:r>
      <w:r w:rsidR="00EE61FB">
        <w:rPr>
          <w:rFonts w:cs="Times New Roman"/>
          <w:color w:val="000000" w:themeColor="text1"/>
          <w:szCs w:val="24"/>
        </w:rPr>
        <w:t>(</w:t>
      </w:r>
      <w:r w:rsidR="00DE4E7F">
        <w:rPr>
          <w:rFonts w:cs="Times New Roman"/>
          <w:color w:val="000000" w:themeColor="text1"/>
          <w:szCs w:val="24"/>
        </w:rPr>
        <w:t>For example,</w:t>
      </w:r>
      <w:r w:rsidR="0038104F">
        <w:rPr>
          <w:rFonts w:cs="Times New Roman"/>
          <w:color w:val="000000" w:themeColor="text1"/>
          <w:szCs w:val="24"/>
        </w:rPr>
        <w:t xml:space="preserve"> 16</w:t>
      </w:r>
      <w:r w:rsidR="00833446">
        <w:rPr>
          <w:rFonts w:cs="Times New Roman"/>
          <w:color w:val="000000" w:themeColor="text1"/>
          <w:szCs w:val="24"/>
        </w:rPr>
        <w:t>-</w:t>
      </w:r>
      <w:r w:rsidR="0038104F">
        <w:rPr>
          <w:rFonts w:cs="Times New Roman"/>
          <w:color w:val="000000" w:themeColor="text1"/>
          <w:szCs w:val="24"/>
        </w:rPr>
        <w:t>month construction period</w:t>
      </w:r>
      <w:r w:rsidR="00FC2643">
        <w:rPr>
          <w:rFonts w:cs="Times New Roman"/>
          <w:color w:val="000000" w:themeColor="text1"/>
          <w:szCs w:val="24"/>
        </w:rPr>
        <w:t>’s</w:t>
      </w:r>
      <w:r w:rsidR="0038104F">
        <w:rPr>
          <w:rFonts w:cs="Times New Roman"/>
          <w:color w:val="000000" w:themeColor="text1"/>
          <w:szCs w:val="24"/>
        </w:rPr>
        <w:t xml:space="preserve">, amortization begins </w:t>
      </w:r>
      <w:r w:rsidR="004B6DEC">
        <w:rPr>
          <w:rFonts w:cs="Times New Roman"/>
          <w:color w:val="000000" w:themeColor="text1"/>
          <w:szCs w:val="24"/>
        </w:rPr>
        <w:t xml:space="preserve">in </w:t>
      </w:r>
      <w:r w:rsidR="0038104F">
        <w:rPr>
          <w:rFonts w:cs="Times New Roman"/>
          <w:color w:val="000000" w:themeColor="text1"/>
          <w:szCs w:val="24"/>
        </w:rPr>
        <w:t xml:space="preserve">the </w:t>
      </w:r>
      <w:r w:rsidR="004B6DEC">
        <w:rPr>
          <w:rFonts w:cs="Times New Roman"/>
          <w:color w:val="000000" w:themeColor="text1"/>
          <w:szCs w:val="24"/>
        </w:rPr>
        <w:t>21</w:t>
      </w:r>
      <w:r w:rsidRPr="004B6DEC" w:rsidR="004B6DEC">
        <w:rPr>
          <w:rFonts w:cs="Times New Roman"/>
          <w:color w:val="000000" w:themeColor="text1"/>
          <w:szCs w:val="24"/>
          <w:vertAlign w:val="superscript"/>
        </w:rPr>
        <w:t>st</w:t>
      </w:r>
      <w:r w:rsidR="004B6DEC">
        <w:rPr>
          <w:rFonts w:cs="Times New Roman"/>
          <w:color w:val="000000" w:themeColor="text1"/>
          <w:szCs w:val="24"/>
        </w:rPr>
        <w:t xml:space="preserve">  </w:t>
      </w:r>
      <w:r w:rsidR="001B68D2">
        <w:rPr>
          <w:rFonts w:cs="Times New Roman"/>
          <w:color w:val="000000" w:themeColor="text1"/>
          <w:szCs w:val="24"/>
        </w:rPr>
        <w:t>month).</w:t>
      </w:r>
      <w:r w:rsidR="0038104F">
        <w:rPr>
          <w:rFonts w:cs="Times New Roman"/>
          <w:color w:val="000000" w:themeColor="text1"/>
          <w:szCs w:val="24"/>
        </w:rPr>
        <w:t xml:space="preserve"> </w:t>
      </w:r>
    </w:p>
    <w:p w:rsidRPr="00520EC1" w:rsidR="008E648B" w:rsidP="007E1DDA" w:rsidRDefault="008E648B" w14:paraId="77FA67FA" w14:textId="77777777">
      <w:pPr>
        <w:autoSpaceDE w:val="0"/>
        <w:autoSpaceDN w:val="0"/>
        <w:adjustRightInd w:val="0"/>
        <w:spacing w:before="120" w:after="240"/>
        <w:ind w:left="1080" w:hanging="360"/>
        <w:jc w:val="both"/>
        <w:rPr>
          <w:rFonts w:cs="Times New Roman"/>
          <w:color w:val="000000" w:themeColor="text1"/>
          <w:szCs w:val="24"/>
        </w:rPr>
      </w:pPr>
      <w:r w:rsidRPr="00520EC1">
        <w:rPr>
          <w:rFonts w:cs="Times New Roman"/>
          <w:color w:val="000000" w:themeColor="text1"/>
          <w:szCs w:val="24"/>
        </w:rPr>
        <w:t xml:space="preserve">b. For Insurance Upon Completion project, the first day of the second month following the date of Final Endorsement. </w:t>
      </w:r>
    </w:p>
    <w:p w:rsidRPr="00520EC1" w:rsidR="008E648B" w:rsidP="008E648B" w:rsidRDefault="008E648B" w14:paraId="77FA67FB" w14:textId="77777777">
      <w:pPr>
        <w:autoSpaceDE w:val="0"/>
        <w:autoSpaceDN w:val="0"/>
        <w:adjustRightInd w:val="0"/>
        <w:jc w:val="both"/>
        <w:rPr>
          <w:rFonts w:cs="Times New Roman"/>
          <w:color w:val="000000" w:themeColor="text1"/>
          <w:szCs w:val="24"/>
        </w:rPr>
      </w:pPr>
    </w:p>
    <w:p w:rsidRPr="00520EC1" w:rsidR="008E648B" w:rsidP="008E648B" w:rsidRDefault="008E648B" w14:paraId="77FA67FC" w14:textId="77777777">
      <w:pPr>
        <w:autoSpaceDE w:val="0"/>
        <w:autoSpaceDN w:val="0"/>
        <w:adjustRightInd w:val="0"/>
        <w:ind w:left="720" w:hanging="360"/>
        <w:jc w:val="both"/>
        <w:rPr>
          <w:rFonts w:cs="Times New Roman"/>
          <w:color w:val="000000" w:themeColor="text1"/>
          <w:szCs w:val="24"/>
        </w:rPr>
      </w:pPr>
      <w:r w:rsidRPr="00520EC1">
        <w:rPr>
          <w:rFonts w:cs="Times New Roman"/>
          <w:color w:val="000000" w:themeColor="text1"/>
          <w:szCs w:val="24"/>
        </w:rPr>
        <w:t>3. Section 241(a) projects:</w:t>
      </w:r>
    </w:p>
    <w:p w:rsidRPr="00520EC1" w:rsidR="008E648B" w:rsidP="008E648B" w:rsidRDefault="008E648B" w14:paraId="77FA67FD" w14:textId="77777777">
      <w:pPr>
        <w:autoSpaceDE w:val="0"/>
        <w:autoSpaceDN w:val="0"/>
        <w:adjustRightInd w:val="0"/>
        <w:jc w:val="both"/>
        <w:rPr>
          <w:rFonts w:cs="Times New Roman"/>
          <w:color w:val="000000" w:themeColor="text1"/>
          <w:szCs w:val="24"/>
        </w:rPr>
      </w:pPr>
    </w:p>
    <w:p w:rsidRPr="00520EC1" w:rsidR="008E648B" w:rsidP="008E648B" w:rsidRDefault="008E648B" w14:paraId="77FA67FE" w14:textId="1A8A2B7A">
      <w:pPr>
        <w:autoSpaceDE w:val="0"/>
        <w:autoSpaceDN w:val="0"/>
        <w:adjustRightInd w:val="0"/>
        <w:ind w:left="630"/>
        <w:jc w:val="both"/>
        <w:rPr>
          <w:rFonts w:cs="Times New Roman"/>
          <w:szCs w:val="24"/>
        </w:rPr>
      </w:pPr>
      <w:r w:rsidRPr="00520EC1">
        <w:rPr>
          <w:rFonts w:cs="Times New Roman"/>
          <w:szCs w:val="24"/>
        </w:rPr>
        <w:t xml:space="preserve">Term:  The Section 241(a) loan </w:t>
      </w:r>
      <w:r w:rsidRPr="00520EC1" w:rsidR="00833446">
        <w:rPr>
          <w:rFonts w:cs="Times New Roman"/>
          <w:szCs w:val="24"/>
        </w:rPr>
        <w:t>should generally</w:t>
      </w:r>
      <w:r w:rsidRPr="00520EC1">
        <w:rPr>
          <w:rFonts w:cs="Times New Roman"/>
          <w:szCs w:val="24"/>
        </w:rPr>
        <w:t xml:space="preserve"> </w:t>
      </w:r>
      <w:r w:rsidRPr="00520EC1" w:rsidR="00833446">
        <w:rPr>
          <w:rFonts w:cs="Times New Roman"/>
          <w:szCs w:val="24"/>
        </w:rPr>
        <w:t>be coterminous</w:t>
      </w:r>
      <w:r w:rsidRPr="00520EC1">
        <w:rPr>
          <w:rFonts w:cs="Times New Roman"/>
          <w:szCs w:val="24"/>
        </w:rPr>
        <w:t xml:space="preserve"> with the underlying FHA-insured first mortgage</w:t>
      </w:r>
      <w:r w:rsidR="00562E54">
        <w:rPr>
          <w:rFonts w:cs="Times New Roman"/>
          <w:szCs w:val="24"/>
        </w:rPr>
        <w:t>,</w:t>
      </w:r>
      <w:r w:rsidRPr="00520EC1">
        <w:rPr>
          <w:rFonts w:cs="Times New Roman"/>
          <w:szCs w:val="24"/>
        </w:rPr>
        <w:t xml:space="preserve"> if that loan has more than 25 years remaining on its term.  </w:t>
      </w:r>
    </w:p>
    <w:p w:rsidRPr="00520EC1" w:rsidR="008E648B" w:rsidP="008E648B" w:rsidRDefault="008E648B" w14:paraId="77FA67FF" w14:textId="77777777">
      <w:pPr>
        <w:autoSpaceDE w:val="0"/>
        <w:autoSpaceDN w:val="0"/>
        <w:adjustRightInd w:val="0"/>
        <w:ind w:left="630"/>
        <w:jc w:val="both"/>
        <w:rPr>
          <w:rFonts w:cs="Times New Roman"/>
          <w:szCs w:val="24"/>
        </w:rPr>
      </w:pPr>
    </w:p>
    <w:p w:rsidRPr="00520EC1" w:rsidR="008E648B" w:rsidP="008E648B" w:rsidRDefault="008E648B" w14:paraId="77FA6800" w14:textId="74D92E42">
      <w:pPr>
        <w:autoSpaceDE w:val="0"/>
        <w:autoSpaceDN w:val="0"/>
        <w:adjustRightInd w:val="0"/>
        <w:ind w:left="630"/>
        <w:jc w:val="both"/>
        <w:rPr>
          <w:rFonts w:cs="Times New Roman"/>
          <w:color w:val="000000" w:themeColor="text1"/>
          <w:szCs w:val="24"/>
        </w:rPr>
      </w:pPr>
      <w:r w:rsidRPr="00520EC1">
        <w:rPr>
          <w:rFonts w:cs="Times New Roman"/>
          <w:szCs w:val="24"/>
        </w:rPr>
        <w:t>Amortization:  If fewer than 25 years remain on the term of the first mortgage</w:t>
      </w:r>
      <w:r w:rsidR="000835D2">
        <w:rPr>
          <w:rFonts w:cs="Times New Roman"/>
          <w:szCs w:val="24"/>
        </w:rPr>
        <w:t xml:space="preserve"> and</w:t>
      </w:r>
      <w:r w:rsidR="00DB4A87">
        <w:rPr>
          <w:rFonts w:cs="Times New Roman"/>
          <w:szCs w:val="24"/>
        </w:rPr>
        <w:t xml:space="preserve"> </w:t>
      </w:r>
      <w:r w:rsidRPr="00520EC1">
        <w:rPr>
          <w:rFonts w:cs="Times New Roman"/>
          <w:szCs w:val="24"/>
        </w:rPr>
        <w:t xml:space="preserve"> </w:t>
      </w:r>
      <w:r w:rsidRPr="00520EC1" w:rsidR="00DB4A87">
        <w:rPr>
          <w:rFonts w:cs="Times New Roman"/>
          <w:szCs w:val="24"/>
        </w:rPr>
        <w:t>so long as the term of the insured mortgage is no greater than 75% of the project’s remaining useful life</w:t>
      </w:r>
      <w:r w:rsidR="00AE4416">
        <w:rPr>
          <w:rFonts w:cs="Times New Roman"/>
          <w:szCs w:val="24"/>
        </w:rPr>
        <w:t>,</w:t>
      </w:r>
      <w:r w:rsidRPr="00520EC1" w:rsidR="00DB4A87">
        <w:rPr>
          <w:rFonts w:cs="Times New Roman"/>
          <w:szCs w:val="24"/>
        </w:rPr>
        <w:t xml:space="preserve"> </w:t>
      </w:r>
      <w:r w:rsidRPr="00520EC1">
        <w:rPr>
          <w:rFonts w:cs="Times New Roman"/>
          <w:szCs w:val="24"/>
        </w:rPr>
        <w:t>HUD will consider an amortization period up to 40 years regardless of the underlying first mortgage’s amortization period</w:t>
      </w:r>
      <w:r w:rsidR="00AE4416">
        <w:rPr>
          <w:rFonts w:cs="Times New Roman"/>
          <w:szCs w:val="24"/>
        </w:rPr>
        <w:t>.</w:t>
      </w:r>
    </w:p>
    <w:p w:rsidRPr="00520EC1" w:rsidR="008E648B" w:rsidP="008E648B" w:rsidRDefault="008E648B" w14:paraId="77FA6801" w14:textId="77777777">
      <w:pPr>
        <w:autoSpaceDE w:val="0"/>
        <w:autoSpaceDN w:val="0"/>
        <w:adjustRightInd w:val="0"/>
        <w:jc w:val="both"/>
        <w:rPr>
          <w:rFonts w:cs="Times New Roman"/>
          <w:color w:val="000000" w:themeColor="text1"/>
          <w:szCs w:val="24"/>
        </w:rPr>
      </w:pPr>
    </w:p>
    <w:p w:rsidRPr="00520EC1" w:rsidR="008E648B" w:rsidP="008E648B" w:rsidRDefault="008E648B" w14:paraId="77FA6802" w14:textId="77777777">
      <w:pPr>
        <w:autoSpaceDE w:val="0"/>
        <w:autoSpaceDN w:val="0"/>
        <w:adjustRightInd w:val="0"/>
        <w:ind w:left="360" w:hanging="360"/>
        <w:jc w:val="both"/>
        <w:rPr>
          <w:rFonts w:cs="Times New Roman"/>
          <w:color w:val="000000" w:themeColor="text1"/>
          <w:szCs w:val="24"/>
        </w:rPr>
      </w:pPr>
      <w:r w:rsidRPr="00520EC1">
        <w:rPr>
          <w:rFonts w:cs="Times New Roman"/>
          <w:color w:val="000000" w:themeColor="text1"/>
          <w:szCs w:val="24"/>
        </w:rPr>
        <w:t xml:space="preserve">B. Section 207 pursuant to 223(f) projects: </w:t>
      </w:r>
    </w:p>
    <w:p w:rsidRPr="00520EC1" w:rsidR="008E648B" w:rsidP="008E648B" w:rsidRDefault="008E648B" w14:paraId="77FA6803" w14:textId="77777777">
      <w:pPr>
        <w:autoSpaceDE w:val="0"/>
        <w:autoSpaceDN w:val="0"/>
        <w:adjustRightInd w:val="0"/>
        <w:jc w:val="both"/>
        <w:rPr>
          <w:rFonts w:cs="Times New Roman"/>
          <w:color w:val="000000" w:themeColor="text1"/>
          <w:szCs w:val="24"/>
        </w:rPr>
      </w:pPr>
    </w:p>
    <w:p w:rsidRPr="00520EC1" w:rsidR="008E648B" w:rsidP="008E648B" w:rsidRDefault="008E648B" w14:paraId="77FA6804" w14:textId="77777777">
      <w:pPr>
        <w:autoSpaceDE w:val="0"/>
        <w:autoSpaceDN w:val="0"/>
        <w:adjustRightInd w:val="0"/>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The maximum term of the mortgage is 35 years or 75% of the estimated remaining economic life of the physical improvements, whichever is less, provided that the term may not be less than 10 years.</w:t>
      </w:r>
    </w:p>
    <w:p w:rsidRPr="00520EC1" w:rsidR="008E648B" w:rsidP="008E648B" w:rsidRDefault="008E648B" w14:paraId="77FA6805" w14:textId="77777777">
      <w:pPr>
        <w:autoSpaceDE w:val="0"/>
        <w:autoSpaceDN w:val="0"/>
        <w:adjustRightInd w:val="0"/>
        <w:jc w:val="both"/>
        <w:rPr>
          <w:rFonts w:cs="Times New Roman"/>
          <w:color w:val="000000" w:themeColor="text1"/>
          <w:szCs w:val="24"/>
        </w:rPr>
      </w:pPr>
    </w:p>
    <w:p w:rsidRPr="00520EC1" w:rsidR="008E648B" w:rsidP="008E648B" w:rsidRDefault="008E648B" w14:paraId="77FA6806" w14:textId="77777777">
      <w:pPr>
        <w:autoSpaceDE w:val="0"/>
        <w:autoSpaceDN w:val="0"/>
        <w:adjustRightInd w:val="0"/>
        <w:ind w:left="108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 xml:space="preserve">The mortgage term shall be the eligible number of whole or partial years between 10 and 35. </w:t>
      </w:r>
    </w:p>
    <w:p w:rsidRPr="00520EC1" w:rsidR="008E648B" w:rsidP="008E648B" w:rsidRDefault="008E648B" w14:paraId="77FA6807" w14:textId="3E81366D">
      <w:pPr>
        <w:autoSpaceDE w:val="0"/>
        <w:autoSpaceDN w:val="0"/>
        <w:adjustRightInd w:val="0"/>
        <w:ind w:left="1080" w:hanging="360"/>
        <w:jc w:val="both"/>
        <w:rPr>
          <w:rFonts w:cs="Times New Roman"/>
          <w:color w:val="000000" w:themeColor="text1"/>
          <w:szCs w:val="24"/>
        </w:rPr>
      </w:pPr>
      <w:r w:rsidRPr="00520EC1">
        <w:rPr>
          <w:rFonts w:cs="Times New Roman"/>
          <w:color w:val="000000" w:themeColor="text1"/>
          <w:szCs w:val="24"/>
        </w:rPr>
        <w:t xml:space="preserve">b. </w:t>
      </w:r>
      <w:r w:rsidRPr="00520EC1">
        <w:rPr>
          <w:rFonts w:cs="Times New Roman"/>
          <w:color w:val="000000" w:themeColor="text1"/>
          <w:szCs w:val="24"/>
        </w:rPr>
        <w:tab/>
        <w:t xml:space="preserve">Express a partial year in </w:t>
      </w:r>
      <w:r w:rsidRPr="00520EC1" w:rsidR="00833446">
        <w:rPr>
          <w:rFonts w:cs="Times New Roman"/>
          <w:color w:val="000000" w:themeColor="text1"/>
          <w:szCs w:val="24"/>
        </w:rPr>
        <w:t>months for</w:t>
      </w:r>
      <w:r w:rsidRPr="00520EC1">
        <w:rPr>
          <w:rFonts w:cs="Times New Roman"/>
          <w:color w:val="000000" w:themeColor="text1"/>
          <w:szCs w:val="24"/>
        </w:rPr>
        <w:t xml:space="preserve"> example 26 years</w:t>
      </w:r>
      <w:r w:rsidR="001E5C18">
        <w:rPr>
          <w:rFonts w:cs="Times New Roman"/>
          <w:color w:val="000000" w:themeColor="text1"/>
          <w:szCs w:val="24"/>
        </w:rPr>
        <w:t xml:space="preserve"> and</w:t>
      </w:r>
      <w:r w:rsidRPr="00520EC1" w:rsidR="001E5C18">
        <w:rPr>
          <w:rFonts w:cs="Times New Roman"/>
          <w:color w:val="000000" w:themeColor="text1"/>
          <w:szCs w:val="24"/>
        </w:rPr>
        <w:t xml:space="preserve"> </w:t>
      </w:r>
      <w:r w:rsidRPr="00520EC1">
        <w:rPr>
          <w:rFonts w:cs="Times New Roman"/>
          <w:color w:val="000000" w:themeColor="text1"/>
          <w:szCs w:val="24"/>
        </w:rPr>
        <w:t xml:space="preserve">3 months. </w:t>
      </w:r>
    </w:p>
    <w:p w:rsidRPr="00520EC1" w:rsidR="008E648B" w:rsidP="008E648B" w:rsidRDefault="008E648B" w14:paraId="77FA6808" w14:textId="77777777">
      <w:pPr>
        <w:spacing w:line="276" w:lineRule="auto"/>
        <w:jc w:val="both"/>
        <w:rPr>
          <w:rFonts w:cs="Times New Roman"/>
          <w:color w:val="000000" w:themeColor="text1"/>
          <w:szCs w:val="24"/>
        </w:rPr>
      </w:pPr>
    </w:p>
    <w:p w:rsidRPr="00520EC1" w:rsidR="008E648B" w:rsidP="008E648B" w:rsidRDefault="008E648B" w14:paraId="77FA6809" w14:textId="77777777">
      <w:pPr>
        <w:spacing w:line="276" w:lineRule="auto"/>
        <w:ind w:left="720" w:hanging="360"/>
        <w:jc w:val="both"/>
        <w:rPr>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Amortization starts on the first day of the second month following the date of the Initial/Final Endorsement.</w:t>
      </w:r>
    </w:p>
    <w:p w:rsidRPr="00520EC1" w:rsidR="008E648B" w:rsidP="008E648B" w:rsidRDefault="008E648B" w14:paraId="77FA680A" w14:textId="77777777">
      <w:pPr>
        <w:spacing w:line="276" w:lineRule="auto"/>
        <w:jc w:val="both"/>
        <w:rPr>
          <w:color w:val="000000" w:themeColor="text1"/>
          <w:szCs w:val="24"/>
        </w:rPr>
      </w:pPr>
    </w:p>
    <w:p w:rsidR="008E648B" w:rsidP="008E648B" w:rsidRDefault="008E648B" w14:paraId="77FA680B" w14:textId="77777777">
      <w:pPr>
        <w:spacing w:after="200" w:line="276" w:lineRule="auto"/>
        <w:ind w:left="360" w:hanging="360"/>
        <w:jc w:val="both"/>
        <w:rPr>
          <w:color w:val="000000" w:themeColor="text1"/>
          <w:szCs w:val="24"/>
        </w:rPr>
      </w:pPr>
      <w:r w:rsidRPr="00520EC1">
        <w:rPr>
          <w:color w:val="000000" w:themeColor="text1"/>
          <w:szCs w:val="24"/>
        </w:rPr>
        <w:t>C. Section 223(a)(7) projects:</w:t>
      </w:r>
    </w:p>
    <w:p w:rsidR="008E648B" w:rsidP="008E648B" w:rsidRDefault="008E648B" w14:paraId="77FA680C" w14:textId="0AB2C27E">
      <w:pPr>
        <w:spacing w:after="200" w:line="276" w:lineRule="auto"/>
        <w:ind w:left="720" w:hanging="360"/>
        <w:jc w:val="both"/>
        <w:rPr>
          <w:rFonts w:cs="Times New Roman"/>
          <w:color w:val="000000" w:themeColor="text1"/>
        </w:rPr>
      </w:pPr>
      <w:r w:rsidRPr="00520EC1">
        <w:rPr>
          <w:rFonts w:cs="Times New Roman"/>
          <w:color w:val="000000" w:themeColor="text1"/>
        </w:rPr>
        <w:t>1.</w:t>
      </w:r>
      <w:r w:rsidRPr="00520EC1">
        <w:rPr>
          <w:rFonts w:cs="Times New Roman"/>
          <w:color w:val="000000" w:themeColor="text1"/>
        </w:rPr>
        <w:tab/>
        <w:t xml:space="preserve">Most transactions are processed with a lower interest rate and re-amortized either within the remaining term or with an extension of up to 12 years.  Exceptions are detailed in chapter 18.  Extended amortizations may reduce risk to the Department by lowering debt service requirements so long as the physical condition </w:t>
      </w:r>
      <w:r w:rsidR="00537486">
        <w:rPr>
          <w:rFonts w:cs="Times New Roman"/>
          <w:color w:val="000000" w:themeColor="text1"/>
        </w:rPr>
        <w:t xml:space="preserve">of the property </w:t>
      </w:r>
      <w:r w:rsidRPr="00520EC1">
        <w:rPr>
          <w:rFonts w:cs="Times New Roman"/>
          <w:color w:val="000000" w:themeColor="text1"/>
        </w:rPr>
        <w:t>supports the extended term of the mortgage.  In every case, the loan term cannot exceed 75% of the remaining useful life of the property.</w:t>
      </w:r>
    </w:p>
    <w:p w:rsidR="008E648B" w:rsidP="008E648B" w:rsidRDefault="008E648B" w14:paraId="77FA680D" w14:textId="77777777">
      <w:pPr>
        <w:spacing w:line="276" w:lineRule="auto"/>
        <w:ind w:left="720" w:hanging="360"/>
        <w:jc w:val="both"/>
        <w:rPr>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Amortization starts on the first day of the second month following the date of the Initial/Final Endorsement of the mortgage.</w:t>
      </w:r>
      <w:r w:rsidRPr="00520EC1">
        <w:rPr>
          <w:color w:val="000000" w:themeColor="text1"/>
          <w:szCs w:val="24"/>
        </w:rPr>
        <w:tab/>
      </w:r>
    </w:p>
    <w:p w:rsidRPr="00520EC1" w:rsidR="008E648B" w:rsidP="008E648B" w:rsidRDefault="008E648B" w14:paraId="77FA680E" w14:textId="77777777">
      <w:pPr>
        <w:spacing w:line="276" w:lineRule="auto"/>
        <w:ind w:left="360" w:hanging="360"/>
        <w:jc w:val="both"/>
        <w:rPr>
          <w:color w:val="000000" w:themeColor="text1"/>
          <w:szCs w:val="24"/>
        </w:rPr>
      </w:pPr>
    </w:p>
    <w:p w:rsidRPr="00176937" w:rsidR="008E648B" w:rsidP="00176937" w:rsidRDefault="008E648B" w14:paraId="77FA680F" w14:textId="351812D4">
      <w:pPr>
        <w:pStyle w:val="MAPSubchapterheading"/>
        <w:ind w:left="1437" w:hanging="1275"/>
        <w:rPr>
          <w:rFonts w:eastAsiaTheme="majorEastAsia"/>
        </w:rPr>
      </w:pPr>
      <w:r w:rsidRPr="00520EC1">
        <w:rPr>
          <w:rFonts w:eastAsiaTheme="majorEastAsia"/>
        </w:rPr>
        <w:t xml:space="preserve">8.10   </w:t>
      </w:r>
      <w:r w:rsidRPr="00520EC1">
        <w:rPr>
          <w:rFonts w:eastAsiaTheme="majorEastAsia"/>
        </w:rPr>
        <w:tab/>
        <w:t>Sections</w:t>
      </w:r>
      <w:r w:rsidR="00C2229F">
        <w:rPr>
          <w:rFonts w:eastAsiaTheme="majorEastAsia"/>
        </w:rPr>
        <w:t xml:space="preserve"> </w:t>
      </w:r>
      <w:r w:rsidRPr="00520EC1">
        <w:rPr>
          <w:rFonts w:eastAsiaTheme="majorEastAsia"/>
        </w:rPr>
        <w:t xml:space="preserve">220, 221(d), 231, 241(a) Firm Commitment Processing: </w:t>
      </w:r>
      <w:r w:rsidR="009B260C">
        <w:rPr>
          <w:rFonts w:eastAsiaTheme="majorEastAsia"/>
        </w:rPr>
        <w:t>D</w:t>
      </w:r>
      <w:r w:rsidRPr="00520EC1">
        <w:rPr>
          <w:rFonts w:eastAsiaTheme="majorEastAsia"/>
        </w:rPr>
        <w:t>etermining</w:t>
      </w:r>
      <w:r w:rsidR="009B260C">
        <w:rPr>
          <w:rFonts w:eastAsiaTheme="majorEastAsia"/>
        </w:rPr>
        <w:t xml:space="preserve"> </w:t>
      </w:r>
      <w:r w:rsidRPr="00520EC1">
        <w:rPr>
          <w:rFonts w:eastAsiaTheme="majorEastAsia"/>
        </w:rPr>
        <w:t>Mortgage</w:t>
      </w:r>
      <w:r w:rsidR="009905B5">
        <w:rPr>
          <w:rFonts w:eastAsiaTheme="majorEastAsia"/>
        </w:rPr>
        <w:t xml:space="preserve"> </w:t>
      </w:r>
      <w:r w:rsidRPr="00520EC1">
        <w:rPr>
          <w:rFonts w:eastAsiaTheme="majorEastAsia"/>
        </w:rPr>
        <w:t xml:space="preserve">Amounts, Cash Requirements and Related </w:t>
      </w:r>
      <w:r w:rsidRPr="00EB56E5">
        <w:rPr>
          <w:rFonts w:eastAsiaTheme="majorEastAsia"/>
          <w:szCs w:val="28"/>
        </w:rPr>
        <w:t>Items</w:t>
      </w:r>
    </w:p>
    <w:p w:rsidRPr="002D6D11" w:rsidR="008E648B" w:rsidP="008E648B" w:rsidRDefault="008E648B" w14:paraId="77FA6810" w14:textId="77777777">
      <w:pPr>
        <w:spacing w:line="276" w:lineRule="auto"/>
        <w:jc w:val="both"/>
        <w:rPr>
          <w:rFonts w:cs="Times New Roman"/>
          <w:color w:val="000000" w:themeColor="text1"/>
          <w:szCs w:val="24"/>
        </w:rPr>
      </w:pPr>
    </w:p>
    <w:p w:rsidRPr="002D6D11" w:rsidR="008E648B" w:rsidP="008E648B" w:rsidRDefault="008E648B" w14:paraId="77FA6811" w14:textId="77777777">
      <w:pPr>
        <w:autoSpaceDE w:val="0"/>
        <w:autoSpaceDN w:val="0"/>
        <w:adjustRightInd w:val="0"/>
        <w:jc w:val="both"/>
        <w:rPr>
          <w:rFonts w:cs="Times New Roman"/>
          <w:color w:val="000000" w:themeColor="text1"/>
          <w:szCs w:val="24"/>
        </w:rPr>
      </w:pPr>
      <w:r w:rsidRPr="002D6D11">
        <w:rPr>
          <w:rFonts w:cs="Times New Roman"/>
          <w:color w:val="000000" w:themeColor="text1"/>
          <w:szCs w:val="24"/>
        </w:rPr>
        <w:t>A. Firm Commitment Processing</w:t>
      </w:r>
      <w:r w:rsidRPr="002D6D11">
        <w:rPr>
          <w:rFonts w:cs="Times New Roman"/>
          <w:b/>
          <w:bCs/>
          <w:color w:val="000000" w:themeColor="text1"/>
          <w:szCs w:val="24"/>
        </w:rPr>
        <w:t xml:space="preserve">. </w:t>
      </w:r>
    </w:p>
    <w:p w:rsidRPr="002D6D11" w:rsidR="008E648B" w:rsidP="008E648B" w:rsidRDefault="008E648B" w14:paraId="77FA6812" w14:textId="77777777">
      <w:pPr>
        <w:autoSpaceDE w:val="0"/>
        <w:autoSpaceDN w:val="0"/>
        <w:adjustRightInd w:val="0"/>
        <w:jc w:val="both"/>
        <w:rPr>
          <w:rFonts w:cs="Times New Roman"/>
          <w:color w:val="000000" w:themeColor="text1"/>
          <w:szCs w:val="24"/>
        </w:rPr>
      </w:pPr>
    </w:p>
    <w:p w:rsidRPr="002D6D11" w:rsidR="008E648B" w:rsidP="008E648B" w:rsidRDefault="008E648B" w14:paraId="77FA6813" w14:textId="77777777">
      <w:pPr>
        <w:autoSpaceDE w:val="0"/>
        <w:autoSpaceDN w:val="0"/>
        <w:adjustRightInd w:val="0"/>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 xml:space="preserve">New Construction Loan Limits. For new construction, the insurable loan amount is the lowest of four criteria on Form HUD-92264-A, Supplement to Project Analysis: the application amount, the cost amount, the statutory limits amount, and the debt service amount, which are described below.  Refer to Appendix 3A for the applicable program’s required maximum loan ratios and the debt service coverage ratios needed to complete criteria for Firm applications for new construction and substantial rehabilitation: </w:t>
      </w:r>
    </w:p>
    <w:p w:rsidRPr="002D6D11" w:rsidR="008E648B" w:rsidP="008E648B" w:rsidRDefault="008E648B" w14:paraId="77FA6814" w14:textId="77777777">
      <w:pPr>
        <w:autoSpaceDE w:val="0"/>
        <w:autoSpaceDN w:val="0"/>
        <w:adjustRightInd w:val="0"/>
        <w:ind w:left="720"/>
        <w:jc w:val="both"/>
        <w:rPr>
          <w:rFonts w:cs="Times New Roman"/>
          <w:color w:val="000000" w:themeColor="text1"/>
          <w:szCs w:val="24"/>
        </w:rPr>
      </w:pPr>
    </w:p>
    <w:p w:rsidRPr="002D6D11" w:rsidR="008E648B" w:rsidP="008E648B" w:rsidRDefault="008E648B" w14:paraId="77FA6815" w14:textId="77777777">
      <w:pPr>
        <w:autoSpaceDE w:val="0"/>
        <w:autoSpaceDN w:val="0"/>
        <w:adjustRightInd w:val="0"/>
        <w:ind w:left="720"/>
        <w:jc w:val="both"/>
        <w:rPr>
          <w:rFonts w:cs="Times New Roman"/>
          <w:color w:val="000000" w:themeColor="text1"/>
          <w:szCs w:val="24"/>
        </w:rPr>
      </w:pPr>
      <w:r w:rsidRPr="002D6D11">
        <w:rPr>
          <w:rFonts w:cs="Times New Roman"/>
          <w:color w:val="000000" w:themeColor="text1"/>
          <w:szCs w:val="24"/>
        </w:rPr>
        <w:t xml:space="preserve">a. The Application amount. </w:t>
      </w:r>
    </w:p>
    <w:p w:rsidRPr="002D6D11" w:rsidR="008E648B" w:rsidP="008E648B" w:rsidRDefault="008E648B" w14:paraId="77FA6816" w14:textId="77777777">
      <w:pPr>
        <w:autoSpaceDE w:val="0"/>
        <w:autoSpaceDN w:val="0"/>
        <w:adjustRightInd w:val="0"/>
        <w:ind w:left="720"/>
        <w:jc w:val="both"/>
        <w:rPr>
          <w:rFonts w:cs="Times New Roman"/>
          <w:color w:val="000000" w:themeColor="text1"/>
          <w:szCs w:val="24"/>
        </w:rPr>
      </w:pPr>
    </w:p>
    <w:p w:rsidRPr="002D6D11" w:rsidR="008E648B" w:rsidP="008E648B" w:rsidRDefault="008E648B" w14:paraId="77FA6817" w14:textId="77777777">
      <w:pPr>
        <w:autoSpaceDE w:val="0"/>
        <w:autoSpaceDN w:val="0"/>
        <w:adjustRightInd w:val="0"/>
        <w:ind w:left="990" w:hanging="270"/>
        <w:jc w:val="both"/>
        <w:rPr>
          <w:rFonts w:cs="Times New Roman"/>
          <w:color w:val="000000" w:themeColor="text1"/>
          <w:szCs w:val="24"/>
        </w:rPr>
      </w:pPr>
      <w:r w:rsidRPr="002D6D11">
        <w:rPr>
          <w:rFonts w:cs="Times New Roman"/>
          <w:color w:val="000000" w:themeColor="text1"/>
          <w:szCs w:val="24"/>
        </w:rPr>
        <w:t xml:space="preserve">b. The Amount Based on Value or Replacement Cost. The result of lender's estimate of the replacement cost after completion, multiplied by the applicable program percentage. </w:t>
      </w:r>
    </w:p>
    <w:p w:rsidRPr="002D6D11" w:rsidR="008E648B" w:rsidP="008E648B" w:rsidRDefault="008E648B" w14:paraId="77FA6818" w14:textId="77777777">
      <w:pPr>
        <w:autoSpaceDE w:val="0"/>
        <w:autoSpaceDN w:val="0"/>
        <w:adjustRightInd w:val="0"/>
        <w:ind w:left="720"/>
        <w:jc w:val="both"/>
        <w:rPr>
          <w:rFonts w:cs="Times New Roman"/>
          <w:color w:val="000000" w:themeColor="text1"/>
          <w:szCs w:val="24"/>
        </w:rPr>
      </w:pPr>
    </w:p>
    <w:p w:rsidRPr="002D6D11" w:rsidR="008E648B" w:rsidP="008E648B" w:rsidRDefault="008E648B" w14:paraId="77FA6819" w14:textId="77777777">
      <w:pPr>
        <w:autoSpaceDE w:val="0"/>
        <w:autoSpaceDN w:val="0"/>
        <w:adjustRightInd w:val="0"/>
        <w:ind w:left="720"/>
        <w:jc w:val="both"/>
        <w:rPr>
          <w:rFonts w:cs="Times New Roman"/>
          <w:color w:val="000000" w:themeColor="text1"/>
          <w:szCs w:val="24"/>
        </w:rPr>
      </w:pPr>
      <w:r w:rsidRPr="002D6D11">
        <w:rPr>
          <w:rFonts w:cs="Times New Roman"/>
          <w:color w:val="000000" w:themeColor="text1"/>
          <w:szCs w:val="24"/>
        </w:rPr>
        <w:t xml:space="preserve">c. The Amount Based on Limitations Per Family Unit - Statutory Limits.  </w:t>
      </w:r>
    </w:p>
    <w:p w:rsidRPr="002D6D11" w:rsidR="008E648B" w:rsidP="008E648B" w:rsidRDefault="008E648B" w14:paraId="77FA681A" w14:textId="77777777">
      <w:pPr>
        <w:autoSpaceDE w:val="0"/>
        <w:autoSpaceDN w:val="0"/>
        <w:adjustRightInd w:val="0"/>
        <w:ind w:left="720"/>
        <w:jc w:val="both"/>
        <w:rPr>
          <w:rFonts w:cs="Times New Roman"/>
          <w:color w:val="000000" w:themeColor="text1"/>
          <w:szCs w:val="24"/>
        </w:rPr>
      </w:pPr>
    </w:p>
    <w:p w:rsidRPr="002D6D11" w:rsidR="008E648B" w:rsidP="008E648B" w:rsidRDefault="008E648B" w14:paraId="77FA681B" w14:textId="77777777">
      <w:pPr>
        <w:spacing w:after="200" w:line="276" w:lineRule="auto"/>
        <w:ind w:left="990"/>
        <w:jc w:val="both"/>
        <w:rPr>
          <w:rFonts w:cs="Times New Roman"/>
          <w:color w:val="000000" w:themeColor="text1"/>
          <w:szCs w:val="24"/>
        </w:rPr>
      </w:pPr>
      <w:r w:rsidRPr="002D6D11">
        <w:rPr>
          <w:rFonts w:cs="Times New Roman"/>
          <w:color w:val="000000" w:themeColor="text1"/>
          <w:szCs w:val="24"/>
        </w:rPr>
        <w:t xml:space="preserve">The Statutory limits are determined by an amount attributable to per unit limitation type as adjusted by the High Cost Percentage (HCP) and dwelling use (excluding land).  </w:t>
      </w:r>
    </w:p>
    <w:p w:rsidRPr="002D6D11" w:rsidR="008E648B" w:rsidP="008E648B" w:rsidRDefault="008E648B" w14:paraId="77FA681C" w14:textId="4677F6EF">
      <w:pPr>
        <w:spacing w:after="200" w:line="276" w:lineRule="auto"/>
        <w:ind w:left="990"/>
        <w:jc w:val="both"/>
        <w:rPr>
          <w:rFonts w:cs="Times New Roman"/>
          <w:color w:val="000000" w:themeColor="text1"/>
          <w:szCs w:val="24"/>
        </w:rPr>
      </w:pPr>
      <w:r w:rsidRPr="002D6D11">
        <w:rPr>
          <w:rFonts w:cs="Times New Roman"/>
          <w:color w:val="000000" w:themeColor="text1"/>
          <w:szCs w:val="24"/>
        </w:rPr>
        <w:t xml:space="preserve">Record the sum of </w:t>
      </w:r>
      <w:r w:rsidRPr="00E03B67">
        <w:rPr>
          <w:rFonts w:cs="Times New Roman"/>
          <w:i/>
          <w:iCs/>
          <w:color w:val="000000" w:themeColor="text1"/>
          <w:szCs w:val="24"/>
        </w:rPr>
        <w:t>costs not attributable to dwelling</w:t>
      </w:r>
      <w:r w:rsidRPr="002D6D11">
        <w:rPr>
          <w:rFonts w:cs="Times New Roman"/>
          <w:color w:val="000000" w:themeColor="text1"/>
          <w:szCs w:val="24"/>
        </w:rPr>
        <w:t xml:space="preserve"> use from Section M Line 15, Form HUD-92264</w:t>
      </w:r>
      <w:r w:rsidR="00866959">
        <w:rPr>
          <w:rFonts w:cs="Times New Roman"/>
          <w:color w:val="000000" w:themeColor="text1"/>
          <w:szCs w:val="24"/>
        </w:rPr>
        <w:t xml:space="preserve"> in</w:t>
      </w:r>
      <w:r w:rsidR="00EE2C28">
        <w:rPr>
          <w:rFonts w:cs="Times New Roman"/>
          <w:color w:val="000000" w:themeColor="text1"/>
          <w:szCs w:val="24"/>
        </w:rPr>
        <w:t xml:space="preserve">to Criterion </w:t>
      </w:r>
      <w:r w:rsidR="00D469E3">
        <w:rPr>
          <w:rFonts w:cs="Times New Roman"/>
          <w:color w:val="000000" w:themeColor="text1"/>
          <w:szCs w:val="24"/>
        </w:rPr>
        <w:t>L</w:t>
      </w:r>
      <w:r w:rsidR="00156A2C">
        <w:rPr>
          <w:rFonts w:cs="Times New Roman"/>
          <w:color w:val="000000" w:themeColor="text1"/>
          <w:szCs w:val="24"/>
        </w:rPr>
        <w:t>ine 4.b</w:t>
      </w:r>
      <w:r w:rsidRPr="002D6D11">
        <w:rPr>
          <w:rFonts w:cs="Times New Roman"/>
          <w:color w:val="000000" w:themeColor="text1"/>
          <w:szCs w:val="24"/>
        </w:rPr>
        <w:t xml:space="preserve">.  Insert the same program </w:t>
      </w:r>
      <w:r w:rsidRPr="002D6D11">
        <w:rPr>
          <w:rFonts w:eastAsia="Times New Roman" w:cs="Times New Roman"/>
          <w:szCs w:val="24"/>
        </w:rPr>
        <w:t>percentage loan</w:t>
      </w:r>
      <w:r w:rsidR="000021C2">
        <w:rPr>
          <w:rFonts w:eastAsia="Times New Roman" w:cs="Times New Roman"/>
          <w:szCs w:val="24"/>
        </w:rPr>
        <w:t>-</w:t>
      </w:r>
      <w:r w:rsidRPr="002D6D11">
        <w:rPr>
          <w:rFonts w:eastAsia="Times New Roman" w:cs="Times New Roman"/>
          <w:szCs w:val="24"/>
        </w:rPr>
        <w:t>to</w:t>
      </w:r>
      <w:r w:rsidR="000021C2">
        <w:rPr>
          <w:rFonts w:eastAsia="Times New Roman" w:cs="Times New Roman"/>
          <w:szCs w:val="24"/>
        </w:rPr>
        <w:t>-</w:t>
      </w:r>
      <w:r w:rsidRPr="002D6D11">
        <w:rPr>
          <w:rFonts w:eastAsia="Times New Roman" w:cs="Times New Roman"/>
          <w:szCs w:val="24"/>
        </w:rPr>
        <w:t xml:space="preserve">cost ratio </w:t>
      </w:r>
      <w:r w:rsidRPr="002D6D11">
        <w:rPr>
          <w:rFonts w:cs="Times New Roman"/>
          <w:color w:val="000000" w:themeColor="text1"/>
          <w:szCs w:val="24"/>
        </w:rPr>
        <w:t>noted in A.1 above</w:t>
      </w:r>
      <w:r w:rsidR="001678C8">
        <w:rPr>
          <w:rFonts w:cs="Times New Roman"/>
          <w:color w:val="000000" w:themeColor="text1"/>
          <w:szCs w:val="24"/>
        </w:rPr>
        <w:t xml:space="preserve"> </w:t>
      </w:r>
      <w:r w:rsidR="00331828">
        <w:rPr>
          <w:rFonts w:cs="Times New Roman"/>
          <w:color w:val="000000" w:themeColor="text1"/>
          <w:szCs w:val="24"/>
        </w:rPr>
        <w:t>in the</w:t>
      </w:r>
      <w:r w:rsidR="008340EF">
        <w:rPr>
          <w:rFonts w:cs="Times New Roman"/>
          <w:color w:val="000000" w:themeColor="text1"/>
          <w:szCs w:val="24"/>
        </w:rPr>
        <w:t xml:space="preserve"> percentage </w:t>
      </w:r>
      <w:r w:rsidR="00F62B71">
        <w:rPr>
          <w:rFonts w:cs="Times New Roman"/>
          <w:color w:val="000000" w:themeColor="text1"/>
          <w:szCs w:val="24"/>
        </w:rPr>
        <w:t xml:space="preserve">space </w:t>
      </w:r>
      <w:r w:rsidR="00941516">
        <w:rPr>
          <w:rFonts w:cs="Times New Roman"/>
          <w:color w:val="000000" w:themeColor="text1"/>
          <w:szCs w:val="24"/>
        </w:rPr>
        <w:t>in</w:t>
      </w:r>
      <w:r w:rsidR="00331828">
        <w:rPr>
          <w:rFonts w:cs="Times New Roman"/>
          <w:color w:val="000000" w:themeColor="text1"/>
          <w:szCs w:val="24"/>
        </w:rPr>
        <w:t xml:space="preserve"> </w:t>
      </w:r>
      <w:r w:rsidR="004670DF">
        <w:rPr>
          <w:rFonts w:cs="Times New Roman"/>
          <w:color w:val="000000" w:themeColor="text1"/>
          <w:szCs w:val="24"/>
        </w:rPr>
        <w:t>Line 4.b</w:t>
      </w:r>
      <w:r w:rsidRPr="002D6D11">
        <w:rPr>
          <w:rFonts w:cs="Times New Roman"/>
          <w:color w:val="000000" w:themeColor="text1"/>
          <w:szCs w:val="24"/>
        </w:rPr>
        <w:t xml:space="preserve">.  Multiply the sum of costs not attributable with the </w:t>
      </w:r>
      <w:r w:rsidRPr="002D6D11">
        <w:rPr>
          <w:rFonts w:eastAsia="Times New Roman" w:cs="Times New Roman"/>
          <w:szCs w:val="24"/>
        </w:rPr>
        <w:t>percentage loa</w:t>
      </w:r>
      <w:r w:rsidR="00004E76">
        <w:rPr>
          <w:rFonts w:eastAsia="Times New Roman" w:cs="Times New Roman"/>
          <w:szCs w:val="24"/>
        </w:rPr>
        <w:t>n-</w:t>
      </w:r>
      <w:r w:rsidRPr="002D6D11">
        <w:rPr>
          <w:rFonts w:eastAsia="Times New Roman" w:cs="Times New Roman"/>
          <w:szCs w:val="24"/>
        </w:rPr>
        <w:t>to</w:t>
      </w:r>
      <w:r w:rsidR="00004E76">
        <w:rPr>
          <w:rFonts w:eastAsia="Times New Roman" w:cs="Times New Roman"/>
          <w:szCs w:val="24"/>
        </w:rPr>
        <w:t>-</w:t>
      </w:r>
      <w:r w:rsidRPr="002D6D11">
        <w:rPr>
          <w:rFonts w:eastAsia="Times New Roman" w:cs="Times New Roman"/>
          <w:szCs w:val="24"/>
        </w:rPr>
        <w:t>cost ratio</w:t>
      </w:r>
      <w:r w:rsidRPr="002D6D11">
        <w:rPr>
          <w:rFonts w:cs="Times New Roman"/>
          <w:color w:val="000000" w:themeColor="text1"/>
          <w:szCs w:val="24"/>
        </w:rPr>
        <w:t xml:space="preserve"> and record </w:t>
      </w:r>
      <w:r w:rsidR="00845821">
        <w:rPr>
          <w:rFonts w:cs="Times New Roman"/>
          <w:color w:val="000000" w:themeColor="text1"/>
          <w:szCs w:val="24"/>
        </w:rPr>
        <w:t xml:space="preserve">the </w:t>
      </w:r>
      <w:r w:rsidRPr="002D6D11">
        <w:rPr>
          <w:rFonts w:cs="Times New Roman"/>
          <w:color w:val="000000" w:themeColor="text1"/>
          <w:szCs w:val="24"/>
        </w:rPr>
        <w:t>sum.</w:t>
      </w:r>
    </w:p>
    <w:p w:rsidRPr="002D6D11" w:rsidR="008E648B" w:rsidP="008E648B" w:rsidRDefault="005E437A" w14:paraId="77FA681D" w14:textId="1C9F3521">
      <w:pPr>
        <w:spacing w:after="200" w:line="276" w:lineRule="auto"/>
        <w:ind w:left="990"/>
        <w:jc w:val="both"/>
        <w:rPr>
          <w:rFonts w:cs="Times New Roman"/>
          <w:color w:val="000000" w:themeColor="text1"/>
          <w:szCs w:val="24"/>
        </w:rPr>
      </w:pPr>
      <w:r>
        <w:rPr>
          <w:rFonts w:cs="Times New Roman"/>
          <w:color w:val="000000" w:themeColor="text1"/>
          <w:szCs w:val="24"/>
        </w:rPr>
        <w:t xml:space="preserve">On </w:t>
      </w:r>
      <w:r w:rsidR="008F0AF4">
        <w:rPr>
          <w:rFonts w:cs="Times New Roman"/>
          <w:color w:val="000000" w:themeColor="text1"/>
          <w:szCs w:val="24"/>
        </w:rPr>
        <w:t>L</w:t>
      </w:r>
      <w:r>
        <w:rPr>
          <w:rFonts w:cs="Times New Roman"/>
          <w:color w:val="000000" w:themeColor="text1"/>
          <w:szCs w:val="24"/>
        </w:rPr>
        <w:t>ine 4</w:t>
      </w:r>
      <w:r w:rsidR="00D469E3">
        <w:rPr>
          <w:rFonts w:cs="Times New Roman"/>
          <w:color w:val="000000" w:themeColor="text1"/>
          <w:szCs w:val="24"/>
        </w:rPr>
        <w:t>.c</w:t>
      </w:r>
      <w:r>
        <w:rPr>
          <w:rFonts w:cs="Times New Roman"/>
          <w:color w:val="000000" w:themeColor="text1"/>
          <w:szCs w:val="24"/>
        </w:rPr>
        <w:t>.</w:t>
      </w:r>
      <w:r w:rsidR="00D469E3">
        <w:rPr>
          <w:rFonts w:cs="Times New Roman"/>
          <w:color w:val="000000" w:themeColor="text1"/>
          <w:szCs w:val="24"/>
        </w:rPr>
        <w:t xml:space="preserve"> i</w:t>
      </w:r>
      <w:r w:rsidRPr="002D6D11" w:rsidR="008E648B">
        <w:rPr>
          <w:rFonts w:cs="Times New Roman"/>
          <w:color w:val="000000" w:themeColor="text1"/>
          <w:szCs w:val="24"/>
        </w:rPr>
        <w:t xml:space="preserve">nsert the </w:t>
      </w:r>
      <w:r w:rsidR="00B5470E">
        <w:rPr>
          <w:rFonts w:cs="Times New Roman"/>
          <w:color w:val="000000" w:themeColor="text1"/>
          <w:szCs w:val="24"/>
        </w:rPr>
        <w:t>full value of the “</w:t>
      </w:r>
      <w:r w:rsidRPr="00BA329F" w:rsidR="008E648B">
        <w:rPr>
          <w:rFonts w:cs="Times New Roman"/>
          <w:i/>
          <w:iCs/>
          <w:color w:val="000000" w:themeColor="text1"/>
          <w:szCs w:val="24"/>
        </w:rPr>
        <w:t>warranted price of the land</w:t>
      </w:r>
      <w:r w:rsidR="00756ECC">
        <w:rPr>
          <w:rFonts w:cs="Times New Roman"/>
          <w:color w:val="000000" w:themeColor="text1"/>
          <w:szCs w:val="24"/>
        </w:rPr>
        <w:t>”</w:t>
      </w:r>
      <w:r w:rsidRPr="002D6D11" w:rsidR="008E648B">
        <w:rPr>
          <w:rFonts w:cs="Times New Roman"/>
          <w:color w:val="000000" w:themeColor="text1"/>
          <w:szCs w:val="24"/>
        </w:rPr>
        <w:t xml:space="preserve"> (</w:t>
      </w:r>
      <w:r w:rsidR="0081195B">
        <w:rPr>
          <w:rFonts w:cs="Times New Roman"/>
          <w:color w:val="000000" w:themeColor="text1"/>
          <w:szCs w:val="24"/>
        </w:rPr>
        <w:t>see</w:t>
      </w:r>
      <w:r w:rsidRPr="002D6D11" w:rsidR="0081195B">
        <w:rPr>
          <w:rFonts w:cs="Times New Roman"/>
          <w:color w:val="000000" w:themeColor="text1"/>
          <w:szCs w:val="24"/>
        </w:rPr>
        <w:t xml:space="preserve"> </w:t>
      </w:r>
      <w:r w:rsidRPr="002D6D11" w:rsidR="008E648B">
        <w:rPr>
          <w:rFonts w:cs="Times New Roman"/>
          <w:color w:val="000000" w:themeColor="text1"/>
          <w:szCs w:val="24"/>
        </w:rPr>
        <w:t>Section G Line 73a, Form HUD-92264) or the</w:t>
      </w:r>
      <w:r w:rsidR="00BD1FB0">
        <w:rPr>
          <w:rFonts w:cs="Times New Roman"/>
          <w:color w:val="000000" w:themeColor="text1"/>
          <w:szCs w:val="24"/>
        </w:rPr>
        <w:t xml:space="preserve"> full amount of the</w:t>
      </w:r>
      <w:r w:rsidRPr="002D6D11" w:rsidR="008E648B">
        <w:rPr>
          <w:rFonts w:cs="Times New Roman"/>
          <w:color w:val="000000" w:themeColor="text1"/>
          <w:szCs w:val="24"/>
        </w:rPr>
        <w:t xml:space="preserve"> “</w:t>
      </w:r>
      <w:r w:rsidR="003320DB">
        <w:rPr>
          <w:rFonts w:cs="Times New Roman"/>
          <w:color w:val="000000" w:themeColor="text1"/>
          <w:szCs w:val="24"/>
        </w:rPr>
        <w:t>A</w:t>
      </w:r>
      <w:r w:rsidRPr="002D6D11" w:rsidR="008E648B">
        <w:rPr>
          <w:rFonts w:cs="Times New Roman"/>
          <w:color w:val="000000" w:themeColor="text1"/>
          <w:szCs w:val="24"/>
        </w:rPr>
        <w:t xml:space="preserve">s </w:t>
      </w:r>
      <w:r w:rsidR="003320DB">
        <w:rPr>
          <w:rFonts w:cs="Times New Roman"/>
          <w:color w:val="000000" w:themeColor="text1"/>
          <w:szCs w:val="24"/>
        </w:rPr>
        <w:t>I</w:t>
      </w:r>
      <w:r w:rsidRPr="002D6D11" w:rsidR="008E648B">
        <w:rPr>
          <w:rFonts w:cs="Times New Roman"/>
          <w:color w:val="000000" w:themeColor="text1"/>
          <w:szCs w:val="24"/>
        </w:rPr>
        <w:t xml:space="preserve">s” value of the </w:t>
      </w:r>
      <w:r w:rsidR="000869B6">
        <w:rPr>
          <w:rFonts w:cs="Times New Roman"/>
          <w:color w:val="000000" w:themeColor="text1"/>
          <w:szCs w:val="24"/>
        </w:rPr>
        <w:t>L</w:t>
      </w:r>
      <w:r w:rsidR="000A020F">
        <w:rPr>
          <w:rFonts w:cs="Times New Roman"/>
          <w:color w:val="000000" w:themeColor="text1"/>
          <w:szCs w:val="24"/>
        </w:rPr>
        <w:t>and</w:t>
      </w:r>
      <w:r w:rsidRPr="002D6D11" w:rsidR="000A020F">
        <w:rPr>
          <w:rFonts w:cs="Times New Roman"/>
          <w:color w:val="000000" w:themeColor="text1"/>
          <w:szCs w:val="24"/>
        </w:rPr>
        <w:t xml:space="preserve"> </w:t>
      </w:r>
      <w:r w:rsidR="000869B6">
        <w:rPr>
          <w:rFonts w:cs="Times New Roman"/>
          <w:color w:val="000000" w:themeColor="text1"/>
          <w:szCs w:val="24"/>
        </w:rPr>
        <w:t>W</w:t>
      </w:r>
      <w:r w:rsidRPr="002D6D11" w:rsidR="008E648B">
        <w:rPr>
          <w:rFonts w:cs="Times New Roman"/>
          <w:color w:val="000000" w:themeColor="text1"/>
          <w:szCs w:val="24"/>
        </w:rPr>
        <w:t xml:space="preserve">ithout the </w:t>
      </w:r>
      <w:r w:rsidR="000869B6">
        <w:rPr>
          <w:rFonts w:cs="Times New Roman"/>
          <w:color w:val="000000" w:themeColor="text1"/>
          <w:szCs w:val="24"/>
        </w:rPr>
        <w:t>I</w:t>
      </w:r>
      <w:r w:rsidRPr="002D6D11" w:rsidR="008E648B">
        <w:rPr>
          <w:rFonts w:cs="Times New Roman"/>
          <w:color w:val="000000" w:themeColor="text1"/>
          <w:szCs w:val="24"/>
        </w:rPr>
        <w:t xml:space="preserve">mprovements </w:t>
      </w:r>
      <w:r w:rsidR="005233A1">
        <w:rPr>
          <w:rFonts w:cs="Times New Roman"/>
          <w:color w:val="000000" w:themeColor="text1"/>
          <w:szCs w:val="24"/>
        </w:rPr>
        <w:t>(strike th</w:t>
      </w:r>
      <w:r w:rsidR="004E6C60">
        <w:rPr>
          <w:rFonts w:cs="Times New Roman"/>
          <w:color w:val="000000" w:themeColor="text1"/>
          <w:szCs w:val="24"/>
        </w:rPr>
        <w:t xml:space="preserve">rough </w:t>
      </w:r>
      <w:r w:rsidR="00505E83">
        <w:rPr>
          <w:rFonts w:cs="Times New Roman"/>
          <w:color w:val="000000" w:themeColor="text1"/>
          <w:szCs w:val="24"/>
        </w:rPr>
        <w:t>“</w:t>
      </w:r>
      <w:r w:rsidR="004E6C60">
        <w:rPr>
          <w:rFonts w:cs="Times New Roman"/>
          <w:color w:val="000000" w:themeColor="text1"/>
          <w:szCs w:val="24"/>
        </w:rPr>
        <w:t>warranted price of the land</w:t>
      </w:r>
      <w:r w:rsidR="003046FA">
        <w:rPr>
          <w:rFonts w:cs="Times New Roman"/>
          <w:color w:val="000000" w:themeColor="text1"/>
          <w:szCs w:val="24"/>
        </w:rPr>
        <w:t>”</w:t>
      </w:r>
      <w:r w:rsidR="00505E83">
        <w:rPr>
          <w:rFonts w:cs="Times New Roman"/>
          <w:color w:val="000000" w:themeColor="text1"/>
          <w:szCs w:val="24"/>
        </w:rPr>
        <w:t xml:space="preserve"> and insert </w:t>
      </w:r>
      <w:r w:rsidR="00081016">
        <w:rPr>
          <w:rFonts w:cs="Times New Roman"/>
          <w:color w:val="000000" w:themeColor="text1"/>
          <w:szCs w:val="24"/>
        </w:rPr>
        <w:t>“As Is Value”</w:t>
      </w:r>
      <w:r w:rsidR="003046FA">
        <w:rPr>
          <w:rFonts w:cs="Times New Roman"/>
          <w:color w:val="000000" w:themeColor="text1"/>
          <w:szCs w:val="24"/>
        </w:rPr>
        <w:t xml:space="preserve">) </w:t>
      </w:r>
      <w:r w:rsidRPr="002D6D11" w:rsidR="008E648B">
        <w:rPr>
          <w:rFonts w:cs="Times New Roman"/>
          <w:color w:val="000000" w:themeColor="text1"/>
          <w:szCs w:val="24"/>
        </w:rPr>
        <w:t>if the transaction is a substantial rehabilitation loan (</w:t>
      </w:r>
      <w:r w:rsidR="0081195B">
        <w:rPr>
          <w:rFonts w:cs="Times New Roman"/>
          <w:color w:val="000000" w:themeColor="text1"/>
          <w:szCs w:val="24"/>
        </w:rPr>
        <w:t>see</w:t>
      </w:r>
      <w:r w:rsidRPr="002D6D11" w:rsidR="0081195B">
        <w:rPr>
          <w:rFonts w:cs="Times New Roman"/>
          <w:color w:val="000000" w:themeColor="text1"/>
          <w:szCs w:val="24"/>
        </w:rPr>
        <w:t xml:space="preserve"> </w:t>
      </w:r>
      <w:r w:rsidRPr="002D6D11" w:rsidR="008E648B">
        <w:rPr>
          <w:rFonts w:cs="Times New Roman"/>
          <w:color w:val="000000" w:themeColor="text1"/>
          <w:szCs w:val="24"/>
        </w:rPr>
        <w:t>Section H</w:t>
      </w:r>
      <w:r w:rsidR="002F4F46">
        <w:rPr>
          <w:rFonts w:cs="Times New Roman"/>
          <w:color w:val="000000" w:themeColor="text1"/>
          <w:szCs w:val="24"/>
        </w:rPr>
        <w:t xml:space="preserve"> </w:t>
      </w:r>
      <w:r w:rsidRPr="002D6D11" w:rsidR="008E648B">
        <w:rPr>
          <w:rFonts w:cs="Times New Roman"/>
          <w:color w:val="000000" w:themeColor="text1"/>
          <w:szCs w:val="24"/>
        </w:rPr>
        <w:t>Remarks</w:t>
      </w:r>
      <w:r w:rsidR="00382F0F">
        <w:rPr>
          <w:rFonts w:cs="Times New Roman"/>
          <w:color w:val="000000" w:themeColor="text1"/>
          <w:szCs w:val="24"/>
        </w:rPr>
        <w:t xml:space="preserve"> Section</w:t>
      </w:r>
      <w:r w:rsidRPr="002D6D11" w:rsidR="008E648B">
        <w:rPr>
          <w:rFonts w:cs="Times New Roman"/>
          <w:color w:val="000000" w:themeColor="text1"/>
          <w:szCs w:val="24"/>
        </w:rPr>
        <w:t xml:space="preserve">, Form HUD-92264).  </w:t>
      </w:r>
    </w:p>
    <w:p w:rsidRPr="00C61CCC" w:rsidR="008E648B" w:rsidP="00C61CCC" w:rsidRDefault="006649C0" w14:paraId="77FA681F" w14:textId="194F66A3">
      <w:pPr>
        <w:spacing w:after="200" w:line="276" w:lineRule="auto"/>
        <w:ind w:left="990"/>
        <w:jc w:val="both"/>
        <w:rPr>
          <w:rFonts w:eastAsia="Times New Roman" w:cs="Times New Roman"/>
          <w:szCs w:val="24"/>
        </w:rPr>
      </w:pPr>
      <w:r>
        <w:rPr>
          <w:rFonts w:eastAsia="Times New Roman" w:cs="Times New Roman"/>
          <w:szCs w:val="24"/>
        </w:rPr>
        <w:t xml:space="preserve">On </w:t>
      </w:r>
      <w:r w:rsidR="00E54688">
        <w:rPr>
          <w:rFonts w:eastAsia="Times New Roman" w:cs="Times New Roman"/>
          <w:szCs w:val="24"/>
        </w:rPr>
        <w:t>Line 4.e.</w:t>
      </w:r>
      <w:r w:rsidR="00C61CCC">
        <w:rPr>
          <w:rFonts w:eastAsia="Times New Roman" w:cs="Times New Roman"/>
          <w:szCs w:val="24"/>
        </w:rPr>
        <w:t xml:space="preserve"> </w:t>
      </w:r>
      <w:r w:rsidR="00517D5D">
        <w:rPr>
          <w:rFonts w:eastAsia="Times New Roman" w:cs="Times New Roman"/>
          <w:szCs w:val="24"/>
        </w:rPr>
        <w:t>t</w:t>
      </w:r>
      <w:r w:rsidR="00123979">
        <w:rPr>
          <w:rFonts w:eastAsia="Times New Roman" w:cs="Times New Roman"/>
          <w:szCs w:val="24"/>
        </w:rPr>
        <w:t>otal</w:t>
      </w:r>
      <w:r w:rsidRPr="002D6D11" w:rsidR="008E648B">
        <w:rPr>
          <w:rFonts w:eastAsia="Times New Roman" w:cs="Times New Roman"/>
          <w:szCs w:val="24"/>
        </w:rPr>
        <w:t xml:space="preserve"> costs not attributable multiplied by the percentage </w:t>
      </w:r>
      <w:r w:rsidR="00CD41B5">
        <w:rPr>
          <w:rFonts w:eastAsia="Times New Roman" w:cs="Times New Roman"/>
          <w:szCs w:val="24"/>
        </w:rPr>
        <w:t xml:space="preserve">of </w:t>
      </w:r>
      <w:r w:rsidR="00823B26">
        <w:rPr>
          <w:rFonts w:eastAsia="Times New Roman" w:cs="Times New Roman"/>
          <w:szCs w:val="24"/>
        </w:rPr>
        <w:t xml:space="preserve">the </w:t>
      </w:r>
      <w:r w:rsidRPr="002D6D11" w:rsidR="008E648B">
        <w:rPr>
          <w:rFonts w:eastAsia="Times New Roman" w:cs="Times New Roman"/>
          <w:szCs w:val="24"/>
        </w:rPr>
        <w:t>loan-to-cost ratio</w:t>
      </w:r>
      <w:r w:rsidR="005A1F55">
        <w:rPr>
          <w:rFonts w:eastAsia="Times New Roman" w:cs="Times New Roman"/>
          <w:szCs w:val="24"/>
        </w:rPr>
        <w:t>,</w:t>
      </w:r>
      <w:r w:rsidRPr="002D6D11" w:rsidR="008E648B">
        <w:rPr>
          <w:rFonts w:eastAsia="Times New Roman" w:cs="Times New Roman"/>
          <w:szCs w:val="24"/>
        </w:rPr>
        <w:t xml:space="preserve"> </w:t>
      </w:r>
      <w:r w:rsidR="00BF2FEF">
        <w:rPr>
          <w:rFonts w:eastAsia="Times New Roman" w:cs="Times New Roman"/>
          <w:szCs w:val="24"/>
        </w:rPr>
        <w:t>plus (</w:t>
      </w:r>
      <w:r w:rsidRPr="002D6D11" w:rsidR="008E648B">
        <w:rPr>
          <w:rFonts w:eastAsia="Times New Roman" w:cs="Times New Roman"/>
          <w:szCs w:val="24"/>
        </w:rPr>
        <w:t>added to</w:t>
      </w:r>
      <w:r w:rsidR="00BF2FEF">
        <w:rPr>
          <w:rFonts w:eastAsia="Times New Roman" w:cs="Times New Roman"/>
          <w:szCs w:val="24"/>
        </w:rPr>
        <w:t>)</w:t>
      </w:r>
      <w:r w:rsidRPr="002D6D11" w:rsidR="008E648B">
        <w:rPr>
          <w:rFonts w:eastAsia="Times New Roman" w:cs="Times New Roman"/>
          <w:szCs w:val="24"/>
        </w:rPr>
        <w:t xml:space="preserve"> the maximum statutory limit calculated for the number of</w:t>
      </w:r>
      <w:r w:rsidR="00BF6A11">
        <w:rPr>
          <w:rFonts w:eastAsia="Times New Roman" w:cs="Times New Roman"/>
          <w:szCs w:val="24"/>
        </w:rPr>
        <w:t xml:space="preserve"> each</w:t>
      </w:r>
      <w:r w:rsidRPr="002D6D11" w:rsidR="008E648B">
        <w:rPr>
          <w:rFonts w:eastAsia="Times New Roman" w:cs="Times New Roman"/>
          <w:szCs w:val="24"/>
        </w:rPr>
        <w:t xml:space="preserve"> by</w:t>
      </w:r>
      <w:r w:rsidR="001360DB">
        <w:rPr>
          <w:rFonts w:eastAsia="Times New Roman" w:cs="Times New Roman"/>
          <w:szCs w:val="24"/>
        </w:rPr>
        <w:t>-</w:t>
      </w:r>
      <w:r w:rsidR="00AA783F">
        <w:rPr>
          <w:rFonts w:eastAsia="Times New Roman" w:cs="Times New Roman"/>
          <w:szCs w:val="24"/>
        </w:rPr>
        <w:t>unit</w:t>
      </w:r>
      <w:r w:rsidR="001360DB">
        <w:rPr>
          <w:rFonts w:eastAsia="Times New Roman" w:cs="Times New Roman"/>
          <w:szCs w:val="24"/>
        </w:rPr>
        <w:t>-</w:t>
      </w:r>
      <w:r w:rsidRPr="002D6D11" w:rsidR="008E648B">
        <w:rPr>
          <w:rFonts w:eastAsia="Times New Roman" w:cs="Times New Roman"/>
          <w:szCs w:val="24"/>
        </w:rPr>
        <w:t xml:space="preserve">type.  The sum </w:t>
      </w:r>
      <w:r w:rsidR="00267BD1">
        <w:rPr>
          <w:rFonts w:eastAsia="Times New Roman" w:cs="Times New Roman"/>
          <w:szCs w:val="24"/>
        </w:rPr>
        <w:t xml:space="preserve">calculated </w:t>
      </w:r>
      <w:r w:rsidRPr="002D6D11" w:rsidR="008E648B">
        <w:rPr>
          <w:rFonts w:eastAsia="Times New Roman" w:cs="Times New Roman"/>
          <w:szCs w:val="24"/>
        </w:rPr>
        <w:t>is the criterion mortgage amount.</w:t>
      </w:r>
      <w:r w:rsidR="00F02F1C">
        <w:rPr>
          <w:rFonts w:eastAsia="Times New Roman" w:cs="Times New Roman"/>
          <w:szCs w:val="24"/>
        </w:rPr>
        <w:t xml:space="preserve">  </w:t>
      </w:r>
      <w:r w:rsidRPr="002D6D11" w:rsidR="008E648B">
        <w:rPr>
          <w:rFonts w:eastAsia="Times New Roman" w:cs="Times New Roman"/>
          <w:szCs w:val="24"/>
        </w:rPr>
        <w:t>Strike a line through</w:t>
      </w:r>
      <w:r w:rsidR="00C82519">
        <w:rPr>
          <w:rFonts w:eastAsia="Times New Roman" w:cs="Times New Roman"/>
          <w:szCs w:val="24"/>
        </w:rPr>
        <w:t xml:space="preserve"> Line 4.e</w:t>
      </w:r>
      <w:r w:rsidRPr="002D6D11" w:rsidR="008E648B">
        <w:rPr>
          <w:rFonts w:eastAsia="Times New Roman" w:cs="Times New Roman"/>
          <w:szCs w:val="24"/>
        </w:rPr>
        <w:t xml:space="preserve"> </w:t>
      </w:r>
      <w:r w:rsidRPr="002D6D11" w:rsidR="000021C2">
        <w:rPr>
          <w:rFonts w:eastAsia="Times New Roman" w:cs="Times New Roman"/>
          <w:szCs w:val="24"/>
        </w:rPr>
        <w:t>“</w:t>
      </w:r>
      <w:r w:rsidRPr="002D6D11" w:rsidR="000021C2">
        <w:rPr>
          <w:rFonts w:eastAsia="Times New Roman" w:cs="Times New Roman"/>
          <w:i/>
          <w:szCs w:val="24"/>
        </w:rPr>
        <w:t>Total Number of Spaces”</w:t>
      </w:r>
      <w:r w:rsidRPr="002D6D11" w:rsidR="000021C2">
        <w:rPr>
          <w:rFonts w:eastAsia="Times New Roman" w:cs="Times New Roman"/>
          <w:szCs w:val="24"/>
        </w:rPr>
        <w:t xml:space="preserve"> field </w:t>
      </w:r>
      <w:r w:rsidRPr="002D6D11" w:rsidR="008E648B">
        <w:rPr>
          <w:rFonts w:eastAsia="Times New Roman" w:cs="Times New Roman"/>
          <w:szCs w:val="24"/>
        </w:rPr>
        <w:t>or leave blank, this</w:t>
      </w:r>
      <w:r w:rsidR="000021C2">
        <w:rPr>
          <w:rFonts w:eastAsia="Times New Roman" w:cs="Times New Roman"/>
          <w:szCs w:val="24"/>
        </w:rPr>
        <w:t xml:space="preserve"> field</w:t>
      </w:r>
      <w:r w:rsidRPr="002D6D11" w:rsidR="008E648B">
        <w:rPr>
          <w:rFonts w:eastAsia="Times New Roman" w:cs="Times New Roman"/>
          <w:szCs w:val="24"/>
        </w:rPr>
        <w:t xml:space="preserve"> is no longer applicable.</w:t>
      </w:r>
    </w:p>
    <w:p w:rsidRPr="002D6D11" w:rsidR="008E648B" w:rsidP="008E648B" w:rsidRDefault="008E648B" w14:paraId="77FA6820" w14:textId="77777777">
      <w:pPr>
        <w:autoSpaceDE w:val="0"/>
        <w:autoSpaceDN w:val="0"/>
        <w:adjustRightInd w:val="0"/>
        <w:ind w:left="990"/>
        <w:jc w:val="both"/>
        <w:rPr>
          <w:rFonts w:cs="Times New Roman"/>
          <w:color w:val="000000" w:themeColor="text1"/>
          <w:szCs w:val="24"/>
        </w:rPr>
      </w:pPr>
      <w:r w:rsidRPr="002D6D11">
        <w:rPr>
          <w:rFonts w:cs="Times New Roman"/>
          <w:color w:val="000000" w:themeColor="text1"/>
          <w:szCs w:val="24"/>
        </w:rPr>
        <w:t>For the latest High Cost Percentages visit the HUD web site at:</w:t>
      </w:r>
    </w:p>
    <w:p w:rsidRPr="002D6D11" w:rsidR="008E648B" w:rsidP="008E648B" w:rsidRDefault="00DF303D" w14:paraId="77FA6821" w14:textId="3F3C8F0C">
      <w:pPr>
        <w:autoSpaceDE w:val="0"/>
        <w:autoSpaceDN w:val="0"/>
        <w:adjustRightInd w:val="0"/>
        <w:ind w:left="990"/>
        <w:jc w:val="both"/>
        <w:rPr>
          <w:rFonts w:cs="Times New Roman"/>
          <w:color w:val="000000" w:themeColor="text1"/>
          <w:szCs w:val="24"/>
        </w:rPr>
      </w:pPr>
      <w:hyperlink w:history="1" r:id="rId18">
        <w:r w:rsidRPr="002D6D11" w:rsidR="008E648B">
          <w:rPr>
            <w:rFonts w:cs="Times New Roman"/>
            <w:color w:val="0000FF"/>
            <w:szCs w:val="24"/>
            <w:u w:val="single"/>
          </w:rPr>
          <w:t>http://portal.hud.gov/hudportal/HUD?src=/program_offices/housing/mfh/mfinfo</w:t>
        </w:r>
      </w:hyperlink>
      <w:r w:rsidRPr="002D6D11" w:rsidR="008E648B">
        <w:rPr>
          <w:rFonts w:cs="Times New Roman"/>
          <w:color w:val="000000" w:themeColor="text1"/>
          <w:szCs w:val="24"/>
          <w:u w:val="single"/>
        </w:rPr>
        <w:t xml:space="preserve"> </w:t>
      </w:r>
      <w:r w:rsidRPr="002D6D11" w:rsidR="008E648B">
        <w:rPr>
          <w:rFonts w:cs="Times New Roman"/>
          <w:color w:val="000000" w:themeColor="text1"/>
          <w:szCs w:val="24"/>
        </w:rPr>
        <w:t>.</w:t>
      </w:r>
    </w:p>
    <w:p w:rsidRPr="002D6D11" w:rsidR="008E648B" w:rsidP="008E648B" w:rsidRDefault="008E648B" w14:paraId="77FA6822" w14:textId="77777777">
      <w:pPr>
        <w:spacing w:line="276" w:lineRule="auto"/>
        <w:ind w:left="720"/>
        <w:jc w:val="both"/>
        <w:rPr>
          <w:rFonts w:cs="Times New Roman"/>
          <w:color w:val="000000" w:themeColor="text1"/>
          <w:szCs w:val="24"/>
        </w:rPr>
      </w:pPr>
    </w:p>
    <w:p w:rsidRPr="002D6D11" w:rsidR="008E648B" w:rsidP="008E648B" w:rsidRDefault="008E648B" w14:paraId="77FA6823" w14:textId="77777777">
      <w:pPr>
        <w:pStyle w:val="ListParagraph"/>
        <w:numPr>
          <w:ilvl w:val="0"/>
          <w:numId w:val="13"/>
        </w:numPr>
        <w:spacing w:line="276" w:lineRule="auto"/>
        <w:ind w:left="990" w:hanging="270"/>
        <w:jc w:val="both"/>
        <w:rPr>
          <w:rFonts w:cs="Times New Roman"/>
          <w:color w:val="000000" w:themeColor="text1"/>
          <w:szCs w:val="24"/>
        </w:rPr>
      </w:pPr>
      <w:r w:rsidRPr="002D6D11">
        <w:rPr>
          <w:rFonts w:cs="Times New Roman"/>
          <w:color w:val="000000" w:themeColor="text1"/>
          <w:szCs w:val="24"/>
        </w:rPr>
        <w:t xml:space="preserve">Amount Based on Debt Service Limit. The loan amount supported by the applicable percentage of the projects’ estimated net income.  The NOI used to support this mortgage criterion may be split into two or more income streams, for example to capitalize the savings from tax abatement or to recognize other revenue sources such as from an IRP decoupling or the difference between market rents and HAP contract rents. </w:t>
      </w:r>
    </w:p>
    <w:p w:rsidRPr="002D6D11" w:rsidR="008E648B" w:rsidP="008E648B" w:rsidRDefault="008E648B" w14:paraId="77FA6824" w14:textId="77777777">
      <w:pPr>
        <w:pStyle w:val="ListParagraph"/>
        <w:spacing w:line="276" w:lineRule="auto"/>
        <w:jc w:val="both"/>
        <w:rPr>
          <w:rFonts w:cs="Times New Roman"/>
          <w:color w:val="000000" w:themeColor="text1"/>
          <w:szCs w:val="24"/>
        </w:rPr>
      </w:pPr>
    </w:p>
    <w:p w:rsidRPr="002D6D11" w:rsidR="008E648B" w:rsidP="008E648B" w:rsidRDefault="008E648B" w14:paraId="77FA6825" w14:textId="77777777">
      <w:pPr>
        <w:numPr>
          <w:ilvl w:val="1"/>
          <w:numId w:val="37"/>
        </w:numPr>
        <w:autoSpaceDE w:val="0"/>
        <w:autoSpaceDN w:val="0"/>
        <w:adjustRightInd w:val="0"/>
        <w:spacing w:before="120" w:after="200" w:line="276" w:lineRule="auto"/>
        <w:ind w:left="1620" w:hanging="540"/>
        <w:contextualSpacing/>
        <w:jc w:val="both"/>
        <w:rPr>
          <w:rFonts w:cs="Times New Roman"/>
          <w:color w:val="000000" w:themeColor="text1"/>
          <w:szCs w:val="24"/>
        </w:rPr>
      </w:pPr>
      <w:r w:rsidRPr="002D6D11">
        <w:rPr>
          <w:rFonts w:cs="Times New Roman"/>
          <w:color w:val="000000" w:themeColor="text1"/>
          <w:szCs w:val="24"/>
        </w:rPr>
        <w:t xml:space="preserve">That portion of the maximum mortgage supported by the tax abatement or other source must be amortized over the same period as the additional NOI is available. </w:t>
      </w:r>
    </w:p>
    <w:p w:rsidRPr="002D6D11" w:rsidR="008E648B" w:rsidP="008E648B" w:rsidRDefault="008E648B" w14:paraId="77FA6826" w14:textId="77777777">
      <w:pPr>
        <w:numPr>
          <w:ilvl w:val="1"/>
          <w:numId w:val="37"/>
        </w:numPr>
        <w:autoSpaceDE w:val="0"/>
        <w:autoSpaceDN w:val="0"/>
        <w:adjustRightInd w:val="0"/>
        <w:spacing w:after="200" w:line="276" w:lineRule="auto"/>
        <w:ind w:left="1620" w:hanging="540"/>
        <w:contextualSpacing/>
        <w:jc w:val="both"/>
        <w:rPr>
          <w:rFonts w:cs="Times New Roman"/>
          <w:color w:val="000000" w:themeColor="text1"/>
          <w:szCs w:val="24"/>
        </w:rPr>
      </w:pPr>
      <w:r w:rsidRPr="002D6D11">
        <w:rPr>
          <w:rFonts w:cs="Times New Roman"/>
          <w:color w:val="000000" w:themeColor="text1"/>
          <w:szCs w:val="24"/>
        </w:rPr>
        <w:t xml:space="preserve">In order to be recognized in the mortgage proceeds, any tax abatement must run with the real estate and not with the type of sponsorship. </w:t>
      </w:r>
    </w:p>
    <w:p w:rsidRPr="002D6D11" w:rsidR="008E648B" w:rsidP="008E648B" w:rsidRDefault="008E648B" w14:paraId="77FA6827" w14:textId="77777777">
      <w:pPr>
        <w:autoSpaceDE w:val="0"/>
        <w:autoSpaceDN w:val="0"/>
        <w:adjustRightInd w:val="0"/>
        <w:jc w:val="both"/>
        <w:rPr>
          <w:rFonts w:cs="Times New Roman"/>
          <w:color w:val="000000" w:themeColor="text1"/>
          <w:szCs w:val="24"/>
        </w:rPr>
      </w:pPr>
    </w:p>
    <w:p w:rsidRPr="002D6D11" w:rsidR="008E648B" w:rsidP="008E648B" w:rsidRDefault="008E648B" w14:paraId="77FA6828" w14:textId="77777777">
      <w:pPr>
        <w:autoSpaceDE w:val="0"/>
        <w:autoSpaceDN w:val="0"/>
        <w:adjustRightInd w:val="0"/>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Substantial Rehabilitation Loan Limits. Amount of Loan. Rehabilitation under Section 220 and 221(d). (This includes only projects involving substantial rehabilitation.) The insurable loan amount is the lowest of four criteria on Form HUD-92264-A, Supplement to Project Analysis: the application amount, the cost amount, the statutory limits amount or the debt service amount, as described below.  Refer to Chapter 3 for the applicable program required maximum loan ratios and the debt service coverage ratios needed to complete the criteria for substantial rehabilitation Firm Commitment applications. </w:t>
      </w:r>
    </w:p>
    <w:p w:rsidRPr="002D6D11" w:rsidR="008E648B" w:rsidP="008E648B" w:rsidRDefault="008E648B" w14:paraId="77FA6829" w14:textId="77777777">
      <w:pPr>
        <w:autoSpaceDE w:val="0"/>
        <w:autoSpaceDN w:val="0"/>
        <w:adjustRightInd w:val="0"/>
        <w:jc w:val="both"/>
        <w:rPr>
          <w:rFonts w:cs="Times New Roman"/>
          <w:color w:val="000000" w:themeColor="text1"/>
          <w:szCs w:val="24"/>
        </w:rPr>
      </w:pPr>
    </w:p>
    <w:p w:rsidRPr="002D6D11" w:rsidR="008E648B" w:rsidP="008E648B" w:rsidRDefault="008E648B" w14:paraId="77FA682A" w14:textId="23BBAC60">
      <w:pPr>
        <w:numPr>
          <w:ilvl w:val="0"/>
          <w:numId w:val="38"/>
        </w:numPr>
        <w:autoSpaceDE w:val="0"/>
        <w:autoSpaceDN w:val="0"/>
        <w:adjustRightInd w:val="0"/>
        <w:spacing w:after="200" w:line="276" w:lineRule="auto"/>
        <w:ind w:left="990" w:hanging="270"/>
        <w:contextualSpacing/>
        <w:jc w:val="both"/>
        <w:rPr>
          <w:rFonts w:cs="Times New Roman"/>
          <w:color w:val="000000" w:themeColor="text1"/>
          <w:szCs w:val="24"/>
        </w:rPr>
      </w:pPr>
      <w:r w:rsidRPr="002D6D11">
        <w:rPr>
          <w:rFonts w:cs="Times New Roman"/>
          <w:color w:val="000000" w:themeColor="text1"/>
          <w:szCs w:val="24"/>
        </w:rPr>
        <w:t xml:space="preserve">The Application </w:t>
      </w:r>
      <w:r w:rsidRPr="002D6D11" w:rsidR="00FE174B">
        <w:rPr>
          <w:rFonts w:cs="Times New Roman"/>
          <w:color w:val="000000" w:themeColor="text1"/>
          <w:szCs w:val="24"/>
        </w:rPr>
        <w:t>amounts</w:t>
      </w:r>
      <w:r w:rsidRPr="002D6D11">
        <w:rPr>
          <w:rFonts w:cs="Times New Roman"/>
          <w:color w:val="000000" w:themeColor="text1"/>
          <w:szCs w:val="24"/>
        </w:rPr>
        <w:t xml:space="preserve">. </w:t>
      </w:r>
    </w:p>
    <w:p w:rsidRPr="002D6D11" w:rsidR="008E648B" w:rsidP="008E648B" w:rsidRDefault="008E648B" w14:paraId="77FA682B" w14:textId="77777777">
      <w:pPr>
        <w:autoSpaceDE w:val="0"/>
        <w:autoSpaceDN w:val="0"/>
        <w:adjustRightInd w:val="0"/>
        <w:ind w:left="1080" w:hanging="360"/>
        <w:jc w:val="both"/>
        <w:rPr>
          <w:rFonts w:cs="Times New Roman"/>
          <w:color w:val="000000" w:themeColor="text1"/>
          <w:szCs w:val="24"/>
        </w:rPr>
      </w:pPr>
    </w:p>
    <w:p w:rsidRPr="002D6D11" w:rsidR="008E648B" w:rsidP="008E648B" w:rsidRDefault="008E648B" w14:paraId="77FA682C" w14:textId="71D0B005">
      <w:pPr>
        <w:autoSpaceDE w:val="0"/>
        <w:autoSpaceDN w:val="0"/>
        <w:adjustRightInd w:val="0"/>
        <w:ind w:left="990" w:hanging="27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The lender’s estimate of the rehabilitation cost plus the </w:t>
      </w:r>
      <w:r w:rsidR="00B91F63">
        <w:rPr>
          <w:rFonts w:cs="Times New Roman"/>
          <w:color w:val="000000" w:themeColor="text1"/>
          <w:szCs w:val="24"/>
        </w:rPr>
        <w:t>“</w:t>
      </w:r>
      <w:r w:rsidRPr="002D6D11">
        <w:rPr>
          <w:rFonts w:cs="Times New Roman"/>
          <w:color w:val="000000" w:themeColor="text1"/>
          <w:szCs w:val="24"/>
        </w:rPr>
        <w:t>as is” value of the land and existing improvements before rehabilitation, multiplied by the applicable percentages in Chapter 3.</w:t>
      </w:r>
    </w:p>
    <w:p w:rsidRPr="002D6D11" w:rsidR="008E648B" w:rsidP="008E648B" w:rsidRDefault="008E648B" w14:paraId="77FA682D" w14:textId="77777777">
      <w:pPr>
        <w:autoSpaceDE w:val="0"/>
        <w:autoSpaceDN w:val="0"/>
        <w:adjustRightInd w:val="0"/>
        <w:spacing w:after="170"/>
        <w:ind w:left="990" w:hanging="270"/>
        <w:jc w:val="both"/>
        <w:rPr>
          <w:rFonts w:cs="Times New Roman"/>
          <w:color w:val="000000" w:themeColor="text1"/>
          <w:szCs w:val="24"/>
        </w:rPr>
      </w:pPr>
    </w:p>
    <w:p w:rsidRPr="002D6D11" w:rsidR="008E648B" w:rsidP="008E648B" w:rsidRDefault="008E648B" w14:paraId="77FA682E" w14:textId="77777777">
      <w:pPr>
        <w:autoSpaceDE w:val="0"/>
        <w:autoSpaceDN w:val="0"/>
        <w:adjustRightInd w:val="0"/>
        <w:spacing w:after="170"/>
        <w:ind w:left="990" w:hanging="27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Amount of Loan – Rehabilitation under Section 231.  (Only for projects involving substantial rehabilitation.) The amount as permitted under the new construction program except the loan limitation is based on the estimate of value rather than the replacement cost.  The insurable amount is the lowest of:</w:t>
      </w:r>
    </w:p>
    <w:p w:rsidRPr="002D6D11" w:rsidR="008E648B" w:rsidP="008E648B" w:rsidRDefault="008E648B" w14:paraId="77FA682F" w14:textId="6DFDA527">
      <w:pPr>
        <w:tabs>
          <w:tab w:val="left" w:pos="1620"/>
        </w:tabs>
        <w:autoSpaceDE w:val="0"/>
        <w:autoSpaceDN w:val="0"/>
        <w:adjustRightInd w:val="0"/>
        <w:spacing w:after="170"/>
        <w:ind w:left="1080"/>
        <w:jc w:val="both"/>
        <w:rPr>
          <w:rFonts w:cs="Times New Roman"/>
          <w:color w:val="000000" w:themeColor="text1"/>
          <w:szCs w:val="24"/>
        </w:rPr>
      </w:pPr>
      <w:r w:rsidRPr="002D6D11">
        <w:rPr>
          <w:rFonts w:cs="Times New Roman"/>
          <w:color w:val="000000" w:themeColor="text1"/>
          <w:szCs w:val="24"/>
        </w:rPr>
        <w:t xml:space="preserve"> 1)</w:t>
      </w:r>
      <w:r w:rsidRPr="002D6D11">
        <w:rPr>
          <w:rFonts w:cs="Times New Roman"/>
          <w:color w:val="000000" w:themeColor="text1"/>
          <w:szCs w:val="24"/>
        </w:rPr>
        <w:tab/>
        <w:t xml:space="preserve">The application </w:t>
      </w:r>
      <w:r w:rsidRPr="002D6D11" w:rsidR="00EA387C">
        <w:rPr>
          <w:rFonts w:cs="Times New Roman"/>
          <w:color w:val="000000" w:themeColor="text1"/>
          <w:szCs w:val="24"/>
        </w:rPr>
        <w:t>amounts</w:t>
      </w:r>
      <w:r w:rsidRPr="002D6D11" w:rsidR="001B1274">
        <w:rPr>
          <w:rFonts w:cs="Times New Roman"/>
          <w:color w:val="000000" w:themeColor="text1"/>
          <w:szCs w:val="24"/>
        </w:rPr>
        <w:t>.</w:t>
      </w:r>
      <w:r w:rsidRPr="002D6D11">
        <w:rPr>
          <w:rFonts w:cs="Times New Roman"/>
          <w:color w:val="000000" w:themeColor="text1"/>
          <w:szCs w:val="24"/>
        </w:rPr>
        <w:t xml:space="preserve"> </w:t>
      </w:r>
    </w:p>
    <w:p w:rsidRPr="002D6D11" w:rsidR="008E648B" w:rsidP="008E648B" w:rsidRDefault="008E648B" w14:paraId="77FA6830" w14:textId="77777777">
      <w:pPr>
        <w:tabs>
          <w:tab w:val="left" w:pos="-1710"/>
        </w:tabs>
        <w:autoSpaceDE w:val="0"/>
        <w:autoSpaceDN w:val="0"/>
        <w:adjustRightInd w:val="0"/>
        <w:ind w:left="1620" w:hanging="45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Property owned – 100% of the estimated cost of rehabilitation plus the lesser of: </w:t>
      </w:r>
    </w:p>
    <w:p w:rsidRPr="002D6D11" w:rsidR="008E648B" w:rsidP="008E648B" w:rsidRDefault="008E648B" w14:paraId="77FA6831" w14:textId="77777777">
      <w:pPr>
        <w:autoSpaceDE w:val="0"/>
        <w:autoSpaceDN w:val="0"/>
        <w:adjustRightInd w:val="0"/>
        <w:jc w:val="both"/>
        <w:rPr>
          <w:rFonts w:cs="Times New Roman"/>
          <w:color w:val="000000" w:themeColor="text1"/>
          <w:szCs w:val="24"/>
        </w:rPr>
      </w:pPr>
    </w:p>
    <w:p w:rsidRPr="002D6D11" w:rsidR="008E648B" w:rsidP="008E648B" w:rsidRDefault="008E648B" w14:paraId="77FA6832" w14:textId="77777777">
      <w:pPr>
        <w:autoSpaceDE w:val="0"/>
        <w:autoSpaceDN w:val="0"/>
        <w:adjustRightInd w:val="0"/>
        <w:ind w:left="2160" w:hanging="54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 xml:space="preserve">Principal amount of existing indebtedness against the property and closing charges, or </w:t>
      </w:r>
    </w:p>
    <w:p w:rsidRPr="002D6D11" w:rsidR="008E648B" w:rsidP="008E648B" w:rsidRDefault="008E648B" w14:paraId="77FA6833" w14:textId="77777777">
      <w:pPr>
        <w:autoSpaceDE w:val="0"/>
        <w:autoSpaceDN w:val="0"/>
        <w:adjustRightInd w:val="0"/>
        <w:ind w:left="2160" w:hanging="540"/>
        <w:jc w:val="both"/>
        <w:rPr>
          <w:rFonts w:cs="Times New Roman"/>
          <w:color w:val="000000" w:themeColor="text1"/>
          <w:szCs w:val="24"/>
        </w:rPr>
      </w:pPr>
      <w:r w:rsidRPr="002D6D11">
        <w:rPr>
          <w:rFonts w:cs="Times New Roman"/>
          <w:color w:val="000000" w:themeColor="text1"/>
          <w:szCs w:val="24"/>
        </w:rPr>
        <w:t xml:space="preserve">(b) </w:t>
      </w:r>
      <w:r w:rsidRPr="002D6D11">
        <w:rPr>
          <w:rFonts w:cs="Times New Roman"/>
          <w:color w:val="000000" w:themeColor="text1"/>
          <w:szCs w:val="24"/>
        </w:rPr>
        <w:tab/>
        <w:t xml:space="preserve">For all borrowers, apply the amounts in Chapter 3, to calculate the lender’s estimated appraised value of the property before rehabilitation and closing charges less: </w:t>
      </w:r>
    </w:p>
    <w:p w:rsidRPr="002D6D11" w:rsidR="008E648B" w:rsidP="008E648B" w:rsidRDefault="008E648B" w14:paraId="77FA6834" w14:textId="77777777">
      <w:pPr>
        <w:autoSpaceDE w:val="0"/>
        <w:autoSpaceDN w:val="0"/>
        <w:adjustRightInd w:val="0"/>
        <w:ind w:left="1440"/>
        <w:jc w:val="both"/>
        <w:rPr>
          <w:rFonts w:cs="Times New Roman"/>
          <w:color w:val="000000" w:themeColor="text1"/>
          <w:szCs w:val="24"/>
        </w:rPr>
      </w:pPr>
    </w:p>
    <w:p w:rsidRPr="002D6D11" w:rsidR="008E648B" w:rsidP="008E648B" w:rsidRDefault="008E648B" w14:paraId="77FA6835" w14:textId="77777777">
      <w:pPr>
        <w:autoSpaceDE w:val="0"/>
        <w:autoSpaceDN w:val="0"/>
        <w:adjustRightInd w:val="0"/>
        <w:ind w:left="2700" w:hanging="540"/>
        <w:jc w:val="both"/>
        <w:rPr>
          <w:rFonts w:cs="Times New Roman"/>
          <w:color w:val="000000" w:themeColor="text1"/>
          <w:szCs w:val="24"/>
        </w:rPr>
      </w:pPr>
      <w:r w:rsidRPr="002D6D11">
        <w:rPr>
          <w:rFonts w:cs="Times New Roman"/>
          <w:color w:val="000000" w:themeColor="text1"/>
          <w:szCs w:val="24"/>
        </w:rPr>
        <w:t>(i)</w:t>
      </w:r>
      <w:r w:rsidRPr="002D6D11">
        <w:rPr>
          <w:rFonts w:cs="Times New Roman"/>
          <w:color w:val="000000" w:themeColor="text1"/>
          <w:szCs w:val="24"/>
        </w:rPr>
        <w:tab/>
        <w:t xml:space="preserve">Value of leased fee, if leasehold, and/or </w:t>
      </w:r>
    </w:p>
    <w:p w:rsidRPr="002D6D11" w:rsidR="008E648B" w:rsidP="008E648B" w:rsidRDefault="008E648B" w14:paraId="77FA6836" w14:textId="77777777">
      <w:pPr>
        <w:spacing w:line="276" w:lineRule="auto"/>
        <w:ind w:left="2700" w:hanging="540"/>
        <w:jc w:val="both"/>
        <w:rPr>
          <w:rFonts w:cs="Times New Roman"/>
          <w:color w:val="000000" w:themeColor="text1"/>
          <w:szCs w:val="24"/>
        </w:rPr>
      </w:pPr>
      <w:r w:rsidRPr="002D6D11">
        <w:rPr>
          <w:rFonts w:cs="Times New Roman"/>
          <w:color w:val="000000" w:themeColor="text1"/>
          <w:szCs w:val="24"/>
        </w:rPr>
        <w:t>(ii)</w:t>
      </w:r>
      <w:r w:rsidRPr="002D6D11">
        <w:rPr>
          <w:rFonts w:cs="Times New Roman"/>
          <w:color w:val="000000" w:themeColor="text1"/>
          <w:szCs w:val="24"/>
        </w:rPr>
        <w:tab/>
        <w:t>Principal amount of special assessment</w:t>
      </w:r>
    </w:p>
    <w:p w:rsidRPr="002D6D11" w:rsidR="008E648B" w:rsidP="008E648B" w:rsidRDefault="008E648B" w14:paraId="77FA6837" w14:textId="77777777">
      <w:pPr>
        <w:spacing w:line="276" w:lineRule="auto"/>
        <w:jc w:val="both"/>
        <w:rPr>
          <w:rFonts w:cs="Times New Roman"/>
          <w:color w:val="000000" w:themeColor="text1"/>
          <w:szCs w:val="24"/>
        </w:rPr>
      </w:pPr>
    </w:p>
    <w:p w:rsidRPr="002D6D11" w:rsidR="008E648B" w:rsidP="008E648B" w:rsidRDefault="008E648B" w14:paraId="77FA6838" w14:textId="77777777">
      <w:pPr>
        <w:pStyle w:val="ListParagraph"/>
        <w:numPr>
          <w:ilvl w:val="1"/>
          <w:numId w:val="37"/>
        </w:numPr>
        <w:autoSpaceDE w:val="0"/>
        <w:autoSpaceDN w:val="0"/>
        <w:adjustRightInd w:val="0"/>
        <w:spacing w:after="200" w:line="276" w:lineRule="auto"/>
        <w:ind w:left="1620"/>
        <w:jc w:val="both"/>
        <w:rPr>
          <w:rFonts w:cs="Times New Roman"/>
          <w:color w:val="000000" w:themeColor="text1"/>
          <w:szCs w:val="24"/>
        </w:rPr>
      </w:pPr>
      <w:r w:rsidRPr="002D6D11">
        <w:rPr>
          <w:rFonts w:cs="Times New Roman"/>
          <w:color w:val="000000" w:themeColor="text1"/>
          <w:szCs w:val="24"/>
        </w:rPr>
        <w:t xml:space="preserve">Property to be acquired – For all borrowers apply the amounts in Chapter 3 to calculate the lender’s estimated current cost of rehabilitation/reconstruction plus the lesser of: </w:t>
      </w:r>
    </w:p>
    <w:p w:rsidRPr="002D6D11" w:rsidR="008E648B" w:rsidP="008E648B" w:rsidRDefault="008E648B" w14:paraId="77FA6839" w14:textId="77777777">
      <w:pPr>
        <w:autoSpaceDE w:val="0"/>
        <w:autoSpaceDN w:val="0"/>
        <w:adjustRightInd w:val="0"/>
        <w:spacing w:after="170"/>
        <w:ind w:left="2160" w:hanging="54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 xml:space="preserve">Apply the amounts in Chapter 3 for all borrowers to calculate the actual purchase price of the property and closing charges, or </w:t>
      </w:r>
    </w:p>
    <w:p w:rsidRPr="002D6D11" w:rsidR="008E648B" w:rsidP="008E648B" w:rsidRDefault="008E648B" w14:paraId="77FA683A" w14:textId="36B5B464">
      <w:pPr>
        <w:autoSpaceDE w:val="0"/>
        <w:autoSpaceDN w:val="0"/>
        <w:adjustRightInd w:val="0"/>
        <w:ind w:left="2160" w:hanging="54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For-profit borrowers apply the amounts in Chapter 3, of the lender’s estimated appraised value of the property before rehabilitation and closing charges and/or principal amount of special assessment. </w:t>
      </w:r>
    </w:p>
    <w:p w:rsidRPr="002D6D11" w:rsidR="008E648B" w:rsidP="008E648B" w:rsidRDefault="008E648B" w14:paraId="77FA683B" w14:textId="77777777">
      <w:pPr>
        <w:autoSpaceDE w:val="0"/>
        <w:autoSpaceDN w:val="0"/>
        <w:adjustRightInd w:val="0"/>
        <w:jc w:val="both"/>
        <w:rPr>
          <w:rFonts w:cs="Times New Roman"/>
          <w:color w:val="000000" w:themeColor="text1"/>
          <w:szCs w:val="24"/>
        </w:rPr>
      </w:pPr>
    </w:p>
    <w:p w:rsidRPr="002D6D11" w:rsidR="008E648B" w:rsidP="008E648B" w:rsidRDefault="008E648B" w14:paraId="77FA683C" w14:textId="77777777">
      <w:pPr>
        <w:numPr>
          <w:ilvl w:val="0"/>
          <w:numId w:val="41"/>
        </w:numPr>
        <w:autoSpaceDE w:val="0"/>
        <w:autoSpaceDN w:val="0"/>
        <w:adjustRightInd w:val="0"/>
        <w:spacing w:after="200" w:line="276" w:lineRule="auto"/>
        <w:contextualSpacing/>
        <w:jc w:val="both"/>
        <w:rPr>
          <w:rFonts w:cs="Times New Roman"/>
          <w:color w:val="000000" w:themeColor="text1"/>
          <w:szCs w:val="24"/>
        </w:rPr>
      </w:pPr>
      <w:r w:rsidRPr="002D6D11">
        <w:rPr>
          <w:rFonts w:cs="Times New Roman"/>
          <w:color w:val="000000" w:themeColor="text1"/>
          <w:szCs w:val="24"/>
        </w:rPr>
        <w:t>Insurance of Advances and Related Matters. See Section 12.7 and Appendix 12 for processing instructions.</w:t>
      </w:r>
    </w:p>
    <w:p w:rsidR="008E648B" w:rsidP="008E648B" w:rsidRDefault="008E648B" w14:paraId="77FA683D" w14:textId="10FAB319">
      <w:pPr>
        <w:spacing w:after="200" w:line="276" w:lineRule="auto"/>
        <w:rPr>
          <w:rFonts w:ascii="Arial" w:hAnsi="Arial" w:cs="Arial" w:eastAsiaTheme="majorEastAsia"/>
          <w:b/>
          <w:bCs/>
          <w:color w:val="000000" w:themeColor="text1"/>
          <w:sz w:val="28"/>
          <w:szCs w:val="28"/>
        </w:rPr>
      </w:pPr>
    </w:p>
    <w:p w:rsidRPr="00520EC1" w:rsidR="004876A9" w:rsidP="008E648B" w:rsidRDefault="004876A9" w14:paraId="7CB58B3D" w14:textId="77777777">
      <w:pPr>
        <w:spacing w:after="200" w:line="276" w:lineRule="auto"/>
        <w:rPr>
          <w:rFonts w:ascii="Arial" w:hAnsi="Arial" w:cs="Arial" w:eastAsiaTheme="majorEastAsia"/>
          <w:b/>
          <w:bCs/>
          <w:color w:val="000000" w:themeColor="text1"/>
          <w:sz w:val="28"/>
          <w:szCs w:val="28"/>
        </w:rPr>
      </w:pPr>
    </w:p>
    <w:p w:rsidRPr="00520EC1" w:rsidR="008E648B" w:rsidP="008E648B" w:rsidRDefault="008E648B" w14:paraId="77FA683E" w14:textId="5DAB1117">
      <w:pPr>
        <w:pStyle w:val="MAPSubchapterheading"/>
        <w:ind w:left="1437" w:hanging="1275"/>
        <w:rPr>
          <w:rFonts w:eastAsiaTheme="majorEastAsia"/>
        </w:rPr>
      </w:pPr>
      <w:r w:rsidRPr="00520EC1">
        <w:rPr>
          <w:rFonts w:eastAsiaTheme="majorEastAsia"/>
        </w:rPr>
        <w:t xml:space="preserve">8.11   </w:t>
      </w:r>
      <w:r w:rsidRPr="00520EC1">
        <w:rPr>
          <w:rFonts w:eastAsiaTheme="majorEastAsia"/>
        </w:rPr>
        <w:tab/>
        <w:t>Sections 223(a)(7) and 223(</w:t>
      </w:r>
      <w:r w:rsidRPr="00520EC1" w:rsidR="00F67158">
        <w:rPr>
          <w:rFonts w:eastAsiaTheme="majorEastAsia"/>
        </w:rPr>
        <w:t>f) Firm</w:t>
      </w:r>
      <w:r w:rsidRPr="00520EC1">
        <w:rPr>
          <w:rFonts w:eastAsiaTheme="majorEastAsia"/>
        </w:rPr>
        <w:t xml:space="preserve"> Commitment Processing: Determining Mortgage Amounts, Cash Requirements and Related Matters</w:t>
      </w:r>
    </w:p>
    <w:p w:rsidRPr="002D6D11" w:rsidR="008E648B" w:rsidP="008E648B" w:rsidRDefault="008E648B" w14:paraId="77FA683F" w14:textId="77777777">
      <w:pPr>
        <w:spacing w:before="240" w:line="276" w:lineRule="auto"/>
        <w:ind w:left="360" w:hanging="360"/>
        <w:jc w:val="both"/>
        <w:outlineLvl w:val="0"/>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Firm Commitment Processing for Section 207 pursuant to 223</w:t>
      </w:r>
      <w:r w:rsidRPr="002D6D11">
        <w:rPr>
          <w:rFonts w:cs="Times New Roman"/>
          <w:b/>
          <w:bCs/>
          <w:color w:val="000000" w:themeColor="text1"/>
          <w:szCs w:val="24"/>
        </w:rPr>
        <w:t>(</w:t>
      </w:r>
      <w:r w:rsidRPr="002D6D11">
        <w:rPr>
          <w:rFonts w:cs="Times New Roman"/>
          <w:color w:val="000000" w:themeColor="text1"/>
          <w:szCs w:val="24"/>
        </w:rPr>
        <w:t>f</w:t>
      </w:r>
      <w:r w:rsidRPr="002D6D11">
        <w:rPr>
          <w:rFonts w:cs="Times New Roman"/>
          <w:b/>
          <w:bCs/>
          <w:color w:val="000000" w:themeColor="text1"/>
          <w:szCs w:val="24"/>
        </w:rPr>
        <w:t>)</w:t>
      </w:r>
      <w:r w:rsidRPr="002D6D11">
        <w:rPr>
          <w:rFonts w:cs="Times New Roman"/>
          <w:color w:val="000000" w:themeColor="text1"/>
          <w:szCs w:val="24"/>
        </w:rPr>
        <w:t>:</w:t>
      </w:r>
    </w:p>
    <w:p w:rsidRPr="002D6D11" w:rsidR="008E648B" w:rsidP="008E648B" w:rsidRDefault="008E648B" w14:paraId="77FA6840" w14:textId="77777777">
      <w:pPr>
        <w:spacing w:line="276" w:lineRule="auto"/>
        <w:ind w:left="720" w:hanging="360"/>
        <w:jc w:val="both"/>
        <w:outlineLvl w:val="0"/>
        <w:rPr>
          <w:rFonts w:cs="Times New Roman"/>
          <w:color w:val="000000" w:themeColor="text1"/>
          <w:szCs w:val="24"/>
        </w:rPr>
      </w:pPr>
    </w:p>
    <w:p w:rsidRPr="002D6D11" w:rsidR="008E648B" w:rsidP="008E648B" w:rsidRDefault="008E648B" w14:paraId="77FA6841" w14:textId="77777777">
      <w:pPr>
        <w:spacing w:line="276" w:lineRule="auto"/>
        <w:ind w:left="720" w:hanging="360"/>
        <w:jc w:val="both"/>
        <w:outlineLvl w:val="0"/>
        <w:rPr>
          <w:rFonts w:cs="Times New Roman"/>
          <w:color w:val="000000" w:themeColor="text1"/>
          <w:szCs w:val="24"/>
        </w:rPr>
      </w:pPr>
      <w:r w:rsidRPr="002D6D11">
        <w:rPr>
          <w:rFonts w:cs="Times New Roman"/>
          <w:color w:val="000000" w:themeColor="text1"/>
          <w:szCs w:val="24"/>
        </w:rPr>
        <w:t>1.  Amount of loan in a purchase transaction.</w:t>
      </w:r>
    </w:p>
    <w:p w:rsidRPr="002D6D11" w:rsidR="008E648B" w:rsidP="008E648B" w:rsidRDefault="008E648B" w14:paraId="77FA6842" w14:textId="77777777">
      <w:pPr>
        <w:spacing w:before="120" w:after="120" w:line="276" w:lineRule="auto"/>
        <w:ind w:left="720"/>
        <w:jc w:val="both"/>
        <w:rPr>
          <w:rFonts w:cs="Times New Roman"/>
          <w:color w:val="000000" w:themeColor="text1"/>
          <w:szCs w:val="24"/>
        </w:rPr>
      </w:pPr>
      <w:r w:rsidRPr="002D6D11">
        <w:rPr>
          <w:rFonts w:cs="Times New Roman"/>
          <w:color w:val="000000" w:themeColor="text1"/>
          <w:szCs w:val="24"/>
        </w:rPr>
        <w:t>In a purchase transaction involving an arm’s length sale, the mortgage may not exceed the lowest of 5 criteria on Form HUD-92264-A, Supplement to Project Analysis:  the application amount, the loan to value amount, the statutory limits amount, the debt service amount, and the cost amount, which are described below.  Refer to Chapter 3 for the applicable maximum loan ratios and the debt service coverage ratios needed to complete criteria for a Firm application for a purchase transaction.</w:t>
      </w:r>
    </w:p>
    <w:p w:rsidRPr="002D6D11" w:rsidR="008E648B" w:rsidP="008E648B" w:rsidRDefault="008E648B" w14:paraId="77FA6843" w14:textId="77777777">
      <w:pPr>
        <w:spacing w:before="120" w:after="120"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Application amount.</w:t>
      </w:r>
    </w:p>
    <w:p w:rsidRPr="002D6D11" w:rsidR="008E648B" w:rsidP="008E648B" w:rsidRDefault="008E648B" w14:paraId="77FA6844" w14:textId="77777777">
      <w:pPr>
        <w:tabs>
          <w:tab w:val="left" w:pos="1440"/>
        </w:tabs>
        <w:spacing w:before="120" w:after="120"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Loan-to-Value Ratio amount.  Refer to Chapter 3 for ratios.  These loan-to-values apply to both for-profit and nonprofit borrowers.  (The amount based on value for Section 202 or 202/8 Direct Loan purchase transactions is 90%.).</w:t>
      </w:r>
    </w:p>
    <w:p w:rsidRPr="002D6D11" w:rsidR="008E648B" w:rsidP="008E648B" w:rsidRDefault="008E648B" w14:paraId="77FA6845" w14:textId="21C4FF7A">
      <w:pPr>
        <w:tabs>
          <w:tab w:val="left" w:pos="1440"/>
        </w:tabs>
        <w:spacing w:before="120" w:after="120"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 xml:space="preserve">Statutory Limits Amount.  This limit is based on maximum costs.  The maximum per family unit limitation for refinance under Section 207 may be increased by the percentage of the </w:t>
      </w:r>
      <w:r w:rsidRPr="002D6D11" w:rsidR="0043218B">
        <w:rPr>
          <w:rFonts w:cs="Times New Roman"/>
          <w:color w:val="000000" w:themeColor="text1"/>
          <w:szCs w:val="24"/>
        </w:rPr>
        <w:t xml:space="preserve">High Cost Percentages </w:t>
      </w:r>
      <w:r w:rsidR="0043218B">
        <w:rPr>
          <w:rFonts w:cs="Times New Roman"/>
          <w:color w:val="000000" w:themeColor="text1"/>
          <w:szCs w:val="24"/>
        </w:rPr>
        <w:t>(</w:t>
      </w:r>
      <w:r w:rsidRPr="002D6D11">
        <w:rPr>
          <w:rFonts w:cs="Times New Roman"/>
          <w:color w:val="000000" w:themeColor="text1"/>
          <w:szCs w:val="24"/>
        </w:rPr>
        <w:t>HCP</w:t>
      </w:r>
      <w:r w:rsidR="0043218B">
        <w:rPr>
          <w:rFonts w:cs="Times New Roman"/>
          <w:color w:val="000000" w:themeColor="text1"/>
          <w:szCs w:val="24"/>
        </w:rPr>
        <w:t>)</w:t>
      </w:r>
      <w:r w:rsidRPr="002D6D11">
        <w:rPr>
          <w:rFonts w:cs="Times New Roman"/>
          <w:color w:val="000000" w:themeColor="text1"/>
          <w:szCs w:val="24"/>
        </w:rPr>
        <w:t xml:space="preserve"> plus the percentage loan ratio noted in A.1.b, above.</w:t>
      </w:r>
      <w:r w:rsidRPr="002D6D11" w:rsidDel="001D33E3">
        <w:rPr>
          <w:rFonts w:cs="Times New Roman"/>
          <w:color w:val="000000" w:themeColor="text1"/>
          <w:szCs w:val="24"/>
        </w:rPr>
        <w:t xml:space="preserve"> </w:t>
      </w:r>
      <w:r w:rsidRPr="002D6D11">
        <w:rPr>
          <w:rFonts w:cs="Times New Roman"/>
          <w:color w:val="000000" w:themeColor="text1"/>
          <w:szCs w:val="24"/>
        </w:rPr>
        <w:t xml:space="preserve">  Follow the same guidance for</w:t>
      </w:r>
      <w:r w:rsidR="003A5F58">
        <w:rPr>
          <w:rFonts w:cs="Times New Roman"/>
          <w:color w:val="000000" w:themeColor="text1"/>
          <w:szCs w:val="24"/>
        </w:rPr>
        <w:t xml:space="preserve"> inclusion of cost not attributable </w:t>
      </w:r>
      <w:r w:rsidR="00F334BC">
        <w:rPr>
          <w:rFonts w:cs="Times New Roman"/>
          <w:color w:val="000000" w:themeColor="text1"/>
          <w:szCs w:val="24"/>
        </w:rPr>
        <w:t>as set forth</w:t>
      </w:r>
      <w:r w:rsidRPr="002D6D11">
        <w:rPr>
          <w:rFonts w:cs="Times New Roman"/>
          <w:color w:val="000000" w:themeColor="text1"/>
          <w:szCs w:val="24"/>
        </w:rPr>
        <w:t xml:space="preserve"> in Section 8.10.A.1.c.</w:t>
      </w:r>
    </w:p>
    <w:p w:rsidRPr="002D6D11" w:rsidR="008E648B" w:rsidP="008E648B" w:rsidRDefault="008E648B" w14:paraId="77FA6846" w14:textId="77777777">
      <w:pPr>
        <w:tabs>
          <w:tab w:val="left" w:pos="1080"/>
        </w:tabs>
        <w:spacing w:before="120" w:after="120" w:line="276" w:lineRule="auto"/>
        <w:ind w:left="1080"/>
        <w:jc w:val="both"/>
        <w:rPr>
          <w:rFonts w:cs="Times New Roman"/>
          <w:color w:val="000000" w:themeColor="text1"/>
          <w:szCs w:val="24"/>
        </w:rPr>
      </w:pPr>
      <w:r w:rsidRPr="002D6D11">
        <w:rPr>
          <w:rFonts w:cs="Times New Roman"/>
          <w:b/>
          <w:color w:val="000000" w:themeColor="text1"/>
          <w:szCs w:val="24"/>
        </w:rPr>
        <w:t>NOTE</w:t>
      </w:r>
      <w:r w:rsidRPr="002D6D11">
        <w:rPr>
          <w:rFonts w:cs="Times New Roman"/>
          <w:color w:val="000000" w:themeColor="text1"/>
          <w:szCs w:val="24"/>
        </w:rPr>
        <w:t xml:space="preserve">:  Per family unit limits may be increased by the High Cost Percentages.  The per-unit limits and HCP may be obtained on the HUD web site at: </w:t>
      </w:r>
    </w:p>
    <w:p w:rsidRPr="002D6D11" w:rsidR="009074C4" w:rsidP="009074C4" w:rsidRDefault="00DF303D" w14:paraId="4992E54A" w14:textId="7AEDF15D">
      <w:pPr>
        <w:spacing w:after="120" w:line="276" w:lineRule="auto"/>
        <w:ind w:left="1440"/>
        <w:jc w:val="both"/>
        <w:rPr>
          <w:rFonts w:cs="Times New Roman"/>
          <w:color w:val="000000" w:themeColor="text1"/>
          <w:szCs w:val="24"/>
        </w:rPr>
      </w:pPr>
      <w:hyperlink w:history="1" r:id="rId19">
        <w:r w:rsidRPr="002D6D11" w:rsidR="008E648B">
          <w:rPr>
            <w:rFonts w:cs="Times New Roman"/>
            <w:color w:val="0000FF"/>
            <w:szCs w:val="24"/>
            <w:u w:val="single"/>
          </w:rPr>
          <w:t>http://portal.hud.gov/hudportal/HUD?src=/program_offices/housing/mfh/hicost/hicost</w:t>
        </w:r>
      </w:hyperlink>
      <w:r w:rsidRPr="002D6D11" w:rsidR="009074C4">
        <w:rPr>
          <w:rFonts w:cs="Times New Roman"/>
          <w:color w:val="000000" w:themeColor="text1"/>
          <w:szCs w:val="24"/>
        </w:rPr>
        <w:t>.</w:t>
      </w:r>
    </w:p>
    <w:p w:rsidRPr="002D6D11" w:rsidR="008E648B" w:rsidP="008E648B" w:rsidRDefault="008E648B" w14:paraId="77FA6848" w14:textId="77777777">
      <w:pPr>
        <w:spacing w:after="240" w:line="276" w:lineRule="auto"/>
        <w:ind w:left="1080" w:hanging="360"/>
        <w:jc w:val="both"/>
        <w:rPr>
          <w:rFonts w:cs="Times New Roman"/>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Debt Service Amount.  Debt service is the loan amount supported by the applicable percentage of the project’s estimated net operating income (NOI).  The mortgage may exceed this limit by capitalizing the savings from any tax abatement.  In such cases, the net earnings estimate will not reflect that temporary tax abatement.</w:t>
      </w:r>
    </w:p>
    <w:p w:rsidRPr="002D6D11" w:rsidR="008E648B" w:rsidP="008E648B" w:rsidRDefault="008E648B" w14:paraId="77FA6849" w14:textId="77777777">
      <w:pPr>
        <w:spacing w:after="200" w:line="276" w:lineRule="auto"/>
        <w:ind w:left="1080"/>
        <w:jc w:val="both"/>
        <w:rPr>
          <w:rFonts w:cs="Times New Roman"/>
          <w:color w:val="000000" w:themeColor="text1"/>
          <w:szCs w:val="24"/>
        </w:rPr>
      </w:pPr>
      <w:r w:rsidRPr="002D6D11">
        <w:rPr>
          <w:rFonts w:cs="Times New Roman"/>
          <w:color w:val="000000" w:themeColor="text1"/>
          <w:spacing w:val="-4"/>
          <w:szCs w:val="24"/>
        </w:rPr>
        <w:t xml:space="preserve">The NOI used to support this mortgage criterion may be split into two or more income streams to capitalize the savings from tax abatement or to recognize other revenue sources such as from an IRP decoupling </w:t>
      </w:r>
      <w:r w:rsidRPr="002D6D11">
        <w:rPr>
          <w:rFonts w:cs="Times New Roman"/>
          <w:color w:val="000000" w:themeColor="text1"/>
          <w:szCs w:val="24"/>
        </w:rPr>
        <w:t>or the difference between market rents and HAP contract rents.</w:t>
      </w:r>
      <w:r w:rsidRPr="002D6D11" w:rsidDel="005C22A9">
        <w:rPr>
          <w:rFonts w:cs="Times New Roman"/>
          <w:color w:val="000000" w:themeColor="text1"/>
          <w:spacing w:val="-4"/>
          <w:szCs w:val="24"/>
        </w:rPr>
        <w:t xml:space="preserve"> </w:t>
      </w:r>
    </w:p>
    <w:p w:rsidRPr="002D6D11" w:rsidR="008E648B" w:rsidP="008E648B" w:rsidRDefault="008E648B" w14:paraId="77FA684A" w14:textId="77777777">
      <w:pPr>
        <w:numPr>
          <w:ilvl w:val="0"/>
          <w:numId w:val="15"/>
        </w:numPr>
        <w:overflowPunct w:val="0"/>
        <w:autoSpaceDE w:val="0"/>
        <w:autoSpaceDN w:val="0"/>
        <w:adjustRightInd w:val="0"/>
        <w:spacing w:before="80" w:after="80" w:line="276" w:lineRule="auto"/>
        <w:ind w:left="135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That portion of the maximum mortgage supported by the tax abatement or other source of revenue must be amortized over the same period as the additional NOI is available.</w:t>
      </w:r>
    </w:p>
    <w:p w:rsidRPr="002D6D11" w:rsidR="008E648B" w:rsidP="008E648B" w:rsidRDefault="008E648B" w14:paraId="77FA684B" w14:textId="77777777">
      <w:pPr>
        <w:pStyle w:val="ListParagraph"/>
        <w:numPr>
          <w:ilvl w:val="0"/>
          <w:numId w:val="15"/>
        </w:numPr>
        <w:ind w:left="1350"/>
        <w:jc w:val="both"/>
        <w:rPr>
          <w:rFonts w:cs="Times New Roman"/>
          <w:color w:val="000000" w:themeColor="text1"/>
          <w:szCs w:val="24"/>
        </w:rPr>
      </w:pPr>
      <w:r w:rsidRPr="002D6D11">
        <w:rPr>
          <w:rFonts w:cs="Times New Roman"/>
          <w:color w:val="000000" w:themeColor="text1"/>
          <w:szCs w:val="24"/>
        </w:rPr>
        <w:t>Any tax abatement must run with the real estate and not with the type of sponsorship if it will be recognized in the mortgage proceeds.</w:t>
      </w:r>
    </w:p>
    <w:p w:rsidRPr="002D6D11" w:rsidR="008E648B" w:rsidP="008E648B" w:rsidRDefault="008E648B" w14:paraId="77FA684C" w14:textId="77777777">
      <w:pPr>
        <w:pStyle w:val="ListParagraph"/>
        <w:ind w:left="2160"/>
        <w:jc w:val="both"/>
        <w:rPr>
          <w:rFonts w:cs="Times New Roman"/>
          <w:color w:val="000000" w:themeColor="text1"/>
          <w:szCs w:val="24"/>
        </w:rPr>
      </w:pPr>
    </w:p>
    <w:p w:rsidRPr="002D6D11" w:rsidR="008E648B" w:rsidP="008E648B" w:rsidRDefault="008E648B" w14:paraId="77FA684D" w14:textId="77777777">
      <w:pPr>
        <w:ind w:left="1080" w:hanging="360"/>
        <w:jc w:val="both"/>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t>Acquisition Cost.  The applicable percentage from Appendix 3B must be applied to the Borrower’s acquisition cost.  Acquisition cost is defined as the sum of the items:</w:t>
      </w:r>
    </w:p>
    <w:p w:rsidRPr="002D6D11" w:rsidR="008E648B" w:rsidP="008E648B" w:rsidRDefault="008E648B" w14:paraId="77FA684E"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Purchase price shown in the purchase agreement and determined allowable by the lender.</w:t>
      </w:r>
    </w:p>
    <w:p w:rsidRPr="002D6D11" w:rsidR="008E648B" w:rsidP="008E648B" w:rsidRDefault="008E648B" w14:paraId="77FA684F" w14:textId="77777777">
      <w:pPr>
        <w:tabs>
          <w:tab w:val="left" w:pos="1800"/>
        </w:tabs>
        <w:spacing w:line="276" w:lineRule="auto"/>
        <w:ind w:left="144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The lender’s estimate of repair cost, if any, provided such costs are paid by the Borrower and are not included in the purchase price.</w:t>
      </w:r>
    </w:p>
    <w:p w:rsidRPr="002D6D11" w:rsidR="008E648B" w:rsidP="008E648B" w:rsidRDefault="008E648B" w14:paraId="77FA6850" w14:textId="77777777">
      <w:pPr>
        <w:tabs>
          <w:tab w:val="left" w:pos="1800"/>
        </w:tabs>
        <w:spacing w:line="276" w:lineRule="auto"/>
        <w:ind w:left="144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The sum of reasonable financing charges, legal, organizational, and title and recording expenses paid by the Borrower.</w:t>
      </w:r>
    </w:p>
    <w:p w:rsidRPr="002D6D11" w:rsidR="008E648B" w:rsidP="008E648B" w:rsidRDefault="008E648B" w14:paraId="77FA6851" w14:textId="77777777">
      <w:pPr>
        <w:tabs>
          <w:tab w:val="left" w:pos="1800"/>
        </w:tabs>
        <w:spacing w:line="276" w:lineRule="auto"/>
        <w:ind w:left="1440" w:hanging="360"/>
        <w:jc w:val="both"/>
        <w:rPr>
          <w:rFonts w:cs="Times New Roman"/>
          <w:color w:val="000000" w:themeColor="text1"/>
          <w:szCs w:val="24"/>
        </w:rPr>
      </w:pPr>
      <w:r w:rsidRPr="002D6D11">
        <w:rPr>
          <w:rFonts w:cs="Times New Roman"/>
          <w:color w:val="000000" w:themeColor="text1"/>
          <w:szCs w:val="24"/>
        </w:rPr>
        <w:t>4)</w:t>
      </w:r>
      <w:r w:rsidRPr="002D6D11">
        <w:rPr>
          <w:rFonts w:cs="Times New Roman"/>
          <w:color w:val="000000" w:themeColor="text1"/>
          <w:szCs w:val="24"/>
        </w:rPr>
        <w:tab/>
        <w:t>Eligible discounts paid by the Borrower at property acquisition.</w:t>
      </w:r>
    </w:p>
    <w:p w:rsidRPr="002D6D11" w:rsidR="008E648B" w:rsidP="008E648B" w:rsidRDefault="008E648B" w14:paraId="77FA6852" w14:textId="77777777">
      <w:pPr>
        <w:tabs>
          <w:tab w:val="left" w:pos="1440"/>
        </w:tabs>
        <w:spacing w:line="276" w:lineRule="auto"/>
        <w:ind w:left="1440"/>
        <w:jc w:val="both"/>
        <w:rPr>
          <w:rFonts w:cs="Times New Roman"/>
          <w:color w:val="000000" w:themeColor="text1"/>
          <w:szCs w:val="24"/>
        </w:rPr>
      </w:pPr>
      <w:r w:rsidRPr="002D6D11">
        <w:rPr>
          <w:rFonts w:cs="Times New Roman"/>
          <w:b/>
          <w:color w:val="000000" w:themeColor="text1"/>
          <w:szCs w:val="24"/>
        </w:rPr>
        <w:t>NOTE</w:t>
      </w:r>
      <w:r w:rsidRPr="002D6D11">
        <w:rPr>
          <w:rFonts w:cs="Times New Roman"/>
          <w:color w:val="000000" w:themeColor="text1"/>
          <w:szCs w:val="24"/>
        </w:rPr>
        <w:t>:  Any fees, discounts or other amounts paid by the seller for or on behalf of the purchaser must be reflected as a reduction to the acquisition cost.</w:t>
      </w:r>
    </w:p>
    <w:p w:rsidRPr="00EB56E5" w:rsidR="008E648B" w:rsidP="00EB56E5" w:rsidRDefault="00EB56E5" w14:paraId="77FA6853" w14:textId="6BCE3C85">
      <w:pPr>
        <w:widowControl w:val="0"/>
        <w:overflowPunct w:val="0"/>
        <w:autoSpaceDE w:val="0"/>
        <w:autoSpaceDN w:val="0"/>
        <w:adjustRightInd w:val="0"/>
        <w:spacing w:before="80" w:after="200" w:line="276" w:lineRule="auto"/>
        <w:ind w:left="1440"/>
        <w:jc w:val="both"/>
        <w:textAlignment w:val="baseline"/>
        <w:rPr>
          <w:rFonts w:eastAsia="Times New Roman" w:cs="Times New Roman"/>
          <w:color w:val="000000" w:themeColor="text1"/>
          <w:szCs w:val="24"/>
        </w:rPr>
      </w:pPr>
      <w:r>
        <w:rPr>
          <w:rFonts w:eastAsia="Times New Roman" w:cs="Times New Roman"/>
          <w:color w:val="000000" w:themeColor="text1"/>
          <w:szCs w:val="24"/>
        </w:rPr>
        <w:t xml:space="preserve">5)  </w:t>
      </w:r>
      <w:r w:rsidRPr="00EB56E5" w:rsidR="008E648B">
        <w:rPr>
          <w:rFonts w:eastAsia="Times New Roman" w:cs="Times New Roman"/>
          <w:color w:val="000000" w:themeColor="text1"/>
          <w:szCs w:val="24"/>
        </w:rPr>
        <w:t>Eligible architect's fees, mechanical engineering fees, municipal inspection fees, HUD inspection fees, if applicable, and other fees as may be determined eligible by the lender including the cost of lender third party reports.</w:t>
      </w:r>
    </w:p>
    <w:p w:rsidRPr="002D6D11" w:rsidR="008E648B" w:rsidP="008E648B" w:rsidRDefault="008E648B" w14:paraId="77FA6854" w14:textId="77777777">
      <w:pPr>
        <w:ind w:left="720" w:hanging="360"/>
        <w:jc w:val="both"/>
        <w:outlineLvl w:val="0"/>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Amount of Loan in a Refinancing Transaction. </w:t>
      </w:r>
    </w:p>
    <w:p w:rsidRPr="002D6D11" w:rsidR="008E648B" w:rsidP="008E648B" w:rsidRDefault="008E648B" w14:paraId="77FA6855" w14:textId="77777777">
      <w:pPr>
        <w:overflowPunct w:val="0"/>
        <w:autoSpaceDE w:val="0"/>
        <w:autoSpaceDN w:val="0"/>
        <w:adjustRightInd w:val="0"/>
        <w:ind w:left="720"/>
        <w:jc w:val="both"/>
        <w:textAlignment w:val="baseline"/>
        <w:rPr>
          <w:rFonts w:eastAsia="Times New Roman" w:cs="Times New Roman"/>
          <w:color w:val="000000" w:themeColor="text1"/>
          <w:szCs w:val="24"/>
        </w:rPr>
      </w:pPr>
    </w:p>
    <w:p w:rsidRPr="002D6D11" w:rsidR="008E648B" w:rsidP="008E648B" w:rsidRDefault="008E648B" w14:paraId="77FA6856" w14:textId="77777777">
      <w:pPr>
        <w:overflowPunct w:val="0"/>
        <w:autoSpaceDE w:val="0"/>
        <w:autoSpaceDN w:val="0"/>
        <w:adjustRightInd w:val="0"/>
        <w:ind w:left="720"/>
        <w:jc w:val="both"/>
        <w:textAlignment w:val="baseline"/>
        <w:rPr>
          <w:rFonts w:eastAsia="Times New Roman" w:cs="Times New Roman"/>
          <w:color w:val="000000" w:themeColor="text1"/>
          <w:szCs w:val="24"/>
        </w:rPr>
      </w:pPr>
      <w:r w:rsidRPr="002D6D11">
        <w:rPr>
          <w:rFonts w:eastAsia="Times New Roman" w:cs="Times New Roman"/>
          <w:color w:val="000000" w:themeColor="text1"/>
          <w:szCs w:val="24"/>
        </w:rPr>
        <w:t>The subject loan will be the lesser of a or b:</w:t>
      </w:r>
    </w:p>
    <w:p w:rsidRPr="002D6D11" w:rsidR="008E648B" w:rsidP="008E648B" w:rsidRDefault="008E648B" w14:paraId="77FA6857" w14:textId="77777777">
      <w:pPr>
        <w:overflowPunct w:val="0"/>
        <w:autoSpaceDE w:val="0"/>
        <w:autoSpaceDN w:val="0"/>
        <w:adjustRightInd w:val="0"/>
        <w:ind w:left="720"/>
        <w:jc w:val="both"/>
        <w:textAlignment w:val="baseline"/>
        <w:rPr>
          <w:rFonts w:eastAsia="Times New Roman" w:cs="Times New Roman"/>
          <w:color w:val="000000" w:themeColor="text1"/>
          <w:szCs w:val="24"/>
        </w:rPr>
      </w:pPr>
    </w:p>
    <w:p w:rsidRPr="002D6D11" w:rsidR="008E648B" w:rsidP="008E648B" w:rsidRDefault="008E648B" w14:paraId="77FA6858" w14:textId="77777777">
      <w:pPr>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Amounts in Section 8.11.A.1 above, except e.</w:t>
      </w:r>
    </w:p>
    <w:p w:rsidRPr="002D6D11" w:rsidR="008E648B" w:rsidP="008E648B" w:rsidRDefault="008E648B" w14:paraId="77FA6859"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Cost to Refinance.  An amount that equals the greater of the following:</w:t>
      </w:r>
    </w:p>
    <w:p w:rsidRPr="002D6D11" w:rsidR="008E648B" w:rsidP="008E648B" w:rsidRDefault="008E648B" w14:paraId="77FA685A"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80% of the lender's estimate of the value of the project, or</w:t>
      </w:r>
    </w:p>
    <w:p w:rsidRPr="002D6D11" w:rsidR="008E648B" w:rsidP="008E648B" w:rsidRDefault="008E648B" w14:paraId="77FA685B"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The cost to refinance the project, which is defined as the sum of:</w:t>
      </w:r>
    </w:p>
    <w:p w:rsidRPr="002D6D11" w:rsidR="008E648B" w:rsidP="008E648B" w:rsidRDefault="008E648B" w14:paraId="77FA685C" w14:textId="77777777">
      <w:pPr>
        <w:pStyle w:val="ListParagraph"/>
        <w:numPr>
          <w:ilvl w:val="2"/>
          <w:numId w:val="45"/>
        </w:numPr>
        <w:spacing w:line="276" w:lineRule="auto"/>
        <w:ind w:left="1890"/>
        <w:jc w:val="both"/>
        <w:rPr>
          <w:rFonts w:cs="Times New Roman"/>
          <w:color w:val="000000" w:themeColor="text1"/>
          <w:szCs w:val="24"/>
        </w:rPr>
      </w:pPr>
      <w:r w:rsidRPr="002D6D11">
        <w:rPr>
          <w:rFonts w:cs="Times New Roman"/>
          <w:color w:val="000000" w:themeColor="text1"/>
          <w:szCs w:val="24"/>
        </w:rPr>
        <w:t>The amount needed to pay off the existing indebtedness as determined eligible by the lender.</w:t>
      </w:r>
    </w:p>
    <w:p w:rsidRPr="002D6D11" w:rsidR="008E648B" w:rsidP="008E648B" w:rsidRDefault="008E648B" w14:paraId="77FA685D" w14:textId="77777777">
      <w:pPr>
        <w:pStyle w:val="ListParagraph"/>
        <w:numPr>
          <w:ilvl w:val="2"/>
          <w:numId w:val="45"/>
        </w:numPr>
        <w:spacing w:line="276" w:lineRule="auto"/>
        <w:ind w:left="1890"/>
        <w:jc w:val="both"/>
        <w:rPr>
          <w:rFonts w:cs="Times New Roman"/>
          <w:color w:val="000000" w:themeColor="text1"/>
          <w:szCs w:val="24"/>
        </w:rPr>
      </w:pPr>
      <w:r w:rsidRPr="002D6D11">
        <w:rPr>
          <w:rFonts w:cs="Times New Roman"/>
          <w:color w:val="000000" w:themeColor="text1"/>
          <w:szCs w:val="24"/>
        </w:rPr>
        <w:t>The initial deposit to the Reserve for Replacements.</w:t>
      </w:r>
    </w:p>
    <w:p w:rsidRPr="002D6D11" w:rsidR="008E648B" w:rsidP="008E648B" w:rsidRDefault="008E648B" w14:paraId="77FA685E" w14:textId="77777777">
      <w:pPr>
        <w:pStyle w:val="ListParagraph"/>
        <w:numPr>
          <w:ilvl w:val="2"/>
          <w:numId w:val="45"/>
        </w:numPr>
        <w:tabs>
          <w:tab w:val="left" w:pos="2160"/>
        </w:tabs>
        <w:spacing w:line="276" w:lineRule="auto"/>
        <w:ind w:left="1890"/>
        <w:jc w:val="both"/>
        <w:rPr>
          <w:rFonts w:cs="Times New Roman"/>
          <w:color w:val="000000" w:themeColor="text1"/>
          <w:szCs w:val="24"/>
        </w:rPr>
      </w:pPr>
      <w:r w:rsidRPr="002D6D11">
        <w:rPr>
          <w:rFonts w:cs="Times New Roman"/>
          <w:color w:val="000000" w:themeColor="text1"/>
          <w:szCs w:val="24"/>
        </w:rPr>
        <w:t>The sum of reasonable financing charges, legal and organizational, and title and recording expenses paid by the Borrower.</w:t>
      </w:r>
    </w:p>
    <w:p w:rsidRPr="002D6D11" w:rsidR="008E648B" w:rsidP="008E648B" w:rsidRDefault="008E648B" w14:paraId="77FA685F" w14:textId="77777777">
      <w:pPr>
        <w:pStyle w:val="ListParagraph"/>
        <w:numPr>
          <w:ilvl w:val="2"/>
          <w:numId w:val="45"/>
        </w:numPr>
        <w:tabs>
          <w:tab w:val="left" w:pos="2160"/>
        </w:tabs>
        <w:spacing w:line="276" w:lineRule="auto"/>
        <w:ind w:left="1890"/>
        <w:jc w:val="both"/>
        <w:rPr>
          <w:rFonts w:cs="Times New Roman"/>
          <w:color w:val="000000" w:themeColor="text1"/>
          <w:szCs w:val="24"/>
        </w:rPr>
      </w:pPr>
      <w:r w:rsidRPr="002D6D11">
        <w:rPr>
          <w:rFonts w:cs="Times New Roman"/>
          <w:color w:val="000000" w:themeColor="text1"/>
          <w:szCs w:val="24"/>
        </w:rPr>
        <w:t>The lender’s estimate of repair cost, if any.</w:t>
      </w:r>
    </w:p>
    <w:p w:rsidRPr="002D6D11" w:rsidR="008E648B" w:rsidP="008E648B" w:rsidRDefault="008E648B" w14:paraId="77FA6860" w14:textId="70EFA322">
      <w:pPr>
        <w:pStyle w:val="ListParagraph"/>
        <w:numPr>
          <w:ilvl w:val="2"/>
          <w:numId w:val="45"/>
        </w:numPr>
        <w:tabs>
          <w:tab w:val="left" w:pos="2160"/>
        </w:tabs>
        <w:spacing w:line="276" w:lineRule="auto"/>
        <w:ind w:left="1890"/>
        <w:jc w:val="both"/>
        <w:rPr>
          <w:rFonts w:cs="Times New Roman"/>
          <w:color w:val="000000" w:themeColor="text1"/>
          <w:szCs w:val="24"/>
        </w:rPr>
      </w:pPr>
      <w:r w:rsidRPr="002D6D11">
        <w:rPr>
          <w:rFonts w:cs="Times New Roman"/>
          <w:color w:val="000000" w:themeColor="text1"/>
          <w:szCs w:val="24"/>
        </w:rPr>
        <w:t>Eligible discounts paid by the Borrower.</w:t>
      </w:r>
    </w:p>
    <w:p w:rsidRPr="002D6D11" w:rsidR="008E648B" w:rsidP="008E648B" w:rsidRDefault="008E648B" w14:paraId="77FA6861" w14:textId="77777777">
      <w:pPr>
        <w:pStyle w:val="ListParagraph"/>
        <w:numPr>
          <w:ilvl w:val="2"/>
          <w:numId w:val="45"/>
        </w:numPr>
        <w:tabs>
          <w:tab w:val="left" w:pos="2160"/>
        </w:tabs>
        <w:spacing w:line="276" w:lineRule="auto"/>
        <w:ind w:left="1890"/>
        <w:jc w:val="both"/>
        <w:rPr>
          <w:rFonts w:cs="Times New Roman"/>
          <w:color w:val="000000" w:themeColor="text1"/>
          <w:szCs w:val="24"/>
        </w:rPr>
      </w:pPr>
      <w:r w:rsidRPr="002D6D11">
        <w:rPr>
          <w:rFonts w:cs="Times New Roman"/>
          <w:color w:val="000000" w:themeColor="text1"/>
          <w:szCs w:val="24"/>
        </w:rPr>
        <w:t>Eligible architect's fees, mechanical engineering fees, municipal inspection fees, HUD inspection fees, if applicable, and other fees as may be determined eligible by the lender including the cost of lender third party reports.</w:t>
      </w:r>
    </w:p>
    <w:p w:rsidRPr="002D6D11" w:rsidR="008E648B" w:rsidP="008E648B" w:rsidRDefault="008E648B" w14:paraId="77FA6862" w14:textId="77777777">
      <w:pPr>
        <w:pStyle w:val="ListParagraph"/>
        <w:numPr>
          <w:ilvl w:val="2"/>
          <w:numId w:val="45"/>
        </w:numPr>
        <w:spacing w:line="276" w:lineRule="auto"/>
        <w:ind w:left="1890"/>
        <w:jc w:val="both"/>
        <w:rPr>
          <w:rFonts w:cs="Times New Roman"/>
          <w:color w:val="000000" w:themeColor="text1"/>
          <w:szCs w:val="24"/>
        </w:rPr>
      </w:pPr>
      <w:r w:rsidRPr="002D6D11">
        <w:rPr>
          <w:rFonts w:cs="Times New Roman"/>
          <w:color w:val="000000" w:themeColor="text1"/>
          <w:szCs w:val="24"/>
        </w:rPr>
        <w:t>Less the amount of any Reserve escrow for replacement and/or major movable equipment that will be purchased as an asset of the project.</w:t>
      </w:r>
    </w:p>
    <w:p w:rsidRPr="002D6D11" w:rsidR="008E648B" w:rsidP="008E648B" w:rsidRDefault="008E648B" w14:paraId="77FA6863" w14:textId="7C1AD9F2">
      <w:pPr>
        <w:spacing w:before="240"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r>
      <w:bookmarkStart w:name="_Hlk45297448" w:id="21"/>
      <w:r w:rsidRPr="002D6D11">
        <w:rPr>
          <w:rFonts w:cs="Times New Roman"/>
          <w:color w:val="000000" w:themeColor="text1"/>
          <w:szCs w:val="24"/>
        </w:rPr>
        <w:t>Cash-Out / Equity from Loan Proceeds</w:t>
      </w:r>
      <w:bookmarkEnd w:id="21"/>
      <w:r w:rsidRPr="002D6D11">
        <w:rPr>
          <w:rFonts w:cs="Times New Roman"/>
          <w:color w:val="000000" w:themeColor="text1"/>
          <w:szCs w:val="24"/>
        </w:rPr>
        <w:t>.</w:t>
      </w:r>
    </w:p>
    <w:p w:rsidRPr="00933676" w:rsidR="008E648B" w:rsidP="008E648B" w:rsidRDefault="008E648B" w14:paraId="77FA6864" w14:textId="54BF3115">
      <w:pPr>
        <w:ind w:left="1080"/>
        <w:jc w:val="both"/>
        <w:outlineLvl w:val="0"/>
        <w:rPr>
          <w:rFonts w:cs="Times New Roman"/>
          <w:szCs w:val="24"/>
        </w:rPr>
      </w:pPr>
      <w:r w:rsidRPr="002D6D11">
        <w:rPr>
          <w:rFonts w:cs="Times New Roman"/>
          <w:color w:val="000000" w:themeColor="text1"/>
          <w:szCs w:val="24"/>
        </w:rPr>
        <w:t xml:space="preserve">The maximum loan-to-value ratio for cash-out refinances is 80%. </w:t>
      </w:r>
      <w:r w:rsidRPr="00933676" w:rsidR="0040639B">
        <w:rPr>
          <w:rFonts w:cs="Times New Roman"/>
          <w:color w:val="000000" w:themeColor="text1"/>
          <w:szCs w:val="24"/>
        </w:rPr>
        <w:t>In cases where the completion of repairs is deferred (</w:t>
      </w:r>
      <w:r w:rsidR="00481532">
        <w:rPr>
          <w:rFonts w:cs="Times New Roman"/>
          <w:color w:val="000000" w:themeColor="text1"/>
          <w:szCs w:val="24"/>
        </w:rPr>
        <w:t xml:space="preserve">i.e., </w:t>
      </w:r>
      <w:r w:rsidRPr="00933676" w:rsidR="0040639B">
        <w:rPr>
          <w:rFonts w:cs="Times New Roman"/>
          <w:color w:val="000000" w:themeColor="text1"/>
          <w:szCs w:val="24"/>
        </w:rPr>
        <w:t>non-critical repairs</w:t>
      </w:r>
      <w:r w:rsidR="00B4424C">
        <w:rPr>
          <w:rFonts w:cs="Times New Roman"/>
          <w:color w:val="000000" w:themeColor="text1"/>
          <w:szCs w:val="24"/>
        </w:rPr>
        <w:t xml:space="preserve"> and any deferred accessibility remedies</w:t>
      </w:r>
      <w:r w:rsidRPr="00933676" w:rsidR="0040639B">
        <w:rPr>
          <w:rFonts w:cs="Times New Roman"/>
          <w:color w:val="000000" w:themeColor="text1"/>
          <w:szCs w:val="24"/>
        </w:rPr>
        <w:t xml:space="preserve">) and the mortgage amount exceeds the costs of refinancing and all required costs including repairs (“cash-out transaction”), the Lender must withhold fifty percent (50%) of the cash-out proceeds in a dedicated account  until all repairs are completed in a manner acceptable to the </w:t>
      </w:r>
      <w:r w:rsidRPr="00933676" w:rsidR="00621DBF">
        <w:rPr>
          <w:rFonts w:cs="Times New Roman"/>
          <w:color w:val="000000" w:themeColor="text1"/>
          <w:szCs w:val="24"/>
        </w:rPr>
        <w:t xml:space="preserve">MAP </w:t>
      </w:r>
      <w:r w:rsidRPr="00933676" w:rsidR="001D26C4">
        <w:rPr>
          <w:rFonts w:cs="Times New Roman"/>
          <w:color w:val="000000" w:themeColor="text1"/>
          <w:szCs w:val="24"/>
        </w:rPr>
        <w:t>Lender</w:t>
      </w:r>
      <w:r w:rsidRPr="00933676" w:rsidR="0040639B">
        <w:rPr>
          <w:rFonts w:cs="Times New Roman"/>
          <w:color w:val="000000" w:themeColor="text1"/>
          <w:szCs w:val="24"/>
        </w:rPr>
        <w:t xml:space="preserve"> and </w:t>
      </w:r>
      <w:r w:rsidR="00060082">
        <w:rPr>
          <w:rFonts w:cs="Times New Roman"/>
          <w:color w:val="000000" w:themeColor="text1"/>
          <w:szCs w:val="24"/>
        </w:rPr>
        <w:t xml:space="preserve">to </w:t>
      </w:r>
      <w:r w:rsidRPr="00933676" w:rsidR="0040639B">
        <w:rPr>
          <w:rFonts w:cs="Times New Roman"/>
          <w:color w:val="000000" w:themeColor="text1"/>
          <w:szCs w:val="24"/>
        </w:rPr>
        <w:t xml:space="preserve">HUD.  </w:t>
      </w:r>
      <w:r w:rsidR="00F32412">
        <w:rPr>
          <w:rFonts w:cs="Times New Roman"/>
          <w:color w:val="000000" w:themeColor="text1"/>
          <w:szCs w:val="24"/>
        </w:rPr>
        <w:t>When the sum of cash held back f</w:t>
      </w:r>
      <w:r w:rsidR="00C667B9">
        <w:rPr>
          <w:rFonts w:cs="Times New Roman"/>
          <w:color w:val="000000" w:themeColor="text1"/>
          <w:szCs w:val="24"/>
        </w:rPr>
        <w:t>rom</w:t>
      </w:r>
      <w:r w:rsidR="00F32412">
        <w:rPr>
          <w:rFonts w:cs="Times New Roman"/>
          <w:color w:val="000000" w:themeColor="text1"/>
          <w:szCs w:val="24"/>
        </w:rPr>
        <w:t xml:space="preserve"> cash-out proceeds exceeds</w:t>
      </w:r>
      <w:r w:rsidRPr="00933676" w:rsidR="0040639B">
        <w:rPr>
          <w:rFonts w:cs="Times New Roman"/>
          <w:color w:val="000000" w:themeColor="text1"/>
          <w:szCs w:val="24"/>
        </w:rPr>
        <w:t xml:space="preserve"> $1,000,000</w:t>
      </w:r>
      <w:r w:rsidR="00832E3A">
        <w:rPr>
          <w:rFonts w:cs="Times New Roman"/>
          <w:color w:val="000000" w:themeColor="text1"/>
          <w:szCs w:val="24"/>
        </w:rPr>
        <w:t>,</w:t>
      </w:r>
      <w:r w:rsidRPr="00933676" w:rsidR="0040639B">
        <w:rPr>
          <w:rFonts w:cs="Times New Roman"/>
          <w:color w:val="000000" w:themeColor="text1"/>
          <w:szCs w:val="24"/>
        </w:rPr>
        <w:t xml:space="preserve"> </w:t>
      </w:r>
      <w:r w:rsidR="00137DE4">
        <w:rPr>
          <w:rFonts w:cs="Times New Roman"/>
          <w:color w:val="000000" w:themeColor="text1"/>
          <w:szCs w:val="24"/>
        </w:rPr>
        <w:t>HUD</w:t>
      </w:r>
      <w:r w:rsidR="005D5A9A">
        <w:rPr>
          <w:rFonts w:cs="Times New Roman"/>
          <w:color w:val="000000" w:themeColor="text1"/>
          <w:szCs w:val="24"/>
        </w:rPr>
        <w:t xml:space="preserve"> will allow Regional/Satellite Offic</w:t>
      </w:r>
      <w:r w:rsidR="00EA5463">
        <w:rPr>
          <w:rFonts w:cs="Times New Roman"/>
          <w:color w:val="000000" w:themeColor="text1"/>
          <w:szCs w:val="24"/>
        </w:rPr>
        <w:t>es</w:t>
      </w:r>
      <w:r w:rsidR="005D5A9A">
        <w:rPr>
          <w:rFonts w:cs="Times New Roman"/>
          <w:color w:val="000000" w:themeColor="text1"/>
          <w:szCs w:val="24"/>
        </w:rPr>
        <w:t xml:space="preserve"> the discretion to reduce</w:t>
      </w:r>
      <w:r w:rsidRPr="00933676" w:rsidR="00FF1FED">
        <w:rPr>
          <w:rFonts w:cs="Times New Roman"/>
          <w:szCs w:val="24"/>
        </w:rPr>
        <w:t xml:space="preserve"> the holdback amount </w:t>
      </w:r>
      <w:r w:rsidR="00CD1C84">
        <w:rPr>
          <w:rFonts w:cs="Times New Roman"/>
          <w:szCs w:val="24"/>
        </w:rPr>
        <w:t xml:space="preserve"> </w:t>
      </w:r>
      <w:r w:rsidR="00CD4EBD">
        <w:rPr>
          <w:rFonts w:cs="Times New Roman"/>
          <w:szCs w:val="24"/>
        </w:rPr>
        <w:t xml:space="preserve">when the following </w:t>
      </w:r>
      <w:r w:rsidR="00583135">
        <w:rPr>
          <w:rFonts w:cs="Times New Roman"/>
          <w:szCs w:val="24"/>
        </w:rPr>
        <w:t>criteria are satisfied</w:t>
      </w:r>
      <w:r w:rsidR="00BE1B9E">
        <w:rPr>
          <w:rFonts w:cs="Times New Roman"/>
          <w:szCs w:val="24"/>
        </w:rPr>
        <w:t xml:space="preserve">:  </w:t>
      </w:r>
      <w:r w:rsidR="00CD1C84">
        <w:rPr>
          <w:rFonts w:cs="Times New Roman"/>
          <w:szCs w:val="24"/>
        </w:rPr>
        <w:t xml:space="preserve"> (1)</w:t>
      </w:r>
      <w:r w:rsidRPr="00933676" w:rsidR="00FF1FED">
        <w:rPr>
          <w:rFonts w:cs="Times New Roman"/>
          <w:szCs w:val="24"/>
        </w:rPr>
        <w:t xml:space="preserve"> the non-critical repairs are minimal</w:t>
      </w:r>
      <w:r w:rsidR="00610C0B">
        <w:rPr>
          <w:rFonts w:cs="Times New Roman"/>
          <w:szCs w:val="24"/>
        </w:rPr>
        <w:t>, (2) t</w:t>
      </w:r>
      <w:r w:rsidRPr="002D6D11" w:rsidR="00610C0B">
        <w:rPr>
          <w:rFonts w:cs="Times New Roman"/>
          <w:szCs w:val="24"/>
        </w:rPr>
        <w:t xml:space="preserve">he owner </w:t>
      </w:r>
      <w:r w:rsidR="00610C0B">
        <w:rPr>
          <w:rFonts w:cs="Times New Roman"/>
          <w:szCs w:val="24"/>
        </w:rPr>
        <w:t>has</w:t>
      </w:r>
      <w:r w:rsidRPr="002D6D11" w:rsidR="00610C0B">
        <w:rPr>
          <w:rFonts w:cs="Times New Roman"/>
          <w:szCs w:val="24"/>
        </w:rPr>
        <w:t xml:space="preserve"> demonstrated </w:t>
      </w:r>
      <w:r w:rsidR="00610C0B">
        <w:rPr>
          <w:rFonts w:cs="Times New Roman"/>
          <w:szCs w:val="24"/>
        </w:rPr>
        <w:t xml:space="preserve">both </w:t>
      </w:r>
      <w:r w:rsidRPr="002D6D11" w:rsidR="00610C0B">
        <w:rPr>
          <w:rFonts w:cs="Times New Roman"/>
          <w:szCs w:val="24"/>
        </w:rPr>
        <w:t>the ability to complete repairs in a timely manner and a commitment to keeping the property in good repair with no deferred maintenance</w:t>
      </w:r>
      <w:r w:rsidR="0061417F">
        <w:rPr>
          <w:rFonts w:cs="Times New Roman"/>
          <w:szCs w:val="24"/>
        </w:rPr>
        <w:t>;</w:t>
      </w:r>
      <w:r w:rsidRPr="00933676" w:rsidR="00610C0B">
        <w:rPr>
          <w:rFonts w:cs="Times New Roman"/>
          <w:szCs w:val="24"/>
        </w:rPr>
        <w:t xml:space="preserve"> </w:t>
      </w:r>
      <w:r w:rsidRPr="00933676" w:rsidR="00FF1FED">
        <w:rPr>
          <w:rFonts w:cs="Times New Roman"/>
          <w:szCs w:val="24"/>
        </w:rPr>
        <w:t xml:space="preserve">and </w:t>
      </w:r>
      <w:r w:rsidR="00D44D81">
        <w:rPr>
          <w:rFonts w:cs="Times New Roman"/>
          <w:szCs w:val="24"/>
        </w:rPr>
        <w:t>(3)</w:t>
      </w:r>
      <w:r w:rsidR="000E5768">
        <w:rPr>
          <w:rFonts w:cs="Times New Roman"/>
          <w:szCs w:val="24"/>
        </w:rPr>
        <w:t xml:space="preserve"> that any</w:t>
      </w:r>
      <w:r w:rsidRPr="00933676" w:rsidR="00D44D81">
        <w:rPr>
          <w:rFonts w:cs="Times New Roman"/>
          <w:szCs w:val="24"/>
        </w:rPr>
        <w:t xml:space="preserve"> </w:t>
      </w:r>
      <w:r w:rsidRPr="00933676" w:rsidR="00FF1FED">
        <w:rPr>
          <w:rFonts w:cs="Times New Roman"/>
          <w:szCs w:val="24"/>
        </w:rPr>
        <w:t xml:space="preserve">reduction in the holdback </w:t>
      </w:r>
      <w:r w:rsidRPr="00933676" w:rsidR="007E00E4">
        <w:rPr>
          <w:rFonts w:cs="Times New Roman"/>
          <w:szCs w:val="24"/>
        </w:rPr>
        <w:t xml:space="preserve">below the $1,000,000 </w:t>
      </w:r>
      <w:r w:rsidRPr="00933676" w:rsidR="00FF1FED">
        <w:rPr>
          <w:rFonts w:cs="Times New Roman"/>
          <w:szCs w:val="24"/>
        </w:rPr>
        <w:t>represents no risk to HUD.</w:t>
      </w:r>
    </w:p>
    <w:p w:rsidR="00115412" w:rsidP="008E648B" w:rsidRDefault="00115412" w14:paraId="0EA01799" w14:textId="77777777">
      <w:pPr>
        <w:ind w:left="1080"/>
        <w:jc w:val="both"/>
        <w:outlineLvl w:val="0"/>
        <w:rPr>
          <w:rFonts w:cs="Times New Roman"/>
          <w:szCs w:val="24"/>
        </w:rPr>
      </w:pPr>
    </w:p>
    <w:p w:rsidR="00115412" w:rsidP="008E648B" w:rsidRDefault="00115412" w14:paraId="08C0AD7B" w14:textId="34309EF0">
      <w:pPr>
        <w:ind w:left="1080"/>
        <w:jc w:val="both"/>
        <w:outlineLvl w:val="0"/>
        <w:rPr>
          <w:rFonts w:cs="Times New Roman"/>
          <w:szCs w:val="24"/>
        </w:rPr>
      </w:pPr>
      <w:r w:rsidRPr="00115412">
        <w:rPr>
          <w:rFonts w:cs="Times New Roman"/>
          <w:szCs w:val="24"/>
        </w:rPr>
        <w:t>Critical repairs are not subject to this cash-out or withholding of proceeds.  Critical repairs are completed before Initial/Final Endorsement and are not deferred.  Refer to Chapter 12 Section 12.17 to see the guidance on when and how repair funds are released from escrow.</w:t>
      </w:r>
    </w:p>
    <w:p w:rsidR="005C03DE" w:rsidP="008E648B" w:rsidRDefault="005C03DE" w14:paraId="0AD37C37" w14:textId="77777777">
      <w:pPr>
        <w:ind w:left="1080"/>
        <w:jc w:val="both"/>
        <w:outlineLvl w:val="0"/>
        <w:rPr>
          <w:rFonts w:cs="Times New Roman"/>
          <w:szCs w:val="24"/>
        </w:rPr>
      </w:pPr>
    </w:p>
    <w:p w:rsidRPr="005B12A9" w:rsidR="00260078" w:rsidP="007E0E46" w:rsidRDefault="00B14ADE" w14:paraId="07EB36FC" w14:textId="4A07097C">
      <w:pPr>
        <w:pStyle w:val="ListParagraph"/>
        <w:numPr>
          <w:ilvl w:val="0"/>
          <w:numId w:val="75"/>
        </w:numPr>
        <w:ind w:left="1080"/>
        <w:jc w:val="both"/>
        <w:outlineLvl w:val="0"/>
        <w:rPr>
          <w:rFonts w:cs="Times New Roman"/>
          <w:color w:val="000000" w:themeColor="text1"/>
          <w:szCs w:val="24"/>
        </w:rPr>
      </w:pPr>
      <w:r w:rsidRPr="005B12A9">
        <w:rPr>
          <w:rFonts w:cs="Times New Roman"/>
          <w:color w:val="000000" w:themeColor="text1"/>
          <w:szCs w:val="24"/>
        </w:rPr>
        <w:t>Funding Repair</w:t>
      </w:r>
      <w:r w:rsidRPr="005B12A9" w:rsidR="003B40C2">
        <w:rPr>
          <w:rFonts w:cs="Times New Roman"/>
          <w:color w:val="000000" w:themeColor="text1"/>
          <w:szCs w:val="24"/>
        </w:rPr>
        <w:t xml:space="preserve"> E</w:t>
      </w:r>
      <w:r w:rsidRPr="005B12A9">
        <w:rPr>
          <w:rFonts w:cs="Times New Roman"/>
          <w:color w:val="000000" w:themeColor="text1"/>
          <w:szCs w:val="24"/>
        </w:rPr>
        <w:t>s</w:t>
      </w:r>
      <w:r w:rsidRPr="005B12A9" w:rsidR="003B40C2">
        <w:rPr>
          <w:rFonts w:cs="Times New Roman"/>
          <w:color w:val="000000" w:themeColor="text1"/>
          <w:szCs w:val="24"/>
        </w:rPr>
        <w:t>crow</w:t>
      </w:r>
      <w:r w:rsidRPr="005B12A9" w:rsidR="006B7006">
        <w:rPr>
          <w:rFonts w:cs="Times New Roman"/>
          <w:color w:val="000000" w:themeColor="text1"/>
          <w:szCs w:val="24"/>
        </w:rPr>
        <w:t xml:space="preserve"> and </w:t>
      </w:r>
      <w:r w:rsidRPr="005B12A9" w:rsidR="00A17C91">
        <w:rPr>
          <w:rFonts w:cs="Times New Roman"/>
          <w:color w:val="000000" w:themeColor="text1"/>
          <w:szCs w:val="24"/>
        </w:rPr>
        <w:t xml:space="preserve">an </w:t>
      </w:r>
      <w:r w:rsidRPr="005B12A9" w:rsidR="006B7006">
        <w:rPr>
          <w:rFonts w:cs="Times New Roman"/>
          <w:color w:val="000000" w:themeColor="text1"/>
          <w:szCs w:val="24"/>
        </w:rPr>
        <w:t>A</w:t>
      </w:r>
      <w:r w:rsidRPr="005B12A9" w:rsidR="00EF5627">
        <w:rPr>
          <w:rFonts w:cs="Times New Roman"/>
          <w:color w:val="000000" w:themeColor="text1"/>
          <w:szCs w:val="24"/>
        </w:rPr>
        <w:t>dditional</w:t>
      </w:r>
      <w:r w:rsidRPr="005B12A9" w:rsidR="00E03B23">
        <w:rPr>
          <w:rFonts w:cs="Times New Roman"/>
          <w:color w:val="000000" w:themeColor="text1"/>
          <w:szCs w:val="24"/>
        </w:rPr>
        <w:t xml:space="preserve"> Assurance of </w:t>
      </w:r>
      <w:r w:rsidRPr="005B12A9" w:rsidR="009050A2">
        <w:rPr>
          <w:rFonts w:cs="Times New Roman"/>
          <w:color w:val="000000" w:themeColor="text1"/>
          <w:szCs w:val="24"/>
        </w:rPr>
        <w:t>Completion</w:t>
      </w:r>
      <w:r w:rsidRPr="005B12A9" w:rsidR="005341B7">
        <w:rPr>
          <w:rFonts w:cs="Times New Roman"/>
          <w:color w:val="000000" w:themeColor="text1"/>
          <w:szCs w:val="24"/>
        </w:rPr>
        <w:t xml:space="preserve"> </w:t>
      </w:r>
      <w:r w:rsidRPr="005B12A9" w:rsidR="00353A78">
        <w:rPr>
          <w:rFonts w:cs="Times New Roman"/>
          <w:color w:val="000000" w:themeColor="text1"/>
          <w:szCs w:val="24"/>
        </w:rPr>
        <w:t>(</w:t>
      </w:r>
      <w:r w:rsidRPr="005B12A9">
        <w:rPr>
          <w:rFonts w:cs="Times New Roman"/>
          <w:color w:val="000000" w:themeColor="text1"/>
          <w:szCs w:val="24"/>
        </w:rPr>
        <w:t>Escrow Agreement for Deferred Repairs (Form HUD-92476.1M (6/2018)</w:t>
      </w:r>
      <w:r w:rsidRPr="005B12A9" w:rsidR="00B65836">
        <w:rPr>
          <w:rFonts w:cs="Times New Roman"/>
          <w:color w:val="000000" w:themeColor="text1"/>
          <w:szCs w:val="24"/>
        </w:rPr>
        <w:t>.</w:t>
      </w:r>
    </w:p>
    <w:p w:rsidRPr="005B12A9" w:rsidR="00B65836" w:rsidP="007E0E46" w:rsidRDefault="00B65836" w14:paraId="5A9112F0" w14:textId="77777777">
      <w:pPr>
        <w:ind w:left="720"/>
        <w:jc w:val="both"/>
        <w:outlineLvl w:val="0"/>
        <w:rPr>
          <w:rFonts w:cs="Times New Roman"/>
          <w:color w:val="000000" w:themeColor="text1"/>
          <w:szCs w:val="24"/>
        </w:rPr>
      </w:pPr>
    </w:p>
    <w:p w:rsidR="00567E5C" w:rsidP="00B73429" w:rsidRDefault="00C91186" w14:paraId="03FA4C72" w14:textId="6B0457FC">
      <w:pPr>
        <w:pStyle w:val="ListParagraph"/>
        <w:numPr>
          <w:ilvl w:val="0"/>
          <w:numId w:val="74"/>
        </w:numPr>
        <w:jc w:val="both"/>
        <w:outlineLvl w:val="0"/>
        <w:rPr>
          <w:rFonts w:cs="Times New Roman"/>
          <w:szCs w:val="24"/>
        </w:rPr>
      </w:pPr>
      <w:r w:rsidRPr="00E92359">
        <w:rPr>
          <w:rFonts w:cs="Times New Roman"/>
          <w:szCs w:val="24"/>
        </w:rPr>
        <w:t xml:space="preserve">100% cash escrow equal to the total cost </w:t>
      </w:r>
      <w:r w:rsidRPr="00E92359" w:rsidR="00567E5C">
        <w:rPr>
          <w:rFonts w:cs="Times New Roman"/>
          <w:szCs w:val="24"/>
        </w:rPr>
        <w:t>of estimated repairs</w:t>
      </w:r>
      <w:r w:rsidR="00685888">
        <w:rPr>
          <w:rFonts w:cs="Times New Roman"/>
          <w:szCs w:val="24"/>
        </w:rPr>
        <w:t xml:space="preserve"> </w:t>
      </w:r>
      <w:r w:rsidR="005F2DC6">
        <w:rPr>
          <w:rFonts w:cs="Times New Roman"/>
          <w:szCs w:val="24"/>
        </w:rPr>
        <w:t xml:space="preserve">must be established and withheld in cash from mortgage proceeds to cover the </w:t>
      </w:r>
      <w:r w:rsidRPr="00F21C99" w:rsidR="005F2DC6">
        <w:rPr>
          <w:rFonts w:cs="Times New Roman"/>
          <w:b/>
          <w:bCs/>
          <w:szCs w:val="24"/>
        </w:rPr>
        <w:t>total</w:t>
      </w:r>
      <w:r w:rsidR="005F2DC6">
        <w:rPr>
          <w:rFonts w:cs="Times New Roman"/>
          <w:szCs w:val="24"/>
        </w:rPr>
        <w:t xml:space="preserve"> cost of the estimated repairs (non-critical repairs/deferred repairs) identified in the CNA </w:t>
      </w:r>
      <w:r w:rsidR="00685888">
        <w:rPr>
          <w:rFonts w:cs="Times New Roman"/>
          <w:szCs w:val="24"/>
        </w:rPr>
        <w:t>(Section 5.10.</w:t>
      </w:r>
      <w:r w:rsidR="003D6B1C">
        <w:rPr>
          <w:rFonts w:cs="Times New Roman"/>
          <w:szCs w:val="24"/>
        </w:rPr>
        <w:t>K</w:t>
      </w:r>
      <w:r w:rsidR="00685888">
        <w:rPr>
          <w:rFonts w:cs="Times New Roman"/>
          <w:szCs w:val="24"/>
        </w:rPr>
        <w:t xml:space="preserve">) </w:t>
      </w:r>
      <w:r w:rsidR="005F2DC6">
        <w:rPr>
          <w:rFonts w:cs="Times New Roman"/>
          <w:szCs w:val="24"/>
        </w:rPr>
        <w:t>for completion after endorsement</w:t>
      </w:r>
      <w:r w:rsidRPr="00E92359" w:rsidR="00567E5C">
        <w:rPr>
          <w:rFonts w:cs="Times New Roman"/>
          <w:szCs w:val="24"/>
        </w:rPr>
        <w:t>.</w:t>
      </w:r>
      <w:r w:rsidR="001450FF">
        <w:rPr>
          <w:rFonts w:cs="Times New Roman"/>
          <w:szCs w:val="24"/>
        </w:rPr>
        <w:t xml:space="preserve"> See also Chapter 14 for funding of completion escrow for LIHTC transactions.</w:t>
      </w:r>
    </w:p>
    <w:p w:rsidR="00CB744C" w:rsidP="00CB744C" w:rsidRDefault="00CB744C" w14:paraId="235747D4" w14:textId="77777777">
      <w:pPr>
        <w:pStyle w:val="ListParagraph"/>
        <w:ind w:left="1440"/>
        <w:jc w:val="both"/>
        <w:outlineLvl w:val="0"/>
        <w:rPr>
          <w:rFonts w:cs="Times New Roman"/>
          <w:szCs w:val="24"/>
        </w:rPr>
      </w:pPr>
    </w:p>
    <w:p w:rsidRPr="00CB744C" w:rsidR="00B73429" w:rsidP="00CB744C" w:rsidRDefault="00B73429" w14:paraId="7DFE00A7" w14:textId="7D6AC462">
      <w:pPr>
        <w:pStyle w:val="ListParagraph"/>
        <w:numPr>
          <w:ilvl w:val="0"/>
          <w:numId w:val="74"/>
        </w:numPr>
        <w:jc w:val="both"/>
        <w:outlineLvl w:val="0"/>
        <w:rPr>
          <w:rFonts w:cs="Times New Roman"/>
          <w:szCs w:val="24"/>
        </w:rPr>
      </w:pPr>
      <w:r w:rsidRPr="00CB744C">
        <w:rPr>
          <w:rFonts w:cs="Times New Roman"/>
          <w:szCs w:val="24"/>
        </w:rPr>
        <w:t xml:space="preserve">Additional escrow for </w:t>
      </w:r>
      <w:r w:rsidR="00855604">
        <w:rPr>
          <w:rFonts w:cs="Times New Roman"/>
          <w:szCs w:val="24"/>
        </w:rPr>
        <w:t xml:space="preserve">an </w:t>
      </w:r>
      <w:r w:rsidRPr="00CB744C">
        <w:rPr>
          <w:rFonts w:cs="Times New Roman"/>
          <w:szCs w:val="24"/>
        </w:rPr>
        <w:t xml:space="preserve">assurance of completion </w:t>
      </w:r>
      <w:r w:rsidR="00855604">
        <w:rPr>
          <w:rFonts w:cs="Times New Roman"/>
          <w:szCs w:val="24"/>
        </w:rPr>
        <w:t xml:space="preserve">is a </w:t>
      </w:r>
      <w:r w:rsidRPr="00CB744C">
        <w:rPr>
          <w:rFonts w:cs="Times New Roman"/>
          <w:szCs w:val="24"/>
        </w:rPr>
        <w:t>percentage</w:t>
      </w:r>
      <w:r w:rsidR="00855604">
        <w:rPr>
          <w:rFonts w:cs="Times New Roman"/>
          <w:szCs w:val="24"/>
        </w:rPr>
        <w:t xml:space="preserve"> of </w:t>
      </w:r>
      <w:r w:rsidR="000969EA">
        <w:rPr>
          <w:rFonts w:cs="Times New Roman"/>
          <w:szCs w:val="24"/>
        </w:rPr>
        <w:t>the repair cost.  The</w:t>
      </w:r>
      <w:r w:rsidR="00685888">
        <w:rPr>
          <w:rFonts w:cs="Times New Roman"/>
          <w:szCs w:val="24"/>
        </w:rPr>
        <w:t xml:space="preserve"> additional escrow is broken down as follows</w:t>
      </w:r>
      <w:r w:rsidRPr="00CB744C">
        <w:rPr>
          <w:rFonts w:cs="Times New Roman"/>
          <w:szCs w:val="24"/>
        </w:rPr>
        <w:t>:</w:t>
      </w:r>
    </w:p>
    <w:p w:rsidR="00411F5C" w:rsidP="00411F5C" w:rsidRDefault="004F495C" w14:paraId="63681535" w14:textId="77777777">
      <w:pPr>
        <w:pStyle w:val="ListParagraph"/>
        <w:numPr>
          <w:ilvl w:val="1"/>
          <w:numId w:val="74"/>
        </w:numPr>
        <w:jc w:val="both"/>
        <w:outlineLvl w:val="0"/>
        <w:rPr>
          <w:rFonts w:cs="Times New Roman"/>
          <w:szCs w:val="24"/>
        </w:rPr>
      </w:pPr>
      <w:r w:rsidRPr="00B73429">
        <w:rPr>
          <w:rFonts w:cs="Times New Roman"/>
          <w:szCs w:val="24"/>
        </w:rPr>
        <w:t>Section 223(f) 20% in cash or letter of credit,</w:t>
      </w:r>
    </w:p>
    <w:p w:rsidR="00411F5C" w:rsidP="00411F5C" w:rsidRDefault="004F495C" w14:paraId="1F410A4E" w14:textId="77777777">
      <w:pPr>
        <w:pStyle w:val="ListParagraph"/>
        <w:numPr>
          <w:ilvl w:val="1"/>
          <w:numId w:val="74"/>
        </w:numPr>
        <w:jc w:val="both"/>
        <w:outlineLvl w:val="0"/>
        <w:rPr>
          <w:rFonts w:cs="Times New Roman"/>
          <w:szCs w:val="24"/>
        </w:rPr>
      </w:pPr>
      <w:r w:rsidRPr="00411F5C">
        <w:rPr>
          <w:rFonts w:cs="Times New Roman"/>
          <w:szCs w:val="24"/>
        </w:rPr>
        <w:t xml:space="preserve">Section 223(a)(7) </w:t>
      </w:r>
      <w:r w:rsidRPr="00411F5C" w:rsidR="00325BB8">
        <w:rPr>
          <w:rFonts w:cs="Times New Roman"/>
          <w:szCs w:val="24"/>
        </w:rPr>
        <w:t>10% in cash or letter of credit, and</w:t>
      </w:r>
    </w:p>
    <w:p w:rsidRPr="005341B7" w:rsidR="00325BB8" w:rsidP="005341B7" w:rsidRDefault="00325BB8" w14:paraId="05075B13" w14:textId="45E5E2F7">
      <w:pPr>
        <w:pStyle w:val="ListParagraph"/>
        <w:numPr>
          <w:ilvl w:val="1"/>
          <w:numId w:val="74"/>
        </w:numPr>
        <w:jc w:val="both"/>
        <w:outlineLvl w:val="0"/>
        <w:rPr>
          <w:rFonts w:cs="Times New Roman"/>
          <w:szCs w:val="24"/>
        </w:rPr>
      </w:pPr>
      <w:r w:rsidRPr="00411F5C">
        <w:rPr>
          <w:rFonts w:cs="Times New Roman"/>
          <w:szCs w:val="24"/>
        </w:rPr>
        <w:t xml:space="preserve">For </w:t>
      </w:r>
      <w:r w:rsidRPr="00411F5C" w:rsidR="00361C24">
        <w:rPr>
          <w:rFonts w:cs="Times New Roman"/>
          <w:szCs w:val="24"/>
        </w:rPr>
        <w:t xml:space="preserve">Tax Credits 10% </w:t>
      </w:r>
      <w:r w:rsidRPr="00411F5C" w:rsidR="00502C6D">
        <w:rPr>
          <w:rFonts w:cs="Times New Roman"/>
          <w:szCs w:val="24"/>
        </w:rPr>
        <w:t xml:space="preserve">tax credit </w:t>
      </w:r>
      <w:r w:rsidRPr="00411F5C" w:rsidR="00361C24">
        <w:rPr>
          <w:rFonts w:cs="Times New Roman"/>
          <w:szCs w:val="24"/>
        </w:rPr>
        <w:t>equity or letter of cred</w:t>
      </w:r>
      <w:r w:rsidRPr="005341B7" w:rsidR="00361C24">
        <w:rPr>
          <w:rFonts w:cs="Times New Roman"/>
          <w:szCs w:val="24"/>
        </w:rPr>
        <w:t>it.</w:t>
      </w:r>
    </w:p>
    <w:p w:rsidRPr="002D6D11" w:rsidR="00AF41A7" w:rsidP="005C03DE" w:rsidRDefault="00AF41A7" w14:paraId="3091BA70" w14:textId="77777777">
      <w:pPr>
        <w:ind w:left="1080" w:hanging="360"/>
        <w:jc w:val="both"/>
        <w:outlineLvl w:val="0"/>
        <w:rPr>
          <w:rFonts w:cs="Times New Roman"/>
          <w:szCs w:val="24"/>
        </w:rPr>
      </w:pPr>
    </w:p>
    <w:p w:rsidRPr="002D6D11" w:rsidR="008E648B" w:rsidP="008E648B" w:rsidRDefault="008E648B" w14:paraId="77FA6865" w14:textId="77777777">
      <w:pPr>
        <w:ind w:left="1440"/>
        <w:jc w:val="both"/>
        <w:outlineLvl w:val="0"/>
        <w:rPr>
          <w:rFonts w:cs="Times New Roman"/>
          <w:szCs w:val="24"/>
        </w:rPr>
      </w:pPr>
    </w:p>
    <w:p w:rsidRPr="002D6D11" w:rsidR="008E648B" w:rsidP="008E648B" w:rsidRDefault="008E648B" w14:paraId="77FA6866" w14:textId="77777777">
      <w:pPr>
        <w:ind w:left="360" w:hanging="360"/>
        <w:jc w:val="both"/>
        <w:outlineLvl w:val="0"/>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Identity of Interest Purchase Transaction.</w:t>
      </w:r>
    </w:p>
    <w:p w:rsidRPr="002D6D11" w:rsidR="008E648B" w:rsidP="008E648B" w:rsidRDefault="008E648B" w14:paraId="77FA6867" w14:textId="77777777">
      <w:pPr>
        <w:spacing w:after="200" w:line="276" w:lineRule="auto"/>
        <w:ind w:firstLine="360"/>
        <w:jc w:val="both"/>
        <w:rPr>
          <w:rFonts w:cs="Times New Roman"/>
          <w:color w:val="000000" w:themeColor="text1"/>
          <w:szCs w:val="24"/>
        </w:rPr>
      </w:pPr>
      <w:r w:rsidRPr="002D6D11">
        <w:rPr>
          <w:rFonts w:cs="Times New Roman"/>
          <w:color w:val="000000" w:themeColor="text1"/>
          <w:szCs w:val="24"/>
        </w:rPr>
        <w:t>Refer to Section 13.16.</w:t>
      </w:r>
    </w:p>
    <w:p w:rsidRPr="002D6D11" w:rsidR="008E648B" w:rsidP="008E648B" w:rsidRDefault="008E648B" w14:paraId="77FA6868" w14:textId="77777777">
      <w:pPr>
        <w:spacing w:before="240" w:line="276" w:lineRule="auto"/>
        <w:ind w:left="360" w:hanging="360"/>
        <w:jc w:val="both"/>
        <w:outlineLvl w:val="0"/>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Determining Existing Indebtedness in a Refinancing Transaction.</w:t>
      </w:r>
    </w:p>
    <w:p w:rsidRPr="002D6D11" w:rsidR="008E648B" w:rsidP="008E648B" w:rsidRDefault="008E648B" w14:paraId="77FA6869" w14:textId="77777777">
      <w:pPr>
        <w:spacing w:line="276" w:lineRule="auto"/>
        <w:ind w:left="360"/>
        <w:jc w:val="both"/>
        <w:rPr>
          <w:rFonts w:cs="Times New Roman"/>
          <w:color w:val="000000" w:themeColor="text1"/>
          <w:szCs w:val="24"/>
        </w:rPr>
      </w:pPr>
    </w:p>
    <w:p w:rsidRPr="002D6D11" w:rsidR="008E648B" w:rsidP="008E648B" w:rsidRDefault="008E648B" w14:paraId="77FA686A" w14:textId="77777777">
      <w:pPr>
        <w:spacing w:line="276" w:lineRule="auto"/>
        <w:ind w:left="360"/>
        <w:jc w:val="both"/>
        <w:rPr>
          <w:rFonts w:cs="Times New Roman"/>
          <w:color w:val="000000" w:themeColor="text1"/>
          <w:szCs w:val="24"/>
        </w:rPr>
      </w:pPr>
      <w:r w:rsidRPr="002D6D11">
        <w:rPr>
          <w:rFonts w:cs="Times New Roman"/>
          <w:color w:val="000000" w:themeColor="text1"/>
          <w:szCs w:val="24"/>
        </w:rPr>
        <w:t>Existing indebtedness in a refinancing transaction is defined as:</w:t>
      </w:r>
    </w:p>
    <w:p w:rsidRPr="002D6D11" w:rsidR="008E648B" w:rsidP="008E648B" w:rsidRDefault="008E648B" w14:paraId="77FA686B" w14:textId="27268849">
      <w:pPr>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Outstanding mortgage(s) incurred in connection with the construction or acquisition of the project or with capital improvements made to the property, as confirmed by the current mortgagee.  Use the pay-off letter located in Appendix 8E of this Guide</w:t>
      </w:r>
      <w:r w:rsidR="00C8000F">
        <w:rPr>
          <w:rFonts w:cs="Times New Roman"/>
          <w:color w:val="000000" w:themeColor="text1"/>
          <w:szCs w:val="24"/>
        </w:rPr>
        <w:t xml:space="preserve"> to record amounts</w:t>
      </w:r>
      <w:r w:rsidRPr="002D6D11">
        <w:rPr>
          <w:rFonts w:cs="Times New Roman"/>
          <w:color w:val="000000" w:themeColor="text1"/>
          <w:szCs w:val="24"/>
        </w:rPr>
        <w:t>.</w:t>
      </w:r>
    </w:p>
    <w:p w:rsidRPr="002D6D11" w:rsidR="008E648B" w:rsidP="008E648B" w:rsidRDefault="008E648B" w14:paraId="77FA686C" w14:textId="484E3321">
      <w:pPr>
        <w:tabs>
          <w:tab w:val="left" w:pos="1080"/>
        </w:tabs>
        <w:spacing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 xml:space="preserve">Other recorded indebtedness such as mechanic's liens and tax liens, provided </w:t>
      </w:r>
      <w:r w:rsidR="0081779C">
        <w:rPr>
          <w:rFonts w:cs="Times New Roman"/>
          <w:color w:val="000000" w:themeColor="text1"/>
          <w:szCs w:val="24"/>
        </w:rPr>
        <w:t>the liens do</w:t>
      </w:r>
      <w:r w:rsidRPr="002D6D11">
        <w:rPr>
          <w:rFonts w:cs="Times New Roman"/>
          <w:color w:val="000000" w:themeColor="text1"/>
          <w:szCs w:val="24"/>
        </w:rPr>
        <w:t xml:space="preserve"> not result from personal obligations of the Borrower.</w:t>
      </w:r>
    </w:p>
    <w:p w:rsidRPr="002D6D11" w:rsidR="008E648B" w:rsidP="008E648B" w:rsidRDefault="008E648B" w14:paraId="77FA686D" w14:textId="77777777">
      <w:pPr>
        <w:tabs>
          <w:tab w:val="left" w:pos="1080"/>
        </w:tabs>
        <w:spacing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Unrecorded debt directly connected with the project supported by documentation from the Borrower.  For such debt to be recognized, the Borrower must provide the lender with documentation that unquestionably identifies the indebtedness with the project and is not the result of unpaid operational expenses such as delinquent interest, accounts payable or deferred management fee.  Examples are:</w:t>
      </w:r>
    </w:p>
    <w:p w:rsidRPr="002D6D11" w:rsidR="008E648B" w:rsidP="008E648B" w:rsidRDefault="008E648B" w14:paraId="77FA686E" w14:textId="77777777">
      <w:pPr>
        <w:tabs>
          <w:tab w:val="left" w:pos="1080"/>
        </w:tabs>
        <w:spacing w:line="276" w:lineRule="auto"/>
        <w:ind w:left="720" w:hanging="360"/>
        <w:jc w:val="both"/>
        <w:rPr>
          <w:rFonts w:cs="Times New Roman"/>
          <w:color w:val="000000" w:themeColor="text1"/>
          <w:szCs w:val="24"/>
        </w:rPr>
      </w:pPr>
    </w:p>
    <w:p w:rsidRPr="002D6D11" w:rsidR="008E648B" w:rsidP="008E648B" w:rsidRDefault="008E648B" w14:paraId="77FA686F"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Prepayment penalties on the mortgage.</w:t>
      </w:r>
    </w:p>
    <w:p w:rsidRPr="002D6D11" w:rsidR="008E648B" w:rsidP="008E648B" w:rsidRDefault="008E648B" w14:paraId="77FA6870" w14:textId="77777777">
      <w:pPr>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Indebtedness incurred in making significant betterments to the property.</w:t>
      </w:r>
    </w:p>
    <w:p w:rsidRPr="002D6D11" w:rsidR="008E648B" w:rsidP="008E648B" w:rsidRDefault="008E648B" w14:paraId="77FA6871" w14:textId="77777777">
      <w:pPr>
        <w:ind w:left="720"/>
        <w:jc w:val="both"/>
        <w:rPr>
          <w:rFonts w:cs="Times New Roman"/>
          <w:b/>
          <w:color w:val="000000" w:themeColor="text1"/>
          <w:szCs w:val="24"/>
        </w:rPr>
      </w:pPr>
    </w:p>
    <w:p w:rsidR="008E648B" w:rsidP="008E648B" w:rsidRDefault="008E648B" w14:paraId="77FA6872" w14:textId="7B0C5FF0">
      <w:pPr>
        <w:ind w:left="720"/>
        <w:jc w:val="both"/>
        <w:rPr>
          <w:rFonts w:cs="Times New Roman"/>
          <w:bCs/>
          <w:color w:val="000000" w:themeColor="text1"/>
          <w:szCs w:val="24"/>
        </w:rPr>
      </w:pPr>
      <w:r w:rsidRPr="002D6D11">
        <w:rPr>
          <w:rFonts w:cs="Times New Roman"/>
          <w:b/>
          <w:color w:val="000000" w:themeColor="text1"/>
          <w:szCs w:val="24"/>
        </w:rPr>
        <w:t>NOTE</w:t>
      </w:r>
      <w:r w:rsidRPr="002D6D11">
        <w:rPr>
          <w:rFonts w:cs="Times New Roman"/>
          <w:color w:val="000000" w:themeColor="text1"/>
          <w:szCs w:val="24"/>
        </w:rPr>
        <w:t xml:space="preserve">:  Program penalties arising from the defeasance of tax-exempt and taxable bonds  greater than 10% of the proposed FHA insured loan amount cannot be recognized.  </w:t>
      </w:r>
      <w:r w:rsidRPr="002D6D11">
        <w:rPr>
          <w:rFonts w:cs="Times New Roman"/>
          <w:bCs/>
          <w:color w:val="000000" w:themeColor="text1"/>
          <w:szCs w:val="24"/>
        </w:rPr>
        <w:t xml:space="preserve">Similarly, the costs of settling prepayment penalties or yield maintenance fees associated with swaps or other derivatives (e.g., swap breakage fees) greater than 10% of the proposed FHA insured loan amount are </w:t>
      </w:r>
      <w:r w:rsidRPr="0034493A">
        <w:rPr>
          <w:rFonts w:cs="Times New Roman"/>
          <w:b/>
          <w:color w:val="000000" w:themeColor="text1"/>
          <w:szCs w:val="24"/>
        </w:rPr>
        <w:t>not</w:t>
      </w:r>
      <w:r w:rsidRPr="002D6D11">
        <w:rPr>
          <w:rFonts w:cs="Times New Roman"/>
          <w:bCs/>
          <w:color w:val="000000" w:themeColor="text1"/>
          <w:szCs w:val="24"/>
        </w:rPr>
        <w:t xml:space="preserve"> eligible to be included in the calculation of existing indebtedness.  Prepayment penalty, defeasance costs and/or the costs associated with prepayment of derivative instruments which are greater than 10% of the proposed FHA insured loan amount may be paid only from equity out (i.e. </w:t>
      </w:r>
      <w:r w:rsidR="00A14B6C">
        <w:rPr>
          <w:rFonts w:cs="Times New Roman"/>
          <w:bCs/>
          <w:color w:val="000000" w:themeColor="text1"/>
          <w:szCs w:val="24"/>
        </w:rPr>
        <w:t xml:space="preserve">when </w:t>
      </w:r>
      <w:r w:rsidRPr="002D6D11">
        <w:rPr>
          <w:rFonts w:cs="Times New Roman"/>
          <w:bCs/>
          <w:color w:val="000000" w:themeColor="text1"/>
          <w:szCs w:val="24"/>
        </w:rPr>
        <w:t xml:space="preserve">the loan amount is 80% </w:t>
      </w:r>
      <w:r w:rsidR="00A14B6C">
        <w:rPr>
          <w:rFonts w:cs="Times New Roman"/>
          <w:bCs/>
          <w:color w:val="000000" w:themeColor="text1"/>
          <w:szCs w:val="24"/>
        </w:rPr>
        <w:t xml:space="preserve">of </w:t>
      </w:r>
      <w:r w:rsidRPr="002D6D11">
        <w:rPr>
          <w:rFonts w:cs="Times New Roman"/>
          <w:bCs/>
          <w:color w:val="000000" w:themeColor="text1"/>
          <w:szCs w:val="24"/>
        </w:rPr>
        <w:t>LTV or less on a Section 223(f) refinancing).</w:t>
      </w:r>
    </w:p>
    <w:p w:rsidRPr="002D6D11" w:rsidR="008E648B" w:rsidP="008E648B" w:rsidRDefault="008E648B" w14:paraId="77FA6873" w14:textId="77777777">
      <w:pPr>
        <w:ind w:left="720"/>
        <w:jc w:val="both"/>
        <w:rPr>
          <w:rFonts w:cs="Times New Roman"/>
          <w:color w:val="000000" w:themeColor="text1"/>
          <w:szCs w:val="24"/>
        </w:rPr>
      </w:pPr>
    </w:p>
    <w:p w:rsidRPr="002D6D11" w:rsidR="008E648B" w:rsidP="008E648B" w:rsidRDefault="008E648B" w14:paraId="77FA6874"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4.</w:t>
      </w:r>
      <w:r w:rsidRPr="002D6D11">
        <w:rPr>
          <w:rFonts w:cs="Times New Roman"/>
          <w:color w:val="000000" w:themeColor="text1"/>
          <w:szCs w:val="24"/>
        </w:rPr>
        <w:tab/>
        <w:t>Mezzanine Debt.  Mezzanine debt may be considered in the eligible basis for refinancing only where there is no identity of interest between the principals and the Mezzanine lender or any affiliates of either party, or in cases where the funds were used to fund capital improvements.</w:t>
      </w:r>
    </w:p>
    <w:p w:rsidRPr="002D6D11" w:rsidR="008E648B" w:rsidP="008E648B" w:rsidRDefault="008E648B" w14:paraId="77FA6875" w14:textId="77777777">
      <w:pPr>
        <w:spacing w:before="120" w:line="276" w:lineRule="auto"/>
        <w:ind w:left="720" w:hanging="360"/>
        <w:jc w:val="both"/>
        <w:rPr>
          <w:rFonts w:cs="Times New Roman"/>
          <w:color w:val="000000" w:themeColor="text1"/>
          <w:szCs w:val="24"/>
        </w:rPr>
      </w:pPr>
      <w:r w:rsidRPr="002D6D11">
        <w:rPr>
          <w:rFonts w:cs="Times New Roman"/>
          <w:color w:val="000000" w:themeColor="text1"/>
          <w:szCs w:val="24"/>
        </w:rPr>
        <w:t>5.  Do not recognize indebtedness:</w:t>
      </w:r>
    </w:p>
    <w:p w:rsidR="008E648B" w:rsidP="008E648B" w:rsidRDefault="008E648B" w14:paraId="77FA6876" w14:textId="77777777">
      <w:pPr>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 xml:space="preserve">Recently placed against the project to increase the mortgage or circumvent program intent.  </w:t>
      </w:r>
    </w:p>
    <w:p w:rsidR="008E648B" w:rsidP="008E648B" w:rsidRDefault="008E648B" w14:paraId="77FA6877" w14:textId="77777777">
      <w:pPr>
        <w:ind w:left="1080" w:hanging="360"/>
        <w:jc w:val="both"/>
        <w:rPr>
          <w:rFonts w:cs="Times New Roman"/>
          <w:color w:val="000000" w:themeColor="text1"/>
          <w:szCs w:val="24"/>
        </w:rPr>
      </w:pPr>
    </w:p>
    <w:p w:rsidRPr="002D6D11" w:rsidR="008E648B" w:rsidP="008E648B" w:rsidRDefault="008E648B" w14:paraId="77FA6878" w14:textId="24C96A0F">
      <w:pPr>
        <w:ind w:left="1080"/>
        <w:jc w:val="both"/>
        <w:rPr>
          <w:rFonts w:cs="Times New Roman"/>
          <w:color w:val="000000" w:themeColor="text1"/>
          <w:szCs w:val="24"/>
        </w:rPr>
      </w:pPr>
      <w:r w:rsidRPr="002D6D11">
        <w:rPr>
          <w:rFonts w:cs="Times New Roman"/>
          <w:b/>
          <w:bCs/>
          <w:color w:val="000000" w:themeColor="text1"/>
          <w:szCs w:val="24"/>
          <w:shd w:val="clear" w:color="auto" w:fill="FFFFFF"/>
        </w:rPr>
        <w:t>NOTE</w:t>
      </w:r>
      <w:r w:rsidRPr="002D6D11">
        <w:rPr>
          <w:rFonts w:cs="Times New Roman"/>
          <w:color w:val="000000" w:themeColor="text1"/>
          <w:szCs w:val="24"/>
          <w:shd w:val="clear" w:color="auto" w:fill="FFFFFF"/>
        </w:rPr>
        <w:t xml:space="preserve">: “Recent indebtedness” for multifamily properties is defined as any debt incurred up to 1 year </w:t>
      </w:r>
      <w:r w:rsidRPr="002D6D11">
        <w:rPr>
          <w:rFonts w:cs="Times New Roman"/>
          <w:color w:val="000000" w:themeColor="text1"/>
          <w:szCs w:val="24"/>
        </w:rPr>
        <w:t xml:space="preserve">before the submission of an application for mortgage.  Recent indebtedness can be recognized only if it was used for a non-identity of interest acquisition, for construction, </w:t>
      </w:r>
      <w:r w:rsidR="00DF4D45">
        <w:rPr>
          <w:rFonts w:cs="Times New Roman"/>
          <w:color w:val="000000" w:themeColor="text1"/>
          <w:szCs w:val="24"/>
        </w:rPr>
        <w:t>or</w:t>
      </w:r>
      <w:r w:rsidRPr="002D6D11" w:rsidR="00DF4D45">
        <w:rPr>
          <w:rFonts w:cs="Times New Roman"/>
          <w:color w:val="000000" w:themeColor="text1"/>
          <w:szCs w:val="24"/>
        </w:rPr>
        <w:t xml:space="preserve"> </w:t>
      </w:r>
      <w:r w:rsidRPr="002D6D11">
        <w:rPr>
          <w:rFonts w:cs="Times New Roman"/>
          <w:color w:val="000000" w:themeColor="text1"/>
          <w:szCs w:val="24"/>
        </w:rPr>
        <w:t>capital improvements to an existing project.  Bridge loans to retire maturing debt used for such purposes are acceptable.  The Borrower must provide sufficient documentation that supports recent indebtedness.</w:t>
      </w:r>
    </w:p>
    <w:p w:rsidRPr="002D6D11" w:rsidR="008E648B" w:rsidP="008E648B" w:rsidRDefault="008E648B" w14:paraId="77FA6879" w14:textId="77777777">
      <w:pPr>
        <w:spacing w:before="120"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Created by wrap mortgages:</w:t>
      </w:r>
    </w:p>
    <w:p w:rsidRPr="002D6D11" w:rsidR="008E648B" w:rsidP="008E648B" w:rsidRDefault="008E648B" w14:paraId="77FA687A" w14:textId="77777777">
      <w:pPr>
        <w:numPr>
          <w:ilvl w:val="0"/>
          <w:numId w:val="16"/>
        </w:numPr>
        <w:overflowPunct w:val="0"/>
        <w:autoSpaceDE w:val="0"/>
        <w:autoSpaceDN w:val="0"/>
        <w:adjustRightInd w:val="0"/>
        <w:spacing w:before="80" w:after="80" w:line="276" w:lineRule="auto"/>
        <w:ind w:left="1440"/>
        <w:jc w:val="both"/>
        <w:textAlignment w:val="baseline"/>
        <w:rPr>
          <w:rFonts w:cs="Times New Roman"/>
          <w:color w:val="000000" w:themeColor="text1"/>
          <w:szCs w:val="24"/>
        </w:rPr>
      </w:pPr>
      <w:r w:rsidRPr="002D6D11">
        <w:rPr>
          <w:rFonts w:cs="Times New Roman"/>
          <w:color w:val="000000" w:themeColor="text1"/>
          <w:szCs w:val="24"/>
        </w:rPr>
        <w:t>The Borrower and lender must give a detailed explanation of the purpose of the wrap and a documented accounting of the use and disbursement of the loan proceeds.</w:t>
      </w:r>
    </w:p>
    <w:p w:rsidRPr="002D6D11" w:rsidR="008E648B" w:rsidP="008E648B" w:rsidRDefault="008E648B" w14:paraId="77FA687B" w14:textId="77777777">
      <w:pPr>
        <w:numPr>
          <w:ilvl w:val="0"/>
          <w:numId w:val="16"/>
        </w:numPr>
        <w:overflowPunct w:val="0"/>
        <w:autoSpaceDE w:val="0"/>
        <w:autoSpaceDN w:val="0"/>
        <w:adjustRightInd w:val="0"/>
        <w:spacing w:before="80" w:after="80" w:line="276" w:lineRule="auto"/>
        <w:ind w:left="1440"/>
        <w:jc w:val="both"/>
        <w:textAlignment w:val="baseline"/>
        <w:rPr>
          <w:rFonts w:cs="Times New Roman"/>
          <w:color w:val="000000" w:themeColor="text1"/>
          <w:szCs w:val="24"/>
        </w:rPr>
      </w:pPr>
      <w:r w:rsidRPr="002D6D11">
        <w:rPr>
          <w:rFonts w:cs="Times New Roman"/>
          <w:color w:val="000000" w:themeColor="text1"/>
          <w:szCs w:val="24"/>
        </w:rPr>
        <w:t>The lender may recognize loan proceeds used for capital improvements or project operations.</w:t>
      </w:r>
    </w:p>
    <w:p w:rsidRPr="002D6D11" w:rsidR="008E648B" w:rsidP="008E648B" w:rsidRDefault="008E648B" w14:paraId="77FA687C" w14:textId="77777777">
      <w:pPr>
        <w:tabs>
          <w:tab w:val="left" w:pos="-990"/>
        </w:tabs>
        <w:spacing w:before="240" w:line="276" w:lineRule="auto"/>
        <w:ind w:left="360" w:hanging="360"/>
        <w:jc w:val="both"/>
        <w:outlineLvl w:val="0"/>
        <w:rPr>
          <w:rFonts w:cs="Times New Roman"/>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Reserve for Replacements.</w:t>
      </w:r>
    </w:p>
    <w:p w:rsidRPr="002D6D11" w:rsidR="008E648B" w:rsidP="008E648B" w:rsidRDefault="008E648B" w14:paraId="77FA687D" w14:textId="77777777">
      <w:pPr>
        <w:spacing w:line="276" w:lineRule="auto"/>
        <w:ind w:left="360"/>
        <w:jc w:val="both"/>
        <w:rPr>
          <w:rFonts w:cs="Times New Roman"/>
          <w:color w:val="000000" w:themeColor="text1"/>
          <w:szCs w:val="24"/>
        </w:rPr>
      </w:pPr>
      <w:r w:rsidRPr="002D6D11">
        <w:rPr>
          <w:rFonts w:cs="Times New Roman"/>
          <w:color w:val="000000" w:themeColor="text1"/>
          <w:szCs w:val="24"/>
        </w:rPr>
        <w:t>The cost of an initial deposit to the Reserve for Replacements is eligible for inclusion in the maximum insurable mortgage.</w:t>
      </w:r>
    </w:p>
    <w:p w:rsidRPr="002D6D11" w:rsidR="008E648B" w:rsidP="008E648B" w:rsidRDefault="008E648B" w14:paraId="77FA687E" w14:textId="77777777">
      <w:pPr>
        <w:spacing w:line="276" w:lineRule="auto"/>
        <w:ind w:left="360"/>
        <w:jc w:val="both"/>
        <w:rPr>
          <w:rFonts w:cs="Times New Roman"/>
          <w:color w:val="000000" w:themeColor="text1"/>
          <w:szCs w:val="24"/>
        </w:rPr>
      </w:pPr>
    </w:p>
    <w:p w:rsidRPr="002D6D11" w:rsidR="008E648B" w:rsidP="008E648B" w:rsidRDefault="008E648B" w14:paraId="77FA687F"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Purchase Transaction.</w:t>
      </w:r>
    </w:p>
    <w:p w:rsidRPr="002D6D11" w:rsidR="008E648B" w:rsidP="008E648B" w:rsidRDefault="008E648B" w14:paraId="77FA6880"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The purchase agreement must specify:</w:t>
      </w:r>
    </w:p>
    <w:p w:rsidRPr="002D6D11" w:rsidR="008E648B" w:rsidP="008E648B" w:rsidRDefault="008E648B" w14:paraId="77FA6881" w14:textId="77777777">
      <w:pPr>
        <w:spacing w:line="276" w:lineRule="auto"/>
        <w:ind w:left="1440" w:hanging="360"/>
        <w:jc w:val="both"/>
        <w:rPr>
          <w:rFonts w:cs="Times New Roman"/>
          <w:color w:val="000000" w:themeColor="text1"/>
          <w:szCs w:val="24"/>
        </w:rPr>
      </w:pPr>
    </w:p>
    <w:p w:rsidRPr="002D6D11" w:rsidR="008E648B" w:rsidP="008E648B" w:rsidRDefault="008E648B" w14:paraId="77FA6882"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Whether or not the transfer includes the Reserve for Replacements or other escrows as an asset of the project.</w:t>
      </w:r>
    </w:p>
    <w:p w:rsidRPr="002D6D11" w:rsidR="008E648B" w:rsidP="008E648B" w:rsidRDefault="008E648B" w14:paraId="77FA6883"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Dollar amounts of escrow and/or items which the seller will pay on behalf of the Borrower, e.g., the operating deficit, discounts, initial deposit to the Reserve for Replacements.</w:t>
      </w:r>
    </w:p>
    <w:p w:rsidRPr="002D6D11" w:rsidR="008E648B" w:rsidP="008E648B" w:rsidRDefault="008E648B" w14:paraId="77FA6884" w14:textId="77777777">
      <w:pPr>
        <w:spacing w:line="276" w:lineRule="auto"/>
        <w:ind w:left="1440" w:hanging="360"/>
        <w:jc w:val="both"/>
        <w:rPr>
          <w:rFonts w:cs="Times New Roman"/>
          <w:color w:val="000000" w:themeColor="text1"/>
          <w:szCs w:val="24"/>
        </w:rPr>
      </w:pPr>
    </w:p>
    <w:p w:rsidRPr="002D6D11" w:rsidR="008E648B" w:rsidP="008E648B" w:rsidRDefault="008E648B" w14:paraId="77FA6885" w14:textId="77777777">
      <w:pPr>
        <w:pStyle w:val="ListParagraph"/>
        <w:numPr>
          <w:ilvl w:val="0"/>
          <w:numId w:val="38"/>
        </w:numPr>
        <w:spacing w:line="276" w:lineRule="auto"/>
        <w:jc w:val="both"/>
        <w:rPr>
          <w:rFonts w:cs="Times New Roman"/>
          <w:color w:val="000000" w:themeColor="text1"/>
          <w:szCs w:val="24"/>
        </w:rPr>
      </w:pPr>
      <w:r w:rsidRPr="002D6D11">
        <w:rPr>
          <w:rFonts w:cs="Times New Roman"/>
          <w:color w:val="000000" w:themeColor="text1"/>
          <w:szCs w:val="24"/>
        </w:rPr>
        <w:t>Apply existing Reserve funds transferred as an asset of the project as a reduction of acquisition cost when computing Criterion 7 on Form HUD 92264-A.</w:t>
      </w:r>
    </w:p>
    <w:p w:rsidRPr="002D6D11" w:rsidR="008E648B" w:rsidP="008E648B" w:rsidRDefault="008E648B" w14:paraId="77FA6886" w14:textId="77777777">
      <w:pPr>
        <w:pStyle w:val="ListParagraph"/>
        <w:spacing w:line="276" w:lineRule="auto"/>
        <w:ind w:left="1080"/>
        <w:jc w:val="both"/>
        <w:rPr>
          <w:rFonts w:cs="Times New Roman"/>
          <w:color w:val="000000" w:themeColor="text1"/>
          <w:szCs w:val="24"/>
        </w:rPr>
      </w:pPr>
    </w:p>
    <w:p w:rsidRPr="002D6D11" w:rsidR="008E648B" w:rsidP="008E648B" w:rsidRDefault="008E648B" w14:paraId="77FA6887" w14:textId="77777777">
      <w:pPr>
        <w:pStyle w:val="ListParagraph"/>
        <w:numPr>
          <w:ilvl w:val="0"/>
          <w:numId w:val="50"/>
        </w:numPr>
        <w:spacing w:line="276" w:lineRule="auto"/>
        <w:jc w:val="both"/>
        <w:rPr>
          <w:rFonts w:cs="Times New Roman"/>
          <w:color w:val="000000" w:themeColor="text1"/>
          <w:szCs w:val="24"/>
        </w:rPr>
      </w:pPr>
      <w:r w:rsidRPr="002D6D11">
        <w:rPr>
          <w:rFonts w:cs="Times New Roman"/>
          <w:color w:val="000000" w:themeColor="text1"/>
          <w:szCs w:val="24"/>
        </w:rPr>
        <w:t xml:space="preserve">Refinancing Transaction. </w:t>
      </w:r>
    </w:p>
    <w:p w:rsidRPr="002D6D11" w:rsidR="008E648B" w:rsidP="008E648B" w:rsidRDefault="008E648B" w14:paraId="77FA6888" w14:textId="5DF67C44">
      <w:pPr>
        <w:pStyle w:val="ListParagraph"/>
        <w:numPr>
          <w:ilvl w:val="2"/>
          <w:numId w:val="9"/>
        </w:numPr>
        <w:spacing w:line="276" w:lineRule="auto"/>
        <w:ind w:left="1080"/>
        <w:jc w:val="both"/>
        <w:rPr>
          <w:rFonts w:cs="Times New Roman"/>
          <w:color w:val="000000" w:themeColor="text1"/>
          <w:szCs w:val="24"/>
        </w:rPr>
      </w:pPr>
      <w:r w:rsidRPr="002D6D11">
        <w:rPr>
          <w:rFonts w:cs="Times New Roman"/>
          <w:color w:val="000000" w:themeColor="text1"/>
          <w:szCs w:val="24"/>
        </w:rPr>
        <w:t xml:space="preserve">The Borrower must submit a list of escrows currently on deposit </w:t>
      </w:r>
      <w:r w:rsidR="00281C78">
        <w:rPr>
          <w:rFonts w:cs="Times New Roman"/>
          <w:color w:val="000000" w:themeColor="text1"/>
          <w:szCs w:val="24"/>
        </w:rPr>
        <w:t>with</w:t>
      </w:r>
      <w:r w:rsidRPr="002D6D11" w:rsidR="00281C78">
        <w:rPr>
          <w:rFonts w:cs="Times New Roman"/>
          <w:color w:val="000000" w:themeColor="text1"/>
          <w:szCs w:val="24"/>
        </w:rPr>
        <w:t xml:space="preserve"> </w:t>
      </w:r>
      <w:r w:rsidRPr="002D6D11">
        <w:rPr>
          <w:rFonts w:cs="Times New Roman"/>
          <w:color w:val="000000" w:themeColor="text1"/>
          <w:szCs w:val="24"/>
        </w:rPr>
        <w:t>the project</w:t>
      </w:r>
      <w:r w:rsidR="00380CFB">
        <w:rPr>
          <w:rFonts w:cs="Times New Roman"/>
          <w:color w:val="000000" w:themeColor="text1"/>
          <w:szCs w:val="24"/>
        </w:rPr>
        <w:t>.</w:t>
      </w:r>
      <w:r w:rsidR="00281C78">
        <w:rPr>
          <w:rFonts w:cs="Times New Roman"/>
          <w:color w:val="000000" w:themeColor="text1"/>
          <w:szCs w:val="24"/>
        </w:rPr>
        <w:t xml:space="preserve">  This applies to </w:t>
      </w:r>
      <w:r w:rsidR="00EB1F04">
        <w:rPr>
          <w:rFonts w:cs="Times New Roman"/>
          <w:color w:val="000000" w:themeColor="text1"/>
          <w:szCs w:val="24"/>
        </w:rPr>
        <w:t xml:space="preserve">both </w:t>
      </w:r>
      <w:r w:rsidR="00281C78">
        <w:rPr>
          <w:rFonts w:cs="Times New Roman"/>
          <w:color w:val="000000" w:themeColor="text1"/>
          <w:szCs w:val="24"/>
        </w:rPr>
        <w:t>FHA insured and non-insured projects</w:t>
      </w:r>
      <w:r w:rsidR="00EB1F04">
        <w:rPr>
          <w:rFonts w:cs="Times New Roman"/>
          <w:color w:val="000000" w:themeColor="text1"/>
          <w:szCs w:val="24"/>
        </w:rPr>
        <w:t xml:space="preserve">.  </w:t>
      </w:r>
      <w:r w:rsidR="00197089">
        <w:rPr>
          <w:rFonts w:cs="Times New Roman"/>
          <w:color w:val="000000" w:themeColor="text1"/>
          <w:szCs w:val="24"/>
        </w:rPr>
        <w:t xml:space="preserve">Details of the </w:t>
      </w:r>
      <w:r w:rsidR="00EB1F04">
        <w:rPr>
          <w:rFonts w:cs="Times New Roman"/>
          <w:color w:val="000000" w:themeColor="text1"/>
          <w:szCs w:val="24"/>
        </w:rPr>
        <w:t xml:space="preserve">disposition </w:t>
      </w:r>
      <w:r w:rsidR="00197089">
        <w:rPr>
          <w:rFonts w:cs="Times New Roman"/>
          <w:color w:val="000000" w:themeColor="text1"/>
          <w:szCs w:val="24"/>
        </w:rPr>
        <w:t>of escrow funds will depend on the type and terms of the transactio</w:t>
      </w:r>
      <w:r w:rsidR="00D10AB7">
        <w:rPr>
          <w:rFonts w:cs="Times New Roman"/>
          <w:color w:val="000000" w:themeColor="text1"/>
          <w:szCs w:val="24"/>
        </w:rPr>
        <w:t>n</w:t>
      </w:r>
      <w:r w:rsidR="0072297E">
        <w:rPr>
          <w:rFonts w:cs="Times New Roman"/>
          <w:color w:val="000000" w:themeColor="text1"/>
          <w:szCs w:val="24"/>
        </w:rPr>
        <w:t xml:space="preserve"> and the specific escrow account</w:t>
      </w:r>
      <w:r w:rsidR="00197089">
        <w:rPr>
          <w:rFonts w:cs="Times New Roman"/>
          <w:color w:val="000000" w:themeColor="text1"/>
          <w:szCs w:val="24"/>
        </w:rPr>
        <w:t>.</w:t>
      </w:r>
    </w:p>
    <w:p w:rsidRPr="002D6D11" w:rsidR="008E648B" w:rsidP="008E648B" w:rsidRDefault="008E648B" w14:paraId="77FA6889" w14:textId="540A2D18">
      <w:pPr>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The </w:t>
      </w:r>
      <w:r w:rsidR="0032416A">
        <w:rPr>
          <w:rFonts w:cs="Times New Roman"/>
          <w:color w:val="000000" w:themeColor="text1"/>
          <w:szCs w:val="24"/>
        </w:rPr>
        <w:t xml:space="preserve">real estate tax and insurance </w:t>
      </w:r>
      <w:r w:rsidRPr="002D6D11">
        <w:rPr>
          <w:rFonts w:cs="Times New Roman"/>
          <w:color w:val="000000" w:themeColor="text1"/>
          <w:szCs w:val="24"/>
        </w:rPr>
        <w:t xml:space="preserve">escrow account and Reserve for Replacements </w:t>
      </w:r>
      <w:r w:rsidR="004F7DE0">
        <w:rPr>
          <w:rFonts w:cs="Times New Roman"/>
          <w:color w:val="000000" w:themeColor="text1"/>
          <w:szCs w:val="24"/>
        </w:rPr>
        <w:t>(</w:t>
      </w:r>
      <w:r w:rsidR="00311830">
        <w:rPr>
          <w:rFonts w:cs="Times New Roman"/>
          <w:color w:val="000000" w:themeColor="text1"/>
          <w:szCs w:val="24"/>
        </w:rPr>
        <w:t>RFR</w:t>
      </w:r>
      <w:r w:rsidR="004F7DE0">
        <w:rPr>
          <w:rFonts w:cs="Times New Roman"/>
          <w:color w:val="000000" w:themeColor="text1"/>
          <w:szCs w:val="24"/>
        </w:rPr>
        <w:t xml:space="preserve">) </w:t>
      </w:r>
      <w:r w:rsidRPr="002D6D11">
        <w:rPr>
          <w:rFonts w:cs="Times New Roman"/>
          <w:color w:val="000000" w:themeColor="text1"/>
          <w:szCs w:val="24"/>
        </w:rPr>
        <w:t>must remain with the project.</w:t>
      </w:r>
    </w:p>
    <w:p w:rsidRPr="002D6D11" w:rsidR="008E648B" w:rsidP="008E648B" w:rsidRDefault="008E648B" w14:paraId="77FA688A" w14:textId="33038434">
      <w:pPr>
        <w:spacing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r>
      <w:r w:rsidR="00F672F6">
        <w:rPr>
          <w:rFonts w:cs="Times New Roman"/>
          <w:color w:val="000000" w:themeColor="text1"/>
          <w:szCs w:val="24"/>
        </w:rPr>
        <w:t xml:space="preserve">The balance of the existing </w:t>
      </w:r>
      <w:r w:rsidR="006E4993">
        <w:rPr>
          <w:rFonts w:cs="Times New Roman"/>
          <w:color w:val="000000" w:themeColor="text1"/>
          <w:szCs w:val="24"/>
        </w:rPr>
        <w:t xml:space="preserve">RFR </w:t>
      </w:r>
      <w:r w:rsidR="00F672F6">
        <w:rPr>
          <w:rFonts w:cs="Times New Roman"/>
          <w:color w:val="000000" w:themeColor="text1"/>
          <w:szCs w:val="24"/>
        </w:rPr>
        <w:t xml:space="preserve">is applied to fund the </w:t>
      </w:r>
      <w:r w:rsidR="001B22DB">
        <w:rPr>
          <w:rFonts w:cs="Times New Roman"/>
          <w:color w:val="000000" w:themeColor="text1"/>
          <w:szCs w:val="24"/>
        </w:rPr>
        <w:t>initial deposit to the reserve for replacement (</w:t>
      </w:r>
      <w:r w:rsidR="00F672F6">
        <w:rPr>
          <w:rFonts w:cs="Times New Roman"/>
          <w:color w:val="000000" w:themeColor="text1"/>
          <w:szCs w:val="24"/>
        </w:rPr>
        <w:t>IDRR</w:t>
      </w:r>
      <w:r w:rsidR="001B22DB">
        <w:rPr>
          <w:rFonts w:cs="Times New Roman"/>
          <w:color w:val="000000" w:themeColor="text1"/>
          <w:szCs w:val="24"/>
        </w:rPr>
        <w:t>)</w:t>
      </w:r>
      <w:r w:rsidR="00F672F6">
        <w:rPr>
          <w:rFonts w:cs="Times New Roman"/>
          <w:color w:val="000000" w:themeColor="text1"/>
          <w:szCs w:val="24"/>
        </w:rPr>
        <w:t xml:space="preserve">.  </w:t>
      </w:r>
      <w:r w:rsidR="00560D35">
        <w:rPr>
          <w:rFonts w:cs="Times New Roman"/>
          <w:color w:val="000000" w:themeColor="text1"/>
          <w:szCs w:val="24"/>
        </w:rPr>
        <w:t>Any excess is applied</w:t>
      </w:r>
      <w:r w:rsidRPr="002D6D11">
        <w:rPr>
          <w:rFonts w:cs="Times New Roman"/>
          <w:color w:val="000000" w:themeColor="text1"/>
          <w:szCs w:val="24"/>
        </w:rPr>
        <w:t xml:space="preserve"> as a reduction </w:t>
      </w:r>
      <w:r w:rsidR="005068DE">
        <w:rPr>
          <w:rFonts w:cs="Times New Roman"/>
          <w:color w:val="000000" w:themeColor="text1"/>
          <w:szCs w:val="24"/>
        </w:rPr>
        <w:t xml:space="preserve">to </w:t>
      </w:r>
      <w:r w:rsidRPr="002D6D11">
        <w:rPr>
          <w:rFonts w:cs="Times New Roman"/>
          <w:color w:val="000000" w:themeColor="text1"/>
          <w:szCs w:val="24"/>
        </w:rPr>
        <w:t xml:space="preserve">the cost of refinancing under criterion 10 on Form HUD 92264-A, </w:t>
      </w:r>
      <w:r w:rsidR="00EC53B2">
        <w:rPr>
          <w:rFonts w:cs="Times New Roman"/>
          <w:color w:val="000000" w:themeColor="text1"/>
          <w:szCs w:val="24"/>
        </w:rPr>
        <w:t>or as</w:t>
      </w:r>
      <w:r w:rsidR="001C67CA">
        <w:rPr>
          <w:rFonts w:cs="Times New Roman"/>
          <w:color w:val="000000" w:themeColor="text1"/>
          <w:szCs w:val="24"/>
        </w:rPr>
        <w:t xml:space="preserve"> an additional source of funds</w:t>
      </w:r>
      <w:r w:rsidRPr="002D6D11">
        <w:rPr>
          <w:rFonts w:cs="Times New Roman"/>
          <w:color w:val="000000" w:themeColor="text1"/>
          <w:szCs w:val="24"/>
        </w:rPr>
        <w:t>.</w:t>
      </w:r>
    </w:p>
    <w:p w:rsidRPr="002D6D11" w:rsidR="008E648B" w:rsidP="008E648B" w:rsidRDefault="008E648B" w14:paraId="77FA688B" w14:textId="77777777">
      <w:pPr>
        <w:spacing w:line="276" w:lineRule="auto"/>
        <w:ind w:left="1080" w:hanging="360"/>
        <w:jc w:val="both"/>
        <w:rPr>
          <w:rFonts w:cs="Times New Roman"/>
          <w:color w:val="000000" w:themeColor="text1"/>
          <w:szCs w:val="24"/>
        </w:rPr>
      </w:pPr>
    </w:p>
    <w:p w:rsidRPr="002D6D11" w:rsidR="008E648B" w:rsidP="008E648B" w:rsidRDefault="008E648B" w14:paraId="77FA688C" w14:textId="77777777">
      <w:pPr>
        <w:spacing w:after="200" w:line="276" w:lineRule="auto"/>
        <w:ind w:left="360" w:hanging="360"/>
        <w:jc w:val="both"/>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t>Discounts and/or Costs of Issuance associated with bond financing may be eligible for inclusion in the computation of Criteria 7 and 10.  See Chapter 3 for further details.</w:t>
      </w:r>
    </w:p>
    <w:p w:rsidRPr="00520EC1" w:rsidR="008E648B" w:rsidP="008E648B" w:rsidRDefault="008E648B" w14:paraId="77FA688D" w14:textId="77777777">
      <w:pPr>
        <w:keepNext/>
        <w:keepLines/>
        <w:spacing w:before="480" w:line="276" w:lineRule="auto"/>
        <w:ind w:firstLine="180"/>
        <w:jc w:val="both"/>
        <w:outlineLvl w:val="0"/>
        <w:rPr>
          <w:rFonts w:eastAsiaTheme="majorEastAsia" w:cstheme="minorHAnsi"/>
          <w:b/>
          <w:bCs/>
          <w:color w:val="000000" w:themeColor="text1"/>
          <w:sz w:val="28"/>
          <w:szCs w:val="28"/>
        </w:rPr>
      </w:pPr>
      <w:r w:rsidRPr="00520EC1">
        <w:rPr>
          <w:rFonts w:ascii="Arial" w:hAnsi="Arial" w:cs="Arial" w:eastAsiaTheme="majorEastAsia"/>
          <w:b/>
          <w:bCs/>
          <w:color w:val="000000" w:themeColor="text1"/>
          <w:sz w:val="28"/>
          <w:szCs w:val="28"/>
        </w:rPr>
        <w:t xml:space="preserve">8.12   </w:t>
      </w:r>
      <w:r w:rsidRPr="00520EC1">
        <w:rPr>
          <w:rFonts w:ascii="Arial" w:hAnsi="Arial" w:cs="Arial" w:eastAsiaTheme="majorEastAsia"/>
          <w:b/>
          <w:bCs/>
          <w:color w:val="000000" w:themeColor="text1"/>
          <w:sz w:val="28"/>
          <w:szCs w:val="28"/>
        </w:rPr>
        <w:tab/>
        <w:t>Firm Commitment Processing with Grants and Loans</w:t>
      </w:r>
    </w:p>
    <w:p w:rsidRPr="002D6D11" w:rsidR="008E648B" w:rsidP="008E648B" w:rsidRDefault="008E648B" w14:paraId="77FA688E" w14:textId="77777777">
      <w:pPr>
        <w:spacing w:before="240" w:line="276" w:lineRule="auto"/>
        <w:ind w:left="36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 xml:space="preserve">In General. </w:t>
      </w:r>
    </w:p>
    <w:p w:rsidRPr="002D6D11" w:rsidR="008E648B" w:rsidP="008E648B" w:rsidRDefault="008E648B" w14:paraId="77FA688F" w14:textId="77777777">
      <w:pPr>
        <w:spacing w:line="276" w:lineRule="auto"/>
        <w:ind w:left="360"/>
        <w:jc w:val="both"/>
        <w:rPr>
          <w:rFonts w:cs="Times New Roman"/>
          <w:color w:val="000000" w:themeColor="text1"/>
          <w:szCs w:val="24"/>
        </w:rPr>
      </w:pPr>
      <w:r w:rsidRPr="002D6D11">
        <w:rPr>
          <w:rFonts w:cs="Times New Roman"/>
          <w:color w:val="000000" w:themeColor="text1"/>
          <w:szCs w:val="24"/>
        </w:rPr>
        <w:t>These instructions apply to:</w:t>
      </w:r>
    </w:p>
    <w:p w:rsidRPr="002D6D11" w:rsidR="008E648B" w:rsidP="008E648B" w:rsidRDefault="008E648B" w14:paraId="77FA6890" w14:textId="77777777">
      <w:pPr>
        <w:spacing w:before="120" w:after="120"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Grants and loans to the Borrower or its Principals from a federal, state or local government agency or instrumentality.</w:t>
      </w:r>
    </w:p>
    <w:p w:rsidRPr="002D6D11" w:rsidR="008E648B" w:rsidP="008E648B" w:rsidRDefault="008E648B" w14:paraId="77FA6891" w14:textId="77777777">
      <w:pPr>
        <w:tabs>
          <w:tab w:val="left" w:pos="1080"/>
        </w:tabs>
        <w:spacing w:before="120" w:after="120"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Grants and loans to the borrower or its Principals from national, regional and local community service organizations (nongovernmental source) or foundations.</w:t>
      </w:r>
    </w:p>
    <w:p w:rsidRPr="002D6D11" w:rsidR="008E648B" w:rsidP="008E648B" w:rsidRDefault="008E648B" w14:paraId="77FA6892" w14:textId="77777777">
      <w:pPr>
        <w:tabs>
          <w:tab w:val="left" w:pos="1080"/>
        </w:tabs>
        <w:spacing w:before="120" w:after="120" w:line="276" w:lineRule="auto"/>
        <w:ind w:left="720" w:hanging="360"/>
        <w:jc w:val="both"/>
        <w:rPr>
          <w:rFonts w:cs="Times New Roman"/>
          <w:color w:val="000000" w:themeColor="text1"/>
          <w:szCs w:val="24"/>
        </w:rPr>
      </w:pPr>
      <w:r w:rsidRPr="002D6D11">
        <w:rPr>
          <w:rFonts w:cs="Times New Roman"/>
          <w:color w:val="000000" w:themeColor="text1"/>
          <w:szCs w:val="24"/>
          <w:shd w:val="clear" w:color="auto" w:fill="FFFFFF"/>
        </w:rPr>
        <w:t>3.</w:t>
      </w:r>
      <w:r w:rsidRPr="002D6D11">
        <w:rPr>
          <w:rFonts w:cs="Times New Roman"/>
          <w:color w:val="000000" w:themeColor="text1"/>
          <w:szCs w:val="24"/>
          <w:shd w:val="clear" w:color="auto" w:fill="FFFFFF"/>
        </w:rPr>
        <w:tab/>
        <w:t>Refer to Chapter 14 for guidance on LIHTC, Historic Tax Credit and New Markets Tax Credit equity syndication proceeds</w:t>
      </w:r>
      <w:r w:rsidRPr="002D6D11">
        <w:rPr>
          <w:rFonts w:cs="Times New Roman"/>
          <w:color w:val="000000" w:themeColor="text1"/>
          <w:szCs w:val="24"/>
        </w:rPr>
        <w:t>.</w:t>
      </w:r>
    </w:p>
    <w:p w:rsidRPr="002D6D11" w:rsidR="008E648B" w:rsidP="008E648B" w:rsidRDefault="008E648B" w14:paraId="77FA6893" w14:textId="77777777">
      <w:pPr>
        <w:spacing w:before="240" w:line="276" w:lineRule="auto"/>
        <w:ind w:left="36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Application for Mortgage Insurance.</w:t>
      </w:r>
    </w:p>
    <w:p w:rsidRPr="002D6D11" w:rsidR="008E648B" w:rsidP="008E648B" w:rsidRDefault="008E648B" w14:paraId="77FA6894"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At the Firm Commitment processing stage, the applicant must:</w:t>
      </w:r>
    </w:p>
    <w:p w:rsidRPr="002D6D11" w:rsidR="008E648B" w:rsidP="008E648B" w:rsidRDefault="008E648B" w14:paraId="77FA6895"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Identify the use of grant/loan funds on Form HUD-92013, Application for Project Mortgage Insurance.</w:t>
      </w:r>
    </w:p>
    <w:p w:rsidRPr="002D6D11" w:rsidR="008E648B" w:rsidP="008E648B" w:rsidRDefault="008E648B" w14:paraId="77FA6896"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Submit:  A commitment letter signed by an authorized agent of the governmental agency or instrumentality or the non-government source identifying:</w:t>
      </w:r>
    </w:p>
    <w:p w:rsidRPr="002D6D11" w:rsidR="008E648B" w:rsidP="008E648B" w:rsidRDefault="008E648B" w14:paraId="77FA6897"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Amount of grant/loan funds including all repayment terms and conditions and any regulatory restrictions that affect the operation of the property.</w:t>
      </w:r>
    </w:p>
    <w:p w:rsidRPr="002D6D11" w:rsidR="008E648B" w:rsidP="008E648B" w:rsidRDefault="008E648B" w14:paraId="77FA6898"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Intended use of the grant/loan funds.</w:t>
      </w:r>
    </w:p>
    <w:p w:rsidRPr="002D6D11" w:rsidR="008E648B" w:rsidP="008E648B" w:rsidRDefault="008E648B" w14:paraId="77FA6899"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Any conditions to the grant/loan and any reasons the commitment letter could be withdrawn.</w:t>
      </w:r>
    </w:p>
    <w:p w:rsidRPr="002D6D11" w:rsidR="008E648B" w:rsidP="008E648B" w:rsidRDefault="008E648B" w14:paraId="77FA689A"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That the grant/loan is not subject to a future appropriation or funding availability that is not currently in the hands of and available for disbursement by the governmental agency or instrumentality or the non-government source.</w:t>
      </w:r>
    </w:p>
    <w:p w:rsidRPr="002D6D11" w:rsidR="008E648B" w:rsidP="008E648B" w:rsidRDefault="008E648B" w14:paraId="77FA689B" w14:textId="77777777">
      <w:pPr>
        <w:spacing w:line="276" w:lineRule="auto"/>
        <w:ind w:left="1440" w:hanging="360"/>
        <w:jc w:val="both"/>
        <w:rPr>
          <w:rFonts w:cs="Times New Roman"/>
          <w:color w:val="000000" w:themeColor="text1"/>
          <w:szCs w:val="24"/>
        </w:rPr>
      </w:pPr>
    </w:p>
    <w:p w:rsidRPr="002D6D11" w:rsidR="008E648B" w:rsidP="008E648B" w:rsidRDefault="008E648B" w14:paraId="77FA689C" w14:textId="77777777">
      <w:pPr>
        <w:spacing w:after="120"/>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Any type of grant/loan not disclosed by the Borrower may result in a rejected application or the issued Firm Commitment made null and void.</w:t>
      </w:r>
    </w:p>
    <w:p w:rsidRPr="002D6D11" w:rsidR="008E648B" w:rsidP="008E648B" w:rsidRDefault="008E648B" w14:paraId="77FA689D" w14:textId="77777777">
      <w:pPr>
        <w:spacing w:before="240" w:line="276" w:lineRule="auto"/>
        <w:ind w:left="36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Grants/Loans from governmental agency or instrumentality.</w:t>
      </w:r>
    </w:p>
    <w:p w:rsidRPr="002D6D11" w:rsidR="008E648B" w:rsidP="008E648B" w:rsidRDefault="008E648B" w14:paraId="77FA689E"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Firm Commitment.  HUD will review the proposed grant/loan structure, terms and conditions and the draft grant/loan documents during Firm Commitment processing or earlier, as needed.  HUD will consider waivers with reasonable terms in order to facilitate coordination between FHA requirements and those of the governmental agencies.</w:t>
      </w:r>
    </w:p>
    <w:p w:rsidRPr="002D6D11" w:rsidR="008E648B" w:rsidP="008E648B" w:rsidRDefault="008E648B" w14:paraId="77FA689F" w14:textId="77777777">
      <w:pPr>
        <w:spacing w:line="276" w:lineRule="auto"/>
        <w:ind w:left="720" w:hanging="360"/>
        <w:jc w:val="both"/>
        <w:rPr>
          <w:rFonts w:cs="Times New Roman"/>
          <w:color w:val="000000" w:themeColor="text1"/>
          <w:szCs w:val="24"/>
        </w:rPr>
      </w:pPr>
    </w:p>
    <w:p w:rsidRPr="002D6D11" w:rsidR="008E648B" w:rsidP="008E648B" w:rsidRDefault="008E648B" w14:paraId="77FA68A0"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Initial Endorsement</w:t>
      </w:r>
    </w:p>
    <w:p w:rsidRPr="002D6D11" w:rsidR="008E648B" w:rsidP="008E648B" w:rsidRDefault="008E648B" w14:paraId="77FA68A1"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Before scheduling the closing, Field Counsel must review the grant/loan documents to assure their legal sufficiency.</w:t>
      </w:r>
    </w:p>
    <w:p w:rsidRPr="002D6D11" w:rsidR="008E648B" w:rsidP="008E648B" w:rsidRDefault="008E648B" w14:paraId="77FA68A2" w14:textId="77777777">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The MAP Lender must consent in writing to the placing of the subordinate mortgage and agree that its existence could </w:t>
      </w:r>
      <w:r w:rsidRPr="002D6D11">
        <w:rPr>
          <w:rFonts w:cs="Times New Roman"/>
          <w:b/>
          <w:color w:val="000000" w:themeColor="text1"/>
          <w:szCs w:val="24"/>
          <w:u w:val="single"/>
        </w:rPr>
        <w:t>not</w:t>
      </w:r>
      <w:r w:rsidRPr="002D6D11">
        <w:rPr>
          <w:rFonts w:cs="Times New Roman"/>
          <w:color w:val="000000" w:themeColor="text1"/>
          <w:szCs w:val="24"/>
        </w:rPr>
        <w:t xml:space="preserve"> create a basis for default on the first mortgage.</w:t>
      </w:r>
    </w:p>
    <w:p w:rsidRPr="002D6D11" w:rsidR="008E648B" w:rsidP="008E648B" w:rsidRDefault="008E648B" w14:paraId="77FA68A3" w14:textId="77777777">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The governmental secondary financing lender must enter into the HUD prescribed form of Subordination Agreement.</w:t>
      </w:r>
    </w:p>
    <w:p w:rsidRPr="002D6D11" w:rsidR="008E648B" w:rsidP="008E648B" w:rsidRDefault="008E648B" w14:paraId="77FA68A4" w14:textId="28F38DDE">
      <w:pPr>
        <w:ind w:left="1080" w:hanging="360"/>
        <w:jc w:val="both"/>
        <w:rPr>
          <w:rFonts w:cs="Times New Roman"/>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 xml:space="preserve">The Borrower, instead of that portion of the front money escrow provided by the grant/loan, </w:t>
      </w:r>
      <w:r w:rsidRPr="002D6D11" w:rsidR="00BC676F">
        <w:rPr>
          <w:rFonts w:cs="Times New Roman"/>
          <w:color w:val="000000" w:themeColor="text1"/>
          <w:szCs w:val="24"/>
        </w:rPr>
        <w:t xml:space="preserve">may use </w:t>
      </w:r>
      <w:r w:rsidRPr="002D6D11">
        <w:rPr>
          <w:rFonts w:cs="Times New Roman"/>
          <w:color w:val="000000" w:themeColor="text1"/>
          <w:szCs w:val="24"/>
        </w:rPr>
        <w:t>either:</w:t>
      </w:r>
    </w:p>
    <w:p w:rsidRPr="002D6D11" w:rsidR="008E648B" w:rsidP="008E648B" w:rsidRDefault="008E648B" w14:paraId="77FA68A5" w14:textId="77777777">
      <w:pPr>
        <w:ind w:left="1440" w:hanging="360"/>
        <w:jc w:val="both"/>
        <w:rPr>
          <w:rFonts w:cs="Times New Roman"/>
          <w:color w:val="000000" w:themeColor="text1"/>
          <w:szCs w:val="24"/>
        </w:rPr>
      </w:pPr>
    </w:p>
    <w:p w:rsidRPr="002D6D11" w:rsidR="008E648B" w:rsidP="008E648B" w:rsidRDefault="008E648B" w14:paraId="77FA68A6" w14:textId="2296425C">
      <w:pPr>
        <w:pStyle w:val="ListParagraph"/>
        <w:numPr>
          <w:ilvl w:val="2"/>
          <w:numId w:val="6"/>
        </w:numPr>
        <w:tabs>
          <w:tab w:val="clear" w:pos="2124"/>
        </w:tabs>
        <w:ind w:left="1260" w:hanging="378"/>
        <w:jc w:val="both"/>
        <w:rPr>
          <w:rFonts w:cs="Times New Roman"/>
          <w:color w:val="000000" w:themeColor="text1"/>
          <w:szCs w:val="24"/>
        </w:rPr>
      </w:pPr>
      <w:r w:rsidRPr="002D6D11">
        <w:rPr>
          <w:rFonts w:cs="Times New Roman"/>
          <w:color w:val="000000" w:themeColor="text1"/>
          <w:szCs w:val="24"/>
        </w:rPr>
        <w:t>An unconditional irrevocable letter of credit issued by a banking institution with a rating and term acceptable to HUD; or</w:t>
      </w:r>
    </w:p>
    <w:p w:rsidRPr="002D6D11" w:rsidR="008E648B" w:rsidP="008E648B" w:rsidRDefault="008E648B" w14:paraId="77FA68A7" w14:textId="797C8C8C">
      <w:pPr>
        <w:pStyle w:val="ListParagraph"/>
        <w:numPr>
          <w:ilvl w:val="2"/>
          <w:numId w:val="6"/>
        </w:numPr>
        <w:tabs>
          <w:tab w:val="clear" w:pos="2124"/>
        </w:tabs>
        <w:ind w:left="1260" w:hanging="378"/>
        <w:jc w:val="both"/>
        <w:rPr>
          <w:rFonts w:cs="Times New Roman"/>
          <w:color w:val="000000" w:themeColor="text1"/>
          <w:szCs w:val="24"/>
        </w:rPr>
      </w:pPr>
      <w:r w:rsidRPr="004F4FAF">
        <w:rPr>
          <w:rFonts w:cs="Times New Roman"/>
          <w:color w:val="000000" w:themeColor="text1"/>
          <w:szCs w:val="24"/>
        </w:rPr>
        <w:t xml:space="preserve">An </w:t>
      </w:r>
      <w:r w:rsidRPr="004F4FAF" w:rsidR="007A7FF7">
        <w:rPr>
          <w:rFonts w:cs="Times New Roman"/>
          <w:color w:val="000000" w:themeColor="text1"/>
          <w:szCs w:val="24"/>
        </w:rPr>
        <w:t>agreement</w:t>
      </w:r>
      <w:r w:rsidR="004B3999">
        <w:rPr>
          <w:rFonts w:cs="Times New Roman"/>
          <w:color w:val="000000" w:themeColor="text1"/>
          <w:szCs w:val="24"/>
        </w:rPr>
        <w:t xml:space="preserve"> </w:t>
      </w:r>
      <w:r w:rsidR="00407322">
        <w:rPr>
          <w:rFonts w:cs="Times New Roman"/>
          <w:color w:val="000000" w:themeColor="text1"/>
          <w:szCs w:val="24"/>
        </w:rPr>
        <w:t>between</w:t>
      </w:r>
      <w:r w:rsidRPr="002D6D11">
        <w:rPr>
          <w:rFonts w:cs="Times New Roman"/>
          <w:color w:val="000000" w:themeColor="text1"/>
          <w:szCs w:val="24"/>
        </w:rPr>
        <w:t xml:space="preserve"> the governmental agency or instrumentality, the MAP Lender and the Borrower, which provides the following:</w:t>
      </w:r>
    </w:p>
    <w:p w:rsidRPr="002D6D11" w:rsidR="008E648B" w:rsidP="008E648B" w:rsidRDefault="008E648B" w14:paraId="77FA68A8" w14:textId="77777777">
      <w:pPr>
        <w:pStyle w:val="ListParagraph"/>
        <w:ind w:left="1800"/>
        <w:jc w:val="both"/>
        <w:rPr>
          <w:rFonts w:cs="Times New Roman"/>
          <w:color w:val="000000" w:themeColor="text1"/>
          <w:szCs w:val="24"/>
        </w:rPr>
      </w:pPr>
    </w:p>
    <w:p w:rsidRPr="00AA128E" w:rsidR="008E648B" w:rsidP="008E648B" w:rsidRDefault="002F3A0F" w14:paraId="77FA68A9" w14:textId="3A28E1DA">
      <w:pPr>
        <w:pStyle w:val="ListParagraph"/>
        <w:numPr>
          <w:ilvl w:val="3"/>
          <w:numId w:val="6"/>
        </w:numPr>
        <w:tabs>
          <w:tab w:val="clear" w:pos="2916"/>
        </w:tabs>
        <w:ind w:left="1980" w:hanging="540"/>
        <w:jc w:val="both"/>
        <w:rPr>
          <w:rFonts w:cs="Times New Roman"/>
          <w:color w:val="000000" w:themeColor="text1"/>
          <w:szCs w:val="24"/>
        </w:rPr>
      </w:pPr>
      <w:r>
        <w:rPr>
          <w:rFonts w:cs="Times New Roman"/>
          <w:color w:val="000000" w:themeColor="text1"/>
          <w:szCs w:val="24"/>
        </w:rPr>
        <w:t>MAP Lender</w:t>
      </w:r>
      <w:r w:rsidRPr="00AA128E">
        <w:rPr>
          <w:rFonts w:cs="Times New Roman"/>
          <w:color w:val="000000" w:themeColor="text1"/>
          <w:szCs w:val="24"/>
        </w:rPr>
        <w:t xml:space="preserve"> </w:t>
      </w:r>
      <w:r w:rsidRPr="00AA128E" w:rsidR="008E648B">
        <w:rPr>
          <w:rFonts w:cs="Times New Roman"/>
          <w:color w:val="000000" w:themeColor="text1"/>
          <w:szCs w:val="24"/>
        </w:rPr>
        <w:t>has:</w:t>
      </w:r>
    </w:p>
    <w:p w:rsidRPr="00AA128E" w:rsidR="008E648B" w:rsidP="008E648B" w:rsidRDefault="008E648B" w14:paraId="77FA68AA" w14:textId="77777777">
      <w:pPr>
        <w:pStyle w:val="ListParagraph"/>
        <w:ind w:left="2916"/>
        <w:jc w:val="both"/>
        <w:rPr>
          <w:rFonts w:cs="Times New Roman"/>
          <w:color w:val="000000" w:themeColor="text1"/>
          <w:szCs w:val="24"/>
        </w:rPr>
      </w:pPr>
    </w:p>
    <w:p w:rsidRPr="00AA128E" w:rsidR="008E648B" w:rsidP="008E648B" w:rsidRDefault="008E648B" w14:paraId="77FA68AB" w14:textId="77777777">
      <w:pPr>
        <w:pStyle w:val="ListParagraph"/>
        <w:numPr>
          <w:ilvl w:val="2"/>
          <w:numId w:val="53"/>
        </w:numPr>
        <w:spacing w:line="276" w:lineRule="auto"/>
        <w:ind w:left="2340"/>
        <w:jc w:val="both"/>
        <w:rPr>
          <w:rFonts w:cs="Times New Roman"/>
          <w:color w:val="000000" w:themeColor="text1"/>
          <w:szCs w:val="24"/>
        </w:rPr>
      </w:pPr>
      <w:r w:rsidRPr="00AA128E">
        <w:rPr>
          <w:rFonts w:cs="Times New Roman"/>
          <w:color w:val="000000" w:themeColor="text1"/>
          <w:szCs w:val="24"/>
        </w:rPr>
        <w:t>The right to approve construction advances after considering any reported noncompliance by the agency or instrumentality if the project is proceeding in compliance with approved plans and specifications.</w:t>
      </w:r>
    </w:p>
    <w:p w:rsidRPr="00AA128E" w:rsidR="008E648B" w:rsidP="008E648B" w:rsidRDefault="008E648B" w14:paraId="77FA68AC" w14:textId="733AA88F">
      <w:pPr>
        <w:pStyle w:val="ListParagraph"/>
        <w:numPr>
          <w:ilvl w:val="0"/>
          <w:numId w:val="53"/>
        </w:numPr>
        <w:spacing w:line="276" w:lineRule="auto"/>
        <w:ind w:left="2340"/>
        <w:jc w:val="both"/>
        <w:rPr>
          <w:rFonts w:cs="Times New Roman"/>
          <w:color w:val="000000" w:themeColor="text1"/>
          <w:szCs w:val="24"/>
        </w:rPr>
      </w:pPr>
      <w:r w:rsidRPr="00AA128E">
        <w:rPr>
          <w:rFonts w:cs="Times New Roman"/>
          <w:color w:val="000000" w:themeColor="text1"/>
          <w:szCs w:val="24"/>
        </w:rPr>
        <w:t xml:space="preserve">A joint review and agreement between the MAP Lender, and the governmental agency </w:t>
      </w:r>
      <w:r w:rsidR="006D18A2">
        <w:rPr>
          <w:rFonts w:cs="Times New Roman"/>
          <w:color w:val="000000" w:themeColor="text1"/>
          <w:szCs w:val="24"/>
        </w:rPr>
        <w:t>or instrumentality on the</w:t>
      </w:r>
      <w:r w:rsidRPr="00AA128E" w:rsidR="006D18A2">
        <w:rPr>
          <w:rFonts w:cs="Times New Roman"/>
          <w:color w:val="000000" w:themeColor="text1"/>
          <w:szCs w:val="24"/>
        </w:rPr>
        <w:t xml:space="preserve"> </w:t>
      </w:r>
      <w:r w:rsidRPr="00AA128E">
        <w:rPr>
          <w:rFonts w:cs="Times New Roman"/>
          <w:color w:val="000000" w:themeColor="text1"/>
          <w:szCs w:val="24"/>
        </w:rPr>
        <w:t>construction progress schedules and allocation of draws.</w:t>
      </w:r>
    </w:p>
    <w:p w:rsidRPr="002D6D11" w:rsidR="008E648B" w:rsidP="008E648B" w:rsidRDefault="008E648B" w14:paraId="77FA68AD" w14:textId="77777777">
      <w:pPr>
        <w:pStyle w:val="ListParagraph"/>
        <w:numPr>
          <w:ilvl w:val="0"/>
          <w:numId w:val="53"/>
        </w:numPr>
        <w:ind w:left="2340"/>
        <w:jc w:val="both"/>
        <w:rPr>
          <w:rFonts w:cs="Times New Roman"/>
          <w:color w:val="000000" w:themeColor="text1"/>
          <w:szCs w:val="24"/>
        </w:rPr>
      </w:pPr>
      <w:r w:rsidRPr="00AB77EB">
        <w:rPr>
          <w:rFonts w:cs="Times New Roman"/>
          <w:color w:val="000000" w:themeColor="text1"/>
          <w:szCs w:val="24"/>
        </w:rPr>
        <w:t>Sole authority to resolve differences in</w:t>
      </w:r>
      <w:r w:rsidRPr="002D6D11">
        <w:rPr>
          <w:rFonts w:cs="Times New Roman"/>
          <w:color w:val="000000" w:themeColor="text1"/>
          <w:szCs w:val="24"/>
        </w:rPr>
        <w:t xml:space="preserve"> the inspection process and </w:t>
      </w:r>
      <w:r w:rsidRPr="00AB77EB">
        <w:rPr>
          <w:rFonts w:cs="Times New Roman"/>
          <w:color w:val="000000" w:themeColor="text1"/>
          <w:szCs w:val="24"/>
        </w:rPr>
        <w:t>the process of disbursing</w:t>
      </w:r>
      <w:r w:rsidRPr="002D6D11">
        <w:rPr>
          <w:rFonts w:cs="Times New Roman"/>
          <w:color w:val="000000" w:themeColor="text1"/>
          <w:szCs w:val="24"/>
        </w:rPr>
        <w:t xml:space="preserve"> grant/loan proceeds.</w:t>
      </w:r>
    </w:p>
    <w:p w:rsidRPr="002D6D11" w:rsidR="008E648B" w:rsidP="008E648B" w:rsidRDefault="008E648B" w14:paraId="77FA68AE" w14:textId="77777777">
      <w:pPr>
        <w:pStyle w:val="ListParagraph"/>
        <w:ind w:left="2340"/>
        <w:jc w:val="both"/>
        <w:rPr>
          <w:rFonts w:cs="Times New Roman"/>
          <w:color w:val="000000" w:themeColor="text1"/>
          <w:szCs w:val="24"/>
        </w:rPr>
      </w:pPr>
    </w:p>
    <w:p w:rsidRPr="002D6D11" w:rsidR="008E648B" w:rsidP="008E648B" w:rsidRDefault="008E648B" w14:paraId="77FA68AF" w14:textId="4AF20742">
      <w:pPr>
        <w:ind w:left="1987" w:hanging="547"/>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 xml:space="preserve">The MAP Lender will furnish both HUD and the governmental agency with copies of the approved interim advances Form HUD-92448, Contractor’s Requisition, Form HUD-92403, Application for Insurance of Advances of Mortgage Proceeds, and supporting documentation. </w:t>
      </w:r>
      <w:r w:rsidR="00996860">
        <w:rPr>
          <w:rFonts w:cs="Times New Roman"/>
          <w:color w:val="000000" w:themeColor="text1"/>
          <w:szCs w:val="24"/>
        </w:rPr>
        <w:t xml:space="preserve"> </w:t>
      </w:r>
      <w:r w:rsidR="000A563F">
        <w:rPr>
          <w:rFonts w:cs="Times New Roman"/>
          <w:color w:val="000000" w:themeColor="text1"/>
          <w:szCs w:val="24"/>
        </w:rPr>
        <w:t>HUD approves the initial and final advance</w:t>
      </w:r>
      <w:r w:rsidR="009A0C26">
        <w:rPr>
          <w:rFonts w:cs="Times New Roman"/>
          <w:color w:val="000000" w:themeColor="text1"/>
          <w:szCs w:val="24"/>
        </w:rPr>
        <w:t>s.</w:t>
      </w:r>
    </w:p>
    <w:p w:rsidRPr="002D6D11" w:rsidR="008E648B" w:rsidP="008E648B" w:rsidRDefault="008E648B" w14:paraId="77FA68B0" w14:textId="77777777">
      <w:pPr>
        <w:ind w:left="1987" w:hanging="547"/>
        <w:jc w:val="both"/>
        <w:rPr>
          <w:rFonts w:cs="Times New Roman"/>
          <w:color w:val="000000" w:themeColor="text1"/>
          <w:szCs w:val="24"/>
        </w:rPr>
      </w:pPr>
    </w:p>
    <w:p w:rsidRPr="002D6D11" w:rsidR="008E648B" w:rsidP="008E648B" w:rsidRDefault="008E648B" w14:paraId="77FA68B1" w14:textId="77777777">
      <w:pPr>
        <w:ind w:left="1987" w:hanging="54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The governmental agency or instrumentality must process the advance from its grant or loan funding promptly and without adjustment. HUD or the MAP Lender will:</w:t>
      </w:r>
    </w:p>
    <w:p w:rsidRPr="002D6D11" w:rsidR="008E648B" w:rsidP="008E648B" w:rsidRDefault="008E648B" w14:paraId="77FA68B2" w14:textId="77777777">
      <w:pPr>
        <w:spacing w:line="276" w:lineRule="auto"/>
        <w:ind w:left="2520" w:hanging="540"/>
        <w:jc w:val="both"/>
        <w:rPr>
          <w:rFonts w:cs="Times New Roman"/>
          <w:color w:val="000000" w:themeColor="text1"/>
          <w:szCs w:val="24"/>
        </w:rPr>
      </w:pPr>
      <w:r w:rsidRPr="002D6D11">
        <w:rPr>
          <w:rFonts w:cs="Times New Roman"/>
          <w:color w:val="000000" w:themeColor="text1"/>
          <w:szCs w:val="24"/>
        </w:rPr>
        <w:t>(i)</w:t>
      </w:r>
      <w:r w:rsidRPr="002D6D11">
        <w:rPr>
          <w:rFonts w:cs="Times New Roman"/>
          <w:color w:val="000000" w:themeColor="text1"/>
          <w:szCs w:val="24"/>
        </w:rPr>
        <w:tab/>
        <w:t>Send the governmental agency a copy of the approved requisition for its records.</w:t>
      </w:r>
    </w:p>
    <w:p w:rsidRPr="002D6D11" w:rsidR="008E648B" w:rsidP="008E648B" w:rsidRDefault="008E648B" w14:paraId="77FA68B3" w14:textId="77777777">
      <w:pPr>
        <w:ind w:left="2520" w:hanging="547"/>
        <w:jc w:val="both"/>
        <w:rPr>
          <w:rFonts w:cs="Times New Roman"/>
          <w:color w:val="000000" w:themeColor="text1"/>
          <w:szCs w:val="24"/>
        </w:rPr>
      </w:pPr>
      <w:r w:rsidRPr="002D6D11">
        <w:rPr>
          <w:rFonts w:cs="Times New Roman"/>
          <w:color w:val="000000" w:themeColor="text1"/>
          <w:szCs w:val="24"/>
        </w:rPr>
        <w:t>(ii)</w:t>
      </w:r>
      <w:r w:rsidRPr="002D6D11">
        <w:rPr>
          <w:rFonts w:cs="Times New Roman"/>
          <w:color w:val="000000" w:themeColor="text1"/>
          <w:szCs w:val="24"/>
        </w:rPr>
        <w:tab/>
        <w:t>The governmental agency must notify HUD and the lender of a need to make an adjustment the following month.</w:t>
      </w:r>
    </w:p>
    <w:p w:rsidRPr="002D6D11" w:rsidR="008E648B" w:rsidP="008E648B" w:rsidRDefault="008E648B" w14:paraId="77FA68B4" w14:textId="77777777">
      <w:pPr>
        <w:ind w:left="2520" w:hanging="547"/>
        <w:jc w:val="both"/>
        <w:rPr>
          <w:rFonts w:cs="Times New Roman"/>
          <w:color w:val="000000" w:themeColor="text1"/>
          <w:szCs w:val="24"/>
        </w:rPr>
      </w:pPr>
    </w:p>
    <w:p w:rsidRPr="002D6D11" w:rsidR="008E648B" w:rsidP="008E648B" w:rsidRDefault="008E648B" w14:paraId="77FA68B5" w14:textId="77777777">
      <w:pPr>
        <w:ind w:left="1980" w:hanging="547"/>
        <w:jc w:val="both"/>
        <w:rPr>
          <w:rFonts w:cs="Times New Roman"/>
          <w:color w:val="000000" w:themeColor="text1"/>
          <w:spacing w:val="-4"/>
          <w:szCs w:val="24"/>
        </w:rPr>
      </w:pPr>
      <w:r w:rsidRPr="002D6D11">
        <w:rPr>
          <w:rFonts w:cs="Times New Roman"/>
          <w:color w:val="000000" w:themeColor="text1"/>
          <w:spacing w:val="-4"/>
          <w:szCs w:val="24"/>
        </w:rPr>
        <w:t>(d)</w:t>
      </w:r>
      <w:r w:rsidRPr="002D6D11">
        <w:rPr>
          <w:rFonts w:cs="Times New Roman"/>
          <w:color w:val="000000" w:themeColor="text1"/>
          <w:spacing w:val="-4"/>
          <w:szCs w:val="24"/>
        </w:rPr>
        <w:tab/>
        <w:t xml:space="preserve">The </w:t>
      </w:r>
      <w:r w:rsidRPr="002D6D11">
        <w:rPr>
          <w:rFonts w:cs="Times New Roman"/>
          <w:color w:val="000000" w:themeColor="text1"/>
          <w:szCs w:val="24"/>
        </w:rPr>
        <w:t>governmental</w:t>
      </w:r>
      <w:r w:rsidRPr="002D6D11">
        <w:rPr>
          <w:rFonts w:cs="Times New Roman"/>
          <w:color w:val="000000" w:themeColor="text1"/>
          <w:spacing w:val="-4"/>
          <w:szCs w:val="24"/>
        </w:rPr>
        <w:t xml:space="preserve"> agency assumes the risk for any grant/loan funds disbursed in excess of the </w:t>
      </w:r>
      <w:r w:rsidRPr="003E005C">
        <w:rPr>
          <w:rFonts w:cs="Times New Roman"/>
          <w:color w:val="000000" w:themeColor="text1"/>
          <w:spacing w:val="-4"/>
          <w:szCs w:val="24"/>
        </w:rPr>
        <w:t>amount approved by HUD</w:t>
      </w:r>
      <w:r w:rsidRPr="002D6D11">
        <w:rPr>
          <w:rFonts w:cs="Times New Roman"/>
          <w:color w:val="000000" w:themeColor="text1"/>
          <w:spacing w:val="-4"/>
          <w:szCs w:val="24"/>
        </w:rPr>
        <w:t xml:space="preserve"> or the lender and agrees to replenish the excess funds within 10 working days of notification by HUD or the lender.</w:t>
      </w:r>
    </w:p>
    <w:p w:rsidRPr="002D6D11" w:rsidR="008E648B" w:rsidP="008E648B" w:rsidRDefault="008E648B" w14:paraId="77FA68B6" w14:textId="77777777">
      <w:pPr>
        <w:spacing w:line="276" w:lineRule="auto"/>
        <w:ind w:left="1980" w:hanging="540"/>
        <w:jc w:val="both"/>
        <w:rPr>
          <w:rFonts w:cs="Times New Roman"/>
          <w:color w:val="000000" w:themeColor="text1"/>
          <w:spacing w:val="-4"/>
          <w:szCs w:val="24"/>
        </w:rPr>
      </w:pPr>
    </w:p>
    <w:p w:rsidRPr="002D6D11" w:rsidR="008E648B" w:rsidP="008E648B" w:rsidRDefault="008E648B" w14:paraId="77FA68B7" w14:textId="77777777">
      <w:pPr>
        <w:ind w:left="1980" w:hanging="540"/>
        <w:jc w:val="both"/>
        <w:rPr>
          <w:rFonts w:cs="Times New Roman"/>
          <w:color w:val="000000" w:themeColor="text1"/>
          <w:szCs w:val="24"/>
        </w:rPr>
      </w:pPr>
      <w:r w:rsidRPr="002D6D11">
        <w:rPr>
          <w:rFonts w:cs="Times New Roman"/>
          <w:color w:val="000000" w:themeColor="text1"/>
          <w:szCs w:val="24"/>
        </w:rPr>
        <w:t>(e)</w:t>
      </w:r>
      <w:r w:rsidRPr="002D6D11">
        <w:rPr>
          <w:rFonts w:cs="Times New Roman"/>
          <w:color w:val="000000" w:themeColor="text1"/>
          <w:szCs w:val="24"/>
        </w:rPr>
        <w:tab/>
        <w:t>If a default occurs before completion of construction, the governmental agency must disburse the remaining grant/loan funds so long as the request for funds remains in the same ratio as previously authorized.</w:t>
      </w:r>
    </w:p>
    <w:p w:rsidRPr="002D6D11" w:rsidR="008E648B" w:rsidP="008E648B" w:rsidRDefault="008E648B" w14:paraId="77FA68B8" w14:textId="77777777">
      <w:pPr>
        <w:ind w:left="1980" w:hanging="540"/>
        <w:jc w:val="both"/>
        <w:rPr>
          <w:rFonts w:cs="Times New Roman"/>
          <w:color w:val="000000" w:themeColor="text1"/>
          <w:szCs w:val="24"/>
        </w:rPr>
      </w:pPr>
    </w:p>
    <w:p w:rsidRPr="002D6D11" w:rsidR="008E648B" w:rsidP="008E648B" w:rsidRDefault="00080CF8" w14:paraId="77FA68B9" w14:textId="6DC9CACF">
      <w:pPr>
        <w:ind w:left="1980" w:hanging="540"/>
        <w:jc w:val="both"/>
        <w:rPr>
          <w:rFonts w:cs="Times New Roman"/>
          <w:color w:val="000000" w:themeColor="text1"/>
          <w:szCs w:val="24"/>
        </w:rPr>
      </w:pPr>
      <w:r>
        <w:rPr>
          <w:rFonts w:cs="Times New Roman"/>
          <w:color w:val="000000" w:themeColor="text1"/>
          <w:szCs w:val="24"/>
        </w:rPr>
        <w:t>(f)</w:t>
      </w:r>
      <w:r>
        <w:rPr>
          <w:rFonts w:cs="Times New Roman"/>
          <w:color w:val="000000" w:themeColor="text1"/>
          <w:szCs w:val="24"/>
        </w:rPr>
        <w:tab/>
      </w:r>
      <w:r w:rsidRPr="005E494A" w:rsidR="005E494A">
        <w:rPr>
          <w:rFonts w:cs="Times New Roman"/>
          <w:color w:val="000000" w:themeColor="text1"/>
          <w:szCs w:val="24"/>
        </w:rPr>
        <w:t>The</w:t>
      </w:r>
      <w:r w:rsidR="005E494A">
        <w:rPr>
          <w:rFonts w:cs="Times New Roman"/>
          <w:color w:val="000000" w:themeColor="text1"/>
          <w:szCs w:val="24"/>
        </w:rPr>
        <w:t xml:space="preserve"> </w:t>
      </w:r>
      <w:r w:rsidRPr="005E494A" w:rsidR="005E494A">
        <w:rPr>
          <w:rFonts w:cs="Times New Roman"/>
          <w:color w:val="000000" w:themeColor="text1"/>
          <w:szCs w:val="24"/>
        </w:rPr>
        <w:t>governmental agency’s attorney must render an opinion that the agreement and grant/loan commitment is legally binding on present and all future administrations</w:t>
      </w:r>
      <w:r w:rsidR="005E494A">
        <w:rPr>
          <w:rFonts w:cs="Times New Roman"/>
          <w:color w:val="000000" w:themeColor="text1"/>
          <w:szCs w:val="24"/>
        </w:rPr>
        <w:t>.</w:t>
      </w:r>
    </w:p>
    <w:p w:rsidRPr="002D6D11" w:rsidR="008E648B" w:rsidP="008E648B" w:rsidRDefault="008E648B" w14:paraId="77FA68BA" w14:textId="77777777">
      <w:pPr>
        <w:jc w:val="both"/>
        <w:rPr>
          <w:rFonts w:cs="Times New Roman"/>
          <w:color w:val="000000" w:themeColor="text1"/>
          <w:szCs w:val="24"/>
        </w:rPr>
      </w:pPr>
    </w:p>
    <w:p w:rsidRPr="002D6D11" w:rsidR="008E648B" w:rsidP="008E648B" w:rsidRDefault="008E648B" w14:paraId="77FA68BB" w14:textId="77777777">
      <w:pPr>
        <w:pStyle w:val="ListParagraph"/>
        <w:numPr>
          <w:ilvl w:val="0"/>
          <w:numId w:val="50"/>
        </w:numPr>
        <w:tabs>
          <w:tab w:val="left" w:pos="720"/>
        </w:tabs>
        <w:jc w:val="both"/>
        <w:rPr>
          <w:rFonts w:cs="Times New Roman"/>
          <w:color w:val="000000" w:themeColor="text1"/>
          <w:szCs w:val="24"/>
        </w:rPr>
      </w:pPr>
      <w:r w:rsidRPr="002D6D11">
        <w:rPr>
          <w:rFonts w:cs="Times New Roman"/>
          <w:color w:val="000000" w:themeColor="text1"/>
          <w:szCs w:val="24"/>
        </w:rPr>
        <w:t>Grant/loan proceeds must be advanced either:</w:t>
      </w:r>
    </w:p>
    <w:p w:rsidRPr="002D6D11" w:rsidR="008E648B" w:rsidP="008E648B" w:rsidRDefault="008E648B" w14:paraId="77FA68BC"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Before the insured mortgage proceeds, or</w:t>
      </w:r>
    </w:p>
    <w:p w:rsidRPr="002D6D11" w:rsidR="008E648B" w:rsidP="008E648B" w:rsidRDefault="008E648B" w14:paraId="77FA68BD" w14:textId="77777777">
      <w:pPr>
        <w:tabs>
          <w:tab w:val="left" w:pos="2160"/>
        </w:tabs>
        <w:spacing w:line="276" w:lineRule="auto"/>
        <w:ind w:left="1440" w:hanging="360"/>
        <w:jc w:val="both"/>
        <w:rPr>
          <w:rFonts w:cs="Times New Roman"/>
          <w:color w:val="000000" w:themeColor="text1"/>
          <w:spacing w:val="-4"/>
          <w:szCs w:val="24"/>
        </w:rPr>
      </w:pPr>
      <w:r w:rsidRPr="002D6D11">
        <w:rPr>
          <w:rFonts w:cs="Times New Roman"/>
          <w:color w:val="000000" w:themeColor="text1"/>
          <w:spacing w:val="-4"/>
          <w:szCs w:val="24"/>
        </w:rPr>
        <w:t>2)</w:t>
      </w:r>
      <w:r w:rsidRPr="002D6D11">
        <w:rPr>
          <w:rFonts w:cs="Times New Roman"/>
          <w:color w:val="000000" w:themeColor="text1"/>
          <w:spacing w:val="-4"/>
          <w:szCs w:val="24"/>
        </w:rPr>
        <w:tab/>
        <w:t>Concurrently and on a pro rata basis with the disbursement of the insured mortgage proceeds.</w:t>
      </w:r>
    </w:p>
    <w:p w:rsidRPr="002D6D11" w:rsidR="008E648B" w:rsidP="008E648B" w:rsidRDefault="008E648B" w14:paraId="77FA68BE" w14:textId="77777777">
      <w:pPr>
        <w:spacing w:line="276" w:lineRule="auto"/>
        <w:ind w:left="1440"/>
        <w:jc w:val="both"/>
        <w:rPr>
          <w:rFonts w:cs="Times New Roman"/>
          <w:color w:val="000000" w:themeColor="text1"/>
          <w:szCs w:val="24"/>
        </w:rPr>
      </w:pPr>
      <w:r w:rsidRPr="002D6D11">
        <w:rPr>
          <w:rFonts w:cs="Times New Roman"/>
          <w:color w:val="000000" w:themeColor="text1"/>
          <w:szCs w:val="24"/>
        </w:rPr>
        <w:t>NOTE:  If the grant/loan proceeds are not available at initial endorsement, HUD may either:</w:t>
      </w:r>
    </w:p>
    <w:p w:rsidRPr="002D6D11" w:rsidR="008E648B" w:rsidP="008E648B" w:rsidRDefault="008E648B" w14:paraId="77FA68BF" w14:textId="77777777">
      <w:pPr>
        <w:spacing w:line="276" w:lineRule="auto"/>
        <w:ind w:left="180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Proceed to initial endorsement, but not disburse any insured mortgage proceeds until the grant/loan is in place and the funds are available for disbursement, or</w:t>
      </w:r>
    </w:p>
    <w:p w:rsidRPr="002D6D11" w:rsidR="008E648B" w:rsidP="008E648B" w:rsidRDefault="008E648B" w14:paraId="77FA68C0" w14:textId="30242896">
      <w:pPr>
        <w:spacing w:line="276" w:lineRule="auto"/>
        <w:ind w:left="180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r>
      <w:r w:rsidR="00FA21A9">
        <w:rPr>
          <w:rFonts w:cs="Times New Roman"/>
          <w:color w:val="000000" w:themeColor="text1"/>
          <w:szCs w:val="24"/>
        </w:rPr>
        <w:t>Recommend</w:t>
      </w:r>
      <w:r w:rsidRPr="002D6D11" w:rsidR="00FA21A9">
        <w:rPr>
          <w:rFonts w:cs="Times New Roman"/>
          <w:color w:val="000000" w:themeColor="text1"/>
          <w:szCs w:val="24"/>
        </w:rPr>
        <w:t xml:space="preserve"> </w:t>
      </w:r>
      <w:r w:rsidRPr="002D6D11">
        <w:rPr>
          <w:rFonts w:cs="Times New Roman"/>
          <w:color w:val="000000" w:themeColor="text1"/>
          <w:szCs w:val="24"/>
        </w:rPr>
        <w:t>the Borrower/Sponsor fund an escrow equal to the grant/loan.  Advances from this escrow must follow outstanding instructions for the disbursement of the grant/loan.</w:t>
      </w:r>
    </w:p>
    <w:p w:rsidRPr="002D6D11" w:rsidR="008E648B" w:rsidP="008E648B" w:rsidRDefault="008E648B" w14:paraId="77FA68C1" w14:textId="77777777">
      <w:pPr>
        <w:spacing w:line="276" w:lineRule="auto"/>
        <w:ind w:left="144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Release of grant/loan proceeds cannot be conditioned on the completion of specific project improvements.</w:t>
      </w:r>
    </w:p>
    <w:p w:rsidRPr="002D6D11" w:rsidR="008E648B" w:rsidP="008E648B" w:rsidRDefault="008E648B" w14:paraId="77FA68C2"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4.</w:t>
      </w:r>
      <w:r w:rsidRPr="002D6D11">
        <w:rPr>
          <w:rFonts w:cs="Times New Roman"/>
          <w:color w:val="000000" w:themeColor="text1"/>
          <w:szCs w:val="24"/>
        </w:rPr>
        <w:tab/>
        <w:t xml:space="preserve">See Appendix 12A for front money requirements and disbursement of mortgage proceeds on LIHTC projects.  </w:t>
      </w:r>
    </w:p>
    <w:p w:rsidRPr="002D6D11" w:rsidR="008E648B" w:rsidP="008E648B" w:rsidRDefault="008E648B" w14:paraId="77FA68C3" w14:textId="77777777">
      <w:pPr>
        <w:spacing w:before="240" w:line="276" w:lineRule="auto"/>
        <w:ind w:left="360" w:hanging="360"/>
        <w:jc w:val="both"/>
        <w:rPr>
          <w:rFonts w:cs="Times New Roman"/>
          <w:color w:val="000000" w:themeColor="text1"/>
          <w:szCs w:val="24"/>
        </w:rPr>
      </w:pPr>
      <w:r w:rsidRPr="002D6D11">
        <w:rPr>
          <w:rFonts w:cs="Times New Roman"/>
          <w:color w:val="000000" w:themeColor="text1"/>
          <w:szCs w:val="24"/>
        </w:rPr>
        <w:t>D.</w:t>
      </w:r>
      <w:r w:rsidRPr="002D6D11">
        <w:rPr>
          <w:rFonts w:cs="Times New Roman"/>
          <w:color w:val="000000" w:themeColor="text1"/>
          <w:szCs w:val="24"/>
        </w:rPr>
        <w:tab/>
        <w:t>Grants/Loans from a non-governmental source.</w:t>
      </w:r>
    </w:p>
    <w:p w:rsidRPr="002D6D11" w:rsidR="008E648B" w:rsidP="008E648B" w:rsidRDefault="008E648B" w14:paraId="77FA68C4"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1.</w:t>
      </w:r>
      <w:r w:rsidRPr="002D6D11">
        <w:rPr>
          <w:rFonts w:cs="Times New Roman"/>
          <w:color w:val="000000" w:themeColor="text1"/>
          <w:szCs w:val="24"/>
        </w:rPr>
        <w:tab/>
        <w:t>Commitment Processing.</w:t>
      </w:r>
    </w:p>
    <w:p w:rsidRPr="002D6D11" w:rsidR="008E648B" w:rsidP="008E648B" w:rsidRDefault="008E648B" w14:paraId="77FA68C5"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The last 3 years of audited financial statements, if available, must be submitted evidencing that the providing source has the financial capacity to meet its funding commitment.</w:t>
      </w:r>
    </w:p>
    <w:p w:rsidRPr="002D6D11" w:rsidR="008E648B" w:rsidP="008E648B" w:rsidRDefault="008E648B" w14:paraId="77FA68C6" w14:textId="77777777">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If audited financial statements are not available, unaudited statements meeting the requirements of Section 8.4.C must be provided.</w:t>
      </w:r>
    </w:p>
    <w:p w:rsidRPr="002D6D11" w:rsidR="008E648B" w:rsidP="008E648B" w:rsidRDefault="008E648B" w14:paraId="77FA68C7"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2.</w:t>
      </w:r>
      <w:r w:rsidRPr="002D6D11">
        <w:rPr>
          <w:rFonts w:cs="Times New Roman"/>
          <w:color w:val="000000" w:themeColor="text1"/>
          <w:szCs w:val="24"/>
        </w:rPr>
        <w:tab/>
        <w:t>Initial Endorsement.</w:t>
      </w:r>
    </w:p>
    <w:p w:rsidRPr="002D6D11" w:rsidR="008E648B" w:rsidP="008E648B" w:rsidRDefault="008E648B" w14:paraId="77FA68C8"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Before scheduling the closing, HUD must review the grant/loan documents to assure the legal sufficiency of the documents.</w:t>
      </w:r>
    </w:p>
    <w:p w:rsidRPr="002D6D11" w:rsidR="008E648B" w:rsidP="008E648B" w:rsidRDefault="008E648B" w14:paraId="77FA68C9" w14:textId="77777777">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The grant/loan funds must be disbursed before insured mortgage proceeds.</w:t>
      </w:r>
    </w:p>
    <w:p w:rsidRPr="002D6D11" w:rsidR="008E648B" w:rsidP="008E648B" w:rsidRDefault="008E648B" w14:paraId="77FA68CA" w14:textId="77777777">
      <w:pPr>
        <w:tabs>
          <w:tab w:val="left" w:pos="1440"/>
        </w:tabs>
        <w:spacing w:line="276" w:lineRule="auto"/>
        <w:ind w:left="1080" w:hanging="360"/>
        <w:jc w:val="both"/>
        <w:rPr>
          <w:rFonts w:cs="Times New Roman"/>
          <w:color w:val="000000" w:themeColor="text1"/>
          <w:szCs w:val="24"/>
        </w:rPr>
      </w:pPr>
      <w:r w:rsidRPr="002D6D11">
        <w:rPr>
          <w:rFonts w:cs="Times New Roman"/>
          <w:color w:val="000000" w:themeColor="text1"/>
          <w:szCs w:val="24"/>
        </w:rPr>
        <w:t>c.</w:t>
      </w:r>
      <w:r w:rsidRPr="002D6D11">
        <w:rPr>
          <w:rFonts w:cs="Times New Roman"/>
          <w:color w:val="000000" w:themeColor="text1"/>
          <w:szCs w:val="24"/>
        </w:rPr>
        <w:tab/>
        <w:t>Release of grant/loan proceeds cannot be conditioned on the completion of specific project improvements.</w:t>
      </w:r>
    </w:p>
    <w:p w:rsidRPr="002D6D11" w:rsidR="008E648B" w:rsidP="008E648B" w:rsidRDefault="008E648B" w14:paraId="77FA68CB" w14:textId="77777777">
      <w:pPr>
        <w:spacing w:line="276" w:lineRule="auto"/>
        <w:ind w:left="720" w:hanging="360"/>
        <w:jc w:val="both"/>
        <w:rPr>
          <w:rFonts w:cs="Times New Roman"/>
          <w:color w:val="000000" w:themeColor="text1"/>
          <w:szCs w:val="24"/>
        </w:rPr>
      </w:pPr>
      <w:r w:rsidRPr="002D6D11">
        <w:rPr>
          <w:rFonts w:cs="Times New Roman"/>
          <w:color w:val="000000" w:themeColor="text1"/>
          <w:szCs w:val="24"/>
        </w:rPr>
        <w:t>3.</w:t>
      </w:r>
      <w:r w:rsidRPr="002D6D11">
        <w:rPr>
          <w:rFonts w:cs="Times New Roman"/>
          <w:color w:val="000000" w:themeColor="text1"/>
          <w:szCs w:val="24"/>
        </w:rPr>
        <w:tab/>
        <w:t>All work performed with the grant/loan proceeds:</w:t>
      </w:r>
    </w:p>
    <w:p w:rsidRPr="002D6D11" w:rsidR="008E648B" w:rsidP="008E648B" w:rsidRDefault="008E648B" w14:paraId="77FA68CC"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a.</w:t>
      </w:r>
      <w:r w:rsidRPr="002D6D11">
        <w:rPr>
          <w:rFonts w:cs="Times New Roman"/>
          <w:color w:val="000000" w:themeColor="text1"/>
          <w:szCs w:val="24"/>
        </w:rPr>
        <w:tab/>
        <w:t>Must be cost certified.</w:t>
      </w:r>
    </w:p>
    <w:p w:rsidRPr="002D6D11" w:rsidR="008E648B" w:rsidP="008E648B" w:rsidRDefault="008E648B" w14:paraId="77FA68CD" w14:textId="77777777">
      <w:pPr>
        <w:spacing w:line="276" w:lineRule="auto"/>
        <w:ind w:left="1080" w:hanging="360"/>
        <w:jc w:val="both"/>
        <w:rPr>
          <w:rFonts w:cs="Times New Roman"/>
          <w:color w:val="000000" w:themeColor="text1"/>
          <w:szCs w:val="24"/>
        </w:rPr>
      </w:pPr>
      <w:r w:rsidRPr="002D6D11">
        <w:rPr>
          <w:rFonts w:cs="Times New Roman"/>
          <w:color w:val="000000" w:themeColor="text1"/>
          <w:szCs w:val="24"/>
        </w:rPr>
        <w:t>b.</w:t>
      </w:r>
      <w:r w:rsidRPr="002D6D11">
        <w:rPr>
          <w:rFonts w:cs="Times New Roman"/>
          <w:color w:val="000000" w:themeColor="text1"/>
          <w:szCs w:val="24"/>
        </w:rPr>
        <w:tab/>
        <w:t>Must conform to Davis-Bacon requirements including submission of payrolls, certifications, etc., if payment of Davis-Bacon wage rates is required by the grant/loan program.</w:t>
      </w:r>
    </w:p>
    <w:p w:rsidRPr="00520EC1" w:rsidR="008E648B" w:rsidP="008E648B" w:rsidRDefault="008E648B" w14:paraId="77FA68CE" w14:textId="77777777">
      <w:pPr>
        <w:spacing w:line="276" w:lineRule="auto"/>
        <w:rPr>
          <w:rFonts w:cs="Times New Roman"/>
          <w:color w:val="000000" w:themeColor="text1"/>
          <w:szCs w:val="24"/>
        </w:rPr>
      </w:pPr>
    </w:p>
    <w:p w:rsidRPr="00520EC1" w:rsidR="008E648B" w:rsidP="00DD70E5" w:rsidRDefault="008E648B" w14:paraId="77FA68CF" w14:textId="77777777">
      <w:pPr>
        <w:pStyle w:val="MAPSubchapterheading"/>
        <w:rPr>
          <w:rFonts w:cs="Times New Roman"/>
          <w:szCs w:val="24"/>
        </w:rPr>
      </w:pPr>
      <w:r w:rsidRPr="00520EC1">
        <w:t xml:space="preserve">8.13   </w:t>
      </w:r>
      <w:r w:rsidRPr="00520EC1">
        <w:tab/>
        <w:t>Insurance Upon Completion</w:t>
      </w:r>
    </w:p>
    <w:p w:rsidRPr="00520EC1" w:rsidR="008E648B" w:rsidP="008E648B" w:rsidRDefault="008E648B" w14:paraId="77FA68D0" w14:textId="77777777">
      <w:pPr>
        <w:spacing w:line="276" w:lineRule="auto"/>
        <w:jc w:val="both"/>
        <w:rPr>
          <w:rFonts w:cs="Times New Roman"/>
          <w:color w:val="000000" w:themeColor="text1"/>
          <w:szCs w:val="24"/>
        </w:rPr>
      </w:pPr>
      <w:r w:rsidRPr="00520EC1">
        <w:rPr>
          <w:rFonts w:cs="Times New Roman"/>
          <w:color w:val="000000" w:themeColor="text1"/>
          <w:szCs w:val="24"/>
        </w:rPr>
        <w:t xml:space="preserve">Insurance Upon Completion </w:t>
      </w:r>
      <w:r w:rsidRPr="00520EC1">
        <w:rPr>
          <w:rFonts w:cs="Times New Roman"/>
          <w:bCs/>
          <w:color w:val="000000" w:themeColor="text1"/>
          <w:szCs w:val="24"/>
        </w:rPr>
        <w:t>(IUC)</w:t>
      </w:r>
      <w:r w:rsidRPr="00520EC1">
        <w:rPr>
          <w:rFonts w:cs="Times New Roman"/>
          <w:b/>
          <w:bCs/>
          <w:color w:val="000000" w:themeColor="text1"/>
          <w:szCs w:val="24"/>
        </w:rPr>
        <w:t xml:space="preserve"> </w:t>
      </w:r>
      <w:r w:rsidRPr="00520EC1">
        <w:rPr>
          <w:rFonts w:cs="Times New Roman"/>
          <w:color w:val="000000" w:themeColor="text1"/>
          <w:szCs w:val="24"/>
        </w:rPr>
        <w:t>is an option for new construction and substantial rehabilitation projects financed under Sections 220, 221(d)(4), and 231.  Mortgage insurance is provided after project completion and issuance of Certificates of Occupancy for all units. The following instructions apply to IUC projects:</w:t>
      </w:r>
    </w:p>
    <w:p w:rsidRPr="00520EC1" w:rsidR="008E648B" w:rsidP="008E648B" w:rsidRDefault="008E648B" w14:paraId="77FA68D1"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A financial and credit investigation is required on the Borrower, its Principals and any identity of interest general contractor.</w:t>
      </w:r>
    </w:p>
    <w:p w:rsidRPr="00520EC1" w:rsidR="008E648B" w:rsidP="008E648B" w:rsidRDefault="008E648B" w14:paraId="77FA68D2" w14:textId="77777777">
      <w:pPr>
        <w:tabs>
          <w:tab w:val="left" w:pos="720"/>
        </w:tabs>
        <w:spacing w:before="240" w:line="276" w:lineRule="auto"/>
        <w:ind w:left="360" w:hanging="360"/>
        <w:jc w:val="both"/>
        <w:rPr>
          <w:rFonts w:cs="Times New Roman"/>
          <w:color w:val="000000" w:themeColor="text1"/>
          <w:spacing w:val="-4"/>
          <w:szCs w:val="24"/>
        </w:rPr>
      </w:pPr>
      <w:r w:rsidRPr="00520EC1">
        <w:rPr>
          <w:rFonts w:cs="Times New Roman"/>
          <w:color w:val="000000" w:themeColor="text1"/>
          <w:spacing w:val="-4"/>
          <w:szCs w:val="24"/>
        </w:rPr>
        <w:t>B.</w:t>
      </w:r>
      <w:r w:rsidRPr="00520EC1">
        <w:rPr>
          <w:rFonts w:cs="Times New Roman"/>
          <w:color w:val="000000" w:themeColor="text1"/>
          <w:spacing w:val="-4"/>
          <w:szCs w:val="24"/>
        </w:rPr>
        <w:tab/>
        <w:t>MIP is not included in Form HUD-92264 nor is it charged until the project reaches endorsement.</w:t>
      </w:r>
    </w:p>
    <w:p w:rsidRPr="00520EC1" w:rsidR="008E648B" w:rsidP="008E648B" w:rsidRDefault="008E648B" w14:paraId="77FA68D3" w14:textId="77777777">
      <w:pPr>
        <w:tabs>
          <w:tab w:val="left" w:pos="720"/>
        </w:tabs>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C.</w:t>
      </w:r>
      <w:r w:rsidRPr="00520EC1">
        <w:rPr>
          <w:rFonts w:cs="Times New Roman"/>
          <w:color w:val="000000" w:themeColor="text1"/>
          <w:szCs w:val="24"/>
        </w:rPr>
        <w:tab/>
        <w:t xml:space="preserve">Working Capital and Operating Deficit Escrows.  Projects that apply under </w:t>
      </w:r>
      <w:r w:rsidRPr="00520EC1">
        <w:rPr>
          <w:rFonts w:cs="Times New Roman"/>
          <w:bCs/>
          <w:color w:val="000000" w:themeColor="text1"/>
          <w:szCs w:val="24"/>
        </w:rPr>
        <w:t>IUC</w:t>
      </w:r>
      <w:r w:rsidRPr="00520EC1">
        <w:rPr>
          <w:rFonts w:cs="Times New Roman"/>
          <w:color w:val="000000" w:themeColor="text1"/>
          <w:szCs w:val="24"/>
        </w:rPr>
        <w:t xml:space="preserve"> must meet the operating deficit escrow and working capital requirements as outlined in Section 8.14 below, except for the extra 2% construction contingency portion of the working capital, which is not required.</w:t>
      </w:r>
    </w:p>
    <w:p w:rsidR="008E648B" w:rsidP="008E648B" w:rsidRDefault="008E648B" w14:paraId="77FA68D4" w14:textId="77777777">
      <w:pPr>
        <w:tabs>
          <w:tab w:val="left" w:pos="720"/>
        </w:tabs>
        <w:ind w:left="360" w:hanging="360"/>
        <w:jc w:val="both"/>
        <w:rPr>
          <w:rFonts w:cs="Times New Roman"/>
          <w:color w:val="000000" w:themeColor="text1"/>
          <w:szCs w:val="24"/>
        </w:rPr>
      </w:pPr>
    </w:p>
    <w:p w:rsidR="008E648B" w:rsidP="008E648B" w:rsidRDefault="008E648B" w14:paraId="77FA68D5" w14:textId="31B14CD1">
      <w:pPr>
        <w:tabs>
          <w:tab w:val="left" w:pos="720"/>
        </w:tabs>
        <w:ind w:left="360" w:hanging="360"/>
        <w:jc w:val="both"/>
        <w:rPr>
          <w:rFonts w:cs="Times New Roman"/>
          <w:color w:val="000000" w:themeColor="text1"/>
          <w:szCs w:val="24"/>
        </w:rPr>
      </w:pPr>
      <w:r w:rsidRPr="00520EC1">
        <w:rPr>
          <w:rFonts w:cs="Times New Roman"/>
          <w:color w:val="000000" w:themeColor="text1"/>
          <w:szCs w:val="24"/>
        </w:rPr>
        <w:t>D.</w:t>
      </w:r>
      <w:r w:rsidRPr="00520EC1">
        <w:rPr>
          <w:rFonts w:cs="Times New Roman"/>
          <w:color w:val="000000" w:themeColor="text1"/>
          <w:szCs w:val="24"/>
        </w:rPr>
        <w:tab/>
        <w:t xml:space="preserve">Assurance of Completion is not applicable to IUC projects.  However, at endorsement, the general contractor must address latent defects by </w:t>
      </w:r>
      <w:r w:rsidRPr="00520EC1" w:rsidR="00602E40">
        <w:rPr>
          <w:rFonts w:cs="Times New Roman"/>
          <w:color w:val="000000" w:themeColor="text1"/>
          <w:szCs w:val="24"/>
        </w:rPr>
        <w:t>comple</w:t>
      </w:r>
      <w:r w:rsidR="00602E40">
        <w:rPr>
          <w:rFonts w:cs="Times New Roman"/>
          <w:color w:val="000000" w:themeColor="text1"/>
          <w:szCs w:val="24"/>
        </w:rPr>
        <w:t>ting</w:t>
      </w:r>
      <w:r w:rsidRPr="00520EC1" w:rsidR="00602E40">
        <w:rPr>
          <w:rFonts w:cs="Times New Roman"/>
          <w:color w:val="000000" w:themeColor="text1"/>
          <w:szCs w:val="24"/>
        </w:rPr>
        <w:t xml:space="preserve"> </w:t>
      </w:r>
      <w:r w:rsidRPr="00520EC1">
        <w:rPr>
          <w:rFonts w:cs="Times New Roman"/>
          <w:color w:val="000000" w:themeColor="text1"/>
          <w:szCs w:val="24"/>
        </w:rPr>
        <w:t>the Latent Defects Escrow, Form HUD-92414M</w:t>
      </w:r>
      <w:r w:rsidR="0005214D">
        <w:rPr>
          <w:rFonts w:cs="Times New Roman"/>
          <w:color w:val="000000" w:themeColor="text1"/>
          <w:szCs w:val="24"/>
        </w:rPr>
        <w:t>.</w:t>
      </w:r>
      <w:r w:rsidR="00761312">
        <w:rPr>
          <w:rFonts w:cs="Times New Roman"/>
          <w:color w:val="000000" w:themeColor="text1"/>
          <w:szCs w:val="24"/>
        </w:rPr>
        <w:t xml:space="preserve">  </w:t>
      </w:r>
      <w:r w:rsidR="000065FC">
        <w:rPr>
          <w:rFonts w:cs="Times New Roman"/>
          <w:color w:val="000000" w:themeColor="text1"/>
          <w:szCs w:val="24"/>
        </w:rPr>
        <w:t>A</w:t>
      </w:r>
      <w:r w:rsidRPr="00520EC1">
        <w:rPr>
          <w:rFonts w:cs="Times New Roman"/>
          <w:color w:val="000000" w:themeColor="text1"/>
          <w:szCs w:val="24"/>
        </w:rPr>
        <w:t xml:space="preserve">n escrow of 2½% of the total amount of the </w:t>
      </w:r>
      <w:r w:rsidR="004B1E58">
        <w:rPr>
          <w:rFonts w:cs="Times New Roman"/>
          <w:color w:val="000000" w:themeColor="text1"/>
          <w:szCs w:val="24"/>
        </w:rPr>
        <w:t>c</w:t>
      </w:r>
      <w:r w:rsidRPr="00520EC1">
        <w:rPr>
          <w:rFonts w:cs="Times New Roman"/>
          <w:color w:val="000000" w:themeColor="text1"/>
          <w:szCs w:val="24"/>
        </w:rPr>
        <w:t xml:space="preserve">onstruction </w:t>
      </w:r>
      <w:r w:rsidR="004B1E58">
        <w:rPr>
          <w:rFonts w:cs="Times New Roman"/>
          <w:color w:val="000000" w:themeColor="text1"/>
          <w:szCs w:val="24"/>
        </w:rPr>
        <w:t>c</w:t>
      </w:r>
      <w:r w:rsidRPr="00520EC1">
        <w:rPr>
          <w:rFonts w:cs="Times New Roman"/>
          <w:color w:val="000000" w:themeColor="text1"/>
          <w:szCs w:val="24"/>
        </w:rPr>
        <w:t>ontract in the form of a surety bond, cash escrow</w:t>
      </w:r>
      <w:r w:rsidR="006002C5">
        <w:rPr>
          <w:rFonts w:cs="Times New Roman"/>
          <w:color w:val="000000" w:themeColor="text1"/>
          <w:szCs w:val="24"/>
        </w:rPr>
        <w:t>,</w:t>
      </w:r>
      <w:r w:rsidRPr="00520EC1">
        <w:rPr>
          <w:rFonts w:cs="Times New Roman"/>
          <w:color w:val="000000" w:themeColor="text1"/>
          <w:szCs w:val="24"/>
        </w:rPr>
        <w:t xml:space="preserve"> or an irrevocable letter of credit issued by a banking institution</w:t>
      </w:r>
      <w:r w:rsidR="000065FC">
        <w:rPr>
          <w:rFonts w:cs="Times New Roman"/>
          <w:color w:val="000000" w:themeColor="text1"/>
          <w:szCs w:val="24"/>
        </w:rPr>
        <w:t xml:space="preserve"> is required </w:t>
      </w:r>
      <w:r w:rsidR="004A6D82">
        <w:rPr>
          <w:rFonts w:cs="Times New Roman"/>
          <w:color w:val="000000" w:themeColor="text1"/>
          <w:szCs w:val="24"/>
        </w:rPr>
        <w:t>at endorsement</w:t>
      </w:r>
      <w:r w:rsidRPr="00520EC1">
        <w:rPr>
          <w:rFonts w:cs="Times New Roman"/>
          <w:color w:val="000000" w:themeColor="text1"/>
          <w:szCs w:val="24"/>
        </w:rPr>
        <w:t>.</w:t>
      </w:r>
      <w:r w:rsidR="00D9224F">
        <w:rPr>
          <w:rFonts w:cs="Times New Roman"/>
          <w:color w:val="000000" w:themeColor="text1"/>
          <w:szCs w:val="24"/>
        </w:rPr>
        <w:t xml:space="preserve">  (See Section 12.16</w:t>
      </w:r>
      <w:r w:rsidR="009725ED">
        <w:rPr>
          <w:rFonts w:cs="Times New Roman"/>
          <w:color w:val="000000" w:themeColor="text1"/>
          <w:szCs w:val="24"/>
        </w:rPr>
        <w:t>.S Builder’s Warranty)</w:t>
      </w:r>
    </w:p>
    <w:p w:rsidRPr="00520EC1" w:rsidR="008E648B" w:rsidP="008E648B" w:rsidRDefault="008E648B" w14:paraId="77FA68D6" w14:textId="77777777">
      <w:pPr>
        <w:tabs>
          <w:tab w:val="left" w:pos="720"/>
        </w:tabs>
        <w:ind w:left="360" w:hanging="360"/>
        <w:jc w:val="both"/>
        <w:rPr>
          <w:rFonts w:cs="Times New Roman"/>
          <w:b/>
          <w:color w:val="000000" w:themeColor="text1"/>
          <w:szCs w:val="24"/>
        </w:rPr>
      </w:pPr>
    </w:p>
    <w:p w:rsidRPr="00520EC1" w:rsidR="008E648B" w:rsidP="008E648B" w:rsidRDefault="008E648B" w14:paraId="77FA68D7" w14:textId="77777777">
      <w:pPr>
        <w:tabs>
          <w:tab w:val="left" w:pos="720"/>
        </w:tabs>
        <w:spacing w:before="120" w:line="276" w:lineRule="auto"/>
        <w:ind w:left="360" w:hanging="360"/>
        <w:jc w:val="both"/>
        <w:rPr>
          <w:rFonts w:cs="Times New Roman"/>
          <w:color w:val="000000" w:themeColor="text1"/>
          <w:szCs w:val="24"/>
        </w:rPr>
      </w:pPr>
      <w:r w:rsidRPr="00520EC1">
        <w:rPr>
          <w:rFonts w:cs="Times New Roman"/>
          <w:color w:val="000000" w:themeColor="text1"/>
          <w:szCs w:val="24"/>
        </w:rPr>
        <w:t>E.</w:t>
      </w:r>
      <w:r w:rsidRPr="00520EC1">
        <w:rPr>
          <w:rFonts w:cs="Times New Roman"/>
          <w:color w:val="000000" w:themeColor="text1"/>
          <w:szCs w:val="24"/>
        </w:rPr>
        <w:tab/>
        <w:t xml:space="preserve">Breakdown of Financing Charges: In IUC projects, before </w:t>
      </w:r>
      <w:r>
        <w:rPr>
          <w:rFonts w:cs="Times New Roman"/>
          <w:color w:val="000000" w:themeColor="text1"/>
          <w:szCs w:val="24"/>
        </w:rPr>
        <w:t xml:space="preserve">issuance of the Firm Commitment. </w:t>
      </w:r>
    </w:p>
    <w:p w:rsidRPr="00520EC1" w:rsidR="008E648B" w:rsidP="008E648B" w:rsidRDefault="008E648B" w14:paraId="77FA68D8" w14:textId="77777777">
      <w:pPr>
        <w:tabs>
          <w:tab w:val="left" w:pos="1080"/>
        </w:tabs>
        <w:spacing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The mortgagee must provide:</w:t>
      </w:r>
    </w:p>
    <w:p w:rsidRPr="00520EC1" w:rsidR="008E648B" w:rsidP="008E648B" w:rsidRDefault="008E648B" w14:paraId="77FA68D9" w14:textId="79DCC464">
      <w:pPr>
        <w:spacing w:line="276" w:lineRule="auto"/>
        <w:ind w:left="1080" w:hanging="360"/>
        <w:jc w:val="both"/>
        <w:rPr>
          <w:rFonts w:cs="Times New Roman"/>
          <w:color w:val="000000" w:themeColor="text1"/>
          <w:spacing w:val="-4"/>
          <w:szCs w:val="24"/>
        </w:rPr>
      </w:pPr>
      <w:r w:rsidRPr="00520EC1">
        <w:rPr>
          <w:rFonts w:cs="Times New Roman"/>
          <w:color w:val="000000" w:themeColor="text1"/>
          <w:spacing w:val="-4"/>
          <w:szCs w:val="24"/>
        </w:rPr>
        <w:t>a.</w:t>
      </w:r>
      <w:r w:rsidRPr="00520EC1">
        <w:rPr>
          <w:rFonts w:cs="Times New Roman"/>
          <w:color w:val="000000" w:themeColor="text1"/>
          <w:spacing w:val="-4"/>
          <w:szCs w:val="24"/>
        </w:rPr>
        <w:tab/>
        <w:t>A breakdown of financing charges and discounts by submitting Form HUD-92455M Request for Endorsement of Credit Instrument, Certificate of Mortgagee, Borrower and General Contractor, with the Certificate of Mortgagee portion completed.  The balance of the Form is to be completed before Final Endorsement in lieu of Form HUD-92023M.</w:t>
      </w:r>
    </w:p>
    <w:p w:rsidRPr="00520EC1" w:rsidR="008E648B" w:rsidP="008E648B" w:rsidRDefault="008E648B" w14:paraId="77FA68DA" w14:textId="77777777">
      <w:pPr>
        <w:tabs>
          <w:tab w:val="left" w:pos="1440"/>
        </w:tabs>
        <w:spacing w:line="276" w:lineRule="auto"/>
        <w:ind w:left="1080" w:hanging="360"/>
        <w:jc w:val="both"/>
        <w:rPr>
          <w:rFonts w:cs="Times New Roman"/>
          <w:color w:val="000000" w:themeColor="text1"/>
          <w:spacing w:val="-4"/>
          <w:szCs w:val="24"/>
        </w:rPr>
      </w:pPr>
      <w:r w:rsidRPr="00520EC1">
        <w:rPr>
          <w:rFonts w:cs="Times New Roman"/>
          <w:color w:val="000000" w:themeColor="text1"/>
          <w:spacing w:val="-4"/>
          <w:szCs w:val="24"/>
        </w:rPr>
        <w:t>b.</w:t>
      </w:r>
      <w:r w:rsidRPr="00520EC1">
        <w:rPr>
          <w:rFonts w:cs="Times New Roman"/>
          <w:color w:val="000000" w:themeColor="text1"/>
          <w:spacing w:val="-4"/>
          <w:szCs w:val="24"/>
        </w:rPr>
        <w:tab/>
        <w:t>Information relative to the construction and permanent interest rates and mortgage term.</w:t>
      </w:r>
    </w:p>
    <w:p w:rsidRPr="00520EC1" w:rsidR="008E648B" w:rsidP="008E648B" w:rsidRDefault="008E648B" w14:paraId="77FA68DB" w14:textId="77777777">
      <w:pPr>
        <w:spacing w:line="276" w:lineRule="auto"/>
        <w:ind w:left="720" w:hanging="360"/>
        <w:jc w:val="both"/>
        <w:rPr>
          <w:rFonts w:cs="Times New Roman"/>
          <w:color w:val="000000" w:themeColor="text1"/>
          <w:spacing w:val="-4"/>
          <w:szCs w:val="24"/>
        </w:rPr>
      </w:pPr>
      <w:r w:rsidRPr="00520EC1">
        <w:rPr>
          <w:rFonts w:cs="Times New Roman"/>
          <w:color w:val="000000" w:themeColor="text1"/>
          <w:spacing w:val="-4"/>
          <w:szCs w:val="24"/>
        </w:rPr>
        <w:t>2.</w:t>
      </w:r>
      <w:r w:rsidRPr="00520EC1">
        <w:rPr>
          <w:rFonts w:cs="Times New Roman"/>
          <w:color w:val="000000" w:themeColor="text1"/>
          <w:spacing w:val="-4"/>
          <w:szCs w:val="24"/>
        </w:rPr>
        <w:tab/>
        <w:t>Each item is reviewed to ensure its reasonableness in relation to comparable projects and market conditions.</w:t>
      </w:r>
    </w:p>
    <w:p w:rsidR="008E648B" w:rsidP="008E648B" w:rsidRDefault="008E648B" w14:paraId="77FA68DC" w14:textId="77777777">
      <w:pPr>
        <w:spacing w:line="276" w:lineRule="auto"/>
        <w:ind w:left="720" w:hanging="360"/>
        <w:jc w:val="both"/>
        <w:rPr>
          <w:rFonts w:cs="Times New Roman"/>
          <w:color w:val="000000" w:themeColor="text1"/>
          <w:szCs w:val="24"/>
        </w:rPr>
      </w:pPr>
      <w:r w:rsidRPr="00520EC1">
        <w:rPr>
          <w:rFonts w:cs="Times New Roman"/>
          <w:color w:val="000000" w:themeColor="text1"/>
          <w:szCs w:val="24"/>
        </w:rPr>
        <w:t>3.</w:t>
      </w:r>
      <w:r w:rsidRPr="00520EC1">
        <w:rPr>
          <w:rFonts w:cs="Times New Roman"/>
          <w:color w:val="000000" w:themeColor="text1"/>
          <w:szCs w:val="24"/>
        </w:rPr>
        <w:tab/>
        <w:t>HUD will inform the borrower of the fees that are recognizable for cost certification.</w:t>
      </w:r>
    </w:p>
    <w:p w:rsidRPr="00520EC1" w:rsidR="008E648B" w:rsidP="008E648B" w:rsidRDefault="008E648B" w14:paraId="77FA68DD" w14:textId="77777777">
      <w:pPr>
        <w:spacing w:line="276" w:lineRule="auto"/>
        <w:ind w:left="720" w:hanging="360"/>
        <w:jc w:val="both"/>
        <w:rPr>
          <w:rFonts w:cs="Times New Roman"/>
          <w:color w:val="000000" w:themeColor="text1"/>
          <w:szCs w:val="24"/>
        </w:rPr>
      </w:pPr>
    </w:p>
    <w:p w:rsidRPr="00520EC1" w:rsidR="008E648B" w:rsidP="008E648B" w:rsidRDefault="008E648B" w14:paraId="77FA68DE" w14:textId="77777777">
      <w:pPr>
        <w:spacing w:before="120" w:line="276" w:lineRule="auto"/>
        <w:ind w:left="360" w:hanging="360"/>
        <w:jc w:val="both"/>
        <w:rPr>
          <w:rFonts w:cs="Times New Roman"/>
          <w:color w:val="000000" w:themeColor="text1"/>
          <w:szCs w:val="24"/>
        </w:rPr>
      </w:pPr>
      <w:r w:rsidRPr="00520EC1">
        <w:rPr>
          <w:rFonts w:cs="Times New Roman"/>
          <w:color w:val="000000" w:themeColor="text1"/>
          <w:szCs w:val="24"/>
        </w:rPr>
        <w:t>F.</w:t>
      </w:r>
      <w:r w:rsidRPr="00520EC1">
        <w:rPr>
          <w:rFonts w:cs="Times New Roman"/>
          <w:color w:val="000000" w:themeColor="text1"/>
          <w:szCs w:val="24"/>
        </w:rPr>
        <w:tab/>
        <w:t>Building Loan Agreement, Form HUD-92441M, is not applicable to IUC projects.</w:t>
      </w:r>
    </w:p>
    <w:p w:rsidR="008E648B" w:rsidP="008E648B" w:rsidRDefault="008E648B" w14:paraId="77FA68DF" w14:textId="77777777">
      <w:pPr>
        <w:pStyle w:val="MAPSubchapterheading"/>
        <w:rPr>
          <w:rFonts w:eastAsiaTheme="majorEastAsia"/>
        </w:rPr>
      </w:pPr>
    </w:p>
    <w:p w:rsidR="008E648B" w:rsidP="008E648B" w:rsidRDefault="008E648B" w14:paraId="77FA68E0" w14:textId="77777777">
      <w:pPr>
        <w:pStyle w:val="MAPSubchapterheading"/>
        <w:ind w:left="1437" w:hanging="1275"/>
        <w:rPr>
          <w:rFonts w:eastAsiaTheme="majorEastAsia"/>
        </w:rPr>
      </w:pPr>
    </w:p>
    <w:p w:rsidRPr="00520EC1" w:rsidR="008E648B" w:rsidP="008E648B" w:rsidRDefault="008E648B" w14:paraId="77FA68E1" w14:textId="77777777">
      <w:pPr>
        <w:pStyle w:val="MAPSubchapterheading"/>
        <w:ind w:left="1437" w:hanging="1275"/>
        <w:rPr>
          <w:rFonts w:cs="Times New Roman" w:asciiTheme="majorHAnsi" w:hAnsiTheme="majorHAnsi" w:eastAsiaTheme="majorEastAsia"/>
          <w:szCs w:val="24"/>
        </w:rPr>
      </w:pPr>
      <w:r w:rsidRPr="00520EC1">
        <w:rPr>
          <w:rFonts w:eastAsiaTheme="majorEastAsia"/>
        </w:rPr>
        <w:t xml:space="preserve">8.14     </w:t>
      </w:r>
      <w:r w:rsidRPr="00520EC1">
        <w:rPr>
          <w:rFonts w:eastAsiaTheme="majorEastAsia"/>
        </w:rPr>
        <w:tab/>
        <w:t>Determining the Estimated Cash Requirements for Completing the Project</w:t>
      </w:r>
    </w:p>
    <w:p w:rsidRPr="00520EC1" w:rsidR="008E648B" w:rsidP="008E648B" w:rsidRDefault="008E648B" w14:paraId="77FA68E2" w14:textId="77777777">
      <w:pPr>
        <w:spacing w:line="276" w:lineRule="auto"/>
        <w:jc w:val="both"/>
        <w:rPr>
          <w:rFonts w:cs="Times New Roman"/>
          <w:color w:val="000000" w:themeColor="text1"/>
          <w:szCs w:val="24"/>
        </w:rPr>
      </w:pPr>
    </w:p>
    <w:p w:rsidRPr="00520EC1" w:rsidR="008E648B" w:rsidP="008E648B" w:rsidRDefault="008E648B" w14:paraId="77FA68E3" w14:textId="256721B2">
      <w:pPr>
        <w:spacing w:line="276" w:lineRule="auto"/>
        <w:jc w:val="both"/>
        <w:rPr>
          <w:rFonts w:cs="Times New Roman"/>
          <w:color w:val="000000" w:themeColor="text1"/>
          <w:szCs w:val="24"/>
        </w:rPr>
      </w:pPr>
      <w:r w:rsidRPr="00520EC1">
        <w:rPr>
          <w:rFonts w:cs="Times New Roman"/>
          <w:bCs/>
          <w:iCs/>
          <w:color w:val="000000" w:themeColor="text1"/>
          <w:szCs w:val="24"/>
        </w:rPr>
        <w:t>The MAP Lender has the obligation to collect and hold all funds, escrows, and deposits (</w:t>
      </w:r>
      <w:r w:rsidRPr="00520EC1">
        <w:rPr>
          <w:rFonts w:cs="Times New Roman"/>
          <w:color w:val="000000" w:themeColor="text1"/>
          <w:szCs w:val="24"/>
        </w:rPr>
        <w:t>initial draw, mortgage proceeds)</w:t>
      </w:r>
      <w:r w:rsidRPr="00520EC1">
        <w:rPr>
          <w:rFonts w:cs="Times New Roman"/>
          <w:bCs/>
          <w:iCs/>
          <w:color w:val="000000" w:themeColor="text1"/>
          <w:szCs w:val="24"/>
        </w:rPr>
        <w:t xml:space="preserve"> specified for the transaction; this includes all other funds held by or at the order of the lender in connection with the loan transaction.  All funds are held </w:t>
      </w:r>
      <w:r w:rsidRPr="00520EC1">
        <w:rPr>
          <w:rFonts w:cs="Times New Roman"/>
          <w:szCs w:val="24"/>
        </w:rPr>
        <w:t xml:space="preserve">by the lender or a depository institution satisfactory to the </w:t>
      </w:r>
      <w:r w:rsidRPr="00520EC1" w:rsidR="00BB4A79">
        <w:rPr>
          <w:rFonts w:cs="Times New Roman"/>
          <w:szCs w:val="24"/>
        </w:rPr>
        <w:t>lender and</w:t>
      </w:r>
      <w:r w:rsidRPr="00520EC1">
        <w:rPr>
          <w:rFonts w:cs="Times New Roman"/>
          <w:szCs w:val="24"/>
        </w:rPr>
        <w:t xml:space="preserve"> </w:t>
      </w:r>
      <w:r w:rsidRPr="00520EC1">
        <w:rPr>
          <w:rFonts w:cs="Times New Roman"/>
          <w:bCs/>
          <w:iCs/>
          <w:color w:val="000000" w:themeColor="text1"/>
          <w:szCs w:val="24"/>
        </w:rPr>
        <w:t>must be pursuant to any applicable escrow agreement(s)</w:t>
      </w:r>
      <w:r w:rsidRPr="00520EC1">
        <w:rPr>
          <w:rFonts w:cs="Times New Roman"/>
          <w:color w:val="000000" w:themeColor="text1"/>
          <w:szCs w:val="24"/>
        </w:rPr>
        <w:t>.</w:t>
      </w:r>
    </w:p>
    <w:p w:rsidRPr="00520EC1" w:rsidR="008E648B" w:rsidP="008E648B" w:rsidRDefault="008E648B" w14:paraId="77FA68E4" w14:textId="77777777">
      <w:pPr>
        <w:spacing w:line="276" w:lineRule="auto"/>
        <w:jc w:val="both"/>
        <w:rPr>
          <w:rFonts w:cs="Times New Roman"/>
          <w:color w:val="000000" w:themeColor="text1"/>
          <w:szCs w:val="24"/>
        </w:rPr>
      </w:pPr>
    </w:p>
    <w:p w:rsidR="008E648B" w:rsidP="008E648B" w:rsidRDefault="008E648B" w14:paraId="77FA68E5" w14:textId="20B05FCD">
      <w:pPr>
        <w:spacing w:line="276" w:lineRule="auto"/>
        <w:jc w:val="both"/>
        <w:rPr>
          <w:rFonts w:cs="Times New Roman"/>
          <w:color w:val="000000" w:themeColor="text1"/>
          <w:szCs w:val="24"/>
        </w:rPr>
      </w:pPr>
      <w:r w:rsidRPr="00520EC1">
        <w:rPr>
          <w:rFonts w:cs="Times New Roman"/>
          <w:color w:val="000000" w:themeColor="text1"/>
          <w:szCs w:val="24"/>
        </w:rPr>
        <w:t xml:space="preserve">The MAP Lender must evaluate the Borrower’s and its Principals’ financial strength and creditworthiness, including their ability to meet the financial requirements for completing a project.  The lender’s underwriter is responsible for completing Form HUD-92264-A and </w:t>
      </w:r>
      <w:r w:rsidR="00F97337">
        <w:rPr>
          <w:rFonts w:cs="Times New Roman"/>
          <w:color w:val="000000" w:themeColor="text1"/>
          <w:szCs w:val="24"/>
        </w:rPr>
        <w:t xml:space="preserve">the </w:t>
      </w:r>
      <w:r w:rsidR="000D25AF">
        <w:rPr>
          <w:rFonts w:cs="Times New Roman"/>
          <w:szCs w:val="24"/>
        </w:rPr>
        <w:t xml:space="preserve">HUD-92013-C, LIHTC Summary Report </w:t>
      </w:r>
      <w:r w:rsidR="00F97337">
        <w:rPr>
          <w:rFonts w:cs="Times New Roman"/>
          <w:color w:val="000000" w:themeColor="text1"/>
          <w:szCs w:val="24"/>
        </w:rPr>
        <w:t>required</w:t>
      </w:r>
      <w:r w:rsidR="003B68D5">
        <w:rPr>
          <w:rFonts w:cs="Times New Roman"/>
          <w:color w:val="000000" w:themeColor="text1"/>
          <w:szCs w:val="24"/>
        </w:rPr>
        <w:t xml:space="preserve"> only for applications with LIHTCs, </w:t>
      </w:r>
      <w:r w:rsidRPr="00520EC1">
        <w:rPr>
          <w:rFonts w:cs="Times New Roman"/>
          <w:color w:val="000000" w:themeColor="text1"/>
          <w:szCs w:val="24"/>
        </w:rPr>
        <w:t xml:space="preserve">to present their analysis of cash requirement to close the transaction.  </w:t>
      </w:r>
    </w:p>
    <w:p w:rsidRPr="00520EC1" w:rsidR="008E648B" w:rsidP="008E648B" w:rsidRDefault="008E648B" w14:paraId="77FA68E6" w14:textId="77777777">
      <w:pPr>
        <w:spacing w:line="276" w:lineRule="auto"/>
        <w:jc w:val="both"/>
        <w:rPr>
          <w:rFonts w:cs="Times New Roman"/>
          <w:color w:val="000000" w:themeColor="text1"/>
          <w:szCs w:val="24"/>
        </w:rPr>
      </w:pPr>
    </w:p>
    <w:p w:rsidRPr="00520EC1" w:rsidR="008E648B" w:rsidP="008E648B" w:rsidRDefault="008E648B" w14:paraId="77FA68E7" w14:textId="39ADE5EF">
      <w:pPr>
        <w:spacing w:line="276" w:lineRule="auto"/>
        <w:jc w:val="both"/>
        <w:rPr>
          <w:rFonts w:cs="Times New Roman"/>
          <w:color w:val="000000" w:themeColor="text1"/>
          <w:szCs w:val="24"/>
        </w:rPr>
      </w:pPr>
      <w:r w:rsidRPr="00520EC1">
        <w:rPr>
          <w:rFonts w:cs="Times New Roman"/>
          <w:color w:val="000000" w:themeColor="text1"/>
          <w:szCs w:val="24"/>
        </w:rPr>
        <w:t>To calculate the financial requirements, the lender must total the following:</w:t>
      </w:r>
    </w:p>
    <w:p w:rsidRPr="00520EC1" w:rsidR="008E648B" w:rsidP="008E648B" w:rsidRDefault="008E648B" w14:paraId="77FA68E8"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Total estimated development cost, including the amount by which the:</w:t>
      </w:r>
    </w:p>
    <w:p w:rsidRPr="00520EC1" w:rsidR="008E648B" w:rsidP="008E648B" w:rsidRDefault="008E648B" w14:paraId="77FA68E9" w14:textId="77777777">
      <w:pPr>
        <w:spacing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Contractor’s and/or Borrower’s estimate for construction exceeds lender’s estimate;</w:t>
      </w:r>
    </w:p>
    <w:p w:rsidRPr="00520EC1" w:rsidR="008E648B" w:rsidP="008E648B" w:rsidRDefault="008E648B" w14:paraId="77FA68EA" w14:textId="77777777">
      <w:pPr>
        <w:tabs>
          <w:tab w:val="left" w:pos="1080"/>
        </w:tabs>
        <w:spacing w:line="276" w:lineRule="auto"/>
        <w:ind w:left="72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Owner/Architect Agreement for design and/or supervisory services exceeds lender’s estimate; or</w:t>
      </w:r>
    </w:p>
    <w:p w:rsidRPr="00520EC1" w:rsidR="008E648B" w:rsidP="008E648B" w:rsidRDefault="008E648B" w14:paraId="77FA68EB" w14:textId="77777777">
      <w:pPr>
        <w:tabs>
          <w:tab w:val="left" w:pos="1080"/>
        </w:tabs>
        <w:spacing w:line="276" w:lineRule="auto"/>
        <w:ind w:left="720" w:hanging="360"/>
        <w:jc w:val="both"/>
        <w:rPr>
          <w:rFonts w:cs="Times New Roman"/>
          <w:color w:val="000000" w:themeColor="text1"/>
          <w:szCs w:val="24"/>
        </w:rPr>
      </w:pPr>
      <w:r w:rsidRPr="00520EC1">
        <w:rPr>
          <w:rFonts w:cs="Times New Roman"/>
          <w:color w:val="000000" w:themeColor="text1"/>
          <w:szCs w:val="24"/>
        </w:rPr>
        <w:t>3.</w:t>
      </w:r>
      <w:r w:rsidRPr="00520EC1">
        <w:rPr>
          <w:rFonts w:cs="Times New Roman"/>
          <w:color w:val="000000" w:themeColor="text1"/>
          <w:szCs w:val="24"/>
        </w:rPr>
        <w:tab/>
        <w:t>Consultant’s contract for services exceeds lenders estimate.</w:t>
      </w:r>
    </w:p>
    <w:p w:rsidRPr="00520EC1" w:rsidR="008E648B" w:rsidP="008E648B" w:rsidRDefault="008E648B" w14:paraId="77FA68EC" w14:textId="00847CC4">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B.</w:t>
      </w:r>
      <w:r w:rsidRPr="00520EC1">
        <w:rPr>
          <w:rFonts w:cs="Times New Roman"/>
          <w:color w:val="000000" w:themeColor="text1"/>
          <w:szCs w:val="24"/>
        </w:rPr>
        <w:tab/>
        <w:t xml:space="preserve">Amount necessary to clear all debts on the land (or property if substantial rehabilitation).  The lender must verify all indebtedness that must be paid off at endorsement.  In purchase transactions, include other costs associated with the acquisition that will not be recoverable </w:t>
      </w:r>
      <w:r w:rsidR="00D861CF">
        <w:rPr>
          <w:rFonts w:cs="Times New Roman"/>
          <w:color w:val="000000" w:themeColor="text1"/>
          <w:szCs w:val="24"/>
        </w:rPr>
        <w:t>from</w:t>
      </w:r>
      <w:r w:rsidRPr="00520EC1" w:rsidR="00D861CF">
        <w:rPr>
          <w:rFonts w:cs="Times New Roman"/>
          <w:color w:val="000000" w:themeColor="text1"/>
          <w:szCs w:val="24"/>
        </w:rPr>
        <w:t xml:space="preserve"> </w:t>
      </w:r>
      <w:r w:rsidRPr="00520EC1">
        <w:rPr>
          <w:rFonts w:cs="Times New Roman"/>
          <w:color w:val="000000" w:themeColor="text1"/>
          <w:szCs w:val="24"/>
        </w:rPr>
        <w:t>mortgage proceeds, such as zoning expenses.</w:t>
      </w:r>
    </w:p>
    <w:p w:rsidRPr="00520EC1" w:rsidR="008E648B" w:rsidP="008E648B" w:rsidRDefault="008E648B" w14:paraId="77FA68ED" w14:textId="77777777">
      <w:pPr>
        <w:tabs>
          <w:tab w:val="left" w:pos="720"/>
        </w:tabs>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C.</w:t>
      </w:r>
      <w:r w:rsidRPr="00520EC1">
        <w:rPr>
          <w:rFonts w:cs="Times New Roman"/>
          <w:color w:val="000000" w:themeColor="text1"/>
          <w:szCs w:val="24"/>
        </w:rPr>
        <w:tab/>
        <w:t>Estimated cost of offsite improvements and demolition.</w:t>
      </w:r>
    </w:p>
    <w:p w:rsidRPr="00520EC1" w:rsidR="008E648B" w:rsidP="008E648B" w:rsidRDefault="008E648B" w14:paraId="77FA68EE" w14:textId="77777777">
      <w:pPr>
        <w:tabs>
          <w:tab w:val="left" w:pos="720"/>
        </w:tabs>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D.</w:t>
      </w:r>
      <w:r w:rsidRPr="00520EC1">
        <w:rPr>
          <w:rFonts w:cs="Times New Roman"/>
          <w:color w:val="000000" w:themeColor="text1"/>
          <w:szCs w:val="24"/>
        </w:rPr>
        <w:tab/>
        <w:t>Cost of equipping and furnishing a project with non-realty items, if applicable. Use the higher of lender’s estimate or the Borrower’s estimate.</w:t>
      </w:r>
    </w:p>
    <w:p w:rsidRPr="00520EC1" w:rsidR="008E648B" w:rsidP="008E648B" w:rsidRDefault="008E648B" w14:paraId="77FA68EF"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E.</w:t>
      </w:r>
      <w:r w:rsidRPr="00520EC1">
        <w:rPr>
          <w:rFonts w:cs="Times New Roman"/>
          <w:color w:val="000000" w:themeColor="text1"/>
          <w:szCs w:val="24"/>
        </w:rPr>
        <w:tab/>
      </w:r>
      <w:bookmarkStart w:name="_Hlk45300074" w:id="22"/>
      <w:r w:rsidRPr="00520EC1">
        <w:rPr>
          <w:rFonts w:cs="Times New Roman"/>
          <w:color w:val="000000" w:themeColor="text1"/>
          <w:szCs w:val="24"/>
        </w:rPr>
        <w:t>Working capital deposit, if required</w:t>
      </w:r>
      <w:bookmarkEnd w:id="22"/>
      <w:r w:rsidRPr="00520EC1">
        <w:rPr>
          <w:rFonts w:cs="Times New Roman"/>
          <w:color w:val="000000" w:themeColor="text1"/>
          <w:szCs w:val="24"/>
        </w:rPr>
        <w:t>.</w:t>
      </w:r>
    </w:p>
    <w:p w:rsidR="008E648B" w:rsidP="008E648B" w:rsidRDefault="008E648B" w14:paraId="77FA68F0" w14:textId="48F12CF7">
      <w:pPr>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 xml:space="preserve">The working capital escrow requirement for new construction transactions </w:t>
      </w:r>
      <w:r w:rsidR="000A62E0">
        <w:rPr>
          <w:rFonts w:cs="Times New Roman"/>
          <w:color w:val="000000" w:themeColor="text1"/>
          <w:szCs w:val="24"/>
        </w:rPr>
        <w:t>is</w:t>
      </w:r>
      <w:r w:rsidRPr="00520EC1">
        <w:rPr>
          <w:rFonts w:cs="Times New Roman"/>
          <w:color w:val="000000" w:themeColor="text1"/>
          <w:szCs w:val="24"/>
        </w:rPr>
        <w:t xml:space="preserve"> 4% of the mortgage amount, half of which </w:t>
      </w:r>
      <w:r w:rsidR="00F970DE">
        <w:rPr>
          <w:rFonts w:cs="Times New Roman"/>
          <w:color w:val="000000" w:themeColor="text1"/>
          <w:szCs w:val="24"/>
        </w:rPr>
        <w:t>is</w:t>
      </w:r>
      <w:r w:rsidRPr="00520EC1">
        <w:rPr>
          <w:rFonts w:cs="Times New Roman"/>
          <w:color w:val="000000" w:themeColor="text1"/>
          <w:szCs w:val="24"/>
        </w:rPr>
        <w:t xml:space="preserve"> a construction contingency for cost overruns and approved change orders.  Separate provisions within the working capital escrow will govern the remaining 2% construction contingency.  </w:t>
      </w:r>
      <w:r w:rsidR="00547F74">
        <w:rPr>
          <w:rFonts w:cs="Times New Roman"/>
          <w:color w:val="000000" w:themeColor="text1"/>
          <w:szCs w:val="24"/>
        </w:rPr>
        <w:t xml:space="preserve">Any unused portion of </w:t>
      </w:r>
      <w:r w:rsidR="00BC11E3">
        <w:rPr>
          <w:rFonts w:cs="Times New Roman"/>
          <w:color w:val="000000" w:themeColor="text1"/>
          <w:szCs w:val="24"/>
        </w:rPr>
        <w:t>t</w:t>
      </w:r>
      <w:r w:rsidRPr="00520EC1">
        <w:rPr>
          <w:rFonts w:cs="Times New Roman"/>
          <w:color w:val="000000" w:themeColor="text1"/>
          <w:szCs w:val="24"/>
        </w:rPr>
        <w:t xml:space="preserve">he construction contingency escrow </w:t>
      </w:r>
      <w:r w:rsidR="00A83FCB">
        <w:rPr>
          <w:rFonts w:cs="Times New Roman"/>
          <w:color w:val="000000" w:themeColor="text1"/>
          <w:szCs w:val="24"/>
        </w:rPr>
        <w:t>is</w:t>
      </w:r>
      <w:r w:rsidRPr="00520EC1">
        <w:rPr>
          <w:rFonts w:cs="Times New Roman"/>
          <w:color w:val="000000" w:themeColor="text1"/>
          <w:szCs w:val="24"/>
        </w:rPr>
        <w:t xml:space="preserve"> refunded to the developer at Final Endorsement.  Construction funded from the contingency portion of the working capital escrow may be considered as the basis for a request for an increased mortgage amount.</w:t>
      </w:r>
      <w:r w:rsidR="00620072">
        <w:rPr>
          <w:rFonts w:cs="Times New Roman"/>
          <w:color w:val="000000" w:themeColor="text1"/>
          <w:szCs w:val="24"/>
        </w:rPr>
        <w:t xml:space="preserve"> </w:t>
      </w:r>
      <w:r w:rsidRPr="00A95CCB" w:rsidR="00A95CCB">
        <w:rPr>
          <w:rFonts w:cs="Times New Roman"/>
          <w:color w:val="000000" w:themeColor="text1"/>
          <w:szCs w:val="24"/>
        </w:rPr>
        <w:t xml:space="preserve">A waiver of the 2% Working Capital Escrow requirement for substantial rehabilitation transactions with  Section 8 rental assistance covering 90% </w:t>
      </w:r>
      <w:r w:rsidR="00C42D42">
        <w:rPr>
          <w:rFonts w:cs="Times New Roman"/>
          <w:color w:val="000000" w:themeColor="text1"/>
          <w:szCs w:val="24"/>
        </w:rPr>
        <w:t xml:space="preserve">or more </w:t>
      </w:r>
      <w:r w:rsidRPr="00A95CCB" w:rsidR="00A95CCB">
        <w:rPr>
          <w:rFonts w:cs="Times New Roman"/>
          <w:color w:val="000000" w:themeColor="text1"/>
          <w:szCs w:val="24"/>
        </w:rPr>
        <w:t>of the units</w:t>
      </w:r>
      <w:r w:rsidR="00DB2C87">
        <w:rPr>
          <w:rFonts w:cs="Times New Roman"/>
          <w:color w:val="000000" w:themeColor="text1"/>
          <w:szCs w:val="24"/>
        </w:rPr>
        <w:t xml:space="preserve"> (with or without LIHTC restrictions)</w:t>
      </w:r>
      <w:r w:rsidR="00FF12D4">
        <w:rPr>
          <w:rFonts w:cs="Times New Roman"/>
          <w:color w:val="000000" w:themeColor="text1"/>
          <w:szCs w:val="24"/>
        </w:rPr>
        <w:t>,</w:t>
      </w:r>
      <w:r w:rsidRPr="00A95CCB" w:rsidR="00A95CCB">
        <w:rPr>
          <w:rFonts w:cs="Times New Roman"/>
          <w:color w:val="000000" w:themeColor="text1"/>
          <w:szCs w:val="24"/>
        </w:rPr>
        <w:t xml:space="preserve"> may be granted when the Lender is able to demonstrate there will be enough income generated by the project during the rehabilitation period to cover items typically funded by the Working Capital Escrow.  </w:t>
      </w:r>
      <w:r w:rsidR="00A95CCB">
        <w:rPr>
          <w:rFonts w:cs="Times New Roman"/>
          <w:color w:val="000000" w:themeColor="text1"/>
          <w:szCs w:val="24"/>
        </w:rPr>
        <w:t xml:space="preserve">See Section </w:t>
      </w:r>
      <w:r w:rsidR="00574819">
        <w:rPr>
          <w:rFonts w:cs="Times New Roman"/>
          <w:color w:val="000000" w:themeColor="text1"/>
          <w:szCs w:val="24"/>
        </w:rPr>
        <w:t xml:space="preserve">3.2.J of the MAP </w:t>
      </w:r>
      <w:r w:rsidR="007D195E">
        <w:rPr>
          <w:rFonts w:cs="Times New Roman"/>
          <w:color w:val="000000" w:themeColor="text1"/>
          <w:szCs w:val="24"/>
        </w:rPr>
        <w:t>G</w:t>
      </w:r>
      <w:r w:rsidR="00574819">
        <w:rPr>
          <w:rFonts w:cs="Times New Roman"/>
          <w:color w:val="000000" w:themeColor="text1"/>
          <w:szCs w:val="24"/>
        </w:rPr>
        <w:t>uide.</w:t>
      </w:r>
    </w:p>
    <w:p w:rsidRPr="00520EC1" w:rsidR="008E648B" w:rsidP="008E648B" w:rsidRDefault="008E648B" w14:paraId="77FA68F1" w14:textId="77777777">
      <w:pPr>
        <w:ind w:left="720" w:hanging="360"/>
        <w:jc w:val="both"/>
        <w:rPr>
          <w:rFonts w:cs="Times New Roman"/>
          <w:color w:val="000000" w:themeColor="text1"/>
          <w:szCs w:val="24"/>
        </w:rPr>
      </w:pPr>
    </w:p>
    <w:p w:rsidR="008E648B" w:rsidP="008E648B" w:rsidRDefault="008E648B" w14:paraId="77FA68F2" w14:textId="034ECD32">
      <w:pPr>
        <w:ind w:left="72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Working capital funds are not mortgageable and the unused portion may be released to the Borrower.   See Chapter 12 Section 12.15</w:t>
      </w:r>
      <w:r w:rsidR="006D575B">
        <w:rPr>
          <w:rFonts w:cs="Times New Roman"/>
          <w:color w:val="000000" w:themeColor="text1"/>
          <w:szCs w:val="24"/>
        </w:rPr>
        <w:t>.D</w:t>
      </w:r>
      <w:r w:rsidRPr="00520EC1">
        <w:rPr>
          <w:rFonts w:cs="Times New Roman"/>
          <w:color w:val="000000" w:themeColor="text1"/>
          <w:szCs w:val="24"/>
        </w:rPr>
        <w:t xml:space="preserve"> for release of</w:t>
      </w:r>
      <w:r w:rsidR="008547D5">
        <w:rPr>
          <w:rFonts w:cs="Times New Roman"/>
          <w:color w:val="000000" w:themeColor="text1"/>
          <w:szCs w:val="24"/>
        </w:rPr>
        <w:t xml:space="preserve"> the</w:t>
      </w:r>
      <w:r w:rsidRPr="00520EC1">
        <w:rPr>
          <w:rFonts w:cs="Times New Roman"/>
          <w:color w:val="000000" w:themeColor="text1"/>
          <w:szCs w:val="24"/>
        </w:rPr>
        <w:t xml:space="preserve"> escrow.</w:t>
      </w:r>
    </w:p>
    <w:p w:rsidR="001A2383" w:rsidP="008E648B" w:rsidRDefault="001A2383" w14:paraId="0122A45A" w14:textId="59E5A17E">
      <w:pPr>
        <w:ind w:left="720" w:hanging="360"/>
        <w:jc w:val="both"/>
        <w:rPr>
          <w:rFonts w:cs="Times New Roman"/>
          <w:color w:val="000000" w:themeColor="text1"/>
          <w:szCs w:val="24"/>
        </w:rPr>
      </w:pPr>
    </w:p>
    <w:p w:rsidR="00AC0FA5" w:rsidP="008E648B" w:rsidRDefault="00AC0FA5" w14:paraId="5971499F" w14:textId="77777777">
      <w:pPr>
        <w:ind w:left="720" w:hanging="360"/>
        <w:jc w:val="both"/>
        <w:rPr>
          <w:rFonts w:cs="Times New Roman"/>
          <w:color w:val="000000" w:themeColor="text1"/>
          <w:szCs w:val="24"/>
        </w:rPr>
      </w:pPr>
    </w:p>
    <w:p w:rsidR="001A2383" w:rsidP="008E648B" w:rsidRDefault="001A2383" w14:paraId="32D4C76E" w14:textId="3F914C20">
      <w:pPr>
        <w:ind w:left="720" w:hanging="360"/>
        <w:jc w:val="both"/>
        <w:rPr>
          <w:rFonts w:cs="Times New Roman"/>
          <w:color w:val="000000" w:themeColor="text1"/>
          <w:szCs w:val="24"/>
        </w:rPr>
      </w:pPr>
      <w:r>
        <w:rPr>
          <w:rFonts w:cs="Times New Roman"/>
          <w:color w:val="000000" w:themeColor="text1"/>
          <w:szCs w:val="24"/>
        </w:rPr>
        <w:t xml:space="preserve">3. </w:t>
      </w:r>
      <w:r w:rsidRPr="001A2383">
        <w:rPr>
          <w:rFonts w:cs="Times New Roman"/>
          <w:color w:val="000000" w:themeColor="text1"/>
          <w:szCs w:val="24"/>
        </w:rPr>
        <w:t>For LIHTC projects with a funded working capital reserve held by the partnership (even though controlled by the syndicator or investor and not by HUD or the lender), the funded reserve will be credited towards the increased construction reserve requirement, although the lender-controlled account must still meet the 2% working capital escrow requirement.</w:t>
      </w:r>
    </w:p>
    <w:p w:rsidRPr="00BE60F7" w:rsidR="4B0CEA5D" w:rsidP="007D195E" w:rsidRDefault="4B0CEA5D" w14:paraId="6408BAA2" w14:textId="6058B960">
      <w:pPr>
        <w:jc w:val="both"/>
        <w:rPr>
          <w:rFonts w:cs="Times New Roman"/>
          <w:color w:val="000000" w:themeColor="text1"/>
        </w:rPr>
      </w:pPr>
    </w:p>
    <w:p w:rsidRPr="00520EC1" w:rsidR="008E648B" w:rsidP="008E648B" w:rsidRDefault="001A2383" w14:paraId="77FA68F6" w14:textId="71C51FBC">
      <w:pPr>
        <w:spacing w:line="276" w:lineRule="auto"/>
        <w:ind w:left="720" w:hanging="360"/>
        <w:jc w:val="both"/>
        <w:rPr>
          <w:rFonts w:cs="Times New Roman"/>
          <w:color w:val="000000" w:themeColor="text1"/>
          <w:szCs w:val="24"/>
        </w:rPr>
      </w:pPr>
      <w:r>
        <w:rPr>
          <w:rFonts w:cs="Times New Roman"/>
          <w:color w:val="000000" w:themeColor="text1"/>
          <w:szCs w:val="24"/>
        </w:rPr>
        <w:t>4</w:t>
      </w:r>
      <w:r w:rsidRPr="00520EC1" w:rsidR="008E648B">
        <w:rPr>
          <w:rFonts w:cs="Times New Roman"/>
          <w:color w:val="000000" w:themeColor="text1"/>
          <w:szCs w:val="24"/>
        </w:rPr>
        <w:t>.</w:t>
      </w:r>
      <w:r w:rsidRPr="00520EC1" w:rsidR="008E648B">
        <w:rPr>
          <w:rFonts w:cs="Times New Roman"/>
          <w:color w:val="000000" w:themeColor="text1"/>
          <w:szCs w:val="24"/>
        </w:rPr>
        <w:tab/>
        <w:t>The working capital escrow requirement for substantial rehabilitation projects is 2% of the mortgage amount.</w:t>
      </w:r>
    </w:p>
    <w:p w:rsidRPr="00520EC1" w:rsidR="008E648B" w:rsidP="008E648B" w:rsidRDefault="001A2383" w14:paraId="77FA68F7" w14:textId="325F6456">
      <w:pPr>
        <w:spacing w:before="240" w:line="276" w:lineRule="auto"/>
        <w:ind w:left="720" w:hanging="360"/>
        <w:jc w:val="both"/>
        <w:rPr>
          <w:rFonts w:cs="Times New Roman"/>
          <w:color w:val="000000" w:themeColor="text1"/>
          <w:szCs w:val="24"/>
        </w:rPr>
      </w:pPr>
      <w:r>
        <w:rPr>
          <w:rFonts w:cs="Times New Roman"/>
          <w:color w:val="000000" w:themeColor="text1"/>
          <w:szCs w:val="24"/>
        </w:rPr>
        <w:t>5</w:t>
      </w:r>
      <w:r w:rsidRPr="00520EC1" w:rsidR="008E648B">
        <w:rPr>
          <w:rFonts w:cs="Times New Roman"/>
          <w:color w:val="000000" w:themeColor="text1"/>
          <w:szCs w:val="24"/>
        </w:rPr>
        <w:t>.</w:t>
      </w:r>
      <w:r w:rsidRPr="00520EC1" w:rsidR="008E648B">
        <w:rPr>
          <w:rFonts w:cs="Times New Roman"/>
          <w:color w:val="000000" w:themeColor="text1"/>
          <w:szCs w:val="24"/>
        </w:rPr>
        <w:tab/>
        <w:t>Use Form HUD-92412-M, Escrow Agreement for Working Capital.  The lender will deposit said funds in an account insured or guaranteed by a federal agency.  See Handbooks 4350.4, Insured Multifamily Mortgagee Servicing and Regional Office Director/PC for the depository requirements.</w:t>
      </w:r>
    </w:p>
    <w:p w:rsidRPr="00520EC1" w:rsidR="008E648B" w:rsidP="008E648B" w:rsidRDefault="008E648B" w14:paraId="77FA68F8"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F.</w:t>
      </w:r>
      <w:r w:rsidRPr="00520EC1">
        <w:rPr>
          <w:rFonts w:cs="Times New Roman"/>
          <w:color w:val="000000" w:themeColor="text1"/>
          <w:szCs w:val="24"/>
        </w:rPr>
        <w:tab/>
        <w:t>Operating deficit escrow.</w:t>
      </w:r>
    </w:p>
    <w:p w:rsidRPr="00520EC1" w:rsidR="008E648B" w:rsidP="008E648B" w:rsidRDefault="008E648B" w14:paraId="77FA68F9" w14:textId="77777777">
      <w:pPr>
        <w:spacing w:before="120"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 xml:space="preserve">For all new construction and for substantial rehabilitation projects in which there will be significant resident displacement resulting in negative cash flow during the rehabilitation period, the operating deficit escrow will be the </w:t>
      </w:r>
      <w:r w:rsidRPr="00520EC1">
        <w:rPr>
          <w:rFonts w:cs="Times New Roman"/>
          <w:color w:val="000000" w:themeColor="text1"/>
          <w:szCs w:val="24"/>
          <w:u w:val="single"/>
        </w:rPr>
        <w:t>greater of</w:t>
      </w:r>
      <w:r w:rsidRPr="00520EC1">
        <w:rPr>
          <w:rFonts w:cs="Times New Roman"/>
          <w:color w:val="000000" w:themeColor="text1"/>
          <w:szCs w:val="24"/>
        </w:rPr>
        <w:t xml:space="preserve">: </w:t>
      </w:r>
    </w:p>
    <w:p w:rsidRPr="00520EC1" w:rsidR="008E648B" w:rsidP="008E648B" w:rsidRDefault="008E648B" w14:paraId="77FA68FA" w14:textId="77777777">
      <w:pPr>
        <w:spacing w:before="240" w:line="276" w:lineRule="auto"/>
        <w:ind w:left="108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What the appraisal and underwriting analysis determines to be appropriate</w:t>
      </w:r>
      <w:r>
        <w:rPr>
          <w:rFonts w:cs="Times New Roman"/>
          <w:color w:val="000000" w:themeColor="text1"/>
          <w:szCs w:val="24"/>
        </w:rPr>
        <w:t>;</w:t>
      </w:r>
      <w:r w:rsidRPr="00520EC1">
        <w:rPr>
          <w:rFonts w:cs="Times New Roman"/>
          <w:color w:val="000000" w:themeColor="text1"/>
          <w:szCs w:val="24"/>
        </w:rPr>
        <w:t xml:space="preserve"> or </w:t>
      </w:r>
    </w:p>
    <w:p w:rsidRPr="00520EC1" w:rsidR="008E648B" w:rsidP="008E648B" w:rsidRDefault="008E648B" w14:paraId="77FA68FB" w14:textId="77777777">
      <w:pPr>
        <w:spacing w:before="240" w:line="276" w:lineRule="auto"/>
        <w:ind w:left="1080" w:hanging="360"/>
        <w:jc w:val="both"/>
        <w:rPr>
          <w:rFonts w:cs="Times New Roman"/>
          <w:color w:val="000000" w:themeColor="text1"/>
          <w:szCs w:val="24"/>
        </w:rPr>
      </w:pPr>
      <w:r w:rsidRPr="00520EC1">
        <w:rPr>
          <w:rFonts w:cs="Times New Roman"/>
          <w:color w:val="000000" w:themeColor="text1"/>
          <w:szCs w:val="24"/>
        </w:rPr>
        <w:t>b.</w:t>
      </w:r>
      <w:r w:rsidRPr="00520EC1">
        <w:rPr>
          <w:rFonts w:cs="Times New Roman"/>
          <w:color w:val="000000" w:themeColor="text1"/>
          <w:szCs w:val="24"/>
        </w:rPr>
        <w:tab/>
        <w:t>3% of the mortgage amount</w:t>
      </w:r>
      <w:r>
        <w:rPr>
          <w:rFonts w:cs="Times New Roman"/>
          <w:color w:val="000000" w:themeColor="text1"/>
          <w:szCs w:val="24"/>
        </w:rPr>
        <w:t>;</w:t>
      </w:r>
      <w:r w:rsidRPr="00520EC1">
        <w:rPr>
          <w:rFonts w:cs="Times New Roman"/>
          <w:color w:val="000000" w:themeColor="text1"/>
          <w:szCs w:val="24"/>
        </w:rPr>
        <w:t xml:space="preserve"> or </w:t>
      </w:r>
    </w:p>
    <w:p w:rsidRPr="00520EC1" w:rsidR="008E648B" w:rsidP="008E648B" w:rsidRDefault="008E648B" w14:paraId="77FA68FC" w14:textId="77777777">
      <w:pPr>
        <w:spacing w:before="240" w:line="276" w:lineRule="auto"/>
        <w:ind w:left="1080" w:hanging="360"/>
        <w:jc w:val="both"/>
        <w:rPr>
          <w:rFonts w:cs="Times New Roman"/>
          <w:color w:val="000000" w:themeColor="text1"/>
          <w:szCs w:val="24"/>
        </w:rPr>
      </w:pPr>
      <w:r w:rsidRPr="00520EC1">
        <w:rPr>
          <w:rFonts w:cs="Times New Roman"/>
          <w:color w:val="000000" w:themeColor="text1"/>
          <w:szCs w:val="24"/>
        </w:rPr>
        <w:t>c.</w:t>
      </w:r>
      <w:r w:rsidRPr="00520EC1">
        <w:rPr>
          <w:rFonts w:cs="Times New Roman"/>
          <w:color w:val="000000" w:themeColor="text1"/>
          <w:szCs w:val="24"/>
        </w:rPr>
        <w:tab/>
        <w:t>4 months debt service (Principal &amp; Interest and Mortgage Insurance Premium) if the property is a garden apartment, or 6 months debt service (Principal &amp; Interest and Mortgage Insurance Premium) if the property is an elevator building where a single Certificate of Occupancy will be issued before any of the units or any of the entire floors can be rented.</w:t>
      </w:r>
    </w:p>
    <w:p w:rsidRPr="00520EC1" w:rsidR="008E648B" w:rsidP="008E648B" w:rsidRDefault="008E648B" w14:paraId="77FA68FD" w14:textId="77777777">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HUD will consider lender requests for operating deficit escrow draws during lease-up based on the adequacy of the remaining amount of operating deficit escrow on deposit with the project.  See Section 12.15.E for further mitigation and release guidance.</w:t>
      </w:r>
    </w:p>
    <w:p w:rsidR="008E648B" w:rsidP="008E648B" w:rsidRDefault="008E648B" w14:paraId="77FA68FF" w14:textId="2758105A">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3.</w:t>
      </w:r>
      <w:r w:rsidRPr="00520EC1">
        <w:rPr>
          <w:rFonts w:cs="Times New Roman"/>
          <w:color w:val="000000" w:themeColor="text1"/>
          <w:szCs w:val="24"/>
        </w:rPr>
        <w:tab/>
        <w:t>The amount of the operating deficit escrow for substantial rehabilitation projects with at least 90% Project-Based Rental Assistance shall be based only upon the conclusions of the appraisal and underwriting analysis and need not be the higher of 3% of the mortgage amount or 4 months of debt service.  The underwriting presentation should provide a detailed estimate of the projected cash flow through the period of the rehabilitation to support the lower escrow amount.</w:t>
      </w:r>
    </w:p>
    <w:p w:rsidRPr="00520EC1" w:rsidR="00791588" w:rsidP="008E648B" w:rsidRDefault="00791588" w14:paraId="7878222F" w14:textId="1AB9D2DF">
      <w:pPr>
        <w:spacing w:before="240" w:line="276" w:lineRule="auto"/>
        <w:ind w:left="720" w:hanging="360"/>
        <w:jc w:val="both"/>
        <w:rPr>
          <w:rFonts w:cs="Times New Roman"/>
          <w:color w:val="000000" w:themeColor="text1"/>
          <w:szCs w:val="24"/>
        </w:rPr>
      </w:pPr>
      <w:r>
        <w:rPr>
          <w:rFonts w:cs="Times New Roman"/>
          <w:color w:val="000000" w:themeColor="text1"/>
          <w:szCs w:val="24"/>
        </w:rPr>
        <w:t xml:space="preserve">4. </w:t>
      </w:r>
      <w:r w:rsidRPr="00791588">
        <w:rPr>
          <w:rFonts w:cs="Times New Roman"/>
          <w:color w:val="000000" w:themeColor="text1"/>
          <w:szCs w:val="24"/>
        </w:rPr>
        <w:t>For LIHTC projects with a funded operating deficit reserve held by the partnership (even if controlled by the investor and not by HUD or the lender), the funded reserve will be credited towards the increased reserve requirements of 3% of the mortgage amount or 4 months of debt service, although the lender-controlled account must still meet what the appraisal and underwriting analysis determines to be an appropriate operating deficit amount.</w:t>
      </w:r>
    </w:p>
    <w:p w:rsidRPr="00520EC1" w:rsidR="008E648B" w:rsidP="008E648B" w:rsidRDefault="00791588" w14:paraId="77FA6900" w14:textId="29D11B43">
      <w:pPr>
        <w:spacing w:before="240" w:line="276" w:lineRule="auto"/>
        <w:ind w:left="720" w:hanging="360"/>
        <w:jc w:val="both"/>
        <w:rPr>
          <w:rFonts w:cs="Times New Roman"/>
          <w:color w:val="000000" w:themeColor="text1"/>
          <w:szCs w:val="24"/>
        </w:rPr>
      </w:pPr>
      <w:r>
        <w:rPr>
          <w:rFonts w:cs="Times New Roman"/>
          <w:color w:val="000000" w:themeColor="text1"/>
          <w:szCs w:val="24"/>
        </w:rPr>
        <w:t>5</w:t>
      </w:r>
      <w:r w:rsidRPr="00520EC1" w:rsidR="008E648B">
        <w:rPr>
          <w:rFonts w:cs="Times New Roman"/>
          <w:color w:val="000000" w:themeColor="text1"/>
          <w:szCs w:val="24"/>
        </w:rPr>
        <w:t>.</w:t>
      </w:r>
      <w:r w:rsidRPr="00520EC1" w:rsidR="008E648B">
        <w:rPr>
          <w:rFonts w:cs="Times New Roman"/>
          <w:color w:val="000000" w:themeColor="text1"/>
          <w:szCs w:val="24"/>
        </w:rPr>
        <w:tab/>
        <w:t>Use Form HUD-</w:t>
      </w:r>
      <w:r w:rsidRPr="00520EC1" w:rsidR="00B66C93">
        <w:rPr>
          <w:rFonts w:cs="Times New Roman"/>
          <w:color w:val="000000" w:themeColor="text1"/>
          <w:szCs w:val="24"/>
        </w:rPr>
        <w:t>924</w:t>
      </w:r>
      <w:r w:rsidR="00B66C93">
        <w:rPr>
          <w:rFonts w:cs="Times New Roman"/>
          <w:color w:val="000000" w:themeColor="text1"/>
          <w:szCs w:val="24"/>
        </w:rPr>
        <w:t>76</w:t>
      </w:r>
      <w:r w:rsidRPr="00520EC1" w:rsidR="00B66C93">
        <w:rPr>
          <w:rFonts w:cs="Times New Roman"/>
          <w:color w:val="000000" w:themeColor="text1"/>
          <w:szCs w:val="24"/>
        </w:rPr>
        <w:t>a</w:t>
      </w:r>
      <w:r w:rsidRPr="00520EC1" w:rsidR="008E648B">
        <w:rPr>
          <w:rFonts w:cs="Times New Roman"/>
          <w:color w:val="000000" w:themeColor="text1"/>
          <w:szCs w:val="24"/>
        </w:rPr>
        <w:t>-M, Escrow Agreement for Operating Deficit.  The lender will deposit said funds in an account insured or guaranteed by a federal agency.  See Handbook 4350.4, Insured Multifamily Mortgagee Servicing and Regional/Satellite Office for the depository requirements.</w:t>
      </w:r>
    </w:p>
    <w:p w:rsidRPr="00520EC1" w:rsidR="008E648B" w:rsidP="008E648B" w:rsidRDefault="008E648B" w14:paraId="77FA6901"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G.</w:t>
      </w:r>
      <w:r w:rsidRPr="00520EC1">
        <w:rPr>
          <w:rFonts w:cs="Times New Roman"/>
          <w:color w:val="000000" w:themeColor="text1"/>
          <w:szCs w:val="24"/>
        </w:rPr>
        <w:tab/>
        <w:t>Commitment, marketing fees, and discounts must be paid out-of-pocket by the Sponsor/Borrower and may not be paid from the operating deficit escrow.</w:t>
      </w:r>
    </w:p>
    <w:p w:rsidRPr="00520EC1" w:rsidR="008E648B" w:rsidP="008E648B" w:rsidRDefault="008E648B" w14:paraId="77FA6902" w14:textId="59D0F45F">
      <w:pPr>
        <w:tabs>
          <w:tab w:val="left" w:pos="720"/>
        </w:tabs>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H.</w:t>
      </w:r>
      <w:r w:rsidRPr="00520EC1">
        <w:rPr>
          <w:rFonts w:cs="Times New Roman"/>
          <w:color w:val="000000" w:themeColor="text1"/>
          <w:szCs w:val="24"/>
        </w:rPr>
        <w:tab/>
        <w:t xml:space="preserve">For tax-exempt or taxable bond financing, cost of issuance must be paid out-of-pocket by the </w:t>
      </w:r>
      <w:r w:rsidR="00E32943">
        <w:rPr>
          <w:rFonts w:cs="Times New Roman"/>
          <w:color w:val="000000" w:themeColor="text1"/>
          <w:szCs w:val="24"/>
        </w:rPr>
        <w:t>S</w:t>
      </w:r>
      <w:r w:rsidRPr="00520EC1">
        <w:rPr>
          <w:rFonts w:cs="Times New Roman"/>
          <w:color w:val="000000" w:themeColor="text1"/>
          <w:szCs w:val="24"/>
        </w:rPr>
        <w:t>ponsor/</w:t>
      </w:r>
      <w:r w:rsidR="00E32943">
        <w:rPr>
          <w:rFonts w:cs="Times New Roman"/>
          <w:color w:val="000000" w:themeColor="text1"/>
          <w:szCs w:val="24"/>
        </w:rPr>
        <w:t>B</w:t>
      </w:r>
      <w:r w:rsidRPr="00520EC1">
        <w:rPr>
          <w:rFonts w:cs="Times New Roman"/>
          <w:color w:val="000000" w:themeColor="text1"/>
          <w:szCs w:val="24"/>
        </w:rPr>
        <w:t>orrower and may not be paid from the operating deficit escrow.</w:t>
      </w:r>
      <w:r w:rsidR="00FB4537">
        <w:rPr>
          <w:rFonts w:cs="Times New Roman"/>
          <w:color w:val="000000" w:themeColor="text1"/>
          <w:szCs w:val="24"/>
        </w:rPr>
        <w:t xml:space="preserve">  </w:t>
      </w:r>
    </w:p>
    <w:p w:rsidRPr="00520EC1" w:rsidR="008E648B" w:rsidP="008E648B" w:rsidRDefault="008E648B" w14:paraId="77FA6903" w14:textId="3311E09E">
      <w:pPr>
        <w:tabs>
          <w:tab w:val="left" w:pos="720"/>
        </w:tabs>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I.</w:t>
      </w:r>
      <w:r w:rsidRPr="00520EC1">
        <w:rPr>
          <w:rFonts w:cs="Times New Roman"/>
          <w:color w:val="000000" w:themeColor="text1"/>
          <w:szCs w:val="24"/>
        </w:rPr>
        <w:tab/>
      </w:r>
      <w:r w:rsidR="003656C2">
        <w:rPr>
          <w:rFonts w:cs="Times New Roman"/>
          <w:color w:val="000000" w:themeColor="text1"/>
          <w:szCs w:val="24"/>
        </w:rPr>
        <w:t>T</w:t>
      </w:r>
      <w:r w:rsidRPr="00520EC1" w:rsidR="003656C2">
        <w:rPr>
          <w:rFonts w:cs="Times New Roman"/>
          <w:color w:val="000000" w:themeColor="text1"/>
          <w:szCs w:val="24"/>
        </w:rPr>
        <w:t xml:space="preserve">he operating deficit escrow </w:t>
      </w:r>
      <w:r w:rsidR="003656C2">
        <w:rPr>
          <w:rFonts w:cs="Times New Roman"/>
          <w:color w:val="000000" w:themeColor="text1"/>
          <w:szCs w:val="24"/>
        </w:rPr>
        <w:t>may be used to pay r</w:t>
      </w:r>
      <w:r w:rsidRPr="00520EC1" w:rsidR="003656C2">
        <w:rPr>
          <w:rFonts w:cs="Times New Roman"/>
          <w:color w:val="000000" w:themeColor="text1"/>
          <w:szCs w:val="24"/>
        </w:rPr>
        <w:t xml:space="preserve">elocation </w:t>
      </w:r>
      <w:r w:rsidR="003656C2">
        <w:rPr>
          <w:rFonts w:cs="Times New Roman"/>
          <w:color w:val="000000" w:themeColor="text1"/>
          <w:szCs w:val="24"/>
        </w:rPr>
        <w:t xml:space="preserve">expense that was </w:t>
      </w:r>
      <w:r w:rsidRPr="00520EC1" w:rsidR="003656C2">
        <w:rPr>
          <w:rFonts w:cs="Times New Roman"/>
          <w:color w:val="000000" w:themeColor="text1"/>
          <w:szCs w:val="24"/>
        </w:rPr>
        <w:t xml:space="preserve">not included in </w:t>
      </w:r>
      <w:r w:rsidR="00367E13">
        <w:rPr>
          <w:rFonts w:cs="Times New Roman"/>
          <w:color w:val="000000" w:themeColor="text1"/>
          <w:szCs w:val="24"/>
        </w:rPr>
        <w:t>MAP L</w:t>
      </w:r>
      <w:r w:rsidRPr="00520EC1" w:rsidR="003656C2">
        <w:rPr>
          <w:rFonts w:cs="Times New Roman"/>
          <w:color w:val="000000" w:themeColor="text1"/>
          <w:szCs w:val="24"/>
        </w:rPr>
        <w:t>ender’s estimated replacement cost on Form HUD-92264-A</w:t>
      </w:r>
      <w:r w:rsidRPr="00520EC1" w:rsidR="001528E3">
        <w:rPr>
          <w:rFonts w:cs="Times New Roman"/>
          <w:color w:val="000000" w:themeColor="text1"/>
          <w:szCs w:val="24"/>
        </w:rPr>
        <w:t>.</w:t>
      </w:r>
      <w:r w:rsidR="003656C2">
        <w:rPr>
          <w:rFonts w:cs="Times New Roman"/>
          <w:color w:val="000000" w:themeColor="text1"/>
          <w:szCs w:val="24"/>
        </w:rPr>
        <w:t xml:space="preserve"> </w:t>
      </w:r>
    </w:p>
    <w:p w:rsidRPr="00520EC1" w:rsidR="008E648B" w:rsidP="008E648B" w:rsidRDefault="008E648B" w14:paraId="77FA6904" w14:textId="4904D368">
      <w:pPr>
        <w:spacing w:before="120" w:line="276" w:lineRule="auto"/>
        <w:ind w:left="360" w:hanging="360"/>
        <w:jc w:val="both"/>
        <w:rPr>
          <w:rFonts w:cs="Times New Roman"/>
          <w:color w:val="000000" w:themeColor="text1"/>
          <w:szCs w:val="24"/>
        </w:rPr>
      </w:pPr>
      <w:r w:rsidRPr="00520EC1">
        <w:rPr>
          <w:rFonts w:cs="Times New Roman"/>
          <w:color w:val="000000" w:themeColor="text1"/>
          <w:szCs w:val="24"/>
        </w:rPr>
        <w:t>J.</w:t>
      </w:r>
      <w:r w:rsidR="00991781">
        <w:rPr>
          <w:rFonts w:cs="Times New Roman"/>
          <w:color w:val="000000" w:themeColor="text1"/>
          <w:szCs w:val="24"/>
        </w:rPr>
        <w:tab/>
      </w:r>
      <w:r w:rsidR="004F1BCE">
        <w:rPr>
          <w:rFonts w:cs="Times New Roman"/>
          <w:color w:val="000000" w:themeColor="text1"/>
          <w:szCs w:val="24"/>
        </w:rPr>
        <w:t>Calculate the cash investment required</w:t>
      </w:r>
      <w:r w:rsidR="00EC7AC1">
        <w:rPr>
          <w:rFonts w:cs="Times New Roman"/>
          <w:color w:val="000000" w:themeColor="text1"/>
          <w:szCs w:val="24"/>
        </w:rPr>
        <w:t>.</w:t>
      </w:r>
      <w:r w:rsidR="00AC7845">
        <w:rPr>
          <w:rFonts w:cs="Times New Roman"/>
          <w:color w:val="000000" w:themeColor="text1"/>
          <w:szCs w:val="24"/>
        </w:rPr>
        <w:t xml:space="preserve">  </w:t>
      </w:r>
      <w:r w:rsidRPr="00520EC1">
        <w:rPr>
          <w:rFonts w:cs="Times New Roman"/>
          <w:color w:val="000000" w:themeColor="text1"/>
          <w:szCs w:val="24"/>
        </w:rPr>
        <w:t>The lender must d</w:t>
      </w:r>
      <w:r w:rsidRPr="00520EC1">
        <w:rPr>
          <w:rFonts w:cs="Times New Roman"/>
          <w:color w:val="000000" w:themeColor="text1"/>
          <w:spacing w:val="-4"/>
          <w:szCs w:val="24"/>
        </w:rPr>
        <w:t xml:space="preserve">educt from the estimated </w:t>
      </w:r>
      <w:r w:rsidR="00803F21">
        <w:rPr>
          <w:rFonts w:cs="Times New Roman"/>
          <w:color w:val="000000" w:themeColor="text1"/>
          <w:spacing w:val="-4"/>
          <w:szCs w:val="24"/>
        </w:rPr>
        <w:t>development</w:t>
      </w:r>
      <w:r w:rsidRPr="00520EC1" w:rsidR="00803F21">
        <w:rPr>
          <w:rFonts w:cs="Times New Roman"/>
          <w:color w:val="000000" w:themeColor="text1"/>
          <w:spacing w:val="-4"/>
          <w:szCs w:val="24"/>
        </w:rPr>
        <w:t xml:space="preserve"> </w:t>
      </w:r>
      <w:r w:rsidRPr="00520EC1">
        <w:rPr>
          <w:rFonts w:cs="Times New Roman"/>
          <w:color w:val="000000" w:themeColor="text1"/>
          <w:spacing w:val="-4"/>
          <w:szCs w:val="24"/>
        </w:rPr>
        <w:t>cost</w:t>
      </w:r>
      <w:r w:rsidR="00EC7AC1">
        <w:rPr>
          <w:rFonts w:cs="Times New Roman"/>
          <w:color w:val="000000" w:themeColor="text1"/>
          <w:spacing w:val="-4"/>
          <w:szCs w:val="24"/>
        </w:rPr>
        <w:t xml:space="preserve">: </w:t>
      </w:r>
      <w:r w:rsidRPr="00520EC1">
        <w:rPr>
          <w:rFonts w:cs="Times New Roman"/>
          <w:color w:val="000000" w:themeColor="text1"/>
          <w:spacing w:val="-4"/>
          <w:szCs w:val="24"/>
        </w:rPr>
        <w:t xml:space="preserve"> the maximum insurable mortgage, any grant/ loan funds or tax credit equity attributable to replacement cost items, and fees not to be paid in cash.  The </w:t>
      </w:r>
      <w:r w:rsidR="000538FB">
        <w:rPr>
          <w:rFonts w:cs="Times New Roman"/>
          <w:color w:val="000000" w:themeColor="text1"/>
          <w:spacing w:val="-4"/>
          <w:szCs w:val="24"/>
        </w:rPr>
        <w:t>remaining balance</w:t>
      </w:r>
      <w:r w:rsidRPr="00520EC1">
        <w:rPr>
          <w:rFonts w:cs="Times New Roman"/>
          <w:color w:val="000000" w:themeColor="text1"/>
          <w:spacing w:val="-4"/>
          <w:szCs w:val="24"/>
        </w:rPr>
        <w:t xml:space="preserve"> is the estimated financial requirements to complete the project.</w:t>
      </w:r>
      <w:r w:rsidRPr="00520EC1">
        <w:rPr>
          <w:rFonts w:cs="Times New Roman"/>
          <w:color w:val="000000" w:themeColor="text1"/>
          <w:szCs w:val="24"/>
        </w:rPr>
        <w:t xml:space="preserve">  </w:t>
      </w:r>
      <w:r w:rsidR="00180E42">
        <w:rPr>
          <w:rFonts w:cs="Times New Roman"/>
          <w:color w:val="000000" w:themeColor="text1"/>
          <w:szCs w:val="24"/>
        </w:rPr>
        <w:t xml:space="preserve">Record </w:t>
      </w:r>
      <w:r w:rsidR="00C96201">
        <w:rPr>
          <w:rFonts w:cs="Times New Roman"/>
          <w:color w:val="000000" w:themeColor="text1"/>
          <w:szCs w:val="24"/>
        </w:rPr>
        <w:t>this</w:t>
      </w:r>
      <w:r w:rsidRPr="00520EC1" w:rsidR="00C019A2">
        <w:rPr>
          <w:rFonts w:cs="Times New Roman"/>
          <w:color w:val="000000" w:themeColor="text1"/>
          <w:szCs w:val="24"/>
        </w:rPr>
        <w:t xml:space="preserve"> </w:t>
      </w:r>
      <w:r w:rsidRPr="00520EC1">
        <w:rPr>
          <w:rFonts w:cs="Times New Roman"/>
          <w:color w:val="000000" w:themeColor="text1"/>
          <w:szCs w:val="24"/>
        </w:rPr>
        <w:t>calculation on Form HUD-92264-A</w:t>
      </w:r>
      <w:r w:rsidR="00E54522">
        <w:rPr>
          <w:rFonts w:cs="Times New Roman"/>
          <w:color w:val="000000" w:themeColor="text1"/>
          <w:szCs w:val="24"/>
        </w:rPr>
        <w:t xml:space="preserve"> Line 7.</w:t>
      </w:r>
    </w:p>
    <w:p w:rsidRPr="00520EC1" w:rsidR="008E648B" w:rsidP="008E648B" w:rsidRDefault="008E648B" w14:paraId="77FA6905"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K.</w:t>
      </w:r>
      <w:r w:rsidRPr="00520EC1">
        <w:rPr>
          <w:rFonts w:cs="Times New Roman"/>
          <w:color w:val="000000" w:themeColor="text1"/>
          <w:szCs w:val="24"/>
        </w:rPr>
        <w:tab/>
      </w:r>
      <w:bookmarkStart w:name="_Hlk44077001" w:id="23"/>
      <w:r w:rsidRPr="00520EC1">
        <w:rPr>
          <w:rFonts w:cs="Times New Roman"/>
          <w:color w:val="000000" w:themeColor="text1"/>
          <w:szCs w:val="24"/>
        </w:rPr>
        <w:t>Cash-Out Escrow</w:t>
      </w:r>
      <w:r w:rsidRPr="00520EC1">
        <w:rPr>
          <w:color w:val="000000" w:themeColor="text1"/>
          <w:sz w:val="23"/>
          <w:szCs w:val="23"/>
        </w:rPr>
        <w:t xml:space="preserve"> </w:t>
      </w:r>
      <w:r w:rsidRPr="00520EC1">
        <w:rPr>
          <w:rFonts w:cs="Times New Roman"/>
          <w:color w:val="000000" w:themeColor="text1"/>
          <w:szCs w:val="24"/>
        </w:rPr>
        <w:t>from Land Equity</w:t>
      </w:r>
      <w:bookmarkEnd w:id="23"/>
      <w:r w:rsidRPr="00520EC1">
        <w:rPr>
          <w:rFonts w:cs="Times New Roman"/>
          <w:color w:val="000000" w:themeColor="text1"/>
          <w:szCs w:val="24"/>
        </w:rPr>
        <w:t>.</w:t>
      </w:r>
    </w:p>
    <w:p w:rsidR="00A25E85" w:rsidP="0069686A" w:rsidRDefault="00906584" w14:paraId="6B860BC4" w14:textId="18107C74">
      <w:pPr>
        <w:spacing w:before="240" w:line="276" w:lineRule="auto"/>
        <w:ind w:left="360"/>
        <w:jc w:val="both"/>
        <w:rPr>
          <w:rFonts w:cs="Times New Roman"/>
          <w:color w:val="000000" w:themeColor="text1"/>
          <w:szCs w:val="24"/>
        </w:rPr>
      </w:pPr>
      <w:r w:rsidRPr="00906584">
        <w:rPr>
          <w:rFonts w:cs="Times New Roman"/>
          <w:color w:val="000000" w:themeColor="text1"/>
          <w:szCs w:val="24"/>
        </w:rPr>
        <w:t xml:space="preserve">If land, or the “as is” property value for a substantial rehabilitation project, is contributed to meet the Borrower’s equity requirement, any cash-out from the excess land value above what is required at initial endorsement must be deferred until the project is complete and has demonstrated to the satisfaction of the Regional Office that it has achieved 6 consecutive months of break-even occupancy </w:t>
      </w:r>
      <w:bookmarkStart w:name="_Hlk45300705" w:id="24"/>
      <w:bookmarkStart w:name="_Hlk44076944" w:id="25"/>
      <w:r w:rsidR="0003085C">
        <w:rPr>
          <w:rFonts w:cs="Times New Roman"/>
          <w:color w:val="000000" w:themeColor="text1"/>
          <w:szCs w:val="24"/>
        </w:rPr>
        <w:t>(</w:t>
      </w:r>
      <w:r w:rsidRPr="00906584">
        <w:rPr>
          <w:rFonts w:cs="Times New Roman"/>
          <w:color w:val="000000" w:themeColor="text1"/>
          <w:szCs w:val="24"/>
        </w:rPr>
        <w:t>or 12 months break-even occupancy for transactions meeting Large Loan parameters</w:t>
      </w:r>
      <w:bookmarkEnd w:id="24"/>
      <w:r w:rsidR="0003085C">
        <w:rPr>
          <w:rFonts w:cs="Times New Roman"/>
          <w:color w:val="000000" w:themeColor="text1"/>
          <w:szCs w:val="24"/>
        </w:rPr>
        <w:t>)</w:t>
      </w:r>
      <w:r w:rsidRPr="00906584">
        <w:rPr>
          <w:rFonts w:cs="Times New Roman"/>
          <w:color w:val="000000" w:themeColor="text1"/>
          <w:szCs w:val="24"/>
        </w:rPr>
        <w:t>.</w:t>
      </w:r>
      <w:bookmarkEnd w:id="25"/>
      <w:r w:rsidRPr="00906584">
        <w:rPr>
          <w:rFonts w:cs="Times New Roman"/>
          <w:color w:val="000000" w:themeColor="text1"/>
          <w:szCs w:val="24"/>
        </w:rPr>
        <w:t xml:space="preserve"> The Borrower may apply any excess land value to fund the operating deficit, the working capital escrow (including the construction contingency escrow) or other (i.e. non-mortgageable) cash requirements at initial endorsement.  To the extent that excess mortgage proceeds remain after capitalizing the required escrows, any remaining balance may be used for the purposes described in Appendix 12A, paragraph D.  See also Sections 12.8 and 12.15 of the MAP Guide for specific instructions.  After all escrows and cash requirements are established at initial endorsement, any balance shall be escrowed with the lender until the project has achieved the occupancy thresholds described above.  After these minimum thresholds have been met, the balance of the escrow may be released to the borrower.  (See Section 12.15.C for working capital details and 12.15.D for the IOD details).</w:t>
      </w:r>
    </w:p>
    <w:p w:rsidR="008E648B" w:rsidP="00A25E85" w:rsidRDefault="00EA387C" w14:paraId="77FA6909" w14:textId="76644498">
      <w:pPr>
        <w:spacing w:before="240" w:line="276" w:lineRule="auto"/>
        <w:ind w:left="360" w:hanging="360"/>
        <w:jc w:val="both"/>
        <w:rPr>
          <w:rFonts w:cs="Times New Roman"/>
          <w:color w:val="000000" w:themeColor="text1"/>
          <w:szCs w:val="24"/>
        </w:rPr>
      </w:pPr>
      <w:r>
        <w:rPr>
          <w:rFonts w:cs="Times New Roman"/>
          <w:color w:val="000000" w:themeColor="text1"/>
          <w:szCs w:val="24"/>
        </w:rPr>
        <w:t>L</w:t>
      </w:r>
      <w:r w:rsidRPr="00520EC1" w:rsidR="008E648B">
        <w:rPr>
          <w:rFonts w:cs="Times New Roman"/>
          <w:color w:val="000000" w:themeColor="text1"/>
          <w:szCs w:val="24"/>
        </w:rPr>
        <w:t>.</w:t>
      </w:r>
      <w:bookmarkStart w:name="_Hlk8310191" w:id="26"/>
      <w:r w:rsidRPr="00520EC1" w:rsidR="008E648B">
        <w:rPr>
          <w:rFonts w:cs="Times New Roman"/>
          <w:color w:val="000000" w:themeColor="text1"/>
          <w:szCs w:val="24"/>
        </w:rPr>
        <w:tab/>
      </w:r>
      <w:bookmarkStart w:name="_Hlk45301203" w:id="27"/>
      <w:bookmarkEnd w:id="26"/>
      <w:r w:rsidR="00232F87">
        <w:rPr>
          <w:rFonts w:cs="Times New Roman"/>
          <w:color w:val="000000" w:themeColor="text1"/>
          <w:szCs w:val="24"/>
        </w:rPr>
        <w:t>Employ</w:t>
      </w:r>
      <w:r w:rsidR="00115CA0">
        <w:rPr>
          <w:rFonts w:cs="Times New Roman"/>
          <w:color w:val="000000" w:themeColor="text1"/>
          <w:szCs w:val="24"/>
        </w:rPr>
        <w:t>ment</w:t>
      </w:r>
      <w:r w:rsidR="004B039E">
        <w:rPr>
          <w:rFonts w:cs="Times New Roman"/>
          <w:color w:val="000000" w:themeColor="text1"/>
          <w:szCs w:val="24"/>
        </w:rPr>
        <w:t>-</w:t>
      </w:r>
      <w:r w:rsidR="00115CA0">
        <w:rPr>
          <w:rFonts w:cs="Times New Roman"/>
          <w:color w:val="000000" w:themeColor="text1"/>
          <w:szCs w:val="24"/>
        </w:rPr>
        <w:t xml:space="preserve">Based </w:t>
      </w:r>
      <w:r w:rsidR="000B6042">
        <w:rPr>
          <w:rFonts w:cs="Times New Roman"/>
          <w:color w:val="000000" w:themeColor="text1"/>
          <w:szCs w:val="24"/>
        </w:rPr>
        <w:t>Fifth Preference:  EB-5 Equity</w:t>
      </w:r>
      <w:r w:rsidR="00B62E16">
        <w:rPr>
          <w:rFonts w:cs="Times New Roman"/>
          <w:color w:val="000000" w:themeColor="text1"/>
          <w:szCs w:val="24"/>
        </w:rPr>
        <w:t xml:space="preserve"> Source</w:t>
      </w:r>
      <w:bookmarkEnd w:id="27"/>
      <w:r w:rsidR="008E648B">
        <w:rPr>
          <w:rFonts w:cs="Times New Roman"/>
          <w:color w:val="000000" w:themeColor="text1"/>
          <w:szCs w:val="24"/>
        </w:rPr>
        <w:t>.</w:t>
      </w:r>
    </w:p>
    <w:p w:rsidR="008E648B" w:rsidP="00A25E85" w:rsidRDefault="007E1B65" w14:paraId="77FA6929" w14:textId="55FF1197">
      <w:pPr>
        <w:spacing w:before="240"/>
        <w:ind w:left="360"/>
        <w:jc w:val="both"/>
        <w:rPr>
          <w:rFonts w:eastAsia="Times New Roman" w:cs="Times New Roman"/>
          <w:szCs w:val="24"/>
        </w:rPr>
      </w:pPr>
      <w:r w:rsidRPr="00547097">
        <w:rPr>
          <w:rFonts w:eastAsia="Times New Roman" w:cs="Times New Roman"/>
          <w:szCs w:val="24"/>
        </w:rPr>
        <w:t xml:space="preserve">EB-5 is a </w:t>
      </w:r>
      <w:r w:rsidRPr="00390F8F">
        <w:rPr>
          <w:rFonts w:cs="Times New Roman"/>
          <w:szCs w:val="24"/>
        </w:rPr>
        <w:t xml:space="preserve">U.S. Citizenship and Immigration Services (USCIS) </w:t>
      </w:r>
      <w:r w:rsidRPr="00390F8F">
        <w:rPr>
          <w:rFonts w:eastAsia="Times New Roman" w:cs="Times New Roman"/>
          <w:szCs w:val="24"/>
        </w:rPr>
        <w:t xml:space="preserve">program </w:t>
      </w:r>
      <w:r w:rsidR="00E54EF9">
        <w:rPr>
          <w:rFonts w:eastAsia="Times New Roman" w:cs="Times New Roman"/>
          <w:szCs w:val="24"/>
        </w:rPr>
        <w:t>created in 1990 to stimulate the U.S. e</w:t>
      </w:r>
      <w:r w:rsidR="00E15819">
        <w:rPr>
          <w:rFonts w:eastAsia="Times New Roman" w:cs="Times New Roman"/>
          <w:szCs w:val="24"/>
        </w:rPr>
        <w:t>c</w:t>
      </w:r>
      <w:r w:rsidR="00E54EF9">
        <w:rPr>
          <w:rFonts w:eastAsia="Times New Roman" w:cs="Times New Roman"/>
          <w:szCs w:val="24"/>
        </w:rPr>
        <w:t xml:space="preserve">onomy through job creation and capital investment </w:t>
      </w:r>
      <w:r w:rsidR="00425282">
        <w:rPr>
          <w:rFonts w:eastAsia="Times New Roman" w:cs="Times New Roman"/>
          <w:szCs w:val="24"/>
        </w:rPr>
        <w:t>by foreign investors</w:t>
      </w:r>
      <w:r w:rsidR="00712A9F">
        <w:rPr>
          <w:rFonts w:eastAsia="Times New Roman" w:cs="Times New Roman"/>
          <w:szCs w:val="24"/>
        </w:rPr>
        <w:t xml:space="preserve"> and</w:t>
      </w:r>
      <w:r w:rsidR="0081475C">
        <w:rPr>
          <w:rFonts w:eastAsia="Times New Roman" w:cs="Times New Roman"/>
          <w:szCs w:val="24"/>
        </w:rPr>
        <w:t xml:space="preserve"> is </w:t>
      </w:r>
      <w:r w:rsidRPr="00390F8F">
        <w:rPr>
          <w:rFonts w:eastAsia="Times New Roman" w:cs="Times New Roman"/>
          <w:szCs w:val="24"/>
        </w:rPr>
        <w:t xml:space="preserve">used to raise equity. </w:t>
      </w:r>
      <w:r w:rsidR="005774F3">
        <w:rPr>
          <w:rFonts w:eastAsia="Times New Roman" w:cs="Times New Roman"/>
          <w:szCs w:val="24"/>
        </w:rPr>
        <w:t xml:space="preserve"> </w:t>
      </w:r>
      <w:r w:rsidRPr="005774F3" w:rsidR="00712A9F">
        <w:rPr>
          <w:rFonts w:cs="Times New Roman"/>
          <w:szCs w:val="24"/>
        </w:rPr>
        <w:t>See</w:t>
      </w:r>
      <w:r w:rsidRPr="005774F3" w:rsidDel="009C40D0">
        <w:rPr>
          <w:rFonts w:cs="Times New Roman"/>
          <w:szCs w:val="24"/>
        </w:rPr>
        <w:t xml:space="preserve"> the </w:t>
      </w:r>
      <w:r w:rsidRPr="00390F8F" w:rsidDel="009C40D0">
        <w:rPr>
          <w:rFonts w:cs="Times New Roman"/>
          <w:szCs w:val="24"/>
        </w:rPr>
        <w:t>U.S. Citizenship and Immigration Services (</w:t>
      </w:r>
      <w:r w:rsidRPr="007E08EF" w:rsidDel="009C40D0">
        <w:rPr>
          <w:rFonts w:cs="Times New Roman"/>
          <w:szCs w:val="24"/>
          <w:u w:val="single"/>
        </w:rPr>
        <w:t xml:space="preserve">USCIS) </w:t>
      </w:r>
      <w:r w:rsidRPr="003517A3" w:rsidDel="009C40D0">
        <w:rPr>
          <w:rFonts w:cs="Times New Roman"/>
          <w:szCs w:val="24"/>
        </w:rPr>
        <w:t>website at</w:t>
      </w:r>
      <w:r w:rsidR="003517A3">
        <w:rPr>
          <w:rFonts w:cs="Times New Roman"/>
          <w:szCs w:val="24"/>
        </w:rPr>
        <w:t>:</w:t>
      </w:r>
      <w:r w:rsidRPr="003517A3" w:rsidDel="009C40D0">
        <w:rPr>
          <w:rFonts w:cs="Times New Roman"/>
          <w:szCs w:val="24"/>
        </w:rPr>
        <w:t xml:space="preserve"> </w:t>
      </w:r>
      <w:hyperlink w:history="1" r:id="rId20">
        <w:r w:rsidRPr="003517A3" w:rsidDel="009C40D0" w:rsidR="004B039E">
          <w:rPr>
            <w:rStyle w:val="Hyperlink"/>
            <w:rFonts w:cs="Times New Roman"/>
            <w:szCs w:val="24"/>
            <w:u w:val="none"/>
          </w:rPr>
          <w:t>http</w:t>
        </w:r>
        <w:r w:rsidRPr="003517A3" w:rsidR="004B039E">
          <w:rPr>
            <w:rStyle w:val="Hyperlink"/>
            <w:rFonts w:cs="Times New Roman"/>
            <w:szCs w:val="24"/>
            <w:u w:val="none"/>
          </w:rPr>
          <w:t>s</w:t>
        </w:r>
        <w:r w:rsidRPr="003517A3" w:rsidDel="009C40D0" w:rsidR="004B039E">
          <w:rPr>
            <w:rStyle w:val="Hyperlink"/>
            <w:rFonts w:cs="Times New Roman"/>
            <w:szCs w:val="24"/>
            <w:u w:val="none"/>
          </w:rPr>
          <w:t>://www.uscis.gov/eb-5</w:t>
        </w:r>
      </w:hyperlink>
      <w:r w:rsidRPr="00CF52AA" w:rsidDel="009C40D0">
        <w:rPr>
          <w:rFonts w:cs="Times New Roman"/>
          <w:szCs w:val="24"/>
        </w:rPr>
        <w:t>.</w:t>
      </w:r>
      <w:r w:rsidRPr="00CF52AA">
        <w:rPr>
          <w:rFonts w:cs="Times New Roman"/>
          <w:szCs w:val="24"/>
        </w:rPr>
        <w:t xml:space="preserve"> </w:t>
      </w:r>
      <w:r w:rsidR="00A937D4">
        <w:rPr>
          <w:rFonts w:cs="Times New Roman"/>
          <w:szCs w:val="24"/>
        </w:rPr>
        <w:t xml:space="preserve"> </w:t>
      </w:r>
      <w:bookmarkStart w:name="_Hlk45301283" w:id="28"/>
      <w:r w:rsidR="00A937D4">
        <w:rPr>
          <w:rFonts w:eastAsia="Times New Roman" w:cs="Times New Roman"/>
          <w:szCs w:val="24"/>
        </w:rPr>
        <w:t xml:space="preserve">Any </w:t>
      </w:r>
      <w:r w:rsidR="00934221">
        <w:rPr>
          <w:rFonts w:eastAsia="Times New Roman" w:cs="Times New Roman"/>
          <w:szCs w:val="24"/>
        </w:rPr>
        <w:t xml:space="preserve">contribution of EB-5 equity must be available at the time of initial </w:t>
      </w:r>
      <w:r w:rsidR="00F83CDD">
        <w:rPr>
          <w:rFonts w:eastAsia="Times New Roman" w:cs="Times New Roman"/>
          <w:szCs w:val="24"/>
        </w:rPr>
        <w:t>closing</w:t>
      </w:r>
      <w:r w:rsidR="00260F93">
        <w:rPr>
          <w:rFonts w:eastAsia="Times New Roman" w:cs="Times New Roman"/>
          <w:szCs w:val="24"/>
        </w:rPr>
        <w:t>, t</w:t>
      </w:r>
      <w:r w:rsidR="00934221">
        <w:rPr>
          <w:rFonts w:eastAsia="Times New Roman" w:cs="Times New Roman"/>
          <w:szCs w:val="24"/>
        </w:rPr>
        <w:t>herefore, a</w:t>
      </w:r>
      <w:r w:rsidR="004E4E2C">
        <w:rPr>
          <w:rFonts w:eastAsia="Times New Roman" w:cs="Times New Roman"/>
          <w:szCs w:val="24"/>
        </w:rPr>
        <w:t xml:space="preserve">n equity </w:t>
      </w:r>
      <w:r w:rsidR="00934221">
        <w:rPr>
          <w:rFonts w:eastAsia="Times New Roman" w:cs="Times New Roman"/>
          <w:szCs w:val="24"/>
        </w:rPr>
        <w:t>deferr</w:t>
      </w:r>
      <w:r w:rsidR="004E4E2C">
        <w:rPr>
          <w:rFonts w:eastAsia="Times New Roman" w:cs="Times New Roman"/>
          <w:szCs w:val="24"/>
        </w:rPr>
        <w:t xml:space="preserve">ed pay-in schedule </w:t>
      </w:r>
      <w:r w:rsidR="00226D3E">
        <w:rPr>
          <w:rFonts w:eastAsia="Times New Roman" w:cs="Times New Roman"/>
          <w:szCs w:val="24"/>
        </w:rPr>
        <w:t>cannot be applied</w:t>
      </w:r>
      <w:bookmarkEnd w:id="28"/>
      <w:r w:rsidR="00F83CDD">
        <w:rPr>
          <w:rFonts w:eastAsia="Times New Roman" w:cs="Times New Roman"/>
          <w:szCs w:val="24"/>
        </w:rPr>
        <w:t xml:space="preserve">. </w:t>
      </w:r>
      <w:r w:rsidR="00260F93">
        <w:rPr>
          <w:rFonts w:eastAsia="Times New Roman" w:cs="Times New Roman"/>
          <w:szCs w:val="24"/>
        </w:rPr>
        <w:t>Projects</w:t>
      </w:r>
      <w:r w:rsidRPr="002D6D11">
        <w:rPr>
          <w:rFonts w:eastAsia="Times New Roman" w:cs="Times New Roman"/>
          <w:szCs w:val="24"/>
        </w:rPr>
        <w:t xml:space="preserve"> that propose EB-5 investments as debt rather than equity are subject to the limitations on secondary financing.  HUD will only consider waivers </w:t>
      </w:r>
      <w:r w:rsidR="00F83CDD">
        <w:rPr>
          <w:rFonts w:eastAsia="Times New Roman" w:cs="Times New Roman"/>
          <w:szCs w:val="24"/>
        </w:rPr>
        <w:t xml:space="preserve">only </w:t>
      </w:r>
      <w:r w:rsidRPr="002D6D11">
        <w:rPr>
          <w:rFonts w:eastAsia="Times New Roman" w:cs="Times New Roman"/>
          <w:szCs w:val="24"/>
        </w:rPr>
        <w:t>if there are significant affordable rent and income restrictions and there is some public interest motivation (beyond the EB-5 program incentive itself.)</w:t>
      </w:r>
      <w:r w:rsidR="005A2A02">
        <w:rPr>
          <w:rFonts w:eastAsia="Times New Roman" w:cs="Times New Roman"/>
          <w:szCs w:val="24"/>
        </w:rPr>
        <w:t>.</w:t>
      </w:r>
    </w:p>
    <w:p w:rsidR="00F83CDD" w:rsidP="00F83CDD" w:rsidRDefault="00F83CDD" w14:paraId="1F915F5A" w14:textId="77777777">
      <w:pPr>
        <w:ind w:left="360"/>
        <w:jc w:val="both"/>
        <w:rPr>
          <w:rFonts w:eastAsia="Times New Roman" w:cs="Times New Roman"/>
          <w:color w:val="000000" w:themeColor="text1"/>
          <w:szCs w:val="24"/>
        </w:rPr>
      </w:pPr>
    </w:p>
    <w:p w:rsidR="00322B1E" w:rsidP="00E523E2" w:rsidRDefault="00EA387C" w14:paraId="6D2042F2" w14:textId="0A4D17EC">
      <w:pPr>
        <w:ind w:left="360" w:hanging="360"/>
        <w:jc w:val="both"/>
      </w:pPr>
      <w:r>
        <w:rPr>
          <w:rFonts w:eastAsia="Times New Roman" w:cs="Times New Roman"/>
          <w:color w:val="000000" w:themeColor="text1"/>
          <w:szCs w:val="24"/>
        </w:rPr>
        <w:t>M</w:t>
      </w:r>
      <w:r w:rsidR="00667286">
        <w:rPr>
          <w:rFonts w:eastAsia="Times New Roman" w:cs="Times New Roman"/>
          <w:color w:val="000000" w:themeColor="text1"/>
          <w:szCs w:val="24"/>
        </w:rPr>
        <w:t>.</w:t>
      </w:r>
      <w:r w:rsidR="00E523E2">
        <w:rPr>
          <w:rFonts w:eastAsia="Times New Roman" w:cs="Times New Roman"/>
          <w:color w:val="000000" w:themeColor="text1"/>
          <w:szCs w:val="24"/>
        </w:rPr>
        <w:tab/>
      </w:r>
      <w:r w:rsidR="00667286">
        <w:t>Assurance of Completion.</w:t>
      </w:r>
    </w:p>
    <w:p w:rsidR="00322B1E" w:rsidP="008D1616" w:rsidRDefault="00322B1E" w14:paraId="0908B77B" w14:textId="77777777">
      <w:pPr>
        <w:ind w:left="270"/>
        <w:jc w:val="both"/>
      </w:pPr>
    </w:p>
    <w:p w:rsidR="00667286" w:rsidP="004564A6" w:rsidRDefault="002B7D27" w14:paraId="3AAB1EE4" w14:textId="53EE05F7">
      <w:pPr>
        <w:ind w:left="360"/>
        <w:jc w:val="both"/>
      </w:pPr>
      <w:r>
        <w:t xml:space="preserve">Performance </w:t>
      </w:r>
      <w:r w:rsidR="00B36DE2">
        <w:t>Bond and Payment Bond</w:t>
      </w:r>
      <w:r w:rsidR="005B58AA">
        <w:t xml:space="preserve">.  </w:t>
      </w:r>
      <w:r w:rsidR="00FE11FD">
        <w:t xml:space="preserve">The </w:t>
      </w:r>
      <w:r w:rsidR="00667286">
        <w:t xml:space="preserve">general contractor </w:t>
      </w:r>
      <w:r w:rsidR="00D525EF">
        <w:t xml:space="preserve">must </w:t>
      </w:r>
      <w:r w:rsidR="00667286">
        <w:t>provide</w:t>
      </w:r>
      <w:r w:rsidR="00B16A80">
        <w:t xml:space="preserve"> </w:t>
      </w:r>
      <w:r w:rsidRPr="00647AE7" w:rsidR="007707A7">
        <w:t xml:space="preserve">these </w:t>
      </w:r>
      <w:r w:rsidRPr="00647AE7" w:rsidR="00D1517A">
        <w:t>b</w:t>
      </w:r>
      <w:r w:rsidRPr="00647AE7" w:rsidR="007707A7">
        <w:t xml:space="preserve">onds </w:t>
      </w:r>
      <w:r w:rsidRPr="00647AE7" w:rsidR="00B16A80">
        <w:t>for the protection of HUD</w:t>
      </w:r>
      <w:r w:rsidRPr="00647AE7" w:rsidR="007707A7">
        <w:t>,</w:t>
      </w:r>
      <w:r w:rsidRPr="00647AE7" w:rsidR="00B16A80">
        <w:t xml:space="preserve"> </w:t>
      </w:r>
      <w:r w:rsidRPr="00647AE7" w:rsidR="007707A7">
        <w:t>the MAP L</w:t>
      </w:r>
      <w:r w:rsidRPr="00647AE7" w:rsidR="00B16A80">
        <w:t>ender</w:t>
      </w:r>
      <w:r w:rsidRPr="00647AE7" w:rsidR="00F83C10">
        <w:t>,</w:t>
      </w:r>
      <w:r w:rsidRPr="00647AE7" w:rsidR="00B16A80">
        <w:t xml:space="preserve"> and to meet </w:t>
      </w:r>
      <w:r w:rsidRPr="00647AE7" w:rsidR="005858F4">
        <w:t xml:space="preserve">the </w:t>
      </w:r>
      <w:r w:rsidRPr="00647AE7" w:rsidR="00B16A80">
        <w:t>state and local re</w:t>
      </w:r>
      <w:r w:rsidR="00B16A80">
        <w:t xml:space="preserve">quirements </w:t>
      </w:r>
      <w:r w:rsidR="005858F4">
        <w:t xml:space="preserve">that </w:t>
      </w:r>
      <w:r w:rsidR="00B16A80">
        <w:t xml:space="preserve">protect </w:t>
      </w:r>
      <w:r w:rsidR="00647AE7">
        <w:t xml:space="preserve">the </w:t>
      </w:r>
      <w:r w:rsidR="00B16A80">
        <w:t>material suppliers, mechanics</w:t>
      </w:r>
      <w:r w:rsidR="00721D18">
        <w:t>, and</w:t>
      </w:r>
      <w:r w:rsidR="00B16A80">
        <w:t xml:space="preserve"> subcontractors</w:t>
      </w:r>
      <w:r w:rsidR="00667286">
        <w:t>.</w:t>
      </w:r>
      <w:r w:rsidR="001A4A09">
        <w:t xml:space="preserve">  </w:t>
      </w:r>
      <w:r w:rsidR="004469C0">
        <w:t>The general contractor</w:t>
      </w:r>
      <w:r w:rsidR="006C7365">
        <w:t xml:space="preserve">’s assurance of completion </w:t>
      </w:r>
      <w:r w:rsidR="004469C0">
        <w:t>mus</w:t>
      </w:r>
      <w:r w:rsidR="00C810EE">
        <w:t>t</w:t>
      </w:r>
      <w:r w:rsidR="006C6B01">
        <w:t xml:space="preserve"> </w:t>
      </w:r>
      <w:r w:rsidR="004469C0">
        <w:t>provide</w:t>
      </w:r>
      <w:r w:rsidR="00C810EE">
        <w:t>:</w:t>
      </w:r>
    </w:p>
    <w:p w:rsidR="004564A6" w:rsidP="00D1517A" w:rsidRDefault="00D1517A" w14:paraId="230E33FB" w14:textId="37BEA61C">
      <w:pPr>
        <w:jc w:val="both"/>
      </w:pPr>
      <w:r>
        <w:t>b</w:t>
      </w:r>
    </w:p>
    <w:p w:rsidR="00667286" w:rsidP="00E523E2" w:rsidRDefault="00667286" w14:paraId="51CCE559" w14:textId="7E6293C1">
      <w:pPr>
        <w:pStyle w:val="ListParagraph"/>
        <w:numPr>
          <w:ilvl w:val="0"/>
          <w:numId w:val="67"/>
        </w:numPr>
        <w:overflowPunct w:val="0"/>
        <w:autoSpaceDE w:val="0"/>
        <w:autoSpaceDN w:val="0"/>
        <w:jc w:val="both"/>
      </w:pPr>
      <w:r>
        <w:t>For non-elevator buildings, or elevator buildings with four (4) stories or less, where the cost of construction or rehabilitation is more than $500,000, the assurance shall be in the form of corporate surety bonds for payment and performance, each in the amount of 100% of HUD’s estimated cost of construction or rehabilitation including an assumed builder's profit on BSPRA transactions (see Section G Line 50, Form HUD-92246, less architect’s design and supervisory fee and mortgagor’s other fees).</w:t>
      </w:r>
      <w:r w:rsidR="000D31DE">
        <w:t xml:space="preserve"> </w:t>
      </w:r>
      <w:r>
        <w:t xml:space="preserve"> Alternatively, the completion assurance agreement may be secured by a cash deposit or Letter of Credit in the amount of 15% of the HUD estimated cost of construction or rehabilitation.</w:t>
      </w:r>
    </w:p>
    <w:p w:rsidR="00667286" w:rsidP="00E523E2" w:rsidRDefault="00667286" w14:paraId="3C875CFA" w14:textId="77777777">
      <w:pPr>
        <w:pStyle w:val="ListParagraph"/>
        <w:ind w:hanging="270"/>
        <w:jc w:val="both"/>
      </w:pPr>
    </w:p>
    <w:p w:rsidRPr="00067350" w:rsidR="00067350" w:rsidP="00E523E2" w:rsidRDefault="00667286" w14:paraId="3006ADE6" w14:textId="2191C3F6">
      <w:pPr>
        <w:pStyle w:val="ListParagraph"/>
        <w:numPr>
          <w:ilvl w:val="0"/>
          <w:numId w:val="67"/>
        </w:numPr>
        <w:overflowPunct w:val="0"/>
        <w:autoSpaceDE w:val="0"/>
        <w:autoSpaceDN w:val="0"/>
        <w:jc w:val="both"/>
      </w:pPr>
      <w:r>
        <w:t>For elevator buildings of five (5) stories or more, the assurance shall be in the form of corporate surety bonds for payment and performance, each in the amount of 100% of HUD’s estimated cost of construction or rehabilitation including an imposed builder's profit on BSPRA transactions.</w:t>
      </w:r>
      <w:r w:rsidR="000D31DE">
        <w:t xml:space="preserve"> </w:t>
      </w:r>
      <w:r>
        <w:t xml:space="preserve"> Alternatively, the completion assurance agreement may be secured by a cash deposit or Letter of Credit in the amount of 25% of the HUD estimated cost of construction or rehabilitation.</w:t>
      </w:r>
    </w:p>
    <w:p w:rsidR="008D1616" w:rsidP="00E523E2" w:rsidRDefault="008D1616" w14:paraId="2A2F2D55" w14:textId="77777777">
      <w:pPr>
        <w:pStyle w:val="ListParagraph"/>
        <w:widowControl w:val="0"/>
        <w:overflowPunct w:val="0"/>
        <w:autoSpaceDE w:val="0"/>
        <w:autoSpaceDN w:val="0"/>
        <w:adjustRightInd w:val="0"/>
        <w:spacing w:before="80" w:after="200" w:line="276" w:lineRule="auto"/>
        <w:jc w:val="both"/>
        <w:textAlignment w:val="baseline"/>
        <w:rPr>
          <w:rFonts w:eastAsia="Times New Roman" w:cs="Times New Roman"/>
          <w:color w:val="000000" w:themeColor="text1"/>
          <w:szCs w:val="24"/>
        </w:rPr>
      </w:pPr>
    </w:p>
    <w:p w:rsidRPr="006D58A3" w:rsidR="002E7EC5" w:rsidP="00E523E2" w:rsidRDefault="00BA0570" w14:paraId="2FAC63BA" w14:textId="1D323530">
      <w:pPr>
        <w:pStyle w:val="ListParagraph"/>
        <w:widowControl w:val="0"/>
        <w:overflowPunct w:val="0"/>
        <w:autoSpaceDE w:val="0"/>
        <w:autoSpaceDN w:val="0"/>
        <w:adjustRightInd w:val="0"/>
        <w:spacing w:before="80" w:after="200" w:line="276" w:lineRule="auto"/>
        <w:ind w:hanging="360"/>
        <w:jc w:val="both"/>
        <w:textAlignment w:val="baseline"/>
        <w:rPr>
          <w:rFonts w:eastAsia="Times New Roman" w:cs="Times New Roman"/>
          <w:color w:val="000000" w:themeColor="text1"/>
          <w:szCs w:val="24"/>
        </w:rPr>
      </w:pPr>
      <w:r>
        <w:rPr>
          <w:rFonts w:eastAsia="Times New Roman" w:cs="Times New Roman"/>
          <w:color w:val="000000" w:themeColor="text1"/>
          <w:szCs w:val="24"/>
        </w:rPr>
        <w:t xml:space="preserve">c.   The </w:t>
      </w:r>
      <w:r w:rsidR="00FA69AE">
        <w:rPr>
          <w:rFonts w:eastAsia="Times New Roman" w:cs="Times New Roman"/>
          <w:color w:val="000000" w:themeColor="text1"/>
          <w:szCs w:val="24"/>
        </w:rPr>
        <w:t>Co</w:t>
      </w:r>
      <w:r w:rsidRPr="00F929E8" w:rsidR="00FA69AE">
        <w:rPr>
          <w:rFonts w:eastAsia="Times New Roman" w:cs="Times New Roman"/>
          <w:color w:val="000000" w:themeColor="text1"/>
          <w:szCs w:val="24"/>
        </w:rPr>
        <w:t>mpletion Assuranc</w:t>
      </w:r>
      <w:r w:rsidRPr="00F929E8" w:rsidR="009A6CFD">
        <w:rPr>
          <w:rFonts w:eastAsia="Times New Roman" w:cs="Times New Roman"/>
          <w:color w:val="000000" w:themeColor="text1"/>
          <w:szCs w:val="24"/>
        </w:rPr>
        <w:t>e Agreement – Form HUD-92450</w:t>
      </w:r>
      <w:r>
        <w:rPr>
          <w:rFonts w:eastAsia="Times New Roman" w:cs="Times New Roman"/>
          <w:color w:val="000000" w:themeColor="text1"/>
          <w:szCs w:val="24"/>
        </w:rPr>
        <w:t xml:space="preserve"> </w:t>
      </w:r>
      <w:r w:rsidRPr="006D58A3" w:rsidR="00C46A47">
        <w:rPr>
          <w:rFonts w:eastAsia="Times New Roman" w:cs="Times New Roman"/>
          <w:color w:val="000000" w:themeColor="text1"/>
          <w:szCs w:val="24"/>
        </w:rPr>
        <w:t>is s</w:t>
      </w:r>
      <w:r w:rsidRPr="006D58A3" w:rsidR="00C97730">
        <w:rPr>
          <w:rFonts w:eastAsia="Times New Roman" w:cs="Times New Roman"/>
          <w:color w:val="000000" w:themeColor="text1"/>
          <w:szCs w:val="24"/>
        </w:rPr>
        <w:t>ecured</w:t>
      </w:r>
      <w:r w:rsidRPr="006D58A3" w:rsidR="00C46A47">
        <w:rPr>
          <w:rFonts w:eastAsia="Times New Roman" w:cs="Times New Roman"/>
          <w:color w:val="000000" w:themeColor="text1"/>
          <w:szCs w:val="24"/>
        </w:rPr>
        <w:t xml:space="preserve"> by a c</w:t>
      </w:r>
      <w:r w:rsidRPr="006D58A3" w:rsidR="00C97730">
        <w:rPr>
          <w:rFonts w:eastAsia="Times New Roman" w:cs="Times New Roman"/>
          <w:color w:val="000000" w:themeColor="text1"/>
          <w:szCs w:val="24"/>
        </w:rPr>
        <w:t>a</w:t>
      </w:r>
      <w:r w:rsidRPr="006D58A3" w:rsidR="00C46A47">
        <w:rPr>
          <w:rFonts w:eastAsia="Times New Roman" w:cs="Times New Roman"/>
          <w:color w:val="000000" w:themeColor="text1"/>
          <w:szCs w:val="24"/>
        </w:rPr>
        <w:t>sh deposit (or unconditional</w:t>
      </w:r>
      <w:r w:rsidRPr="006D58A3" w:rsidR="00D44518">
        <w:rPr>
          <w:rFonts w:eastAsia="Times New Roman" w:cs="Times New Roman"/>
          <w:color w:val="000000" w:themeColor="text1"/>
          <w:szCs w:val="24"/>
        </w:rPr>
        <w:t>, irrevocable letter of credit)</w:t>
      </w:r>
      <w:r w:rsidRPr="006D58A3">
        <w:rPr>
          <w:rFonts w:eastAsia="Times New Roman" w:cs="Times New Roman"/>
          <w:color w:val="000000" w:themeColor="text1"/>
          <w:szCs w:val="24"/>
        </w:rPr>
        <w:t xml:space="preserve">. </w:t>
      </w:r>
      <w:r w:rsidRPr="006D58A3" w:rsidR="00D44518">
        <w:rPr>
          <w:rFonts w:eastAsia="Times New Roman" w:cs="Times New Roman"/>
          <w:color w:val="000000" w:themeColor="text1"/>
          <w:szCs w:val="24"/>
        </w:rPr>
        <w:t xml:space="preserve"> </w:t>
      </w:r>
    </w:p>
    <w:p w:rsidR="00F833BC" w:rsidP="00E55462" w:rsidRDefault="00F833BC" w14:paraId="1EF203C5" w14:textId="4587518A">
      <w:pPr>
        <w:pStyle w:val="ListParagraph"/>
        <w:widowControl w:val="0"/>
        <w:overflowPunct w:val="0"/>
        <w:autoSpaceDE w:val="0"/>
        <w:autoSpaceDN w:val="0"/>
        <w:adjustRightInd w:val="0"/>
        <w:spacing w:before="80" w:after="200" w:line="276" w:lineRule="auto"/>
        <w:ind w:left="1125"/>
        <w:jc w:val="both"/>
        <w:textAlignment w:val="baseline"/>
        <w:rPr>
          <w:rFonts w:eastAsia="Times New Roman" w:cs="Times New Roman"/>
          <w:color w:val="000000" w:themeColor="text1"/>
          <w:szCs w:val="24"/>
        </w:rPr>
      </w:pPr>
    </w:p>
    <w:p w:rsidRPr="00545E92" w:rsidR="00F833BC" w:rsidP="00545E92" w:rsidRDefault="00545E92" w14:paraId="73500514" w14:textId="6BA7E421">
      <w:pPr>
        <w:widowControl w:val="0"/>
        <w:overflowPunct w:val="0"/>
        <w:autoSpaceDE w:val="0"/>
        <w:autoSpaceDN w:val="0"/>
        <w:adjustRightInd w:val="0"/>
        <w:spacing w:before="80" w:after="200" w:line="276" w:lineRule="auto"/>
        <w:jc w:val="both"/>
        <w:textAlignment w:val="baseline"/>
        <w:rPr>
          <w:rFonts w:eastAsia="Times New Roman" w:cs="Times New Roman"/>
          <w:color w:val="000000" w:themeColor="text1"/>
          <w:szCs w:val="24"/>
        </w:rPr>
      </w:pPr>
      <w:r>
        <w:rPr>
          <w:rFonts w:eastAsia="Times New Roman" w:cs="Times New Roman"/>
          <w:color w:val="000000" w:themeColor="text1"/>
          <w:szCs w:val="24"/>
        </w:rPr>
        <w:t>.</w:t>
      </w:r>
    </w:p>
    <w:p w:rsidRPr="00545E92" w:rsidR="00F833BC" w:rsidP="00545E92" w:rsidRDefault="00F833BC" w14:paraId="2761A7F2" w14:textId="77777777">
      <w:pPr>
        <w:widowControl w:val="0"/>
        <w:overflowPunct w:val="0"/>
        <w:autoSpaceDE w:val="0"/>
        <w:autoSpaceDN w:val="0"/>
        <w:adjustRightInd w:val="0"/>
        <w:spacing w:before="80" w:after="200" w:line="276" w:lineRule="auto"/>
        <w:jc w:val="both"/>
        <w:textAlignment w:val="baseline"/>
        <w:rPr>
          <w:rFonts w:eastAsia="Times New Roman" w:cs="Times New Roman"/>
          <w:color w:val="000000" w:themeColor="text1"/>
          <w:szCs w:val="24"/>
        </w:rPr>
      </w:pPr>
    </w:p>
    <w:p w:rsidRPr="00520EC1" w:rsidR="008E648B" w:rsidP="008E648B" w:rsidRDefault="008E648B" w14:paraId="77FA692A" w14:textId="0E1BC5F0">
      <w:pPr>
        <w:pStyle w:val="MAPSubchapterheading"/>
        <w:rPr>
          <w:rFonts w:eastAsiaTheme="majorEastAsia"/>
        </w:rPr>
      </w:pPr>
      <w:r w:rsidRPr="00520EC1">
        <w:rPr>
          <w:rFonts w:eastAsiaTheme="majorEastAsia"/>
        </w:rPr>
        <w:t xml:space="preserve">8.15   </w:t>
      </w:r>
      <w:r w:rsidRPr="00520EC1">
        <w:rPr>
          <w:rFonts w:eastAsiaTheme="majorEastAsia"/>
        </w:rPr>
        <w:tab/>
        <w:t>Bond Financed Projects</w:t>
      </w:r>
      <w:r w:rsidR="00024DC3">
        <w:rPr>
          <w:rFonts w:eastAsiaTheme="majorEastAsia"/>
        </w:rPr>
        <w:t>/ Tax-Exempt Agency Loans</w:t>
      </w:r>
    </w:p>
    <w:p w:rsidRPr="00520EC1" w:rsidR="008E648B" w:rsidP="008E648B" w:rsidRDefault="008E648B" w14:paraId="77FA692B" w14:textId="6D589730">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 xml:space="preserve">Review of Financing Documents.  A tax-exempt bond is a security issued by a governmental agency in which the interest income produced is free from federal income tax and sometimes free from state and/or local income tax.  </w:t>
      </w:r>
      <w:r w:rsidR="00CB3A1B">
        <w:rPr>
          <w:rFonts w:cs="Times New Roman"/>
          <w:color w:val="000000" w:themeColor="text1"/>
          <w:szCs w:val="24"/>
        </w:rPr>
        <w:t xml:space="preserve">In addition, </w:t>
      </w:r>
      <w:r w:rsidR="00311814">
        <w:rPr>
          <w:rFonts w:cs="Times New Roman"/>
          <w:color w:val="000000" w:themeColor="text1"/>
          <w:szCs w:val="24"/>
        </w:rPr>
        <w:t>many public</w:t>
      </w:r>
      <w:r w:rsidR="00BF55E4">
        <w:rPr>
          <w:rFonts w:cs="Times New Roman"/>
          <w:color w:val="000000" w:themeColor="text1"/>
          <w:szCs w:val="24"/>
        </w:rPr>
        <w:t xml:space="preserve"> agencies</w:t>
      </w:r>
      <w:r w:rsidR="00311814">
        <w:rPr>
          <w:rFonts w:cs="Times New Roman"/>
          <w:color w:val="000000" w:themeColor="text1"/>
          <w:szCs w:val="24"/>
        </w:rPr>
        <w:t xml:space="preserve"> may make tax-exempt loans</w:t>
      </w:r>
      <w:r w:rsidR="00BF55E4">
        <w:rPr>
          <w:rFonts w:cs="Times New Roman"/>
          <w:color w:val="000000" w:themeColor="text1"/>
          <w:szCs w:val="24"/>
        </w:rPr>
        <w:t xml:space="preserve"> under the same principals without</w:t>
      </w:r>
      <w:r w:rsidR="00C54ED6">
        <w:rPr>
          <w:rFonts w:cs="Times New Roman"/>
          <w:color w:val="000000" w:themeColor="text1"/>
          <w:szCs w:val="24"/>
        </w:rPr>
        <w:t xml:space="preserve"> the issuance of bonds.</w:t>
      </w:r>
      <w:r w:rsidR="00311814">
        <w:rPr>
          <w:rFonts w:cs="Times New Roman"/>
          <w:color w:val="000000" w:themeColor="text1"/>
          <w:szCs w:val="24"/>
        </w:rPr>
        <w:t xml:space="preserve"> </w:t>
      </w:r>
      <w:r w:rsidR="00C54ED6">
        <w:rPr>
          <w:rFonts w:cs="Times New Roman"/>
          <w:color w:val="000000" w:themeColor="text1"/>
          <w:szCs w:val="24"/>
        </w:rPr>
        <w:t xml:space="preserve"> </w:t>
      </w:r>
      <w:r w:rsidRPr="00520EC1">
        <w:rPr>
          <w:rFonts w:cs="Times New Roman"/>
          <w:color w:val="000000" w:themeColor="text1"/>
          <w:szCs w:val="24"/>
        </w:rPr>
        <w:t>Financing documents associated with mortgage bonds or tax-exempt bonds</w:t>
      </w:r>
      <w:r w:rsidR="00585CE8">
        <w:rPr>
          <w:rFonts w:cs="Times New Roman"/>
          <w:color w:val="000000" w:themeColor="text1"/>
          <w:szCs w:val="24"/>
        </w:rPr>
        <w:t xml:space="preserve"> </w:t>
      </w:r>
      <w:r w:rsidR="00024E4B">
        <w:rPr>
          <w:rFonts w:cs="Times New Roman"/>
          <w:color w:val="000000" w:themeColor="text1"/>
          <w:szCs w:val="24"/>
        </w:rPr>
        <w:t>and loans</w:t>
      </w:r>
      <w:r w:rsidRPr="00520EC1">
        <w:rPr>
          <w:rFonts w:cs="Times New Roman"/>
          <w:color w:val="000000" w:themeColor="text1"/>
          <w:szCs w:val="24"/>
        </w:rPr>
        <w:t xml:space="preserve"> are prepared and reviewed by the</w:t>
      </w:r>
      <w:r w:rsidR="00572FF2">
        <w:rPr>
          <w:rFonts w:cs="Times New Roman"/>
          <w:color w:val="000000" w:themeColor="text1"/>
          <w:szCs w:val="24"/>
        </w:rPr>
        <w:t xml:space="preserve"> issuer, their counsel</w:t>
      </w:r>
      <w:r w:rsidR="001F593C">
        <w:rPr>
          <w:rFonts w:cs="Times New Roman"/>
          <w:color w:val="000000" w:themeColor="text1"/>
          <w:szCs w:val="24"/>
        </w:rPr>
        <w:t xml:space="preserve"> and, with respect to bon</w:t>
      </w:r>
      <w:r w:rsidR="00812326">
        <w:rPr>
          <w:rFonts w:cs="Times New Roman"/>
          <w:color w:val="000000" w:themeColor="text1"/>
          <w:szCs w:val="24"/>
        </w:rPr>
        <w:t>ds, the</w:t>
      </w:r>
      <w:r w:rsidRPr="00520EC1">
        <w:rPr>
          <w:rFonts w:cs="Times New Roman"/>
          <w:color w:val="000000" w:themeColor="text1"/>
          <w:szCs w:val="24"/>
        </w:rPr>
        <w:t xml:space="preserve"> bond underwriter and </w:t>
      </w:r>
      <w:r w:rsidR="00C735EC">
        <w:rPr>
          <w:rFonts w:cs="Times New Roman"/>
          <w:color w:val="000000" w:themeColor="text1"/>
          <w:szCs w:val="24"/>
        </w:rPr>
        <w:t xml:space="preserve">their counsel. </w:t>
      </w:r>
      <w:r w:rsidR="00B2012A">
        <w:rPr>
          <w:rFonts w:cs="Times New Roman"/>
          <w:color w:val="000000" w:themeColor="text1"/>
          <w:szCs w:val="24"/>
        </w:rPr>
        <w:t xml:space="preserve"> The tax-exempt </w:t>
      </w:r>
      <w:r w:rsidR="00B80DE4">
        <w:rPr>
          <w:rFonts w:cs="Times New Roman"/>
          <w:color w:val="000000" w:themeColor="text1"/>
          <w:szCs w:val="24"/>
        </w:rPr>
        <w:t>loan</w:t>
      </w:r>
      <w:r w:rsidR="00B2012A">
        <w:rPr>
          <w:rFonts w:cs="Times New Roman"/>
          <w:color w:val="000000" w:themeColor="text1"/>
          <w:szCs w:val="24"/>
        </w:rPr>
        <w:t xml:space="preserve"> and/or </w:t>
      </w:r>
      <w:r w:rsidRPr="00520EC1">
        <w:rPr>
          <w:rFonts w:cs="Times New Roman"/>
          <w:color w:val="000000" w:themeColor="text1"/>
          <w:szCs w:val="24"/>
        </w:rPr>
        <w:t>bonds are secured by one or more assets</w:t>
      </w:r>
      <w:r w:rsidR="00243853">
        <w:rPr>
          <w:rFonts w:cs="Times New Roman"/>
          <w:color w:val="000000" w:themeColor="text1"/>
          <w:szCs w:val="24"/>
        </w:rPr>
        <w:t>, which may be cash, a letter</w:t>
      </w:r>
      <w:r w:rsidR="00BE38B2">
        <w:rPr>
          <w:rFonts w:cs="Times New Roman"/>
          <w:color w:val="000000" w:themeColor="text1"/>
          <w:szCs w:val="24"/>
        </w:rPr>
        <w:t xml:space="preserve"> of credit, GNMA mortgage-backed security</w:t>
      </w:r>
      <w:r w:rsidR="00B703F8">
        <w:rPr>
          <w:rFonts w:cs="Times New Roman"/>
          <w:color w:val="000000" w:themeColor="text1"/>
          <w:szCs w:val="24"/>
        </w:rPr>
        <w:t xml:space="preserve"> issued by the lender (Ginn</w:t>
      </w:r>
      <w:r w:rsidR="00434065">
        <w:rPr>
          <w:rFonts w:cs="Times New Roman"/>
          <w:color w:val="000000" w:themeColor="text1"/>
          <w:szCs w:val="24"/>
        </w:rPr>
        <w:t>i</w:t>
      </w:r>
      <w:r w:rsidR="00B703F8">
        <w:rPr>
          <w:rFonts w:cs="Times New Roman"/>
          <w:color w:val="000000" w:themeColor="text1"/>
          <w:szCs w:val="24"/>
        </w:rPr>
        <w:t>e</w:t>
      </w:r>
      <w:r w:rsidR="00434065">
        <w:rPr>
          <w:rFonts w:cs="Times New Roman"/>
          <w:color w:val="000000" w:themeColor="text1"/>
          <w:szCs w:val="24"/>
        </w:rPr>
        <w:t xml:space="preserve"> </w:t>
      </w:r>
      <w:r w:rsidRPr="00520EC1" w:rsidR="00434065">
        <w:rPr>
          <w:rFonts w:cs="Times New Roman"/>
          <w:color w:val="000000" w:themeColor="text1"/>
          <w:szCs w:val="24"/>
        </w:rPr>
        <w:t>Mae Security</w:t>
      </w:r>
      <w:r w:rsidR="00AA03B6">
        <w:rPr>
          <w:rFonts w:cs="Times New Roman"/>
          <w:color w:val="000000" w:themeColor="text1"/>
          <w:szCs w:val="24"/>
        </w:rPr>
        <w:t>), and/or a mortgage</w:t>
      </w:r>
      <w:r w:rsidRPr="00520EC1">
        <w:rPr>
          <w:rFonts w:cs="Times New Roman"/>
          <w:color w:val="000000" w:themeColor="text1"/>
          <w:szCs w:val="24"/>
        </w:rPr>
        <w:t xml:space="preserve">.  In FHA insured transactions, these </w:t>
      </w:r>
      <w:r w:rsidR="000838FA">
        <w:rPr>
          <w:rFonts w:cs="Times New Roman"/>
          <w:color w:val="000000" w:themeColor="text1"/>
          <w:szCs w:val="24"/>
        </w:rPr>
        <w:t xml:space="preserve">tax-exempt loans and </w:t>
      </w:r>
      <w:r w:rsidRPr="00520EC1">
        <w:rPr>
          <w:rFonts w:cs="Times New Roman"/>
          <w:color w:val="000000" w:themeColor="text1"/>
          <w:szCs w:val="24"/>
        </w:rPr>
        <w:t xml:space="preserve">bonds are </w:t>
      </w:r>
      <w:r w:rsidR="00FC3449">
        <w:rPr>
          <w:rFonts w:cs="Times New Roman"/>
          <w:color w:val="000000" w:themeColor="text1"/>
          <w:szCs w:val="24"/>
        </w:rPr>
        <w:t xml:space="preserve">typically backed by cash collateral </w:t>
      </w:r>
      <w:r w:rsidR="00973DFB">
        <w:rPr>
          <w:rFonts w:cs="Times New Roman"/>
          <w:color w:val="000000" w:themeColor="text1"/>
          <w:szCs w:val="24"/>
        </w:rPr>
        <w:t>held by the trustee, or</w:t>
      </w:r>
      <w:r w:rsidR="00D760D7">
        <w:rPr>
          <w:rFonts w:cs="Times New Roman"/>
          <w:color w:val="000000" w:themeColor="text1"/>
          <w:szCs w:val="24"/>
        </w:rPr>
        <w:t xml:space="preserve"> by the Ginnie </w:t>
      </w:r>
      <w:r w:rsidRPr="00520EC1" w:rsidR="00D760D7">
        <w:rPr>
          <w:rFonts w:cs="Times New Roman"/>
          <w:color w:val="000000" w:themeColor="text1"/>
          <w:szCs w:val="24"/>
        </w:rPr>
        <w:t>Mae Security</w:t>
      </w:r>
      <w:r w:rsidR="00973DFB">
        <w:rPr>
          <w:rFonts w:cs="Times New Roman"/>
          <w:color w:val="000000" w:themeColor="text1"/>
          <w:szCs w:val="24"/>
        </w:rPr>
        <w:t>,</w:t>
      </w:r>
      <w:r w:rsidR="00B01CED">
        <w:rPr>
          <w:rFonts w:cs="Times New Roman"/>
          <w:color w:val="000000" w:themeColor="text1"/>
          <w:szCs w:val="24"/>
        </w:rPr>
        <w:t xml:space="preserve"> but may also be</w:t>
      </w:r>
      <w:r w:rsidR="00973DFB">
        <w:rPr>
          <w:rFonts w:cs="Times New Roman"/>
          <w:color w:val="000000" w:themeColor="text1"/>
          <w:szCs w:val="24"/>
        </w:rPr>
        <w:t xml:space="preserve"> </w:t>
      </w:r>
      <w:r w:rsidRPr="00520EC1">
        <w:rPr>
          <w:rFonts w:cs="Times New Roman"/>
          <w:color w:val="000000" w:themeColor="text1"/>
          <w:szCs w:val="24"/>
        </w:rPr>
        <w:t>backed indirectly by an interest in the insured loan.</w:t>
      </w:r>
    </w:p>
    <w:p w:rsidRPr="00520EC1" w:rsidR="008E648B" w:rsidP="008E648B" w:rsidRDefault="008E648B" w14:paraId="77FA692C" w14:textId="23CB6CDF">
      <w:pPr>
        <w:spacing w:before="120"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 xml:space="preserve">The Sponsor must submit, with the application for Commitment processing, a separate statement itemizing the estimated costs of issuance, fees and discounts and financing fees </w:t>
      </w:r>
      <w:r w:rsidR="004644A9">
        <w:rPr>
          <w:rFonts w:cs="Times New Roman"/>
          <w:color w:val="000000" w:themeColor="text1"/>
          <w:szCs w:val="24"/>
        </w:rPr>
        <w:t xml:space="preserve">for the tax-exempt loan or bond </w:t>
      </w:r>
      <w:r w:rsidRPr="00520EC1">
        <w:rPr>
          <w:rFonts w:cs="Times New Roman"/>
          <w:color w:val="000000" w:themeColor="text1"/>
          <w:szCs w:val="24"/>
        </w:rPr>
        <w:t xml:space="preserve">to be paid out of pocket by the Sponsor/Borrower with an explanation of the necessity and reasonableness of each cost.  The lender’s underwriter must check the statement for reasonableness, using the data from previously processed </w:t>
      </w:r>
      <w:r w:rsidR="00004527">
        <w:rPr>
          <w:rFonts w:cs="Times New Roman"/>
          <w:color w:val="000000" w:themeColor="text1"/>
          <w:szCs w:val="24"/>
        </w:rPr>
        <w:t xml:space="preserve">tax-exempted </w:t>
      </w:r>
      <w:r w:rsidRPr="00520EC1">
        <w:rPr>
          <w:rFonts w:cs="Times New Roman"/>
          <w:color w:val="000000" w:themeColor="text1"/>
          <w:szCs w:val="24"/>
        </w:rPr>
        <w:t xml:space="preserve">financed projects and </w:t>
      </w:r>
      <w:r w:rsidRPr="00520EC1" w:rsidR="008B4A1F">
        <w:rPr>
          <w:rFonts w:cs="Times New Roman"/>
          <w:color w:val="000000" w:themeColor="text1"/>
          <w:szCs w:val="24"/>
        </w:rPr>
        <w:t>adjust</w:t>
      </w:r>
      <w:r w:rsidRPr="00520EC1">
        <w:rPr>
          <w:rFonts w:cs="Times New Roman"/>
          <w:color w:val="000000" w:themeColor="text1"/>
          <w:szCs w:val="24"/>
        </w:rPr>
        <w:t xml:space="preserve"> </w:t>
      </w:r>
      <w:r w:rsidR="00D11F8B">
        <w:rPr>
          <w:rFonts w:cs="Times New Roman"/>
          <w:color w:val="000000" w:themeColor="text1"/>
          <w:szCs w:val="24"/>
        </w:rPr>
        <w:t xml:space="preserve">costs </w:t>
      </w:r>
      <w:r w:rsidRPr="00520EC1">
        <w:rPr>
          <w:rFonts w:cs="Times New Roman"/>
          <w:color w:val="000000" w:themeColor="text1"/>
          <w:szCs w:val="24"/>
        </w:rPr>
        <w:t>where appropriate.  This information is used to develop the Total Estimated Cash Requirement Form HUD-92264-A, Supplement to Project Analysis.</w:t>
      </w:r>
    </w:p>
    <w:p w:rsidRPr="00520EC1" w:rsidR="008E648B" w:rsidP="008E648B" w:rsidRDefault="008E648B" w14:paraId="77FA692D"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B.</w:t>
      </w:r>
      <w:r w:rsidRPr="00520EC1">
        <w:rPr>
          <w:rFonts w:cs="Times New Roman"/>
          <w:color w:val="000000" w:themeColor="text1"/>
          <w:szCs w:val="24"/>
        </w:rPr>
        <w:tab/>
        <w:t>Loan Rates.</w:t>
      </w:r>
    </w:p>
    <w:p w:rsidRPr="00520EC1" w:rsidR="008E648B" w:rsidP="008E648B" w:rsidRDefault="008E648B" w14:paraId="77FA692E" w14:textId="120423CB">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The construction loan and the permanent loan rates may exceed the interest rate on the bond obligations.  When this occurs, the spread will create a surplus of funds which must be held by the bond trustee.  At initial closing, the bond counsel must supply HUD with a legal opinion that any investment income received by the mortgagee but not held for its own account must be under the control of the trustee</w:t>
      </w:r>
      <w:r w:rsidR="006C4046">
        <w:rPr>
          <w:rFonts w:cs="Times New Roman"/>
          <w:color w:val="000000" w:themeColor="text1"/>
          <w:szCs w:val="24"/>
        </w:rPr>
        <w:t xml:space="preserve"> or agent holding the product funds</w:t>
      </w:r>
      <w:r w:rsidR="005E7E7A">
        <w:rPr>
          <w:rFonts w:cs="Times New Roman"/>
          <w:color w:val="000000" w:themeColor="text1"/>
          <w:szCs w:val="24"/>
        </w:rPr>
        <w:t xml:space="preserve"> relating to the tax-exempt financing</w:t>
      </w:r>
      <w:r w:rsidRPr="00520EC1">
        <w:rPr>
          <w:rFonts w:cs="Times New Roman"/>
          <w:color w:val="000000" w:themeColor="text1"/>
          <w:szCs w:val="24"/>
        </w:rPr>
        <w:t xml:space="preserve"> and will not flow through the books and records of the project.  The </w:t>
      </w:r>
      <w:r w:rsidR="00095D9E">
        <w:rPr>
          <w:rFonts w:cs="Times New Roman"/>
          <w:color w:val="000000" w:themeColor="text1"/>
          <w:szCs w:val="24"/>
        </w:rPr>
        <w:t>tax-exempt financing</w:t>
      </w:r>
      <w:r w:rsidRPr="00520EC1">
        <w:rPr>
          <w:rFonts w:cs="Times New Roman"/>
          <w:color w:val="000000" w:themeColor="text1"/>
          <w:szCs w:val="24"/>
        </w:rPr>
        <w:t xml:space="preserve"> documents will instruct the </w:t>
      </w:r>
      <w:r w:rsidR="00B91F54">
        <w:rPr>
          <w:rFonts w:cs="Times New Roman"/>
          <w:color w:val="000000" w:themeColor="text1"/>
          <w:szCs w:val="24"/>
        </w:rPr>
        <w:t>holder of the projects funds</w:t>
      </w:r>
      <w:r w:rsidRPr="00520EC1" w:rsidR="00B91F54">
        <w:rPr>
          <w:rFonts w:cs="Times New Roman"/>
          <w:color w:val="000000" w:themeColor="text1"/>
          <w:szCs w:val="24"/>
        </w:rPr>
        <w:t xml:space="preserve"> </w:t>
      </w:r>
      <w:r w:rsidRPr="00520EC1">
        <w:rPr>
          <w:rFonts w:cs="Times New Roman"/>
          <w:color w:val="000000" w:themeColor="text1"/>
          <w:szCs w:val="24"/>
        </w:rPr>
        <w:t xml:space="preserve">to invest the funds in a federally-insured interest bearing account, submit the project’s financial statement, or permit the Borrower to use the surplus of funds to cover costs associated with the </w:t>
      </w:r>
      <w:r w:rsidR="00055076">
        <w:rPr>
          <w:rFonts w:cs="Times New Roman"/>
          <w:color w:val="000000" w:themeColor="text1"/>
          <w:szCs w:val="24"/>
        </w:rPr>
        <w:t>tax-exempt</w:t>
      </w:r>
      <w:r w:rsidRPr="00520EC1">
        <w:rPr>
          <w:rFonts w:cs="Times New Roman"/>
          <w:color w:val="000000" w:themeColor="text1"/>
          <w:szCs w:val="24"/>
        </w:rPr>
        <w:t xml:space="preserve"> financing transaction.</w:t>
      </w:r>
    </w:p>
    <w:p w:rsidRPr="00520EC1" w:rsidR="008E648B" w:rsidP="008E648B" w:rsidRDefault="008E648B" w14:paraId="77FA692F" w14:textId="7AD47471">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 xml:space="preserve">In </w:t>
      </w:r>
      <w:r w:rsidR="001F03D2">
        <w:rPr>
          <w:rFonts w:cs="Times New Roman"/>
          <w:color w:val="000000" w:themeColor="text1"/>
          <w:szCs w:val="24"/>
        </w:rPr>
        <w:t>all</w:t>
      </w:r>
      <w:r w:rsidRPr="00520EC1" w:rsidR="001F03D2">
        <w:rPr>
          <w:rFonts w:cs="Times New Roman"/>
          <w:color w:val="000000" w:themeColor="text1"/>
          <w:szCs w:val="24"/>
        </w:rPr>
        <w:t xml:space="preserve"> </w:t>
      </w:r>
      <w:r w:rsidRPr="00520EC1">
        <w:rPr>
          <w:rFonts w:cs="Times New Roman"/>
          <w:color w:val="000000" w:themeColor="text1"/>
          <w:szCs w:val="24"/>
        </w:rPr>
        <w:t xml:space="preserve">cases, the interest rate on the </w:t>
      </w:r>
      <w:r w:rsidR="00B3166B">
        <w:rPr>
          <w:rFonts w:cs="Times New Roman"/>
          <w:color w:val="000000" w:themeColor="text1"/>
          <w:szCs w:val="24"/>
        </w:rPr>
        <w:t>tax-exempt financing</w:t>
      </w:r>
      <w:r w:rsidRPr="00520EC1">
        <w:rPr>
          <w:rFonts w:cs="Times New Roman"/>
          <w:color w:val="000000" w:themeColor="text1"/>
          <w:szCs w:val="24"/>
        </w:rPr>
        <w:t xml:space="preserve"> will not be known during the Commitment processing</w:t>
      </w:r>
      <w:r w:rsidR="00EA7B58">
        <w:rPr>
          <w:rFonts w:cs="Times New Roman"/>
          <w:color w:val="000000" w:themeColor="text1"/>
          <w:szCs w:val="24"/>
        </w:rPr>
        <w:t>,</w:t>
      </w:r>
      <w:r w:rsidRPr="00520EC1" w:rsidR="009027FC">
        <w:rPr>
          <w:rFonts w:cs="Times New Roman"/>
          <w:color w:val="000000" w:themeColor="text1"/>
          <w:szCs w:val="24"/>
        </w:rPr>
        <w:t xml:space="preserve"> </w:t>
      </w:r>
      <w:r w:rsidR="00FC68AE">
        <w:rPr>
          <w:rFonts w:cs="Times New Roman"/>
          <w:color w:val="000000" w:themeColor="text1"/>
          <w:szCs w:val="24"/>
        </w:rPr>
        <w:t>therefore</w:t>
      </w:r>
      <w:r w:rsidRPr="00520EC1" w:rsidR="00FC68AE">
        <w:rPr>
          <w:rFonts w:cs="Times New Roman"/>
          <w:color w:val="000000" w:themeColor="text1"/>
          <w:szCs w:val="24"/>
        </w:rPr>
        <w:t xml:space="preserve"> </w:t>
      </w:r>
      <w:r w:rsidRPr="00520EC1">
        <w:rPr>
          <w:rFonts w:cs="Times New Roman"/>
          <w:color w:val="000000" w:themeColor="text1"/>
          <w:szCs w:val="24"/>
        </w:rPr>
        <w:t xml:space="preserve">the </w:t>
      </w:r>
      <w:r w:rsidR="008E611B">
        <w:rPr>
          <w:rFonts w:cs="Times New Roman"/>
          <w:color w:val="000000" w:themeColor="text1"/>
          <w:szCs w:val="24"/>
        </w:rPr>
        <w:t xml:space="preserve">underwritten </w:t>
      </w:r>
      <w:r w:rsidRPr="00520EC1">
        <w:rPr>
          <w:rFonts w:cs="Times New Roman"/>
          <w:color w:val="000000" w:themeColor="text1"/>
          <w:szCs w:val="24"/>
        </w:rPr>
        <w:t xml:space="preserve">rate </w:t>
      </w:r>
      <w:r w:rsidR="0065685C">
        <w:rPr>
          <w:rFonts w:cs="Times New Roman"/>
          <w:color w:val="000000" w:themeColor="text1"/>
          <w:szCs w:val="24"/>
        </w:rPr>
        <w:t>will almost certainly</w:t>
      </w:r>
      <w:r w:rsidRPr="00520EC1" w:rsidR="0065685C">
        <w:rPr>
          <w:rFonts w:cs="Times New Roman"/>
          <w:color w:val="000000" w:themeColor="text1"/>
          <w:szCs w:val="24"/>
        </w:rPr>
        <w:t xml:space="preserve"> </w:t>
      </w:r>
      <w:r w:rsidRPr="00520EC1">
        <w:rPr>
          <w:rFonts w:cs="Times New Roman"/>
          <w:color w:val="000000" w:themeColor="text1"/>
          <w:szCs w:val="24"/>
        </w:rPr>
        <w:t xml:space="preserve">change once the </w:t>
      </w:r>
      <w:r w:rsidR="00236119">
        <w:rPr>
          <w:rFonts w:cs="Times New Roman"/>
          <w:color w:val="000000" w:themeColor="text1"/>
          <w:szCs w:val="24"/>
        </w:rPr>
        <w:t xml:space="preserve">tax-exempt </w:t>
      </w:r>
      <w:r w:rsidRPr="00520EC1">
        <w:rPr>
          <w:rFonts w:cs="Times New Roman"/>
          <w:color w:val="000000" w:themeColor="text1"/>
          <w:szCs w:val="24"/>
        </w:rPr>
        <w:t>interest rate has been established</w:t>
      </w:r>
      <w:r w:rsidR="00C03756">
        <w:rPr>
          <w:rFonts w:cs="Times New Roman"/>
          <w:color w:val="000000" w:themeColor="text1"/>
          <w:szCs w:val="24"/>
        </w:rPr>
        <w:t xml:space="preserve"> </w:t>
      </w:r>
      <w:r w:rsidR="008256E7">
        <w:rPr>
          <w:rFonts w:cs="Times New Roman"/>
          <w:color w:val="000000" w:themeColor="text1"/>
          <w:szCs w:val="24"/>
        </w:rPr>
        <w:t>(</w:t>
      </w:r>
      <w:r w:rsidR="00377582">
        <w:rPr>
          <w:rFonts w:cs="Times New Roman"/>
          <w:color w:val="000000" w:themeColor="text1"/>
          <w:szCs w:val="24"/>
        </w:rPr>
        <w:t>e.</w:t>
      </w:r>
      <w:r w:rsidR="00FC68AE">
        <w:rPr>
          <w:rFonts w:cs="Times New Roman"/>
          <w:color w:val="000000" w:themeColor="text1"/>
          <w:szCs w:val="24"/>
        </w:rPr>
        <w:t>g.</w:t>
      </w:r>
      <w:r w:rsidR="00F36CDD">
        <w:rPr>
          <w:rFonts w:cs="Times New Roman"/>
          <w:color w:val="000000" w:themeColor="text1"/>
          <w:szCs w:val="24"/>
        </w:rPr>
        <w:t xml:space="preserve"> the sale of the bonds)</w:t>
      </w:r>
      <w:r w:rsidRPr="00520EC1">
        <w:rPr>
          <w:rFonts w:cs="Times New Roman"/>
          <w:color w:val="000000" w:themeColor="text1"/>
          <w:szCs w:val="24"/>
        </w:rPr>
        <w:t xml:space="preserve">.  </w:t>
      </w:r>
      <w:r w:rsidR="00377582">
        <w:rPr>
          <w:rFonts w:cs="Times New Roman"/>
          <w:color w:val="000000" w:themeColor="text1"/>
          <w:szCs w:val="24"/>
        </w:rPr>
        <w:t xml:space="preserve">Upon determination of </w:t>
      </w:r>
      <w:r w:rsidRPr="00520EC1">
        <w:rPr>
          <w:rFonts w:cs="Times New Roman"/>
          <w:color w:val="000000" w:themeColor="text1"/>
          <w:szCs w:val="24"/>
        </w:rPr>
        <w:t xml:space="preserve">the mortgage rate , an amendment letter to the Firm Commitment </w:t>
      </w:r>
      <w:r w:rsidR="00377582">
        <w:rPr>
          <w:rFonts w:cs="Times New Roman"/>
          <w:color w:val="000000" w:themeColor="text1"/>
          <w:szCs w:val="24"/>
        </w:rPr>
        <w:t>will</w:t>
      </w:r>
      <w:r w:rsidRPr="00520EC1" w:rsidR="00D55A5A">
        <w:rPr>
          <w:rFonts w:cs="Times New Roman"/>
          <w:color w:val="000000" w:themeColor="text1"/>
          <w:szCs w:val="24"/>
        </w:rPr>
        <w:t xml:space="preserve"> </w:t>
      </w:r>
      <w:r w:rsidRPr="00520EC1">
        <w:rPr>
          <w:rFonts w:cs="Times New Roman"/>
          <w:color w:val="000000" w:themeColor="text1"/>
          <w:szCs w:val="24"/>
        </w:rPr>
        <w:t>be issued reflecting the actual interest rate.  If, due to time constraints, HUD does not have sufficient time to reprocess a higher mortgage for the project, the Firm Commitment must contain the following condition:</w:t>
      </w:r>
    </w:p>
    <w:p w:rsidRPr="00520EC1" w:rsidR="008E648B" w:rsidP="008E648B" w:rsidRDefault="008E648B" w14:paraId="77FA6930" w14:textId="77777777">
      <w:pPr>
        <w:spacing w:before="240" w:line="276" w:lineRule="auto"/>
        <w:ind w:left="720"/>
        <w:jc w:val="both"/>
        <w:rPr>
          <w:rFonts w:cs="Times New Roman"/>
          <w:color w:val="000000" w:themeColor="text1"/>
          <w:szCs w:val="24"/>
        </w:rPr>
      </w:pPr>
      <w:r w:rsidRPr="00520EC1">
        <w:rPr>
          <w:rFonts w:cs="Times New Roman"/>
          <w:color w:val="000000" w:themeColor="text1"/>
          <w:szCs w:val="24"/>
        </w:rPr>
        <w:t>“Any interest savings resulting purely from a differential between the HUD-processed interest rate and the actual, final interest rate may not be construed as excess funds that may be used to offset costs in other categories at the time of cost certification.  Any such savings must be applied as a mortgage reduction.”</w:t>
      </w:r>
    </w:p>
    <w:p w:rsidRPr="00520EC1" w:rsidR="008E648B" w:rsidP="008E648B" w:rsidRDefault="008E648B" w14:paraId="77FA6931" w14:textId="77777777">
      <w:pPr>
        <w:spacing w:before="240" w:line="276" w:lineRule="auto"/>
        <w:ind w:left="720"/>
        <w:jc w:val="both"/>
        <w:rPr>
          <w:rFonts w:cs="Times New Roman"/>
          <w:color w:val="000000" w:themeColor="text1"/>
          <w:szCs w:val="24"/>
        </w:rPr>
      </w:pPr>
      <w:r w:rsidRPr="00520EC1">
        <w:rPr>
          <w:rFonts w:cs="Times New Roman"/>
          <w:b/>
          <w:color w:val="000000" w:themeColor="text1"/>
          <w:szCs w:val="24"/>
        </w:rPr>
        <w:t>NOTE</w:t>
      </w:r>
      <w:r w:rsidRPr="00520EC1">
        <w:rPr>
          <w:rFonts w:cs="Times New Roman"/>
          <w:color w:val="000000" w:themeColor="text1"/>
          <w:szCs w:val="24"/>
        </w:rPr>
        <w:t>:  An exception to the above is that savings resulting from the early completion of construction may be used to offset cost certifiable overruns in other cost categories.  Compute interest savings by:</w:t>
      </w:r>
    </w:p>
    <w:p w:rsidRPr="00B31C0C" w:rsidR="008E648B" w:rsidP="008E648B" w:rsidRDefault="008E648B" w14:paraId="77FA6932" w14:textId="77777777">
      <w:pPr>
        <w:pStyle w:val="ListParagraph"/>
        <w:numPr>
          <w:ilvl w:val="4"/>
          <w:numId w:val="10"/>
        </w:numPr>
        <w:tabs>
          <w:tab w:val="clear" w:pos="3960"/>
        </w:tabs>
        <w:spacing w:before="120" w:line="276" w:lineRule="auto"/>
        <w:ind w:left="1440"/>
        <w:jc w:val="both"/>
        <w:rPr>
          <w:rFonts w:cs="Times New Roman"/>
          <w:color w:val="000000" w:themeColor="text1"/>
          <w:szCs w:val="24"/>
        </w:rPr>
      </w:pPr>
      <w:r w:rsidRPr="00B31C0C">
        <w:rPr>
          <w:rFonts w:cs="Times New Roman"/>
          <w:color w:val="000000" w:themeColor="text1"/>
          <w:szCs w:val="24"/>
        </w:rPr>
        <w:t>Recalculating the interest line item on Form HUD-92264, using the actual interest rate for the scheduled construction period.</w:t>
      </w:r>
    </w:p>
    <w:p w:rsidR="008E648B" w:rsidP="008E648B" w:rsidRDefault="008E648B" w14:paraId="77FA6933" w14:textId="77777777">
      <w:pPr>
        <w:pStyle w:val="ListParagraph"/>
        <w:numPr>
          <w:ilvl w:val="4"/>
          <w:numId w:val="10"/>
        </w:numPr>
        <w:tabs>
          <w:tab w:val="clear" w:pos="3960"/>
        </w:tabs>
        <w:spacing w:before="120" w:after="240" w:line="276" w:lineRule="auto"/>
        <w:ind w:left="1440"/>
        <w:jc w:val="both"/>
        <w:rPr>
          <w:rFonts w:cs="Times New Roman"/>
          <w:color w:val="000000" w:themeColor="text1"/>
          <w:szCs w:val="24"/>
        </w:rPr>
      </w:pPr>
      <w:r w:rsidRPr="00B31C0C">
        <w:rPr>
          <w:rFonts w:cs="Times New Roman"/>
          <w:color w:val="000000" w:themeColor="text1"/>
          <w:szCs w:val="24"/>
        </w:rPr>
        <w:t xml:space="preserve">Subtracting the actual interest cost recognized at cost certification from the revised interest figure developed in (1) above. </w:t>
      </w:r>
    </w:p>
    <w:p w:rsidRPr="00B31C0C" w:rsidR="008E648B" w:rsidP="008E648B" w:rsidRDefault="008E648B" w14:paraId="77FA6934" w14:textId="43841461">
      <w:pPr>
        <w:pStyle w:val="ListParagraph"/>
        <w:numPr>
          <w:ilvl w:val="4"/>
          <w:numId w:val="10"/>
        </w:numPr>
        <w:tabs>
          <w:tab w:val="clear" w:pos="3960"/>
        </w:tabs>
        <w:spacing w:before="120" w:after="240" w:line="276" w:lineRule="auto"/>
        <w:ind w:left="1440"/>
        <w:jc w:val="both"/>
        <w:rPr>
          <w:rFonts w:cs="Times New Roman"/>
          <w:color w:val="000000" w:themeColor="text1"/>
          <w:szCs w:val="24"/>
        </w:rPr>
      </w:pPr>
      <w:r w:rsidRPr="00B31C0C">
        <w:rPr>
          <w:rFonts w:cs="Times New Roman"/>
          <w:color w:val="000000" w:themeColor="text1"/>
          <w:szCs w:val="24"/>
        </w:rPr>
        <w:t xml:space="preserve">HUD will allow a total financing and placement fee of 5.5% on </w:t>
      </w:r>
      <w:r w:rsidR="00F15CF6">
        <w:rPr>
          <w:rFonts w:cs="Times New Roman"/>
          <w:color w:val="000000" w:themeColor="text1"/>
          <w:szCs w:val="24"/>
        </w:rPr>
        <w:t>tax-exempt financing</w:t>
      </w:r>
      <w:r w:rsidRPr="00B31C0C">
        <w:rPr>
          <w:rFonts w:cs="Times New Roman"/>
          <w:color w:val="000000" w:themeColor="text1"/>
          <w:szCs w:val="24"/>
        </w:rPr>
        <w:t xml:space="preserve"> applications.  This limit applies to all multifamily Sections of the Act except Section 223(a)(7) and is reflected in the replacement cost mortgage amount confirmed at cost certification.</w:t>
      </w:r>
    </w:p>
    <w:p w:rsidRPr="00520EC1" w:rsidR="008E648B" w:rsidP="008E648B" w:rsidRDefault="008E648B" w14:paraId="77FA6935" w14:textId="4F64EAB1">
      <w:pPr>
        <w:spacing w:before="240" w:after="120" w:line="276" w:lineRule="auto"/>
        <w:ind w:left="360" w:hanging="360"/>
        <w:jc w:val="both"/>
        <w:rPr>
          <w:rFonts w:cs="Times New Roman"/>
          <w:color w:val="000000" w:themeColor="text1"/>
          <w:szCs w:val="24"/>
        </w:rPr>
      </w:pPr>
      <w:r w:rsidRPr="00520EC1">
        <w:rPr>
          <w:rFonts w:cs="Times New Roman"/>
          <w:color w:val="000000" w:themeColor="text1"/>
          <w:szCs w:val="24"/>
        </w:rPr>
        <w:t>C.</w:t>
      </w:r>
      <w:r w:rsidRPr="00520EC1">
        <w:rPr>
          <w:rFonts w:cs="Times New Roman"/>
          <w:color w:val="000000" w:themeColor="text1"/>
          <w:szCs w:val="24"/>
        </w:rPr>
        <w:tab/>
      </w:r>
      <w:r w:rsidR="00BF0D28">
        <w:rPr>
          <w:rFonts w:cs="Times New Roman"/>
          <w:color w:val="000000" w:themeColor="text1"/>
          <w:szCs w:val="24"/>
        </w:rPr>
        <w:t>Tax-exempt loans and/or b</w:t>
      </w:r>
      <w:r w:rsidRPr="00520EC1" w:rsidR="00BF0D28">
        <w:rPr>
          <w:rFonts w:cs="Times New Roman"/>
          <w:color w:val="000000" w:themeColor="text1"/>
          <w:szCs w:val="24"/>
        </w:rPr>
        <w:t xml:space="preserve">onds </w:t>
      </w:r>
      <w:r w:rsidRPr="00520EC1">
        <w:rPr>
          <w:rFonts w:cs="Times New Roman"/>
          <w:color w:val="000000" w:themeColor="text1"/>
          <w:szCs w:val="24"/>
        </w:rPr>
        <w:t xml:space="preserve">may be sold at a premium to investors, whereby the investor pays an amount in excess of the face value of the </w:t>
      </w:r>
      <w:r w:rsidR="00AE6594">
        <w:rPr>
          <w:rFonts w:cs="Times New Roman"/>
          <w:color w:val="000000" w:themeColor="text1"/>
          <w:szCs w:val="24"/>
        </w:rPr>
        <w:t>tax-exempt loan</w:t>
      </w:r>
      <w:r w:rsidR="00511088">
        <w:rPr>
          <w:rFonts w:cs="Times New Roman"/>
          <w:color w:val="000000" w:themeColor="text1"/>
          <w:szCs w:val="24"/>
        </w:rPr>
        <w:t>s</w:t>
      </w:r>
      <w:r w:rsidR="00AE6594">
        <w:rPr>
          <w:rFonts w:cs="Times New Roman"/>
          <w:color w:val="000000" w:themeColor="text1"/>
          <w:szCs w:val="24"/>
        </w:rPr>
        <w:t xml:space="preserve"> and/or</w:t>
      </w:r>
      <w:r w:rsidRPr="00520EC1" w:rsidR="00AE6594">
        <w:rPr>
          <w:rFonts w:cs="Times New Roman"/>
          <w:color w:val="000000" w:themeColor="text1"/>
          <w:szCs w:val="24"/>
        </w:rPr>
        <w:t xml:space="preserve"> </w:t>
      </w:r>
      <w:r w:rsidRPr="00520EC1">
        <w:rPr>
          <w:rFonts w:cs="Times New Roman"/>
          <w:color w:val="000000" w:themeColor="text1"/>
          <w:szCs w:val="24"/>
        </w:rPr>
        <w:t xml:space="preserve">bonds.  The premium results from the </w:t>
      </w:r>
      <w:r w:rsidR="005E2267">
        <w:rPr>
          <w:rFonts w:cs="Times New Roman"/>
          <w:color w:val="000000" w:themeColor="text1"/>
          <w:szCs w:val="24"/>
        </w:rPr>
        <w:t>tax-exempt financing</w:t>
      </w:r>
      <w:r w:rsidRPr="00520EC1">
        <w:rPr>
          <w:rFonts w:cs="Times New Roman"/>
          <w:color w:val="000000" w:themeColor="text1"/>
          <w:szCs w:val="24"/>
        </w:rPr>
        <w:t xml:space="preserve"> carrying a higher rate than is generally available in the marketplace.</w:t>
      </w:r>
    </w:p>
    <w:p w:rsidRPr="00520EC1" w:rsidR="008E648B" w:rsidP="008E648B" w:rsidRDefault="008E648B" w14:paraId="77FA6936" w14:textId="3F35FE63">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 xml:space="preserve">Any premium raised by a transaction is considered part of the mortgagee, bond underwriter, </w:t>
      </w:r>
      <w:r w:rsidR="00633A6D">
        <w:rPr>
          <w:rFonts w:cs="Times New Roman"/>
          <w:color w:val="000000" w:themeColor="text1"/>
          <w:szCs w:val="24"/>
        </w:rPr>
        <w:t>and/</w:t>
      </w:r>
      <w:r w:rsidRPr="00520EC1">
        <w:rPr>
          <w:rFonts w:cs="Times New Roman"/>
          <w:color w:val="000000" w:themeColor="text1"/>
          <w:szCs w:val="24"/>
        </w:rPr>
        <w:t>or issuer’s profit</w:t>
      </w:r>
      <w:r w:rsidR="00161AC0">
        <w:rPr>
          <w:rFonts w:cs="Times New Roman"/>
          <w:color w:val="000000" w:themeColor="text1"/>
          <w:szCs w:val="24"/>
        </w:rPr>
        <w:t>, as applicable</w:t>
      </w:r>
      <w:r w:rsidRPr="00520EC1">
        <w:rPr>
          <w:rFonts w:cs="Times New Roman"/>
          <w:color w:val="000000" w:themeColor="text1"/>
          <w:szCs w:val="24"/>
        </w:rPr>
        <w:t xml:space="preserve">.  However, if a mortgagee gives something of value without the expectation of being repaid, HUD considers this to be a kickback.  The one exception involves tax-exempt </w:t>
      </w:r>
      <w:r w:rsidR="003820AA">
        <w:rPr>
          <w:rFonts w:cs="Times New Roman"/>
          <w:color w:val="000000" w:themeColor="text1"/>
          <w:szCs w:val="24"/>
        </w:rPr>
        <w:t>financing</w:t>
      </w:r>
      <w:r w:rsidRPr="00520EC1" w:rsidR="003820AA">
        <w:rPr>
          <w:rFonts w:cs="Times New Roman"/>
          <w:color w:val="000000" w:themeColor="text1"/>
          <w:szCs w:val="24"/>
        </w:rPr>
        <w:t xml:space="preserve"> </w:t>
      </w:r>
      <w:r w:rsidRPr="00520EC1">
        <w:rPr>
          <w:rFonts w:cs="Times New Roman"/>
          <w:color w:val="000000" w:themeColor="text1"/>
          <w:szCs w:val="24"/>
        </w:rPr>
        <w:t xml:space="preserve">transactions where the issuer of </w:t>
      </w:r>
      <w:r w:rsidR="00E937B5">
        <w:rPr>
          <w:rFonts w:cs="Times New Roman"/>
          <w:color w:val="000000" w:themeColor="text1"/>
          <w:szCs w:val="24"/>
        </w:rPr>
        <w:t xml:space="preserve">loans and/or </w:t>
      </w:r>
      <w:r w:rsidRPr="00520EC1">
        <w:rPr>
          <w:rFonts w:cs="Times New Roman"/>
          <w:color w:val="000000" w:themeColor="text1"/>
          <w:szCs w:val="24"/>
        </w:rPr>
        <w:t>bonds permits the Borrower to receive some portion of the premium to offset the cost of issuance so that the mortgagee, bond underwriter and</w:t>
      </w:r>
      <w:r w:rsidR="007E5766">
        <w:rPr>
          <w:rFonts w:cs="Times New Roman"/>
          <w:color w:val="000000" w:themeColor="text1"/>
          <w:szCs w:val="24"/>
        </w:rPr>
        <w:t>/or</w:t>
      </w:r>
      <w:r w:rsidRPr="00520EC1">
        <w:rPr>
          <w:rFonts w:cs="Times New Roman"/>
          <w:color w:val="000000" w:themeColor="text1"/>
          <w:szCs w:val="24"/>
        </w:rPr>
        <w:t xml:space="preserve"> issuer</w:t>
      </w:r>
      <w:r w:rsidR="009A0816">
        <w:rPr>
          <w:rFonts w:cs="Times New Roman"/>
          <w:color w:val="000000" w:themeColor="text1"/>
          <w:szCs w:val="24"/>
        </w:rPr>
        <w:t>, as applicable</w:t>
      </w:r>
      <w:r w:rsidRPr="00520EC1">
        <w:rPr>
          <w:rFonts w:cs="Times New Roman"/>
          <w:color w:val="000000" w:themeColor="text1"/>
          <w:szCs w:val="24"/>
        </w:rPr>
        <w:t xml:space="preserve"> are simply conduits for the transfer of funds.</w:t>
      </w:r>
    </w:p>
    <w:p w:rsidRPr="00520EC1" w:rsidR="008E648B" w:rsidP="008E648B" w:rsidRDefault="008E648B" w14:paraId="77FA6937" w14:textId="156CEB9E">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If any of the premium is remitted to the Borrower, it will be considered excess investment income, treated as project income, and used to reduce the total allowable cost of the project.</w:t>
      </w:r>
    </w:p>
    <w:p w:rsidRPr="00520EC1" w:rsidR="008E648B" w:rsidP="008E648B" w:rsidRDefault="008E648B" w14:paraId="77FA6938" w14:textId="0E97C319">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3.</w:t>
      </w:r>
      <w:r w:rsidRPr="00520EC1">
        <w:rPr>
          <w:rFonts w:cs="Times New Roman"/>
          <w:color w:val="000000" w:themeColor="text1"/>
          <w:szCs w:val="24"/>
        </w:rPr>
        <w:tab/>
        <w:t xml:space="preserve">On </w:t>
      </w:r>
      <w:r w:rsidR="00141914">
        <w:rPr>
          <w:rFonts w:cs="Times New Roman"/>
          <w:color w:val="000000" w:themeColor="text1"/>
          <w:szCs w:val="24"/>
        </w:rPr>
        <w:t xml:space="preserve">tax-exempt </w:t>
      </w:r>
      <w:r w:rsidRPr="00520EC1">
        <w:rPr>
          <w:rFonts w:cs="Times New Roman"/>
          <w:color w:val="000000" w:themeColor="text1"/>
          <w:szCs w:val="24"/>
        </w:rPr>
        <w:t xml:space="preserve">financed projects, the premiums may be treated as project income under the following conditions: </w:t>
      </w:r>
    </w:p>
    <w:p w:rsidRPr="00520EC1" w:rsidR="008E648B" w:rsidP="008E648B" w:rsidRDefault="008E648B" w14:paraId="77FA6939" w14:textId="77777777">
      <w:pPr>
        <w:spacing w:before="120" w:line="276" w:lineRule="auto"/>
        <w:ind w:left="108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The Sponsor/Borrower cannot benefit monetarily from the excess investment income.</w:t>
      </w:r>
    </w:p>
    <w:p w:rsidRPr="00520EC1" w:rsidR="008E648B" w:rsidP="008E648B" w:rsidRDefault="008E648B" w14:paraId="77FA693A" w14:textId="77777777">
      <w:pPr>
        <w:spacing w:before="120" w:line="276" w:lineRule="auto"/>
        <w:ind w:left="1080" w:hanging="360"/>
        <w:jc w:val="both"/>
        <w:rPr>
          <w:rFonts w:cs="Times New Roman"/>
          <w:color w:val="000000" w:themeColor="text1"/>
          <w:szCs w:val="24"/>
        </w:rPr>
      </w:pPr>
      <w:r w:rsidRPr="00520EC1">
        <w:rPr>
          <w:rFonts w:cs="Times New Roman"/>
          <w:color w:val="000000" w:themeColor="text1"/>
          <w:szCs w:val="24"/>
        </w:rPr>
        <w:t>b.</w:t>
      </w:r>
      <w:r w:rsidRPr="00520EC1">
        <w:rPr>
          <w:rFonts w:cs="Times New Roman"/>
          <w:color w:val="000000" w:themeColor="text1"/>
          <w:szCs w:val="24"/>
        </w:rPr>
        <w:tab/>
        <w:t>The premium, if accessible to or given to the Sponsor/Borrower, is considered as excess investment income.</w:t>
      </w:r>
    </w:p>
    <w:p w:rsidRPr="00520EC1" w:rsidR="008E648B" w:rsidP="008E648B" w:rsidRDefault="008E648B" w14:paraId="77FA693B" w14:textId="77777777">
      <w:pPr>
        <w:spacing w:before="120" w:line="276" w:lineRule="auto"/>
        <w:ind w:left="1080" w:hanging="360"/>
        <w:jc w:val="both"/>
        <w:rPr>
          <w:rFonts w:cs="Times New Roman"/>
          <w:color w:val="000000" w:themeColor="text1"/>
          <w:szCs w:val="24"/>
        </w:rPr>
      </w:pPr>
      <w:r w:rsidRPr="00520EC1">
        <w:rPr>
          <w:rFonts w:cs="Times New Roman"/>
          <w:color w:val="000000" w:themeColor="text1"/>
          <w:szCs w:val="24"/>
        </w:rPr>
        <w:t>c.</w:t>
      </w:r>
      <w:r w:rsidRPr="00520EC1">
        <w:rPr>
          <w:rFonts w:cs="Times New Roman"/>
          <w:color w:val="000000" w:themeColor="text1"/>
          <w:szCs w:val="24"/>
        </w:rPr>
        <w:tab/>
        <w:t>Closing documents must detail the amount of the premium being given to the Sponsor/Borrower.</w:t>
      </w:r>
    </w:p>
    <w:p w:rsidRPr="00520EC1" w:rsidR="008E648B" w:rsidP="008E648B" w:rsidRDefault="008E648B" w14:paraId="77FA693C" w14:textId="77777777">
      <w:pPr>
        <w:spacing w:before="120" w:line="276" w:lineRule="auto"/>
        <w:ind w:left="1080" w:hanging="360"/>
        <w:jc w:val="both"/>
        <w:rPr>
          <w:rFonts w:cs="Times New Roman"/>
          <w:color w:val="000000" w:themeColor="text1"/>
          <w:szCs w:val="24"/>
        </w:rPr>
      </w:pPr>
      <w:r w:rsidRPr="00520EC1">
        <w:rPr>
          <w:rFonts w:cs="Times New Roman"/>
          <w:color w:val="000000" w:themeColor="text1"/>
          <w:szCs w:val="24"/>
        </w:rPr>
        <w:t>d.</w:t>
      </w:r>
      <w:r w:rsidRPr="00520EC1">
        <w:rPr>
          <w:rFonts w:cs="Times New Roman"/>
          <w:color w:val="000000" w:themeColor="text1"/>
          <w:szCs w:val="24"/>
        </w:rPr>
        <w:tab/>
        <w:t>The premium may be used to pay for additional cost associated with the cost of issuance and may be applied to other recognizable cost overruns.</w:t>
      </w:r>
    </w:p>
    <w:p w:rsidRPr="00520EC1" w:rsidR="008E648B" w:rsidP="008E648B" w:rsidRDefault="008E648B" w14:paraId="77FA693D" w14:textId="77777777">
      <w:pPr>
        <w:spacing w:before="120" w:line="276" w:lineRule="auto"/>
        <w:ind w:left="1080" w:hanging="360"/>
        <w:jc w:val="both"/>
        <w:rPr>
          <w:rFonts w:cs="Times New Roman"/>
          <w:color w:val="000000" w:themeColor="text1"/>
          <w:szCs w:val="24"/>
        </w:rPr>
      </w:pPr>
      <w:r w:rsidRPr="00520EC1">
        <w:rPr>
          <w:rFonts w:cs="Times New Roman"/>
          <w:color w:val="000000" w:themeColor="text1"/>
          <w:szCs w:val="24"/>
        </w:rPr>
        <w:t>e.</w:t>
      </w:r>
      <w:r w:rsidRPr="00520EC1">
        <w:rPr>
          <w:rFonts w:cs="Times New Roman"/>
          <w:color w:val="000000" w:themeColor="text1"/>
          <w:szCs w:val="24"/>
        </w:rPr>
        <w:tab/>
        <w:t>The Borrower’s accountant or the Borrower must detail in the notes to the financial statement the amount of excess income received.</w:t>
      </w:r>
    </w:p>
    <w:p w:rsidRPr="00520EC1" w:rsidR="008E648B" w:rsidP="008E648B" w:rsidRDefault="008E648B" w14:paraId="77FA693E" w14:textId="77777777">
      <w:pPr>
        <w:widowControl w:val="0"/>
        <w:numPr>
          <w:ilvl w:val="0"/>
          <w:numId w:val="19"/>
        </w:numPr>
        <w:tabs>
          <w:tab w:val="clear" w:pos="1080"/>
        </w:tabs>
        <w:overflowPunct w:val="0"/>
        <w:autoSpaceDE w:val="0"/>
        <w:autoSpaceDN w:val="0"/>
        <w:adjustRightInd w:val="0"/>
        <w:spacing w:before="240" w:after="80" w:line="276" w:lineRule="auto"/>
        <w:ind w:left="720"/>
        <w:jc w:val="both"/>
        <w:textAlignment w:val="baseline"/>
        <w:rPr>
          <w:rFonts w:cs="Times New Roman"/>
          <w:color w:val="000000" w:themeColor="text1"/>
          <w:szCs w:val="24"/>
        </w:rPr>
      </w:pPr>
      <w:r w:rsidRPr="00520EC1">
        <w:rPr>
          <w:rFonts w:cs="Times New Roman"/>
          <w:color w:val="000000" w:themeColor="text1"/>
          <w:szCs w:val="24"/>
        </w:rPr>
        <w:t>For nonprofit applications, excess income generated from premiums may be applied to recognizable cost overruns.  Any excess income over and above that used towards recognizable cost overruns must be transferred to the reserve for replacement account.</w:t>
      </w:r>
    </w:p>
    <w:p w:rsidRPr="00520EC1" w:rsidR="008E648B" w:rsidP="008E648B" w:rsidRDefault="008E648B" w14:paraId="77FA693F" w14:textId="77777777">
      <w:pPr>
        <w:widowControl w:val="0"/>
        <w:numPr>
          <w:ilvl w:val="0"/>
          <w:numId w:val="19"/>
        </w:numPr>
        <w:tabs>
          <w:tab w:val="clear" w:pos="1080"/>
        </w:tabs>
        <w:overflowPunct w:val="0"/>
        <w:autoSpaceDE w:val="0"/>
        <w:autoSpaceDN w:val="0"/>
        <w:adjustRightInd w:val="0"/>
        <w:spacing w:before="80" w:after="80" w:line="276" w:lineRule="auto"/>
        <w:ind w:left="720"/>
        <w:jc w:val="both"/>
        <w:textAlignment w:val="baseline"/>
        <w:rPr>
          <w:rFonts w:eastAsia="Times New Roman" w:cs="Times New Roman"/>
          <w:color w:val="000000" w:themeColor="text1"/>
          <w:szCs w:val="24"/>
        </w:rPr>
      </w:pPr>
      <w:r w:rsidRPr="00520EC1">
        <w:rPr>
          <w:rFonts w:eastAsia="Times New Roman" w:cs="Times New Roman"/>
          <w:color w:val="000000" w:themeColor="text1"/>
          <w:szCs w:val="24"/>
          <w:shd w:val="clear" w:color="auto" w:fill="FFFFFF"/>
        </w:rPr>
        <w:t>On Section 223(f) applications, excess income generated from premiums must be transferred to the Reserve for Replacement account.</w:t>
      </w:r>
    </w:p>
    <w:p w:rsidRPr="00520EC1" w:rsidR="008E648B" w:rsidP="008E648B" w:rsidRDefault="008E648B" w14:paraId="77FA6940" w14:textId="29A8EC0B">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D.</w:t>
      </w:r>
      <w:r w:rsidRPr="00520EC1">
        <w:rPr>
          <w:rFonts w:cs="Times New Roman"/>
          <w:color w:val="000000" w:themeColor="text1"/>
          <w:szCs w:val="24"/>
        </w:rPr>
        <w:tab/>
        <w:t xml:space="preserve">Itemized Statement of Costs.  An itemized statement of the costs of issuance of the obligations, discounts and financing fees paid through the mortgagee must </w:t>
      </w:r>
      <w:r w:rsidRPr="00520EC1" w:rsidR="00E5735F">
        <w:rPr>
          <w:rFonts w:cs="Times New Roman"/>
          <w:color w:val="000000" w:themeColor="text1"/>
          <w:szCs w:val="24"/>
        </w:rPr>
        <w:t>be attached</w:t>
      </w:r>
      <w:r w:rsidRPr="00520EC1">
        <w:rPr>
          <w:rFonts w:cs="Times New Roman"/>
          <w:color w:val="000000" w:themeColor="text1"/>
          <w:szCs w:val="24"/>
        </w:rPr>
        <w:t xml:space="preserve"> to and reflected in the Lender</w:t>
      </w:r>
      <w:r>
        <w:rPr>
          <w:rFonts w:cs="Times New Roman"/>
          <w:color w:val="000000" w:themeColor="text1"/>
          <w:szCs w:val="24"/>
        </w:rPr>
        <w:t>’s Certificate, Form HUD-92434M.</w:t>
      </w:r>
    </w:p>
    <w:p w:rsidRPr="00520EC1" w:rsidR="008E648B" w:rsidP="008E648B" w:rsidRDefault="008E648B" w14:paraId="77FA6941" w14:textId="61965D0C">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 xml:space="preserve">The statement must </w:t>
      </w:r>
      <w:r w:rsidR="00CC4943">
        <w:rPr>
          <w:rFonts w:cs="Times New Roman"/>
          <w:color w:val="000000" w:themeColor="text1"/>
          <w:szCs w:val="24"/>
        </w:rPr>
        <w:t>detail the use of</w:t>
      </w:r>
      <w:r w:rsidRPr="00520EC1">
        <w:rPr>
          <w:rFonts w:cs="Times New Roman"/>
          <w:color w:val="000000" w:themeColor="text1"/>
          <w:szCs w:val="24"/>
        </w:rPr>
        <w:t xml:space="preserve"> each individual item necessary for the issuance of the obligations.</w:t>
      </w:r>
    </w:p>
    <w:p w:rsidRPr="00520EC1" w:rsidR="008E648B" w:rsidP="008E648B" w:rsidRDefault="008E648B" w14:paraId="77FA6942" w14:textId="77777777">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The lender must review the amount of each item to ensure its reasonableness in relation to comparable projects.</w:t>
      </w:r>
    </w:p>
    <w:p w:rsidRPr="00520EC1" w:rsidR="008E648B" w:rsidP="008E648B" w:rsidRDefault="008E648B" w14:paraId="77FA6943" w14:textId="77777777">
      <w:pPr>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3.</w:t>
      </w:r>
      <w:r w:rsidRPr="00520EC1">
        <w:rPr>
          <w:rFonts w:cs="Times New Roman"/>
          <w:color w:val="000000" w:themeColor="text1"/>
          <w:szCs w:val="24"/>
        </w:rPr>
        <w:tab/>
        <w:t>A letter from the Regional Office Director will inform the mortgagee that HUD will recognize for cost certification purposes the costs of issuance, discounts and financing fees in an aggregate amount not to exceed 5.5% of the insured loan amount, which may be included in the mortgage for all programs (except Section 223(a)(7)).</w:t>
      </w:r>
      <w:r w:rsidRPr="00520EC1" w:rsidDel="00A84F88">
        <w:rPr>
          <w:rFonts w:cs="Times New Roman"/>
          <w:color w:val="000000" w:themeColor="text1"/>
          <w:szCs w:val="24"/>
        </w:rPr>
        <w:t xml:space="preserve"> </w:t>
      </w:r>
    </w:p>
    <w:p w:rsidRPr="00520EC1" w:rsidR="008E648B" w:rsidP="008E648B" w:rsidRDefault="008E648B" w14:paraId="77FA6944" w14:textId="75220BC4">
      <w:pPr>
        <w:tabs>
          <w:tab w:val="left" w:pos="1080"/>
        </w:tabs>
        <w:spacing w:before="240" w:line="276" w:lineRule="auto"/>
        <w:ind w:left="720" w:hanging="360"/>
        <w:jc w:val="both"/>
        <w:rPr>
          <w:rFonts w:cs="Times New Roman"/>
          <w:color w:val="000000" w:themeColor="text1"/>
          <w:szCs w:val="24"/>
        </w:rPr>
      </w:pPr>
      <w:r w:rsidRPr="00520EC1">
        <w:rPr>
          <w:rFonts w:cs="Times New Roman"/>
          <w:color w:val="000000" w:themeColor="text1"/>
          <w:szCs w:val="24"/>
        </w:rPr>
        <w:t>4.</w:t>
      </w:r>
      <w:r w:rsidRPr="00520EC1">
        <w:rPr>
          <w:rFonts w:cs="Times New Roman"/>
          <w:color w:val="000000" w:themeColor="text1"/>
          <w:szCs w:val="24"/>
        </w:rPr>
        <w:tab/>
        <w:t>The mortgagee, bond underwriter, and</w:t>
      </w:r>
      <w:r w:rsidR="00A83930">
        <w:rPr>
          <w:rFonts w:cs="Times New Roman"/>
          <w:color w:val="000000" w:themeColor="text1"/>
          <w:szCs w:val="24"/>
        </w:rPr>
        <w:t>/or</w:t>
      </w:r>
      <w:r w:rsidRPr="00520EC1">
        <w:rPr>
          <w:rFonts w:cs="Times New Roman"/>
          <w:color w:val="000000" w:themeColor="text1"/>
          <w:szCs w:val="24"/>
        </w:rPr>
        <w:t xml:space="preserve"> issuer</w:t>
      </w:r>
      <w:r w:rsidR="00A83930">
        <w:rPr>
          <w:rFonts w:cs="Times New Roman"/>
          <w:color w:val="000000" w:themeColor="text1"/>
          <w:szCs w:val="24"/>
        </w:rPr>
        <w:t>, as applicable</w:t>
      </w:r>
      <w:r w:rsidRPr="00520EC1">
        <w:rPr>
          <w:rFonts w:cs="Times New Roman"/>
          <w:color w:val="000000" w:themeColor="text1"/>
          <w:szCs w:val="24"/>
        </w:rPr>
        <w:t xml:space="preserve"> have the option of deferring collection of additional discounts, financing fees, slow draw fees, etc., through the provision of Paragraph 20(G) of the Lender’s Certificate (Form HUD-92434M).</w:t>
      </w:r>
    </w:p>
    <w:p w:rsidRPr="00520EC1" w:rsidR="008E648B" w:rsidP="008E648B" w:rsidRDefault="008E648B" w14:paraId="77FA6945" w14:textId="216F4171">
      <w:pPr>
        <w:spacing w:before="120" w:line="276" w:lineRule="auto"/>
        <w:ind w:left="108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 xml:space="preserve">The deferred collection of these items must be an obligation of a third party.  </w:t>
      </w:r>
      <w:r w:rsidR="00055616">
        <w:rPr>
          <w:rFonts w:cs="Times New Roman"/>
          <w:color w:val="000000" w:themeColor="text1"/>
          <w:szCs w:val="24"/>
        </w:rPr>
        <w:t>Each of</w:t>
      </w:r>
      <w:r w:rsidRPr="00520EC1" w:rsidR="00055616">
        <w:rPr>
          <w:rFonts w:cs="Times New Roman"/>
          <w:color w:val="000000" w:themeColor="text1"/>
          <w:szCs w:val="24"/>
        </w:rPr>
        <w:t xml:space="preserve"> </w:t>
      </w:r>
      <w:r w:rsidRPr="00520EC1">
        <w:rPr>
          <w:rFonts w:cs="Times New Roman"/>
          <w:color w:val="000000" w:themeColor="text1"/>
          <w:szCs w:val="24"/>
        </w:rPr>
        <w:t>the third party and the mortgagee</w:t>
      </w:r>
      <w:r w:rsidR="001426FB">
        <w:rPr>
          <w:rFonts w:cs="Times New Roman"/>
          <w:color w:val="000000" w:themeColor="text1"/>
          <w:szCs w:val="24"/>
        </w:rPr>
        <w:t>’s</w:t>
      </w:r>
      <w:r w:rsidRPr="00520EC1">
        <w:rPr>
          <w:rFonts w:cs="Times New Roman"/>
          <w:color w:val="000000" w:themeColor="text1"/>
          <w:szCs w:val="24"/>
        </w:rPr>
        <w:t xml:space="preserve"> bond underwriter</w:t>
      </w:r>
      <w:r w:rsidR="00BB154C">
        <w:rPr>
          <w:rFonts w:cs="Times New Roman"/>
          <w:color w:val="000000" w:themeColor="text1"/>
          <w:szCs w:val="24"/>
        </w:rPr>
        <w:t>,</w:t>
      </w:r>
      <w:r w:rsidRPr="00520EC1">
        <w:rPr>
          <w:rFonts w:cs="Times New Roman"/>
          <w:color w:val="000000" w:themeColor="text1"/>
          <w:szCs w:val="24"/>
        </w:rPr>
        <w:t xml:space="preserve"> </w:t>
      </w:r>
      <w:r w:rsidR="00BB154C">
        <w:rPr>
          <w:rFonts w:cs="Times New Roman"/>
          <w:color w:val="000000" w:themeColor="text1"/>
          <w:szCs w:val="24"/>
        </w:rPr>
        <w:t>and/</w:t>
      </w:r>
      <w:r w:rsidRPr="00520EC1">
        <w:rPr>
          <w:rFonts w:cs="Times New Roman"/>
          <w:color w:val="000000" w:themeColor="text1"/>
          <w:szCs w:val="24"/>
        </w:rPr>
        <w:t>or issuer</w:t>
      </w:r>
      <w:r w:rsidR="002E219F">
        <w:rPr>
          <w:rFonts w:cs="Times New Roman"/>
          <w:color w:val="000000" w:themeColor="text1"/>
          <w:szCs w:val="24"/>
        </w:rPr>
        <w:t>, as applicable</w:t>
      </w:r>
      <w:r w:rsidRPr="00520EC1">
        <w:rPr>
          <w:rFonts w:cs="Times New Roman"/>
          <w:color w:val="000000" w:themeColor="text1"/>
          <w:szCs w:val="24"/>
        </w:rPr>
        <w:t xml:space="preserve"> must attest in writing that they will not look for payment from the:</w:t>
      </w:r>
    </w:p>
    <w:p w:rsidRPr="00520EC1" w:rsidR="008E648B" w:rsidP="008E648B" w:rsidRDefault="008E648B" w14:paraId="77FA6946" w14:textId="442E545B">
      <w:pPr>
        <w:spacing w:before="120" w:line="276" w:lineRule="auto"/>
        <w:ind w:left="144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r>
      <w:r w:rsidRPr="00520EC1" w:rsidR="00EA387C">
        <w:rPr>
          <w:rFonts w:cs="Times New Roman"/>
          <w:color w:val="000000" w:themeColor="text1"/>
          <w:szCs w:val="24"/>
        </w:rPr>
        <w:t>Borrower</w:t>
      </w:r>
      <w:r w:rsidR="00EA387C">
        <w:rPr>
          <w:rFonts w:cs="Times New Roman"/>
          <w:color w:val="000000" w:themeColor="text1"/>
          <w:szCs w:val="24"/>
        </w:rPr>
        <w:t>,</w:t>
      </w:r>
    </w:p>
    <w:p w:rsidRPr="00520EC1" w:rsidR="008E648B" w:rsidP="008E648B" w:rsidRDefault="008E648B" w14:paraId="77FA6947" w14:textId="40670BC3">
      <w:pPr>
        <w:spacing w:before="120" w:line="276" w:lineRule="auto"/>
        <w:ind w:left="144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 xml:space="preserve">Mortgaged </w:t>
      </w:r>
      <w:r w:rsidRPr="00520EC1" w:rsidR="00EA387C">
        <w:rPr>
          <w:rFonts w:cs="Times New Roman"/>
          <w:color w:val="000000" w:themeColor="text1"/>
          <w:szCs w:val="24"/>
        </w:rPr>
        <w:t>property</w:t>
      </w:r>
      <w:r w:rsidR="00EA387C">
        <w:rPr>
          <w:rFonts w:cs="Times New Roman"/>
          <w:color w:val="000000" w:themeColor="text1"/>
          <w:szCs w:val="24"/>
        </w:rPr>
        <w:t>,</w:t>
      </w:r>
      <w:r w:rsidRPr="00520EC1">
        <w:rPr>
          <w:rFonts w:cs="Times New Roman"/>
          <w:color w:val="000000" w:themeColor="text1"/>
          <w:szCs w:val="24"/>
        </w:rPr>
        <w:t xml:space="preserve"> </w:t>
      </w:r>
    </w:p>
    <w:p w:rsidRPr="00520EC1" w:rsidR="008E648B" w:rsidP="008E648B" w:rsidRDefault="008E648B" w14:paraId="77FA6948" w14:textId="4C3B1679">
      <w:pPr>
        <w:tabs>
          <w:tab w:val="left" w:pos="1800"/>
        </w:tabs>
        <w:spacing w:before="120" w:line="276" w:lineRule="auto"/>
        <w:ind w:left="1440" w:hanging="360"/>
        <w:jc w:val="both"/>
        <w:rPr>
          <w:rFonts w:cs="Times New Roman"/>
          <w:color w:val="000000" w:themeColor="text1"/>
          <w:szCs w:val="24"/>
        </w:rPr>
      </w:pPr>
      <w:r w:rsidRPr="00520EC1">
        <w:rPr>
          <w:rFonts w:cs="Times New Roman"/>
          <w:color w:val="000000" w:themeColor="text1"/>
          <w:szCs w:val="24"/>
        </w:rPr>
        <w:t>3)</w:t>
      </w:r>
      <w:r w:rsidRPr="00520EC1">
        <w:rPr>
          <w:rFonts w:cs="Times New Roman"/>
          <w:color w:val="000000" w:themeColor="text1"/>
          <w:szCs w:val="24"/>
        </w:rPr>
        <w:tab/>
        <w:t>Mortgage proceeds</w:t>
      </w:r>
      <w:r w:rsidR="00EA387C">
        <w:rPr>
          <w:rFonts w:cs="Times New Roman"/>
          <w:color w:val="000000" w:themeColor="text1"/>
          <w:szCs w:val="24"/>
        </w:rPr>
        <w:t>,</w:t>
      </w:r>
    </w:p>
    <w:p w:rsidRPr="00520EC1" w:rsidR="008E648B" w:rsidP="008E648B" w:rsidRDefault="008E648B" w14:paraId="77FA6949" w14:textId="77777777">
      <w:pPr>
        <w:tabs>
          <w:tab w:val="left" w:pos="1800"/>
        </w:tabs>
        <w:spacing w:before="240" w:line="276" w:lineRule="auto"/>
        <w:ind w:left="1440" w:hanging="360"/>
        <w:jc w:val="both"/>
        <w:rPr>
          <w:rFonts w:cs="Times New Roman"/>
          <w:color w:val="000000" w:themeColor="text1"/>
          <w:szCs w:val="24"/>
        </w:rPr>
      </w:pPr>
      <w:r w:rsidRPr="00520EC1">
        <w:rPr>
          <w:rFonts w:cs="Times New Roman"/>
          <w:color w:val="000000" w:themeColor="text1"/>
          <w:szCs w:val="24"/>
        </w:rPr>
        <w:t>4)</w:t>
      </w:r>
      <w:r w:rsidRPr="00520EC1">
        <w:rPr>
          <w:rFonts w:cs="Times New Roman"/>
          <w:color w:val="000000" w:themeColor="text1"/>
          <w:szCs w:val="24"/>
        </w:rPr>
        <w:tab/>
        <w:t>Any reserve or deposit required by HUD and/or the mortgagee in connection with the insured mortgage transaction; or</w:t>
      </w:r>
    </w:p>
    <w:p w:rsidR="008E648B" w:rsidP="008E648B" w:rsidRDefault="008E648B" w14:paraId="77FA694A" w14:textId="3A66941B">
      <w:pPr>
        <w:tabs>
          <w:tab w:val="left" w:pos="1800"/>
        </w:tabs>
        <w:spacing w:before="120" w:line="276" w:lineRule="auto"/>
        <w:ind w:left="1440" w:hanging="360"/>
        <w:jc w:val="both"/>
        <w:rPr>
          <w:rFonts w:cs="Times New Roman"/>
          <w:color w:val="000000" w:themeColor="text1"/>
          <w:szCs w:val="24"/>
        </w:rPr>
      </w:pPr>
      <w:r w:rsidRPr="00520EC1">
        <w:rPr>
          <w:rFonts w:cs="Times New Roman"/>
          <w:color w:val="000000" w:themeColor="text1"/>
          <w:szCs w:val="24"/>
        </w:rPr>
        <w:t>5)</w:t>
      </w:r>
      <w:r w:rsidRPr="00520EC1">
        <w:rPr>
          <w:rFonts w:cs="Times New Roman"/>
          <w:color w:val="000000" w:themeColor="text1"/>
          <w:szCs w:val="24"/>
        </w:rPr>
        <w:tab/>
        <w:t>Rents or other income from the mortgaged property.</w:t>
      </w:r>
    </w:p>
    <w:p w:rsidRPr="00520EC1" w:rsidR="008E648B" w:rsidP="008E648B" w:rsidRDefault="008E648B" w14:paraId="77FA694B" w14:textId="11DA099C">
      <w:pPr>
        <w:spacing w:before="120" w:after="240" w:line="276" w:lineRule="auto"/>
        <w:ind w:left="1080" w:hanging="360"/>
        <w:jc w:val="both"/>
        <w:rPr>
          <w:rFonts w:cs="Times New Roman"/>
          <w:color w:val="000000" w:themeColor="text1"/>
          <w:szCs w:val="24"/>
        </w:rPr>
      </w:pPr>
      <w:r w:rsidRPr="00520EC1">
        <w:rPr>
          <w:rFonts w:cs="Times New Roman"/>
          <w:color w:val="000000" w:themeColor="text1"/>
          <w:szCs w:val="24"/>
        </w:rPr>
        <w:t>b.</w:t>
      </w:r>
      <w:r w:rsidRPr="00520EC1">
        <w:rPr>
          <w:rFonts w:cs="Times New Roman"/>
          <w:color w:val="000000" w:themeColor="text1"/>
          <w:szCs w:val="24"/>
        </w:rPr>
        <w:tab/>
        <w:t>The Borrower may</w:t>
      </w:r>
      <w:r w:rsidR="00B654E1">
        <w:rPr>
          <w:rFonts w:cs="Times New Roman"/>
          <w:color w:val="000000" w:themeColor="text1"/>
          <w:szCs w:val="24"/>
        </w:rPr>
        <w:t xml:space="preserve"> (but is not required to)</w:t>
      </w:r>
      <w:r w:rsidRPr="00520EC1">
        <w:rPr>
          <w:rFonts w:cs="Times New Roman"/>
          <w:color w:val="000000" w:themeColor="text1"/>
          <w:szCs w:val="24"/>
        </w:rPr>
        <w:t xml:space="preserve"> issue, as evidence of the debt, </w:t>
      </w:r>
      <w:r w:rsidR="00CC55AC">
        <w:rPr>
          <w:rFonts w:cs="Times New Roman"/>
          <w:color w:val="000000" w:themeColor="text1"/>
          <w:szCs w:val="24"/>
        </w:rPr>
        <w:t>promissory</w:t>
      </w:r>
      <w:r w:rsidRPr="00520EC1">
        <w:rPr>
          <w:rFonts w:cs="Times New Roman"/>
          <w:color w:val="000000" w:themeColor="text1"/>
          <w:szCs w:val="24"/>
        </w:rPr>
        <w:t xml:space="preserve"> note to the third party for costs identified in this paragraph which</w:t>
      </w:r>
      <w:r w:rsidR="00640BB4">
        <w:rPr>
          <w:rFonts w:cs="Times New Roman"/>
          <w:color w:val="000000" w:themeColor="text1"/>
          <w:szCs w:val="24"/>
        </w:rPr>
        <w:t xml:space="preserve"> contains surplus cash</w:t>
      </w:r>
      <w:r w:rsidR="001A5409">
        <w:rPr>
          <w:rFonts w:cs="Times New Roman"/>
          <w:color w:val="000000" w:themeColor="text1"/>
          <w:szCs w:val="24"/>
        </w:rPr>
        <w:t xml:space="preserve"> limitations and which</w:t>
      </w:r>
      <w:r w:rsidRPr="00520EC1">
        <w:rPr>
          <w:rFonts w:cs="Times New Roman"/>
          <w:color w:val="000000" w:themeColor="text1"/>
          <w:szCs w:val="24"/>
        </w:rPr>
        <w:t xml:space="preserve"> HUD </w:t>
      </w:r>
      <w:r w:rsidR="000055DA">
        <w:rPr>
          <w:rFonts w:cs="Times New Roman"/>
          <w:color w:val="000000" w:themeColor="text1"/>
          <w:szCs w:val="24"/>
        </w:rPr>
        <w:t xml:space="preserve">otherwise </w:t>
      </w:r>
      <w:r w:rsidRPr="00520EC1">
        <w:rPr>
          <w:rFonts w:cs="Times New Roman"/>
          <w:color w:val="000000" w:themeColor="text1"/>
          <w:szCs w:val="24"/>
        </w:rPr>
        <w:t>determines to be reasonable.</w:t>
      </w:r>
    </w:p>
    <w:p w:rsidRPr="00520EC1" w:rsidR="008E648B" w:rsidP="008E648B" w:rsidRDefault="008E648B" w14:paraId="77FA694C" w14:textId="74AF5D7E">
      <w:pPr>
        <w:widowControl w:val="0"/>
        <w:autoSpaceDE w:val="0"/>
        <w:autoSpaceDN w:val="0"/>
        <w:adjustRightInd w:val="0"/>
        <w:spacing w:before="240" w:after="120"/>
        <w:ind w:left="360" w:hanging="360"/>
        <w:jc w:val="both"/>
        <w:rPr>
          <w:rFonts w:eastAsia="Times New Roman" w:cs="Times New Roman"/>
          <w:color w:val="000000" w:themeColor="text1"/>
          <w:szCs w:val="24"/>
        </w:rPr>
      </w:pPr>
      <w:r w:rsidRPr="00520EC1">
        <w:rPr>
          <w:rFonts w:eastAsia="Times New Roman" w:cs="Times New Roman"/>
          <w:color w:val="000000" w:themeColor="text1"/>
          <w:szCs w:val="24"/>
        </w:rPr>
        <w:t>E.</w:t>
      </w:r>
      <w:r w:rsidRPr="00520EC1">
        <w:rPr>
          <w:rFonts w:eastAsia="Times New Roman" w:cs="Times New Roman"/>
          <w:color w:val="000000" w:themeColor="text1"/>
          <w:szCs w:val="24"/>
        </w:rPr>
        <w:tab/>
      </w:r>
      <w:bookmarkStart w:name="_Hlk45302127" w:id="29"/>
      <w:r w:rsidRPr="00520EC1">
        <w:rPr>
          <w:rFonts w:eastAsia="Times New Roman" w:cs="Times New Roman"/>
          <w:color w:val="000000" w:themeColor="text1"/>
          <w:szCs w:val="24"/>
        </w:rPr>
        <w:t xml:space="preserve">State and Local </w:t>
      </w:r>
      <w:r w:rsidR="00D25B65">
        <w:rPr>
          <w:rFonts w:cs="Times New Roman"/>
          <w:color w:val="000000" w:themeColor="text1"/>
          <w:szCs w:val="24"/>
        </w:rPr>
        <w:t xml:space="preserve">Tax-Exempt </w:t>
      </w:r>
      <w:r w:rsidRPr="00520EC1">
        <w:rPr>
          <w:rFonts w:eastAsia="Times New Roman" w:cs="Times New Roman"/>
          <w:color w:val="000000" w:themeColor="text1"/>
          <w:szCs w:val="24"/>
        </w:rPr>
        <w:t>Financed Projects</w:t>
      </w:r>
      <w:bookmarkEnd w:id="29"/>
      <w:r w:rsidRPr="00520EC1">
        <w:rPr>
          <w:rFonts w:eastAsia="Times New Roman" w:cs="Times New Roman"/>
          <w:color w:val="000000" w:themeColor="text1"/>
          <w:szCs w:val="24"/>
        </w:rPr>
        <w:t>.</w:t>
      </w:r>
    </w:p>
    <w:p w:rsidRPr="00520EC1" w:rsidR="0030115C" w:rsidP="0030115C" w:rsidRDefault="0030115C" w14:paraId="218F18B5" w14:textId="479AFD02">
      <w:pPr>
        <w:widowControl w:val="0"/>
        <w:autoSpaceDE w:val="0"/>
        <w:autoSpaceDN w:val="0"/>
        <w:adjustRightInd w:val="0"/>
        <w:spacing w:before="120" w:after="120"/>
        <w:ind w:left="720" w:hanging="360"/>
        <w:jc w:val="both"/>
        <w:rPr>
          <w:rFonts w:eastAsia="Times New Roman" w:cs="Times New Roman"/>
          <w:color w:val="000000" w:themeColor="text1"/>
          <w:szCs w:val="24"/>
        </w:rPr>
      </w:pPr>
      <w:r w:rsidRPr="00520EC1">
        <w:rPr>
          <w:rFonts w:eastAsia="Times New Roman" w:cs="Times New Roman"/>
          <w:color w:val="000000" w:themeColor="text1"/>
          <w:szCs w:val="24"/>
        </w:rPr>
        <w:t xml:space="preserve">1. </w:t>
      </w:r>
      <w:r w:rsidRPr="00520EC1">
        <w:rPr>
          <w:rFonts w:eastAsia="Times New Roman" w:cs="Times New Roman"/>
          <w:color w:val="000000" w:themeColor="text1"/>
          <w:szCs w:val="24"/>
        </w:rPr>
        <w:tab/>
        <w:t>Prepayment of Note.  State and local bond financed projects are subject to prepayment restrictions and penalty charges as provided in Chapter 11 Section 11.8.B.3.</w:t>
      </w:r>
      <w:r>
        <w:rPr>
          <w:rFonts w:eastAsia="Times New Roman" w:cs="Times New Roman"/>
          <w:color w:val="000000" w:themeColor="text1"/>
          <w:szCs w:val="24"/>
        </w:rPr>
        <w:t xml:space="preserve">  However, in the case of so-called short-term cash-collateralized </w:t>
      </w:r>
      <w:r>
        <w:rPr>
          <w:rFonts w:cs="Times New Roman"/>
          <w:color w:val="000000" w:themeColor="text1"/>
          <w:szCs w:val="24"/>
        </w:rPr>
        <w:t xml:space="preserve">tax-exempt financing issued in conjunction with an allocation of 4 percent LIHTCs, the tax-exempt financing is non-recourse to the borrower and the financing is fully secured by cash collateral or an interest in project loan documents, and will mature shortly after construction completion (for construction loans) or project repairs (for projects insured under Sections 207/223(f) and 223(a)(7)).  In such cases, the tax-exempt financing documents, which may include promissory note, loan agreements, collateral agreements, etc. are </w:t>
      </w:r>
      <w:r w:rsidR="00B67E71">
        <w:rPr>
          <w:rFonts w:cs="Times New Roman"/>
          <w:color w:val="000000" w:themeColor="text1"/>
          <w:szCs w:val="24"/>
        </w:rPr>
        <w:t>generally</w:t>
      </w:r>
      <w:r w:rsidR="009105BB">
        <w:rPr>
          <w:rFonts w:cs="Times New Roman"/>
          <w:color w:val="000000" w:themeColor="text1"/>
          <w:szCs w:val="24"/>
        </w:rPr>
        <w:t xml:space="preserve"> </w:t>
      </w:r>
      <w:r>
        <w:rPr>
          <w:rFonts w:cs="Times New Roman"/>
          <w:color w:val="000000" w:themeColor="text1"/>
          <w:szCs w:val="24"/>
        </w:rPr>
        <w:t>not subject to HUD’s requirements for secondary financing</w:t>
      </w:r>
      <w:r w:rsidR="008E21F8">
        <w:rPr>
          <w:rFonts w:cs="Times New Roman"/>
          <w:color w:val="000000" w:themeColor="text1"/>
          <w:szCs w:val="24"/>
        </w:rPr>
        <w:t xml:space="preserve"> </w:t>
      </w:r>
      <w:r w:rsidR="009105BB">
        <w:rPr>
          <w:rFonts w:cs="Times New Roman"/>
          <w:color w:val="000000" w:themeColor="text1"/>
          <w:szCs w:val="24"/>
        </w:rPr>
        <w:t xml:space="preserve">unless </w:t>
      </w:r>
      <w:r w:rsidR="00426FEA">
        <w:rPr>
          <w:rFonts w:cs="Times New Roman"/>
          <w:color w:val="000000" w:themeColor="text1"/>
          <w:szCs w:val="24"/>
        </w:rPr>
        <w:t>t</w:t>
      </w:r>
      <w:r w:rsidR="00E52FBC">
        <w:rPr>
          <w:rFonts w:cs="Times New Roman"/>
          <w:color w:val="000000" w:themeColor="text1"/>
          <w:szCs w:val="24"/>
        </w:rPr>
        <w:t xml:space="preserve">he </w:t>
      </w:r>
      <w:r w:rsidR="00EF7070">
        <w:rPr>
          <w:rFonts w:cs="Times New Roman"/>
          <w:color w:val="000000" w:themeColor="text1"/>
          <w:szCs w:val="24"/>
        </w:rPr>
        <w:t xml:space="preserve">short term </w:t>
      </w:r>
      <w:r w:rsidR="002A0C63">
        <w:rPr>
          <w:rFonts w:cs="Times New Roman"/>
          <w:color w:val="000000" w:themeColor="text1"/>
          <w:szCs w:val="24"/>
        </w:rPr>
        <w:t xml:space="preserve">cash-collateralized </w:t>
      </w:r>
      <w:r w:rsidR="007B7D1E">
        <w:rPr>
          <w:rFonts w:cs="Times New Roman"/>
          <w:color w:val="000000" w:themeColor="text1"/>
          <w:szCs w:val="24"/>
        </w:rPr>
        <w:t xml:space="preserve">tax-exempt bonds </w:t>
      </w:r>
      <w:r w:rsidR="00B630EA">
        <w:rPr>
          <w:rFonts w:cs="Times New Roman"/>
          <w:color w:val="000000" w:themeColor="text1"/>
          <w:szCs w:val="24"/>
        </w:rPr>
        <w:t xml:space="preserve">are </w:t>
      </w:r>
      <w:r w:rsidR="00DB6E03">
        <w:rPr>
          <w:rFonts w:cs="Times New Roman"/>
          <w:color w:val="000000" w:themeColor="text1"/>
          <w:szCs w:val="24"/>
        </w:rPr>
        <w:t>secured against the</w:t>
      </w:r>
      <w:r w:rsidR="009A2BE3">
        <w:rPr>
          <w:rFonts w:cs="Times New Roman"/>
          <w:color w:val="000000" w:themeColor="text1"/>
          <w:szCs w:val="24"/>
        </w:rPr>
        <w:t xml:space="preserve"> insured project</w:t>
      </w:r>
      <w:r w:rsidR="0087582A">
        <w:rPr>
          <w:rFonts w:cs="Times New Roman"/>
          <w:color w:val="000000" w:themeColor="text1"/>
          <w:szCs w:val="24"/>
        </w:rPr>
        <w:t xml:space="preserve"> using a recorded Bond Mortgage</w:t>
      </w:r>
      <w:r>
        <w:rPr>
          <w:rFonts w:cs="Times New Roman"/>
          <w:color w:val="000000" w:themeColor="text1"/>
          <w:szCs w:val="24"/>
        </w:rPr>
        <w:t>.</w:t>
      </w:r>
    </w:p>
    <w:p w:rsidRPr="00520EC1" w:rsidR="008E648B" w:rsidP="008E648B" w:rsidRDefault="008E648B" w14:paraId="77FA694E" w14:textId="06A290FB">
      <w:pPr>
        <w:spacing w:line="276" w:lineRule="auto"/>
        <w:ind w:left="720" w:hanging="360"/>
        <w:jc w:val="both"/>
        <w:rPr>
          <w:color w:val="000000" w:themeColor="text1"/>
        </w:rPr>
      </w:pPr>
      <w:r w:rsidRPr="00520EC1">
        <w:rPr>
          <w:color w:val="000000" w:themeColor="text1"/>
        </w:rPr>
        <w:t>2.</w:t>
      </w:r>
      <w:r w:rsidRPr="00520EC1">
        <w:rPr>
          <w:color w:val="000000" w:themeColor="text1"/>
        </w:rPr>
        <w:tab/>
        <w:t>State/Local Occupancy Use and/or Rent Restrictions.  Use or rent restrictions sought by the State or local jurisdiction for projects financed by proceeds from State/local tax-exempt obligations are often more restrictive than the minimum requirements of the Internal Revenue Code. The Regional/Satellite Office Director may approve a State or local restriction exceeding the minimum requirements of the Internal Revenue Code, but only if the following conditions are met:</w:t>
      </w:r>
    </w:p>
    <w:p w:rsidRPr="00520EC1" w:rsidR="008E648B" w:rsidP="008E648B" w:rsidRDefault="008E648B" w14:paraId="77FA694F" w14:textId="77777777">
      <w:pPr>
        <w:spacing w:line="276" w:lineRule="auto"/>
        <w:ind w:left="1080" w:hanging="360"/>
        <w:jc w:val="both"/>
        <w:rPr>
          <w:color w:val="000000" w:themeColor="text1"/>
        </w:rPr>
      </w:pPr>
      <w:r w:rsidRPr="00520EC1">
        <w:rPr>
          <w:color w:val="000000" w:themeColor="text1"/>
        </w:rPr>
        <w:t>a.</w:t>
      </w:r>
      <w:r w:rsidRPr="00520EC1">
        <w:rPr>
          <w:color w:val="000000" w:themeColor="text1"/>
        </w:rPr>
        <w:tab/>
        <w:t>The Regional/Satellite Office Director must determine that the restriction is not likely to have an adverse impact on project occupancy, marketability or long-term feasibility. This determination must be made on a project-by-project basis.</w:t>
      </w:r>
    </w:p>
    <w:p w:rsidRPr="00520EC1" w:rsidR="008E648B" w:rsidP="008E648B" w:rsidRDefault="008E648B" w14:paraId="77FA6950" w14:textId="77777777">
      <w:pPr>
        <w:spacing w:line="276" w:lineRule="auto"/>
        <w:ind w:left="1080" w:hanging="360"/>
        <w:jc w:val="both"/>
        <w:rPr>
          <w:color w:val="000000" w:themeColor="text1"/>
        </w:rPr>
      </w:pPr>
      <w:r w:rsidRPr="00520EC1">
        <w:rPr>
          <w:color w:val="000000" w:themeColor="text1"/>
        </w:rPr>
        <w:t>b.</w:t>
      </w:r>
      <w:r w:rsidRPr="00520EC1">
        <w:rPr>
          <w:color w:val="000000" w:themeColor="text1"/>
        </w:rPr>
        <w:tab/>
        <w:t xml:space="preserve">The restriction must not conflict with any applicable HUD mortgage insurance regulations or related administrative requirements. </w:t>
      </w:r>
    </w:p>
    <w:p w:rsidRPr="00520EC1" w:rsidR="008E648B" w:rsidP="008E648B" w:rsidRDefault="008E648B" w14:paraId="77FA6951" w14:textId="77777777">
      <w:pPr>
        <w:spacing w:line="276" w:lineRule="auto"/>
        <w:ind w:left="1080" w:hanging="360"/>
        <w:jc w:val="both"/>
        <w:rPr>
          <w:color w:val="000000" w:themeColor="text1"/>
        </w:rPr>
      </w:pPr>
      <w:r w:rsidRPr="00520EC1">
        <w:rPr>
          <w:color w:val="000000" w:themeColor="text1"/>
        </w:rPr>
        <w:t>c.</w:t>
      </w:r>
      <w:r w:rsidRPr="00520EC1">
        <w:rPr>
          <w:color w:val="000000" w:themeColor="text1"/>
        </w:rPr>
        <w:tab/>
        <w:t>The restriction must not appear in the Note, Mortgage, Regulatory Agreement or any other HUD/FHA loan document.</w:t>
      </w:r>
    </w:p>
    <w:p w:rsidR="008E648B" w:rsidP="008E648B" w:rsidRDefault="008E648B" w14:paraId="77FA6952" w14:textId="25A0975F">
      <w:pPr>
        <w:spacing w:after="120" w:line="276" w:lineRule="auto"/>
        <w:ind w:left="1080" w:hanging="360"/>
        <w:jc w:val="both"/>
        <w:rPr>
          <w:rFonts w:cs="Times New Roman"/>
          <w:color w:val="000000" w:themeColor="text1"/>
          <w:szCs w:val="24"/>
        </w:rPr>
      </w:pPr>
      <w:r w:rsidRPr="00520EC1">
        <w:rPr>
          <w:rFonts w:cs="Times New Roman"/>
          <w:color w:val="000000" w:themeColor="text1"/>
          <w:szCs w:val="24"/>
        </w:rPr>
        <w:t>d.</w:t>
      </w:r>
      <w:r w:rsidRPr="00520EC1">
        <w:rPr>
          <w:rFonts w:cs="Times New Roman"/>
          <w:color w:val="000000" w:themeColor="text1"/>
          <w:szCs w:val="24"/>
        </w:rPr>
        <w:tab/>
      </w:r>
      <w:r w:rsidR="00DC52DD">
        <w:rPr>
          <w:rFonts w:cs="Times New Roman"/>
          <w:color w:val="000000" w:themeColor="text1"/>
          <w:szCs w:val="24"/>
        </w:rPr>
        <w:t>Unless otherwise approved in writing by HUD, t</w:t>
      </w:r>
      <w:r w:rsidRPr="00520EC1" w:rsidR="00DC52DD">
        <w:rPr>
          <w:rFonts w:cs="Times New Roman"/>
          <w:color w:val="000000" w:themeColor="text1"/>
          <w:szCs w:val="24"/>
        </w:rPr>
        <w:t xml:space="preserve">he </w:t>
      </w:r>
      <w:r w:rsidRPr="00520EC1">
        <w:rPr>
          <w:rFonts w:cs="Times New Roman"/>
          <w:color w:val="000000" w:themeColor="text1"/>
          <w:szCs w:val="24"/>
        </w:rPr>
        <w:t>restriction must be qualified to provide that it will automatically terminate in the event of either foreclosure or transfer of title by deed in lieu of foreclosure. Such a termination provision must be included in every legal instrument (e.g., deed, land use restriction agreement, Security Agreement, or financing agreement) in which the restriction appears.</w:t>
      </w:r>
    </w:p>
    <w:p w:rsidRPr="00520EC1" w:rsidR="008E648B" w:rsidP="008E648B" w:rsidRDefault="008E648B" w14:paraId="77FA6953" w14:textId="77777777">
      <w:pPr>
        <w:spacing w:before="240" w:line="276" w:lineRule="auto"/>
        <w:ind w:left="360" w:hanging="360"/>
        <w:jc w:val="both"/>
        <w:rPr>
          <w:rFonts w:cs="Times New Roman"/>
          <w:color w:val="000000" w:themeColor="text1"/>
          <w:szCs w:val="24"/>
        </w:rPr>
      </w:pPr>
      <w:r w:rsidRPr="00520EC1">
        <w:rPr>
          <w:rFonts w:cs="Times New Roman"/>
          <w:color w:val="000000" w:themeColor="text1"/>
          <w:szCs w:val="24"/>
        </w:rPr>
        <w:t>F.</w:t>
      </w:r>
      <w:r w:rsidRPr="00520EC1">
        <w:rPr>
          <w:rFonts w:cs="Times New Roman"/>
          <w:color w:val="000000" w:themeColor="text1"/>
          <w:szCs w:val="24"/>
        </w:rPr>
        <w:tab/>
        <w:t>Pre-Cost Certification Conference Information.  The lender must demonstrate at the pre-cost certification conference that:</w:t>
      </w:r>
    </w:p>
    <w:p w:rsidRPr="00520EC1" w:rsidR="008E648B" w:rsidP="008E648B" w:rsidRDefault="008E648B" w14:paraId="77FA6954" w14:textId="388B2C20">
      <w:pPr>
        <w:spacing w:before="120" w:line="276" w:lineRule="auto"/>
        <w:ind w:left="720" w:hanging="360"/>
        <w:jc w:val="both"/>
        <w:rPr>
          <w:rFonts w:cs="Times New Roman"/>
          <w:color w:val="000000" w:themeColor="text1"/>
          <w:szCs w:val="24"/>
        </w:rPr>
      </w:pPr>
      <w:r w:rsidRPr="00520EC1">
        <w:rPr>
          <w:rFonts w:cs="Times New Roman"/>
          <w:color w:val="000000" w:themeColor="text1"/>
          <w:szCs w:val="24"/>
        </w:rPr>
        <w:t>1.</w:t>
      </w:r>
      <w:r w:rsidRPr="00520EC1">
        <w:rPr>
          <w:rFonts w:cs="Times New Roman"/>
          <w:color w:val="000000" w:themeColor="text1"/>
          <w:szCs w:val="24"/>
        </w:rPr>
        <w:tab/>
        <w:t xml:space="preserve">The net cost of negative arbitrage (i.e.: the </w:t>
      </w:r>
      <w:r w:rsidR="00760B79">
        <w:rPr>
          <w:rFonts w:cs="Times New Roman"/>
          <w:color w:val="000000" w:themeColor="text1"/>
          <w:szCs w:val="24"/>
        </w:rPr>
        <w:t>tax-exempt</w:t>
      </w:r>
      <w:r w:rsidRPr="00520EC1" w:rsidR="00760B79">
        <w:rPr>
          <w:rFonts w:cs="Times New Roman"/>
          <w:color w:val="000000" w:themeColor="text1"/>
          <w:szCs w:val="24"/>
        </w:rPr>
        <w:t xml:space="preserve"> </w:t>
      </w:r>
      <w:r w:rsidRPr="00520EC1">
        <w:rPr>
          <w:rFonts w:cs="Times New Roman"/>
          <w:color w:val="000000" w:themeColor="text1"/>
          <w:szCs w:val="24"/>
        </w:rPr>
        <w:t>escrow account yield vs. capitalized interest expense) may be recognized if there are offsetting savings in the mortgage.</w:t>
      </w:r>
    </w:p>
    <w:p w:rsidRPr="00520EC1" w:rsidR="008E648B" w:rsidP="008E648B" w:rsidRDefault="008E648B" w14:paraId="77FA6955" w14:textId="7D33855F">
      <w:pPr>
        <w:tabs>
          <w:tab w:val="left" w:pos="1080"/>
        </w:tabs>
        <w:spacing w:before="120" w:line="276" w:lineRule="auto"/>
        <w:ind w:left="720" w:hanging="360"/>
        <w:jc w:val="both"/>
        <w:rPr>
          <w:rFonts w:cs="Times New Roman"/>
          <w:color w:val="000000" w:themeColor="text1"/>
          <w:szCs w:val="24"/>
        </w:rPr>
      </w:pPr>
      <w:r w:rsidRPr="00520EC1">
        <w:rPr>
          <w:rFonts w:cs="Times New Roman"/>
          <w:color w:val="000000" w:themeColor="text1"/>
          <w:szCs w:val="24"/>
        </w:rPr>
        <w:t>2.</w:t>
      </w:r>
      <w:r w:rsidRPr="00520EC1">
        <w:rPr>
          <w:rFonts w:cs="Times New Roman"/>
          <w:color w:val="000000" w:themeColor="text1"/>
          <w:szCs w:val="24"/>
        </w:rPr>
        <w:tab/>
        <w:t>Any rebate to the Sponsor/Borrower from the mortgagee, issuer or bond underwriter</w:t>
      </w:r>
      <w:r w:rsidR="00653805">
        <w:rPr>
          <w:rFonts w:cs="Times New Roman"/>
          <w:color w:val="000000" w:themeColor="text1"/>
          <w:szCs w:val="24"/>
        </w:rPr>
        <w:t>, as applicable,</w:t>
      </w:r>
      <w:r w:rsidRPr="00520EC1">
        <w:rPr>
          <w:rFonts w:cs="Times New Roman"/>
          <w:color w:val="000000" w:themeColor="text1"/>
          <w:szCs w:val="24"/>
        </w:rPr>
        <w:t xml:space="preserve"> will reduce the mortgageable cost certification.  The following are two samples of the most common types of rebates.</w:t>
      </w:r>
    </w:p>
    <w:p w:rsidRPr="00520EC1" w:rsidR="008E648B" w:rsidP="008E648B" w:rsidRDefault="008E648B" w14:paraId="77FA6956" w14:textId="1A586AA8">
      <w:pPr>
        <w:spacing w:before="120" w:line="276" w:lineRule="auto"/>
        <w:ind w:left="1080" w:hanging="360"/>
        <w:jc w:val="both"/>
        <w:rPr>
          <w:rFonts w:cs="Times New Roman"/>
          <w:color w:val="000000" w:themeColor="text1"/>
          <w:szCs w:val="24"/>
        </w:rPr>
      </w:pPr>
      <w:r w:rsidRPr="00520EC1">
        <w:rPr>
          <w:rFonts w:cs="Times New Roman"/>
          <w:color w:val="000000" w:themeColor="text1"/>
          <w:szCs w:val="24"/>
        </w:rPr>
        <w:t>a.</w:t>
      </w:r>
      <w:r w:rsidRPr="00520EC1">
        <w:rPr>
          <w:rFonts w:cs="Times New Roman"/>
          <w:color w:val="000000" w:themeColor="text1"/>
          <w:szCs w:val="24"/>
        </w:rPr>
        <w:tab/>
        <w:t>If mortgagee/</w:t>
      </w:r>
      <w:r w:rsidR="002646B7">
        <w:rPr>
          <w:rFonts w:cs="Times New Roman"/>
          <w:color w:val="000000" w:themeColor="text1"/>
          <w:szCs w:val="24"/>
        </w:rPr>
        <w:t>issuer/</w:t>
      </w:r>
      <w:r w:rsidRPr="00520EC1">
        <w:rPr>
          <w:rFonts w:cs="Times New Roman"/>
          <w:color w:val="000000" w:themeColor="text1"/>
          <w:szCs w:val="24"/>
        </w:rPr>
        <w:t>bond underwriter contributes a portion of the initial service charge that was collected to pay discounts or other fees.</w:t>
      </w:r>
    </w:p>
    <w:p w:rsidR="008E648B" w:rsidP="0013432E" w:rsidRDefault="008E648B" w14:paraId="3CA9CE77" w14:textId="04D325EB">
      <w:pPr>
        <w:ind w:left="1080" w:hanging="360"/>
      </w:pPr>
      <w:r w:rsidRPr="00520EC1">
        <w:rPr>
          <w:rFonts w:cs="Times New Roman"/>
          <w:color w:val="000000" w:themeColor="text1"/>
          <w:szCs w:val="24"/>
        </w:rPr>
        <w:t>b.</w:t>
      </w:r>
      <w:r w:rsidRPr="00520EC1">
        <w:rPr>
          <w:rFonts w:cs="Times New Roman"/>
          <w:color w:val="000000" w:themeColor="text1"/>
          <w:szCs w:val="24"/>
        </w:rPr>
        <w:tab/>
        <w:t>If mortgagee/</w:t>
      </w:r>
      <w:r w:rsidRPr="002646B7" w:rsidR="002646B7">
        <w:rPr>
          <w:rFonts w:cs="Times New Roman"/>
          <w:color w:val="000000" w:themeColor="text1"/>
          <w:szCs w:val="24"/>
        </w:rPr>
        <w:t xml:space="preserve"> </w:t>
      </w:r>
      <w:r w:rsidR="002646B7">
        <w:rPr>
          <w:rFonts w:cs="Times New Roman"/>
          <w:color w:val="000000" w:themeColor="text1"/>
          <w:szCs w:val="24"/>
        </w:rPr>
        <w:t>issuer/</w:t>
      </w:r>
      <w:r w:rsidRPr="00520EC1">
        <w:rPr>
          <w:rFonts w:cs="Times New Roman"/>
          <w:color w:val="000000" w:themeColor="text1"/>
          <w:szCs w:val="24"/>
        </w:rPr>
        <w:t>bond underwriter refunds a portion of the construction loan interest to the Borrower or Sponsor</w:t>
      </w:r>
    </w:p>
    <w:p w:rsidR="00955BA5" w:rsidP="008E648B" w:rsidRDefault="00955BA5" w14:paraId="33E6E1B1" w14:textId="77777777"/>
    <w:p w:rsidR="00503A2C" w:rsidP="00955BA5" w:rsidRDefault="00503A2C" w14:paraId="126BBEC5" w14:textId="786922F5">
      <w:pPr>
        <w:spacing w:line="276" w:lineRule="auto"/>
        <w:jc w:val="both"/>
      </w:pPr>
    </w:p>
    <w:sectPr w:rsidR="00503A2C" w:rsidSect="00BD50E8">
      <w:headerReference w:type="default" r:id="rId21"/>
      <w:footerReference w:type="default" r:id="rId22"/>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A506F" w14:textId="77777777" w:rsidR="00DF303D" w:rsidRDefault="00DF303D" w:rsidP="000872D4">
      <w:r>
        <w:separator/>
      </w:r>
    </w:p>
  </w:endnote>
  <w:endnote w:type="continuationSeparator" w:id="0">
    <w:p w14:paraId="5BF62673" w14:textId="77777777" w:rsidR="00DF303D" w:rsidRDefault="00DF303D" w:rsidP="000872D4">
      <w:r>
        <w:continuationSeparator/>
      </w:r>
    </w:p>
  </w:endnote>
  <w:endnote w:type="continuationNotice" w:id="1">
    <w:p w14:paraId="391C810C" w14:textId="77777777" w:rsidR="00DF303D" w:rsidRDefault="00DF3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D4524" w14:textId="4D482A85" w:rsidR="003D1BF3" w:rsidRDefault="00DF303D" w:rsidP="00955BA5">
    <w:pPr>
      <w:pStyle w:val="Footer"/>
    </w:pPr>
    <w:sdt>
      <w:sdtPr>
        <w:id w:val="965855132"/>
        <w:docPartObj>
          <w:docPartGallery w:val="Page Numbers (Bottom of Page)"/>
          <w:docPartUnique/>
        </w:docPartObj>
      </w:sdtPr>
      <w:sdtEndPr/>
      <w:sdtContent>
        <w:sdt>
          <w:sdtPr>
            <w:id w:val="1728636285"/>
            <w:docPartObj>
              <w:docPartGallery w:val="Page Numbers (Top of Page)"/>
              <w:docPartUnique/>
            </w:docPartObj>
          </w:sdtPr>
          <w:sdtEndPr/>
          <w:sdtContent>
            <w:r w:rsidR="003D1BF3">
              <w:t>Chapter 8 OMB Version</w:t>
            </w:r>
            <w:r w:rsidR="003D1BF3">
              <w:tab/>
            </w:r>
            <w:r w:rsidR="003D1BF3">
              <w:tab/>
              <w:t xml:space="preserve">Page </w:t>
            </w:r>
            <w:r w:rsidR="003D1BF3">
              <w:rPr>
                <w:b/>
                <w:bCs/>
                <w:szCs w:val="24"/>
              </w:rPr>
              <w:fldChar w:fldCharType="begin"/>
            </w:r>
            <w:r w:rsidR="003D1BF3">
              <w:rPr>
                <w:b/>
                <w:bCs/>
              </w:rPr>
              <w:instrText xml:space="preserve"> PAGE </w:instrText>
            </w:r>
            <w:r w:rsidR="003D1BF3">
              <w:rPr>
                <w:b/>
                <w:bCs/>
                <w:szCs w:val="24"/>
              </w:rPr>
              <w:fldChar w:fldCharType="separate"/>
            </w:r>
            <w:r w:rsidR="007B077F">
              <w:rPr>
                <w:b/>
                <w:bCs/>
                <w:noProof/>
              </w:rPr>
              <w:t>20</w:t>
            </w:r>
            <w:r w:rsidR="003D1BF3">
              <w:rPr>
                <w:b/>
                <w:bCs/>
                <w:szCs w:val="24"/>
              </w:rPr>
              <w:fldChar w:fldCharType="end"/>
            </w:r>
            <w:r w:rsidR="003D1BF3">
              <w:t xml:space="preserve"> of </w:t>
            </w:r>
            <w:r w:rsidR="003D1BF3">
              <w:rPr>
                <w:b/>
                <w:bCs/>
                <w:szCs w:val="24"/>
              </w:rPr>
              <w:fldChar w:fldCharType="begin"/>
            </w:r>
            <w:r w:rsidR="003D1BF3">
              <w:rPr>
                <w:b/>
                <w:bCs/>
              </w:rPr>
              <w:instrText xml:space="preserve"> NUMPAGES  </w:instrText>
            </w:r>
            <w:r w:rsidR="003D1BF3">
              <w:rPr>
                <w:b/>
                <w:bCs/>
                <w:szCs w:val="24"/>
              </w:rPr>
              <w:fldChar w:fldCharType="separate"/>
            </w:r>
            <w:r w:rsidR="007B077F">
              <w:rPr>
                <w:b/>
                <w:bCs/>
                <w:noProof/>
              </w:rPr>
              <w:t>67</w:t>
            </w:r>
            <w:r w:rsidR="003D1BF3">
              <w:rPr>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BC37" w14:textId="77777777" w:rsidR="00DF303D" w:rsidRDefault="00DF303D" w:rsidP="000872D4">
      <w:r>
        <w:separator/>
      </w:r>
    </w:p>
  </w:footnote>
  <w:footnote w:type="continuationSeparator" w:id="0">
    <w:p w14:paraId="5CD138AF" w14:textId="77777777" w:rsidR="00DF303D" w:rsidRDefault="00DF303D" w:rsidP="000872D4">
      <w:r>
        <w:continuationSeparator/>
      </w:r>
    </w:p>
  </w:footnote>
  <w:footnote w:type="continuationNotice" w:id="1">
    <w:p w14:paraId="64644BAD" w14:textId="77777777" w:rsidR="00DF303D" w:rsidRDefault="00DF3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4FB4" w14:textId="7F44FFA1" w:rsidR="003D1BF3" w:rsidRDefault="003D1BF3">
    <w:pPr>
      <w:pStyle w:val="Header"/>
    </w:pPr>
    <w:r w:rsidRPr="00C7391D">
      <w:t xml:space="preserve">OMB Review </w:t>
    </w:r>
  </w:p>
  <w:p w14:paraId="4AABFA3B" w14:textId="547E03E4" w:rsidR="003D1BF3" w:rsidRDefault="003D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4F5"/>
    <w:multiLevelType w:val="hybridMultilevel"/>
    <w:tmpl w:val="30800D36"/>
    <w:lvl w:ilvl="0" w:tplc="352C405E">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1" w15:restartNumberingAfterBreak="0">
    <w:nsid w:val="025E04E9"/>
    <w:multiLevelType w:val="hybridMultilevel"/>
    <w:tmpl w:val="1B5AA27E"/>
    <w:styleLink w:val="MAPGuideAlpha-numericguidancelevelsequenc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E418AF"/>
    <w:multiLevelType w:val="hybridMultilevel"/>
    <w:tmpl w:val="2D6CEB80"/>
    <w:styleLink w:val="MAPGuideAlpha-numericguidancelevelsequence3"/>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31C"/>
    <w:multiLevelType w:val="hybridMultilevel"/>
    <w:tmpl w:val="C472F50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35B5C"/>
    <w:multiLevelType w:val="hybridMultilevel"/>
    <w:tmpl w:val="4C2C8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241DB"/>
    <w:multiLevelType w:val="hybridMultilevel"/>
    <w:tmpl w:val="662E8F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9070F41"/>
    <w:multiLevelType w:val="hybridMultilevel"/>
    <w:tmpl w:val="A702AAC4"/>
    <w:styleLink w:val="MAPGuideAlpha-numericguidancelevelsequence2"/>
    <w:lvl w:ilvl="0" w:tplc="E9121D3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54D42"/>
    <w:multiLevelType w:val="hybridMultilevel"/>
    <w:tmpl w:val="24D675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145561"/>
    <w:multiLevelType w:val="hybridMultilevel"/>
    <w:tmpl w:val="628876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AC327680">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DDA1642"/>
    <w:multiLevelType w:val="hybridMultilevel"/>
    <w:tmpl w:val="483EF686"/>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0" w15:restartNumberingAfterBreak="0">
    <w:nsid w:val="0E3F3A11"/>
    <w:multiLevelType w:val="hybridMultilevel"/>
    <w:tmpl w:val="A4D2992E"/>
    <w:lvl w:ilvl="0" w:tplc="53F42B1E">
      <w:start w:val="1"/>
      <w:numFmt w:val="decimal"/>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C0022E"/>
    <w:multiLevelType w:val="hybridMultilevel"/>
    <w:tmpl w:val="E73A304A"/>
    <w:lvl w:ilvl="0" w:tplc="04090015">
      <w:start w:val="1"/>
      <w:numFmt w:val="upperLetter"/>
      <w:lvlText w:val="%1."/>
      <w:lvlJc w:val="left"/>
      <w:pPr>
        <w:ind w:left="720" w:hanging="360"/>
      </w:pPr>
    </w:lvl>
    <w:lvl w:ilvl="1" w:tplc="F468BAF0">
      <w:start w:val="1"/>
      <w:numFmt w:val="decimal"/>
      <w:lvlText w:val="%2."/>
      <w:lvlJc w:val="right"/>
      <w:pPr>
        <w:ind w:left="1440" w:hanging="360"/>
      </w:pPr>
      <w:rPr>
        <w:rFonts w:hint="default"/>
      </w:rPr>
    </w:lvl>
    <w:lvl w:ilvl="2" w:tplc="5E3A30E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F7109"/>
    <w:multiLevelType w:val="hybridMultilevel"/>
    <w:tmpl w:val="023C2176"/>
    <w:lvl w:ilvl="0" w:tplc="352C405E">
      <w:start w:val="1"/>
      <w:numFmt w:val="decimal"/>
      <w:lvlText w:val="%1)"/>
      <w:lvlJc w:val="left"/>
      <w:pPr>
        <w:ind w:left="1800" w:hanging="360"/>
      </w:pPr>
      <w:rPr>
        <w:rFonts w:hint="default"/>
        <w:b w:val="0"/>
        <w:i w:val="0"/>
        <w:sz w:val="24"/>
        <w:szCs w:val="24"/>
        <w:u w:val="none"/>
      </w:rPr>
    </w:lvl>
    <w:lvl w:ilvl="1" w:tplc="04090011">
      <w:start w:val="1"/>
      <w:numFmt w:val="decimal"/>
      <w:lvlText w:val="%2)"/>
      <w:lvlJc w:val="left"/>
      <w:pPr>
        <w:ind w:left="2520" w:hanging="360"/>
      </w:pPr>
      <w:rPr>
        <w:rFonts w:hint="default"/>
        <w:b w:val="0"/>
        <w:i w:val="0"/>
        <w:sz w:val="24"/>
        <w:szCs w:val="24"/>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FE0AE2"/>
    <w:multiLevelType w:val="hybridMultilevel"/>
    <w:tmpl w:val="5FEC5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B443B4"/>
    <w:multiLevelType w:val="hybridMultilevel"/>
    <w:tmpl w:val="B560AB6C"/>
    <w:lvl w:ilvl="0" w:tplc="F8FEB3B6">
      <w:start w:val="2"/>
      <w:numFmt w:val="upperLetter"/>
      <w:lvlText w:val="%1."/>
      <w:lvlJc w:val="left"/>
      <w:pPr>
        <w:tabs>
          <w:tab w:val="num" w:pos="360"/>
        </w:tabs>
        <w:ind w:left="360" w:hanging="360"/>
      </w:pPr>
      <w:rPr>
        <w:rFonts w:hint="default"/>
        <w:sz w:val="24"/>
        <w:szCs w:val="24"/>
        <w14:textOutline w14:w="0" w14:cap="rnd" w14:cmpd="sng" w14:algn="ctr">
          <w14:noFill/>
          <w14:prstDash w14:val="solid"/>
          <w14:bevel/>
        </w14:textOutline>
      </w:rPr>
    </w:lvl>
    <w:lvl w:ilvl="1" w:tplc="D922942C">
      <w:start w:val="2"/>
      <w:numFmt w:val="upperLetter"/>
      <w:lvlText w:val="%2."/>
      <w:lvlJc w:val="left"/>
      <w:pPr>
        <w:tabs>
          <w:tab w:val="num" w:pos="965"/>
        </w:tabs>
        <w:ind w:left="965" w:hanging="360"/>
      </w:pPr>
      <w:rPr>
        <w:rFonts w:ascii="Times New Roman" w:hAnsi="Times New Roman" w:hint="default"/>
        <w:b w:val="0"/>
        <w:i w:val="0"/>
        <w:sz w:val="24"/>
      </w:rPr>
    </w:lvl>
    <w:lvl w:ilvl="2" w:tplc="F25A875A">
      <w:start w:val="1"/>
      <w:numFmt w:val="decimal"/>
      <w:lvlText w:val="%3."/>
      <w:lvlJc w:val="right"/>
      <w:pPr>
        <w:tabs>
          <w:tab w:val="num" w:pos="1685"/>
        </w:tabs>
        <w:ind w:left="1685" w:hanging="180"/>
      </w:pPr>
      <w:rPr>
        <w:rFonts w:hint="default"/>
      </w:rPr>
    </w:lvl>
    <w:lvl w:ilvl="3" w:tplc="000F0409" w:tentative="1">
      <w:start w:val="1"/>
      <w:numFmt w:val="decimal"/>
      <w:lvlText w:val="%4."/>
      <w:lvlJc w:val="left"/>
      <w:pPr>
        <w:tabs>
          <w:tab w:val="num" w:pos="2405"/>
        </w:tabs>
        <w:ind w:left="2405" w:hanging="360"/>
      </w:pPr>
    </w:lvl>
    <w:lvl w:ilvl="4" w:tplc="00190409" w:tentative="1">
      <w:start w:val="1"/>
      <w:numFmt w:val="lowerLetter"/>
      <w:lvlText w:val="%5."/>
      <w:lvlJc w:val="left"/>
      <w:pPr>
        <w:tabs>
          <w:tab w:val="num" w:pos="3125"/>
        </w:tabs>
        <w:ind w:left="3125" w:hanging="360"/>
      </w:pPr>
    </w:lvl>
    <w:lvl w:ilvl="5" w:tplc="001B0409" w:tentative="1">
      <w:start w:val="1"/>
      <w:numFmt w:val="lowerRoman"/>
      <w:lvlText w:val="%6."/>
      <w:lvlJc w:val="right"/>
      <w:pPr>
        <w:tabs>
          <w:tab w:val="num" w:pos="3845"/>
        </w:tabs>
        <w:ind w:left="3845" w:hanging="180"/>
      </w:pPr>
    </w:lvl>
    <w:lvl w:ilvl="6" w:tplc="000F0409" w:tentative="1">
      <w:start w:val="1"/>
      <w:numFmt w:val="decimal"/>
      <w:lvlText w:val="%7."/>
      <w:lvlJc w:val="left"/>
      <w:pPr>
        <w:tabs>
          <w:tab w:val="num" w:pos="4565"/>
        </w:tabs>
        <w:ind w:left="4565" w:hanging="360"/>
      </w:pPr>
    </w:lvl>
    <w:lvl w:ilvl="7" w:tplc="00190409" w:tentative="1">
      <w:start w:val="1"/>
      <w:numFmt w:val="lowerLetter"/>
      <w:lvlText w:val="%8."/>
      <w:lvlJc w:val="left"/>
      <w:pPr>
        <w:tabs>
          <w:tab w:val="num" w:pos="5285"/>
        </w:tabs>
        <w:ind w:left="5285" w:hanging="360"/>
      </w:pPr>
    </w:lvl>
    <w:lvl w:ilvl="8" w:tplc="001B0409" w:tentative="1">
      <w:start w:val="1"/>
      <w:numFmt w:val="lowerRoman"/>
      <w:lvlText w:val="%9."/>
      <w:lvlJc w:val="right"/>
      <w:pPr>
        <w:tabs>
          <w:tab w:val="num" w:pos="6005"/>
        </w:tabs>
        <w:ind w:left="6005" w:hanging="180"/>
      </w:pPr>
    </w:lvl>
  </w:abstractNum>
  <w:abstractNum w:abstractNumId="15" w15:restartNumberingAfterBreak="0">
    <w:nsid w:val="12C829EA"/>
    <w:multiLevelType w:val="hybridMultilevel"/>
    <w:tmpl w:val="96B04B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80155B"/>
    <w:multiLevelType w:val="hybridMultilevel"/>
    <w:tmpl w:val="F2F67B1A"/>
    <w:lvl w:ilvl="0" w:tplc="F210D672">
      <w:start w:val="11"/>
      <w:numFmt w:val="upperLetter"/>
      <w:lvlText w:val="%1."/>
      <w:lvlJc w:val="left"/>
      <w:pPr>
        <w:tabs>
          <w:tab w:val="num" w:pos="720"/>
        </w:tabs>
        <w:ind w:left="720" w:hanging="360"/>
      </w:pPr>
      <w:rPr>
        <w:rFonts w:hint="default"/>
      </w:rPr>
    </w:lvl>
    <w:lvl w:ilvl="1" w:tplc="5AC84468">
      <w:start w:val="1"/>
      <w:numFmt w:val="decimal"/>
      <w:lvlText w:val="%2."/>
      <w:lvlJc w:val="left"/>
      <w:pPr>
        <w:ind w:left="1440" w:hanging="360"/>
      </w:pPr>
      <w:rPr>
        <w:rFonts w:hint="default"/>
      </w:r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170A0611"/>
    <w:multiLevelType w:val="hybridMultilevel"/>
    <w:tmpl w:val="EF16DAEC"/>
    <w:lvl w:ilvl="0" w:tplc="1B40DE2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652BB"/>
    <w:multiLevelType w:val="hybridMultilevel"/>
    <w:tmpl w:val="BC828004"/>
    <w:lvl w:ilvl="0" w:tplc="04090019">
      <w:start w:val="1"/>
      <w:numFmt w:val="lowerLetter"/>
      <w:lvlText w:val="%1."/>
      <w:lvlJc w:val="left"/>
      <w:pPr>
        <w:ind w:left="1440" w:hanging="360"/>
      </w:pPr>
    </w:lvl>
    <w:lvl w:ilvl="1" w:tplc="CE9CB6D6">
      <w:start w:val="7"/>
      <w:numFmt w:val="upperLetter"/>
      <w:lvlText w:val="%2."/>
      <w:lvlJc w:val="left"/>
      <w:pPr>
        <w:ind w:left="2160" w:hanging="360"/>
      </w:pPr>
      <w:rPr>
        <w:rFonts w:hint="default"/>
      </w:rPr>
    </w:lvl>
    <w:lvl w:ilvl="2" w:tplc="8C68F7FC">
      <w:start w:val="5"/>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6FC2FD8C">
      <w:start w:val="1"/>
      <w:numFmt w:val="lowerLetter"/>
      <w:lvlText w:val="%6."/>
      <w:lvlJc w:val="right"/>
      <w:pPr>
        <w:ind w:left="5040" w:hanging="180"/>
      </w:pPr>
      <w:rPr>
        <w:rFonts w:ascii="Times New Roman" w:eastAsiaTheme="minorHAnsi" w:hAnsi="Times New Roman" w:cs="Times New Roman"/>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95A47E6"/>
    <w:multiLevelType w:val="hybridMultilevel"/>
    <w:tmpl w:val="30CEBADC"/>
    <w:lvl w:ilvl="0" w:tplc="351CE56E">
      <w:start w:val="1"/>
      <w:numFmt w:val="lowerLetter"/>
      <w:lvlText w:val="%1."/>
      <w:lvlJc w:val="left"/>
      <w:pPr>
        <w:ind w:left="1074" w:hanging="360"/>
      </w:pPr>
      <w:rPr>
        <w:rFonts w:hint="default"/>
        <w:u w:val="none"/>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15:restartNumberingAfterBreak="0">
    <w:nsid w:val="19AA382C"/>
    <w:multiLevelType w:val="hybridMultilevel"/>
    <w:tmpl w:val="62721824"/>
    <w:styleLink w:val="MAPGuideAlpha-numericguidancelevelsequence1"/>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1F6070"/>
    <w:multiLevelType w:val="hybridMultilevel"/>
    <w:tmpl w:val="FD4ABEE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BD91A6E"/>
    <w:multiLevelType w:val="hybridMultilevel"/>
    <w:tmpl w:val="48BE2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C7D2488"/>
    <w:multiLevelType w:val="hybridMultilevel"/>
    <w:tmpl w:val="E4BA57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C937B03"/>
    <w:multiLevelType w:val="hybridMultilevel"/>
    <w:tmpl w:val="E0D854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1C5D32"/>
    <w:multiLevelType w:val="multilevel"/>
    <w:tmpl w:val="AF9C97A2"/>
    <w:lvl w:ilvl="0">
      <w:start w:val="1"/>
      <w:numFmt w:val="upperLetter"/>
      <w:lvlText w:val="%1."/>
      <w:lvlJc w:val="left"/>
      <w:pPr>
        <w:tabs>
          <w:tab w:val="num" w:pos="1116"/>
        </w:tabs>
        <w:ind w:left="1116" w:hanging="792"/>
      </w:pPr>
      <w:rPr>
        <w:rFonts w:hint="default"/>
      </w:rPr>
    </w:lvl>
    <w:lvl w:ilvl="1">
      <w:start w:val="1"/>
      <w:numFmt w:val="decimal"/>
      <w:lvlText w:val="%2."/>
      <w:lvlJc w:val="left"/>
      <w:pPr>
        <w:tabs>
          <w:tab w:val="num" w:pos="1188"/>
        </w:tabs>
        <w:ind w:left="1188" w:hanging="360"/>
      </w:pPr>
      <w:rPr>
        <w:rFonts w:hint="default"/>
      </w:rPr>
    </w:lvl>
    <w:lvl w:ilvl="2">
      <w:start w:val="1"/>
      <w:numFmt w:val="decimal"/>
      <w:lvlText w:val="%3)"/>
      <w:lvlJc w:val="left"/>
      <w:pPr>
        <w:tabs>
          <w:tab w:val="num" w:pos="2124"/>
        </w:tabs>
        <w:ind w:left="2124" w:hanging="648"/>
      </w:pPr>
      <w:rPr>
        <w:rFonts w:hint="default"/>
      </w:rPr>
    </w:lvl>
    <w:lvl w:ilvl="3">
      <w:start w:val="1"/>
      <w:numFmt w:val="lowerLetter"/>
      <w:lvlText w:val="(%4)"/>
      <w:lvlJc w:val="left"/>
      <w:pPr>
        <w:tabs>
          <w:tab w:val="num" w:pos="2916"/>
        </w:tabs>
        <w:ind w:left="2916" w:hanging="720"/>
      </w:pPr>
      <w:rPr>
        <w:rFonts w:hint="default"/>
      </w:rPr>
    </w:lvl>
    <w:lvl w:ilvl="4">
      <w:start w:val="1"/>
      <w:numFmt w:val="lowerRoman"/>
      <w:lvlText w:val="(%5)"/>
      <w:lvlJc w:val="left"/>
      <w:pPr>
        <w:tabs>
          <w:tab w:val="num" w:pos="3564"/>
        </w:tabs>
        <w:ind w:left="3564" w:hanging="648"/>
      </w:pPr>
      <w:rPr>
        <w:rFonts w:hint="default"/>
      </w:rPr>
    </w:lvl>
    <w:lvl w:ilvl="5">
      <w:start w:val="1"/>
      <w:numFmt w:val="lowerRoman"/>
      <w:lvlText w:val="(%6)"/>
      <w:lvlJc w:val="left"/>
      <w:pPr>
        <w:tabs>
          <w:tab w:val="num" w:pos="2628"/>
        </w:tabs>
        <w:ind w:left="2268" w:hanging="360"/>
      </w:pPr>
      <w:rPr>
        <w:rFonts w:hint="default"/>
      </w:rPr>
    </w:lvl>
    <w:lvl w:ilvl="6">
      <w:start w:val="1"/>
      <w:numFmt w:val="decimal"/>
      <w:lvlText w:val="%7."/>
      <w:lvlJc w:val="left"/>
      <w:pPr>
        <w:tabs>
          <w:tab w:val="num" w:pos="2628"/>
        </w:tabs>
        <w:ind w:left="2628" w:hanging="360"/>
      </w:pPr>
      <w:rPr>
        <w:rFonts w:hint="default"/>
      </w:rPr>
    </w:lvl>
    <w:lvl w:ilvl="7">
      <w:start w:val="1"/>
      <w:numFmt w:val="lowerLetter"/>
      <w:lvlText w:val="%8."/>
      <w:lvlJc w:val="left"/>
      <w:pPr>
        <w:tabs>
          <w:tab w:val="num" w:pos="2988"/>
        </w:tabs>
        <w:ind w:left="2988" w:hanging="360"/>
      </w:pPr>
      <w:rPr>
        <w:rFonts w:hint="default"/>
      </w:rPr>
    </w:lvl>
    <w:lvl w:ilvl="8">
      <w:start w:val="1"/>
      <w:numFmt w:val="lowerRoman"/>
      <w:lvlText w:val="%9."/>
      <w:lvlJc w:val="left"/>
      <w:pPr>
        <w:tabs>
          <w:tab w:val="num" w:pos="3348"/>
        </w:tabs>
        <w:ind w:left="3348" w:hanging="360"/>
      </w:pPr>
      <w:rPr>
        <w:rFonts w:hint="default"/>
      </w:rPr>
    </w:lvl>
  </w:abstractNum>
  <w:abstractNum w:abstractNumId="26" w15:restartNumberingAfterBreak="0">
    <w:nsid w:val="1F2C0E0F"/>
    <w:multiLevelType w:val="hybridMultilevel"/>
    <w:tmpl w:val="FE3AB6FE"/>
    <w:lvl w:ilvl="0" w:tplc="04090017">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12951B4"/>
    <w:multiLevelType w:val="hybridMultilevel"/>
    <w:tmpl w:val="6C4AB8FC"/>
    <w:lvl w:ilvl="0" w:tplc="1F4AA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247492E"/>
    <w:multiLevelType w:val="hybridMultilevel"/>
    <w:tmpl w:val="BCD85ADA"/>
    <w:lvl w:ilvl="0" w:tplc="04090019">
      <w:start w:val="1"/>
      <w:numFmt w:val="lowerLetter"/>
      <w:lvlText w:val="%1."/>
      <w:lvlJc w:val="left"/>
      <w:pPr>
        <w:ind w:left="4050" w:hanging="360"/>
      </w:p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abstractNum w:abstractNumId="29" w15:restartNumberingAfterBreak="0">
    <w:nsid w:val="226253AD"/>
    <w:multiLevelType w:val="hybridMultilevel"/>
    <w:tmpl w:val="F1665B6A"/>
    <w:lvl w:ilvl="0" w:tplc="BE74058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FF43BF"/>
    <w:multiLevelType w:val="hybridMultilevel"/>
    <w:tmpl w:val="6FFE0462"/>
    <w:lvl w:ilvl="0" w:tplc="04090011">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1" w15:restartNumberingAfterBreak="0">
    <w:nsid w:val="230B042A"/>
    <w:multiLevelType w:val="hybridMultilevel"/>
    <w:tmpl w:val="0128ACC0"/>
    <w:lvl w:ilvl="0" w:tplc="6BA6461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EB2021"/>
    <w:multiLevelType w:val="hybridMultilevel"/>
    <w:tmpl w:val="80AA986A"/>
    <w:lvl w:ilvl="0" w:tplc="3E2A517C">
      <w:start w:val="1"/>
      <w:numFmt w:val="decimal"/>
      <w:lvlText w:val="%1."/>
      <w:lvlJc w:val="left"/>
      <w:pPr>
        <w:ind w:left="585" w:hanging="405"/>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3" w15:restartNumberingAfterBreak="0">
    <w:nsid w:val="246A3111"/>
    <w:multiLevelType w:val="hybridMultilevel"/>
    <w:tmpl w:val="1758F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2D1379"/>
    <w:multiLevelType w:val="hybridMultilevel"/>
    <w:tmpl w:val="DB5ABF6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B517668"/>
    <w:multiLevelType w:val="hybridMultilevel"/>
    <w:tmpl w:val="AC04A09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2BAC2D0E"/>
    <w:multiLevelType w:val="hybridMultilevel"/>
    <w:tmpl w:val="1B5AA2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C9B74C2"/>
    <w:multiLevelType w:val="hybridMultilevel"/>
    <w:tmpl w:val="FA2E8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BD213F"/>
    <w:multiLevelType w:val="hybridMultilevel"/>
    <w:tmpl w:val="CA70D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25581"/>
    <w:multiLevelType w:val="hybridMultilevel"/>
    <w:tmpl w:val="1682CF1A"/>
    <w:lvl w:ilvl="0" w:tplc="7458D2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6E26DC"/>
    <w:multiLevelType w:val="hybridMultilevel"/>
    <w:tmpl w:val="AAC4BB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210709"/>
    <w:multiLevelType w:val="multilevel"/>
    <w:tmpl w:val="61685F26"/>
    <w:lvl w:ilvl="0">
      <w:start w:val="1"/>
      <w:numFmt w:val="decimal"/>
      <w:lvlText w:val="%1."/>
      <w:lvlJc w:val="left"/>
      <w:pPr>
        <w:ind w:left="720" w:hanging="360"/>
      </w:pPr>
      <w:rPr>
        <w:rFonts w:hint="default"/>
      </w:rPr>
    </w:lvl>
    <w:lvl w:ilvl="1">
      <w:start w:val="6"/>
      <w:numFmt w:val="decimal"/>
      <w:isLgl/>
      <w:lvlText w:val="%1.%2"/>
      <w:lvlJc w:val="left"/>
      <w:pPr>
        <w:ind w:left="162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2" w15:restartNumberingAfterBreak="0">
    <w:nsid w:val="3CF37599"/>
    <w:multiLevelType w:val="hybridMultilevel"/>
    <w:tmpl w:val="9D5A30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3DE95A77"/>
    <w:multiLevelType w:val="hybridMultilevel"/>
    <w:tmpl w:val="946E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383163"/>
    <w:multiLevelType w:val="hybridMultilevel"/>
    <w:tmpl w:val="DF9CED4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E7B3708"/>
    <w:multiLevelType w:val="hybridMultilevel"/>
    <w:tmpl w:val="6F603B3C"/>
    <w:lvl w:ilvl="0" w:tplc="2AF69556">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3EA154F6"/>
    <w:multiLevelType w:val="hybridMultilevel"/>
    <w:tmpl w:val="1DD864EE"/>
    <w:lvl w:ilvl="0" w:tplc="0AE2D140">
      <w:start w:val="1"/>
      <w:numFmt w:val="decimal"/>
      <w:lvlText w:val="%1."/>
      <w:lvlJc w:val="left"/>
      <w:pPr>
        <w:tabs>
          <w:tab w:val="num" w:pos="1260"/>
        </w:tabs>
        <w:ind w:left="1260" w:hanging="360"/>
      </w:pPr>
      <w:rPr>
        <w:rFonts w:cs="Times New Roman" w:hint="default"/>
      </w:rPr>
    </w:lvl>
    <w:lvl w:ilvl="1" w:tplc="1C8205F2">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7" w15:restartNumberingAfterBreak="0">
    <w:nsid w:val="41EC38BD"/>
    <w:multiLevelType w:val="hybridMultilevel"/>
    <w:tmpl w:val="EBFE17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7ED2164"/>
    <w:multiLevelType w:val="hybridMultilevel"/>
    <w:tmpl w:val="6E90E80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49D24506"/>
    <w:multiLevelType w:val="hybridMultilevel"/>
    <w:tmpl w:val="90E88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53613F"/>
    <w:multiLevelType w:val="hybridMultilevel"/>
    <w:tmpl w:val="0EB6B7D4"/>
    <w:lvl w:ilvl="0" w:tplc="4E269606">
      <w:start w:val="1"/>
      <w:numFmt w:val="upperLetter"/>
      <w:lvlText w:val="%1."/>
      <w:lvlJc w:val="left"/>
      <w:pPr>
        <w:ind w:left="432" w:hanging="360"/>
      </w:pPr>
      <w:rPr>
        <w:rFonts w:hint="default"/>
      </w:rPr>
    </w:lvl>
    <w:lvl w:ilvl="1" w:tplc="E8E07642">
      <w:start w:val="1"/>
      <w:numFmt w:val="decimal"/>
      <w:lvlText w:val="(%2)"/>
      <w:lvlJc w:val="left"/>
      <w:pPr>
        <w:ind w:left="1152" w:hanging="36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1" w15:restartNumberingAfterBreak="0">
    <w:nsid w:val="4EDF021C"/>
    <w:multiLevelType w:val="hybridMultilevel"/>
    <w:tmpl w:val="3968B6B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2" w15:restartNumberingAfterBreak="0">
    <w:nsid w:val="4F63545A"/>
    <w:multiLevelType w:val="hybridMultilevel"/>
    <w:tmpl w:val="7A4C1386"/>
    <w:lvl w:ilvl="0" w:tplc="F1DE845E">
      <w:start w:val="2"/>
      <w:numFmt w:val="upperLetter"/>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BE72B9"/>
    <w:multiLevelType w:val="hybridMultilevel"/>
    <w:tmpl w:val="FD3C9EF8"/>
    <w:lvl w:ilvl="0" w:tplc="17BE3E7E">
      <w:start w:val="1"/>
      <w:numFmt w:val="bullet"/>
      <w:lvlText w:val=""/>
      <w:lvlJc w:val="left"/>
      <w:pPr>
        <w:ind w:left="720" w:hanging="360"/>
      </w:pPr>
      <w:rPr>
        <w:rFonts w:ascii="Symbol" w:hAnsi="Symbol" w:hint="default"/>
      </w:rPr>
    </w:lvl>
    <w:lvl w:ilvl="1" w:tplc="EA404FB4">
      <w:start w:val="1"/>
      <w:numFmt w:val="bullet"/>
      <w:lvlText w:val="o"/>
      <w:lvlJc w:val="left"/>
      <w:pPr>
        <w:ind w:left="1440" w:hanging="360"/>
      </w:pPr>
      <w:rPr>
        <w:rFonts w:ascii="Courier New" w:hAnsi="Courier New" w:hint="default"/>
      </w:rPr>
    </w:lvl>
    <w:lvl w:ilvl="2" w:tplc="13FE79E0">
      <w:start w:val="1"/>
      <w:numFmt w:val="bullet"/>
      <w:lvlText w:val=""/>
      <w:lvlJc w:val="left"/>
      <w:pPr>
        <w:ind w:left="2160" w:hanging="360"/>
      </w:pPr>
      <w:rPr>
        <w:rFonts w:ascii="Wingdings" w:hAnsi="Wingdings" w:hint="default"/>
      </w:rPr>
    </w:lvl>
    <w:lvl w:ilvl="3" w:tplc="0816976A">
      <w:start w:val="1"/>
      <w:numFmt w:val="bullet"/>
      <w:lvlText w:val=""/>
      <w:lvlJc w:val="left"/>
      <w:pPr>
        <w:ind w:left="2880" w:hanging="360"/>
      </w:pPr>
      <w:rPr>
        <w:rFonts w:ascii="Symbol" w:hAnsi="Symbol" w:hint="default"/>
      </w:rPr>
    </w:lvl>
    <w:lvl w:ilvl="4" w:tplc="4CA6D7B0">
      <w:start w:val="1"/>
      <w:numFmt w:val="bullet"/>
      <w:lvlText w:val="o"/>
      <w:lvlJc w:val="left"/>
      <w:pPr>
        <w:ind w:left="3600" w:hanging="360"/>
      </w:pPr>
      <w:rPr>
        <w:rFonts w:ascii="Courier New" w:hAnsi="Courier New" w:hint="default"/>
      </w:rPr>
    </w:lvl>
    <w:lvl w:ilvl="5" w:tplc="05DACF76">
      <w:start w:val="1"/>
      <w:numFmt w:val="bullet"/>
      <w:lvlText w:val=""/>
      <w:lvlJc w:val="left"/>
      <w:pPr>
        <w:ind w:left="4320" w:hanging="360"/>
      </w:pPr>
      <w:rPr>
        <w:rFonts w:ascii="Wingdings" w:hAnsi="Wingdings" w:hint="default"/>
      </w:rPr>
    </w:lvl>
    <w:lvl w:ilvl="6" w:tplc="A232E3A2">
      <w:start w:val="1"/>
      <w:numFmt w:val="bullet"/>
      <w:lvlText w:val=""/>
      <w:lvlJc w:val="left"/>
      <w:pPr>
        <w:ind w:left="5040" w:hanging="360"/>
      </w:pPr>
      <w:rPr>
        <w:rFonts w:ascii="Symbol" w:hAnsi="Symbol" w:hint="default"/>
      </w:rPr>
    </w:lvl>
    <w:lvl w:ilvl="7" w:tplc="4A0AD8F8">
      <w:start w:val="1"/>
      <w:numFmt w:val="bullet"/>
      <w:lvlText w:val="o"/>
      <w:lvlJc w:val="left"/>
      <w:pPr>
        <w:ind w:left="5760" w:hanging="360"/>
      </w:pPr>
      <w:rPr>
        <w:rFonts w:ascii="Courier New" w:hAnsi="Courier New" w:hint="default"/>
      </w:rPr>
    </w:lvl>
    <w:lvl w:ilvl="8" w:tplc="5706D9B6">
      <w:start w:val="1"/>
      <w:numFmt w:val="bullet"/>
      <w:lvlText w:val=""/>
      <w:lvlJc w:val="left"/>
      <w:pPr>
        <w:ind w:left="6480" w:hanging="360"/>
      </w:pPr>
      <w:rPr>
        <w:rFonts w:ascii="Wingdings" w:hAnsi="Wingdings" w:hint="default"/>
      </w:rPr>
    </w:lvl>
  </w:abstractNum>
  <w:abstractNum w:abstractNumId="54" w15:restartNumberingAfterBreak="0">
    <w:nsid w:val="513763E2"/>
    <w:multiLevelType w:val="hybridMultilevel"/>
    <w:tmpl w:val="27B6C02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5" w15:restartNumberingAfterBreak="0">
    <w:nsid w:val="51AE36E1"/>
    <w:multiLevelType w:val="hybridMultilevel"/>
    <w:tmpl w:val="08D2CBDE"/>
    <w:lvl w:ilvl="0" w:tplc="3AB45E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52A13703"/>
    <w:multiLevelType w:val="hybridMultilevel"/>
    <w:tmpl w:val="1652A55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4910DFB"/>
    <w:multiLevelType w:val="hybridMultilevel"/>
    <w:tmpl w:val="2E583A1E"/>
    <w:styleLink w:val="MAPGuideAlpha-numericguidancelevelsequen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6497CE6"/>
    <w:multiLevelType w:val="hybridMultilevel"/>
    <w:tmpl w:val="C1D6B5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884197B"/>
    <w:multiLevelType w:val="hybridMultilevel"/>
    <w:tmpl w:val="75C2F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9BB2600"/>
    <w:multiLevelType w:val="hybridMultilevel"/>
    <w:tmpl w:val="F70AC4EC"/>
    <w:lvl w:ilvl="0" w:tplc="3626C400">
      <w:start w:val="1"/>
      <w:numFmt w:val="upperLetter"/>
      <w:lvlText w:val="%1."/>
      <w:lvlJc w:val="left"/>
      <w:pPr>
        <w:ind w:left="63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BF30EE"/>
    <w:multiLevelType w:val="hybridMultilevel"/>
    <w:tmpl w:val="66AEA24A"/>
    <w:lvl w:ilvl="0" w:tplc="F5C8B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CE08A1"/>
    <w:multiLevelType w:val="hybridMultilevel"/>
    <w:tmpl w:val="EF24ECE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83D03C3A">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5CBF5D08"/>
    <w:multiLevelType w:val="hybridMultilevel"/>
    <w:tmpl w:val="982EA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3E5175"/>
    <w:multiLevelType w:val="multilevel"/>
    <w:tmpl w:val="E83CEC12"/>
    <w:lvl w:ilvl="0">
      <w:start w:val="1"/>
      <w:numFmt w:val="decimal"/>
      <w:lvlText w:val="%1."/>
      <w:lvlJc w:val="left"/>
      <w:pPr>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ind w:left="162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decimal"/>
      <w:lvlText w:val="(%6)"/>
      <w:lvlJc w:val="left"/>
      <w:pPr>
        <w:ind w:left="3780" w:hanging="360"/>
      </w:pPr>
      <w:rPr>
        <w:rFonts w:ascii="Times New Roman" w:hAnsi="Times New Roman" w:cs="Times New Roman" w:hint="default"/>
        <w:b w:val="0"/>
        <w:i w:val="0"/>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5" w15:restartNumberingAfterBreak="0">
    <w:nsid w:val="5E8311AE"/>
    <w:multiLevelType w:val="hybridMultilevel"/>
    <w:tmpl w:val="E586D1B0"/>
    <w:lvl w:ilvl="0" w:tplc="06CC116C">
      <w:start w:val="1"/>
      <w:numFmt w:val="decimal"/>
      <w:lvlText w:val="%1."/>
      <w:lvlJc w:val="left"/>
      <w:pPr>
        <w:ind w:left="720" w:hanging="360"/>
      </w:pPr>
    </w:lvl>
    <w:lvl w:ilvl="1" w:tplc="AC640F18">
      <w:start w:val="1"/>
      <w:numFmt w:val="lowerLetter"/>
      <w:lvlText w:val="%2."/>
      <w:lvlJc w:val="left"/>
      <w:pPr>
        <w:ind w:left="1440" w:hanging="360"/>
      </w:pPr>
    </w:lvl>
    <w:lvl w:ilvl="2" w:tplc="54886E1E">
      <w:start w:val="1"/>
      <w:numFmt w:val="lowerRoman"/>
      <w:lvlText w:val="%3."/>
      <w:lvlJc w:val="right"/>
      <w:pPr>
        <w:ind w:left="2160" w:hanging="180"/>
      </w:pPr>
    </w:lvl>
    <w:lvl w:ilvl="3" w:tplc="E43423BE">
      <w:start w:val="1"/>
      <w:numFmt w:val="decimal"/>
      <w:lvlText w:val="%4."/>
      <w:lvlJc w:val="left"/>
      <w:pPr>
        <w:ind w:left="2880" w:hanging="360"/>
      </w:pPr>
    </w:lvl>
    <w:lvl w:ilvl="4" w:tplc="946EA8FE">
      <w:start w:val="1"/>
      <w:numFmt w:val="lowerLetter"/>
      <w:lvlText w:val="%5."/>
      <w:lvlJc w:val="left"/>
      <w:pPr>
        <w:ind w:left="3600" w:hanging="360"/>
      </w:pPr>
    </w:lvl>
    <w:lvl w:ilvl="5" w:tplc="C0E6B28C">
      <w:start w:val="1"/>
      <w:numFmt w:val="lowerRoman"/>
      <w:lvlText w:val="%6."/>
      <w:lvlJc w:val="right"/>
      <w:pPr>
        <w:ind w:left="4320" w:hanging="180"/>
      </w:pPr>
    </w:lvl>
    <w:lvl w:ilvl="6" w:tplc="4A063120">
      <w:start w:val="1"/>
      <w:numFmt w:val="decimal"/>
      <w:lvlText w:val="%7."/>
      <w:lvlJc w:val="left"/>
      <w:pPr>
        <w:ind w:left="5040" w:hanging="360"/>
      </w:pPr>
    </w:lvl>
    <w:lvl w:ilvl="7" w:tplc="DF929374">
      <w:start w:val="1"/>
      <w:numFmt w:val="lowerLetter"/>
      <w:lvlText w:val="%8."/>
      <w:lvlJc w:val="left"/>
      <w:pPr>
        <w:ind w:left="5760" w:hanging="360"/>
      </w:pPr>
    </w:lvl>
    <w:lvl w:ilvl="8" w:tplc="435C8C3C">
      <w:start w:val="1"/>
      <w:numFmt w:val="lowerRoman"/>
      <w:lvlText w:val="%9."/>
      <w:lvlJc w:val="right"/>
      <w:pPr>
        <w:ind w:left="6480" w:hanging="180"/>
      </w:pPr>
    </w:lvl>
  </w:abstractNum>
  <w:abstractNum w:abstractNumId="66" w15:restartNumberingAfterBreak="0">
    <w:nsid w:val="5E896647"/>
    <w:multiLevelType w:val="hybridMultilevel"/>
    <w:tmpl w:val="EE48E7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FF74AB9"/>
    <w:multiLevelType w:val="hybridMultilevel"/>
    <w:tmpl w:val="BE205DA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8" w15:restartNumberingAfterBreak="0">
    <w:nsid w:val="6025390B"/>
    <w:multiLevelType w:val="hybridMultilevel"/>
    <w:tmpl w:val="292A8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3BD07C9"/>
    <w:multiLevelType w:val="hybridMultilevel"/>
    <w:tmpl w:val="990CE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CC7F95"/>
    <w:multiLevelType w:val="multilevel"/>
    <w:tmpl w:val="03588552"/>
    <w:lvl w:ilvl="0">
      <w:start w:val="1"/>
      <w:numFmt w:val="upperLetter"/>
      <w:lvlText w:val="%1."/>
      <w:lvlJc w:val="left"/>
      <w:pPr>
        <w:tabs>
          <w:tab w:val="num" w:pos="1440"/>
        </w:tabs>
        <w:ind w:left="1440" w:hanging="360"/>
      </w:pPr>
      <w:rPr>
        <w:rFonts w:hint="default"/>
      </w:rPr>
    </w:lvl>
    <w:lvl w:ilvl="1">
      <w:start w:val="7"/>
      <w:numFmt w:val="upperLetter"/>
      <w:lvlText w:val="%2."/>
      <w:lvlJc w:val="left"/>
      <w:pPr>
        <w:tabs>
          <w:tab w:val="num" w:pos="540"/>
        </w:tabs>
        <w:ind w:left="540" w:hanging="360"/>
      </w:pPr>
      <w:rPr>
        <w:rFonts w:hint="default"/>
      </w:rPr>
    </w:lvl>
    <w:lvl w:ilvl="2">
      <w:start w:val="1"/>
      <w:numFmt w:val="lowerLetter"/>
      <w:lvlText w:val="%3."/>
      <w:lvlJc w:val="left"/>
      <w:pPr>
        <w:tabs>
          <w:tab w:val="num" w:pos="2520"/>
        </w:tabs>
        <w:ind w:left="2520" w:hanging="18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630"/>
        </w:tabs>
        <w:ind w:left="63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1" w15:restartNumberingAfterBreak="0">
    <w:nsid w:val="65D86C1E"/>
    <w:multiLevelType w:val="hybridMultilevel"/>
    <w:tmpl w:val="162289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352C405E">
      <w:start w:val="1"/>
      <w:numFmt w:val="decimal"/>
      <w:lvlText w:val="%3)"/>
      <w:lvlJc w:val="left"/>
      <w:pPr>
        <w:ind w:left="3240" w:hanging="180"/>
      </w:pPr>
      <w:rPr>
        <w:rFonts w:hint="default"/>
        <w:b w:val="0"/>
        <w:i w:val="0"/>
        <w:sz w:val="24"/>
        <w:szCs w:val="24"/>
        <w:u w:val="none"/>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67C37016"/>
    <w:multiLevelType w:val="hybridMultilevel"/>
    <w:tmpl w:val="9B546FA4"/>
    <w:lvl w:ilvl="0" w:tplc="735C0D9E">
      <w:start w:val="8"/>
      <w:numFmt w:val="upperLetter"/>
      <w:lvlText w:val="%1."/>
      <w:lvlJc w:val="left"/>
      <w:pPr>
        <w:ind w:left="4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6E0A3F"/>
    <w:multiLevelType w:val="hybridMultilevel"/>
    <w:tmpl w:val="547807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030318"/>
    <w:multiLevelType w:val="hybridMultilevel"/>
    <w:tmpl w:val="CDDE4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1C6092E"/>
    <w:multiLevelType w:val="hybridMultilevel"/>
    <w:tmpl w:val="93A23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1F3D25"/>
    <w:multiLevelType w:val="hybridMultilevel"/>
    <w:tmpl w:val="21AE87C4"/>
    <w:lvl w:ilvl="0" w:tplc="E3D29506">
      <w:start w:val="1"/>
      <w:numFmt w:val="decimal"/>
      <w:lvlText w:val="%1."/>
      <w:lvlJc w:val="left"/>
      <w:pPr>
        <w:ind w:left="1080" w:hanging="360"/>
      </w:pPr>
      <w:rPr>
        <w:rFonts w:ascii="Times New Roman" w:eastAsiaTheme="minorHAnsi"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38175D4"/>
    <w:multiLevelType w:val="hybridMultilevel"/>
    <w:tmpl w:val="36943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3833DC0"/>
    <w:multiLevelType w:val="hybridMultilevel"/>
    <w:tmpl w:val="FE5E202A"/>
    <w:lvl w:ilvl="0" w:tplc="9A02B5C2">
      <w:start w:val="1"/>
      <w:numFmt w:val="upperLetter"/>
      <w:lvlText w:val="%1."/>
      <w:lvlJc w:val="left"/>
      <w:pPr>
        <w:tabs>
          <w:tab w:val="num" w:pos="360"/>
        </w:tabs>
        <w:ind w:left="360" w:hanging="360"/>
      </w:pPr>
      <w:rPr>
        <w:rFonts w:cs="Times New Roman" w:hint="default"/>
      </w:rPr>
    </w:lvl>
    <w:lvl w:ilvl="1" w:tplc="0AE2D140">
      <w:start w:val="1"/>
      <w:numFmt w:val="decimal"/>
      <w:lvlText w:val="%2."/>
      <w:lvlJc w:val="left"/>
      <w:pPr>
        <w:tabs>
          <w:tab w:val="num" w:pos="1080"/>
        </w:tabs>
        <w:ind w:left="1080" w:hanging="360"/>
      </w:pPr>
      <w:rPr>
        <w:rFonts w:cs="Times New Roman" w:hint="default"/>
      </w:rPr>
    </w:lvl>
    <w:lvl w:ilvl="2" w:tplc="029EC4EE">
      <w:start w:val="1"/>
      <w:numFmt w:val="lowerLetter"/>
      <w:lvlText w:val="%3."/>
      <w:lvlJc w:val="right"/>
      <w:pPr>
        <w:tabs>
          <w:tab w:val="num" w:pos="1800"/>
        </w:tabs>
        <w:ind w:left="1800" w:hanging="360"/>
      </w:pPr>
      <w:rPr>
        <w:rFonts w:cs="Times New Roman" w:hint="default"/>
      </w:rPr>
    </w:lvl>
    <w:lvl w:ilvl="3" w:tplc="6E96139A">
      <w:start w:val="1"/>
      <w:numFmt w:val="decimal"/>
      <w:lvlText w:val="(%4)"/>
      <w:lvlJc w:val="left"/>
      <w:pPr>
        <w:tabs>
          <w:tab w:val="num" w:pos="2520"/>
        </w:tabs>
        <w:ind w:left="2520" w:hanging="360"/>
      </w:pPr>
      <w:rPr>
        <w:rFonts w:ascii="Times New Roman" w:hAnsi="Times New Roman" w:cs="Times New Roman" w:hint="default"/>
        <w:b w:val="0"/>
        <w:i w:val="0"/>
        <w:color w:val="auto"/>
        <w:sz w:val="24"/>
        <w:szCs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59F177E"/>
    <w:multiLevelType w:val="hybridMultilevel"/>
    <w:tmpl w:val="F662B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143BFF"/>
    <w:multiLevelType w:val="hybridMultilevel"/>
    <w:tmpl w:val="91AC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B84870"/>
    <w:multiLevelType w:val="hybridMultilevel"/>
    <w:tmpl w:val="FA2E8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FAC36ED"/>
    <w:multiLevelType w:val="hybridMultilevel"/>
    <w:tmpl w:val="A5E2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6"/>
  </w:num>
  <w:num w:numId="3">
    <w:abstractNumId w:val="2"/>
  </w:num>
  <w:num w:numId="4">
    <w:abstractNumId w:val="20"/>
  </w:num>
  <w:num w:numId="5">
    <w:abstractNumId w:val="0"/>
  </w:num>
  <w:num w:numId="6">
    <w:abstractNumId w:val="25"/>
  </w:num>
  <w:num w:numId="7">
    <w:abstractNumId w:val="14"/>
  </w:num>
  <w:num w:numId="8">
    <w:abstractNumId w:val="16"/>
  </w:num>
  <w:num w:numId="9">
    <w:abstractNumId w:val="11"/>
  </w:num>
  <w:num w:numId="10">
    <w:abstractNumId w:val="70"/>
  </w:num>
  <w:num w:numId="11">
    <w:abstractNumId w:val="1"/>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36"/>
  </w:num>
  <w:num w:numId="15">
    <w:abstractNumId w:val="34"/>
  </w:num>
  <w:num w:numId="16">
    <w:abstractNumId w:val="30"/>
  </w:num>
  <w:num w:numId="17">
    <w:abstractNumId w:val="46"/>
  </w:num>
  <w:num w:numId="18">
    <w:abstractNumId w:val="66"/>
  </w:num>
  <w:num w:numId="19">
    <w:abstractNumId w:val="45"/>
  </w:num>
  <w:num w:numId="20">
    <w:abstractNumId w:val="3"/>
  </w:num>
  <w:num w:numId="21">
    <w:abstractNumId w:val="41"/>
  </w:num>
  <w:num w:numId="22">
    <w:abstractNumId w:val="50"/>
  </w:num>
  <w:num w:numId="23">
    <w:abstractNumId w:val="29"/>
  </w:num>
  <w:num w:numId="24">
    <w:abstractNumId w:val="28"/>
  </w:num>
  <w:num w:numId="25">
    <w:abstractNumId w:val="19"/>
  </w:num>
  <w:num w:numId="26">
    <w:abstractNumId w:val="55"/>
  </w:num>
  <w:num w:numId="27">
    <w:abstractNumId w:val="4"/>
  </w:num>
  <w:num w:numId="28">
    <w:abstractNumId w:val="42"/>
  </w:num>
  <w:num w:numId="29">
    <w:abstractNumId w:val="58"/>
  </w:num>
  <w:num w:numId="30">
    <w:abstractNumId w:val="56"/>
  </w:num>
  <w:num w:numId="31">
    <w:abstractNumId w:val="24"/>
  </w:num>
  <w:num w:numId="32">
    <w:abstractNumId w:val="47"/>
  </w:num>
  <w:num w:numId="33">
    <w:abstractNumId w:val="62"/>
  </w:num>
  <w:num w:numId="34">
    <w:abstractNumId w:val="71"/>
  </w:num>
  <w:num w:numId="35">
    <w:abstractNumId w:val="9"/>
  </w:num>
  <w:num w:numId="36">
    <w:abstractNumId w:val="82"/>
  </w:num>
  <w:num w:numId="37">
    <w:abstractNumId w:val="12"/>
  </w:num>
  <w:num w:numId="38">
    <w:abstractNumId w:val="61"/>
  </w:num>
  <w:num w:numId="39">
    <w:abstractNumId w:val="76"/>
  </w:num>
  <w:num w:numId="40">
    <w:abstractNumId w:val="72"/>
  </w:num>
  <w:num w:numId="41">
    <w:abstractNumId w:val="52"/>
  </w:num>
  <w:num w:numId="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7"/>
  </w:num>
  <w:num w:numId="45">
    <w:abstractNumId w:val="5"/>
  </w:num>
  <w:num w:numId="46">
    <w:abstractNumId w:val="8"/>
  </w:num>
  <w:num w:numId="47">
    <w:abstractNumId w:val="68"/>
  </w:num>
  <w:num w:numId="48">
    <w:abstractNumId w:val="18"/>
  </w:num>
  <w:num w:numId="49">
    <w:abstractNumId w:val="31"/>
  </w:num>
  <w:num w:numId="50">
    <w:abstractNumId w:val="39"/>
  </w:num>
  <w:num w:numId="51">
    <w:abstractNumId w:val="64"/>
  </w:num>
  <w:num w:numId="52">
    <w:abstractNumId w:val="60"/>
  </w:num>
  <w:num w:numId="53">
    <w:abstractNumId w:val="51"/>
  </w:num>
  <w:num w:numId="54">
    <w:abstractNumId w:val="23"/>
  </w:num>
  <w:num w:numId="55">
    <w:abstractNumId w:val="49"/>
  </w:num>
  <w:num w:numId="56">
    <w:abstractNumId w:val="63"/>
  </w:num>
  <w:num w:numId="57">
    <w:abstractNumId w:val="77"/>
  </w:num>
  <w:num w:numId="58">
    <w:abstractNumId w:val="38"/>
  </w:num>
  <w:num w:numId="59">
    <w:abstractNumId w:val="53"/>
  </w:num>
  <w:num w:numId="60">
    <w:abstractNumId w:val="65"/>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num>
  <w:num w:numId="63">
    <w:abstractNumId w:val="37"/>
  </w:num>
  <w:num w:numId="64">
    <w:abstractNumId w:val="13"/>
  </w:num>
  <w:num w:numId="65">
    <w:abstractNumId w:val="43"/>
  </w:num>
  <w:num w:numId="66">
    <w:abstractNumId w:val="32"/>
  </w:num>
  <w:num w:numId="67">
    <w:abstractNumId w:val="75"/>
  </w:num>
  <w:num w:numId="68">
    <w:abstractNumId w:val="44"/>
  </w:num>
  <w:num w:numId="69">
    <w:abstractNumId w:val="48"/>
  </w:num>
  <w:num w:numId="70">
    <w:abstractNumId w:val="21"/>
  </w:num>
  <w:num w:numId="71">
    <w:abstractNumId w:val="15"/>
  </w:num>
  <w:num w:numId="72">
    <w:abstractNumId w:val="27"/>
  </w:num>
  <w:num w:numId="73">
    <w:abstractNumId w:val="81"/>
  </w:num>
  <w:num w:numId="74">
    <w:abstractNumId w:val="10"/>
  </w:num>
  <w:num w:numId="75">
    <w:abstractNumId w:val="17"/>
  </w:num>
  <w:num w:numId="76">
    <w:abstractNumId w:val="40"/>
  </w:num>
  <w:num w:numId="77">
    <w:abstractNumId w:val="69"/>
  </w:num>
  <w:num w:numId="78">
    <w:abstractNumId w:val="59"/>
  </w:num>
  <w:num w:numId="79">
    <w:abstractNumId w:val="35"/>
  </w:num>
  <w:num w:numId="80">
    <w:abstractNumId w:val="54"/>
  </w:num>
  <w:num w:numId="81">
    <w:abstractNumId w:val="33"/>
  </w:num>
  <w:num w:numId="82">
    <w:abstractNumId w:val="78"/>
  </w:num>
  <w:num w:numId="83">
    <w:abstractNumId w:val="67"/>
  </w:num>
  <w:num w:numId="84">
    <w:abstractNumId w:val="80"/>
  </w:num>
  <w:num w:numId="85">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8B"/>
    <w:rsid w:val="00000001"/>
    <w:rsid w:val="0000001D"/>
    <w:rsid w:val="000000A1"/>
    <w:rsid w:val="000000BE"/>
    <w:rsid w:val="000000D3"/>
    <w:rsid w:val="000001CE"/>
    <w:rsid w:val="00000536"/>
    <w:rsid w:val="00000AFA"/>
    <w:rsid w:val="00000BEF"/>
    <w:rsid w:val="00000D05"/>
    <w:rsid w:val="0000205E"/>
    <w:rsid w:val="0000207A"/>
    <w:rsid w:val="000021C2"/>
    <w:rsid w:val="00002A76"/>
    <w:rsid w:val="00002B58"/>
    <w:rsid w:val="00003AB8"/>
    <w:rsid w:val="00004527"/>
    <w:rsid w:val="00004E76"/>
    <w:rsid w:val="00004FF2"/>
    <w:rsid w:val="00005017"/>
    <w:rsid w:val="00005104"/>
    <w:rsid w:val="0000543A"/>
    <w:rsid w:val="000055DA"/>
    <w:rsid w:val="0000595E"/>
    <w:rsid w:val="00005E20"/>
    <w:rsid w:val="00006087"/>
    <w:rsid w:val="0000614E"/>
    <w:rsid w:val="0000627A"/>
    <w:rsid w:val="000065FC"/>
    <w:rsid w:val="000077BA"/>
    <w:rsid w:val="00007825"/>
    <w:rsid w:val="00007C7E"/>
    <w:rsid w:val="000100DC"/>
    <w:rsid w:val="00010698"/>
    <w:rsid w:val="00010764"/>
    <w:rsid w:val="0001088E"/>
    <w:rsid w:val="00010993"/>
    <w:rsid w:val="00010FA0"/>
    <w:rsid w:val="000111C7"/>
    <w:rsid w:val="0001120A"/>
    <w:rsid w:val="000113C9"/>
    <w:rsid w:val="0001153B"/>
    <w:rsid w:val="00011A92"/>
    <w:rsid w:val="00011BBD"/>
    <w:rsid w:val="00011D48"/>
    <w:rsid w:val="00011F2B"/>
    <w:rsid w:val="0001206B"/>
    <w:rsid w:val="000125CC"/>
    <w:rsid w:val="000125FE"/>
    <w:rsid w:val="00012935"/>
    <w:rsid w:val="00012D0B"/>
    <w:rsid w:val="00012FF3"/>
    <w:rsid w:val="000135AB"/>
    <w:rsid w:val="000139DC"/>
    <w:rsid w:val="00013ADA"/>
    <w:rsid w:val="00013D92"/>
    <w:rsid w:val="00014281"/>
    <w:rsid w:val="000144C0"/>
    <w:rsid w:val="00014A4C"/>
    <w:rsid w:val="000153CA"/>
    <w:rsid w:val="00015BB1"/>
    <w:rsid w:val="00015FBD"/>
    <w:rsid w:val="0001651B"/>
    <w:rsid w:val="00016B7A"/>
    <w:rsid w:val="00016BDD"/>
    <w:rsid w:val="00016DDE"/>
    <w:rsid w:val="0001702E"/>
    <w:rsid w:val="000171CC"/>
    <w:rsid w:val="00017B27"/>
    <w:rsid w:val="00017EB9"/>
    <w:rsid w:val="00020001"/>
    <w:rsid w:val="000203BA"/>
    <w:rsid w:val="00020FEA"/>
    <w:rsid w:val="00021750"/>
    <w:rsid w:val="00021A40"/>
    <w:rsid w:val="000221BA"/>
    <w:rsid w:val="00022DF0"/>
    <w:rsid w:val="0002356D"/>
    <w:rsid w:val="000236E3"/>
    <w:rsid w:val="00023BCB"/>
    <w:rsid w:val="00023E52"/>
    <w:rsid w:val="00024362"/>
    <w:rsid w:val="00024CB9"/>
    <w:rsid w:val="00024D43"/>
    <w:rsid w:val="00024DC3"/>
    <w:rsid w:val="00024E4B"/>
    <w:rsid w:val="0002591D"/>
    <w:rsid w:val="00026175"/>
    <w:rsid w:val="000263C7"/>
    <w:rsid w:val="000264F4"/>
    <w:rsid w:val="00026825"/>
    <w:rsid w:val="000274EF"/>
    <w:rsid w:val="000275F3"/>
    <w:rsid w:val="00027607"/>
    <w:rsid w:val="00027A88"/>
    <w:rsid w:val="00027BE0"/>
    <w:rsid w:val="00027D1C"/>
    <w:rsid w:val="00030154"/>
    <w:rsid w:val="00030638"/>
    <w:rsid w:val="0003085C"/>
    <w:rsid w:val="00030C38"/>
    <w:rsid w:val="00031A91"/>
    <w:rsid w:val="00031C7F"/>
    <w:rsid w:val="00031CD5"/>
    <w:rsid w:val="00031E02"/>
    <w:rsid w:val="00031F22"/>
    <w:rsid w:val="00032387"/>
    <w:rsid w:val="00032961"/>
    <w:rsid w:val="00032CC9"/>
    <w:rsid w:val="000330C5"/>
    <w:rsid w:val="000331DE"/>
    <w:rsid w:val="0003354D"/>
    <w:rsid w:val="00033B71"/>
    <w:rsid w:val="0003405D"/>
    <w:rsid w:val="0003467E"/>
    <w:rsid w:val="000346A8"/>
    <w:rsid w:val="00034CC7"/>
    <w:rsid w:val="00034D83"/>
    <w:rsid w:val="00034DA1"/>
    <w:rsid w:val="0003506A"/>
    <w:rsid w:val="000358B4"/>
    <w:rsid w:val="0003624B"/>
    <w:rsid w:val="00036555"/>
    <w:rsid w:val="00036B71"/>
    <w:rsid w:val="00036BDF"/>
    <w:rsid w:val="0003799A"/>
    <w:rsid w:val="00037D20"/>
    <w:rsid w:val="00040221"/>
    <w:rsid w:val="0004024C"/>
    <w:rsid w:val="00040566"/>
    <w:rsid w:val="00040ED9"/>
    <w:rsid w:val="00040F46"/>
    <w:rsid w:val="00041199"/>
    <w:rsid w:val="000412FF"/>
    <w:rsid w:val="0004138E"/>
    <w:rsid w:val="000416C2"/>
    <w:rsid w:val="00041B94"/>
    <w:rsid w:val="00041DF6"/>
    <w:rsid w:val="000420A1"/>
    <w:rsid w:val="0004216E"/>
    <w:rsid w:val="000421C1"/>
    <w:rsid w:val="00042A13"/>
    <w:rsid w:val="00042A3D"/>
    <w:rsid w:val="0004304E"/>
    <w:rsid w:val="00043182"/>
    <w:rsid w:val="0004318E"/>
    <w:rsid w:val="000433AD"/>
    <w:rsid w:val="00043DE5"/>
    <w:rsid w:val="00043FC0"/>
    <w:rsid w:val="0004484C"/>
    <w:rsid w:val="00044871"/>
    <w:rsid w:val="00044975"/>
    <w:rsid w:val="00044C73"/>
    <w:rsid w:val="0004526A"/>
    <w:rsid w:val="0004541D"/>
    <w:rsid w:val="000459C8"/>
    <w:rsid w:val="00046097"/>
    <w:rsid w:val="000464F7"/>
    <w:rsid w:val="000466D0"/>
    <w:rsid w:val="00046EE1"/>
    <w:rsid w:val="00047133"/>
    <w:rsid w:val="00047178"/>
    <w:rsid w:val="00047AF6"/>
    <w:rsid w:val="000500DB"/>
    <w:rsid w:val="0005022E"/>
    <w:rsid w:val="00050288"/>
    <w:rsid w:val="00050995"/>
    <w:rsid w:val="000510B7"/>
    <w:rsid w:val="00051629"/>
    <w:rsid w:val="00051AE9"/>
    <w:rsid w:val="00051F71"/>
    <w:rsid w:val="0005214D"/>
    <w:rsid w:val="0005249C"/>
    <w:rsid w:val="0005266C"/>
    <w:rsid w:val="00052944"/>
    <w:rsid w:val="00052E71"/>
    <w:rsid w:val="000538FB"/>
    <w:rsid w:val="00053FA3"/>
    <w:rsid w:val="000541FE"/>
    <w:rsid w:val="00055015"/>
    <w:rsid w:val="00055076"/>
    <w:rsid w:val="00055616"/>
    <w:rsid w:val="00055BC2"/>
    <w:rsid w:val="00055DE0"/>
    <w:rsid w:val="00056547"/>
    <w:rsid w:val="00056FB9"/>
    <w:rsid w:val="00057695"/>
    <w:rsid w:val="00057B7E"/>
    <w:rsid w:val="00057E42"/>
    <w:rsid w:val="00057E7A"/>
    <w:rsid w:val="00060082"/>
    <w:rsid w:val="00060089"/>
    <w:rsid w:val="000606ED"/>
    <w:rsid w:val="00060B70"/>
    <w:rsid w:val="00060E3B"/>
    <w:rsid w:val="00061548"/>
    <w:rsid w:val="000617CD"/>
    <w:rsid w:val="000618BA"/>
    <w:rsid w:val="00061AF2"/>
    <w:rsid w:val="000620B0"/>
    <w:rsid w:val="00062779"/>
    <w:rsid w:val="000629EA"/>
    <w:rsid w:val="000635B3"/>
    <w:rsid w:val="000647CD"/>
    <w:rsid w:val="00064FB3"/>
    <w:rsid w:val="000654C5"/>
    <w:rsid w:val="0006558C"/>
    <w:rsid w:val="00065684"/>
    <w:rsid w:val="00065687"/>
    <w:rsid w:val="000660EF"/>
    <w:rsid w:val="0006632A"/>
    <w:rsid w:val="0006678B"/>
    <w:rsid w:val="00066AE1"/>
    <w:rsid w:val="00066AE4"/>
    <w:rsid w:val="00066C8D"/>
    <w:rsid w:val="00066E71"/>
    <w:rsid w:val="00066F24"/>
    <w:rsid w:val="00067350"/>
    <w:rsid w:val="0006773D"/>
    <w:rsid w:val="000678A8"/>
    <w:rsid w:val="00067C44"/>
    <w:rsid w:val="00067CEF"/>
    <w:rsid w:val="00067F19"/>
    <w:rsid w:val="00070384"/>
    <w:rsid w:val="00070577"/>
    <w:rsid w:val="000706AF"/>
    <w:rsid w:val="000706F8"/>
    <w:rsid w:val="00070F60"/>
    <w:rsid w:val="00071228"/>
    <w:rsid w:val="000713C3"/>
    <w:rsid w:val="00071607"/>
    <w:rsid w:val="00071CA7"/>
    <w:rsid w:val="00071CF6"/>
    <w:rsid w:val="00071E8C"/>
    <w:rsid w:val="000720B2"/>
    <w:rsid w:val="00072330"/>
    <w:rsid w:val="000726D6"/>
    <w:rsid w:val="00072AFA"/>
    <w:rsid w:val="00072B38"/>
    <w:rsid w:val="0007304D"/>
    <w:rsid w:val="00073190"/>
    <w:rsid w:val="000733BF"/>
    <w:rsid w:val="00073889"/>
    <w:rsid w:val="00073AE8"/>
    <w:rsid w:val="00073DE0"/>
    <w:rsid w:val="00074188"/>
    <w:rsid w:val="000744C0"/>
    <w:rsid w:val="0007460A"/>
    <w:rsid w:val="00074D31"/>
    <w:rsid w:val="0007542D"/>
    <w:rsid w:val="0007561D"/>
    <w:rsid w:val="00075735"/>
    <w:rsid w:val="0007577F"/>
    <w:rsid w:val="00075810"/>
    <w:rsid w:val="00075855"/>
    <w:rsid w:val="00075CCB"/>
    <w:rsid w:val="00075EB5"/>
    <w:rsid w:val="00075F61"/>
    <w:rsid w:val="000763E3"/>
    <w:rsid w:val="00076A2E"/>
    <w:rsid w:val="00076A2F"/>
    <w:rsid w:val="00076D05"/>
    <w:rsid w:val="00076DE5"/>
    <w:rsid w:val="00076E95"/>
    <w:rsid w:val="00077195"/>
    <w:rsid w:val="00077858"/>
    <w:rsid w:val="00080345"/>
    <w:rsid w:val="00080CF8"/>
    <w:rsid w:val="00080FB8"/>
    <w:rsid w:val="00081016"/>
    <w:rsid w:val="000810A1"/>
    <w:rsid w:val="00081118"/>
    <w:rsid w:val="00081344"/>
    <w:rsid w:val="00081592"/>
    <w:rsid w:val="00081735"/>
    <w:rsid w:val="000817E6"/>
    <w:rsid w:val="00081821"/>
    <w:rsid w:val="00081905"/>
    <w:rsid w:val="00081A21"/>
    <w:rsid w:val="0008208F"/>
    <w:rsid w:val="000827A7"/>
    <w:rsid w:val="00082E8E"/>
    <w:rsid w:val="000835D2"/>
    <w:rsid w:val="000838FA"/>
    <w:rsid w:val="00084929"/>
    <w:rsid w:val="00084A01"/>
    <w:rsid w:val="00084C54"/>
    <w:rsid w:val="00085960"/>
    <w:rsid w:val="00085D75"/>
    <w:rsid w:val="00086153"/>
    <w:rsid w:val="0008690A"/>
    <w:rsid w:val="000869B6"/>
    <w:rsid w:val="000870F5"/>
    <w:rsid w:val="000872D4"/>
    <w:rsid w:val="00087ED2"/>
    <w:rsid w:val="00090B3D"/>
    <w:rsid w:val="00091674"/>
    <w:rsid w:val="000918CA"/>
    <w:rsid w:val="00091A5D"/>
    <w:rsid w:val="00091DC6"/>
    <w:rsid w:val="00092A8C"/>
    <w:rsid w:val="00092CA1"/>
    <w:rsid w:val="00093095"/>
    <w:rsid w:val="000936C9"/>
    <w:rsid w:val="00093703"/>
    <w:rsid w:val="0009458A"/>
    <w:rsid w:val="00094777"/>
    <w:rsid w:val="00094AAF"/>
    <w:rsid w:val="00095009"/>
    <w:rsid w:val="00095189"/>
    <w:rsid w:val="000951AF"/>
    <w:rsid w:val="000954EA"/>
    <w:rsid w:val="00095D8C"/>
    <w:rsid w:val="00095D9E"/>
    <w:rsid w:val="00096098"/>
    <w:rsid w:val="000969EA"/>
    <w:rsid w:val="00096A4C"/>
    <w:rsid w:val="00096F53"/>
    <w:rsid w:val="0009717C"/>
    <w:rsid w:val="000974C9"/>
    <w:rsid w:val="0009795F"/>
    <w:rsid w:val="00097D90"/>
    <w:rsid w:val="00097F90"/>
    <w:rsid w:val="000A0046"/>
    <w:rsid w:val="000A020F"/>
    <w:rsid w:val="000A04C1"/>
    <w:rsid w:val="000A04FE"/>
    <w:rsid w:val="000A17B1"/>
    <w:rsid w:val="000A239D"/>
    <w:rsid w:val="000A23E0"/>
    <w:rsid w:val="000A259A"/>
    <w:rsid w:val="000A281B"/>
    <w:rsid w:val="000A3B3B"/>
    <w:rsid w:val="000A3BA6"/>
    <w:rsid w:val="000A3BEE"/>
    <w:rsid w:val="000A3E39"/>
    <w:rsid w:val="000A40CE"/>
    <w:rsid w:val="000A4A4B"/>
    <w:rsid w:val="000A52A2"/>
    <w:rsid w:val="000A5620"/>
    <w:rsid w:val="000A563F"/>
    <w:rsid w:val="000A610D"/>
    <w:rsid w:val="000A62E0"/>
    <w:rsid w:val="000A64F1"/>
    <w:rsid w:val="000A669B"/>
    <w:rsid w:val="000A79AD"/>
    <w:rsid w:val="000B09C8"/>
    <w:rsid w:val="000B0BB0"/>
    <w:rsid w:val="000B1123"/>
    <w:rsid w:val="000B168E"/>
    <w:rsid w:val="000B1768"/>
    <w:rsid w:val="000B1B15"/>
    <w:rsid w:val="000B1C80"/>
    <w:rsid w:val="000B2373"/>
    <w:rsid w:val="000B25EA"/>
    <w:rsid w:val="000B285A"/>
    <w:rsid w:val="000B2942"/>
    <w:rsid w:val="000B31EB"/>
    <w:rsid w:val="000B3274"/>
    <w:rsid w:val="000B35AD"/>
    <w:rsid w:val="000B36EE"/>
    <w:rsid w:val="000B3AE7"/>
    <w:rsid w:val="000B3B7E"/>
    <w:rsid w:val="000B3FDA"/>
    <w:rsid w:val="000B46C1"/>
    <w:rsid w:val="000B47CA"/>
    <w:rsid w:val="000B4842"/>
    <w:rsid w:val="000B49C8"/>
    <w:rsid w:val="000B4F4C"/>
    <w:rsid w:val="000B537A"/>
    <w:rsid w:val="000B5B4E"/>
    <w:rsid w:val="000B5C34"/>
    <w:rsid w:val="000B5E5D"/>
    <w:rsid w:val="000B6042"/>
    <w:rsid w:val="000B66F9"/>
    <w:rsid w:val="000B68E2"/>
    <w:rsid w:val="000B6A42"/>
    <w:rsid w:val="000B7697"/>
    <w:rsid w:val="000B78A8"/>
    <w:rsid w:val="000B7AC1"/>
    <w:rsid w:val="000B7D32"/>
    <w:rsid w:val="000C0220"/>
    <w:rsid w:val="000C030D"/>
    <w:rsid w:val="000C08BB"/>
    <w:rsid w:val="000C0F5A"/>
    <w:rsid w:val="000C0FF2"/>
    <w:rsid w:val="000C15AD"/>
    <w:rsid w:val="000C1ABF"/>
    <w:rsid w:val="000C1F63"/>
    <w:rsid w:val="000C20A4"/>
    <w:rsid w:val="000C2200"/>
    <w:rsid w:val="000C2241"/>
    <w:rsid w:val="000C230D"/>
    <w:rsid w:val="000C2D79"/>
    <w:rsid w:val="000C3034"/>
    <w:rsid w:val="000C34F2"/>
    <w:rsid w:val="000C3505"/>
    <w:rsid w:val="000C3702"/>
    <w:rsid w:val="000C3807"/>
    <w:rsid w:val="000C39B1"/>
    <w:rsid w:val="000C3A94"/>
    <w:rsid w:val="000C43C0"/>
    <w:rsid w:val="000C43D9"/>
    <w:rsid w:val="000C46C3"/>
    <w:rsid w:val="000C49DA"/>
    <w:rsid w:val="000C4DA5"/>
    <w:rsid w:val="000C5918"/>
    <w:rsid w:val="000C5E8B"/>
    <w:rsid w:val="000C6C21"/>
    <w:rsid w:val="000C6D45"/>
    <w:rsid w:val="000C7BD0"/>
    <w:rsid w:val="000C7C42"/>
    <w:rsid w:val="000D009F"/>
    <w:rsid w:val="000D0B07"/>
    <w:rsid w:val="000D0FD4"/>
    <w:rsid w:val="000D11E2"/>
    <w:rsid w:val="000D164B"/>
    <w:rsid w:val="000D1E31"/>
    <w:rsid w:val="000D25AF"/>
    <w:rsid w:val="000D31DE"/>
    <w:rsid w:val="000D32A1"/>
    <w:rsid w:val="000D32EE"/>
    <w:rsid w:val="000D369F"/>
    <w:rsid w:val="000D379B"/>
    <w:rsid w:val="000D3B35"/>
    <w:rsid w:val="000D403F"/>
    <w:rsid w:val="000D4328"/>
    <w:rsid w:val="000D4382"/>
    <w:rsid w:val="000D47AB"/>
    <w:rsid w:val="000D4EF4"/>
    <w:rsid w:val="000D5AB8"/>
    <w:rsid w:val="000D67D2"/>
    <w:rsid w:val="000D6DC6"/>
    <w:rsid w:val="000D70A1"/>
    <w:rsid w:val="000D7D8D"/>
    <w:rsid w:val="000E07B8"/>
    <w:rsid w:val="000E08D7"/>
    <w:rsid w:val="000E0F51"/>
    <w:rsid w:val="000E1174"/>
    <w:rsid w:val="000E1554"/>
    <w:rsid w:val="000E1562"/>
    <w:rsid w:val="000E19CB"/>
    <w:rsid w:val="000E2803"/>
    <w:rsid w:val="000E2A09"/>
    <w:rsid w:val="000E2DA9"/>
    <w:rsid w:val="000E2EC4"/>
    <w:rsid w:val="000E324E"/>
    <w:rsid w:val="000E33B1"/>
    <w:rsid w:val="000E3550"/>
    <w:rsid w:val="000E372A"/>
    <w:rsid w:val="000E37A1"/>
    <w:rsid w:val="000E3F0A"/>
    <w:rsid w:val="000E4F54"/>
    <w:rsid w:val="000E5161"/>
    <w:rsid w:val="000E563E"/>
    <w:rsid w:val="000E56AC"/>
    <w:rsid w:val="000E5768"/>
    <w:rsid w:val="000E587B"/>
    <w:rsid w:val="000E5BE9"/>
    <w:rsid w:val="000E6643"/>
    <w:rsid w:val="000E6937"/>
    <w:rsid w:val="000E6F61"/>
    <w:rsid w:val="000E7388"/>
    <w:rsid w:val="000E74A7"/>
    <w:rsid w:val="000E7551"/>
    <w:rsid w:val="000F0A03"/>
    <w:rsid w:val="000F0ECB"/>
    <w:rsid w:val="000F1EFF"/>
    <w:rsid w:val="000F257E"/>
    <w:rsid w:val="000F2B73"/>
    <w:rsid w:val="000F2C1B"/>
    <w:rsid w:val="000F2D2E"/>
    <w:rsid w:val="000F3036"/>
    <w:rsid w:val="000F31EB"/>
    <w:rsid w:val="000F3695"/>
    <w:rsid w:val="000F36FF"/>
    <w:rsid w:val="000F3918"/>
    <w:rsid w:val="000F39D6"/>
    <w:rsid w:val="000F3FC2"/>
    <w:rsid w:val="000F457F"/>
    <w:rsid w:val="000F4B8A"/>
    <w:rsid w:val="000F4DE8"/>
    <w:rsid w:val="000F53C2"/>
    <w:rsid w:val="000F57B7"/>
    <w:rsid w:val="000F595D"/>
    <w:rsid w:val="000F5B10"/>
    <w:rsid w:val="000F6374"/>
    <w:rsid w:val="000F6536"/>
    <w:rsid w:val="000F6B54"/>
    <w:rsid w:val="000F6CF8"/>
    <w:rsid w:val="000F70D7"/>
    <w:rsid w:val="000F73B4"/>
    <w:rsid w:val="000F753D"/>
    <w:rsid w:val="000F7640"/>
    <w:rsid w:val="000F7A99"/>
    <w:rsid w:val="000F7E6B"/>
    <w:rsid w:val="000F7F80"/>
    <w:rsid w:val="0010006C"/>
    <w:rsid w:val="001000C5"/>
    <w:rsid w:val="00100371"/>
    <w:rsid w:val="00100465"/>
    <w:rsid w:val="00100757"/>
    <w:rsid w:val="00100A97"/>
    <w:rsid w:val="00101147"/>
    <w:rsid w:val="001011BA"/>
    <w:rsid w:val="001013F8"/>
    <w:rsid w:val="001016E8"/>
    <w:rsid w:val="001021B0"/>
    <w:rsid w:val="0010229F"/>
    <w:rsid w:val="001023D4"/>
    <w:rsid w:val="00102454"/>
    <w:rsid w:val="00102992"/>
    <w:rsid w:val="00102C64"/>
    <w:rsid w:val="00102CBA"/>
    <w:rsid w:val="00102DA0"/>
    <w:rsid w:val="00102DE5"/>
    <w:rsid w:val="00102EB3"/>
    <w:rsid w:val="001033F7"/>
    <w:rsid w:val="00103722"/>
    <w:rsid w:val="00103E06"/>
    <w:rsid w:val="00103F0F"/>
    <w:rsid w:val="00103F19"/>
    <w:rsid w:val="00103FF7"/>
    <w:rsid w:val="0010499A"/>
    <w:rsid w:val="00104A0D"/>
    <w:rsid w:val="001052BC"/>
    <w:rsid w:val="0010542A"/>
    <w:rsid w:val="00105FBB"/>
    <w:rsid w:val="00106F97"/>
    <w:rsid w:val="00107070"/>
    <w:rsid w:val="00107B62"/>
    <w:rsid w:val="00107C1D"/>
    <w:rsid w:val="00110161"/>
    <w:rsid w:val="001102B4"/>
    <w:rsid w:val="00110327"/>
    <w:rsid w:val="00110396"/>
    <w:rsid w:val="001106FC"/>
    <w:rsid w:val="00111B1B"/>
    <w:rsid w:val="00111BA1"/>
    <w:rsid w:val="00111CF0"/>
    <w:rsid w:val="0011203C"/>
    <w:rsid w:val="001121FA"/>
    <w:rsid w:val="00112B6B"/>
    <w:rsid w:val="001135B9"/>
    <w:rsid w:val="001137A2"/>
    <w:rsid w:val="0011392A"/>
    <w:rsid w:val="00113B5D"/>
    <w:rsid w:val="001142AC"/>
    <w:rsid w:val="00114EED"/>
    <w:rsid w:val="00115029"/>
    <w:rsid w:val="00115412"/>
    <w:rsid w:val="00115463"/>
    <w:rsid w:val="001154E8"/>
    <w:rsid w:val="001155CF"/>
    <w:rsid w:val="00115B31"/>
    <w:rsid w:val="00115CA0"/>
    <w:rsid w:val="00115CEF"/>
    <w:rsid w:val="0011662D"/>
    <w:rsid w:val="001167C7"/>
    <w:rsid w:val="00116832"/>
    <w:rsid w:val="00117391"/>
    <w:rsid w:val="001173BA"/>
    <w:rsid w:val="001173C9"/>
    <w:rsid w:val="00117EE3"/>
    <w:rsid w:val="001209FB"/>
    <w:rsid w:val="00120AEE"/>
    <w:rsid w:val="00120D09"/>
    <w:rsid w:val="00120DE7"/>
    <w:rsid w:val="00121073"/>
    <w:rsid w:val="001216BA"/>
    <w:rsid w:val="0012265C"/>
    <w:rsid w:val="001226CA"/>
    <w:rsid w:val="00122718"/>
    <w:rsid w:val="00122C3C"/>
    <w:rsid w:val="00122CDC"/>
    <w:rsid w:val="001232A7"/>
    <w:rsid w:val="00123544"/>
    <w:rsid w:val="0012360E"/>
    <w:rsid w:val="00123979"/>
    <w:rsid w:val="00123F0B"/>
    <w:rsid w:val="001240D4"/>
    <w:rsid w:val="00124AF6"/>
    <w:rsid w:val="00125C95"/>
    <w:rsid w:val="00125D3B"/>
    <w:rsid w:val="00126334"/>
    <w:rsid w:val="0012646E"/>
    <w:rsid w:val="001265FA"/>
    <w:rsid w:val="00126D2E"/>
    <w:rsid w:val="00127112"/>
    <w:rsid w:val="00127137"/>
    <w:rsid w:val="0012719A"/>
    <w:rsid w:val="0012731A"/>
    <w:rsid w:val="00130497"/>
    <w:rsid w:val="00130786"/>
    <w:rsid w:val="00130805"/>
    <w:rsid w:val="00130F12"/>
    <w:rsid w:val="001313D5"/>
    <w:rsid w:val="0013163A"/>
    <w:rsid w:val="00131DE5"/>
    <w:rsid w:val="00131E2C"/>
    <w:rsid w:val="001323EA"/>
    <w:rsid w:val="001327D0"/>
    <w:rsid w:val="00133126"/>
    <w:rsid w:val="001333CC"/>
    <w:rsid w:val="00133567"/>
    <w:rsid w:val="00133648"/>
    <w:rsid w:val="00133D78"/>
    <w:rsid w:val="0013411D"/>
    <w:rsid w:val="0013421A"/>
    <w:rsid w:val="0013432E"/>
    <w:rsid w:val="00134A8B"/>
    <w:rsid w:val="00135494"/>
    <w:rsid w:val="00135705"/>
    <w:rsid w:val="00135CE9"/>
    <w:rsid w:val="001360DB"/>
    <w:rsid w:val="001363BF"/>
    <w:rsid w:val="001366C7"/>
    <w:rsid w:val="00137DE4"/>
    <w:rsid w:val="00140085"/>
    <w:rsid w:val="001401A0"/>
    <w:rsid w:val="0014020F"/>
    <w:rsid w:val="001402CB"/>
    <w:rsid w:val="001405B8"/>
    <w:rsid w:val="00140D48"/>
    <w:rsid w:val="00140E67"/>
    <w:rsid w:val="001411C0"/>
    <w:rsid w:val="001412F9"/>
    <w:rsid w:val="00141481"/>
    <w:rsid w:val="00141869"/>
    <w:rsid w:val="00141914"/>
    <w:rsid w:val="0014207D"/>
    <w:rsid w:val="00142169"/>
    <w:rsid w:val="001422ED"/>
    <w:rsid w:val="0014250F"/>
    <w:rsid w:val="001426FB"/>
    <w:rsid w:val="0014277F"/>
    <w:rsid w:val="00142966"/>
    <w:rsid w:val="00142F36"/>
    <w:rsid w:val="00142F43"/>
    <w:rsid w:val="0014330D"/>
    <w:rsid w:val="00143BA8"/>
    <w:rsid w:val="0014458D"/>
    <w:rsid w:val="001448CB"/>
    <w:rsid w:val="00144949"/>
    <w:rsid w:val="00144997"/>
    <w:rsid w:val="00144C03"/>
    <w:rsid w:val="001450FF"/>
    <w:rsid w:val="00145470"/>
    <w:rsid w:val="001455FB"/>
    <w:rsid w:val="00146119"/>
    <w:rsid w:val="001461B4"/>
    <w:rsid w:val="0014641B"/>
    <w:rsid w:val="00146609"/>
    <w:rsid w:val="001466A5"/>
    <w:rsid w:val="00147095"/>
    <w:rsid w:val="001472AC"/>
    <w:rsid w:val="0014767B"/>
    <w:rsid w:val="001477E8"/>
    <w:rsid w:val="001507CA"/>
    <w:rsid w:val="001507CE"/>
    <w:rsid w:val="00150A59"/>
    <w:rsid w:val="001511FB"/>
    <w:rsid w:val="001519FD"/>
    <w:rsid w:val="00151AC3"/>
    <w:rsid w:val="0015207E"/>
    <w:rsid w:val="001528E3"/>
    <w:rsid w:val="00152B4D"/>
    <w:rsid w:val="00152B71"/>
    <w:rsid w:val="00152BA3"/>
    <w:rsid w:val="00152F87"/>
    <w:rsid w:val="00152FFB"/>
    <w:rsid w:val="00153408"/>
    <w:rsid w:val="00153C59"/>
    <w:rsid w:val="00153CC4"/>
    <w:rsid w:val="001543D9"/>
    <w:rsid w:val="001545EC"/>
    <w:rsid w:val="00154C32"/>
    <w:rsid w:val="00155214"/>
    <w:rsid w:val="0015541F"/>
    <w:rsid w:val="00155EF1"/>
    <w:rsid w:val="00156250"/>
    <w:rsid w:val="00156A2C"/>
    <w:rsid w:val="00156F43"/>
    <w:rsid w:val="00157249"/>
    <w:rsid w:val="0015790F"/>
    <w:rsid w:val="00157A90"/>
    <w:rsid w:val="00160109"/>
    <w:rsid w:val="0016019B"/>
    <w:rsid w:val="001601C3"/>
    <w:rsid w:val="00160448"/>
    <w:rsid w:val="001607BB"/>
    <w:rsid w:val="00160D76"/>
    <w:rsid w:val="001612CE"/>
    <w:rsid w:val="00161AC0"/>
    <w:rsid w:val="00162198"/>
    <w:rsid w:val="001621DE"/>
    <w:rsid w:val="00162200"/>
    <w:rsid w:val="00162245"/>
    <w:rsid w:val="00162343"/>
    <w:rsid w:val="00162B06"/>
    <w:rsid w:val="00162B58"/>
    <w:rsid w:val="00162E4F"/>
    <w:rsid w:val="00162E55"/>
    <w:rsid w:val="00163113"/>
    <w:rsid w:val="001631A5"/>
    <w:rsid w:val="00163761"/>
    <w:rsid w:val="00163880"/>
    <w:rsid w:val="0016394D"/>
    <w:rsid w:val="00163A1A"/>
    <w:rsid w:val="00163A9C"/>
    <w:rsid w:val="00163CD5"/>
    <w:rsid w:val="001644A4"/>
    <w:rsid w:val="001644F4"/>
    <w:rsid w:val="00164A54"/>
    <w:rsid w:val="00164AF7"/>
    <w:rsid w:val="00164E91"/>
    <w:rsid w:val="00165372"/>
    <w:rsid w:val="001654F0"/>
    <w:rsid w:val="001658EB"/>
    <w:rsid w:val="00165B12"/>
    <w:rsid w:val="00165CC5"/>
    <w:rsid w:val="00165FE8"/>
    <w:rsid w:val="0016646C"/>
    <w:rsid w:val="00166E02"/>
    <w:rsid w:val="00166EC5"/>
    <w:rsid w:val="001670EA"/>
    <w:rsid w:val="001674D5"/>
    <w:rsid w:val="00167559"/>
    <w:rsid w:val="001678C8"/>
    <w:rsid w:val="00170052"/>
    <w:rsid w:val="0017038E"/>
    <w:rsid w:val="00170DB0"/>
    <w:rsid w:val="00171A79"/>
    <w:rsid w:val="00171CEB"/>
    <w:rsid w:val="00171E88"/>
    <w:rsid w:val="00171FEE"/>
    <w:rsid w:val="001723A5"/>
    <w:rsid w:val="00172409"/>
    <w:rsid w:val="0017257C"/>
    <w:rsid w:val="00172603"/>
    <w:rsid w:val="00172949"/>
    <w:rsid w:val="00172A1E"/>
    <w:rsid w:val="00172C6D"/>
    <w:rsid w:val="00173266"/>
    <w:rsid w:val="00173372"/>
    <w:rsid w:val="001739F1"/>
    <w:rsid w:val="00174835"/>
    <w:rsid w:val="00174C2A"/>
    <w:rsid w:val="00175059"/>
    <w:rsid w:val="00175296"/>
    <w:rsid w:val="00176214"/>
    <w:rsid w:val="00176937"/>
    <w:rsid w:val="00176AF9"/>
    <w:rsid w:val="00177020"/>
    <w:rsid w:val="00177218"/>
    <w:rsid w:val="00177A4C"/>
    <w:rsid w:val="00177D77"/>
    <w:rsid w:val="00177E99"/>
    <w:rsid w:val="00177E9E"/>
    <w:rsid w:val="00177EF3"/>
    <w:rsid w:val="00180173"/>
    <w:rsid w:val="00180E42"/>
    <w:rsid w:val="0018112F"/>
    <w:rsid w:val="001814C9"/>
    <w:rsid w:val="00181811"/>
    <w:rsid w:val="00181AD3"/>
    <w:rsid w:val="00182535"/>
    <w:rsid w:val="00182AC4"/>
    <w:rsid w:val="00182EF3"/>
    <w:rsid w:val="0018320A"/>
    <w:rsid w:val="00183ABD"/>
    <w:rsid w:val="00183BD2"/>
    <w:rsid w:val="00183E05"/>
    <w:rsid w:val="0018401E"/>
    <w:rsid w:val="001841AA"/>
    <w:rsid w:val="001842DE"/>
    <w:rsid w:val="001846C7"/>
    <w:rsid w:val="00184833"/>
    <w:rsid w:val="001850A7"/>
    <w:rsid w:val="001851C1"/>
    <w:rsid w:val="001853E7"/>
    <w:rsid w:val="0018566B"/>
    <w:rsid w:val="00185B14"/>
    <w:rsid w:val="00185BF8"/>
    <w:rsid w:val="00186B20"/>
    <w:rsid w:val="00186C24"/>
    <w:rsid w:val="00186E9E"/>
    <w:rsid w:val="00187684"/>
    <w:rsid w:val="00187C59"/>
    <w:rsid w:val="0019027D"/>
    <w:rsid w:val="00190534"/>
    <w:rsid w:val="00190652"/>
    <w:rsid w:val="0019069F"/>
    <w:rsid w:val="00190D36"/>
    <w:rsid w:val="00190DE1"/>
    <w:rsid w:val="00190F60"/>
    <w:rsid w:val="0019120A"/>
    <w:rsid w:val="00191252"/>
    <w:rsid w:val="0019125D"/>
    <w:rsid w:val="001912DA"/>
    <w:rsid w:val="00191787"/>
    <w:rsid w:val="00191B04"/>
    <w:rsid w:val="00192BF1"/>
    <w:rsid w:val="00192C4D"/>
    <w:rsid w:val="00192C62"/>
    <w:rsid w:val="00192CF8"/>
    <w:rsid w:val="00192DA7"/>
    <w:rsid w:val="00193D05"/>
    <w:rsid w:val="00194DE8"/>
    <w:rsid w:val="00195FF7"/>
    <w:rsid w:val="001960E1"/>
    <w:rsid w:val="00196902"/>
    <w:rsid w:val="00196DAC"/>
    <w:rsid w:val="00196FBD"/>
    <w:rsid w:val="00197089"/>
    <w:rsid w:val="0019757A"/>
    <w:rsid w:val="00197E39"/>
    <w:rsid w:val="001A0701"/>
    <w:rsid w:val="001A0FDD"/>
    <w:rsid w:val="001A2132"/>
    <w:rsid w:val="001A2383"/>
    <w:rsid w:val="001A348B"/>
    <w:rsid w:val="001A36C2"/>
    <w:rsid w:val="001A3A66"/>
    <w:rsid w:val="001A3E9E"/>
    <w:rsid w:val="001A46B8"/>
    <w:rsid w:val="001A4A09"/>
    <w:rsid w:val="001A5409"/>
    <w:rsid w:val="001A5820"/>
    <w:rsid w:val="001A5926"/>
    <w:rsid w:val="001A5CDB"/>
    <w:rsid w:val="001A5DB9"/>
    <w:rsid w:val="001A5EA5"/>
    <w:rsid w:val="001A6D06"/>
    <w:rsid w:val="001A6F1C"/>
    <w:rsid w:val="001A7520"/>
    <w:rsid w:val="001A761D"/>
    <w:rsid w:val="001A799A"/>
    <w:rsid w:val="001A7A5C"/>
    <w:rsid w:val="001A7FAF"/>
    <w:rsid w:val="001B038B"/>
    <w:rsid w:val="001B05A5"/>
    <w:rsid w:val="001B0812"/>
    <w:rsid w:val="001B0E07"/>
    <w:rsid w:val="001B1274"/>
    <w:rsid w:val="001B13C0"/>
    <w:rsid w:val="001B15D8"/>
    <w:rsid w:val="001B174A"/>
    <w:rsid w:val="001B19E6"/>
    <w:rsid w:val="001B1DED"/>
    <w:rsid w:val="001B1DEF"/>
    <w:rsid w:val="001B1EAE"/>
    <w:rsid w:val="001B20FA"/>
    <w:rsid w:val="001B22DB"/>
    <w:rsid w:val="001B244F"/>
    <w:rsid w:val="001B2837"/>
    <w:rsid w:val="001B35B0"/>
    <w:rsid w:val="001B3F41"/>
    <w:rsid w:val="001B4248"/>
    <w:rsid w:val="001B42B1"/>
    <w:rsid w:val="001B455F"/>
    <w:rsid w:val="001B4C61"/>
    <w:rsid w:val="001B50BD"/>
    <w:rsid w:val="001B51B8"/>
    <w:rsid w:val="001B5C1E"/>
    <w:rsid w:val="001B68D2"/>
    <w:rsid w:val="001B6C31"/>
    <w:rsid w:val="001B6D8F"/>
    <w:rsid w:val="001B6F66"/>
    <w:rsid w:val="001B7093"/>
    <w:rsid w:val="001B7378"/>
    <w:rsid w:val="001B7667"/>
    <w:rsid w:val="001B795C"/>
    <w:rsid w:val="001B79F1"/>
    <w:rsid w:val="001C07E0"/>
    <w:rsid w:val="001C10F8"/>
    <w:rsid w:val="001C1147"/>
    <w:rsid w:val="001C1214"/>
    <w:rsid w:val="001C131C"/>
    <w:rsid w:val="001C19A6"/>
    <w:rsid w:val="001C24B2"/>
    <w:rsid w:val="001C36AB"/>
    <w:rsid w:val="001C37BF"/>
    <w:rsid w:val="001C3C73"/>
    <w:rsid w:val="001C4436"/>
    <w:rsid w:val="001C45C4"/>
    <w:rsid w:val="001C4899"/>
    <w:rsid w:val="001C507C"/>
    <w:rsid w:val="001C5246"/>
    <w:rsid w:val="001C52C6"/>
    <w:rsid w:val="001C56D0"/>
    <w:rsid w:val="001C5708"/>
    <w:rsid w:val="001C5975"/>
    <w:rsid w:val="001C5F2E"/>
    <w:rsid w:val="001C60AD"/>
    <w:rsid w:val="001C6414"/>
    <w:rsid w:val="001C670D"/>
    <w:rsid w:val="001C67CA"/>
    <w:rsid w:val="001C6900"/>
    <w:rsid w:val="001C6BE2"/>
    <w:rsid w:val="001C6EC9"/>
    <w:rsid w:val="001C71FD"/>
    <w:rsid w:val="001C757B"/>
    <w:rsid w:val="001C762B"/>
    <w:rsid w:val="001C77E5"/>
    <w:rsid w:val="001C7E9A"/>
    <w:rsid w:val="001D0505"/>
    <w:rsid w:val="001D077E"/>
    <w:rsid w:val="001D0CCD"/>
    <w:rsid w:val="001D1179"/>
    <w:rsid w:val="001D11A9"/>
    <w:rsid w:val="001D1271"/>
    <w:rsid w:val="001D1594"/>
    <w:rsid w:val="001D19FF"/>
    <w:rsid w:val="001D1C03"/>
    <w:rsid w:val="001D200C"/>
    <w:rsid w:val="001D26C4"/>
    <w:rsid w:val="001D2EAD"/>
    <w:rsid w:val="001D3C01"/>
    <w:rsid w:val="001D3C2C"/>
    <w:rsid w:val="001D3CD4"/>
    <w:rsid w:val="001D3E60"/>
    <w:rsid w:val="001D4021"/>
    <w:rsid w:val="001D4707"/>
    <w:rsid w:val="001D4846"/>
    <w:rsid w:val="001D4B76"/>
    <w:rsid w:val="001D4E31"/>
    <w:rsid w:val="001D4F8B"/>
    <w:rsid w:val="001D5754"/>
    <w:rsid w:val="001D6394"/>
    <w:rsid w:val="001D63BD"/>
    <w:rsid w:val="001D65DA"/>
    <w:rsid w:val="001D6BBB"/>
    <w:rsid w:val="001D6E6D"/>
    <w:rsid w:val="001D78F4"/>
    <w:rsid w:val="001D7FEA"/>
    <w:rsid w:val="001E04DF"/>
    <w:rsid w:val="001E098D"/>
    <w:rsid w:val="001E0D0A"/>
    <w:rsid w:val="001E17BF"/>
    <w:rsid w:val="001E1E28"/>
    <w:rsid w:val="001E2E2A"/>
    <w:rsid w:val="001E32C9"/>
    <w:rsid w:val="001E3343"/>
    <w:rsid w:val="001E363E"/>
    <w:rsid w:val="001E37B5"/>
    <w:rsid w:val="001E3A1B"/>
    <w:rsid w:val="001E446F"/>
    <w:rsid w:val="001E4784"/>
    <w:rsid w:val="001E4B91"/>
    <w:rsid w:val="001E4DB6"/>
    <w:rsid w:val="001E500C"/>
    <w:rsid w:val="001E519A"/>
    <w:rsid w:val="001E51D4"/>
    <w:rsid w:val="001E5C18"/>
    <w:rsid w:val="001E5C5A"/>
    <w:rsid w:val="001E6382"/>
    <w:rsid w:val="001E63F8"/>
    <w:rsid w:val="001E6B32"/>
    <w:rsid w:val="001E6B6B"/>
    <w:rsid w:val="001E73F2"/>
    <w:rsid w:val="001E7E7C"/>
    <w:rsid w:val="001E7F74"/>
    <w:rsid w:val="001F03D2"/>
    <w:rsid w:val="001F0421"/>
    <w:rsid w:val="001F057B"/>
    <w:rsid w:val="001F06DE"/>
    <w:rsid w:val="001F0FCC"/>
    <w:rsid w:val="001F1023"/>
    <w:rsid w:val="001F1073"/>
    <w:rsid w:val="001F10FC"/>
    <w:rsid w:val="001F2406"/>
    <w:rsid w:val="001F2BD7"/>
    <w:rsid w:val="001F2ECC"/>
    <w:rsid w:val="001F2F02"/>
    <w:rsid w:val="001F3BEE"/>
    <w:rsid w:val="001F4039"/>
    <w:rsid w:val="001F4093"/>
    <w:rsid w:val="001F4357"/>
    <w:rsid w:val="001F484A"/>
    <w:rsid w:val="001F4FB5"/>
    <w:rsid w:val="001F5492"/>
    <w:rsid w:val="001F5552"/>
    <w:rsid w:val="001F593C"/>
    <w:rsid w:val="001F5C5A"/>
    <w:rsid w:val="001F5CE2"/>
    <w:rsid w:val="001F5F91"/>
    <w:rsid w:val="001F672C"/>
    <w:rsid w:val="001F6A69"/>
    <w:rsid w:val="001F6B6E"/>
    <w:rsid w:val="001F70C4"/>
    <w:rsid w:val="001F7379"/>
    <w:rsid w:val="001F79D7"/>
    <w:rsid w:val="001F7C34"/>
    <w:rsid w:val="001F7EFA"/>
    <w:rsid w:val="002006EB"/>
    <w:rsid w:val="00200BC7"/>
    <w:rsid w:val="00200D9E"/>
    <w:rsid w:val="00200F64"/>
    <w:rsid w:val="00200FFE"/>
    <w:rsid w:val="00201584"/>
    <w:rsid w:val="00201686"/>
    <w:rsid w:val="00201BF3"/>
    <w:rsid w:val="00201F89"/>
    <w:rsid w:val="002022E4"/>
    <w:rsid w:val="00202F84"/>
    <w:rsid w:val="00203804"/>
    <w:rsid w:val="00203E60"/>
    <w:rsid w:val="00203F6E"/>
    <w:rsid w:val="00204E51"/>
    <w:rsid w:val="0020520A"/>
    <w:rsid w:val="00205E25"/>
    <w:rsid w:val="00206942"/>
    <w:rsid w:val="00206AAC"/>
    <w:rsid w:val="00206EE0"/>
    <w:rsid w:val="00207091"/>
    <w:rsid w:val="00207A99"/>
    <w:rsid w:val="00207AF8"/>
    <w:rsid w:val="00207E5A"/>
    <w:rsid w:val="00210421"/>
    <w:rsid w:val="00210574"/>
    <w:rsid w:val="00211490"/>
    <w:rsid w:val="00211F10"/>
    <w:rsid w:val="00212060"/>
    <w:rsid w:val="00212621"/>
    <w:rsid w:val="00212CA8"/>
    <w:rsid w:val="0021325C"/>
    <w:rsid w:val="002136F5"/>
    <w:rsid w:val="00213856"/>
    <w:rsid w:val="00213A58"/>
    <w:rsid w:val="002140E9"/>
    <w:rsid w:val="0021429D"/>
    <w:rsid w:val="0021488F"/>
    <w:rsid w:val="002148D1"/>
    <w:rsid w:val="00214B33"/>
    <w:rsid w:val="0021536A"/>
    <w:rsid w:val="0021545E"/>
    <w:rsid w:val="00215516"/>
    <w:rsid w:val="00215AB8"/>
    <w:rsid w:val="00215B5B"/>
    <w:rsid w:val="00215C80"/>
    <w:rsid w:val="00215CF6"/>
    <w:rsid w:val="00215ED0"/>
    <w:rsid w:val="00216A90"/>
    <w:rsid w:val="00217048"/>
    <w:rsid w:val="00220352"/>
    <w:rsid w:val="002205EC"/>
    <w:rsid w:val="002205F1"/>
    <w:rsid w:val="002210FF"/>
    <w:rsid w:val="00221269"/>
    <w:rsid w:val="00221323"/>
    <w:rsid w:val="00221900"/>
    <w:rsid w:val="00221DBC"/>
    <w:rsid w:val="0022231C"/>
    <w:rsid w:val="00222502"/>
    <w:rsid w:val="0022275F"/>
    <w:rsid w:val="00222E5D"/>
    <w:rsid w:val="0022342C"/>
    <w:rsid w:val="00223445"/>
    <w:rsid w:val="00223740"/>
    <w:rsid w:val="002239C5"/>
    <w:rsid w:val="00223A76"/>
    <w:rsid w:val="00223CCA"/>
    <w:rsid w:val="00224254"/>
    <w:rsid w:val="002245DB"/>
    <w:rsid w:val="0022495C"/>
    <w:rsid w:val="00225018"/>
    <w:rsid w:val="00225219"/>
    <w:rsid w:val="002252AF"/>
    <w:rsid w:val="00225D0A"/>
    <w:rsid w:val="00225D74"/>
    <w:rsid w:val="002261FC"/>
    <w:rsid w:val="002265C3"/>
    <w:rsid w:val="002266B7"/>
    <w:rsid w:val="0022680F"/>
    <w:rsid w:val="00226830"/>
    <w:rsid w:val="00226BAD"/>
    <w:rsid w:val="00226D3E"/>
    <w:rsid w:val="00226EFE"/>
    <w:rsid w:val="002306E9"/>
    <w:rsid w:val="00230759"/>
    <w:rsid w:val="00230B07"/>
    <w:rsid w:val="00230D29"/>
    <w:rsid w:val="00231B89"/>
    <w:rsid w:val="00231E49"/>
    <w:rsid w:val="0023270B"/>
    <w:rsid w:val="00232729"/>
    <w:rsid w:val="00232CA7"/>
    <w:rsid w:val="00232E67"/>
    <w:rsid w:val="00232F87"/>
    <w:rsid w:val="00233563"/>
    <w:rsid w:val="002335DB"/>
    <w:rsid w:val="00233CC6"/>
    <w:rsid w:val="00234290"/>
    <w:rsid w:val="00234529"/>
    <w:rsid w:val="0023455E"/>
    <w:rsid w:val="0023468D"/>
    <w:rsid w:val="00235BD8"/>
    <w:rsid w:val="00236119"/>
    <w:rsid w:val="0023654E"/>
    <w:rsid w:val="0023679B"/>
    <w:rsid w:val="00236876"/>
    <w:rsid w:val="002368D3"/>
    <w:rsid w:val="00236D15"/>
    <w:rsid w:val="00236FF4"/>
    <w:rsid w:val="002375E6"/>
    <w:rsid w:val="00237D8D"/>
    <w:rsid w:val="002409DD"/>
    <w:rsid w:val="00240CAC"/>
    <w:rsid w:val="00240CB1"/>
    <w:rsid w:val="002413B6"/>
    <w:rsid w:val="00241CCC"/>
    <w:rsid w:val="00241DE9"/>
    <w:rsid w:val="00242295"/>
    <w:rsid w:val="00242415"/>
    <w:rsid w:val="00242497"/>
    <w:rsid w:val="002431C0"/>
    <w:rsid w:val="00243853"/>
    <w:rsid w:val="00243F49"/>
    <w:rsid w:val="00244022"/>
    <w:rsid w:val="0024466F"/>
    <w:rsid w:val="00244D99"/>
    <w:rsid w:val="00244DF9"/>
    <w:rsid w:val="002451B6"/>
    <w:rsid w:val="002451FA"/>
    <w:rsid w:val="00245A26"/>
    <w:rsid w:val="00245DBC"/>
    <w:rsid w:val="0024667E"/>
    <w:rsid w:val="00246681"/>
    <w:rsid w:val="00246933"/>
    <w:rsid w:val="00246CF9"/>
    <w:rsid w:val="00246E9B"/>
    <w:rsid w:val="00247129"/>
    <w:rsid w:val="002474A8"/>
    <w:rsid w:val="00247C35"/>
    <w:rsid w:val="00247D3A"/>
    <w:rsid w:val="002502D0"/>
    <w:rsid w:val="0025055D"/>
    <w:rsid w:val="002506A7"/>
    <w:rsid w:val="002507E8"/>
    <w:rsid w:val="002515C2"/>
    <w:rsid w:val="002518C1"/>
    <w:rsid w:val="002522CD"/>
    <w:rsid w:val="00252352"/>
    <w:rsid w:val="002525E2"/>
    <w:rsid w:val="0025292B"/>
    <w:rsid w:val="00252A27"/>
    <w:rsid w:val="00252BC2"/>
    <w:rsid w:val="00253076"/>
    <w:rsid w:val="00253084"/>
    <w:rsid w:val="002534DF"/>
    <w:rsid w:val="00253537"/>
    <w:rsid w:val="00254187"/>
    <w:rsid w:val="0025427C"/>
    <w:rsid w:val="0025434A"/>
    <w:rsid w:val="0025487A"/>
    <w:rsid w:val="002548D0"/>
    <w:rsid w:val="00254BC0"/>
    <w:rsid w:val="00254E5F"/>
    <w:rsid w:val="002552E8"/>
    <w:rsid w:val="002552F0"/>
    <w:rsid w:val="00255B2A"/>
    <w:rsid w:val="00256389"/>
    <w:rsid w:val="002565EB"/>
    <w:rsid w:val="00256DF9"/>
    <w:rsid w:val="0025738B"/>
    <w:rsid w:val="002573BD"/>
    <w:rsid w:val="00257577"/>
    <w:rsid w:val="002575FE"/>
    <w:rsid w:val="00257F9B"/>
    <w:rsid w:val="00260078"/>
    <w:rsid w:val="002604DB"/>
    <w:rsid w:val="00260917"/>
    <w:rsid w:val="00260F93"/>
    <w:rsid w:val="0026151C"/>
    <w:rsid w:val="00261589"/>
    <w:rsid w:val="0026175E"/>
    <w:rsid w:val="00261D6C"/>
    <w:rsid w:val="0026224D"/>
    <w:rsid w:val="0026232D"/>
    <w:rsid w:val="002625BC"/>
    <w:rsid w:val="00262803"/>
    <w:rsid w:val="00262D32"/>
    <w:rsid w:val="00262D54"/>
    <w:rsid w:val="00262EC2"/>
    <w:rsid w:val="00263895"/>
    <w:rsid w:val="00263DF7"/>
    <w:rsid w:val="00263E9C"/>
    <w:rsid w:val="00263F3B"/>
    <w:rsid w:val="002646B7"/>
    <w:rsid w:val="00264AC2"/>
    <w:rsid w:val="00264D0F"/>
    <w:rsid w:val="002653D3"/>
    <w:rsid w:val="00265CF7"/>
    <w:rsid w:val="00265FF5"/>
    <w:rsid w:val="00266659"/>
    <w:rsid w:val="002666E1"/>
    <w:rsid w:val="002669CE"/>
    <w:rsid w:val="00266CD2"/>
    <w:rsid w:val="00267BD1"/>
    <w:rsid w:val="002703A6"/>
    <w:rsid w:val="0027091A"/>
    <w:rsid w:val="002711A6"/>
    <w:rsid w:val="00271332"/>
    <w:rsid w:val="00271927"/>
    <w:rsid w:val="00271B4C"/>
    <w:rsid w:val="00271C82"/>
    <w:rsid w:val="00271CA2"/>
    <w:rsid w:val="00273158"/>
    <w:rsid w:val="002735D1"/>
    <w:rsid w:val="00273D94"/>
    <w:rsid w:val="00274062"/>
    <w:rsid w:val="002741CB"/>
    <w:rsid w:val="0027443E"/>
    <w:rsid w:val="002744A4"/>
    <w:rsid w:val="00275945"/>
    <w:rsid w:val="0027595D"/>
    <w:rsid w:val="00275A72"/>
    <w:rsid w:val="00275AE1"/>
    <w:rsid w:val="002762A6"/>
    <w:rsid w:val="0027691E"/>
    <w:rsid w:val="00276BC4"/>
    <w:rsid w:val="00276DAE"/>
    <w:rsid w:val="00276F0A"/>
    <w:rsid w:val="002770B1"/>
    <w:rsid w:val="0027748E"/>
    <w:rsid w:val="0027761E"/>
    <w:rsid w:val="002777CE"/>
    <w:rsid w:val="00277938"/>
    <w:rsid w:val="00277FA8"/>
    <w:rsid w:val="002800D3"/>
    <w:rsid w:val="002801D9"/>
    <w:rsid w:val="002805F0"/>
    <w:rsid w:val="002808BC"/>
    <w:rsid w:val="00280A49"/>
    <w:rsid w:val="00280CF6"/>
    <w:rsid w:val="00280DB8"/>
    <w:rsid w:val="002818C4"/>
    <w:rsid w:val="00281C78"/>
    <w:rsid w:val="002821AA"/>
    <w:rsid w:val="002831FC"/>
    <w:rsid w:val="00283C28"/>
    <w:rsid w:val="00283C49"/>
    <w:rsid w:val="002841DD"/>
    <w:rsid w:val="0028457C"/>
    <w:rsid w:val="00284AAD"/>
    <w:rsid w:val="00284E38"/>
    <w:rsid w:val="0028529C"/>
    <w:rsid w:val="002854BC"/>
    <w:rsid w:val="0028559F"/>
    <w:rsid w:val="0028587C"/>
    <w:rsid w:val="00285964"/>
    <w:rsid w:val="0028676D"/>
    <w:rsid w:val="0028728F"/>
    <w:rsid w:val="002872F5"/>
    <w:rsid w:val="00287522"/>
    <w:rsid w:val="00287C58"/>
    <w:rsid w:val="00290212"/>
    <w:rsid w:val="0029080E"/>
    <w:rsid w:val="00290C82"/>
    <w:rsid w:val="002912F0"/>
    <w:rsid w:val="002916DF"/>
    <w:rsid w:val="00291A04"/>
    <w:rsid w:val="00291D66"/>
    <w:rsid w:val="002926FE"/>
    <w:rsid w:val="002928B5"/>
    <w:rsid w:val="00292A23"/>
    <w:rsid w:val="00293053"/>
    <w:rsid w:val="002930FA"/>
    <w:rsid w:val="00293108"/>
    <w:rsid w:val="0029315C"/>
    <w:rsid w:val="00293483"/>
    <w:rsid w:val="00293AB3"/>
    <w:rsid w:val="00293B76"/>
    <w:rsid w:val="00293E66"/>
    <w:rsid w:val="00293ECB"/>
    <w:rsid w:val="002944E9"/>
    <w:rsid w:val="00294C6B"/>
    <w:rsid w:val="00294E9F"/>
    <w:rsid w:val="00295279"/>
    <w:rsid w:val="00295550"/>
    <w:rsid w:val="00295973"/>
    <w:rsid w:val="00295BE8"/>
    <w:rsid w:val="00296004"/>
    <w:rsid w:val="00296568"/>
    <w:rsid w:val="0029768D"/>
    <w:rsid w:val="002978D8"/>
    <w:rsid w:val="00297F01"/>
    <w:rsid w:val="002A0006"/>
    <w:rsid w:val="002A0014"/>
    <w:rsid w:val="002A0C63"/>
    <w:rsid w:val="002A17AF"/>
    <w:rsid w:val="002A2395"/>
    <w:rsid w:val="002A282D"/>
    <w:rsid w:val="002A292D"/>
    <w:rsid w:val="002A2A3C"/>
    <w:rsid w:val="002A2DF9"/>
    <w:rsid w:val="002A3005"/>
    <w:rsid w:val="002A3072"/>
    <w:rsid w:val="002A3A15"/>
    <w:rsid w:val="002A3C4C"/>
    <w:rsid w:val="002A3F52"/>
    <w:rsid w:val="002A470E"/>
    <w:rsid w:val="002A4D6A"/>
    <w:rsid w:val="002A5174"/>
    <w:rsid w:val="002A5570"/>
    <w:rsid w:val="002A5685"/>
    <w:rsid w:val="002A584A"/>
    <w:rsid w:val="002A5A89"/>
    <w:rsid w:val="002A5C8F"/>
    <w:rsid w:val="002A5D0D"/>
    <w:rsid w:val="002A5D5F"/>
    <w:rsid w:val="002A5DA5"/>
    <w:rsid w:val="002A5DE2"/>
    <w:rsid w:val="002A6F6F"/>
    <w:rsid w:val="002A7310"/>
    <w:rsid w:val="002A7432"/>
    <w:rsid w:val="002A75FE"/>
    <w:rsid w:val="002A7603"/>
    <w:rsid w:val="002A76BF"/>
    <w:rsid w:val="002A7760"/>
    <w:rsid w:val="002A786D"/>
    <w:rsid w:val="002A7AEA"/>
    <w:rsid w:val="002A7F63"/>
    <w:rsid w:val="002B09CE"/>
    <w:rsid w:val="002B0A00"/>
    <w:rsid w:val="002B0E1F"/>
    <w:rsid w:val="002B1309"/>
    <w:rsid w:val="002B1747"/>
    <w:rsid w:val="002B1B45"/>
    <w:rsid w:val="002B2295"/>
    <w:rsid w:val="002B2A71"/>
    <w:rsid w:val="002B3638"/>
    <w:rsid w:val="002B3E9F"/>
    <w:rsid w:val="002B405E"/>
    <w:rsid w:val="002B44BF"/>
    <w:rsid w:val="002B46E3"/>
    <w:rsid w:val="002B487B"/>
    <w:rsid w:val="002B4B8B"/>
    <w:rsid w:val="002B579B"/>
    <w:rsid w:val="002B64D9"/>
    <w:rsid w:val="002B653E"/>
    <w:rsid w:val="002B6992"/>
    <w:rsid w:val="002B6E02"/>
    <w:rsid w:val="002B6ED6"/>
    <w:rsid w:val="002B7700"/>
    <w:rsid w:val="002B7AE1"/>
    <w:rsid w:val="002B7C93"/>
    <w:rsid w:val="002B7CE8"/>
    <w:rsid w:val="002B7D27"/>
    <w:rsid w:val="002B7EA9"/>
    <w:rsid w:val="002C022D"/>
    <w:rsid w:val="002C05DA"/>
    <w:rsid w:val="002C0E56"/>
    <w:rsid w:val="002C14DC"/>
    <w:rsid w:val="002C1952"/>
    <w:rsid w:val="002C1F75"/>
    <w:rsid w:val="002C2931"/>
    <w:rsid w:val="002C3B6A"/>
    <w:rsid w:val="002C3CC1"/>
    <w:rsid w:val="002C46E0"/>
    <w:rsid w:val="002C49E8"/>
    <w:rsid w:val="002C4B19"/>
    <w:rsid w:val="002C4D82"/>
    <w:rsid w:val="002C4D8B"/>
    <w:rsid w:val="002C4EC6"/>
    <w:rsid w:val="002C5082"/>
    <w:rsid w:val="002C5EBE"/>
    <w:rsid w:val="002C5ECB"/>
    <w:rsid w:val="002C6537"/>
    <w:rsid w:val="002C65ED"/>
    <w:rsid w:val="002C6CEE"/>
    <w:rsid w:val="002C6F6D"/>
    <w:rsid w:val="002C753C"/>
    <w:rsid w:val="002D07F0"/>
    <w:rsid w:val="002D0808"/>
    <w:rsid w:val="002D0D3E"/>
    <w:rsid w:val="002D123F"/>
    <w:rsid w:val="002D1A18"/>
    <w:rsid w:val="002D1AD4"/>
    <w:rsid w:val="002D1B7A"/>
    <w:rsid w:val="002D3152"/>
    <w:rsid w:val="002D35EC"/>
    <w:rsid w:val="002D3953"/>
    <w:rsid w:val="002D3F98"/>
    <w:rsid w:val="002D3FC4"/>
    <w:rsid w:val="002D4488"/>
    <w:rsid w:val="002D47E6"/>
    <w:rsid w:val="002D54A8"/>
    <w:rsid w:val="002D593C"/>
    <w:rsid w:val="002D5A40"/>
    <w:rsid w:val="002D5FBB"/>
    <w:rsid w:val="002D6829"/>
    <w:rsid w:val="002D6AFC"/>
    <w:rsid w:val="002D6B6C"/>
    <w:rsid w:val="002D6D33"/>
    <w:rsid w:val="002D753D"/>
    <w:rsid w:val="002D7BD7"/>
    <w:rsid w:val="002D7EA0"/>
    <w:rsid w:val="002E0544"/>
    <w:rsid w:val="002E0829"/>
    <w:rsid w:val="002E0BF5"/>
    <w:rsid w:val="002E112A"/>
    <w:rsid w:val="002E11DA"/>
    <w:rsid w:val="002E1490"/>
    <w:rsid w:val="002E166D"/>
    <w:rsid w:val="002E219F"/>
    <w:rsid w:val="002E223D"/>
    <w:rsid w:val="002E29C8"/>
    <w:rsid w:val="002E3B3A"/>
    <w:rsid w:val="002E3D81"/>
    <w:rsid w:val="002E3F63"/>
    <w:rsid w:val="002E40DB"/>
    <w:rsid w:val="002E4450"/>
    <w:rsid w:val="002E4513"/>
    <w:rsid w:val="002E4869"/>
    <w:rsid w:val="002E48AF"/>
    <w:rsid w:val="002E4BCC"/>
    <w:rsid w:val="002E4D92"/>
    <w:rsid w:val="002E4F9D"/>
    <w:rsid w:val="002E5004"/>
    <w:rsid w:val="002E5066"/>
    <w:rsid w:val="002E54FF"/>
    <w:rsid w:val="002E57E7"/>
    <w:rsid w:val="002E5A9F"/>
    <w:rsid w:val="002E6625"/>
    <w:rsid w:val="002E702F"/>
    <w:rsid w:val="002E707A"/>
    <w:rsid w:val="002E739C"/>
    <w:rsid w:val="002E7EC5"/>
    <w:rsid w:val="002E7FCD"/>
    <w:rsid w:val="002F002B"/>
    <w:rsid w:val="002F0547"/>
    <w:rsid w:val="002F0C39"/>
    <w:rsid w:val="002F109B"/>
    <w:rsid w:val="002F174A"/>
    <w:rsid w:val="002F17BF"/>
    <w:rsid w:val="002F1AA9"/>
    <w:rsid w:val="002F1B22"/>
    <w:rsid w:val="002F1E17"/>
    <w:rsid w:val="002F201C"/>
    <w:rsid w:val="002F2506"/>
    <w:rsid w:val="002F288A"/>
    <w:rsid w:val="002F3077"/>
    <w:rsid w:val="002F35CE"/>
    <w:rsid w:val="002F36A3"/>
    <w:rsid w:val="002F3A0F"/>
    <w:rsid w:val="002F3BDF"/>
    <w:rsid w:val="002F478A"/>
    <w:rsid w:val="002F4922"/>
    <w:rsid w:val="002F4D1B"/>
    <w:rsid w:val="002F4F46"/>
    <w:rsid w:val="002F5A51"/>
    <w:rsid w:val="002F5DC5"/>
    <w:rsid w:val="002F5EA8"/>
    <w:rsid w:val="002F66B5"/>
    <w:rsid w:val="002F67D9"/>
    <w:rsid w:val="002F6A05"/>
    <w:rsid w:val="002F6A7A"/>
    <w:rsid w:val="002F6B8D"/>
    <w:rsid w:val="002F6EBF"/>
    <w:rsid w:val="002F70BA"/>
    <w:rsid w:val="00300128"/>
    <w:rsid w:val="00300619"/>
    <w:rsid w:val="00300F89"/>
    <w:rsid w:val="0030115C"/>
    <w:rsid w:val="00301240"/>
    <w:rsid w:val="003017BF"/>
    <w:rsid w:val="00301888"/>
    <w:rsid w:val="00301C76"/>
    <w:rsid w:val="00302136"/>
    <w:rsid w:val="003021AB"/>
    <w:rsid w:val="0030222F"/>
    <w:rsid w:val="00302475"/>
    <w:rsid w:val="003028D0"/>
    <w:rsid w:val="00302C7D"/>
    <w:rsid w:val="00302D3C"/>
    <w:rsid w:val="00302F30"/>
    <w:rsid w:val="003032BE"/>
    <w:rsid w:val="003036C9"/>
    <w:rsid w:val="003046FA"/>
    <w:rsid w:val="0030496B"/>
    <w:rsid w:val="00304D32"/>
    <w:rsid w:val="003050DE"/>
    <w:rsid w:val="00305361"/>
    <w:rsid w:val="003054DB"/>
    <w:rsid w:val="00305541"/>
    <w:rsid w:val="0030568C"/>
    <w:rsid w:val="0030605F"/>
    <w:rsid w:val="0030664A"/>
    <w:rsid w:val="00306913"/>
    <w:rsid w:val="00306ACF"/>
    <w:rsid w:val="00306F52"/>
    <w:rsid w:val="00307433"/>
    <w:rsid w:val="00307600"/>
    <w:rsid w:val="003076B2"/>
    <w:rsid w:val="003100D6"/>
    <w:rsid w:val="003104BB"/>
    <w:rsid w:val="00310C16"/>
    <w:rsid w:val="00311095"/>
    <w:rsid w:val="0031113E"/>
    <w:rsid w:val="00311400"/>
    <w:rsid w:val="00311814"/>
    <w:rsid w:val="00311830"/>
    <w:rsid w:val="00311A08"/>
    <w:rsid w:val="00311B24"/>
    <w:rsid w:val="00311C15"/>
    <w:rsid w:val="00311DFD"/>
    <w:rsid w:val="0031252A"/>
    <w:rsid w:val="003126C1"/>
    <w:rsid w:val="00312728"/>
    <w:rsid w:val="0031297C"/>
    <w:rsid w:val="00312B08"/>
    <w:rsid w:val="00312D07"/>
    <w:rsid w:val="003144F9"/>
    <w:rsid w:val="003145DE"/>
    <w:rsid w:val="00314981"/>
    <w:rsid w:val="00314B18"/>
    <w:rsid w:val="00316822"/>
    <w:rsid w:val="00317323"/>
    <w:rsid w:val="00317467"/>
    <w:rsid w:val="0031763C"/>
    <w:rsid w:val="003178A7"/>
    <w:rsid w:val="00317EED"/>
    <w:rsid w:val="003204F3"/>
    <w:rsid w:val="00320854"/>
    <w:rsid w:val="003216E9"/>
    <w:rsid w:val="0032191B"/>
    <w:rsid w:val="00321DFF"/>
    <w:rsid w:val="00321E04"/>
    <w:rsid w:val="003225BF"/>
    <w:rsid w:val="00322B1E"/>
    <w:rsid w:val="00322CD4"/>
    <w:rsid w:val="00322DB1"/>
    <w:rsid w:val="00323146"/>
    <w:rsid w:val="003231FF"/>
    <w:rsid w:val="003240BF"/>
    <w:rsid w:val="0032416A"/>
    <w:rsid w:val="00324258"/>
    <w:rsid w:val="00324343"/>
    <w:rsid w:val="003243F6"/>
    <w:rsid w:val="00324C6A"/>
    <w:rsid w:val="00324E44"/>
    <w:rsid w:val="003255F9"/>
    <w:rsid w:val="00325886"/>
    <w:rsid w:val="00325BB8"/>
    <w:rsid w:val="00325C18"/>
    <w:rsid w:val="00325C34"/>
    <w:rsid w:val="003261FB"/>
    <w:rsid w:val="00326833"/>
    <w:rsid w:val="00326F25"/>
    <w:rsid w:val="00327519"/>
    <w:rsid w:val="00330276"/>
    <w:rsid w:val="0033042D"/>
    <w:rsid w:val="00330B58"/>
    <w:rsid w:val="003310EB"/>
    <w:rsid w:val="003316F5"/>
    <w:rsid w:val="00331828"/>
    <w:rsid w:val="003318D1"/>
    <w:rsid w:val="003320DB"/>
    <w:rsid w:val="00332700"/>
    <w:rsid w:val="003327C7"/>
    <w:rsid w:val="00333277"/>
    <w:rsid w:val="00333A7E"/>
    <w:rsid w:val="00333DEB"/>
    <w:rsid w:val="003360B2"/>
    <w:rsid w:val="0033635D"/>
    <w:rsid w:val="00336B24"/>
    <w:rsid w:val="00336ED1"/>
    <w:rsid w:val="0034029C"/>
    <w:rsid w:val="00340653"/>
    <w:rsid w:val="0034171A"/>
    <w:rsid w:val="00341912"/>
    <w:rsid w:val="00341D3E"/>
    <w:rsid w:val="00342ABD"/>
    <w:rsid w:val="00343314"/>
    <w:rsid w:val="0034456E"/>
    <w:rsid w:val="0034493A"/>
    <w:rsid w:val="00344C97"/>
    <w:rsid w:val="003459CD"/>
    <w:rsid w:val="00345C20"/>
    <w:rsid w:val="0034609B"/>
    <w:rsid w:val="0034636A"/>
    <w:rsid w:val="003467D3"/>
    <w:rsid w:val="0034683C"/>
    <w:rsid w:val="00346B32"/>
    <w:rsid w:val="00346D38"/>
    <w:rsid w:val="00346D9F"/>
    <w:rsid w:val="003471C6"/>
    <w:rsid w:val="00347518"/>
    <w:rsid w:val="003475DA"/>
    <w:rsid w:val="003477D4"/>
    <w:rsid w:val="0034792F"/>
    <w:rsid w:val="00350A1E"/>
    <w:rsid w:val="00350BF3"/>
    <w:rsid w:val="003517A3"/>
    <w:rsid w:val="00351B08"/>
    <w:rsid w:val="00351BD1"/>
    <w:rsid w:val="00352362"/>
    <w:rsid w:val="0035246D"/>
    <w:rsid w:val="003524B1"/>
    <w:rsid w:val="00352650"/>
    <w:rsid w:val="0035275E"/>
    <w:rsid w:val="00352D96"/>
    <w:rsid w:val="00352E46"/>
    <w:rsid w:val="00353A78"/>
    <w:rsid w:val="00353C13"/>
    <w:rsid w:val="00354082"/>
    <w:rsid w:val="0035490C"/>
    <w:rsid w:val="00354A6C"/>
    <w:rsid w:val="00354A8D"/>
    <w:rsid w:val="00354D88"/>
    <w:rsid w:val="0035512D"/>
    <w:rsid w:val="003551C7"/>
    <w:rsid w:val="003558E0"/>
    <w:rsid w:val="003561F2"/>
    <w:rsid w:val="003569D3"/>
    <w:rsid w:val="00357062"/>
    <w:rsid w:val="003570E2"/>
    <w:rsid w:val="00357435"/>
    <w:rsid w:val="0035797F"/>
    <w:rsid w:val="00357A7F"/>
    <w:rsid w:val="00357C85"/>
    <w:rsid w:val="00357DDF"/>
    <w:rsid w:val="0036031F"/>
    <w:rsid w:val="003614EC"/>
    <w:rsid w:val="00361882"/>
    <w:rsid w:val="00361A0C"/>
    <w:rsid w:val="00361B93"/>
    <w:rsid w:val="00361C24"/>
    <w:rsid w:val="0036224E"/>
    <w:rsid w:val="003625F9"/>
    <w:rsid w:val="00362A10"/>
    <w:rsid w:val="00362C20"/>
    <w:rsid w:val="00363111"/>
    <w:rsid w:val="003631B8"/>
    <w:rsid w:val="00363393"/>
    <w:rsid w:val="003636AB"/>
    <w:rsid w:val="00363883"/>
    <w:rsid w:val="00363A24"/>
    <w:rsid w:val="00363C1D"/>
    <w:rsid w:val="00363EB3"/>
    <w:rsid w:val="00364872"/>
    <w:rsid w:val="00364C1D"/>
    <w:rsid w:val="00365080"/>
    <w:rsid w:val="003651FD"/>
    <w:rsid w:val="003653F6"/>
    <w:rsid w:val="003656C2"/>
    <w:rsid w:val="00365965"/>
    <w:rsid w:val="00365EF3"/>
    <w:rsid w:val="003661CB"/>
    <w:rsid w:val="003663C4"/>
    <w:rsid w:val="003664FF"/>
    <w:rsid w:val="00366B15"/>
    <w:rsid w:val="00367152"/>
    <w:rsid w:val="003675BF"/>
    <w:rsid w:val="00367E13"/>
    <w:rsid w:val="00370332"/>
    <w:rsid w:val="0037060E"/>
    <w:rsid w:val="0037086A"/>
    <w:rsid w:val="00370940"/>
    <w:rsid w:val="00370964"/>
    <w:rsid w:val="003712DF"/>
    <w:rsid w:val="003714A6"/>
    <w:rsid w:val="00371EB7"/>
    <w:rsid w:val="00372287"/>
    <w:rsid w:val="003728D5"/>
    <w:rsid w:val="00372AAF"/>
    <w:rsid w:val="00373354"/>
    <w:rsid w:val="0037373D"/>
    <w:rsid w:val="00373B12"/>
    <w:rsid w:val="00374253"/>
    <w:rsid w:val="00374EBB"/>
    <w:rsid w:val="003757CC"/>
    <w:rsid w:val="00375B83"/>
    <w:rsid w:val="0037620F"/>
    <w:rsid w:val="00376426"/>
    <w:rsid w:val="003764BB"/>
    <w:rsid w:val="00376760"/>
    <w:rsid w:val="00376B6B"/>
    <w:rsid w:val="0037742B"/>
    <w:rsid w:val="00377582"/>
    <w:rsid w:val="00380645"/>
    <w:rsid w:val="00380963"/>
    <w:rsid w:val="00380BDE"/>
    <w:rsid w:val="00380CFB"/>
    <w:rsid w:val="00380FDF"/>
    <w:rsid w:val="00381021"/>
    <w:rsid w:val="0038104F"/>
    <w:rsid w:val="003819D4"/>
    <w:rsid w:val="00381EA9"/>
    <w:rsid w:val="00382098"/>
    <w:rsid w:val="003820AA"/>
    <w:rsid w:val="003829F3"/>
    <w:rsid w:val="00382DDD"/>
    <w:rsid w:val="00382F0F"/>
    <w:rsid w:val="0038338F"/>
    <w:rsid w:val="00383915"/>
    <w:rsid w:val="00383ABB"/>
    <w:rsid w:val="00383D71"/>
    <w:rsid w:val="00383F8C"/>
    <w:rsid w:val="00384208"/>
    <w:rsid w:val="00384223"/>
    <w:rsid w:val="00384511"/>
    <w:rsid w:val="003847AA"/>
    <w:rsid w:val="003848CA"/>
    <w:rsid w:val="0038491F"/>
    <w:rsid w:val="00384AF9"/>
    <w:rsid w:val="00384CF1"/>
    <w:rsid w:val="00385967"/>
    <w:rsid w:val="00385B3E"/>
    <w:rsid w:val="00386016"/>
    <w:rsid w:val="00386EC8"/>
    <w:rsid w:val="00386FFE"/>
    <w:rsid w:val="00390834"/>
    <w:rsid w:val="00390F8F"/>
    <w:rsid w:val="003914BF"/>
    <w:rsid w:val="00391897"/>
    <w:rsid w:val="00391B52"/>
    <w:rsid w:val="00392257"/>
    <w:rsid w:val="003922BB"/>
    <w:rsid w:val="0039243B"/>
    <w:rsid w:val="00392547"/>
    <w:rsid w:val="003929BA"/>
    <w:rsid w:val="0039352B"/>
    <w:rsid w:val="00393AA7"/>
    <w:rsid w:val="003949CA"/>
    <w:rsid w:val="00394B1D"/>
    <w:rsid w:val="00395008"/>
    <w:rsid w:val="00395114"/>
    <w:rsid w:val="003962FE"/>
    <w:rsid w:val="0039639C"/>
    <w:rsid w:val="0039650F"/>
    <w:rsid w:val="0039652A"/>
    <w:rsid w:val="00396553"/>
    <w:rsid w:val="0039683E"/>
    <w:rsid w:val="00396F4C"/>
    <w:rsid w:val="00396FD7"/>
    <w:rsid w:val="00397607"/>
    <w:rsid w:val="00397C1A"/>
    <w:rsid w:val="003A012F"/>
    <w:rsid w:val="003A09B8"/>
    <w:rsid w:val="003A10B8"/>
    <w:rsid w:val="003A1288"/>
    <w:rsid w:val="003A1354"/>
    <w:rsid w:val="003A1AE6"/>
    <w:rsid w:val="003A1CEC"/>
    <w:rsid w:val="003A2ACB"/>
    <w:rsid w:val="003A2BFA"/>
    <w:rsid w:val="003A30DF"/>
    <w:rsid w:val="003A35C6"/>
    <w:rsid w:val="003A384C"/>
    <w:rsid w:val="003A396C"/>
    <w:rsid w:val="003A4586"/>
    <w:rsid w:val="003A4D75"/>
    <w:rsid w:val="003A545F"/>
    <w:rsid w:val="003A5801"/>
    <w:rsid w:val="003A5A30"/>
    <w:rsid w:val="003A5CAF"/>
    <w:rsid w:val="003A5D90"/>
    <w:rsid w:val="003A5F58"/>
    <w:rsid w:val="003A5FE7"/>
    <w:rsid w:val="003A61C7"/>
    <w:rsid w:val="003A65EF"/>
    <w:rsid w:val="003A6A14"/>
    <w:rsid w:val="003A6A98"/>
    <w:rsid w:val="003A6CB4"/>
    <w:rsid w:val="003A78E4"/>
    <w:rsid w:val="003A7C31"/>
    <w:rsid w:val="003A7D4C"/>
    <w:rsid w:val="003A7E32"/>
    <w:rsid w:val="003B025E"/>
    <w:rsid w:val="003B0823"/>
    <w:rsid w:val="003B103F"/>
    <w:rsid w:val="003B119A"/>
    <w:rsid w:val="003B1211"/>
    <w:rsid w:val="003B1628"/>
    <w:rsid w:val="003B1E2A"/>
    <w:rsid w:val="003B21C1"/>
    <w:rsid w:val="003B250D"/>
    <w:rsid w:val="003B27FF"/>
    <w:rsid w:val="003B2CEB"/>
    <w:rsid w:val="003B400D"/>
    <w:rsid w:val="003B40C2"/>
    <w:rsid w:val="003B411A"/>
    <w:rsid w:val="003B43D6"/>
    <w:rsid w:val="003B453E"/>
    <w:rsid w:val="003B4A03"/>
    <w:rsid w:val="003B4A0C"/>
    <w:rsid w:val="003B4BC6"/>
    <w:rsid w:val="003B55E0"/>
    <w:rsid w:val="003B615F"/>
    <w:rsid w:val="003B637F"/>
    <w:rsid w:val="003B6619"/>
    <w:rsid w:val="003B681A"/>
    <w:rsid w:val="003B68D5"/>
    <w:rsid w:val="003B6A53"/>
    <w:rsid w:val="003B70BA"/>
    <w:rsid w:val="003B7286"/>
    <w:rsid w:val="003B73F3"/>
    <w:rsid w:val="003B7435"/>
    <w:rsid w:val="003B77ED"/>
    <w:rsid w:val="003C0005"/>
    <w:rsid w:val="003C005C"/>
    <w:rsid w:val="003C03E4"/>
    <w:rsid w:val="003C0731"/>
    <w:rsid w:val="003C0D4B"/>
    <w:rsid w:val="003C0E1A"/>
    <w:rsid w:val="003C1113"/>
    <w:rsid w:val="003C1D70"/>
    <w:rsid w:val="003C1FCB"/>
    <w:rsid w:val="003C202F"/>
    <w:rsid w:val="003C251C"/>
    <w:rsid w:val="003C2747"/>
    <w:rsid w:val="003C2808"/>
    <w:rsid w:val="003C2C86"/>
    <w:rsid w:val="003C3619"/>
    <w:rsid w:val="003C3885"/>
    <w:rsid w:val="003C3F0D"/>
    <w:rsid w:val="003C41DD"/>
    <w:rsid w:val="003C4B1A"/>
    <w:rsid w:val="003C4C22"/>
    <w:rsid w:val="003C4F8A"/>
    <w:rsid w:val="003C618B"/>
    <w:rsid w:val="003C62F2"/>
    <w:rsid w:val="003C64C9"/>
    <w:rsid w:val="003C69CF"/>
    <w:rsid w:val="003C6EEB"/>
    <w:rsid w:val="003C7410"/>
    <w:rsid w:val="003C76C0"/>
    <w:rsid w:val="003C7FD3"/>
    <w:rsid w:val="003D0D49"/>
    <w:rsid w:val="003D0DE7"/>
    <w:rsid w:val="003D10EA"/>
    <w:rsid w:val="003D15A6"/>
    <w:rsid w:val="003D1AE1"/>
    <w:rsid w:val="003D1BF3"/>
    <w:rsid w:val="003D1F73"/>
    <w:rsid w:val="003D281E"/>
    <w:rsid w:val="003D287E"/>
    <w:rsid w:val="003D28AC"/>
    <w:rsid w:val="003D309C"/>
    <w:rsid w:val="003D346F"/>
    <w:rsid w:val="003D385A"/>
    <w:rsid w:val="003D3CDF"/>
    <w:rsid w:val="003D3E49"/>
    <w:rsid w:val="003D4A58"/>
    <w:rsid w:val="003D4CDB"/>
    <w:rsid w:val="003D52B9"/>
    <w:rsid w:val="003D5B44"/>
    <w:rsid w:val="003D636D"/>
    <w:rsid w:val="003D6B1C"/>
    <w:rsid w:val="003D6B7C"/>
    <w:rsid w:val="003D6F16"/>
    <w:rsid w:val="003D74E5"/>
    <w:rsid w:val="003D772A"/>
    <w:rsid w:val="003D7B2D"/>
    <w:rsid w:val="003D7B9A"/>
    <w:rsid w:val="003D7DBA"/>
    <w:rsid w:val="003D7DF7"/>
    <w:rsid w:val="003E005C"/>
    <w:rsid w:val="003E009C"/>
    <w:rsid w:val="003E04C3"/>
    <w:rsid w:val="003E085B"/>
    <w:rsid w:val="003E11D8"/>
    <w:rsid w:val="003E1228"/>
    <w:rsid w:val="003E2155"/>
    <w:rsid w:val="003E22AB"/>
    <w:rsid w:val="003E233A"/>
    <w:rsid w:val="003E2F03"/>
    <w:rsid w:val="003E2FEC"/>
    <w:rsid w:val="003E3AB2"/>
    <w:rsid w:val="003E3B7E"/>
    <w:rsid w:val="003E42AF"/>
    <w:rsid w:val="003E4E30"/>
    <w:rsid w:val="003E4FB4"/>
    <w:rsid w:val="003E4FD8"/>
    <w:rsid w:val="003E52C5"/>
    <w:rsid w:val="003E574C"/>
    <w:rsid w:val="003E5818"/>
    <w:rsid w:val="003E5905"/>
    <w:rsid w:val="003E5E9D"/>
    <w:rsid w:val="003E600B"/>
    <w:rsid w:val="003E6742"/>
    <w:rsid w:val="003E6883"/>
    <w:rsid w:val="003E6F12"/>
    <w:rsid w:val="003E78B6"/>
    <w:rsid w:val="003E7C5C"/>
    <w:rsid w:val="003E7EC7"/>
    <w:rsid w:val="003F00FF"/>
    <w:rsid w:val="003F0A61"/>
    <w:rsid w:val="003F0D24"/>
    <w:rsid w:val="003F0DA1"/>
    <w:rsid w:val="003F0E8A"/>
    <w:rsid w:val="003F0FC5"/>
    <w:rsid w:val="003F1115"/>
    <w:rsid w:val="003F1143"/>
    <w:rsid w:val="003F170E"/>
    <w:rsid w:val="003F2500"/>
    <w:rsid w:val="003F2910"/>
    <w:rsid w:val="003F29F5"/>
    <w:rsid w:val="003F3FF1"/>
    <w:rsid w:val="003F43BE"/>
    <w:rsid w:val="003F4434"/>
    <w:rsid w:val="003F464B"/>
    <w:rsid w:val="003F4BB7"/>
    <w:rsid w:val="003F5180"/>
    <w:rsid w:val="003F5ABC"/>
    <w:rsid w:val="003F5D0E"/>
    <w:rsid w:val="003F5FDB"/>
    <w:rsid w:val="003F6219"/>
    <w:rsid w:val="003F65ED"/>
    <w:rsid w:val="003F6F1D"/>
    <w:rsid w:val="003F6F3B"/>
    <w:rsid w:val="003F7BB0"/>
    <w:rsid w:val="00400361"/>
    <w:rsid w:val="00400B66"/>
    <w:rsid w:val="00400EAD"/>
    <w:rsid w:val="004018AD"/>
    <w:rsid w:val="00401B16"/>
    <w:rsid w:val="00401F9E"/>
    <w:rsid w:val="004026E2"/>
    <w:rsid w:val="00402F22"/>
    <w:rsid w:val="0040333E"/>
    <w:rsid w:val="00403611"/>
    <w:rsid w:val="00403A11"/>
    <w:rsid w:val="00403C8A"/>
    <w:rsid w:val="004047BC"/>
    <w:rsid w:val="00404831"/>
    <w:rsid w:val="00404BED"/>
    <w:rsid w:val="00405118"/>
    <w:rsid w:val="0040591A"/>
    <w:rsid w:val="00405BA3"/>
    <w:rsid w:val="00405D22"/>
    <w:rsid w:val="00405D77"/>
    <w:rsid w:val="004062D0"/>
    <w:rsid w:val="0040639B"/>
    <w:rsid w:val="00406598"/>
    <w:rsid w:val="0040728F"/>
    <w:rsid w:val="00407322"/>
    <w:rsid w:val="004074AD"/>
    <w:rsid w:val="0040754B"/>
    <w:rsid w:val="00407FB5"/>
    <w:rsid w:val="0041133C"/>
    <w:rsid w:val="00411F5C"/>
    <w:rsid w:val="004122C9"/>
    <w:rsid w:val="004126FB"/>
    <w:rsid w:val="00413530"/>
    <w:rsid w:val="00413AF0"/>
    <w:rsid w:val="00413CBC"/>
    <w:rsid w:val="00414363"/>
    <w:rsid w:val="004146B7"/>
    <w:rsid w:val="0041498E"/>
    <w:rsid w:val="004149AD"/>
    <w:rsid w:val="00414D9D"/>
    <w:rsid w:val="00415125"/>
    <w:rsid w:val="00415B33"/>
    <w:rsid w:val="0041630D"/>
    <w:rsid w:val="004164CB"/>
    <w:rsid w:val="004165A3"/>
    <w:rsid w:val="0041660C"/>
    <w:rsid w:val="00416B5D"/>
    <w:rsid w:val="00416BD1"/>
    <w:rsid w:val="00416D43"/>
    <w:rsid w:val="004176A1"/>
    <w:rsid w:val="00417B1B"/>
    <w:rsid w:val="00417D11"/>
    <w:rsid w:val="004200AB"/>
    <w:rsid w:val="0042043E"/>
    <w:rsid w:val="0042072C"/>
    <w:rsid w:val="00420818"/>
    <w:rsid w:val="00420C04"/>
    <w:rsid w:val="00420EEB"/>
    <w:rsid w:val="00421B77"/>
    <w:rsid w:val="00421B79"/>
    <w:rsid w:val="00421C67"/>
    <w:rsid w:val="00422053"/>
    <w:rsid w:val="004239D2"/>
    <w:rsid w:val="00423BDA"/>
    <w:rsid w:val="00423D3B"/>
    <w:rsid w:val="00424071"/>
    <w:rsid w:val="0042458B"/>
    <w:rsid w:val="00425124"/>
    <w:rsid w:val="00425282"/>
    <w:rsid w:val="00425972"/>
    <w:rsid w:val="004265D2"/>
    <w:rsid w:val="00426C03"/>
    <w:rsid w:val="00426E1D"/>
    <w:rsid w:val="00426FEA"/>
    <w:rsid w:val="00427B34"/>
    <w:rsid w:val="00427D79"/>
    <w:rsid w:val="00427ED8"/>
    <w:rsid w:val="004317B9"/>
    <w:rsid w:val="004317FB"/>
    <w:rsid w:val="004318A3"/>
    <w:rsid w:val="00431C65"/>
    <w:rsid w:val="00431E3C"/>
    <w:rsid w:val="0043218B"/>
    <w:rsid w:val="00432B09"/>
    <w:rsid w:val="004332C3"/>
    <w:rsid w:val="0043347E"/>
    <w:rsid w:val="004336BC"/>
    <w:rsid w:val="00433F5B"/>
    <w:rsid w:val="00434065"/>
    <w:rsid w:val="004342DB"/>
    <w:rsid w:val="004346DF"/>
    <w:rsid w:val="00434948"/>
    <w:rsid w:val="00435331"/>
    <w:rsid w:val="00435859"/>
    <w:rsid w:val="00435996"/>
    <w:rsid w:val="00435C7D"/>
    <w:rsid w:val="00435D41"/>
    <w:rsid w:val="00436E00"/>
    <w:rsid w:val="00436EE7"/>
    <w:rsid w:val="004372E4"/>
    <w:rsid w:val="004376A3"/>
    <w:rsid w:val="0043777B"/>
    <w:rsid w:val="00437BC2"/>
    <w:rsid w:val="00437FAC"/>
    <w:rsid w:val="0044005C"/>
    <w:rsid w:val="004404BD"/>
    <w:rsid w:val="00441070"/>
    <w:rsid w:val="0044132F"/>
    <w:rsid w:val="004415FE"/>
    <w:rsid w:val="00441743"/>
    <w:rsid w:val="004417D2"/>
    <w:rsid w:val="00441856"/>
    <w:rsid w:val="00441EFE"/>
    <w:rsid w:val="004423EC"/>
    <w:rsid w:val="00442913"/>
    <w:rsid w:val="0044319F"/>
    <w:rsid w:val="004431F2"/>
    <w:rsid w:val="00443308"/>
    <w:rsid w:val="004435E5"/>
    <w:rsid w:val="004439BA"/>
    <w:rsid w:val="00443B10"/>
    <w:rsid w:val="00443D52"/>
    <w:rsid w:val="00443DFD"/>
    <w:rsid w:val="00444C2F"/>
    <w:rsid w:val="0044539E"/>
    <w:rsid w:val="0044557F"/>
    <w:rsid w:val="00445C40"/>
    <w:rsid w:val="004460CB"/>
    <w:rsid w:val="0044632E"/>
    <w:rsid w:val="00446711"/>
    <w:rsid w:val="004469C0"/>
    <w:rsid w:val="00446DC6"/>
    <w:rsid w:val="00447224"/>
    <w:rsid w:val="00447644"/>
    <w:rsid w:val="00447BE1"/>
    <w:rsid w:val="00447E5F"/>
    <w:rsid w:val="004505A9"/>
    <w:rsid w:val="00450A96"/>
    <w:rsid w:val="00450B8F"/>
    <w:rsid w:val="004511B6"/>
    <w:rsid w:val="004512DD"/>
    <w:rsid w:val="00451695"/>
    <w:rsid w:val="0045222A"/>
    <w:rsid w:val="0045240D"/>
    <w:rsid w:val="00452C74"/>
    <w:rsid w:val="00452F84"/>
    <w:rsid w:val="00452FF2"/>
    <w:rsid w:val="00453784"/>
    <w:rsid w:val="004537FB"/>
    <w:rsid w:val="004543A4"/>
    <w:rsid w:val="0045523C"/>
    <w:rsid w:val="004555E1"/>
    <w:rsid w:val="00455F45"/>
    <w:rsid w:val="00455F78"/>
    <w:rsid w:val="00456212"/>
    <w:rsid w:val="004564A6"/>
    <w:rsid w:val="004564CF"/>
    <w:rsid w:val="00456ACE"/>
    <w:rsid w:val="00456C07"/>
    <w:rsid w:val="00456C1D"/>
    <w:rsid w:val="00456D82"/>
    <w:rsid w:val="00456EE2"/>
    <w:rsid w:val="00456EF0"/>
    <w:rsid w:val="004570A1"/>
    <w:rsid w:val="00457A92"/>
    <w:rsid w:val="00460262"/>
    <w:rsid w:val="00461909"/>
    <w:rsid w:val="00461B2A"/>
    <w:rsid w:val="004625DC"/>
    <w:rsid w:val="004628E5"/>
    <w:rsid w:val="00462A36"/>
    <w:rsid w:val="00462A44"/>
    <w:rsid w:val="00462B86"/>
    <w:rsid w:val="00462EE0"/>
    <w:rsid w:val="00463191"/>
    <w:rsid w:val="004631D3"/>
    <w:rsid w:val="004631DF"/>
    <w:rsid w:val="00463339"/>
    <w:rsid w:val="004637C6"/>
    <w:rsid w:val="00463C75"/>
    <w:rsid w:val="0046407E"/>
    <w:rsid w:val="00464286"/>
    <w:rsid w:val="00464412"/>
    <w:rsid w:val="004644A9"/>
    <w:rsid w:val="00464F17"/>
    <w:rsid w:val="00465258"/>
    <w:rsid w:val="00465E21"/>
    <w:rsid w:val="00465FE9"/>
    <w:rsid w:val="00466157"/>
    <w:rsid w:val="0046652F"/>
    <w:rsid w:val="004665B2"/>
    <w:rsid w:val="00466E6F"/>
    <w:rsid w:val="00466FEA"/>
    <w:rsid w:val="004670DF"/>
    <w:rsid w:val="004672BB"/>
    <w:rsid w:val="00467A00"/>
    <w:rsid w:val="004701C6"/>
    <w:rsid w:val="0047044B"/>
    <w:rsid w:val="00470D26"/>
    <w:rsid w:val="0047104F"/>
    <w:rsid w:val="0047123D"/>
    <w:rsid w:val="004715B4"/>
    <w:rsid w:val="00471727"/>
    <w:rsid w:val="00471F4F"/>
    <w:rsid w:val="004723C1"/>
    <w:rsid w:val="004724DE"/>
    <w:rsid w:val="00472DAF"/>
    <w:rsid w:val="004736C6"/>
    <w:rsid w:val="00473921"/>
    <w:rsid w:val="00473F83"/>
    <w:rsid w:val="004744B2"/>
    <w:rsid w:val="004746AA"/>
    <w:rsid w:val="00474DB6"/>
    <w:rsid w:val="00475118"/>
    <w:rsid w:val="00475E68"/>
    <w:rsid w:val="004760DC"/>
    <w:rsid w:val="004763A5"/>
    <w:rsid w:val="00476798"/>
    <w:rsid w:val="00476904"/>
    <w:rsid w:val="00477389"/>
    <w:rsid w:val="004779B2"/>
    <w:rsid w:val="0048010F"/>
    <w:rsid w:val="0048035A"/>
    <w:rsid w:val="00480482"/>
    <w:rsid w:val="00480F43"/>
    <w:rsid w:val="004814F0"/>
    <w:rsid w:val="00481532"/>
    <w:rsid w:val="0048169F"/>
    <w:rsid w:val="004829F3"/>
    <w:rsid w:val="00482C49"/>
    <w:rsid w:val="00483251"/>
    <w:rsid w:val="00483525"/>
    <w:rsid w:val="004835F9"/>
    <w:rsid w:val="00483B57"/>
    <w:rsid w:val="00483CAF"/>
    <w:rsid w:val="00483FB4"/>
    <w:rsid w:val="0048412B"/>
    <w:rsid w:val="00484332"/>
    <w:rsid w:val="004843D9"/>
    <w:rsid w:val="00484402"/>
    <w:rsid w:val="00484595"/>
    <w:rsid w:val="004848E8"/>
    <w:rsid w:val="00484F2C"/>
    <w:rsid w:val="00485008"/>
    <w:rsid w:val="004853D5"/>
    <w:rsid w:val="00485AD9"/>
    <w:rsid w:val="0048627C"/>
    <w:rsid w:val="00486671"/>
    <w:rsid w:val="004870C5"/>
    <w:rsid w:val="004876A9"/>
    <w:rsid w:val="00487802"/>
    <w:rsid w:val="00487B56"/>
    <w:rsid w:val="0049052B"/>
    <w:rsid w:val="004908F3"/>
    <w:rsid w:val="00490B07"/>
    <w:rsid w:val="00490E0B"/>
    <w:rsid w:val="00490F64"/>
    <w:rsid w:val="004912F3"/>
    <w:rsid w:val="00491907"/>
    <w:rsid w:val="00491FCB"/>
    <w:rsid w:val="00492240"/>
    <w:rsid w:val="00492E95"/>
    <w:rsid w:val="00493371"/>
    <w:rsid w:val="004937F4"/>
    <w:rsid w:val="004938AD"/>
    <w:rsid w:val="00493BC1"/>
    <w:rsid w:val="00493C04"/>
    <w:rsid w:val="00493ECA"/>
    <w:rsid w:val="00494EC3"/>
    <w:rsid w:val="00495027"/>
    <w:rsid w:val="004950AA"/>
    <w:rsid w:val="0049516B"/>
    <w:rsid w:val="00495434"/>
    <w:rsid w:val="004956AD"/>
    <w:rsid w:val="004956FA"/>
    <w:rsid w:val="00495B2B"/>
    <w:rsid w:val="00495C61"/>
    <w:rsid w:val="00495F26"/>
    <w:rsid w:val="0049614B"/>
    <w:rsid w:val="00496D92"/>
    <w:rsid w:val="00496EC2"/>
    <w:rsid w:val="0049753F"/>
    <w:rsid w:val="004975CF"/>
    <w:rsid w:val="00497652"/>
    <w:rsid w:val="00497DAC"/>
    <w:rsid w:val="004A02ED"/>
    <w:rsid w:val="004A039E"/>
    <w:rsid w:val="004A078E"/>
    <w:rsid w:val="004A07A8"/>
    <w:rsid w:val="004A0A21"/>
    <w:rsid w:val="004A0B63"/>
    <w:rsid w:val="004A0DC0"/>
    <w:rsid w:val="004A1013"/>
    <w:rsid w:val="004A1216"/>
    <w:rsid w:val="004A12C7"/>
    <w:rsid w:val="004A19FD"/>
    <w:rsid w:val="004A1A19"/>
    <w:rsid w:val="004A1F2A"/>
    <w:rsid w:val="004A20A6"/>
    <w:rsid w:val="004A20DC"/>
    <w:rsid w:val="004A2494"/>
    <w:rsid w:val="004A253E"/>
    <w:rsid w:val="004A269C"/>
    <w:rsid w:val="004A3779"/>
    <w:rsid w:val="004A384B"/>
    <w:rsid w:val="004A39D6"/>
    <w:rsid w:val="004A3C40"/>
    <w:rsid w:val="004A3DB2"/>
    <w:rsid w:val="004A416B"/>
    <w:rsid w:val="004A4260"/>
    <w:rsid w:val="004A44C8"/>
    <w:rsid w:val="004A4707"/>
    <w:rsid w:val="004A475C"/>
    <w:rsid w:val="004A551A"/>
    <w:rsid w:val="004A617F"/>
    <w:rsid w:val="004A6C71"/>
    <w:rsid w:val="004A6D82"/>
    <w:rsid w:val="004A7612"/>
    <w:rsid w:val="004A79A5"/>
    <w:rsid w:val="004B039E"/>
    <w:rsid w:val="004B13A9"/>
    <w:rsid w:val="004B1B16"/>
    <w:rsid w:val="004B1C2F"/>
    <w:rsid w:val="004B1E58"/>
    <w:rsid w:val="004B235E"/>
    <w:rsid w:val="004B2B07"/>
    <w:rsid w:val="004B2C21"/>
    <w:rsid w:val="004B2F37"/>
    <w:rsid w:val="004B3271"/>
    <w:rsid w:val="004B3999"/>
    <w:rsid w:val="004B39FE"/>
    <w:rsid w:val="004B3BB2"/>
    <w:rsid w:val="004B407F"/>
    <w:rsid w:val="004B526D"/>
    <w:rsid w:val="004B66B9"/>
    <w:rsid w:val="004B67D1"/>
    <w:rsid w:val="004B69E9"/>
    <w:rsid w:val="004B6A58"/>
    <w:rsid w:val="004B6DEC"/>
    <w:rsid w:val="004B707B"/>
    <w:rsid w:val="004B709D"/>
    <w:rsid w:val="004B7FB8"/>
    <w:rsid w:val="004B7FCA"/>
    <w:rsid w:val="004C08A7"/>
    <w:rsid w:val="004C0923"/>
    <w:rsid w:val="004C0CDA"/>
    <w:rsid w:val="004C214A"/>
    <w:rsid w:val="004C257D"/>
    <w:rsid w:val="004C26D5"/>
    <w:rsid w:val="004C280F"/>
    <w:rsid w:val="004C2A49"/>
    <w:rsid w:val="004C3135"/>
    <w:rsid w:val="004C34CD"/>
    <w:rsid w:val="004C3BBB"/>
    <w:rsid w:val="004C4192"/>
    <w:rsid w:val="004C4442"/>
    <w:rsid w:val="004C4458"/>
    <w:rsid w:val="004C4B74"/>
    <w:rsid w:val="004C4BD3"/>
    <w:rsid w:val="004C4E4E"/>
    <w:rsid w:val="004C5361"/>
    <w:rsid w:val="004C5667"/>
    <w:rsid w:val="004C610D"/>
    <w:rsid w:val="004C65AB"/>
    <w:rsid w:val="004C66AC"/>
    <w:rsid w:val="004C698A"/>
    <w:rsid w:val="004C6A9F"/>
    <w:rsid w:val="004C6D69"/>
    <w:rsid w:val="004C6DBB"/>
    <w:rsid w:val="004C6EDC"/>
    <w:rsid w:val="004C6F98"/>
    <w:rsid w:val="004C71D9"/>
    <w:rsid w:val="004C7F2B"/>
    <w:rsid w:val="004D02B3"/>
    <w:rsid w:val="004D080F"/>
    <w:rsid w:val="004D1020"/>
    <w:rsid w:val="004D1083"/>
    <w:rsid w:val="004D150F"/>
    <w:rsid w:val="004D15A0"/>
    <w:rsid w:val="004D19FC"/>
    <w:rsid w:val="004D1C4B"/>
    <w:rsid w:val="004D2112"/>
    <w:rsid w:val="004D2750"/>
    <w:rsid w:val="004D2827"/>
    <w:rsid w:val="004D31E0"/>
    <w:rsid w:val="004D33C3"/>
    <w:rsid w:val="004D34CB"/>
    <w:rsid w:val="004D38D5"/>
    <w:rsid w:val="004D399C"/>
    <w:rsid w:val="004D49F4"/>
    <w:rsid w:val="004D4B97"/>
    <w:rsid w:val="004D5106"/>
    <w:rsid w:val="004D5797"/>
    <w:rsid w:val="004D59A1"/>
    <w:rsid w:val="004D5A24"/>
    <w:rsid w:val="004D5D67"/>
    <w:rsid w:val="004D5E65"/>
    <w:rsid w:val="004D60C1"/>
    <w:rsid w:val="004D695E"/>
    <w:rsid w:val="004D69F3"/>
    <w:rsid w:val="004D6C23"/>
    <w:rsid w:val="004D7B41"/>
    <w:rsid w:val="004D7BF3"/>
    <w:rsid w:val="004D7E97"/>
    <w:rsid w:val="004E024D"/>
    <w:rsid w:val="004E0C5E"/>
    <w:rsid w:val="004E0FC0"/>
    <w:rsid w:val="004E1C81"/>
    <w:rsid w:val="004E21C3"/>
    <w:rsid w:val="004E2F8F"/>
    <w:rsid w:val="004E388B"/>
    <w:rsid w:val="004E3BF6"/>
    <w:rsid w:val="004E3C38"/>
    <w:rsid w:val="004E459C"/>
    <w:rsid w:val="004E4783"/>
    <w:rsid w:val="004E47ED"/>
    <w:rsid w:val="004E49FA"/>
    <w:rsid w:val="004E4E2C"/>
    <w:rsid w:val="004E4E3F"/>
    <w:rsid w:val="004E5428"/>
    <w:rsid w:val="004E5445"/>
    <w:rsid w:val="004E5952"/>
    <w:rsid w:val="004E6006"/>
    <w:rsid w:val="004E6184"/>
    <w:rsid w:val="004E6353"/>
    <w:rsid w:val="004E64D6"/>
    <w:rsid w:val="004E6C60"/>
    <w:rsid w:val="004E6DFF"/>
    <w:rsid w:val="004E70FF"/>
    <w:rsid w:val="004E753B"/>
    <w:rsid w:val="004E789A"/>
    <w:rsid w:val="004F02F5"/>
    <w:rsid w:val="004F0C83"/>
    <w:rsid w:val="004F1209"/>
    <w:rsid w:val="004F1586"/>
    <w:rsid w:val="004F1AD6"/>
    <w:rsid w:val="004F1AD8"/>
    <w:rsid w:val="004F1BCE"/>
    <w:rsid w:val="004F215B"/>
    <w:rsid w:val="004F2C45"/>
    <w:rsid w:val="004F2DC8"/>
    <w:rsid w:val="004F3153"/>
    <w:rsid w:val="004F33C6"/>
    <w:rsid w:val="004F34D8"/>
    <w:rsid w:val="004F3CF7"/>
    <w:rsid w:val="004F4087"/>
    <w:rsid w:val="004F4240"/>
    <w:rsid w:val="004F46D2"/>
    <w:rsid w:val="004F4712"/>
    <w:rsid w:val="004F47C5"/>
    <w:rsid w:val="004F495C"/>
    <w:rsid w:val="004F4BB5"/>
    <w:rsid w:val="004F4BE8"/>
    <w:rsid w:val="004F4FAF"/>
    <w:rsid w:val="004F5718"/>
    <w:rsid w:val="004F5DCF"/>
    <w:rsid w:val="004F66D3"/>
    <w:rsid w:val="004F6780"/>
    <w:rsid w:val="004F6B1E"/>
    <w:rsid w:val="004F76F5"/>
    <w:rsid w:val="004F7750"/>
    <w:rsid w:val="004F7977"/>
    <w:rsid w:val="004F7DE0"/>
    <w:rsid w:val="0050022D"/>
    <w:rsid w:val="00500565"/>
    <w:rsid w:val="00500722"/>
    <w:rsid w:val="00500F02"/>
    <w:rsid w:val="005010C7"/>
    <w:rsid w:val="00501248"/>
    <w:rsid w:val="00501C7F"/>
    <w:rsid w:val="00502018"/>
    <w:rsid w:val="005026AA"/>
    <w:rsid w:val="00502C14"/>
    <w:rsid w:val="00502C6D"/>
    <w:rsid w:val="005032BF"/>
    <w:rsid w:val="0050378F"/>
    <w:rsid w:val="00503810"/>
    <w:rsid w:val="00503A2C"/>
    <w:rsid w:val="00503D19"/>
    <w:rsid w:val="005040E1"/>
    <w:rsid w:val="0050481E"/>
    <w:rsid w:val="005048B5"/>
    <w:rsid w:val="00504B91"/>
    <w:rsid w:val="00504BFB"/>
    <w:rsid w:val="0050507A"/>
    <w:rsid w:val="00505102"/>
    <w:rsid w:val="00505BF1"/>
    <w:rsid w:val="00505E83"/>
    <w:rsid w:val="00505FBC"/>
    <w:rsid w:val="0050637D"/>
    <w:rsid w:val="005065AB"/>
    <w:rsid w:val="005066B3"/>
    <w:rsid w:val="005068DE"/>
    <w:rsid w:val="00506CBE"/>
    <w:rsid w:val="00507837"/>
    <w:rsid w:val="00507E66"/>
    <w:rsid w:val="00510309"/>
    <w:rsid w:val="00510FB7"/>
    <w:rsid w:val="00511088"/>
    <w:rsid w:val="005111DA"/>
    <w:rsid w:val="0051174A"/>
    <w:rsid w:val="00511F72"/>
    <w:rsid w:val="00512559"/>
    <w:rsid w:val="00512AAE"/>
    <w:rsid w:val="00512E56"/>
    <w:rsid w:val="00512FD1"/>
    <w:rsid w:val="00513135"/>
    <w:rsid w:val="00513329"/>
    <w:rsid w:val="00513737"/>
    <w:rsid w:val="00513F04"/>
    <w:rsid w:val="00514442"/>
    <w:rsid w:val="0051449D"/>
    <w:rsid w:val="0051459F"/>
    <w:rsid w:val="005145CA"/>
    <w:rsid w:val="00514AAB"/>
    <w:rsid w:val="00516318"/>
    <w:rsid w:val="005164F3"/>
    <w:rsid w:val="005167F2"/>
    <w:rsid w:val="00516B4C"/>
    <w:rsid w:val="00516F97"/>
    <w:rsid w:val="00517D5D"/>
    <w:rsid w:val="00517E90"/>
    <w:rsid w:val="00520420"/>
    <w:rsid w:val="005205B1"/>
    <w:rsid w:val="005205CD"/>
    <w:rsid w:val="00520813"/>
    <w:rsid w:val="00521D2F"/>
    <w:rsid w:val="00521E0E"/>
    <w:rsid w:val="00522892"/>
    <w:rsid w:val="005231BE"/>
    <w:rsid w:val="005233A1"/>
    <w:rsid w:val="00523527"/>
    <w:rsid w:val="00523838"/>
    <w:rsid w:val="0052412F"/>
    <w:rsid w:val="0052499E"/>
    <w:rsid w:val="00524EC0"/>
    <w:rsid w:val="00525D22"/>
    <w:rsid w:val="00525D52"/>
    <w:rsid w:val="00526393"/>
    <w:rsid w:val="0052674C"/>
    <w:rsid w:val="0052699F"/>
    <w:rsid w:val="00526BA7"/>
    <w:rsid w:val="00526E4B"/>
    <w:rsid w:val="00527A4E"/>
    <w:rsid w:val="005301FC"/>
    <w:rsid w:val="00530497"/>
    <w:rsid w:val="00530823"/>
    <w:rsid w:val="00530895"/>
    <w:rsid w:val="005312E8"/>
    <w:rsid w:val="00531516"/>
    <w:rsid w:val="00531EFC"/>
    <w:rsid w:val="005325FC"/>
    <w:rsid w:val="00532FF8"/>
    <w:rsid w:val="0053340C"/>
    <w:rsid w:val="00533A49"/>
    <w:rsid w:val="005341B7"/>
    <w:rsid w:val="005349E8"/>
    <w:rsid w:val="00534AD1"/>
    <w:rsid w:val="0053515A"/>
    <w:rsid w:val="005351CC"/>
    <w:rsid w:val="0053521E"/>
    <w:rsid w:val="00535221"/>
    <w:rsid w:val="0053530B"/>
    <w:rsid w:val="0053540C"/>
    <w:rsid w:val="005354EF"/>
    <w:rsid w:val="005357AB"/>
    <w:rsid w:val="00535A83"/>
    <w:rsid w:val="00535EB7"/>
    <w:rsid w:val="00536251"/>
    <w:rsid w:val="005366F8"/>
    <w:rsid w:val="00536A1A"/>
    <w:rsid w:val="005370A6"/>
    <w:rsid w:val="00537455"/>
    <w:rsid w:val="00537486"/>
    <w:rsid w:val="0053749B"/>
    <w:rsid w:val="0053774D"/>
    <w:rsid w:val="0053776D"/>
    <w:rsid w:val="00537901"/>
    <w:rsid w:val="00537F10"/>
    <w:rsid w:val="00537F42"/>
    <w:rsid w:val="00537FB7"/>
    <w:rsid w:val="005417FB"/>
    <w:rsid w:val="005418BE"/>
    <w:rsid w:val="005425AE"/>
    <w:rsid w:val="00543CBC"/>
    <w:rsid w:val="00543D16"/>
    <w:rsid w:val="005441DE"/>
    <w:rsid w:val="005448E8"/>
    <w:rsid w:val="00544908"/>
    <w:rsid w:val="00544F10"/>
    <w:rsid w:val="005452AD"/>
    <w:rsid w:val="005459A1"/>
    <w:rsid w:val="00545B94"/>
    <w:rsid w:val="00545E92"/>
    <w:rsid w:val="005466B6"/>
    <w:rsid w:val="0054691D"/>
    <w:rsid w:val="00547097"/>
    <w:rsid w:val="0054717B"/>
    <w:rsid w:val="0054722C"/>
    <w:rsid w:val="00547A81"/>
    <w:rsid w:val="00547AAB"/>
    <w:rsid w:val="00547C08"/>
    <w:rsid w:val="00547C3D"/>
    <w:rsid w:val="00547CF4"/>
    <w:rsid w:val="00547F74"/>
    <w:rsid w:val="00550A02"/>
    <w:rsid w:val="00550C8B"/>
    <w:rsid w:val="00550F59"/>
    <w:rsid w:val="00551014"/>
    <w:rsid w:val="00551123"/>
    <w:rsid w:val="00551376"/>
    <w:rsid w:val="00551715"/>
    <w:rsid w:val="00552549"/>
    <w:rsid w:val="00552C5D"/>
    <w:rsid w:val="005535F6"/>
    <w:rsid w:val="00553AEF"/>
    <w:rsid w:val="005545DE"/>
    <w:rsid w:val="00554C71"/>
    <w:rsid w:val="00554D17"/>
    <w:rsid w:val="005551FF"/>
    <w:rsid w:val="0055562E"/>
    <w:rsid w:val="00555642"/>
    <w:rsid w:val="00555819"/>
    <w:rsid w:val="00555A3F"/>
    <w:rsid w:val="00556717"/>
    <w:rsid w:val="00556FBD"/>
    <w:rsid w:val="00557038"/>
    <w:rsid w:val="00557167"/>
    <w:rsid w:val="005576DA"/>
    <w:rsid w:val="00557C65"/>
    <w:rsid w:val="00557F93"/>
    <w:rsid w:val="005604B3"/>
    <w:rsid w:val="00560624"/>
    <w:rsid w:val="0056084A"/>
    <w:rsid w:val="00560D35"/>
    <w:rsid w:val="005610A2"/>
    <w:rsid w:val="005614AF"/>
    <w:rsid w:val="005616E9"/>
    <w:rsid w:val="00561C70"/>
    <w:rsid w:val="00561F7D"/>
    <w:rsid w:val="005622C0"/>
    <w:rsid w:val="00562939"/>
    <w:rsid w:val="00562BFB"/>
    <w:rsid w:val="00562E2B"/>
    <w:rsid w:val="00562E54"/>
    <w:rsid w:val="00562F4E"/>
    <w:rsid w:val="00563015"/>
    <w:rsid w:val="005631D7"/>
    <w:rsid w:val="005633D8"/>
    <w:rsid w:val="00564426"/>
    <w:rsid w:val="00564C69"/>
    <w:rsid w:val="00564FB2"/>
    <w:rsid w:val="005655A9"/>
    <w:rsid w:val="005659AC"/>
    <w:rsid w:val="005660A7"/>
    <w:rsid w:val="00566355"/>
    <w:rsid w:val="00566807"/>
    <w:rsid w:val="00566BAB"/>
    <w:rsid w:val="00566DAA"/>
    <w:rsid w:val="0056708A"/>
    <w:rsid w:val="005670AF"/>
    <w:rsid w:val="00567658"/>
    <w:rsid w:val="00567AA0"/>
    <w:rsid w:val="00567E5C"/>
    <w:rsid w:val="0057050F"/>
    <w:rsid w:val="0057136A"/>
    <w:rsid w:val="005714C5"/>
    <w:rsid w:val="005717D0"/>
    <w:rsid w:val="00571EF1"/>
    <w:rsid w:val="005721EC"/>
    <w:rsid w:val="005723A7"/>
    <w:rsid w:val="0057245F"/>
    <w:rsid w:val="00572A0B"/>
    <w:rsid w:val="00572C5E"/>
    <w:rsid w:val="00572FF2"/>
    <w:rsid w:val="00573531"/>
    <w:rsid w:val="00573A62"/>
    <w:rsid w:val="00573C6A"/>
    <w:rsid w:val="00573EDB"/>
    <w:rsid w:val="00573FD2"/>
    <w:rsid w:val="005744E1"/>
    <w:rsid w:val="00574819"/>
    <w:rsid w:val="0057489C"/>
    <w:rsid w:val="005753F9"/>
    <w:rsid w:val="0057548D"/>
    <w:rsid w:val="00575DC7"/>
    <w:rsid w:val="00575E78"/>
    <w:rsid w:val="00577454"/>
    <w:rsid w:val="005774F3"/>
    <w:rsid w:val="005777C5"/>
    <w:rsid w:val="00577A3A"/>
    <w:rsid w:val="00577B03"/>
    <w:rsid w:val="00577B0C"/>
    <w:rsid w:val="00577CAB"/>
    <w:rsid w:val="00580078"/>
    <w:rsid w:val="0058094F"/>
    <w:rsid w:val="0058095C"/>
    <w:rsid w:val="00580FCF"/>
    <w:rsid w:val="00581611"/>
    <w:rsid w:val="005817CC"/>
    <w:rsid w:val="0058196F"/>
    <w:rsid w:val="00581994"/>
    <w:rsid w:val="005821BD"/>
    <w:rsid w:val="00582988"/>
    <w:rsid w:val="00582D85"/>
    <w:rsid w:val="005830D9"/>
    <w:rsid w:val="00583135"/>
    <w:rsid w:val="005837F1"/>
    <w:rsid w:val="0058403F"/>
    <w:rsid w:val="0058498E"/>
    <w:rsid w:val="00584BFE"/>
    <w:rsid w:val="00584F87"/>
    <w:rsid w:val="005852D5"/>
    <w:rsid w:val="0058531B"/>
    <w:rsid w:val="005858F4"/>
    <w:rsid w:val="00585985"/>
    <w:rsid w:val="00585CE8"/>
    <w:rsid w:val="0058604B"/>
    <w:rsid w:val="00586111"/>
    <w:rsid w:val="005864AA"/>
    <w:rsid w:val="00586578"/>
    <w:rsid w:val="005865F3"/>
    <w:rsid w:val="005866D0"/>
    <w:rsid w:val="0058699D"/>
    <w:rsid w:val="00586CF0"/>
    <w:rsid w:val="00586DBA"/>
    <w:rsid w:val="005870D1"/>
    <w:rsid w:val="00587F7A"/>
    <w:rsid w:val="005900D6"/>
    <w:rsid w:val="005904C9"/>
    <w:rsid w:val="00590B98"/>
    <w:rsid w:val="00590C8C"/>
    <w:rsid w:val="00591747"/>
    <w:rsid w:val="00591EDB"/>
    <w:rsid w:val="00591FC4"/>
    <w:rsid w:val="00592868"/>
    <w:rsid w:val="00592BC4"/>
    <w:rsid w:val="0059343F"/>
    <w:rsid w:val="005936BA"/>
    <w:rsid w:val="00593995"/>
    <w:rsid w:val="00594139"/>
    <w:rsid w:val="0059436A"/>
    <w:rsid w:val="0059479E"/>
    <w:rsid w:val="00594E47"/>
    <w:rsid w:val="00594FCB"/>
    <w:rsid w:val="00595609"/>
    <w:rsid w:val="005956F8"/>
    <w:rsid w:val="00597840"/>
    <w:rsid w:val="005979EC"/>
    <w:rsid w:val="005A0C89"/>
    <w:rsid w:val="005A0F35"/>
    <w:rsid w:val="005A0FC6"/>
    <w:rsid w:val="005A13AE"/>
    <w:rsid w:val="005A1597"/>
    <w:rsid w:val="005A1F55"/>
    <w:rsid w:val="005A203C"/>
    <w:rsid w:val="005A2363"/>
    <w:rsid w:val="005A28E2"/>
    <w:rsid w:val="005A2A02"/>
    <w:rsid w:val="005A2FE8"/>
    <w:rsid w:val="005A401B"/>
    <w:rsid w:val="005A42A4"/>
    <w:rsid w:val="005A42DA"/>
    <w:rsid w:val="005A43B8"/>
    <w:rsid w:val="005A48B8"/>
    <w:rsid w:val="005A4B5E"/>
    <w:rsid w:val="005A4EDE"/>
    <w:rsid w:val="005A55FB"/>
    <w:rsid w:val="005A5B79"/>
    <w:rsid w:val="005A5ECE"/>
    <w:rsid w:val="005A64AA"/>
    <w:rsid w:val="005A692C"/>
    <w:rsid w:val="005A7D61"/>
    <w:rsid w:val="005A7D75"/>
    <w:rsid w:val="005B01F8"/>
    <w:rsid w:val="005B06A5"/>
    <w:rsid w:val="005B0712"/>
    <w:rsid w:val="005B0859"/>
    <w:rsid w:val="005B0DE3"/>
    <w:rsid w:val="005B0E89"/>
    <w:rsid w:val="005B12A9"/>
    <w:rsid w:val="005B1546"/>
    <w:rsid w:val="005B15BD"/>
    <w:rsid w:val="005B15F5"/>
    <w:rsid w:val="005B19BE"/>
    <w:rsid w:val="005B1D43"/>
    <w:rsid w:val="005B1F6D"/>
    <w:rsid w:val="005B229E"/>
    <w:rsid w:val="005B258E"/>
    <w:rsid w:val="005B294A"/>
    <w:rsid w:val="005B2C1B"/>
    <w:rsid w:val="005B2FE6"/>
    <w:rsid w:val="005B3230"/>
    <w:rsid w:val="005B3402"/>
    <w:rsid w:val="005B40AE"/>
    <w:rsid w:val="005B4397"/>
    <w:rsid w:val="005B5357"/>
    <w:rsid w:val="005B53D6"/>
    <w:rsid w:val="005B559E"/>
    <w:rsid w:val="005B55DB"/>
    <w:rsid w:val="005B5882"/>
    <w:rsid w:val="005B58AA"/>
    <w:rsid w:val="005B6358"/>
    <w:rsid w:val="005B6528"/>
    <w:rsid w:val="005B71FC"/>
    <w:rsid w:val="005B760A"/>
    <w:rsid w:val="005B7D55"/>
    <w:rsid w:val="005C0030"/>
    <w:rsid w:val="005C0075"/>
    <w:rsid w:val="005C03B1"/>
    <w:rsid w:val="005C03DE"/>
    <w:rsid w:val="005C0A74"/>
    <w:rsid w:val="005C0F04"/>
    <w:rsid w:val="005C12C2"/>
    <w:rsid w:val="005C1941"/>
    <w:rsid w:val="005C1BC8"/>
    <w:rsid w:val="005C1EAA"/>
    <w:rsid w:val="005C2369"/>
    <w:rsid w:val="005C2457"/>
    <w:rsid w:val="005C27BA"/>
    <w:rsid w:val="005C3148"/>
    <w:rsid w:val="005C34ED"/>
    <w:rsid w:val="005C373A"/>
    <w:rsid w:val="005C3A15"/>
    <w:rsid w:val="005C3F64"/>
    <w:rsid w:val="005C429E"/>
    <w:rsid w:val="005C4617"/>
    <w:rsid w:val="005C52AA"/>
    <w:rsid w:val="005C531B"/>
    <w:rsid w:val="005C5A3C"/>
    <w:rsid w:val="005C5BBA"/>
    <w:rsid w:val="005C5EC7"/>
    <w:rsid w:val="005C6421"/>
    <w:rsid w:val="005C6457"/>
    <w:rsid w:val="005C68FD"/>
    <w:rsid w:val="005C6C67"/>
    <w:rsid w:val="005C70DF"/>
    <w:rsid w:val="005C719E"/>
    <w:rsid w:val="005C7DC1"/>
    <w:rsid w:val="005D0091"/>
    <w:rsid w:val="005D0184"/>
    <w:rsid w:val="005D01CD"/>
    <w:rsid w:val="005D084E"/>
    <w:rsid w:val="005D0BCB"/>
    <w:rsid w:val="005D10DF"/>
    <w:rsid w:val="005D1E9A"/>
    <w:rsid w:val="005D247C"/>
    <w:rsid w:val="005D248F"/>
    <w:rsid w:val="005D2C45"/>
    <w:rsid w:val="005D2E6A"/>
    <w:rsid w:val="005D30BA"/>
    <w:rsid w:val="005D35D0"/>
    <w:rsid w:val="005D38A5"/>
    <w:rsid w:val="005D3B2F"/>
    <w:rsid w:val="005D3BE9"/>
    <w:rsid w:val="005D3C76"/>
    <w:rsid w:val="005D3DDE"/>
    <w:rsid w:val="005D40F9"/>
    <w:rsid w:val="005D41E3"/>
    <w:rsid w:val="005D46DC"/>
    <w:rsid w:val="005D480E"/>
    <w:rsid w:val="005D4B21"/>
    <w:rsid w:val="005D4DCC"/>
    <w:rsid w:val="005D50B7"/>
    <w:rsid w:val="005D51BF"/>
    <w:rsid w:val="005D5A39"/>
    <w:rsid w:val="005D5A3E"/>
    <w:rsid w:val="005D5A9A"/>
    <w:rsid w:val="005D5F0D"/>
    <w:rsid w:val="005D6818"/>
    <w:rsid w:val="005D68B8"/>
    <w:rsid w:val="005D766B"/>
    <w:rsid w:val="005D785C"/>
    <w:rsid w:val="005D78A2"/>
    <w:rsid w:val="005E0278"/>
    <w:rsid w:val="005E07C3"/>
    <w:rsid w:val="005E1646"/>
    <w:rsid w:val="005E1C13"/>
    <w:rsid w:val="005E1F19"/>
    <w:rsid w:val="005E2267"/>
    <w:rsid w:val="005E2E08"/>
    <w:rsid w:val="005E323A"/>
    <w:rsid w:val="005E351F"/>
    <w:rsid w:val="005E3BDA"/>
    <w:rsid w:val="005E3EE5"/>
    <w:rsid w:val="005E42FE"/>
    <w:rsid w:val="005E437A"/>
    <w:rsid w:val="005E494A"/>
    <w:rsid w:val="005E4A98"/>
    <w:rsid w:val="005E5056"/>
    <w:rsid w:val="005E5DE0"/>
    <w:rsid w:val="005E6022"/>
    <w:rsid w:val="005E6262"/>
    <w:rsid w:val="005E653F"/>
    <w:rsid w:val="005E6EF5"/>
    <w:rsid w:val="005E750E"/>
    <w:rsid w:val="005E776B"/>
    <w:rsid w:val="005E7983"/>
    <w:rsid w:val="005E7A25"/>
    <w:rsid w:val="005E7C34"/>
    <w:rsid w:val="005E7E7A"/>
    <w:rsid w:val="005F02E3"/>
    <w:rsid w:val="005F0CA3"/>
    <w:rsid w:val="005F1022"/>
    <w:rsid w:val="005F1C13"/>
    <w:rsid w:val="005F2554"/>
    <w:rsid w:val="005F25B8"/>
    <w:rsid w:val="005F279D"/>
    <w:rsid w:val="005F27F1"/>
    <w:rsid w:val="005F2DC6"/>
    <w:rsid w:val="005F42BE"/>
    <w:rsid w:val="005F4490"/>
    <w:rsid w:val="005F480D"/>
    <w:rsid w:val="005F4FF6"/>
    <w:rsid w:val="005F5035"/>
    <w:rsid w:val="005F51D7"/>
    <w:rsid w:val="005F52B4"/>
    <w:rsid w:val="005F600D"/>
    <w:rsid w:val="005F6649"/>
    <w:rsid w:val="005F6768"/>
    <w:rsid w:val="005F6B9B"/>
    <w:rsid w:val="005F6C72"/>
    <w:rsid w:val="005F72BC"/>
    <w:rsid w:val="005F732E"/>
    <w:rsid w:val="005F79F0"/>
    <w:rsid w:val="005F7D4F"/>
    <w:rsid w:val="00600196"/>
    <w:rsid w:val="006002C5"/>
    <w:rsid w:val="006005D7"/>
    <w:rsid w:val="00600AE3"/>
    <w:rsid w:val="00600DC3"/>
    <w:rsid w:val="00600FC1"/>
    <w:rsid w:val="006013C8"/>
    <w:rsid w:val="00601B77"/>
    <w:rsid w:val="00601D0C"/>
    <w:rsid w:val="00601D33"/>
    <w:rsid w:val="006024D0"/>
    <w:rsid w:val="00602B69"/>
    <w:rsid w:val="00602E40"/>
    <w:rsid w:val="00602FDA"/>
    <w:rsid w:val="006033A8"/>
    <w:rsid w:val="006033C5"/>
    <w:rsid w:val="00603F2C"/>
    <w:rsid w:val="006040FC"/>
    <w:rsid w:val="006042B4"/>
    <w:rsid w:val="00604698"/>
    <w:rsid w:val="0060515B"/>
    <w:rsid w:val="006053DD"/>
    <w:rsid w:val="00606384"/>
    <w:rsid w:val="00606910"/>
    <w:rsid w:val="00606D27"/>
    <w:rsid w:val="00606F7A"/>
    <w:rsid w:val="00607560"/>
    <w:rsid w:val="00607CF2"/>
    <w:rsid w:val="00607E9A"/>
    <w:rsid w:val="00610668"/>
    <w:rsid w:val="00610A74"/>
    <w:rsid w:val="00610BA6"/>
    <w:rsid w:val="00610C0B"/>
    <w:rsid w:val="006116BF"/>
    <w:rsid w:val="006118E0"/>
    <w:rsid w:val="006119EF"/>
    <w:rsid w:val="00611C64"/>
    <w:rsid w:val="00611CC8"/>
    <w:rsid w:val="006122D3"/>
    <w:rsid w:val="006126CE"/>
    <w:rsid w:val="00612B40"/>
    <w:rsid w:val="00612E30"/>
    <w:rsid w:val="00612FE3"/>
    <w:rsid w:val="0061383D"/>
    <w:rsid w:val="00613884"/>
    <w:rsid w:val="0061417F"/>
    <w:rsid w:val="00614586"/>
    <w:rsid w:val="006146DD"/>
    <w:rsid w:val="00614C06"/>
    <w:rsid w:val="0061554A"/>
    <w:rsid w:val="006156DC"/>
    <w:rsid w:val="00615EAE"/>
    <w:rsid w:val="00615F40"/>
    <w:rsid w:val="006168DB"/>
    <w:rsid w:val="0061691C"/>
    <w:rsid w:val="00616C95"/>
    <w:rsid w:val="00617133"/>
    <w:rsid w:val="00617759"/>
    <w:rsid w:val="00620072"/>
    <w:rsid w:val="00620129"/>
    <w:rsid w:val="0062029A"/>
    <w:rsid w:val="00620482"/>
    <w:rsid w:val="00620521"/>
    <w:rsid w:val="00620DA8"/>
    <w:rsid w:val="006215D3"/>
    <w:rsid w:val="006215F5"/>
    <w:rsid w:val="0062182D"/>
    <w:rsid w:val="0062198F"/>
    <w:rsid w:val="00621CAD"/>
    <w:rsid w:val="00621DBF"/>
    <w:rsid w:val="0062246A"/>
    <w:rsid w:val="0062266F"/>
    <w:rsid w:val="0062268B"/>
    <w:rsid w:val="00622A54"/>
    <w:rsid w:val="00622D07"/>
    <w:rsid w:val="00624736"/>
    <w:rsid w:val="0062504B"/>
    <w:rsid w:val="00625261"/>
    <w:rsid w:val="006254DD"/>
    <w:rsid w:val="006255B5"/>
    <w:rsid w:val="006259B7"/>
    <w:rsid w:val="00625AF7"/>
    <w:rsid w:val="00626994"/>
    <w:rsid w:val="00626C20"/>
    <w:rsid w:val="00626C57"/>
    <w:rsid w:val="00627113"/>
    <w:rsid w:val="00627297"/>
    <w:rsid w:val="00627A19"/>
    <w:rsid w:val="0063014D"/>
    <w:rsid w:val="0063018A"/>
    <w:rsid w:val="00630778"/>
    <w:rsid w:val="00630781"/>
    <w:rsid w:val="006313F9"/>
    <w:rsid w:val="00631503"/>
    <w:rsid w:val="006317EB"/>
    <w:rsid w:val="00631CA4"/>
    <w:rsid w:val="00632732"/>
    <w:rsid w:val="00632E8A"/>
    <w:rsid w:val="006333E2"/>
    <w:rsid w:val="00633A6D"/>
    <w:rsid w:val="00633BDA"/>
    <w:rsid w:val="00633ED1"/>
    <w:rsid w:val="00634769"/>
    <w:rsid w:val="00634B0E"/>
    <w:rsid w:val="00634BF5"/>
    <w:rsid w:val="00634DCF"/>
    <w:rsid w:val="00635F23"/>
    <w:rsid w:val="006360CD"/>
    <w:rsid w:val="0063632C"/>
    <w:rsid w:val="0063656E"/>
    <w:rsid w:val="00636B21"/>
    <w:rsid w:val="00636DD1"/>
    <w:rsid w:val="0063732F"/>
    <w:rsid w:val="006378F4"/>
    <w:rsid w:val="0063799F"/>
    <w:rsid w:val="00637A97"/>
    <w:rsid w:val="006404BE"/>
    <w:rsid w:val="006404F7"/>
    <w:rsid w:val="0064092E"/>
    <w:rsid w:val="00640BB4"/>
    <w:rsid w:val="00640E6F"/>
    <w:rsid w:val="006416E4"/>
    <w:rsid w:val="00642698"/>
    <w:rsid w:val="00642D52"/>
    <w:rsid w:val="00642EC3"/>
    <w:rsid w:val="006432CA"/>
    <w:rsid w:val="00643715"/>
    <w:rsid w:val="00643A68"/>
    <w:rsid w:val="00643C59"/>
    <w:rsid w:val="00643D43"/>
    <w:rsid w:val="00643F0E"/>
    <w:rsid w:val="006440DF"/>
    <w:rsid w:val="00644738"/>
    <w:rsid w:val="00644985"/>
    <w:rsid w:val="00645206"/>
    <w:rsid w:val="006453E1"/>
    <w:rsid w:val="00645595"/>
    <w:rsid w:val="006467D5"/>
    <w:rsid w:val="00646961"/>
    <w:rsid w:val="00646B79"/>
    <w:rsid w:val="00646D5C"/>
    <w:rsid w:val="006473D8"/>
    <w:rsid w:val="006478D5"/>
    <w:rsid w:val="00647AE7"/>
    <w:rsid w:val="00647ED7"/>
    <w:rsid w:val="00647FE9"/>
    <w:rsid w:val="006502EB"/>
    <w:rsid w:val="00650B1F"/>
    <w:rsid w:val="00651078"/>
    <w:rsid w:val="006517A0"/>
    <w:rsid w:val="0065193F"/>
    <w:rsid w:val="006525B1"/>
    <w:rsid w:val="006527ED"/>
    <w:rsid w:val="006528E5"/>
    <w:rsid w:val="00652DE8"/>
    <w:rsid w:val="00652E5B"/>
    <w:rsid w:val="00653805"/>
    <w:rsid w:val="006538B6"/>
    <w:rsid w:val="00653939"/>
    <w:rsid w:val="00653E7D"/>
    <w:rsid w:val="00654501"/>
    <w:rsid w:val="0065466C"/>
    <w:rsid w:val="006546F7"/>
    <w:rsid w:val="00654B5A"/>
    <w:rsid w:val="00654B7D"/>
    <w:rsid w:val="00655F19"/>
    <w:rsid w:val="0065613A"/>
    <w:rsid w:val="00656748"/>
    <w:rsid w:val="0065685C"/>
    <w:rsid w:val="00656ACB"/>
    <w:rsid w:val="00656F86"/>
    <w:rsid w:val="006575FD"/>
    <w:rsid w:val="00657A2C"/>
    <w:rsid w:val="00657EEC"/>
    <w:rsid w:val="00657F2A"/>
    <w:rsid w:val="00660664"/>
    <w:rsid w:val="00660816"/>
    <w:rsid w:val="006608A8"/>
    <w:rsid w:val="00660A68"/>
    <w:rsid w:val="00660E0E"/>
    <w:rsid w:val="0066141B"/>
    <w:rsid w:val="006617BC"/>
    <w:rsid w:val="00661F68"/>
    <w:rsid w:val="006622FB"/>
    <w:rsid w:val="00662323"/>
    <w:rsid w:val="006626DC"/>
    <w:rsid w:val="00663501"/>
    <w:rsid w:val="0066372E"/>
    <w:rsid w:val="00663B46"/>
    <w:rsid w:val="00663BC7"/>
    <w:rsid w:val="00663C4F"/>
    <w:rsid w:val="006640CD"/>
    <w:rsid w:val="006649C0"/>
    <w:rsid w:val="00664B0E"/>
    <w:rsid w:val="00664B83"/>
    <w:rsid w:val="00664EEE"/>
    <w:rsid w:val="00665465"/>
    <w:rsid w:val="006654B2"/>
    <w:rsid w:val="006658F0"/>
    <w:rsid w:val="00665CFC"/>
    <w:rsid w:val="0066694B"/>
    <w:rsid w:val="006670A5"/>
    <w:rsid w:val="00667286"/>
    <w:rsid w:val="00667659"/>
    <w:rsid w:val="0066776C"/>
    <w:rsid w:val="00667C9C"/>
    <w:rsid w:val="00667DBC"/>
    <w:rsid w:val="0067025A"/>
    <w:rsid w:val="006703FE"/>
    <w:rsid w:val="0067146E"/>
    <w:rsid w:val="00672063"/>
    <w:rsid w:val="00672708"/>
    <w:rsid w:val="00672F57"/>
    <w:rsid w:val="006733E8"/>
    <w:rsid w:val="00673E75"/>
    <w:rsid w:val="0067448D"/>
    <w:rsid w:val="0067465E"/>
    <w:rsid w:val="00674EC6"/>
    <w:rsid w:val="006753E1"/>
    <w:rsid w:val="00675664"/>
    <w:rsid w:val="00675E28"/>
    <w:rsid w:val="00675F64"/>
    <w:rsid w:val="0067641B"/>
    <w:rsid w:val="00676902"/>
    <w:rsid w:val="00676A63"/>
    <w:rsid w:val="006772F6"/>
    <w:rsid w:val="00677920"/>
    <w:rsid w:val="00677D1C"/>
    <w:rsid w:val="006801F1"/>
    <w:rsid w:val="006804D2"/>
    <w:rsid w:val="006805D0"/>
    <w:rsid w:val="00680BD8"/>
    <w:rsid w:val="006812A5"/>
    <w:rsid w:val="00681440"/>
    <w:rsid w:val="00681626"/>
    <w:rsid w:val="006816B1"/>
    <w:rsid w:val="006817F3"/>
    <w:rsid w:val="00681D54"/>
    <w:rsid w:val="00681EC0"/>
    <w:rsid w:val="0068229B"/>
    <w:rsid w:val="00682DA4"/>
    <w:rsid w:val="0068321F"/>
    <w:rsid w:val="006835F1"/>
    <w:rsid w:val="00683816"/>
    <w:rsid w:val="00683953"/>
    <w:rsid w:val="00683C07"/>
    <w:rsid w:val="00684029"/>
    <w:rsid w:val="006841BC"/>
    <w:rsid w:val="0068487A"/>
    <w:rsid w:val="0068525F"/>
    <w:rsid w:val="006853D5"/>
    <w:rsid w:val="006853F3"/>
    <w:rsid w:val="00685888"/>
    <w:rsid w:val="00685BE1"/>
    <w:rsid w:val="00685CDE"/>
    <w:rsid w:val="00685CE2"/>
    <w:rsid w:val="006861A6"/>
    <w:rsid w:val="006868B4"/>
    <w:rsid w:val="0068696F"/>
    <w:rsid w:val="00686EFE"/>
    <w:rsid w:val="006871FB"/>
    <w:rsid w:val="006879D7"/>
    <w:rsid w:val="006900F8"/>
    <w:rsid w:val="006902ED"/>
    <w:rsid w:val="00690C22"/>
    <w:rsid w:val="00691156"/>
    <w:rsid w:val="00691670"/>
    <w:rsid w:val="006916C8"/>
    <w:rsid w:val="00691FC2"/>
    <w:rsid w:val="00692113"/>
    <w:rsid w:val="0069214F"/>
    <w:rsid w:val="006927BC"/>
    <w:rsid w:val="00692BFE"/>
    <w:rsid w:val="00692F1B"/>
    <w:rsid w:val="0069308B"/>
    <w:rsid w:val="00693BD9"/>
    <w:rsid w:val="00694020"/>
    <w:rsid w:val="006955C3"/>
    <w:rsid w:val="00695ED3"/>
    <w:rsid w:val="00696511"/>
    <w:rsid w:val="0069686A"/>
    <w:rsid w:val="0069689D"/>
    <w:rsid w:val="006971EC"/>
    <w:rsid w:val="0069743F"/>
    <w:rsid w:val="00697586"/>
    <w:rsid w:val="006978D9"/>
    <w:rsid w:val="00697FFC"/>
    <w:rsid w:val="006A000E"/>
    <w:rsid w:val="006A0029"/>
    <w:rsid w:val="006A073E"/>
    <w:rsid w:val="006A075C"/>
    <w:rsid w:val="006A0C35"/>
    <w:rsid w:val="006A0DF0"/>
    <w:rsid w:val="006A0E23"/>
    <w:rsid w:val="006A0ECF"/>
    <w:rsid w:val="006A1336"/>
    <w:rsid w:val="006A1776"/>
    <w:rsid w:val="006A181E"/>
    <w:rsid w:val="006A1AAE"/>
    <w:rsid w:val="006A1F74"/>
    <w:rsid w:val="006A2933"/>
    <w:rsid w:val="006A3C12"/>
    <w:rsid w:val="006A4226"/>
    <w:rsid w:val="006A4BB0"/>
    <w:rsid w:val="006A574D"/>
    <w:rsid w:val="006A6170"/>
    <w:rsid w:val="006A66BA"/>
    <w:rsid w:val="006A66BE"/>
    <w:rsid w:val="006A6790"/>
    <w:rsid w:val="006A6CE1"/>
    <w:rsid w:val="006A7761"/>
    <w:rsid w:val="006B04E0"/>
    <w:rsid w:val="006B0B87"/>
    <w:rsid w:val="006B0E5B"/>
    <w:rsid w:val="006B1066"/>
    <w:rsid w:val="006B2060"/>
    <w:rsid w:val="006B20AB"/>
    <w:rsid w:val="006B2150"/>
    <w:rsid w:val="006B2403"/>
    <w:rsid w:val="006B2759"/>
    <w:rsid w:val="006B28EB"/>
    <w:rsid w:val="006B2AA1"/>
    <w:rsid w:val="006B2BDD"/>
    <w:rsid w:val="006B2BF2"/>
    <w:rsid w:val="006B3768"/>
    <w:rsid w:val="006B3849"/>
    <w:rsid w:val="006B3A2E"/>
    <w:rsid w:val="006B3E43"/>
    <w:rsid w:val="006B435D"/>
    <w:rsid w:val="006B4374"/>
    <w:rsid w:val="006B4869"/>
    <w:rsid w:val="006B486A"/>
    <w:rsid w:val="006B5147"/>
    <w:rsid w:val="006B54D9"/>
    <w:rsid w:val="006B55D3"/>
    <w:rsid w:val="006B5800"/>
    <w:rsid w:val="006B5A44"/>
    <w:rsid w:val="006B5B9A"/>
    <w:rsid w:val="006B6D1D"/>
    <w:rsid w:val="006B7006"/>
    <w:rsid w:val="006B753F"/>
    <w:rsid w:val="006B77C5"/>
    <w:rsid w:val="006B7B21"/>
    <w:rsid w:val="006C0380"/>
    <w:rsid w:val="006C0621"/>
    <w:rsid w:val="006C0B62"/>
    <w:rsid w:val="006C1048"/>
    <w:rsid w:val="006C108A"/>
    <w:rsid w:val="006C10B1"/>
    <w:rsid w:val="006C1560"/>
    <w:rsid w:val="006C178D"/>
    <w:rsid w:val="006C2279"/>
    <w:rsid w:val="006C311E"/>
    <w:rsid w:val="006C3873"/>
    <w:rsid w:val="006C4046"/>
    <w:rsid w:val="006C5786"/>
    <w:rsid w:val="006C58F1"/>
    <w:rsid w:val="006C5A5B"/>
    <w:rsid w:val="006C5F46"/>
    <w:rsid w:val="006C645F"/>
    <w:rsid w:val="006C64B8"/>
    <w:rsid w:val="006C64F6"/>
    <w:rsid w:val="006C6B01"/>
    <w:rsid w:val="006C6B5A"/>
    <w:rsid w:val="006C6E8A"/>
    <w:rsid w:val="006C71DC"/>
    <w:rsid w:val="006C7200"/>
    <w:rsid w:val="006C7365"/>
    <w:rsid w:val="006C7F91"/>
    <w:rsid w:val="006D0202"/>
    <w:rsid w:val="006D0B39"/>
    <w:rsid w:val="006D0E83"/>
    <w:rsid w:val="006D0EE6"/>
    <w:rsid w:val="006D15CF"/>
    <w:rsid w:val="006D18A2"/>
    <w:rsid w:val="006D1932"/>
    <w:rsid w:val="006D1CBD"/>
    <w:rsid w:val="006D1CC8"/>
    <w:rsid w:val="006D1E6C"/>
    <w:rsid w:val="006D27D4"/>
    <w:rsid w:val="006D2ED2"/>
    <w:rsid w:val="006D330E"/>
    <w:rsid w:val="006D348E"/>
    <w:rsid w:val="006D3A42"/>
    <w:rsid w:val="006D427E"/>
    <w:rsid w:val="006D44A8"/>
    <w:rsid w:val="006D4629"/>
    <w:rsid w:val="006D463B"/>
    <w:rsid w:val="006D4A22"/>
    <w:rsid w:val="006D4A9B"/>
    <w:rsid w:val="006D4F8F"/>
    <w:rsid w:val="006D575B"/>
    <w:rsid w:val="006D58A3"/>
    <w:rsid w:val="006D5B6F"/>
    <w:rsid w:val="006D5C93"/>
    <w:rsid w:val="006D63D5"/>
    <w:rsid w:val="006D670A"/>
    <w:rsid w:val="006D6876"/>
    <w:rsid w:val="006D6B58"/>
    <w:rsid w:val="006D71FD"/>
    <w:rsid w:val="006D723C"/>
    <w:rsid w:val="006D744F"/>
    <w:rsid w:val="006D7B97"/>
    <w:rsid w:val="006D7DCB"/>
    <w:rsid w:val="006D7E96"/>
    <w:rsid w:val="006E04AD"/>
    <w:rsid w:val="006E091B"/>
    <w:rsid w:val="006E0BF6"/>
    <w:rsid w:val="006E0FA3"/>
    <w:rsid w:val="006E1380"/>
    <w:rsid w:val="006E169E"/>
    <w:rsid w:val="006E1E15"/>
    <w:rsid w:val="006E230D"/>
    <w:rsid w:val="006E2598"/>
    <w:rsid w:val="006E28A8"/>
    <w:rsid w:val="006E396D"/>
    <w:rsid w:val="006E3B55"/>
    <w:rsid w:val="006E461F"/>
    <w:rsid w:val="006E4993"/>
    <w:rsid w:val="006E4B09"/>
    <w:rsid w:val="006E4E4D"/>
    <w:rsid w:val="006E596E"/>
    <w:rsid w:val="006E5C34"/>
    <w:rsid w:val="006E5CC8"/>
    <w:rsid w:val="006E657B"/>
    <w:rsid w:val="006E692D"/>
    <w:rsid w:val="006E6BEA"/>
    <w:rsid w:val="006E6D53"/>
    <w:rsid w:val="006E71D4"/>
    <w:rsid w:val="006E7432"/>
    <w:rsid w:val="006E7702"/>
    <w:rsid w:val="006E78D4"/>
    <w:rsid w:val="006F032B"/>
    <w:rsid w:val="006F03C3"/>
    <w:rsid w:val="006F0663"/>
    <w:rsid w:val="006F09E3"/>
    <w:rsid w:val="006F0AF8"/>
    <w:rsid w:val="006F0C11"/>
    <w:rsid w:val="006F0DF9"/>
    <w:rsid w:val="006F0E81"/>
    <w:rsid w:val="006F1DBD"/>
    <w:rsid w:val="006F1F4B"/>
    <w:rsid w:val="006F2025"/>
    <w:rsid w:val="006F2203"/>
    <w:rsid w:val="006F29C4"/>
    <w:rsid w:val="006F2ABC"/>
    <w:rsid w:val="006F2B3A"/>
    <w:rsid w:val="006F2C31"/>
    <w:rsid w:val="006F34B3"/>
    <w:rsid w:val="006F4411"/>
    <w:rsid w:val="006F523D"/>
    <w:rsid w:val="006F568B"/>
    <w:rsid w:val="006F56D3"/>
    <w:rsid w:val="006F58CF"/>
    <w:rsid w:val="006F6004"/>
    <w:rsid w:val="006F606B"/>
    <w:rsid w:val="006F624B"/>
    <w:rsid w:val="006F630F"/>
    <w:rsid w:val="006F790E"/>
    <w:rsid w:val="006F7FF6"/>
    <w:rsid w:val="0070012D"/>
    <w:rsid w:val="007003A9"/>
    <w:rsid w:val="0070090F"/>
    <w:rsid w:val="00700C0D"/>
    <w:rsid w:val="00701873"/>
    <w:rsid w:val="00701FC6"/>
    <w:rsid w:val="00702151"/>
    <w:rsid w:val="00702C42"/>
    <w:rsid w:val="007033EA"/>
    <w:rsid w:val="00703D82"/>
    <w:rsid w:val="00704412"/>
    <w:rsid w:val="0070467D"/>
    <w:rsid w:val="00704705"/>
    <w:rsid w:val="00705397"/>
    <w:rsid w:val="00705C43"/>
    <w:rsid w:val="00705F00"/>
    <w:rsid w:val="007065D7"/>
    <w:rsid w:val="00706E12"/>
    <w:rsid w:val="007070A2"/>
    <w:rsid w:val="0070735A"/>
    <w:rsid w:val="007073D9"/>
    <w:rsid w:val="0070766E"/>
    <w:rsid w:val="00707F85"/>
    <w:rsid w:val="00710470"/>
    <w:rsid w:val="00710C4A"/>
    <w:rsid w:val="00710DFB"/>
    <w:rsid w:val="00710EF4"/>
    <w:rsid w:val="00711515"/>
    <w:rsid w:val="00711A02"/>
    <w:rsid w:val="00711A1B"/>
    <w:rsid w:val="00711D74"/>
    <w:rsid w:val="007123D1"/>
    <w:rsid w:val="0071288B"/>
    <w:rsid w:val="00712A9F"/>
    <w:rsid w:val="00712B0A"/>
    <w:rsid w:val="00712E1F"/>
    <w:rsid w:val="00712EB2"/>
    <w:rsid w:val="00713518"/>
    <w:rsid w:val="0071361E"/>
    <w:rsid w:val="00713633"/>
    <w:rsid w:val="00714643"/>
    <w:rsid w:val="00714CA2"/>
    <w:rsid w:val="00714F40"/>
    <w:rsid w:val="00715019"/>
    <w:rsid w:val="0071510D"/>
    <w:rsid w:val="007153A6"/>
    <w:rsid w:val="007162C8"/>
    <w:rsid w:val="00716BC6"/>
    <w:rsid w:val="007172D1"/>
    <w:rsid w:val="00717490"/>
    <w:rsid w:val="007175C8"/>
    <w:rsid w:val="00717A9F"/>
    <w:rsid w:val="00717C93"/>
    <w:rsid w:val="00717CBA"/>
    <w:rsid w:val="00717D0E"/>
    <w:rsid w:val="00720037"/>
    <w:rsid w:val="007209C9"/>
    <w:rsid w:val="00721091"/>
    <w:rsid w:val="00721958"/>
    <w:rsid w:val="00721D18"/>
    <w:rsid w:val="00722119"/>
    <w:rsid w:val="00722751"/>
    <w:rsid w:val="0072297E"/>
    <w:rsid w:val="00723395"/>
    <w:rsid w:val="007236C0"/>
    <w:rsid w:val="00723A7E"/>
    <w:rsid w:val="00724391"/>
    <w:rsid w:val="00724D3A"/>
    <w:rsid w:val="00725491"/>
    <w:rsid w:val="007258AD"/>
    <w:rsid w:val="00725CCD"/>
    <w:rsid w:val="00725E1D"/>
    <w:rsid w:val="0072626B"/>
    <w:rsid w:val="00726ADE"/>
    <w:rsid w:val="0072705F"/>
    <w:rsid w:val="007270F0"/>
    <w:rsid w:val="00727915"/>
    <w:rsid w:val="00730291"/>
    <w:rsid w:val="00730696"/>
    <w:rsid w:val="0073082D"/>
    <w:rsid w:val="00730BE8"/>
    <w:rsid w:val="00730CAF"/>
    <w:rsid w:val="00731152"/>
    <w:rsid w:val="0073154D"/>
    <w:rsid w:val="00731630"/>
    <w:rsid w:val="007323A9"/>
    <w:rsid w:val="00732653"/>
    <w:rsid w:val="00732A70"/>
    <w:rsid w:val="00733310"/>
    <w:rsid w:val="00733754"/>
    <w:rsid w:val="00733A84"/>
    <w:rsid w:val="007345D8"/>
    <w:rsid w:val="0073468A"/>
    <w:rsid w:val="00734E63"/>
    <w:rsid w:val="0073587C"/>
    <w:rsid w:val="00735939"/>
    <w:rsid w:val="00736BBD"/>
    <w:rsid w:val="00737064"/>
    <w:rsid w:val="0073776E"/>
    <w:rsid w:val="00737BEC"/>
    <w:rsid w:val="00740169"/>
    <w:rsid w:val="00740314"/>
    <w:rsid w:val="007409B7"/>
    <w:rsid w:val="00740E6E"/>
    <w:rsid w:val="00741088"/>
    <w:rsid w:val="0074152B"/>
    <w:rsid w:val="00741BA8"/>
    <w:rsid w:val="00741C45"/>
    <w:rsid w:val="00741DEA"/>
    <w:rsid w:val="00742012"/>
    <w:rsid w:val="00742444"/>
    <w:rsid w:val="00742676"/>
    <w:rsid w:val="00743863"/>
    <w:rsid w:val="00743887"/>
    <w:rsid w:val="00743F7E"/>
    <w:rsid w:val="00744693"/>
    <w:rsid w:val="007448D9"/>
    <w:rsid w:val="00744ADA"/>
    <w:rsid w:val="00745233"/>
    <w:rsid w:val="00745E0D"/>
    <w:rsid w:val="0074641D"/>
    <w:rsid w:val="007465ED"/>
    <w:rsid w:val="00746669"/>
    <w:rsid w:val="0074781A"/>
    <w:rsid w:val="00747B09"/>
    <w:rsid w:val="00747B9E"/>
    <w:rsid w:val="00747CD5"/>
    <w:rsid w:val="00750246"/>
    <w:rsid w:val="0075045E"/>
    <w:rsid w:val="007505BB"/>
    <w:rsid w:val="007507DF"/>
    <w:rsid w:val="00750A79"/>
    <w:rsid w:val="00751041"/>
    <w:rsid w:val="007511E6"/>
    <w:rsid w:val="007519B1"/>
    <w:rsid w:val="00751C82"/>
    <w:rsid w:val="00752CCC"/>
    <w:rsid w:val="007530B8"/>
    <w:rsid w:val="007536DA"/>
    <w:rsid w:val="00753F68"/>
    <w:rsid w:val="0075431F"/>
    <w:rsid w:val="007544D9"/>
    <w:rsid w:val="0075462F"/>
    <w:rsid w:val="00754694"/>
    <w:rsid w:val="00756ECC"/>
    <w:rsid w:val="007572F6"/>
    <w:rsid w:val="007602A9"/>
    <w:rsid w:val="00760302"/>
    <w:rsid w:val="007608A4"/>
    <w:rsid w:val="00760B79"/>
    <w:rsid w:val="00760FC2"/>
    <w:rsid w:val="00761312"/>
    <w:rsid w:val="00761CCC"/>
    <w:rsid w:val="00761D98"/>
    <w:rsid w:val="00762045"/>
    <w:rsid w:val="00762247"/>
    <w:rsid w:val="00762270"/>
    <w:rsid w:val="0076239C"/>
    <w:rsid w:val="00762753"/>
    <w:rsid w:val="0076277E"/>
    <w:rsid w:val="00762803"/>
    <w:rsid w:val="00762A83"/>
    <w:rsid w:val="0076318B"/>
    <w:rsid w:val="007631AA"/>
    <w:rsid w:val="0076390D"/>
    <w:rsid w:val="00763DD6"/>
    <w:rsid w:val="00764D1E"/>
    <w:rsid w:val="00765181"/>
    <w:rsid w:val="0076644D"/>
    <w:rsid w:val="0076655B"/>
    <w:rsid w:val="007673D3"/>
    <w:rsid w:val="00767BA0"/>
    <w:rsid w:val="007707A7"/>
    <w:rsid w:val="0077083D"/>
    <w:rsid w:val="00770FC3"/>
    <w:rsid w:val="00771841"/>
    <w:rsid w:val="0077186A"/>
    <w:rsid w:val="00771AD2"/>
    <w:rsid w:val="00771E8C"/>
    <w:rsid w:val="00772C20"/>
    <w:rsid w:val="007743EC"/>
    <w:rsid w:val="00774830"/>
    <w:rsid w:val="00774EAE"/>
    <w:rsid w:val="0077503C"/>
    <w:rsid w:val="007751CC"/>
    <w:rsid w:val="00775E04"/>
    <w:rsid w:val="00776821"/>
    <w:rsid w:val="007771F9"/>
    <w:rsid w:val="007777A7"/>
    <w:rsid w:val="007779CC"/>
    <w:rsid w:val="00777BAB"/>
    <w:rsid w:val="00777D35"/>
    <w:rsid w:val="0078026D"/>
    <w:rsid w:val="00780996"/>
    <w:rsid w:val="00780BAC"/>
    <w:rsid w:val="00780C19"/>
    <w:rsid w:val="00780D76"/>
    <w:rsid w:val="007810F7"/>
    <w:rsid w:val="007812CF"/>
    <w:rsid w:val="00782911"/>
    <w:rsid w:val="00782A85"/>
    <w:rsid w:val="00782E26"/>
    <w:rsid w:val="00783521"/>
    <w:rsid w:val="00783A1E"/>
    <w:rsid w:val="00783B61"/>
    <w:rsid w:val="00783D56"/>
    <w:rsid w:val="0078405D"/>
    <w:rsid w:val="007843B1"/>
    <w:rsid w:val="0078471F"/>
    <w:rsid w:val="007848E2"/>
    <w:rsid w:val="00784C75"/>
    <w:rsid w:val="00785A49"/>
    <w:rsid w:val="00785C47"/>
    <w:rsid w:val="00785C55"/>
    <w:rsid w:val="00785D2D"/>
    <w:rsid w:val="00785EDF"/>
    <w:rsid w:val="007860EE"/>
    <w:rsid w:val="0078632E"/>
    <w:rsid w:val="007867FA"/>
    <w:rsid w:val="0078757D"/>
    <w:rsid w:val="007875CD"/>
    <w:rsid w:val="007879DC"/>
    <w:rsid w:val="00787B5C"/>
    <w:rsid w:val="00787C94"/>
    <w:rsid w:val="00787E76"/>
    <w:rsid w:val="0079032C"/>
    <w:rsid w:val="007903E4"/>
    <w:rsid w:val="00791588"/>
    <w:rsid w:val="007919C2"/>
    <w:rsid w:val="00791B61"/>
    <w:rsid w:val="00791C24"/>
    <w:rsid w:val="00791E68"/>
    <w:rsid w:val="00792463"/>
    <w:rsid w:val="007925C5"/>
    <w:rsid w:val="00792BBB"/>
    <w:rsid w:val="00792D58"/>
    <w:rsid w:val="00792EF9"/>
    <w:rsid w:val="00792F72"/>
    <w:rsid w:val="0079330B"/>
    <w:rsid w:val="0079331A"/>
    <w:rsid w:val="0079357A"/>
    <w:rsid w:val="0079384D"/>
    <w:rsid w:val="00794277"/>
    <w:rsid w:val="0079433C"/>
    <w:rsid w:val="007945C5"/>
    <w:rsid w:val="00794831"/>
    <w:rsid w:val="00794A1D"/>
    <w:rsid w:val="0079581B"/>
    <w:rsid w:val="00795BDA"/>
    <w:rsid w:val="0079607E"/>
    <w:rsid w:val="00796084"/>
    <w:rsid w:val="00796297"/>
    <w:rsid w:val="007963E0"/>
    <w:rsid w:val="00796C0A"/>
    <w:rsid w:val="00796C2A"/>
    <w:rsid w:val="0079756E"/>
    <w:rsid w:val="00797617"/>
    <w:rsid w:val="0079771C"/>
    <w:rsid w:val="00797CAF"/>
    <w:rsid w:val="00797FC1"/>
    <w:rsid w:val="007A0744"/>
    <w:rsid w:val="007A0856"/>
    <w:rsid w:val="007A0EBC"/>
    <w:rsid w:val="007A0F5F"/>
    <w:rsid w:val="007A2774"/>
    <w:rsid w:val="007A2B99"/>
    <w:rsid w:val="007A2D1E"/>
    <w:rsid w:val="007A2E9A"/>
    <w:rsid w:val="007A2EAD"/>
    <w:rsid w:val="007A2EE7"/>
    <w:rsid w:val="007A3BD5"/>
    <w:rsid w:val="007A3E6F"/>
    <w:rsid w:val="007A4D05"/>
    <w:rsid w:val="007A4F6A"/>
    <w:rsid w:val="007A5FF6"/>
    <w:rsid w:val="007A6049"/>
    <w:rsid w:val="007A6084"/>
    <w:rsid w:val="007A60F1"/>
    <w:rsid w:val="007A619F"/>
    <w:rsid w:val="007A64FC"/>
    <w:rsid w:val="007A656C"/>
    <w:rsid w:val="007A66E6"/>
    <w:rsid w:val="007A6924"/>
    <w:rsid w:val="007A772E"/>
    <w:rsid w:val="007A7CED"/>
    <w:rsid w:val="007A7FF7"/>
    <w:rsid w:val="007B0397"/>
    <w:rsid w:val="007B0638"/>
    <w:rsid w:val="007B077F"/>
    <w:rsid w:val="007B161D"/>
    <w:rsid w:val="007B1707"/>
    <w:rsid w:val="007B2A17"/>
    <w:rsid w:val="007B3266"/>
    <w:rsid w:val="007B33FF"/>
    <w:rsid w:val="007B4662"/>
    <w:rsid w:val="007B482A"/>
    <w:rsid w:val="007B4DBE"/>
    <w:rsid w:val="007B4FD4"/>
    <w:rsid w:val="007B5546"/>
    <w:rsid w:val="007B5F59"/>
    <w:rsid w:val="007B60C6"/>
    <w:rsid w:val="007B65D8"/>
    <w:rsid w:val="007B6D39"/>
    <w:rsid w:val="007B6EFD"/>
    <w:rsid w:val="007B726D"/>
    <w:rsid w:val="007B741B"/>
    <w:rsid w:val="007B7591"/>
    <w:rsid w:val="007B7827"/>
    <w:rsid w:val="007B7C1A"/>
    <w:rsid w:val="007B7D1E"/>
    <w:rsid w:val="007B7EC5"/>
    <w:rsid w:val="007C0B2E"/>
    <w:rsid w:val="007C15E9"/>
    <w:rsid w:val="007C16F7"/>
    <w:rsid w:val="007C1AB2"/>
    <w:rsid w:val="007C1ACA"/>
    <w:rsid w:val="007C1C22"/>
    <w:rsid w:val="007C1E22"/>
    <w:rsid w:val="007C2152"/>
    <w:rsid w:val="007C23D7"/>
    <w:rsid w:val="007C2E6E"/>
    <w:rsid w:val="007C2F31"/>
    <w:rsid w:val="007C2FC8"/>
    <w:rsid w:val="007C3902"/>
    <w:rsid w:val="007C3C04"/>
    <w:rsid w:val="007C3FC4"/>
    <w:rsid w:val="007C4075"/>
    <w:rsid w:val="007C4640"/>
    <w:rsid w:val="007C4FCF"/>
    <w:rsid w:val="007C54D9"/>
    <w:rsid w:val="007C64A6"/>
    <w:rsid w:val="007C64B8"/>
    <w:rsid w:val="007C6CAD"/>
    <w:rsid w:val="007C7BA4"/>
    <w:rsid w:val="007D00D8"/>
    <w:rsid w:val="007D0132"/>
    <w:rsid w:val="007D06EA"/>
    <w:rsid w:val="007D0D8A"/>
    <w:rsid w:val="007D1171"/>
    <w:rsid w:val="007D195E"/>
    <w:rsid w:val="007D234C"/>
    <w:rsid w:val="007D26F1"/>
    <w:rsid w:val="007D28B2"/>
    <w:rsid w:val="007D2995"/>
    <w:rsid w:val="007D299C"/>
    <w:rsid w:val="007D2EDC"/>
    <w:rsid w:val="007D32F4"/>
    <w:rsid w:val="007D351C"/>
    <w:rsid w:val="007D3610"/>
    <w:rsid w:val="007D37F5"/>
    <w:rsid w:val="007D3932"/>
    <w:rsid w:val="007D3E1C"/>
    <w:rsid w:val="007D49AF"/>
    <w:rsid w:val="007D4D15"/>
    <w:rsid w:val="007D4F1F"/>
    <w:rsid w:val="007D5162"/>
    <w:rsid w:val="007D54D3"/>
    <w:rsid w:val="007D6589"/>
    <w:rsid w:val="007D6799"/>
    <w:rsid w:val="007D6F0C"/>
    <w:rsid w:val="007D74CD"/>
    <w:rsid w:val="007D7782"/>
    <w:rsid w:val="007D7785"/>
    <w:rsid w:val="007D7D31"/>
    <w:rsid w:val="007D7D4F"/>
    <w:rsid w:val="007E00E4"/>
    <w:rsid w:val="007E0199"/>
    <w:rsid w:val="007E07BB"/>
    <w:rsid w:val="007E08EF"/>
    <w:rsid w:val="007E0E08"/>
    <w:rsid w:val="007E0E46"/>
    <w:rsid w:val="007E1752"/>
    <w:rsid w:val="007E19FF"/>
    <w:rsid w:val="007E1B65"/>
    <w:rsid w:val="007E1C94"/>
    <w:rsid w:val="007E1DDA"/>
    <w:rsid w:val="007E24A6"/>
    <w:rsid w:val="007E2971"/>
    <w:rsid w:val="007E2B59"/>
    <w:rsid w:val="007E2FA2"/>
    <w:rsid w:val="007E399C"/>
    <w:rsid w:val="007E3CD3"/>
    <w:rsid w:val="007E3DDD"/>
    <w:rsid w:val="007E3F0C"/>
    <w:rsid w:val="007E424D"/>
    <w:rsid w:val="007E4C1F"/>
    <w:rsid w:val="007E5139"/>
    <w:rsid w:val="007E522A"/>
    <w:rsid w:val="007E5290"/>
    <w:rsid w:val="007E562E"/>
    <w:rsid w:val="007E5702"/>
    <w:rsid w:val="007E5766"/>
    <w:rsid w:val="007E61F5"/>
    <w:rsid w:val="007E6383"/>
    <w:rsid w:val="007E67F7"/>
    <w:rsid w:val="007E721D"/>
    <w:rsid w:val="007E7F1C"/>
    <w:rsid w:val="007F03C4"/>
    <w:rsid w:val="007F0A7D"/>
    <w:rsid w:val="007F0BFD"/>
    <w:rsid w:val="007F13BB"/>
    <w:rsid w:val="007F16CB"/>
    <w:rsid w:val="007F17E7"/>
    <w:rsid w:val="007F1D7F"/>
    <w:rsid w:val="007F202C"/>
    <w:rsid w:val="007F20EC"/>
    <w:rsid w:val="007F2451"/>
    <w:rsid w:val="007F25E6"/>
    <w:rsid w:val="007F2C7B"/>
    <w:rsid w:val="007F2D04"/>
    <w:rsid w:val="007F38F1"/>
    <w:rsid w:val="007F50B0"/>
    <w:rsid w:val="007F57CE"/>
    <w:rsid w:val="007F5A22"/>
    <w:rsid w:val="007F64CB"/>
    <w:rsid w:val="007F68E6"/>
    <w:rsid w:val="00800101"/>
    <w:rsid w:val="00800A13"/>
    <w:rsid w:val="00800E3C"/>
    <w:rsid w:val="00800E40"/>
    <w:rsid w:val="008012E5"/>
    <w:rsid w:val="00801437"/>
    <w:rsid w:val="00801865"/>
    <w:rsid w:val="00801CEB"/>
    <w:rsid w:val="00802229"/>
    <w:rsid w:val="00802420"/>
    <w:rsid w:val="00802CB8"/>
    <w:rsid w:val="00802FAE"/>
    <w:rsid w:val="008038E8"/>
    <w:rsid w:val="00803A12"/>
    <w:rsid w:val="00803F21"/>
    <w:rsid w:val="00803FEB"/>
    <w:rsid w:val="008042D3"/>
    <w:rsid w:val="0080448C"/>
    <w:rsid w:val="00804A45"/>
    <w:rsid w:val="00805FD1"/>
    <w:rsid w:val="008065DA"/>
    <w:rsid w:val="008065F0"/>
    <w:rsid w:val="00806729"/>
    <w:rsid w:val="008070ED"/>
    <w:rsid w:val="0080776F"/>
    <w:rsid w:val="008101C5"/>
    <w:rsid w:val="00810409"/>
    <w:rsid w:val="00810622"/>
    <w:rsid w:val="008108FA"/>
    <w:rsid w:val="00810B0B"/>
    <w:rsid w:val="00810E88"/>
    <w:rsid w:val="008114CE"/>
    <w:rsid w:val="0081181F"/>
    <w:rsid w:val="0081195B"/>
    <w:rsid w:val="00811FB6"/>
    <w:rsid w:val="00812326"/>
    <w:rsid w:val="00812627"/>
    <w:rsid w:val="008132F1"/>
    <w:rsid w:val="00813433"/>
    <w:rsid w:val="00813EC1"/>
    <w:rsid w:val="008140FD"/>
    <w:rsid w:val="00814168"/>
    <w:rsid w:val="0081420C"/>
    <w:rsid w:val="008145C9"/>
    <w:rsid w:val="008146B4"/>
    <w:rsid w:val="0081475C"/>
    <w:rsid w:val="00814957"/>
    <w:rsid w:val="00815476"/>
    <w:rsid w:val="00815D34"/>
    <w:rsid w:val="00815D6D"/>
    <w:rsid w:val="00816D18"/>
    <w:rsid w:val="00817318"/>
    <w:rsid w:val="0081756C"/>
    <w:rsid w:val="0081779C"/>
    <w:rsid w:val="00820BEC"/>
    <w:rsid w:val="00820CA7"/>
    <w:rsid w:val="008211D0"/>
    <w:rsid w:val="00821838"/>
    <w:rsid w:val="00821996"/>
    <w:rsid w:val="00822064"/>
    <w:rsid w:val="008222D5"/>
    <w:rsid w:val="0082274E"/>
    <w:rsid w:val="008227B4"/>
    <w:rsid w:val="00822B02"/>
    <w:rsid w:val="00822C3B"/>
    <w:rsid w:val="00822C64"/>
    <w:rsid w:val="00823671"/>
    <w:rsid w:val="00823B26"/>
    <w:rsid w:val="00823E7A"/>
    <w:rsid w:val="00824D12"/>
    <w:rsid w:val="008256E7"/>
    <w:rsid w:val="008257E8"/>
    <w:rsid w:val="00825BA2"/>
    <w:rsid w:val="00825F17"/>
    <w:rsid w:val="008264D2"/>
    <w:rsid w:val="0082651F"/>
    <w:rsid w:val="00826813"/>
    <w:rsid w:val="00826C30"/>
    <w:rsid w:val="00827825"/>
    <w:rsid w:val="00827B9B"/>
    <w:rsid w:val="008304E6"/>
    <w:rsid w:val="00830E62"/>
    <w:rsid w:val="00830E9C"/>
    <w:rsid w:val="00830EF8"/>
    <w:rsid w:val="00830FFD"/>
    <w:rsid w:val="008315F7"/>
    <w:rsid w:val="0083165F"/>
    <w:rsid w:val="00832445"/>
    <w:rsid w:val="00832788"/>
    <w:rsid w:val="00832E3A"/>
    <w:rsid w:val="00832F89"/>
    <w:rsid w:val="008330E5"/>
    <w:rsid w:val="00833446"/>
    <w:rsid w:val="008337CA"/>
    <w:rsid w:val="0083384C"/>
    <w:rsid w:val="00833C5F"/>
    <w:rsid w:val="008340EF"/>
    <w:rsid w:val="0083427E"/>
    <w:rsid w:val="008345F1"/>
    <w:rsid w:val="008348AC"/>
    <w:rsid w:val="00834DC4"/>
    <w:rsid w:val="00835312"/>
    <w:rsid w:val="00835807"/>
    <w:rsid w:val="008358E4"/>
    <w:rsid w:val="00835B0A"/>
    <w:rsid w:val="00835DA2"/>
    <w:rsid w:val="00836099"/>
    <w:rsid w:val="00836895"/>
    <w:rsid w:val="008369B3"/>
    <w:rsid w:val="00836B94"/>
    <w:rsid w:val="00836E33"/>
    <w:rsid w:val="00837504"/>
    <w:rsid w:val="00837645"/>
    <w:rsid w:val="00837987"/>
    <w:rsid w:val="00837ADA"/>
    <w:rsid w:val="00837AF2"/>
    <w:rsid w:val="00837B36"/>
    <w:rsid w:val="00840008"/>
    <w:rsid w:val="00840D97"/>
    <w:rsid w:val="008411BD"/>
    <w:rsid w:val="008412AF"/>
    <w:rsid w:val="00841464"/>
    <w:rsid w:val="00841C92"/>
    <w:rsid w:val="00842454"/>
    <w:rsid w:val="008425CE"/>
    <w:rsid w:val="00842A39"/>
    <w:rsid w:val="00842A4B"/>
    <w:rsid w:val="00842CA6"/>
    <w:rsid w:val="008436B8"/>
    <w:rsid w:val="00843E1D"/>
    <w:rsid w:val="008441FE"/>
    <w:rsid w:val="00844962"/>
    <w:rsid w:val="00844A69"/>
    <w:rsid w:val="00845143"/>
    <w:rsid w:val="0084554F"/>
    <w:rsid w:val="008457FC"/>
    <w:rsid w:val="00845821"/>
    <w:rsid w:val="00846776"/>
    <w:rsid w:val="00846989"/>
    <w:rsid w:val="00846B35"/>
    <w:rsid w:val="00846BA5"/>
    <w:rsid w:val="008475C3"/>
    <w:rsid w:val="00847A16"/>
    <w:rsid w:val="00847A3E"/>
    <w:rsid w:val="00850057"/>
    <w:rsid w:val="008504D3"/>
    <w:rsid w:val="008506A4"/>
    <w:rsid w:val="00850EE5"/>
    <w:rsid w:val="0085119F"/>
    <w:rsid w:val="008511B7"/>
    <w:rsid w:val="008513A6"/>
    <w:rsid w:val="00851A2D"/>
    <w:rsid w:val="00851B3D"/>
    <w:rsid w:val="00851BB5"/>
    <w:rsid w:val="00852163"/>
    <w:rsid w:val="00852541"/>
    <w:rsid w:val="008527B3"/>
    <w:rsid w:val="00852D4A"/>
    <w:rsid w:val="00852F5B"/>
    <w:rsid w:val="00853054"/>
    <w:rsid w:val="00853E30"/>
    <w:rsid w:val="008541D7"/>
    <w:rsid w:val="008542C5"/>
    <w:rsid w:val="00854669"/>
    <w:rsid w:val="008547D5"/>
    <w:rsid w:val="00854D38"/>
    <w:rsid w:val="00854E9F"/>
    <w:rsid w:val="00854F61"/>
    <w:rsid w:val="008550DD"/>
    <w:rsid w:val="008554D4"/>
    <w:rsid w:val="00855604"/>
    <w:rsid w:val="00855CAC"/>
    <w:rsid w:val="0085647A"/>
    <w:rsid w:val="008564CA"/>
    <w:rsid w:val="00856514"/>
    <w:rsid w:val="00856531"/>
    <w:rsid w:val="00856B2E"/>
    <w:rsid w:val="00856C25"/>
    <w:rsid w:val="00856DE2"/>
    <w:rsid w:val="00857217"/>
    <w:rsid w:val="00857DFD"/>
    <w:rsid w:val="008607F7"/>
    <w:rsid w:val="00860AF3"/>
    <w:rsid w:val="008611E0"/>
    <w:rsid w:val="008616EB"/>
    <w:rsid w:val="00861703"/>
    <w:rsid w:val="00861948"/>
    <w:rsid w:val="00861C3F"/>
    <w:rsid w:val="0086211E"/>
    <w:rsid w:val="008625A4"/>
    <w:rsid w:val="008625E4"/>
    <w:rsid w:val="00863091"/>
    <w:rsid w:val="008633B4"/>
    <w:rsid w:val="00863910"/>
    <w:rsid w:val="00863E6B"/>
    <w:rsid w:val="00863ED0"/>
    <w:rsid w:val="0086481B"/>
    <w:rsid w:val="008648B4"/>
    <w:rsid w:val="00864951"/>
    <w:rsid w:val="008649B6"/>
    <w:rsid w:val="0086526D"/>
    <w:rsid w:val="008652F6"/>
    <w:rsid w:val="008653D8"/>
    <w:rsid w:val="008658CB"/>
    <w:rsid w:val="00865BA2"/>
    <w:rsid w:val="00865DF9"/>
    <w:rsid w:val="008662C5"/>
    <w:rsid w:val="00866959"/>
    <w:rsid w:val="00866BD7"/>
    <w:rsid w:val="00866DA8"/>
    <w:rsid w:val="0086705B"/>
    <w:rsid w:val="00867527"/>
    <w:rsid w:val="008700DD"/>
    <w:rsid w:val="008703B1"/>
    <w:rsid w:val="008705EA"/>
    <w:rsid w:val="008708D2"/>
    <w:rsid w:val="00870D3E"/>
    <w:rsid w:val="008712A1"/>
    <w:rsid w:val="00872557"/>
    <w:rsid w:val="0087262B"/>
    <w:rsid w:val="00872CBE"/>
    <w:rsid w:val="0087405F"/>
    <w:rsid w:val="00874320"/>
    <w:rsid w:val="00874AB4"/>
    <w:rsid w:val="00874AD6"/>
    <w:rsid w:val="00874E70"/>
    <w:rsid w:val="00874F0F"/>
    <w:rsid w:val="0087533E"/>
    <w:rsid w:val="0087582A"/>
    <w:rsid w:val="00875A02"/>
    <w:rsid w:val="0087643A"/>
    <w:rsid w:val="0087649E"/>
    <w:rsid w:val="00876D40"/>
    <w:rsid w:val="00876D9E"/>
    <w:rsid w:val="00876F19"/>
    <w:rsid w:val="008773B3"/>
    <w:rsid w:val="008773D6"/>
    <w:rsid w:val="008779EC"/>
    <w:rsid w:val="00880518"/>
    <w:rsid w:val="0088062C"/>
    <w:rsid w:val="00880D4E"/>
    <w:rsid w:val="00880F4A"/>
    <w:rsid w:val="008817A5"/>
    <w:rsid w:val="008817F9"/>
    <w:rsid w:val="00881BE5"/>
    <w:rsid w:val="00881D9E"/>
    <w:rsid w:val="00881ED5"/>
    <w:rsid w:val="00881F96"/>
    <w:rsid w:val="00882671"/>
    <w:rsid w:val="0088297E"/>
    <w:rsid w:val="00882BFA"/>
    <w:rsid w:val="00882E97"/>
    <w:rsid w:val="0088306D"/>
    <w:rsid w:val="008831C5"/>
    <w:rsid w:val="008835DD"/>
    <w:rsid w:val="00883DD1"/>
    <w:rsid w:val="0088409C"/>
    <w:rsid w:val="00884EDB"/>
    <w:rsid w:val="00885052"/>
    <w:rsid w:val="008850C5"/>
    <w:rsid w:val="008851E5"/>
    <w:rsid w:val="00885827"/>
    <w:rsid w:val="00886454"/>
    <w:rsid w:val="00886A3F"/>
    <w:rsid w:val="00886B2E"/>
    <w:rsid w:val="00886F03"/>
    <w:rsid w:val="00887281"/>
    <w:rsid w:val="008873FA"/>
    <w:rsid w:val="008877A7"/>
    <w:rsid w:val="00887DE7"/>
    <w:rsid w:val="00887F92"/>
    <w:rsid w:val="008900C5"/>
    <w:rsid w:val="00890B76"/>
    <w:rsid w:val="00890F7F"/>
    <w:rsid w:val="0089126C"/>
    <w:rsid w:val="00891791"/>
    <w:rsid w:val="00892080"/>
    <w:rsid w:val="00892784"/>
    <w:rsid w:val="00892A12"/>
    <w:rsid w:val="00892B2C"/>
    <w:rsid w:val="00892D96"/>
    <w:rsid w:val="0089352A"/>
    <w:rsid w:val="00893641"/>
    <w:rsid w:val="008940AE"/>
    <w:rsid w:val="00894EC8"/>
    <w:rsid w:val="00895BC2"/>
    <w:rsid w:val="00895D51"/>
    <w:rsid w:val="00895EF2"/>
    <w:rsid w:val="00896292"/>
    <w:rsid w:val="008965DC"/>
    <w:rsid w:val="00896969"/>
    <w:rsid w:val="00897075"/>
    <w:rsid w:val="00897484"/>
    <w:rsid w:val="008974D8"/>
    <w:rsid w:val="0089759C"/>
    <w:rsid w:val="008A02C9"/>
    <w:rsid w:val="008A08F5"/>
    <w:rsid w:val="008A0A3A"/>
    <w:rsid w:val="008A0ABB"/>
    <w:rsid w:val="008A1366"/>
    <w:rsid w:val="008A2402"/>
    <w:rsid w:val="008A25CD"/>
    <w:rsid w:val="008A27BF"/>
    <w:rsid w:val="008A3FA2"/>
    <w:rsid w:val="008A4213"/>
    <w:rsid w:val="008A48CC"/>
    <w:rsid w:val="008A578A"/>
    <w:rsid w:val="008A5C65"/>
    <w:rsid w:val="008A60CD"/>
    <w:rsid w:val="008A613E"/>
    <w:rsid w:val="008A6295"/>
    <w:rsid w:val="008A6662"/>
    <w:rsid w:val="008A6EF6"/>
    <w:rsid w:val="008A732B"/>
    <w:rsid w:val="008A780C"/>
    <w:rsid w:val="008B02CA"/>
    <w:rsid w:val="008B0674"/>
    <w:rsid w:val="008B0D97"/>
    <w:rsid w:val="008B0F94"/>
    <w:rsid w:val="008B1F97"/>
    <w:rsid w:val="008B2472"/>
    <w:rsid w:val="008B2E7C"/>
    <w:rsid w:val="008B3918"/>
    <w:rsid w:val="008B3F26"/>
    <w:rsid w:val="008B3F41"/>
    <w:rsid w:val="008B43A7"/>
    <w:rsid w:val="008B49C5"/>
    <w:rsid w:val="008B4A1F"/>
    <w:rsid w:val="008B51E6"/>
    <w:rsid w:val="008B537D"/>
    <w:rsid w:val="008B5ADB"/>
    <w:rsid w:val="008B5CF3"/>
    <w:rsid w:val="008B60DB"/>
    <w:rsid w:val="008B6B20"/>
    <w:rsid w:val="008B6CEE"/>
    <w:rsid w:val="008B6E08"/>
    <w:rsid w:val="008B76D2"/>
    <w:rsid w:val="008B76FF"/>
    <w:rsid w:val="008C0207"/>
    <w:rsid w:val="008C0414"/>
    <w:rsid w:val="008C1803"/>
    <w:rsid w:val="008C1BA6"/>
    <w:rsid w:val="008C2A0B"/>
    <w:rsid w:val="008C2DD2"/>
    <w:rsid w:val="008C2F3F"/>
    <w:rsid w:val="008C3C87"/>
    <w:rsid w:val="008C3F77"/>
    <w:rsid w:val="008C40D9"/>
    <w:rsid w:val="008C47DA"/>
    <w:rsid w:val="008C4913"/>
    <w:rsid w:val="008C4B66"/>
    <w:rsid w:val="008C4B94"/>
    <w:rsid w:val="008C5432"/>
    <w:rsid w:val="008C6665"/>
    <w:rsid w:val="008C69D7"/>
    <w:rsid w:val="008C70B5"/>
    <w:rsid w:val="008C7230"/>
    <w:rsid w:val="008C7424"/>
    <w:rsid w:val="008C7633"/>
    <w:rsid w:val="008C7703"/>
    <w:rsid w:val="008C7853"/>
    <w:rsid w:val="008C7BC8"/>
    <w:rsid w:val="008D065F"/>
    <w:rsid w:val="008D0783"/>
    <w:rsid w:val="008D13E4"/>
    <w:rsid w:val="008D1572"/>
    <w:rsid w:val="008D1616"/>
    <w:rsid w:val="008D1787"/>
    <w:rsid w:val="008D17C4"/>
    <w:rsid w:val="008D2135"/>
    <w:rsid w:val="008D25BC"/>
    <w:rsid w:val="008D25CA"/>
    <w:rsid w:val="008D2744"/>
    <w:rsid w:val="008D2BA0"/>
    <w:rsid w:val="008D2F51"/>
    <w:rsid w:val="008D3160"/>
    <w:rsid w:val="008D3787"/>
    <w:rsid w:val="008D3B30"/>
    <w:rsid w:val="008D4528"/>
    <w:rsid w:val="008D472A"/>
    <w:rsid w:val="008D48F2"/>
    <w:rsid w:val="008D4BEE"/>
    <w:rsid w:val="008D58BC"/>
    <w:rsid w:val="008D5D1B"/>
    <w:rsid w:val="008D5FC9"/>
    <w:rsid w:val="008D6217"/>
    <w:rsid w:val="008D6F68"/>
    <w:rsid w:val="008D721B"/>
    <w:rsid w:val="008D788C"/>
    <w:rsid w:val="008D7BB7"/>
    <w:rsid w:val="008E0612"/>
    <w:rsid w:val="008E0A9A"/>
    <w:rsid w:val="008E0AA1"/>
    <w:rsid w:val="008E0D3E"/>
    <w:rsid w:val="008E1882"/>
    <w:rsid w:val="008E19A9"/>
    <w:rsid w:val="008E1E1D"/>
    <w:rsid w:val="008E1EE7"/>
    <w:rsid w:val="008E21F8"/>
    <w:rsid w:val="008E257D"/>
    <w:rsid w:val="008E2B31"/>
    <w:rsid w:val="008E33FC"/>
    <w:rsid w:val="008E359A"/>
    <w:rsid w:val="008E3D8D"/>
    <w:rsid w:val="008E3FEC"/>
    <w:rsid w:val="008E4340"/>
    <w:rsid w:val="008E48B0"/>
    <w:rsid w:val="008E49DF"/>
    <w:rsid w:val="008E4CC9"/>
    <w:rsid w:val="008E4F6C"/>
    <w:rsid w:val="008E56A5"/>
    <w:rsid w:val="008E60E7"/>
    <w:rsid w:val="008E611B"/>
    <w:rsid w:val="008E648B"/>
    <w:rsid w:val="008E6C8B"/>
    <w:rsid w:val="008E729D"/>
    <w:rsid w:val="008E7418"/>
    <w:rsid w:val="008F009D"/>
    <w:rsid w:val="008F00B7"/>
    <w:rsid w:val="008F040C"/>
    <w:rsid w:val="008F049A"/>
    <w:rsid w:val="008F07DF"/>
    <w:rsid w:val="008F0AF4"/>
    <w:rsid w:val="008F0ED2"/>
    <w:rsid w:val="008F14C8"/>
    <w:rsid w:val="008F151C"/>
    <w:rsid w:val="008F1534"/>
    <w:rsid w:val="008F2B62"/>
    <w:rsid w:val="008F2ECF"/>
    <w:rsid w:val="008F38CB"/>
    <w:rsid w:val="008F3997"/>
    <w:rsid w:val="008F3DE9"/>
    <w:rsid w:val="008F4013"/>
    <w:rsid w:val="008F4115"/>
    <w:rsid w:val="008F449C"/>
    <w:rsid w:val="008F494F"/>
    <w:rsid w:val="008F50E6"/>
    <w:rsid w:val="008F5F0A"/>
    <w:rsid w:val="008F6020"/>
    <w:rsid w:val="008F6071"/>
    <w:rsid w:val="008F60C5"/>
    <w:rsid w:val="008F60F6"/>
    <w:rsid w:val="008F630A"/>
    <w:rsid w:val="008F6604"/>
    <w:rsid w:val="008F6DE5"/>
    <w:rsid w:val="008F780D"/>
    <w:rsid w:val="008F7AE9"/>
    <w:rsid w:val="008F7BC5"/>
    <w:rsid w:val="008F7CB6"/>
    <w:rsid w:val="009002DD"/>
    <w:rsid w:val="00900576"/>
    <w:rsid w:val="00900718"/>
    <w:rsid w:val="0090094B"/>
    <w:rsid w:val="009009DE"/>
    <w:rsid w:val="00900CF6"/>
    <w:rsid w:val="009011C6"/>
    <w:rsid w:val="00901880"/>
    <w:rsid w:val="00901E63"/>
    <w:rsid w:val="009021BD"/>
    <w:rsid w:val="00902448"/>
    <w:rsid w:val="009027FC"/>
    <w:rsid w:val="009050A2"/>
    <w:rsid w:val="00905485"/>
    <w:rsid w:val="0090595F"/>
    <w:rsid w:val="00905A04"/>
    <w:rsid w:val="00905F14"/>
    <w:rsid w:val="00906584"/>
    <w:rsid w:val="00906CCD"/>
    <w:rsid w:val="009071A4"/>
    <w:rsid w:val="009071D5"/>
    <w:rsid w:val="00907489"/>
    <w:rsid w:val="009074C4"/>
    <w:rsid w:val="00907C83"/>
    <w:rsid w:val="00907D2F"/>
    <w:rsid w:val="00907DC9"/>
    <w:rsid w:val="00907DE1"/>
    <w:rsid w:val="009105BB"/>
    <w:rsid w:val="009108B3"/>
    <w:rsid w:val="009108E9"/>
    <w:rsid w:val="00910C4E"/>
    <w:rsid w:val="00910D3D"/>
    <w:rsid w:val="009118E8"/>
    <w:rsid w:val="009122B7"/>
    <w:rsid w:val="00912681"/>
    <w:rsid w:val="00912FFD"/>
    <w:rsid w:val="00913109"/>
    <w:rsid w:val="009134B2"/>
    <w:rsid w:val="00913572"/>
    <w:rsid w:val="009135E9"/>
    <w:rsid w:val="0091472C"/>
    <w:rsid w:val="009147A8"/>
    <w:rsid w:val="00914D66"/>
    <w:rsid w:val="009151AD"/>
    <w:rsid w:val="0091532D"/>
    <w:rsid w:val="00915A74"/>
    <w:rsid w:val="00916131"/>
    <w:rsid w:val="0091613C"/>
    <w:rsid w:val="009164B8"/>
    <w:rsid w:val="009164DF"/>
    <w:rsid w:val="00917369"/>
    <w:rsid w:val="00920A4E"/>
    <w:rsid w:val="00920CF2"/>
    <w:rsid w:val="00920E06"/>
    <w:rsid w:val="009216E4"/>
    <w:rsid w:val="0092266C"/>
    <w:rsid w:val="00922939"/>
    <w:rsid w:val="009230C0"/>
    <w:rsid w:val="009232C1"/>
    <w:rsid w:val="0092382C"/>
    <w:rsid w:val="00923C19"/>
    <w:rsid w:val="00924413"/>
    <w:rsid w:val="009244F7"/>
    <w:rsid w:val="00924691"/>
    <w:rsid w:val="009246EF"/>
    <w:rsid w:val="00924AE1"/>
    <w:rsid w:val="00925226"/>
    <w:rsid w:val="009257F3"/>
    <w:rsid w:val="009259A5"/>
    <w:rsid w:val="00925D36"/>
    <w:rsid w:val="009260EC"/>
    <w:rsid w:val="009262C2"/>
    <w:rsid w:val="00926590"/>
    <w:rsid w:val="00926887"/>
    <w:rsid w:val="00927251"/>
    <w:rsid w:val="00927C28"/>
    <w:rsid w:val="0093022A"/>
    <w:rsid w:val="009303A6"/>
    <w:rsid w:val="00930689"/>
    <w:rsid w:val="00930B9B"/>
    <w:rsid w:val="00930C33"/>
    <w:rsid w:val="00930FA0"/>
    <w:rsid w:val="00931613"/>
    <w:rsid w:val="00931AE5"/>
    <w:rsid w:val="0093202E"/>
    <w:rsid w:val="00932350"/>
    <w:rsid w:val="00932482"/>
    <w:rsid w:val="00933230"/>
    <w:rsid w:val="009334D5"/>
    <w:rsid w:val="00933676"/>
    <w:rsid w:val="0093376D"/>
    <w:rsid w:val="00933F0B"/>
    <w:rsid w:val="009340CB"/>
    <w:rsid w:val="00934221"/>
    <w:rsid w:val="00934511"/>
    <w:rsid w:val="0093461D"/>
    <w:rsid w:val="00934742"/>
    <w:rsid w:val="00934856"/>
    <w:rsid w:val="00934C84"/>
    <w:rsid w:val="0093558D"/>
    <w:rsid w:val="00935BCF"/>
    <w:rsid w:val="00935E5A"/>
    <w:rsid w:val="0093612D"/>
    <w:rsid w:val="00936947"/>
    <w:rsid w:val="00936C2B"/>
    <w:rsid w:val="009371D8"/>
    <w:rsid w:val="00937258"/>
    <w:rsid w:val="00937355"/>
    <w:rsid w:val="00940638"/>
    <w:rsid w:val="009407DC"/>
    <w:rsid w:val="00940A19"/>
    <w:rsid w:val="00940DA9"/>
    <w:rsid w:val="00941516"/>
    <w:rsid w:val="009419EA"/>
    <w:rsid w:val="00941ACC"/>
    <w:rsid w:val="00941EDC"/>
    <w:rsid w:val="0094200E"/>
    <w:rsid w:val="0094242D"/>
    <w:rsid w:val="00942E69"/>
    <w:rsid w:val="00943300"/>
    <w:rsid w:val="00943729"/>
    <w:rsid w:val="00943BDF"/>
    <w:rsid w:val="00943FFA"/>
    <w:rsid w:val="00944E5F"/>
    <w:rsid w:val="00944F1A"/>
    <w:rsid w:val="00945085"/>
    <w:rsid w:val="0094529D"/>
    <w:rsid w:val="00945503"/>
    <w:rsid w:val="0094575A"/>
    <w:rsid w:val="00945E81"/>
    <w:rsid w:val="0094669B"/>
    <w:rsid w:val="00946DD7"/>
    <w:rsid w:val="00946F69"/>
    <w:rsid w:val="009501FB"/>
    <w:rsid w:val="0095056E"/>
    <w:rsid w:val="009505CE"/>
    <w:rsid w:val="0095093D"/>
    <w:rsid w:val="00950BDE"/>
    <w:rsid w:val="00951234"/>
    <w:rsid w:val="0095133B"/>
    <w:rsid w:val="0095155A"/>
    <w:rsid w:val="00951D07"/>
    <w:rsid w:val="00951EDC"/>
    <w:rsid w:val="0095245C"/>
    <w:rsid w:val="00952480"/>
    <w:rsid w:val="00952F62"/>
    <w:rsid w:val="009530B5"/>
    <w:rsid w:val="00953559"/>
    <w:rsid w:val="009536FE"/>
    <w:rsid w:val="00953DDD"/>
    <w:rsid w:val="00954779"/>
    <w:rsid w:val="00954AC7"/>
    <w:rsid w:val="00955560"/>
    <w:rsid w:val="0095559D"/>
    <w:rsid w:val="00955AEB"/>
    <w:rsid w:val="00955BA5"/>
    <w:rsid w:val="009566F7"/>
    <w:rsid w:val="0095685C"/>
    <w:rsid w:val="00956FBD"/>
    <w:rsid w:val="00957FE3"/>
    <w:rsid w:val="009604A5"/>
    <w:rsid w:val="0096076B"/>
    <w:rsid w:val="00960C66"/>
    <w:rsid w:val="0096100B"/>
    <w:rsid w:val="00961EA3"/>
    <w:rsid w:val="00962508"/>
    <w:rsid w:val="00962622"/>
    <w:rsid w:val="009626A5"/>
    <w:rsid w:val="0096286D"/>
    <w:rsid w:val="0096363E"/>
    <w:rsid w:val="00963951"/>
    <w:rsid w:val="00963A20"/>
    <w:rsid w:val="00963B38"/>
    <w:rsid w:val="0096404A"/>
    <w:rsid w:val="009655ED"/>
    <w:rsid w:val="00965B0C"/>
    <w:rsid w:val="00965F6B"/>
    <w:rsid w:val="00965F95"/>
    <w:rsid w:val="00965FA7"/>
    <w:rsid w:val="00966272"/>
    <w:rsid w:val="00966382"/>
    <w:rsid w:val="00966D23"/>
    <w:rsid w:val="00966FF0"/>
    <w:rsid w:val="00967D34"/>
    <w:rsid w:val="00967DBA"/>
    <w:rsid w:val="00967FB9"/>
    <w:rsid w:val="00970617"/>
    <w:rsid w:val="009711FE"/>
    <w:rsid w:val="009714E9"/>
    <w:rsid w:val="00971BE2"/>
    <w:rsid w:val="00972370"/>
    <w:rsid w:val="009725ED"/>
    <w:rsid w:val="0097354A"/>
    <w:rsid w:val="0097364C"/>
    <w:rsid w:val="00973DFB"/>
    <w:rsid w:val="00974187"/>
    <w:rsid w:val="00974AED"/>
    <w:rsid w:val="00974C8A"/>
    <w:rsid w:val="00974DBD"/>
    <w:rsid w:val="00974E89"/>
    <w:rsid w:val="00974F6B"/>
    <w:rsid w:val="0097532B"/>
    <w:rsid w:val="009764CA"/>
    <w:rsid w:val="0097656D"/>
    <w:rsid w:val="00976D40"/>
    <w:rsid w:val="00976E1A"/>
    <w:rsid w:val="00976EC8"/>
    <w:rsid w:val="00977497"/>
    <w:rsid w:val="0097765C"/>
    <w:rsid w:val="009777DD"/>
    <w:rsid w:val="00977922"/>
    <w:rsid w:val="00977C6F"/>
    <w:rsid w:val="00980311"/>
    <w:rsid w:val="0098070A"/>
    <w:rsid w:val="0098077E"/>
    <w:rsid w:val="00980A23"/>
    <w:rsid w:val="00980F61"/>
    <w:rsid w:val="0098144F"/>
    <w:rsid w:val="00981810"/>
    <w:rsid w:val="009819C7"/>
    <w:rsid w:val="0098296F"/>
    <w:rsid w:val="00982998"/>
    <w:rsid w:val="00982D91"/>
    <w:rsid w:val="0098315B"/>
    <w:rsid w:val="00983915"/>
    <w:rsid w:val="009839C4"/>
    <w:rsid w:val="00983FF7"/>
    <w:rsid w:val="00984759"/>
    <w:rsid w:val="00984F46"/>
    <w:rsid w:val="00985596"/>
    <w:rsid w:val="00985610"/>
    <w:rsid w:val="009857FE"/>
    <w:rsid w:val="00985EAB"/>
    <w:rsid w:val="009866C6"/>
    <w:rsid w:val="00986C66"/>
    <w:rsid w:val="00987C0C"/>
    <w:rsid w:val="009905B5"/>
    <w:rsid w:val="009908DD"/>
    <w:rsid w:val="00990A23"/>
    <w:rsid w:val="00990AFD"/>
    <w:rsid w:val="00990E3F"/>
    <w:rsid w:val="00990F9F"/>
    <w:rsid w:val="00991781"/>
    <w:rsid w:val="009923AC"/>
    <w:rsid w:val="00992938"/>
    <w:rsid w:val="00993B8F"/>
    <w:rsid w:val="009942E9"/>
    <w:rsid w:val="009943D9"/>
    <w:rsid w:val="0099492C"/>
    <w:rsid w:val="00994CDA"/>
    <w:rsid w:val="00994D32"/>
    <w:rsid w:val="00994FBE"/>
    <w:rsid w:val="00995223"/>
    <w:rsid w:val="009956ED"/>
    <w:rsid w:val="009958BA"/>
    <w:rsid w:val="00995AFB"/>
    <w:rsid w:val="00995DAE"/>
    <w:rsid w:val="00995FEE"/>
    <w:rsid w:val="00996860"/>
    <w:rsid w:val="009968D3"/>
    <w:rsid w:val="00997256"/>
    <w:rsid w:val="009977E9"/>
    <w:rsid w:val="009A00D3"/>
    <w:rsid w:val="009A061A"/>
    <w:rsid w:val="009A0816"/>
    <w:rsid w:val="009A0856"/>
    <w:rsid w:val="009A0C26"/>
    <w:rsid w:val="009A13B3"/>
    <w:rsid w:val="009A1BF0"/>
    <w:rsid w:val="009A20A0"/>
    <w:rsid w:val="009A21AA"/>
    <w:rsid w:val="009A27D5"/>
    <w:rsid w:val="009A2B4B"/>
    <w:rsid w:val="009A2BE3"/>
    <w:rsid w:val="009A3725"/>
    <w:rsid w:val="009A3784"/>
    <w:rsid w:val="009A3AFB"/>
    <w:rsid w:val="009A3C04"/>
    <w:rsid w:val="009A3DC4"/>
    <w:rsid w:val="009A3F6E"/>
    <w:rsid w:val="009A4404"/>
    <w:rsid w:val="009A462A"/>
    <w:rsid w:val="009A4AAD"/>
    <w:rsid w:val="009A4F55"/>
    <w:rsid w:val="009A582C"/>
    <w:rsid w:val="009A59D7"/>
    <w:rsid w:val="009A5BC0"/>
    <w:rsid w:val="009A5C18"/>
    <w:rsid w:val="009A6645"/>
    <w:rsid w:val="009A6CFD"/>
    <w:rsid w:val="009A7286"/>
    <w:rsid w:val="009A7FE7"/>
    <w:rsid w:val="009B0716"/>
    <w:rsid w:val="009B0938"/>
    <w:rsid w:val="009B1C8F"/>
    <w:rsid w:val="009B1CC4"/>
    <w:rsid w:val="009B1D1F"/>
    <w:rsid w:val="009B1D93"/>
    <w:rsid w:val="009B2318"/>
    <w:rsid w:val="009B260C"/>
    <w:rsid w:val="009B2854"/>
    <w:rsid w:val="009B3163"/>
    <w:rsid w:val="009B3465"/>
    <w:rsid w:val="009B3703"/>
    <w:rsid w:val="009B3C58"/>
    <w:rsid w:val="009B3FD9"/>
    <w:rsid w:val="009B406E"/>
    <w:rsid w:val="009B4B4B"/>
    <w:rsid w:val="009B5500"/>
    <w:rsid w:val="009B6D8E"/>
    <w:rsid w:val="009B6E55"/>
    <w:rsid w:val="009B71D7"/>
    <w:rsid w:val="009B7356"/>
    <w:rsid w:val="009B74CE"/>
    <w:rsid w:val="009C0065"/>
    <w:rsid w:val="009C06AA"/>
    <w:rsid w:val="009C0E31"/>
    <w:rsid w:val="009C1503"/>
    <w:rsid w:val="009C1ED8"/>
    <w:rsid w:val="009C24DB"/>
    <w:rsid w:val="009C3465"/>
    <w:rsid w:val="009C3782"/>
    <w:rsid w:val="009C382C"/>
    <w:rsid w:val="009C3F2F"/>
    <w:rsid w:val="009C415E"/>
    <w:rsid w:val="009C4A01"/>
    <w:rsid w:val="009C4C28"/>
    <w:rsid w:val="009C4D0E"/>
    <w:rsid w:val="009C4EEB"/>
    <w:rsid w:val="009C55DD"/>
    <w:rsid w:val="009C57DB"/>
    <w:rsid w:val="009C5AD7"/>
    <w:rsid w:val="009C61B4"/>
    <w:rsid w:val="009C6874"/>
    <w:rsid w:val="009C71F9"/>
    <w:rsid w:val="009C79C5"/>
    <w:rsid w:val="009D00BD"/>
    <w:rsid w:val="009D020A"/>
    <w:rsid w:val="009D0496"/>
    <w:rsid w:val="009D04BD"/>
    <w:rsid w:val="009D0F13"/>
    <w:rsid w:val="009D1F1A"/>
    <w:rsid w:val="009D2242"/>
    <w:rsid w:val="009D22CE"/>
    <w:rsid w:val="009D2B43"/>
    <w:rsid w:val="009D2CA5"/>
    <w:rsid w:val="009D2ED6"/>
    <w:rsid w:val="009D2F5E"/>
    <w:rsid w:val="009D320D"/>
    <w:rsid w:val="009D3802"/>
    <w:rsid w:val="009D3EB0"/>
    <w:rsid w:val="009D4661"/>
    <w:rsid w:val="009D4780"/>
    <w:rsid w:val="009D4782"/>
    <w:rsid w:val="009D4BD6"/>
    <w:rsid w:val="009D4C83"/>
    <w:rsid w:val="009D51B6"/>
    <w:rsid w:val="009D53B0"/>
    <w:rsid w:val="009D658F"/>
    <w:rsid w:val="009D6688"/>
    <w:rsid w:val="009D689C"/>
    <w:rsid w:val="009D6FA1"/>
    <w:rsid w:val="009D71B6"/>
    <w:rsid w:val="009D77E0"/>
    <w:rsid w:val="009D7A81"/>
    <w:rsid w:val="009E076D"/>
    <w:rsid w:val="009E0CA9"/>
    <w:rsid w:val="009E10C3"/>
    <w:rsid w:val="009E15E8"/>
    <w:rsid w:val="009E1AAB"/>
    <w:rsid w:val="009E1ADE"/>
    <w:rsid w:val="009E1B87"/>
    <w:rsid w:val="009E1DFA"/>
    <w:rsid w:val="009E1DFF"/>
    <w:rsid w:val="009E23EE"/>
    <w:rsid w:val="009E2446"/>
    <w:rsid w:val="009E2915"/>
    <w:rsid w:val="009E2C75"/>
    <w:rsid w:val="009E2D57"/>
    <w:rsid w:val="009E35B4"/>
    <w:rsid w:val="009E3617"/>
    <w:rsid w:val="009E3856"/>
    <w:rsid w:val="009E3DD9"/>
    <w:rsid w:val="009E3E16"/>
    <w:rsid w:val="009E3EBF"/>
    <w:rsid w:val="009E3EF7"/>
    <w:rsid w:val="009E411D"/>
    <w:rsid w:val="009E4198"/>
    <w:rsid w:val="009E4205"/>
    <w:rsid w:val="009E44E5"/>
    <w:rsid w:val="009E468E"/>
    <w:rsid w:val="009E5577"/>
    <w:rsid w:val="009E564D"/>
    <w:rsid w:val="009E618D"/>
    <w:rsid w:val="009E6688"/>
    <w:rsid w:val="009E6906"/>
    <w:rsid w:val="009E6DF4"/>
    <w:rsid w:val="009E6F06"/>
    <w:rsid w:val="009F0024"/>
    <w:rsid w:val="009F02AE"/>
    <w:rsid w:val="009F0B77"/>
    <w:rsid w:val="009F0E5C"/>
    <w:rsid w:val="009F1835"/>
    <w:rsid w:val="009F1C4C"/>
    <w:rsid w:val="009F1CC6"/>
    <w:rsid w:val="009F2FF8"/>
    <w:rsid w:val="009F3CAB"/>
    <w:rsid w:val="009F47AB"/>
    <w:rsid w:val="009F487D"/>
    <w:rsid w:val="009F4ABD"/>
    <w:rsid w:val="009F554E"/>
    <w:rsid w:val="009F57A0"/>
    <w:rsid w:val="009F6978"/>
    <w:rsid w:val="009F6BBE"/>
    <w:rsid w:val="009F6E14"/>
    <w:rsid w:val="009F7197"/>
    <w:rsid w:val="009F7674"/>
    <w:rsid w:val="009F7914"/>
    <w:rsid w:val="009F7DCD"/>
    <w:rsid w:val="00A007DC"/>
    <w:rsid w:val="00A0088B"/>
    <w:rsid w:val="00A01251"/>
    <w:rsid w:val="00A013AA"/>
    <w:rsid w:val="00A013F6"/>
    <w:rsid w:val="00A014DB"/>
    <w:rsid w:val="00A018C5"/>
    <w:rsid w:val="00A01B51"/>
    <w:rsid w:val="00A0238F"/>
    <w:rsid w:val="00A0263F"/>
    <w:rsid w:val="00A02974"/>
    <w:rsid w:val="00A02B13"/>
    <w:rsid w:val="00A02C1E"/>
    <w:rsid w:val="00A0300C"/>
    <w:rsid w:val="00A032FD"/>
    <w:rsid w:val="00A03450"/>
    <w:rsid w:val="00A03527"/>
    <w:rsid w:val="00A03592"/>
    <w:rsid w:val="00A04706"/>
    <w:rsid w:val="00A047D4"/>
    <w:rsid w:val="00A0498C"/>
    <w:rsid w:val="00A04D60"/>
    <w:rsid w:val="00A05B74"/>
    <w:rsid w:val="00A05E1F"/>
    <w:rsid w:val="00A06422"/>
    <w:rsid w:val="00A066DA"/>
    <w:rsid w:val="00A0707B"/>
    <w:rsid w:val="00A07553"/>
    <w:rsid w:val="00A100A3"/>
    <w:rsid w:val="00A10149"/>
    <w:rsid w:val="00A107BD"/>
    <w:rsid w:val="00A10BA9"/>
    <w:rsid w:val="00A10CA1"/>
    <w:rsid w:val="00A10E42"/>
    <w:rsid w:val="00A10FD2"/>
    <w:rsid w:val="00A11215"/>
    <w:rsid w:val="00A1126E"/>
    <w:rsid w:val="00A11A7F"/>
    <w:rsid w:val="00A12487"/>
    <w:rsid w:val="00A1253E"/>
    <w:rsid w:val="00A1274F"/>
    <w:rsid w:val="00A13364"/>
    <w:rsid w:val="00A13385"/>
    <w:rsid w:val="00A13439"/>
    <w:rsid w:val="00A13BD0"/>
    <w:rsid w:val="00A13D67"/>
    <w:rsid w:val="00A13D7B"/>
    <w:rsid w:val="00A13E92"/>
    <w:rsid w:val="00A141D2"/>
    <w:rsid w:val="00A14451"/>
    <w:rsid w:val="00A14B6C"/>
    <w:rsid w:val="00A15375"/>
    <w:rsid w:val="00A153DF"/>
    <w:rsid w:val="00A15BD9"/>
    <w:rsid w:val="00A15C35"/>
    <w:rsid w:val="00A160B4"/>
    <w:rsid w:val="00A16168"/>
    <w:rsid w:val="00A16512"/>
    <w:rsid w:val="00A16FEF"/>
    <w:rsid w:val="00A1739A"/>
    <w:rsid w:val="00A17C91"/>
    <w:rsid w:val="00A17D0A"/>
    <w:rsid w:val="00A200D8"/>
    <w:rsid w:val="00A20255"/>
    <w:rsid w:val="00A20855"/>
    <w:rsid w:val="00A20A4F"/>
    <w:rsid w:val="00A21170"/>
    <w:rsid w:val="00A21D2B"/>
    <w:rsid w:val="00A21D2E"/>
    <w:rsid w:val="00A22522"/>
    <w:rsid w:val="00A228B1"/>
    <w:rsid w:val="00A22FE0"/>
    <w:rsid w:val="00A243C1"/>
    <w:rsid w:val="00A24664"/>
    <w:rsid w:val="00A246AC"/>
    <w:rsid w:val="00A246E3"/>
    <w:rsid w:val="00A24960"/>
    <w:rsid w:val="00A24999"/>
    <w:rsid w:val="00A24BFE"/>
    <w:rsid w:val="00A24F52"/>
    <w:rsid w:val="00A2528E"/>
    <w:rsid w:val="00A25893"/>
    <w:rsid w:val="00A25E85"/>
    <w:rsid w:val="00A2644A"/>
    <w:rsid w:val="00A26A7A"/>
    <w:rsid w:val="00A27064"/>
    <w:rsid w:val="00A27115"/>
    <w:rsid w:val="00A2729F"/>
    <w:rsid w:val="00A277C4"/>
    <w:rsid w:val="00A2798B"/>
    <w:rsid w:val="00A27BAD"/>
    <w:rsid w:val="00A27CB7"/>
    <w:rsid w:val="00A27E03"/>
    <w:rsid w:val="00A27EFC"/>
    <w:rsid w:val="00A3012A"/>
    <w:rsid w:val="00A303CB"/>
    <w:rsid w:val="00A3061D"/>
    <w:rsid w:val="00A308E2"/>
    <w:rsid w:val="00A30E17"/>
    <w:rsid w:val="00A31AD8"/>
    <w:rsid w:val="00A31DA7"/>
    <w:rsid w:val="00A320AF"/>
    <w:rsid w:val="00A326D5"/>
    <w:rsid w:val="00A32A21"/>
    <w:rsid w:val="00A331D0"/>
    <w:rsid w:val="00A336AA"/>
    <w:rsid w:val="00A33C92"/>
    <w:rsid w:val="00A341B6"/>
    <w:rsid w:val="00A34645"/>
    <w:rsid w:val="00A347D8"/>
    <w:rsid w:val="00A34803"/>
    <w:rsid w:val="00A34BE4"/>
    <w:rsid w:val="00A34F42"/>
    <w:rsid w:val="00A363DC"/>
    <w:rsid w:val="00A379B9"/>
    <w:rsid w:val="00A37CBB"/>
    <w:rsid w:val="00A40716"/>
    <w:rsid w:val="00A40A02"/>
    <w:rsid w:val="00A40B2F"/>
    <w:rsid w:val="00A40BAE"/>
    <w:rsid w:val="00A40FC7"/>
    <w:rsid w:val="00A4103E"/>
    <w:rsid w:val="00A4125F"/>
    <w:rsid w:val="00A41391"/>
    <w:rsid w:val="00A41ACA"/>
    <w:rsid w:val="00A41EFC"/>
    <w:rsid w:val="00A42125"/>
    <w:rsid w:val="00A421AF"/>
    <w:rsid w:val="00A42F4D"/>
    <w:rsid w:val="00A43433"/>
    <w:rsid w:val="00A43AC8"/>
    <w:rsid w:val="00A43C1B"/>
    <w:rsid w:val="00A43F2B"/>
    <w:rsid w:val="00A4476E"/>
    <w:rsid w:val="00A44DFF"/>
    <w:rsid w:val="00A45ABC"/>
    <w:rsid w:val="00A45AF7"/>
    <w:rsid w:val="00A4670D"/>
    <w:rsid w:val="00A46850"/>
    <w:rsid w:val="00A46942"/>
    <w:rsid w:val="00A46A40"/>
    <w:rsid w:val="00A47483"/>
    <w:rsid w:val="00A474F7"/>
    <w:rsid w:val="00A503BC"/>
    <w:rsid w:val="00A51568"/>
    <w:rsid w:val="00A521DF"/>
    <w:rsid w:val="00A52790"/>
    <w:rsid w:val="00A536A7"/>
    <w:rsid w:val="00A54008"/>
    <w:rsid w:val="00A541A5"/>
    <w:rsid w:val="00A5443E"/>
    <w:rsid w:val="00A5448F"/>
    <w:rsid w:val="00A54670"/>
    <w:rsid w:val="00A54D1D"/>
    <w:rsid w:val="00A55000"/>
    <w:rsid w:val="00A556C2"/>
    <w:rsid w:val="00A55DD6"/>
    <w:rsid w:val="00A5647A"/>
    <w:rsid w:val="00A564B2"/>
    <w:rsid w:val="00A569FD"/>
    <w:rsid w:val="00A56ABB"/>
    <w:rsid w:val="00A57202"/>
    <w:rsid w:val="00A57912"/>
    <w:rsid w:val="00A60985"/>
    <w:rsid w:val="00A60DC3"/>
    <w:rsid w:val="00A60EAD"/>
    <w:rsid w:val="00A616B1"/>
    <w:rsid w:val="00A625AD"/>
    <w:rsid w:val="00A62667"/>
    <w:rsid w:val="00A62720"/>
    <w:rsid w:val="00A62B7B"/>
    <w:rsid w:val="00A63675"/>
    <w:rsid w:val="00A637FA"/>
    <w:rsid w:val="00A63B78"/>
    <w:rsid w:val="00A63E35"/>
    <w:rsid w:val="00A645AC"/>
    <w:rsid w:val="00A650CD"/>
    <w:rsid w:val="00A65245"/>
    <w:rsid w:val="00A65371"/>
    <w:rsid w:val="00A654CD"/>
    <w:rsid w:val="00A6580E"/>
    <w:rsid w:val="00A659B3"/>
    <w:rsid w:val="00A65A11"/>
    <w:rsid w:val="00A65F61"/>
    <w:rsid w:val="00A6626D"/>
    <w:rsid w:val="00A66424"/>
    <w:rsid w:val="00A668E4"/>
    <w:rsid w:val="00A67056"/>
    <w:rsid w:val="00A67642"/>
    <w:rsid w:val="00A67A25"/>
    <w:rsid w:val="00A700B3"/>
    <w:rsid w:val="00A70BA7"/>
    <w:rsid w:val="00A70DDA"/>
    <w:rsid w:val="00A70F28"/>
    <w:rsid w:val="00A718DD"/>
    <w:rsid w:val="00A7192F"/>
    <w:rsid w:val="00A71980"/>
    <w:rsid w:val="00A71C9A"/>
    <w:rsid w:val="00A720FD"/>
    <w:rsid w:val="00A7211E"/>
    <w:rsid w:val="00A72205"/>
    <w:rsid w:val="00A72F15"/>
    <w:rsid w:val="00A73553"/>
    <w:rsid w:val="00A737A0"/>
    <w:rsid w:val="00A73C8E"/>
    <w:rsid w:val="00A74212"/>
    <w:rsid w:val="00A743B7"/>
    <w:rsid w:val="00A74854"/>
    <w:rsid w:val="00A74C05"/>
    <w:rsid w:val="00A74DE0"/>
    <w:rsid w:val="00A74F4D"/>
    <w:rsid w:val="00A752CA"/>
    <w:rsid w:val="00A75541"/>
    <w:rsid w:val="00A75BF8"/>
    <w:rsid w:val="00A7604B"/>
    <w:rsid w:val="00A7718B"/>
    <w:rsid w:val="00A77AD2"/>
    <w:rsid w:val="00A77D4A"/>
    <w:rsid w:val="00A802BC"/>
    <w:rsid w:val="00A81292"/>
    <w:rsid w:val="00A818BD"/>
    <w:rsid w:val="00A81A98"/>
    <w:rsid w:val="00A81C4F"/>
    <w:rsid w:val="00A8224E"/>
    <w:rsid w:val="00A824DA"/>
    <w:rsid w:val="00A825BF"/>
    <w:rsid w:val="00A825C6"/>
    <w:rsid w:val="00A83930"/>
    <w:rsid w:val="00A83B46"/>
    <w:rsid w:val="00A83FCB"/>
    <w:rsid w:val="00A84C7F"/>
    <w:rsid w:val="00A84E52"/>
    <w:rsid w:val="00A84F99"/>
    <w:rsid w:val="00A8570D"/>
    <w:rsid w:val="00A862FD"/>
    <w:rsid w:val="00A8632A"/>
    <w:rsid w:val="00A865A1"/>
    <w:rsid w:val="00A867A8"/>
    <w:rsid w:val="00A86E88"/>
    <w:rsid w:val="00A87200"/>
    <w:rsid w:val="00A87554"/>
    <w:rsid w:val="00A878ED"/>
    <w:rsid w:val="00A879B4"/>
    <w:rsid w:val="00A87BE0"/>
    <w:rsid w:val="00A87FE0"/>
    <w:rsid w:val="00A9024F"/>
    <w:rsid w:val="00A902D3"/>
    <w:rsid w:val="00A90400"/>
    <w:rsid w:val="00A905F0"/>
    <w:rsid w:val="00A9076E"/>
    <w:rsid w:val="00A90B7A"/>
    <w:rsid w:val="00A91337"/>
    <w:rsid w:val="00A91630"/>
    <w:rsid w:val="00A91670"/>
    <w:rsid w:val="00A917E1"/>
    <w:rsid w:val="00A91C0E"/>
    <w:rsid w:val="00A92236"/>
    <w:rsid w:val="00A92A8D"/>
    <w:rsid w:val="00A92B40"/>
    <w:rsid w:val="00A92DE0"/>
    <w:rsid w:val="00A937D4"/>
    <w:rsid w:val="00A9398D"/>
    <w:rsid w:val="00A93D30"/>
    <w:rsid w:val="00A93F73"/>
    <w:rsid w:val="00A943CB"/>
    <w:rsid w:val="00A943FC"/>
    <w:rsid w:val="00A94859"/>
    <w:rsid w:val="00A94E2C"/>
    <w:rsid w:val="00A95249"/>
    <w:rsid w:val="00A95295"/>
    <w:rsid w:val="00A955B3"/>
    <w:rsid w:val="00A9577D"/>
    <w:rsid w:val="00A95CCB"/>
    <w:rsid w:val="00A96003"/>
    <w:rsid w:val="00A961B3"/>
    <w:rsid w:val="00A964D6"/>
    <w:rsid w:val="00A96822"/>
    <w:rsid w:val="00A96D28"/>
    <w:rsid w:val="00A9719D"/>
    <w:rsid w:val="00A97BB7"/>
    <w:rsid w:val="00A97D52"/>
    <w:rsid w:val="00A97E28"/>
    <w:rsid w:val="00AA03B6"/>
    <w:rsid w:val="00AA0461"/>
    <w:rsid w:val="00AA053A"/>
    <w:rsid w:val="00AA0897"/>
    <w:rsid w:val="00AA10AA"/>
    <w:rsid w:val="00AA11DD"/>
    <w:rsid w:val="00AA1352"/>
    <w:rsid w:val="00AA15A4"/>
    <w:rsid w:val="00AA1611"/>
    <w:rsid w:val="00AA1917"/>
    <w:rsid w:val="00AA1B2B"/>
    <w:rsid w:val="00AA1E95"/>
    <w:rsid w:val="00AA23E3"/>
    <w:rsid w:val="00AA27CA"/>
    <w:rsid w:val="00AA2A74"/>
    <w:rsid w:val="00AA2E1D"/>
    <w:rsid w:val="00AA2F50"/>
    <w:rsid w:val="00AA40BE"/>
    <w:rsid w:val="00AA430F"/>
    <w:rsid w:val="00AA4351"/>
    <w:rsid w:val="00AA497C"/>
    <w:rsid w:val="00AA4D58"/>
    <w:rsid w:val="00AA56CC"/>
    <w:rsid w:val="00AA5A77"/>
    <w:rsid w:val="00AA604E"/>
    <w:rsid w:val="00AA6433"/>
    <w:rsid w:val="00AA6837"/>
    <w:rsid w:val="00AA6D3C"/>
    <w:rsid w:val="00AA70ED"/>
    <w:rsid w:val="00AA783F"/>
    <w:rsid w:val="00AA7C69"/>
    <w:rsid w:val="00AA7F07"/>
    <w:rsid w:val="00AB00FB"/>
    <w:rsid w:val="00AB0612"/>
    <w:rsid w:val="00AB078A"/>
    <w:rsid w:val="00AB0A45"/>
    <w:rsid w:val="00AB0E9C"/>
    <w:rsid w:val="00AB20EB"/>
    <w:rsid w:val="00AB216D"/>
    <w:rsid w:val="00AB23E4"/>
    <w:rsid w:val="00AB353D"/>
    <w:rsid w:val="00AB366D"/>
    <w:rsid w:val="00AB36DA"/>
    <w:rsid w:val="00AB3BFA"/>
    <w:rsid w:val="00AB3D7A"/>
    <w:rsid w:val="00AB3E7C"/>
    <w:rsid w:val="00AB4776"/>
    <w:rsid w:val="00AB4886"/>
    <w:rsid w:val="00AB50BE"/>
    <w:rsid w:val="00AB5176"/>
    <w:rsid w:val="00AB53C7"/>
    <w:rsid w:val="00AB5530"/>
    <w:rsid w:val="00AB6062"/>
    <w:rsid w:val="00AB63A6"/>
    <w:rsid w:val="00AB6DFC"/>
    <w:rsid w:val="00AB73A9"/>
    <w:rsid w:val="00AB773F"/>
    <w:rsid w:val="00AB77E2"/>
    <w:rsid w:val="00AB77EB"/>
    <w:rsid w:val="00AB7926"/>
    <w:rsid w:val="00AC0024"/>
    <w:rsid w:val="00AC0230"/>
    <w:rsid w:val="00AC041C"/>
    <w:rsid w:val="00AC058B"/>
    <w:rsid w:val="00AC0672"/>
    <w:rsid w:val="00AC0811"/>
    <w:rsid w:val="00AC0FA5"/>
    <w:rsid w:val="00AC11E2"/>
    <w:rsid w:val="00AC128F"/>
    <w:rsid w:val="00AC135E"/>
    <w:rsid w:val="00AC1BB0"/>
    <w:rsid w:val="00AC2061"/>
    <w:rsid w:val="00AC223C"/>
    <w:rsid w:val="00AC2E32"/>
    <w:rsid w:val="00AC3A30"/>
    <w:rsid w:val="00AC3ABA"/>
    <w:rsid w:val="00AC3D5A"/>
    <w:rsid w:val="00AC43ED"/>
    <w:rsid w:val="00AC4F35"/>
    <w:rsid w:val="00AC533D"/>
    <w:rsid w:val="00AC540E"/>
    <w:rsid w:val="00AC556E"/>
    <w:rsid w:val="00AC60DA"/>
    <w:rsid w:val="00AC6241"/>
    <w:rsid w:val="00AC69BC"/>
    <w:rsid w:val="00AC6E25"/>
    <w:rsid w:val="00AC72CF"/>
    <w:rsid w:val="00AC76D9"/>
    <w:rsid w:val="00AC7845"/>
    <w:rsid w:val="00AC790F"/>
    <w:rsid w:val="00AD055C"/>
    <w:rsid w:val="00AD08C2"/>
    <w:rsid w:val="00AD10BD"/>
    <w:rsid w:val="00AD1254"/>
    <w:rsid w:val="00AD1805"/>
    <w:rsid w:val="00AD1909"/>
    <w:rsid w:val="00AD194D"/>
    <w:rsid w:val="00AD1D3F"/>
    <w:rsid w:val="00AD2656"/>
    <w:rsid w:val="00AD29F7"/>
    <w:rsid w:val="00AD34FF"/>
    <w:rsid w:val="00AD363F"/>
    <w:rsid w:val="00AD36A8"/>
    <w:rsid w:val="00AD3705"/>
    <w:rsid w:val="00AD469D"/>
    <w:rsid w:val="00AD4CD0"/>
    <w:rsid w:val="00AD514E"/>
    <w:rsid w:val="00AD5390"/>
    <w:rsid w:val="00AD55CA"/>
    <w:rsid w:val="00AD570E"/>
    <w:rsid w:val="00AD5AD6"/>
    <w:rsid w:val="00AD5E3A"/>
    <w:rsid w:val="00AD760B"/>
    <w:rsid w:val="00AD7B9F"/>
    <w:rsid w:val="00AD7E72"/>
    <w:rsid w:val="00AE02FC"/>
    <w:rsid w:val="00AE03C9"/>
    <w:rsid w:val="00AE06CA"/>
    <w:rsid w:val="00AE0787"/>
    <w:rsid w:val="00AE099F"/>
    <w:rsid w:val="00AE0E69"/>
    <w:rsid w:val="00AE1442"/>
    <w:rsid w:val="00AE1462"/>
    <w:rsid w:val="00AE1AA3"/>
    <w:rsid w:val="00AE1CA5"/>
    <w:rsid w:val="00AE1F0A"/>
    <w:rsid w:val="00AE22C9"/>
    <w:rsid w:val="00AE25CD"/>
    <w:rsid w:val="00AE3210"/>
    <w:rsid w:val="00AE3699"/>
    <w:rsid w:val="00AE3C64"/>
    <w:rsid w:val="00AE4416"/>
    <w:rsid w:val="00AE44BE"/>
    <w:rsid w:val="00AE481D"/>
    <w:rsid w:val="00AE48F6"/>
    <w:rsid w:val="00AE4C29"/>
    <w:rsid w:val="00AE4CD9"/>
    <w:rsid w:val="00AE4E5B"/>
    <w:rsid w:val="00AE5FB8"/>
    <w:rsid w:val="00AE6066"/>
    <w:rsid w:val="00AE62E7"/>
    <w:rsid w:val="00AE6594"/>
    <w:rsid w:val="00AE6C4D"/>
    <w:rsid w:val="00AE740B"/>
    <w:rsid w:val="00AE7CE7"/>
    <w:rsid w:val="00AF01CF"/>
    <w:rsid w:val="00AF03A1"/>
    <w:rsid w:val="00AF0688"/>
    <w:rsid w:val="00AF0FD9"/>
    <w:rsid w:val="00AF198C"/>
    <w:rsid w:val="00AF2146"/>
    <w:rsid w:val="00AF2191"/>
    <w:rsid w:val="00AF2253"/>
    <w:rsid w:val="00AF2573"/>
    <w:rsid w:val="00AF2ECB"/>
    <w:rsid w:val="00AF3009"/>
    <w:rsid w:val="00AF31EC"/>
    <w:rsid w:val="00AF3D02"/>
    <w:rsid w:val="00AF3D18"/>
    <w:rsid w:val="00AF3D48"/>
    <w:rsid w:val="00AF3ECF"/>
    <w:rsid w:val="00AF3F43"/>
    <w:rsid w:val="00AF41A7"/>
    <w:rsid w:val="00AF422A"/>
    <w:rsid w:val="00AF42FF"/>
    <w:rsid w:val="00AF447A"/>
    <w:rsid w:val="00AF4626"/>
    <w:rsid w:val="00AF4656"/>
    <w:rsid w:val="00AF46DB"/>
    <w:rsid w:val="00AF4AC7"/>
    <w:rsid w:val="00AF5529"/>
    <w:rsid w:val="00AF5924"/>
    <w:rsid w:val="00AF5B1D"/>
    <w:rsid w:val="00AF620B"/>
    <w:rsid w:val="00AF6930"/>
    <w:rsid w:val="00AF6F4C"/>
    <w:rsid w:val="00AF74D9"/>
    <w:rsid w:val="00AF78DF"/>
    <w:rsid w:val="00AF79EB"/>
    <w:rsid w:val="00B006A1"/>
    <w:rsid w:val="00B00CFE"/>
    <w:rsid w:val="00B013C9"/>
    <w:rsid w:val="00B014D8"/>
    <w:rsid w:val="00B01CED"/>
    <w:rsid w:val="00B02A77"/>
    <w:rsid w:val="00B02C9D"/>
    <w:rsid w:val="00B0304D"/>
    <w:rsid w:val="00B03658"/>
    <w:rsid w:val="00B0387E"/>
    <w:rsid w:val="00B038E5"/>
    <w:rsid w:val="00B04472"/>
    <w:rsid w:val="00B04685"/>
    <w:rsid w:val="00B047FB"/>
    <w:rsid w:val="00B04842"/>
    <w:rsid w:val="00B04D7C"/>
    <w:rsid w:val="00B04E49"/>
    <w:rsid w:val="00B0578D"/>
    <w:rsid w:val="00B060F2"/>
    <w:rsid w:val="00B064DC"/>
    <w:rsid w:val="00B06A49"/>
    <w:rsid w:val="00B06FF2"/>
    <w:rsid w:val="00B0713D"/>
    <w:rsid w:val="00B07709"/>
    <w:rsid w:val="00B07A9E"/>
    <w:rsid w:val="00B1012E"/>
    <w:rsid w:val="00B1037B"/>
    <w:rsid w:val="00B11127"/>
    <w:rsid w:val="00B113D7"/>
    <w:rsid w:val="00B11913"/>
    <w:rsid w:val="00B11923"/>
    <w:rsid w:val="00B119CA"/>
    <w:rsid w:val="00B11B8A"/>
    <w:rsid w:val="00B11E54"/>
    <w:rsid w:val="00B1219C"/>
    <w:rsid w:val="00B12609"/>
    <w:rsid w:val="00B129AD"/>
    <w:rsid w:val="00B12AF3"/>
    <w:rsid w:val="00B12B7A"/>
    <w:rsid w:val="00B12ECE"/>
    <w:rsid w:val="00B13071"/>
    <w:rsid w:val="00B13BBB"/>
    <w:rsid w:val="00B13D57"/>
    <w:rsid w:val="00B140E1"/>
    <w:rsid w:val="00B142DC"/>
    <w:rsid w:val="00B14462"/>
    <w:rsid w:val="00B1447C"/>
    <w:rsid w:val="00B14605"/>
    <w:rsid w:val="00B146C1"/>
    <w:rsid w:val="00B14ADE"/>
    <w:rsid w:val="00B14D2A"/>
    <w:rsid w:val="00B150C9"/>
    <w:rsid w:val="00B152B7"/>
    <w:rsid w:val="00B15F3F"/>
    <w:rsid w:val="00B16A80"/>
    <w:rsid w:val="00B16ABA"/>
    <w:rsid w:val="00B176F3"/>
    <w:rsid w:val="00B178B2"/>
    <w:rsid w:val="00B17F8B"/>
    <w:rsid w:val="00B2012A"/>
    <w:rsid w:val="00B2027C"/>
    <w:rsid w:val="00B2055F"/>
    <w:rsid w:val="00B20924"/>
    <w:rsid w:val="00B20AB6"/>
    <w:rsid w:val="00B20C25"/>
    <w:rsid w:val="00B21283"/>
    <w:rsid w:val="00B21336"/>
    <w:rsid w:val="00B214A9"/>
    <w:rsid w:val="00B2154B"/>
    <w:rsid w:val="00B215D4"/>
    <w:rsid w:val="00B217D8"/>
    <w:rsid w:val="00B22642"/>
    <w:rsid w:val="00B22A57"/>
    <w:rsid w:val="00B22B66"/>
    <w:rsid w:val="00B230F3"/>
    <w:rsid w:val="00B2350C"/>
    <w:rsid w:val="00B23A4B"/>
    <w:rsid w:val="00B23F76"/>
    <w:rsid w:val="00B23FE7"/>
    <w:rsid w:val="00B24288"/>
    <w:rsid w:val="00B243E4"/>
    <w:rsid w:val="00B2461C"/>
    <w:rsid w:val="00B24661"/>
    <w:rsid w:val="00B246F7"/>
    <w:rsid w:val="00B25031"/>
    <w:rsid w:val="00B25C0D"/>
    <w:rsid w:val="00B276AA"/>
    <w:rsid w:val="00B3000A"/>
    <w:rsid w:val="00B3040F"/>
    <w:rsid w:val="00B30624"/>
    <w:rsid w:val="00B306C9"/>
    <w:rsid w:val="00B307A0"/>
    <w:rsid w:val="00B30A54"/>
    <w:rsid w:val="00B30B3A"/>
    <w:rsid w:val="00B3166B"/>
    <w:rsid w:val="00B31E18"/>
    <w:rsid w:val="00B3215A"/>
    <w:rsid w:val="00B322D3"/>
    <w:rsid w:val="00B32541"/>
    <w:rsid w:val="00B325E1"/>
    <w:rsid w:val="00B326A8"/>
    <w:rsid w:val="00B33374"/>
    <w:rsid w:val="00B336BA"/>
    <w:rsid w:val="00B33DA7"/>
    <w:rsid w:val="00B3435F"/>
    <w:rsid w:val="00B343DD"/>
    <w:rsid w:val="00B34E35"/>
    <w:rsid w:val="00B34E8F"/>
    <w:rsid w:val="00B34EB1"/>
    <w:rsid w:val="00B3509E"/>
    <w:rsid w:val="00B35BCF"/>
    <w:rsid w:val="00B35C51"/>
    <w:rsid w:val="00B35F3F"/>
    <w:rsid w:val="00B36223"/>
    <w:rsid w:val="00B36685"/>
    <w:rsid w:val="00B36D95"/>
    <w:rsid w:val="00B36DE2"/>
    <w:rsid w:val="00B37F3C"/>
    <w:rsid w:val="00B37F41"/>
    <w:rsid w:val="00B37FB6"/>
    <w:rsid w:val="00B40FB0"/>
    <w:rsid w:val="00B40FB2"/>
    <w:rsid w:val="00B412F6"/>
    <w:rsid w:val="00B417F0"/>
    <w:rsid w:val="00B41D73"/>
    <w:rsid w:val="00B423C0"/>
    <w:rsid w:val="00B42985"/>
    <w:rsid w:val="00B42A53"/>
    <w:rsid w:val="00B42CF3"/>
    <w:rsid w:val="00B42E99"/>
    <w:rsid w:val="00B4355B"/>
    <w:rsid w:val="00B4357F"/>
    <w:rsid w:val="00B4359F"/>
    <w:rsid w:val="00B4424C"/>
    <w:rsid w:val="00B444E6"/>
    <w:rsid w:val="00B4457D"/>
    <w:rsid w:val="00B4470B"/>
    <w:rsid w:val="00B447F4"/>
    <w:rsid w:val="00B450E6"/>
    <w:rsid w:val="00B45866"/>
    <w:rsid w:val="00B45BF5"/>
    <w:rsid w:val="00B45ED5"/>
    <w:rsid w:val="00B46182"/>
    <w:rsid w:val="00B461AA"/>
    <w:rsid w:val="00B468C3"/>
    <w:rsid w:val="00B46A31"/>
    <w:rsid w:val="00B46E13"/>
    <w:rsid w:val="00B46F8C"/>
    <w:rsid w:val="00B471A6"/>
    <w:rsid w:val="00B471A8"/>
    <w:rsid w:val="00B47226"/>
    <w:rsid w:val="00B47310"/>
    <w:rsid w:val="00B5059B"/>
    <w:rsid w:val="00B50790"/>
    <w:rsid w:val="00B5137D"/>
    <w:rsid w:val="00B51A6B"/>
    <w:rsid w:val="00B51F1D"/>
    <w:rsid w:val="00B52124"/>
    <w:rsid w:val="00B5226D"/>
    <w:rsid w:val="00B52286"/>
    <w:rsid w:val="00B52451"/>
    <w:rsid w:val="00B52A6D"/>
    <w:rsid w:val="00B54021"/>
    <w:rsid w:val="00B54108"/>
    <w:rsid w:val="00B546CE"/>
    <w:rsid w:val="00B5470E"/>
    <w:rsid w:val="00B547A1"/>
    <w:rsid w:val="00B554B3"/>
    <w:rsid w:val="00B55660"/>
    <w:rsid w:val="00B55A4A"/>
    <w:rsid w:val="00B55BD6"/>
    <w:rsid w:val="00B56245"/>
    <w:rsid w:val="00B562C4"/>
    <w:rsid w:val="00B564D0"/>
    <w:rsid w:val="00B575E9"/>
    <w:rsid w:val="00B57A67"/>
    <w:rsid w:val="00B57C49"/>
    <w:rsid w:val="00B57E25"/>
    <w:rsid w:val="00B60335"/>
    <w:rsid w:val="00B60F2E"/>
    <w:rsid w:val="00B61064"/>
    <w:rsid w:val="00B61131"/>
    <w:rsid w:val="00B6142B"/>
    <w:rsid w:val="00B6177C"/>
    <w:rsid w:val="00B619B0"/>
    <w:rsid w:val="00B61BD0"/>
    <w:rsid w:val="00B62189"/>
    <w:rsid w:val="00B6220A"/>
    <w:rsid w:val="00B625A4"/>
    <w:rsid w:val="00B6264B"/>
    <w:rsid w:val="00B62A65"/>
    <w:rsid w:val="00B62E16"/>
    <w:rsid w:val="00B63083"/>
    <w:rsid w:val="00B630AD"/>
    <w:rsid w:val="00B630B1"/>
    <w:rsid w:val="00B630EA"/>
    <w:rsid w:val="00B6379A"/>
    <w:rsid w:val="00B637DF"/>
    <w:rsid w:val="00B63A24"/>
    <w:rsid w:val="00B63C67"/>
    <w:rsid w:val="00B64188"/>
    <w:rsid w:val="00B64408"/>
    <w:rsid w:val="00B6476F"/>
    <w:rsid w:val="00B64F05"/>
    <w:rsid w:val="00B64F3E"/>
    <w:rsid w:val="00B65275"/>
    <w:rsid w:val="00B654E1"/>
    <w:rsid w:val="00B6566F"/>
    <w:rsid w:val="00B65836"/>
    <w:rsid w:val="00B65A05"/>
    <w:rsid w:val="00B65F91"/>
    <w:rsid w:val="00B6633D"/>
    <w:rsid w:val="00B664F0"/>
    <w:rsid w:val="00B6674D"/>
    <w:rsid w:val="00B66799"/>
    <w:rsid w:val="00B66C93"/>
    <w:rsid w:val="00B67657"/>
    <w:rsid w:val="00B676B0"/>
    <w:rsid w:val="00B67BD8"/>
    <w:rsid w:val="00B67E71"/>
    <w:rsid w:val="00B703F8"/>
    <w:rsid w:val="00B70559"/>
    <w:rsid w:val="00B70693"/>
    <w:rsid w:val="00B70FF4"/>
    <w:rsid w:val="00B712DA"/>
    <w:rsid w:val="00B7166A"/>
    <w:rsid w:val="00B7186B"/>
    <w:rsid w:val="00B719C9"/>
    <w:rsid w:val="00B723DB"/>
    <w:rsid w:val="00B72D3A"/>
    <w:rsid w:val="00B73429"/>
    <w:rsid w:val="00B73873"/>
    <w:rsid w:val="00B73FFF"/>
    <w:rsid w:val="00B74179"/>
    <w:rsid w:val="00B7467A"/>
    <w:rsid w:val="00B749C5"/>
    <w:rsid w:val="00B74A2C"/>
    <w:rsid w:val="00B75D4A"/>
    <w:rsid w:val="00B75E20"/>
    <w:rsid w:val="00B75FC3"/>
    <w:rsid w:val="00B76151"/>
    <w:rsid w:val="00B7707B"/>
    <w:rsid w:val="00B77348"/>
    <w:rsid w:val="00B777F0"/>
    <w:rsid w:val="00B77D4D"/>
    <w:rsid w:val="00B80380"/>
    <w:rsid w:val="00B809D9"/>
    <w:rsid w:val="00B80DE4"/>
    <w:rsid w:val="00B80F0B"/>
    <w:rsid w:val="00B8124D"/>
    <w:rsid w:val="00B8146D"/>
    <w:rsid w:val="00B81769"/>
    <w:rsid w:val="00B8183C"/>
    <w:rsid w:val="00B81842"/>
    <w:rsid w:val="00B81978"/>
    <w:rsid w:val="00B81B45"/>
    <w:rsid w:val="00B82042"/>
    <w:rsid w:val="00B82699"/>
    <w:rsid w:val="00B829AC"/>
    <w:rsid w:val="00B8370B"/>
    <w:rsid w:val="00B83A0D"/>
    <w:rsid w:val="00B83A33"/>
    <w:rsid w:val="00B83ABC"/>
    <w:rsid w:val="00B83C19"/>
    <w:rsid w:val="00B83FF3"/>
    <w:rsid w:val="00B84205"/>
    <w:rsid w:val="00B8440F"/>
    <w:rsid w:val="00B84C89"/>
    <w:rsid w:val="00B84E02"/>
    <w:rsid w:val="00B856F4"/>
    <w:rsid w:val="00B858AF"/>
    <w:rsid w:val="00B85B71"/>
    <w:rsid w:val="00B85E18"/>
    <w:rsid w:val="00B8620B"/>
    <w:rsid w:val="00B8624A"/>
    <w:rsid w:val="00B86440"/>
    <w:rsid w:val="00B86CB3"/>
    <w:rsid w:val="00B86E13"/>
    <w:rsid w:val="00B8770B"/>
    <w:rsid w:val="00B87750"/>
    <w:rsid w:val="00B8793A"/>
    <w:rsid w:val="00B904C7"/>
    <w:rsid w:val="00B911BF"/>
    <w:rsid w:val="00B91F54"/>
    <w:rsid w:val="00B91F63"/>
    <w:rsid w:val="00B92CC0"/>
    <w:rsid w:val="00B92CE3"/>
    <w:rsid w:val="00B92E30"/>
    <w:rsid w:val="00B9302A"/>
    <w:rsid w:val="00B9325F"/>
    <w:rsid w:val="00B932F1"/>
    <w:rsid w:val="00B9350B"/>
    <w:rsid w:val="00B9366D"/>
    <w:rsid w:val="00B94A3A"/>
    <w:rsid w:val="00B94CD1"/>
    <w:rsid w:val="00B94E26"/>
    <w:rsid w:val="00B9517A"/>
    <w:rsid w:val="00B95918"/>
    <w:rsid w:val="00B9637D"/>
    <w:rsid w:val="00B96969"/>
    <w:rsid w:val="00B97360"/>
    <w:rsid w:val="00B97A76"/>
    <w:rsid w:val="00B97C78"/>
    <w:rsid w:val="00B97D7A"/>
    <w:rsid w:val="00BA0118"/>
    <w:rsid w:val="00BA0570"/>
    <w:rsid w:val="00BA070E"/>
    <w:rsid w:val="00BA1220"/>
    <w:rsid w:val="00BA1306"/>
    <w:rsid w:val="00BA1388"/>
    <w:rsid w:val="00BA19BE"/>
    <w:rsid w:val="00BA20A7"/>
    <w:rsid w:val="00BA22A9"/>
    <w:rsid w:val="00BA2A8A"/>
    <w:rsid w:val="00BA2C44"/>
    <w:rsid w:val="00BA2E26"/>
    <w:rsid w:val="00BA329F"/>
    <w:rsid w:val="00BA3AB2"/>
    <w:rsid w:val="00BA3BF2"/>
    <w:rsid w:val="00BA3DFD"/>
    <w:rsid w:val="00BA4253"/>
    <w:rsid w:val="00BA45A2"/>
    <w:rsid w:val="00BA4A7A"/>
    <w:rsid w:val="00BA4A85"/>
    <w:rsid w:val="00BA4ED3"/>
    <w:rsid w:val="00BA65F9"/>
    <w:rsid w:val="00BA6FC4"/>
    <w:rsid w:val="00BA6FE3"/>
    <w:rsid w:val="00BA7448"/>
    <w:rsid w:val="00BA74AD"/>
    <w:rsid w:val="00BA780C"/>
    <w:rsid w:val="00BA7E14"/>
    <w:rsid w:val="00BA7E64"/>
    <w:rsid w:val="00BA7EBB"/>
    <w:rsid w:val="00BB0093"/>
    <w:rsid w:val="00BB03BF"/>
    <w:rsid w:val="00BB0567"/>
    <w:rsid w:val="00BB0C0F"/>
    <w:rsid w:val="00BB0DF4"/>
    <w:rsid w:val="00BB1124"/>
    <w:rsid w:val="00BB1168"/>
    <w:rsid w:val="00BB154C"/>
    <w:rsid w:val="00BB26F9"/>
    <w:rsid w:val="00BB3411"/>
    <w:rsid w:val="00BB35F2"/>
    <w:rsid w:val="00BB3712"/>
    <w:rsid w:val="00BB39A6"/>
    <w:rsid w:val="00BB3DE8"/>
    <w:rsid w:val="00BB3EC1"/>
    <w:rsid w:val="00BB4191"/>
    <w:rsid w:val="00BB4759"/>
    <w:rsid w:val="00BB4838"/>
    <w:rsid w:val="00BB4A79"/>
    <w:rsid w:val="00BB4B22"/>
    <w:rsid w:val="00BB4DAC"/>
    <w:rsid w:val="00BB5A93"/>
    <w:rsid w:val="00BB5B2C"/>
    <w:rsid w:val="00BB63CF"/>
    <w:rsid w:val="00BB77C2"/>
    <w:rsid w:val="00BC079C"/>
    <w:rsid w:val="00BC0CF2"/>
    <w:rsid w:val="00BC11E3"/>
    <w:rsid w:val="00BC1BBA"/>
    <w:rsid w:val="00BC1C84"/>
    <w:rsid w:val="00BC1CAC"/>
    <w:rsid w:val="00BC1FC5"/>
    <w:rsid w:val="00BC21F2"/>
    <w:rsid w:val="00BC2CB2"/>
    <w:rsid w:val="00BC3539"/>
    <w:rsid w:val="00BC3790"/>
    <w:rsid w:val="00BC3906"/>
    <w:rsid w:val="00BC392B"/>
    <w:rsid w:val="00BC4743"/>
    <w:rsid w:val="00BC4922"/>
    <w:rsid w:val="00BC4B84"/>
    <w:rsid w:val="00BC5233"/>
    <w:rsid w:val="00BC555A"/>
    <w:rsid w:val="00BC5E41"/>
    <w:rsid w:val="00BC5F3C"/>
    <w:rsid w:val="00BC60BE"/>
    <w:rsid w:val="00BC6376"/>
    <w:rsid w:val="00BC63A8"/>
    <w:rsid w:val="00BC676F"/>
    <w:rsid w:val="00BC6A87"/>
    <w:rsid w:val="00BC6D35"/>
    <w:rsid w:val="00BC70F0"/>
    <w:rsid w:val="00BC74D9"/>
    <w:rsid w:val="00BC7DB0"/>
    <w:rsid w:val="00BD0562"/>
    <w:rsid w:val="00BD09D2"/>
    <w:rsid w:val="00BD12C9"/>
    <w:rsid w:val="00BD133E"/>
    <w:rsid w:val="00BD15F9"/>
    <w:rsid w:val="00BD195C"/>
    <w:rsid w:val="00BD1A83"/>
    <w:rsid w:val="00BD1FB0"/>
    <w:rsid w:val="00BD21A4"/>
    <w:rsid w:val="00BD234C"/>
    <w:rsid w:val="00BD31E8"/>
    <w:rsid w:val="00BD32CA"/>
    <w:rsid w:val="00BD45D3"/>
    <w:rsid w:val="00BD479C"/>
    <w:rsid w:val="00BD50E8"/>
    <w:rsid w:val="00BD510A"/>
    <w:rsid w:val="00BD577B"/>
    <w:rsid w:val="00BD58AE"/>
    <w:rsid w:val="00BD58DF"/>
    <w:rsid w:val="00BD5CC3"/>
    <w:rsid w:val="00BD5FFC"/>
    <w:rsid w:val="00BD6311"/>
    <w:rsid w:val="00BD63EC"/>
    <w:rsid w:val="00BD6695"/>
    <w:rsid w:val="00BD675A"/>
    <w:rsid w:val="00BD6B43"/>
    <w:rsid w:val="00BD6C01"/>
    <w:rsid w:val="00BD6FAD"/>
    <w:rsid w:val="00BD716A"/>
    <w:rsid w:val="00BD7320"/>
    <w:rsid w:val="00BD7D03"/>
    <w:rsid w:val="00BE0027"/>
    <w:rsid w:val="00BE0C67"/>
    <w:rsid w:val="00BE1057"/>
    <w:rsid w:val="00BE1280"/>
    <w:rsid w:val="00BE1B9E"/>
    <w:rsid w:val="00BE21BF"/>
    <w:rsid w:val="00BE2771"/>
    <w:rsid w:val="00BE3191"/>
    <w:rsid w:val="00BE37E1"/>
    <w:rsid w:val="00BE38B2"/>
    <w:rsid w:val="00BE3DA8"/>
    <w:rsid w:val="00BE3F63"/>
    <w:rsid w:val="00BE4100"/>
    <w:rsid w:val="00BE4152"/>
    <w:rsid w:val="00BE4637"/>
    <w:rsid w:val="00BE51F5"/>
    <w:rsid w:val="00BE559D"/>
    <w:rsid w:val="00BE59DB"/>
    <w:rsid w:val="00BE5DCF"/>
    <w:rsid w:val="00BE60F7"/>
    <w:rsid w:val="00BE6179"/>
    <w:rsid w:val="00BE649D"/>
    <w:rsid w:val="00BE65C3"/>
    <w:rsid w:val="00BE6FCF"/>
    <w:rsid w:val="00BE7450"/>
    <w:rsid w:val="00BE7C85"/>
    <w:rsid w:val="00BF03B7"/>
    <w:rsid w:val="00BF03FD"/>
    <w:rsid w:val="00BF04A1"/>
    <w:rsid w:val="00BF0BCB"/>
    <w:rsid w:val="00BF0D28"/>
    <w:rsid w:val="00BF0DA5"/>
    <w:rsid w:val="00BF0F81"/>
    <w:rsid w:val="00BF1902"/>
    <w:rsid w:val="00BF199A"/>
    <w:rsid w:val="00BF1F87"/>
    <w:rsid w:val="00BF29A8"/>
    <w:rsid w:val="00BF2FEF"/>
    <w:rsid w:val="00BF4468"/>
    <w:rsid w:val="00BF4CFB"/>
    <w:rsid w:val="00BF4D1A"/>
    <w:rsid w:val="00BF5083"/>
    <w:rsid w:val="00BF55E4"/>
    <w:rsid w:val="00BF5C1A"/>
    <w:rsid w:val="00BF6505"/>
    <w:rsid w:val="00BF68ED"/>
    <w:rsid w:val="00BF69FA"/>
    <w:rsid w:val="00BF6A11"/>
    <w:rsid w:val="00BF6D35"/>
    <w:rsid w:val="00C00224"/>
    <w:rsid w:val="00C003DE"/>
    <w:rsid w:val="00C00BC2"/>
    <w:rsid w:val="00C00BDD"/>
    <w:rsid w:val="00C013A2"/>
    <w:rsid w:val="00C019A2"/>
    <w:rsid w:val="00C01EB3"/>
    <w:rsid w:val="00C031C9"/>
    <w:rsid w:val="00C0357A"/>
    <w:rsid w:val="00C03696"/>
    <w:rsid w:val="00C03756"/>
    <w:rsid w:val="00C0397E"/>
    <w:rsid w:val="00C03A22"/>
    <w:rsid w:val="00C03B13"/>
    <w:rsid w:val="00C03B62"/>
    <w:rsid w:val="00C03D92"/>
    <w:rsid w:val="00C04BB9"/>
    <w:rsid w:val="00C0503D"/>
    <w:rsid w:val="00C0531E"/>
    <w:rsid w:val="00C05543"/>
    <w:rsid w:val="00C05555"/>
    <w:rsid w:val="00C058F2"/>
    <w:rsid w:val="00C0596D"/>
    <w:rsid w:val="00C05F22"/>
    <w:rsid w:val="00C06BB5"/>
    <w:rsid w:val="00C06C35"/>
    <w:rsid w:val="00C06FE8"/>
    <w:rsid w:val="00C0716D"/>
    <w:rsid w:val="00C0745E"/>
    <w:rsid w:val="00C07A33"/>
    <w:rsid w:val="00C10409"/>
    <w:rsid w:val="00C10A8F"/>
    <w:rsid w:val="00C11374"/>
    <w:rsid w:val="00C11D6E"/>
    <w:rsid w:val="00C122AD"/>
    <w:rsid w:val="00C12621"/>
    <w:rsid w:val="00C12AE0"/>
    <w:rsid w:val="00C12BB0"/>
    <w:rsid w:val="00C12E1F"/>
    <w:rsid w:val="00C134B6"/>
    <w:rsid w:val="00C138B6"/>
    <w:rsid w:val="00C139DE"/>
    <w:rsid w:val="00C145C1"/>
    <w:rsid w:val="00C14751"/>
    <w:rsid w:val="00C14D52"/>
    <w:rsid w:val="00C14E4A"/>
    <w:rsid w:val="00C14EC7"/>
    <w:rsid w:val="00C14ED7"/>
    <w:rsid w:val="00C15102"/>
    <w:rsid w:val="00C151BC"/>
    <w:rsid w:val="00C152DC"/>
    <w:rsid w:val="00C152FF"/>
    <w:rsid w:val="00C15545"/>
    <w:rsid w:val="00C160C1"/>
    <w:rsid w:val="00C1633A"/>
    <w:rsid w:val="00C164F5"/>
    <w:rsid w:val="00C1656A"/>
    <w:rsid w:val="00C16826"/>
    <w:rsid w:val="00C16A54"/>
    <w:rsid w:val="00C16ADE"/>
    <w:rsid w:val="00C16FB3"/>
    <w:rsid w:val="00C17554"/>
    <w:rsid w:val="00C1797F"/>
    <w:rsid w:val="00C17984"/>
    <w:rsid w:val="00C17BDB"/>
    <w:rsid w:val="00C20713"/>
    <w:rsid w:val="00C20738"/>
    <w:rsid w:val="00C20AB9"/>
    <w:rsid w:val="00C21CFE"/>
    <w:rsid w:val="00C21E53"/>
    <w:rsid w:val="00C22208"/>
    <w:rsid w:val="00C2229F"/>
    <w:rsid w:val="00C22384"/>
    <w:rsid w:val="00C224B2"/>
    <w:rsid w:val="00C23EDE"/>
    <w:rsid w:val="00C24595"/>
    <w:rsid w:val="00C255A3"/>
    <w:rsid w:val="00C25671"/>
    <w:rsid w:val="00C2567E"/>
    <w:rsid w:val="00C26124"/>
    <w:rsid w:val="00C2705C"/>
    <w:rsid w:val="00C274B7"/>
    <w:rsid w:val="00C27788"/>
    <w:rsid w:val="00C27ABA"/>
    <w:rsid w:val="00C27DFC"/>
    <w:rsid w:val="00C303C1"/>
    <w:rsid w:val="00C30A9A"/>
    <w:rsid w:val="00C30E29"/>
    <w:rsid w:val="00C312B4"/>
    <w:rsid w:val="00C313D6"/>
    <w:rsid w:val="00C31530"/>
    <w:rsid w:val="00C3175A"/>
    <w:rsid w:val="00C31C46"/>
    <w:rsid w:val="00C31D4E"/>
    <w:rsid w:val="00C32A53"/>
    <w:rsid w:val="00C32B80"/>
    <w:rsid w:val="00C32E28"/>
    <w:rsid w:val="00C3311D"/>
    <w:rsid w:val="00C332B4"/>
    <w:rsid w:val="00C33957"/>
    <w:rsid w:val="00C339C6"/>
    <w:rsid w:val="00C33F2B"/>
    <w:rsid w:val="00C34825"/>
    <w:rsid w:val="00C34A03"/>
    <w:rsid w:val="00C34A52"/>
    <w:rsid w:val="00C3526D"/>
    <w:rsid w:val="00C35448"/>
    <w:rsid w:val="00C356A0"/>
    <w:rsid w:val="00C35A60"/>
    <w:rsid w:val="00C36754"/>
    <w:rsid w:val="00C369C2"/>
    <w:rsid w:val="00C36B2A"/>
    <w:rsid w:val="00C36D41"/>
    <w:rsid w:val="00C36E29"/>
    <w:rsid w:val="00C36E9F"/>
    <w:rsid w:val="00C36EFF"/>
    <w:rsid w:val="00C37164"/>
    <w:rsid w:val="00C37939"/>
    <w:rsid w:val="00C37A2E"/>
    <w:rsid w:val="00C37FE6"/>
    <w:rsid w:val="00C40406"/>
    <w:rsid w:val="00C40DA8"/>
    <w:rsid w:val="00C41BBF"/>
    <w:rsid w:val="00C420EB"/>
    <w:rsid w:val="00C424E6"/>
    <w:rsid w:val="00C42A00"/>
    <w:rsid w:val="00C42AFD"/>
    <w:rsid w:val="00C42D42"/>
    <w:rsid w:val="00C433B3"/>
    <w:rsid w:val="00C44342"/>
    <w:rsid w:val="00C44428"/>
    <w:rsid w:val="00C44754"/>
    <w:rsid w:val="00C45804"/>
    <w:rsid w:val="00C45D1A"/>
    <w:rsid w:val="00C46656"/>
    <w:rsid w:val="00C46667"/>
    <w:rsid w:val="00C469C4"/>
    <w:rsid w:val="00C46A47"/>
    <w:rsid w:val="00C46C7C"/>
    <w:rsid w:val="00C46C8F"/>
    <w:rsid w:val="00C47085"/>
    <w:rsid w:val="00C473DA"/>
    <w:rsid w:val="00C500BD"/>
    <w:rsid w:val="00C511B2"/>
    <w:rsid w:val="00C51311"/>
    <w:rsid w:val="00C513A4"/>
    <w:rsid w:val="00C517AA"/>
    <w:rsid w:val="00C51B23"/>
    <w:rsid w:val="00C51F64"/>
    <w:rsid w:val="00C52534"/>
    <w:rsid w:val="00C52DA9"/>
    <w:rsid w:val="00C532C5"/>
    <w:rsid w:val="00C53F36"/>
    <w:rsid w:val="00C541B3"/>
    <w:rsid w:val="00C54969"/>
    <w:rsid w:val="00C54ED6"/>
    <w:rsid w:val="00C55067"/>
    <w:rsid w:val="00C55124"/>
    <w:rsid w:val="00C555EA"/>
    <w:rsid w:val="00C55AA1"/>
    <w:rsid w:val="00C55CF7"/>
    <w:rsid w:val="00C56290"/>
    <w:rsid w:val="00C56370"/>
    <w:rsid w:val="00C56581"/>
    <w:rsid w:val="00C5682E"/>
    <w:rsid w:val="00C56E3E"/>
    <w:rsid w:val="00C5775D"/>
    <w:rsid w:val="00C5786A"/>
    <w:rsid w:val="00C57995"/>
    <w:rsid w:val="00C60192"/>
    <w:rsid w:val="00C604D5"/>
    <w:rsid w:val="00C60F79"/>
    <w:rsid w:val="00C6138E"/>
    <w:rsid w:val="00C6181F"/>
    <w:rsid w:val="00C61A14"/>
    <w:rsid w:val="00C61C51"/>
    <w:rsid w:val="00C61CCC"/>
    <w:rsid w:val="00C61E77"/>
    <w:rsid w:val="00C62455"/>
    <w:rsid w:val="00C62C82"/>
    <w:rsid w:val="00C630E7"/>
    <w:rsid w:val="00C63112"/>
    <w:rsid w:val="00C6318E"/>
    <w:rsid w:val="00C631BA"/>
    <w:rsid w:val="00C63499"/>
    <w:rsid w:val="00C63533"/>
    <w:rsid w:val="00C637C1"/>
    <w:rsid w:val="00C63811"/>
    <w:rsid w:val="00C64161"/>
    <w:rsid w:val="00C6416D"/>
    <w:rsid w:val="00C641EE"/>
    <w:rsid w:val="00C64862"/>
    <w:rsid w:val="00C65242"/>
    <w:rsid w:val="00C65549"/>
    <w:rsid w:val="00C65882"/>
    <w:rsid w:val="00C6590C"/>
    <w:rsid w:val="00C659BA"/>
    <w:rsid w:val="00C659CB"/>
    <w:rsid w:val="00C65D63"/>
    <w:rsid w:val="00C66176"/>
    <w:rsid w:val="00C66394"/>
    <w:rsid w:val="00C667B9"/>
    <w:rsid w:val="00C66A12"/>
    <w:rsid w:val="00C66EE5"/>
    <w:rsid w:val="00C6714A"/>
    <w:rsid w:val="00C671E6"/>
    <w:rsid w:val="00C67B2C"/>
    <w:rsid w:val="00C67C8A"/>
    <w:rsid w:val="00C70056"/>
    <w:rsid w:val="00C705C8"/>
    <w:rsid w:val="00C707F9"/>
    <w:rsid w:val="00C70A33"/>
    <w:rsid w:val="00C70BC2"/>
    <w:rsid w:val="00C70DD9"/>
    <w:rsid w:val="00C70FE2"/>
    <w:rsid w:val="00C7116A"/>
    <w:rsid w:val="00C711C1"/>
    <w:rsid w:val="00C71815"/>
    <w:rsid w:val="00C7186A"/>
    <w:rsid w:val="00C71B3F"/>
    <w:rsid w:val="00C71C4E"/>
    <w:rsid w:val="00C71F32"/>
    <w:rsid w:val="00C72105"/>
    <w:rsid w:val="00C7228B"/>
    <w:rsid w:val="00C722BF"/>
    <w:rsid w:val="00C72661"/>
    <w:rsid w:val="00C7268C"/>
    <w:rsid w:val="00C735EC"/>
    <w:rsid w:val="00C73678"/>
    <w:rsid w:val="00C7391D"/>
    <w:rsid w:val="00C73A46"/>
    <w:rsid w:val="00C73E0F"/>
    <w:rsid w:val="00C741B1"/>
    <w:rsid w:val="00C74860"/>
    <w:rsid w:val="00C748A1"/>
    <w:rsid w:val="00C74B3A"/>
    <w:rsid w:val="00C74B9E"/>
    <w:rsid w:val="00C751DA"/>
    <w:rsid w:val="00C7566F"/>
    <w:rsid w:val="00C75B14"/>
    <w:rsid w:val="00C75DB1"/>
    <w:rsid w:val="00C75F93"/>
    <w:rsid w:val="00C764B6"/>
    <w:rsid w:val="00C76711"/>
    <w:rsid w:val="00C769A5"/>
    <w:rsid w:val="00C76E00"/>
    <w:rsid w:val="00C770D9"/>
    <w:rsid w:val="00C7748A"/>
    <w:rsid w:val="00C7764F"/>
    <w:rsid w:val="00C77903"/>
    <w:rsid w:val="00C77B10"/>
    <w:rsid w:val="00C77B60"/>
    <w:rsid w:val="00C8000F"/>
    <w:rsid w:val="00C8014A"/>
    <w:rsid w:val="00C8060D"/>
    <w:rsid w:val="00C810EE"/>
    <w:rsid w:val="00C81780"/>
    <w:rsid w:val="00C81B1C"/>
    <w:rsid w:val="00C820DD"/>
    <w:rsid w:val="00C82519"/>
    <w:rsid w:val="00C82CC5"/>
    <w:rsid w:val="00C83E29"/>
    <w:rsid w:val="00C83E47"/>
    <w:rsid w:val="00C840DD"/>
    <w:rsid w:val="00C86717"/>
    <w:rsid w:val="00C87418"/>
    <w:rsid w:val="00C87F6D"/>
    <w:rsid w:val="00C90341"/>
    <w:rsid w:val="00C90488"/>
    <w:rsid w:val="00C90A71"/>
    <w:rsid w:val="00C90F5E"/>
    <w:rsid w:val="00C91186"/>
    <w:rsid w:val="00C9186B"/>
    <w:rsid w:val="00C91B64"/>
    <w:rsid w:val="00C91E8C"/>
    <w:rsid w:val="00C92384"/>
    <w:rsid w:val="00C93AB4"/>
    <w:rsid w:val="00C93B89"/>
    <w:rsid w:val="00C93FF1"/>
    <w:rsid w:val="00C949E6"/>
    <w:rsid w:val="00C94B22"/>
    <w:rsid w:val="00C953E8"/>
    <w:rsid w:val="00C95471"/>
    <w:rsid w:val="00C95C3A"/>
    <w:rsid w:val="00C95EB5"/>
    <w:rsid w:val="00C96201"/>
    <w:rsid w:val="00C96366"/>
    <w:rsid w:val="00C97730"/>
    <w:rsid w:val="00C97773"/>
    <w:rsid w:val="00C979D6"/>
    <w:rsid w:val="00C97E70"/>
    <w:rsid w:val="00CA08C8"/>
    <w:rsid w:val="00CA0E41"/>
    <w:rsid w:val="00CA0E5B"/>
    <w:rsid w:val="00CA0EEE"/>
    <w:rsid w:val="00CA1116"/>
    <w:rsid w:val="00CA26B5"/>
    <w:rsid w:val="00CA3565"/>
    <w:rsid w:val="00CA404E"/>
    <w:rsid w:val="00CA409A"/>
    <w:rsid w:val="00CA4949"/>
    <w:rsid w:val="00CA4B01"/>
    <w:rsid w:val="00CA4D4F"/>
    <w:rsid w:val="00CA4E0E"/>
    <w:rsid w:val="00CA5291"/>
    <w:rsid w:val="00CA52D6"/>
    <w:rsid w:val="00CA5924"/>
    <w:rsid w:val="00CA7220"/>
    <w:rsid w:val="00CA7634"/>
    <w:rsid w:val="00CA7854"/>
    <w:rsid w:val="00CA7979"/>
    <w:rsid w:val="00CA7A4C"/>
    <w:rsid w:val="00CA7BA0"/>
    <w:rsid w:val="00CB00CF"/>
    <w:rsid w:val="00CB0107"/>
    <w:rsid w:val="00CB055E"/>
    <w:rsid w:val="00CB0ECB"/>
    <w:rsid w:val="00CB1C1B"/>
    <w:rsid w:val="00CB2372"/>
    <w:rsid w:val="00CB24AF"/>
    <w:rsid w:val="00CB26EE"/>
    <w:rsid w:val="00CB29F8"/>
    <w:rsid w:val="00CB2EB6"/>
    <w:rsid w:val="00CB3955"/>
    <w:rsid w:val="00CB3A1B"/>
    <w:rsid w:val="00CB5233"/>
    <w:rsid w:val="00CB58C0"/>
    <w:rsid w:val="00CB5D76"/>
    <w:rsid w:val="00CB5EE5"/>
    <w:rsid w:val="00CB634F"/>
    <w:rsid w:val="00CB659A"/>
    <w:rsid w:val="00CB742B"/>
    <w:rsid w:val="00CB744C"/>
    <w:rsid w:val="00CB7B0E"/>
    <w:rsid w:val="00CB7C96"/>
    <w:rsid w:val="00CC0051"/>
    <w:rsid w:val="00CC02CF"/>
    <w:rsid w:val="00CC030F"/>
    <w:rsid w:val="00CC0312"/>
    <w:rsid w:val="00CC05FE"/>
    <w:rsid w:val="00CC081F"/>
    <w:rsid w:val="00CC09A6"/>
    <w:rsid w:val="00CC0A70"/>
    <w:rsid w:val="00CC0ACA"/>
    <w:rsid w:val="00CC0BFF"/>
    <w:rsid w:val="00CC1A04"/>
    <w:rsid w:val="00CC207D"/>
    <w:rsid w:val="00CC26F4"/>
    <w:rsid w:val="00CC2C75"/>
    <w:rsid w:val="00CC314A"/>
    <w:rsid w:val="00CC33D8"/>
    <w:rsid w:val="00CC36B0"/>
    <w:rsid w:val="00CC4943"/>
    <w:rsid w:val="00CC5213"/>
    <w:rsid w:val="00CC55AC"/>
    <w:rsid w:val="00CC55C2"/>
    <w:rsid w:val="00CC5AE3"/>
    <w:rsid w:val="00CC5BF2"/>
    <w:rsid w:val="00CC5CF1"/>
    <w:rsid w:val="00CC5DB5"/>
    <w:rsid w:val="00CC6495"/>
    <w:rsid w:val="00CC689A"/>
    <w:rsid w:val="00CC69C1"/>
    <w:rsid w:val="00CC6AC2"/>
    <w:rsid w:val="00CC76D1"/>
    <w:rsid w:val="00CC76E0"/>
    <w:rsid w:val="00CC79DD"/>
    <w:rsid w:val="00CC7C59"/>
    <w:rsid w:val="00CC7FC4"/>
    <w:rsid w:val="00CD0698"/>
    <w:rsid w:val="00CD0A03"/>
    <w:rsid w:val="00CD114B"/>
    <w:rsid w:val="00CD13D1"/>
    <w:rsid w:val="00CD1C84"/>
    <w:rsid w:val="00CD1F19"/>
    <w:rsid w:val="00CD2018"/>
    <w:rsid w:val="00CD21EE"/>
    <w:rsid w:val="00CD2790"/>
    <w:rsid w:val="00CD2B83"/>
    <w:rsid w:val="00CD2D49"/>
    <w:rsid w:val="00CD2D6C"/>
    <w:rsid w:val="00CD35E3"/>
    <w:rsid w:val="00CD3A05"/>
    <w:rsid w:val="00CD40CE"/>
    <w:rsid w:val="00CD41B5"/>
    <w:rsid w:val="00CD485C"/>
    <w:rsid w:val="00CD4AD6"/>
    <w:rsid w:val="00CD4C56"/>
    <w:rsid w:val="00CD4EBD"/>
    <w:rsid w:val="00CD4EC0"/>
    <w:rsid w:val="00CD4FE9"/>
    <w:rsid w:val="00CD53AC"/>
    <w:rsid w:val="00CD53F3"/>
    <w:rsid w:val="00CD5EEE"/>
    <w:rsid w:val="00CD5FB4"/>
    <w:rsid w:val="00CD6832"/>
    <w:rsid w:val="00CD6C18"/>
    <w:rsid w:val="00CD7371"/>
    <w:rsid w:val="00CD78FB"/>
    <w:rsid w:val="00CD7B79"/>
    <w:rsid w:val="00CD7D2E"/>
    <w:rsid w:val="00CE0592"/>
    <w:rsid w:val="00CE094C"/>
    <w:rsid w:val="00CE0AC1"/>
    <w:rsid w:val="00CE131E"/>
    <w:rsid w:val="00CE140B"/>
    <w:rsid w:val="00CE1B32"/>
    <w:rsid w:val="00CE1D87"/>
    <w:rsid w:val="00CE2192"/>
    <w:rsid w:val="00CE27E9"/>
    <w:rsid w:val="00CE2EC3"/>
    <w:rsid w:val="00CE318D"/>
    <w:rsid w:val="00CE3289"/>
    <w:rsid w:val="00CE42E1"/>
    <w:rsid w:val="00CE4399"/>
    <w:rsid w:val="00CE4631"/>
    <w:rsid w:val="00CE4E2D"/>
    <w:rsid w:val="00CE5059"/>
    <w:rsid w:val="00CE5651"/>
    <w:rsid w:val="00CE5821"/>
    <w:rsid w:val="00CE5AE4"/>
    <w:rsid w:val="00CE5F4A"/>
    <w:rsid w:val="00CE6015"/>
    <w:rsid w:val="00CE6E94"/>
    <w:rsid w:val="00CE6F24"/>
    <w:rsid w:val="00CE6FC3"/>
    <w:rsid w:val="00CE737E"/>
    <w:rsid w:val="00CE775E"/>
    <w:rsid w:val="00CE7F57"/>
    <w:rsid w:val="00CF080C"/>
    <w:rsid w:val="00CF0B91"/>
    <w:rsid w:val="00CF0CB5"/>
    <w:rsid w:val="00CF13D2"/>
    <w:rsid w:val="00CF16BE"/>
    <w:rsid w:val="00CF18EB"/>
    <w:rsid w:val="00CF227D"/>
    <w:rsid w:val="00CF2363"/>
    <w:rsid w:val="00CF2929"/>
    <w:rsid w:val="00CF31C4"/>
    <w:rsid w:val="00CF323B"/>
    <w:rsid w:val="00CF3348"/>
    <w:rsid w:val="00CF36A5"/>
    <w:rsid w:val="00CF37D1"/>
    <w:rsid w:val="00CF37ED"/>
    <w:rsid w:val="00CF388B"/>
    <w:rsid w:val="00CF3F92"/>
    <w:rsid w:val="00CF3FA6"/>
    <w:rsid w:val="00CF3FE2"/>
    <w:rsid w:val="00CF4690"/>
    <w:rsid w:val="00CF482A"/>
    <w:rsid w:val="00CF4945"/>
    <w:rsid w:val="00CF4E5F"/>
    <w:rsid w:val="00CF50E5"/>
    <w:rsid w:val="00CF52AA"/>
    <w:rsid w:val="00CF5D23"/>
    <w:rsid w:val="00CF6905"/>
    <w:rsid w:val="00CF6DF9"/>
    <w:rsid w:val="00CF71B5"/>
    <w:rsid w:val="00CF7AE6"/>
    <w:rsid w:val="00CF7B58"/>
    <w:rsid w:val="00CF7B97"/>
    <w:rsid w:val="00D004E7"/>
    <w:rsid w:val="00D0080F"/>
    <w:rsid w:val="00D00D80"/>
    <w:rsid w:val="00D012BE"/>
    <w:rsid w:val="00D01A60"/>
    <w:rsid w:val="00D02F8C"/>
    <w:rsid w:val="00D02F95"/>
    <w:rsid w:val="00D02FD0"/>
    <w:rsid w:val="00D03C80"/>
    <w:rsid w:val="00D04EA7"/>
    <w:rsid w:val="00D05230"/>
    <w:rsid w:val="00D05405"/>
    <w:rsid w:val="00D0559C"/>
    <w:rsid w:val="00D05695"/>
    <w:rsid w:val="00D05DED"/>
    <w:rsid w:val="00D06097"/>
    <w:rsid w:val="00D0616A"/>
    <w:rsid w:val="00D06312"/>
    <w:rsid w:val="00D06C8D"/>
    <w:rsid w:val="00D06FA0"/>
    <w:rsid w:val="00D06FC8"/>
    <w:rsid w:val="00D07983"/>
    <w:rsid w:val="00D10805"/>
    <w:rsid w:val="00D10972"/>
    <w:rsid w:val="00D10AB7"/>
    <w:rsid w:val="00D10D62"/>
    <w:rsid w:val="00D10E7D"/>
    <w:rsid w:val="00D11849"/>
    <w:rsid w:val="00D11CCA"/>
    <w:rsid w:val="00D11F8B"/>
    <w:rsid w:val="00D12326"/>
    <w:rsid w:val="00D12436"/>
    <w:rsid w:val="00D12658"/>
    <w:rsid w:val="00D12960"/>
    <w:rsid w:val="00D12F36"/>
    <w:rsid w:val="00D1319E"/>
    <w:rsid w:val="00D13CE3"/>
    <w:rsid w:val="00D13E3A"/>
    <w:rsid w:val="00D14368"/>
    <w:rsid w:val="00D1451E"/>
    <w:rsid w:val="00D1478E"/>
    <w:rsid w:val="00D1483A"/>
    <w:rsid w:val="00D1517A"/>
    <w:rsid w:val="00D1524F"/>
    <w:rsid w:val="00D15316"/>
    <w:rsid w:val="00D15A63"/>
    <w:rsid w:val="00D163B4"/>
    <w:rsid w:val="00D163C9"/>
    <w:rsid w:val="00D1650E"/>
    <w:rsid w:val="00D16ACB"/>
    <w:rsid w:val="00D16ADE"/>
    <w:rsid w:val="00D16BFC"/>
    <w:rsid w:val="00D16E7B"/>
    <w:rsid w:val="00D17356"/>
    <w:rsid w:val="00D17C65"/>
    <w:rsid w:val="00D206CA"/>
    <w:rsid w:val="00D20A29"/>
    <w:rsid w:val="00D21906"/>
    <w:rsid w:val="00D21A2B"/>
    <w:rsid w:val="00D21A89"/>
    <w:rsid w:val="00D22B1B"/>
    <w:rsid w:val="00D2306F"/>
    <w:rsid w:val="00D238E6"/>
    <w:rsid w:val="00D23EB5"/>
    <w:rsid w:val="00D23F14"/>
    <w:rsid w:val="00D23FF7"/>
    <w:rsid w:val="00D2478F"/>
    <w:rsid w:val="00D24A11"/>
    <w:rsid w:val="00D2537B"/>
    <w:rsid w:val="00D25B65"/>
    <w:rsid w:val="00D25F49"/>
    <w:rsid w:val="00D265AB"/>
    <w:rsid w:val="00D26B25"/>
    <w:rsid w:val="00D26BB4"/>
    <w:rsid w:val="00D2714A"/>
    <w:rsid w:val="00D273C8"/>
    <w:rsid w:val="00D27E03"/>
    <w:rsid w:val="00D27E3C"/>
    <w:rsid w:val="00D30040"/>
    <w:rsid w:val="00D301AE"/>
    <w:rsid w:val="00D30489"/>
    <w:rsid w:val="00D304E6"/>
    <w:rsid w:val="00D31A37"/>
    <w:rsid w:val="00D31AEB"/>
    <w:rsid w:val="00D3208B"/>
    <w:rsid w:val="00D321E6"/>
    <w:rsid w:val="00D32273"/>
    <w:rsid w:val="00D325DA"/>
    <w:rsid w:val="00D32CA4"/>
    <w:rsid w:val="00D32E47"/>
    <w:rsid w:val="00D333D7"/>
    <w:rsid w:val="00D3350F"/>
    <w:rsid w:val="00D3367E"/>
    <w:rsid w:val="00D339DE"/>
    <w:rsid w:val="00D33A99"/>
    <w:rsid w:val="00D34246"/>
    <w:rsid w:val="00D343C4"/>
    <w:rsid w:val="00D34BB4"/>
    <w:rsid w:val="00D3528B"/>
    <w:rsid w:val="00D355BC"/>
    <w:rsid w:val="00D35F21"/>
    <w:rsid w:val="00D360B6"/>
    <w:rsid w:val="00D364B4"/>
    <w:rsid w:val="00D36B3C"/>
    <w:rsid w:val="00D37127"/>
    <w:rsid w:val="00D37706"/>
    <w:rsid w:val="00D40375"/>
    <w:rsid w:val="00D40636"/>
    <w:rsid w:val="00D40942"/>
    <w:rsid w:val="00D40A75"/>
    <w:rsid w:val="00D40EAE"/>
    <w:rsid w:val="00D41AED"/>
    <w:rsid w:val="00D41B8E"/>
    <w:rsid w:val="00D41BDC"/>
    <w:rsid w:val="00D41D7C"/>
    <w:rsid w:val="00D41D87"/>
    <w:rsid w:val="00D41F8A"/>
    <w:rsid w:val="00D4205E"/>
    <w:rsid w:val="00D42B78"/>
    <w:rsid w:val="00D431EA"/>
    <w:rsid w:val="00D436D5"/>
    <w:rsid w:val="00D43EC8"/>
    <w:rsid w:val="00D4408A"/>
    <w:rsid w:val="00D44518"/>
    <w:rsid w:val="00D44D81"/>
    <w:rsid w:val="00D44F17"/>
    <w:rsid w:val="00D45427"/>
    <w:rsid w:val="00D45473"/>
    <w:rsid w:val="00D45901"/>
    <w:rsid w:val="00D464F6"/>
    <w:rsid w:val="00D46521"/>
    <w:rsid w:val="00D46998"/>
    <w:rsid w:val="00D469E3"/>
    <w:rsid w:val="00D46EB3"/>
    <w:rsid w:val="00D47504"/>
    <w:rsid w:val="00D479A2"/>
    <w:rsid w:val="00D50A25"/>
    <w:rsid w:val="00D50B9B"/>
    <w:rsid w:val="00D50C7F"/>
    <w:rsid w:val="00D50F43"/>
    <w:rsid w:val="00D511D7"/>
    <w:rsid w:val="00D51299"/>
    <w:rsid w:val="00D512A9"/>
    <w:rsid w:val="00D51A84"/>
    <w:rsid w:val="00D521E8"/>
    <w:rsid w:val="00D524A9"/>
    <w:rsid w:val="00D525B1"/>
    <w:rsid w:val="00D525EF"/>
    <w:rsid w:val="00D52994"/>
    <w:rsid w:val="00D533E7"/>
    <w:rsid w:val="00D53441"/>
    <w:rsid w:val="00D534CD"/>
    <w:rsid w:val="00D534DD"/>
    <w:rsid w:val="00D53A6E"/>
    <w:rsid w:val="00D53FB4"/>
    <w:rsid w:val="00D541D2"/>
    <w:rsid w:val="00D54E6B"/>
    <w:rsid w:val="00D54F3F"/>
    <w:rsid w:val="00D55110"/>
    <w:rsid w:val="00D555C5"/>
    <w:rsid w:val="00D55A5A"/>
    <w:rsid w:val="00D55FD9"/>
    <w:rsid w:val="00D560A7"/>
    <w:rsid w:val="00D565D2"/>
    <w:rsid w:val="00D56C3F"/>
    <w:rsid w:val="00D56DDF"/>
    <w:rsid w:val="00D57685"/>
    <w:rsid w:val="00D57A57"/>
    <w:rsid w:val="00D60053"/>
    <w:rsid w:val="00D60645"/>
    <w:rsid w:val="00D608C5"/>
    <w:rsid w:val="00D60F17"/>
    <w:rsid w:val="00D610F7"/>
    <w:rsid w:val="00D61237"/>
    <w:rsid w:val="00D6161D"/>
    <w:rsid w:val="00D61788"/>
    <w:rsid w:val="00D6188E"/>
    <w:rsid w:val="00D6192D"/>
    <w:rsid w:val="00D61CEC"/>
    <w:rsid w:val="00D6237F"/>
    <w:rsid w:val="00D625BE"/>
    <w:rsid w:val="00D62838"/>
    <w:rsid w:val="00D6287B"/>
    <w:rsid w:val="00D629BB"/>
    <w:rsid w:val="00D631BA"/>
    <w:rsid w:val="00D634A2"/>
    <w:rsid w:val="00D634C7"/>
    <w:rsid w:val="00D63781"/>
    <w:rsid w:val="00D6379C"/>
    <w:rsid w:val="00D63D23"/>
    <w:rsid w:val="00D64176"/>
    <w:rsid w:val="00D6424B"/>
    <w:rsid w:val="00D64467"/>
    <w:rsid w:val="00D644A8"/>
    <w:rsid w:val="00D64951"/>
    <w:rsid w:val="00D64BE7"/>
    <w:rsid w:val="00D64CB5"/>
    <w:rsid w:val="00D64DC6"/>
    <w:rsid w:val="00D651C1"/>
    <w:rsid w:val="00D6553D"/>
    <w:rsid w:val="00D6598E"/>
    <w:rsid w:val="00D65CB9"/>
    <w:rsid w:val="00D66E5B"/>
    <w:rsid w:val="00D679E9"/>
    <w:rsid w:val="00D67FD1"/>
    <w:rsid w:val="00D7057D"/>
    <w:rsid w:val="00D707CB"/>
    <w:rsid w:val="00D70A1B"/>
    <w:rsid w:val="00D70FF4"/>
    <w:rsid w:val="00D71906"/>
    <w:rsid w:val="00D71D66"/>
    <w:rsid w:val="00D71EB0"/>
    <w:rsid w:val="00D729F8"/>
    <w:rsid w:val="00D73081"/>
    <w:rsid w:val="00D732C0"/>
    <w:rsid w:val="00D73362"/>
    <w:rsid w:val="00D7460A"/>
    <w:rsid w:val="00D749E5"/>
    <w:rsid w:val="00D75005"/>
    <w:rsid w:val="00D755FD"/>
    <w:rsid w:val="00D75D1F"/>
    <w:rsid w:val="00D75DA8"/>
    <w:rsid w:val="00D760D7"/>
    <w:rsid w:val="00D76C11"/>
    <w:rsid w:val="00D76D62"/>
    <w:rsid w:val="00D76E55"/>
    <w:rsid w:val="00D76E72"/>
    <w:rsid w:val="00D77417"/>
    <w:rsid w:val="00D778E1"/>
    <w:rsid w:val="00D80379"/>
    <w:rsid w:val="00D80BDB"/>
    <w:rsid w:val="00D8108B"/>
    <w:rsid w:val="00D812FA"/>
    <w:rsid w:val="00D8150B"/>
    <w:rsid w:val="00D8188C"/>
    <w:rsid w:val="00D81B3D"/>
    <w:rsid w:val="00D81DAF"/>
    <w:rsid w:val="00D825D4"/>
    <w:rsid w:val="00D827E5"/>
    <w:rsid w:val="00D84530"/>
    <w:rsid w:val="00D8511D"/>
    <w:rsid w:val="00D852E1"/>
    <w:rsid w:val="00D85707"/>
    <w:rsid w:val="00D85C9D"/>
    <w:rsid w:val="00D860B6"/>
    <w:rsid w:val="00D861CF"/>
    <w:rsid w:val="00D86247"/>
    <w:rsid w:val="00D868F2"/>
    <w:rsid w:val="00D869CA"/>
    <w:rsid w:val="00D86D79"/>
    <w:rsid w:val="00D91682"/>
    <w:rsid w:val="00D91A7F"/>
    <w:rsid w:val="00D9224F"/>
    <w:rsid w:val="00D92513"/>
    <w:rsid w:val="00D92DBB"/>
    <w:rsid w:val="00D92E39"/>
    <w:rsid w:val="00D93139"/>
    <w:rsid w:val="00D933F6"/>
    <w:rsid w:val="00D93566"/>
    <w:rsid w:val="00D935EC"/>
    <w:rsid w:val="00D936B5"/>
    <w:rsid w:val="00D93DD5"/>
    <w:rsid w:val="00D9407A"/>
    <w:rsid w:val="00D9462E"/>
    <w:rsid w:val="00D947FF"/>
    <w:rsid w:val="00D949C3"/>
    <w:rsid w:val="00D94A20"/>
    <w:rsid w:val="00D95423"/>
    <w:rsid w:val="00D956C3"/>
    <w:rsid w:val="00D95AEF"/>
    <w:rsid w:val="00D96130"/>
    <w:rsid w:val="00D966A6"/>
    <w:rsid w:val="00D9743B"/>
    <w:rsid w:val="00D9779A"/>
    <w:rsid w:val="00D97963"/>
    <w:rsid w:val="00D97FBA"/>
    <w:rsid w:val="00DA0622"/>
    <w:rsid w:val="00DA11C3"/>
    <w:rsid w:val="00DA184D"/>
    <w:rsid w:val="00DA1F46"/>
    <w:rsid w:val="00DA1F68"/>
    <w:rsid w:val="00DA29FE"/>
    <w:rsid w:val="00DA2BE8"/>
    <w:rsid w:val="00DA2F96"/>
    <w:rsid w:val="00DA3347"/>
    <w:rsid w:val="00DA3E31"/>
    <w:rsid w:val="00DA41E8"/>
    <w:rsid w:val="00DA4882"/>
    <w:rsid w:val="00DA49A6"/>
    <w:rsid w:val="00DA49F6"/>
    <w:rsid w:val="00DA4E27"/>
    <w:rsid w:val="00DA4FDA"/>
    <w:rsid w:val="00DA533B"/>
    <w:rsid w:val="00DA541E"/>
    <w:rsid w:val="00DA5A3E"/>
    <w:rsid w:val="00DA66BA"/>
    <w:rsid w:val="00DB08C9"/>
    <w:rsid w:val="00DB0A57"/>
    <w:rsid w:val="00DB0CEE"/>
    <w:rsid w:val="00DB0EAA"/>
    <w:rsid w:val="00DB1AF8"/>
    <w:rsid w:val="00DB1B31"/>
    <w:rsid w:val="00DB1CD5"/>
    <w:rsid w:val="00DB2393"/>
    <w:rsid w:val="00DB27D1"/>
    <w:rsid w:val="00DB2812"/>
    <w:rsid w:val="00DB2C87"/>
    <w:rsid w:val="00DB2D25"/>
    <w:rsid w:val="00DB416F"/>
    <w:rsid w:val="00DB4254"/>
    <w:rsid w:val="00DB4645"/>
    <w:rsid w:val="00DB4A87"/>
    <w:rsid w:val="00DB4FED"/>
    <w:rsid w:val="00DB533C"/>
    <w:rsid w:val="00DB555D"/>
    <w:rsid w:val="00DB56DB"/>
    <w:rsid w:val="00DB6167"/>
    <w:rsid w:val="00DB6346"/>
    <w:rsid w:val="00DB6DD0"/>
    <w:rsid w:val="00DB6E03"/>
    <w:rsid w:val="00DC00CB"/>
    <w:rsid w:val="00DC0249"/>
    <w:rsid w:val="00DC03B1"/>
    <w:rsid w:val="00DC08E7"/>
    <w:rsid w:val="00DC1438"/>
    <w:rsid w:val="00DC15C8"/>
    <w:rsid w:val="00DC18F7"/>
    <w:rsid w:val="00DC1AB5"/>
    <w:rsid w:val="00DC1D7B"/>
    <w:rsid w:val="00DC1F84"/>
    <w:rsid w:val="00DC24A6"/>
    <w:rsid w:val="00DC297C"/>
    <w:rsid w:val="00DC2EB0"/>
    <w:rsid w:val="00DC3804"/>
    <w:rsid w:val="00DC3873"/>
    <w:rsid w:val="00DC39BB"/>
    <w:rsid w:val="00DC45AC"/>
    <w:rsid w:val="00DC4E92"/>
    <w:rsid w:val="00DC52DD"/>
    <w:rsid w:val="00DC53D7"/>
    <w:rsid w:val="00DC5CF4"/>
    <w:rsid w:val="00DC6385"/>
    <w:rsid w:val="00DC6DD7"/>
    <w:rsid w:val="00DC7498"/>
    <w:rsid w:val="00DC78DB"/>
    <w:rsid w:val="00DC7B18"/>
    <w:rsid w:val="00DC7BCC"/>
    <w:rsid w:val="00DD0A1C"/>
    <w:rsid w:val="00DD0C04"/>
    <w:rsid w:val="00DD0DCA"/>
    <w:rsid w:val="00DD11C8"/>
    <w:rsid w:val="00DD199A"/>
    <w:rsid w:val="00DD1C81"/>
    <w:rsid w:val="00DD2038"/>
    <w:rsid w:val="00DD2066"/>
    <w:rsid w:val="00DD210D"/>
    <w:rsid w:val="00DD246C"/>
    <w:rsid w:val="00DD2580"/>
    <w:rsid w:val="00DD283F"/>
    <w:rsid w:val="00DD2BD3"/>
    <w:rsid w:val="00DD381A"/>
    <w:rsid w:val="00DD4618"/>
    <w:rsid w:val="00DD475B"/>
    <w:rsid w:val="00DD4F6B"/>
    <w:rsid w:val="00DD546B"/>
    <w:rsid w:val="00DD572C"/>
    <w:rsid w:val="00DD5E87"/>
    <w:rsid w:val="00DD5FCA"/>
    <w:rsid w:val="00DD60DA"/>
    <w:rsid w:val="00DD615B"/>
    <w:rsid w:val="00DD62E3"/>
    <w:rsid w:val="00DD64D3"/>
    <w:rsid w:val="00DD65D3"/>
    <w:rsid w:val="00DD6AED"/>
    <w:rsid w:val="00DD6C0E"/>
    <w:rsid w:val="00DD70E5"/>
    <w:rsid w:val="00DD72FB"/>
    <w:rsid w:val="00DD7374"/>
    <w:rsid w:val="00DD75E5"/>
    <w:rsid w:val="00DE0102"/>
    <w:rsid w:val="00DE012A"/>
    <w:rsid w:val="00DE0154"/>
    <w:rsid w:val="00DE0262"/>
    <w:rsid w:val="00DE0A39"/>
    <w:rsid w:val="00DE0C87"/>
    <w:rsid w:val="00DE0D5A"/>
    <w:rsid w:val="00DE0E41"/>
    <w:rsid w:val="00DE0E7B"/>
    <w:rsid w:val="00DE0EB5"/>
    <w:rsid w:val="00DE1082"/>
    <w:rsid w:val="00DE1099"/>
    <w:rsid w:val="00DE1425"/>
    <w:rsid w:val="00DE1443"/>
    <w:rsid w:val="00DE14C5"/>
    <w:rsid w:val="00DE17A6"/>
    <w:rsid w:val="00DE1A1B"/>
    <w:rsid w:val="00DE215F"/>
    <w:rsid w:val="00DE21E6"/>
    <w:rsid w:val="00DE2441"/>
    <w:rsid w:val="00DE272E"/>
    <w:rsid w:val="00DE2999"/>
    <w:rsid w:val="00DE2D89"/>
    <w:rsid w:val="00DE335B"/>
    <w:rsid w:val="00DE3517"/>
    <w:rsid w:val="00DE371A"/>
    <w:rsid w:val="00DE3D2E"/>
    <w:rsid w:val="00DE3FAA"/>
    <w:rsid w:val="00DE3FE5"/>
    <w:rsid w:val="00DE439E"/>
    <w:rsid w:val="00DE47BD"/>
    <w:rsid w:val="00DE4DE7"/>
    <w:rsid w:val="00DE4E7F"/>
    <w:rsid w:val="00DE4F3D"/>
    <w:rsid w:val="00DE5C35"/>
    <w:rsid w:val="00DE6037"/>
    <w:rsid w:val="00DE7449"/>
    <w:rsid w:val="00DE76BB"/>
    <w:rsid w:val="00DE79AA"/>
    <w:rsid w:val="00DF0B85"/>
    <w:rsid w:val="00DF122A"/>
    <w:rsid w:val="00DF25B2"/>
    <w:rsid w:val="00DF2920"/>
    <w:rsid w:val="00DF2C8F"/>
    <w:rsid w:val="00DF2F71"/>
    <w:rsid w:val="00DF303D"/>
    <w:rsid w:val="00DF3119"/>
    <w:rsid w:val="00DF32E7"/>
    <w:rsid w:val="00DF3F1B"/>
    <w:rsid w:val="00DF3F80"/>
    <w:rsid w:val="00DF4AA7"/>
    <w:rsid w:val="00DF4B3A"/>
    <w:rsid w:val="00DF4D45"/>
    <w:rsid w:val="00DF59D7"/>
    <w:rsid w:val="00DF5E6E"/>
    <w:rsid w:val="00DF6D1F"/>
    <w:rsid w:val="00DF73DC"/>
    <w:rsid w:val="00DF774B"/>
    <w:rsid w:val="00DF7D13"/>
    <w:rsid w:val="00E000B7"/>
    <w:rsid w:val="00E0036A"/>
    <w:rsid w:val="00E01175"/>
    <w:rsid w:val="00E0216A"/>
    <w:rsid w:val="00E02CE2"/>
    <w:rsid w:val="00E0310C"/>
    <w:rsid w:val="00E034CA"/>
    <w:rsid w:val="00E03626"/>
    <w:rsid w:val="00E03B23"/>
    <w:rsid w:val="00E03B67"/>
    <w:rsid w:val="00E04490"/>
    <w:rsid w:val="00E047A5"/>
    <w:rsid w:val="00E04836"/>
    <w:rsid w:val="00E0532E"/>
    <w:rsid w:val="00E05533"/>
    <w:rsid w:val="00E0578E"/>
    <w:rsid w:val="00E05933"/>
    <w:rsid w:val="00E05CB4"/>
    <w:rsid w:val="00E06073"/>
    <w:rsid w:val="00E06A10"/>
    <w:rsid w:val="00E06D51"/>
    <w:rsid w:val="00E06DEB"/>
    <w:rsid w:val="00E074BA"/>
    <w:rsid w:val="00E10090"/>
    <w:rsid w:val="00E10277"/>
    <w:rsid w:val="00E10743"/>
    <w:rsid w:val="00E10EB0"/>
    <w:rsid w:val="00E10F5E"/>
    <w:rsid w:val="00E11736"/>
    <w:rsid w:val="00E11E02"/>
    <w:rsid w:val="00E11FCA"/>
    <w:rsid w:val="00E12073"/>
    <w:rsid w:val="00E123EF"/>
    <w:rsid w:val="00E13028"/>
    <w:rsid w:val="00E1333C"/>
    <w:rsid w:val="00E13A56"/>
    <w:rsid w:val="00E13A72"/>
    <w:rsid w:val="00E13A83"/>
    <w:rsid w:val="00E13CDD"/>
    <w:rsid w:val="00E13D26"/>
    <w:rsid w:val="00E13D89"/>
    <w:rsid w:val="00E14016"/>
    <w:rsid w:val="00E1432B"/>
    <w:rsid w:val="00E14525"/>
    <w:rsid w:val="00E147AF"/>
    <w:rsid w:val="00E1486B"/>
    <w:rsid w:val="00E14AC4"/>
    <w:rsid w:val="00E14FDC"/>
    <w:rsid w:val="00E1518B"/>
    <w:rsid w:val="00E15819"/>
    <w:rsid w:val="00E15C6E"/>
    <w:rsid w:val="00E15E0D"/>
    <w:rsid w:val="00E16EDB"/>
    <w:rsid w:val="00E1719B"/>
    <w:rsid w:val="00E17852"/>
    <w:rsid w:val="00E17AC7"/>
    <w:rsid w:val="00E20126"/>
    <w:rsid w:val="00E207C6"/>
    <w:rsid w:val="00E2107E"/>
    <w:rsid w:val="00E21368"/>
    <w:rsid w:val="00E21616"/>
    <w:rsid w:val="00E217E4"/>
    <w:rsid w:val="00E22181"/>
    <w:rsid w:val="00E224C1"/>
    <w:rsid w:val="00E227DF"/>
    <w:rsid w:val="00E2292E"/>
    <w:rsid w:val="00E229EC"/>
    <w:rsid w:val="00E230CB"/>
    <w:rsid w:val="00E23141"/>
    <w:rsid w:val="00E238F0"/>
    <w:rsid w:val="00E23BB9"/>
    <w:rsid w:val="00E24022"/>
    <w:rsid w:val="00E2415A"/>
    <w:rsid w:val="00E24634"/>
    <w:rsid w:val="00E24D02"/>
    <w:rsid w:val="00E24F7C"/>
    <w:rsid w:val="00E2529D"/>
    <w:rsid w:val="00E25494"/>
    <w:rsid w:val="00E25A4B"/>
    <w:rsid w:val="00E25BD0"/>
    <w:rsid w:val="00E267AE"/>
    <w:rsid w:val="00E26B8B"/>
    <w:rsid w:val="00E27200"/>
    <w:rsid w:val="00E27623"/>
    <w:rsid w:val="00E27755"/>
    <w:rsid w:val="00E27B64"/>
    <w:rsid w:val="00E30154"/>
    <w:rsid w:val="00E3028B"/>
    <w:rsid w:val="00E30EE5"/>
    <w:rsid w:val="00E30FD7"/>
    <w:rsid w:val="00E30FE1"/>
    <w:rsid w:val="00E31178"/>
    <w:rsid w:val="00E31254"/>
    <w:rsid w:val="00E31347"/>
    <w:rsid w:val="00E31474"/>
    <w:rsid w:val="00E31BC5"/>
    <w:rsid w:val="00E31E9D"/>
    <w:rsid w:val="00E320FF"/>
    <w:rsid w:val="00E32204"/>
    <w:rsid w:val="00E325FD"/>
    <w:rsid w:val="00E32638"/>
    <w:rsid w:val="00E32943"/>
    <w:rsid w:val="00E32BF4"/>
    <w:rsid w:val="00E32D3B"/>
    <w:rsid w:val="00E3323C"/>
    <w:rsid w:val="00E3344F"/>
    <w:rsid w:val="00E3363C"/>
    <w:rsid w:val="00E338F8"/>
    <w:rsid w:val="00E33CFC"/>
    <w:rsid w:val="00E33DE2"/>
    <w:rsid w:val="00E340EF"/>
    <w:rsid w:val="00E342BD"/>
    <w:rsid w:val="00E343BE"/>
    <w:rsid w:val="00E34AE8"/>
    <w:rsid w:val="00E3517E"/>
    <w:rsid w:val="00E35531"/>
    <w:rsid w:val="00E357F9"/>
    <w:rsid w:val="00E35F00"/>
    <w:rsid w:val="00E361D9"/>
    <w:rsid w:val="00E36434"/>
    <w:rsid w:val="00E37049"/>
    <w:rsid w:val="00E3746E"/>
    <w:rsid w:val="00E37611"/>
    <w:rsid w:val="00E37756"/>
    <w:rsid w:val="00E37EB4"/>
    <w:rsid w:val="00E37F4A"/>
    <w:rsid w:val="00E40116"/>
    <w:rsid w:val="00E4011F"/>
    <w:rsid w:val="00E405B8"/>
    <w:rsid w:val="00E40CBB"/>
    <w:rsid w:val="00E40EAB"/>
    <w:rsid w:val="00E4122E"/>
    <w:rsid w:val="00E41836"/>
    <w:rsid w:val="00E41B2E"/>
    <w:rsid w:val="00E4294C"/>
    <w:rsid w:val="00E43010"/>
    <w:rsid w:val="00E4472C"/>
    <w:rsid w:val="00E447D5"/>
    <w:rsid w:val="00E4496C"/>
    <w:rsid w:val="00E44DC2"/>
    <w:rsid w:val="00E453AC"/>
    <w:rsid w:val="00E45670"/>
    <w:rsid w:val="00E461DE"/>
    <w:rsid w:val="00E46348"/>
    <w:rsid w:val="00E464F3"/>
    <w:rsid w:val="00E4655A"/>
    <w:rsid w:val="00E465FA"/>
    <w:rsid w:val="00E46678"/>
    <w:rsid w:val="00E466CB"/>
    <w:rsid w:val="00E46D75"/>
    <w:rsid w:val="00E46FA7"/>
    <w:rsid w:val="00E471F0"/>
    <w:rsid w:val="00E4732D"/>
    <w:rsid w:val="00E478ED"/>
    <w:rsid w:val="00E50389"/>
    <w:rsid w:val="00E509A8"/>
    <w:rsid w:val="00E50D25"/>
    <w:rsid w:val="00E51380"/>
    <w:rsid w:val="00E51F46"/>
    <w:rsid w:val="00E523E2"/>
    <w:rsid w:val="00E52794"/>
    <w:rsid w:val="00E5288B"/>
    <w:rsid w:val="00E52FBC"/>
    <w:rsid w:val="00E5309C"/>
    <w:rsid w:val="00E530F9"/>
    <w:rsid w:val="00E53409"/>
    <w:rsid w:val="00E536EA"/>
    <w:rsid w:val="00E538A4"/>
    <w:rsid w:val="00E538FB"/>
    <w:rsid w:val="00E53BB2"/>
    <w:rsid w:val="00E5423F"/>
    <w:rsid w:val="00E544FD"/>
    <w:rsid w:val="00E54522"/>
    <w:rsid w:val="00E5452C"/>
    <w:rsid w:val="00E54675"/>
    <w:rsid w:val="00E54688"/>
    <w:rsid w:val="00E54BB3"/>
    <w:rsid w:val="00E54CC6"/>
    <w:rsid w:val="00E54EF9"/>
    <w:rsid w:val="00E55007"/>
    <w:rsid w:val="00E55008"/>
    <w:rsid w:val="00E55462"/>
    <w:rsid w:val="00E55869"/>
    <w:rsid w:val="00E5625A"/>
    <w:rsid w:val="00E56818"/>
    <w:rsid w:val="00E56B7B"/>
    <w:rsid w:val="00E56CD1"/>
    <w:rsid w:val="00E56F0C"/>
    <w:rsid w:val="00E57052"/>
    <w:rsid w:val="00E5735F"/>
    <w:rsid w:val="00E576A2"/>
    <w:rsid w:val="00E578B1"/>
    <w:rsid w:val="00E604FD"/>
    <w:rsid w:val="00E60573"/>
    <w:rsid w:val="00E60AE9"/>
    <w:rsid w:val="00E60CF4"/>
    <w:rsid w:val="00E60EDB"/>
    <w:rsid w:val="00E60F0D"/>
    <w:rsid w:val="00E622A3"/>
    <w:rsid w:val="00E6261E"/>
    <w:rsid w:val="00E62C3C"/>
    <w:rsid w:val="00E62F10"/>
    <w:rsid w:val="00E639B8"/>
    <w:rsid w:val="00E63B17"/>
    <w:rsid w:val="00E6431A"/>
    <w:rsid w:val="00E646E1"/>
    <w:rsid w:val="00E64830"/>
    <w:rsid w:val="00E653C1"/>
    <w:rsid w:val="00E65A83"/>
    <w:rsid w:val="00E65D9E"/>
    <w:rsid w:val="00E66084"/>
    <w:rsid w:val="00E661AC"/>
    <w:rsid w:val="00E66F5E"/>
    <w:rsid w:val="00E675B2"/>
    <w:rsid w:val="00E67932"/>
    <w:rsid w:val="00E67951"/>
    <w:rsid w:val="00E67DD8"/>
    <w:rsid w:val="00E702A9"/>
    <w:rsid w:val="00E7036E"/>
    <w:rsid w:val="00E70823"/>
    <w:rsid w:val="00E7088B"/>
    <w:rsid w:val="00E71183"/>
    <w:rsid w:val="00E712A8"/>
    <w:rsid w:val="00E71862"/>
    <w:rsid w:val="00E7228A"/>
    <w:rsid w:val="00E72357"/>
    <w:rsid w:val="00E725D8"/>
    <w:rsid w:val="00E72799"/>
    <w:rsid w:val="00E73943"/>
    <w:rsid w:val="00E73C40"/>
    <w:rsid w:val="00E73DFD"/>
    <w:rsid w:val="00E74A09"/>
    <w:rsid w:val="00E75179"/>
    <w:rsid w:val="00E753B3"/>
    <w:rsid w:val="00E754AC"/>
    <w:rsid w:val="00E758A6"/>
    <w:rsid w:val="00E763B4"/>
    <w:rsid w:val="00E7662F"/>
    <w:rsid w:val="00E76AFF"/>
    <w:rsid w:val="00E77AAE"/>
    <w:rsid w:val="00E800DD"/>
    <w:rsid w:val="00E803DF"/>
    <w:rsid w:val="00E80430"/>
    <w:rsid w:val="00E807AA"/>
    <w:rsid w:val="00E81118"/>
    <w:rsid w:val="00E81E3F"/>
    <w:rsid w:val="00E82AE7"/>
    <w:rsid w:val="00E82F13"/>
    <w:rsid w:val="00E834FC"/>
    <w:rsid w:val="00E8363A"/>
    <w:rsid w:val="00E837CF"/>
    <w:rsid w:val="00E839BF"/>
    <w:rsid w:val="00E83B6C"/>
    <w:rsid w:val="00E8413F"/>
    <w:rsid w:val="00E84A31"/>
    <w:rsid w:val="00E84D61"/>
    <w:rsid w:val="00E8583C"/>
    <w:rsid w:val="00E858F2"/>
    <w:rsid w:val="00E85D69"/>
    <w:rsid w:val="00E865AE"/>
    <w:rsid w:val="00E867CD"/>
    <w:rsid w:val="00E868BF"/>
    <w:rsid w:val="00E86A94"/>
    <w:rsid w:val="00E86D83"/>
    <w:rsid w:val="00E86DEA"/>
    <w:rsid w:val="00E86F8D"/>
    <w:rsid w:val="00E87A7A"/>
    <w:rsid w:val="00E9015B"/>
    <w:rsid w:val="00E91B61"/>
    <w:rsid w:val="00E91ECA"/>
    <w:rsid w:val="00E92088"/>
    <w:rsid w:val="00E92359"/>
    <w:rsid w:val="00E924D1"/>
    <w:rsid w:val="00E92CE2"/>
    <w:rsid w:val="00E92D3C"/>
    <w:rsid w:val="00E92E52"/>
    <w:rsid w:val="00E93340"/>
    <w:rsid w:val="00E937B5"/>
    <w:rsid w:val="00E93C44"/>
    <w:rsid w:val="00E943BA"/>
    <w:rsid w:val="00E94CE7"/>
    <w:rsid w:val="00E9574D"/>
    <w:rsid w:val="00E95ACA"/>
    <w:rsid w:val="00E95B17"/>
    <w:rsid w:val="00E95E39"/>
    <w:rsid w:val="00E9671A"/>
    <w:rsid w:val="00E968B5"/>
    <w:rsid w:val="00E96A1C"/>
    <w:rsid w:val="00E96C8B"/>
    <w:rsid w:val="00E96EC8"/>
    <w:rsid w:val="00E97255"/>
    <w:rsid w:val="00E97796"/>
    <w:rsid w:val="00EA013E"/>
    <w:rsid w:val="00EA0AFC"/>
    <w:rsid w:val="00EA1109"/>
    <w:rsid w:val="00EA1E1F"/>
    <w:rsid w:val="00EA1FDD"/>
    <w:rsid w:val="00EA2C45"/>
    <w:rsid w:val="00EA3408"/>
    <w:rsid w:val="00EA3650"/>
    <w:rsid w:val="00EA387C"/>
    <w:rsid w:val="00EA4106"/>
    <w:rsid w:val="00EA47ED"/>
    <w:rsid w:val="00EA5116"/>
    <w:rsid w:val="00EA531C"/>
    <w:rsid w:val="00EA5463"/>
    <w:rsid w:val="00EA5A63"/>
    <w:rsid w:val="00EA5F1B"/>
    <w:rsid w:val="00EA67A5"/>
    <w:rsid w:val="00EA6A4A"/>
    <w:rsid w:val="00EA6FA8"/>
    <w:rsid w:val="00EA70EF"/>
    <w:rsid w:val="00EA7187"/>
    <w:rsid w:val="00EA7369"/>
    <w:rsid w:val="00EA7561"/>
    <w:rsid w:val="00EA7571"/>
    <w:rsid w:val="00EA78D6"/>
    <w:rsid w:val="00EA7B58"/>
    <w:rsid w:val="00EA7BFA"/>
    <w:rsid w:val="00EB0707"/>
    <w:rsid w:val="00EB0794"/>
    <w:rsid w:val="00EB0F53"/>
    <w:rsid w:val="00EB1055"/>
    <w:rsid w:val="00EB1508"/>
    <w:rsid w:val="00EB1F04"/>
    <w:rsid w:val="00EB2980"/>
    <w:rsid w:val="00EB35FC"/>
    <w:rsid w:val="00EB363A"/>
    <w:rsid w:val="00EB37B2"/>
    <w:rsid w:val="00EB3ACA"/>
    <w:rsid w:val="00EB42FA"/>
    <w:rsid w:val="00EB46FF"/>
    <w:rsid w:val="00EB477A"/>
    <w:rsid w:val="00EB5361"/>
    <w:rsid w:val="00EB56E5"/>
    <w:rsid w:val="00EB5C9B"/>
    <w:rsid w:val="00EB66B3"/>
    <w:rsid w:val="00EB66CA"/>
    <w:rsid w:val="00EB66FB"/>
    <w:rsid w:val="00EB6A55"/>
    <w:rsid w:val="00EB6D2C"/>
    <w:rsid w:val="00EB7023"/>
    <w:rsid w:val="00EB723F"/>
    <w:rsid w:val="00EB75C3"/>
    <w:rsid w:val="00EB766B"/>
    <w:rsid w:val="00EB781C"/>
    <w:rsid w:val="00EC0443"/>
    <w:rsid w:val="00EC0715"/>
    <w:rsid w:val="00EC0B26"/>
    <w:rsid w:val="00EC0D98"/>
    <w:rsid w:val="00EC0F53"/>
    <w:rsid w:val="00EC1078"/>
    <w:rsid w:val="00EC1184"/>
    <w:rsid w:val="00EC1911"/>
    <w:rsid w:val="00EC1E02"/>
    <w:rsid w:val="00EC223D"/>
    <w:rsid w:val="00EC2442"/>
    <w:rsid w:val="00EC2A5A"/>
    <w:rsid w:val="00EC32E4"/>
    <w:rsid w:val="00EC3BF2"/>
    <w:rsid w:val="00EC3C16"/>
    <w:rsid w:val="00EC3D33"/>
    <w:rsid w:val="00EC40AB"/>
    <w:rsid w:val="00EC449A"/>
    <w:rsid w:val="00EC4D3C"/>
    <w:rsid w:val="00EC4F6D"/>
    <w:rsid w:val="00EC52AB"/>
    <w:rsid w:val="00EC53B2"/>
    <w:rsid w:val="00EC5432"/>
    <w:rsid w:val="00EC5768"/>
    <w:rsid w:val="00EC624A"/>
    <w:rsid w:val="00EC6E02"/>
    <w:rsid w:val="00EC6F01"/>
    <w:rsid w:val="00EC7062"/>
    <w:rsid w:val="00EC7536"/>
    <w:rsid w:val="00EC756A"/>
    <w:rsid w:val="00EC7848"/>
    <w:rsid w:val="00EC7AC1"/>
    <w:rsid w:val="00ED1216"/>
    <w:rsid w:val="00ED1282"/>
    <w:rsid w:val="00ED16F4"/>
    <w:rsid w:val="00ED1A8E"/>
    <w:rsid w:val="00ED2058"/>
    <w:rsid w:val="00ED331D"/>
    <w:rsid w:val="00ED3486"/>
    <w:rsid w:val="00ED4077"/>
    <w:rsid w:val="00ED41A6"/>
    <w:rsid w:val="00ED44F0"/>
    <w:rsid w:val="00ED46D2"/>
    <w:rsid w:val="00ED46DE"/>
    <w:rsid w:val="00ED485C"/>
    <w:rsid w:val="00ED55E2"/>
    <w:rsid w:val="00ED565B"/>
    <w:rsid w:val="00ED5AE2"/>
    <w:rsid w:val="00ED5E0C"/>
    <w:rsid w:val="00ED6034"/>
    <w:rsid w:val="00ED7862"/>
    <w:rsid w:val="00EE15F1"/>
    <w:rsid w:val="00EE1CED"/>
    <w:rsid w:val="00EE2181"/>
    <w:rsid w:val="00EE2AF2"/>
    <w:rsid w:val="00EE2B10"/>
    <w:rsid w:val="00EE2B23"/>
    <w:rsid w:val="00EE2C28"/>
    <w:rsid w:val="00EE30F0"/>
    <w:rsid w:val="00EE335A"/>
    <w:rsid w:val="00EE41A2"/>
    <w:rsid w:val="00EE49B0"/>
    <w:rsid w:val="00EE570B"/>
    <w:rsid w:val="00EE5C0C"/>
    <w:rsid w:val="00EE5FD2"/>
    <w:rsid w:val="00EE61FB"/>
    <w:rsid w:val="00EE6496"/>
    <w:rsid w:val="00EE6621"/>
    <w:rsid w:val="00EE68D8"/>
    <w:rsid w:val="00EE6BB1"/>
    <w:rsid w:val="00EE6DED"/>
    <w:rsid w:val="00EE770A"/>
    <w:rsid w:val="00EE7894"/>
    <w:rsid w:val="00EE7A8F"/>
    <w:rsid w:val="00EE7B86"/>
    <w:rsid w:val="00EE7EEE"/>
    <w:rsid w:val="00EF0443"/>
    <w:rsid w:val="00EF0841"/>
    <w:rsid w:val="00EF0DF5"/>
    <w:rsid w:val="00EF0E0B"/>
    <w:rsid w:val="00EF0E2D"/>
    <w:rsid w:val="00EF140E"/>
    <w:rsid w:val="00EF17B0"/>
    <w:rsid w:val="00EF1D20"/>
    <w:rsid w:val="00EF251F"/>
    <w:rsid w:val="00EF2A6D"/>
    <w:rsid w:val="00EF2F02"/>
    <w:rsid w:val="00EF31BE"/>
    <w:rsid w:val="00EF37B9"/>
    <w:rsid w:val="00EF3931"/>
    <w:rsid w:val="00EF4BF8"/>
    <w:rsid w:val="00EF52CC"/>
    <w:rsid w:val="00EF5627"/>
    <w:rsid w:val="00EF5C8C"/>
    <w:rsid w:val="00EF5D69"/>
    <w:rsid w:val="00EF5D79"/>
    <w:rsid w:val="00EF6989"/>
    <w:rsid w:val="00EF6DE6"/>
    <w:rsid w:val="00EF7070"/>
    <w:rsid w:val="00EF729F"/>
    <w:rsid w:val="00EF7E79"/>
    <w:rsid w:val="00F00B08"/>
    <w:rsid w:val="00F00CC3"/>
    <w:rsid w:val="00F013E8"/>
    <w:rsid w:val="00F015C2"/>
    <w:rsid w:val="00F02510"/>
    <w:rsid w:val="00F0265A"/>
    <w:rsid w:val="00F02CB4"/>
    <w:rsid w:val="00F02E96"/>
    <w:rsid w:val="00F02F1C"/>
    <w:rsid w:val="00F0303A"/>
    <w:rsid w:val="00F030BE"/>
    <w:rsid w:val="00F039C6"/>
    <w:rsid w:val="00F0419A"/>
    <w:rsid w:val="00F04818"/>
    <w:rsid w:val="00F0535F"/>
    <w:rsid w:val="00F0567A"/>
    <w:rsid w:val="00F059B6"/>
    <w:rsid w:val="00F05A71"/>
    <w:rsid w:val="00F06008"/>
    <w:rsid w:val="00F06056"/>
    <w:rsid w:val="00F0644A"/>
    <w:rsid w:val="00F0644B"/>
    <w:rsid w:val="00F06783"/>
    <w:rsid w:val="00F0730A"/>
    <w:rsid w:val="00F079D8"/>
    <w:rsid w:val="00F07AF8"/>
    <w:rsid w:val="00F1021F"/>
    <w:rsid w:val="00F10E1E"/>
    <w:rsid w:val="00F110B1"/>
    <w:rsid w:val="00F11E18"/>
    <w:rsid w:val="00F12203"/>
    <w:rsid w:val="00F124F9"/>
    <w:rsid w:val="00F12524"/>
    <w:rsid w:val="00F1264C"/>
    <w:rsid w:val="00F12903"/>
    <w:rsid w:val="00F12AF3"/>
    <w:rsid w:val="00F13250"/>
    <w:rsid w:val="00F132FE"/>
    <w:rsid w:val="00F13A94"/>
    <w:rsid w:val="00F13DA3"/>
    <w:rsid w:val="00F1414D"/>
    <w:rsid w:val="00F1416E"/>
    <w:rsid w:val="00F14B37"/>
    <w:rsid w:val="00F14E45"/>
    <w:rsid w:val="00F14E8C"/>
    <w:rsid w:val="00F15068"/>
    <w:rsid w:val="00F1574B"/>
    <w:rsid w:val="00F157CC"/>
    <w:rsid w:val="00F15CED"/>
    <w:rsid w:val="00F15CF6"/>
    <w:rsid w:val="00F16EC1"/>
    <w:rsid w:val="00F171DF"/>
    <w:rsid w:val="00F17386"/>
    <w:rsid w:val="00F17C37"/>
    <w:rsid w:val="00F208D2"/>
    <w:rsid w:val="00F20C40"/>
    <w:rsid w:val="00F2158D"/>
    <w:rsid w:val="00F21644"/>
    <w:rsid w:val="00F216BE"/>
    <w:rsid w:val="00F21753"/>
    <w:rsid w:val="00F217D8"/>
    <w:rsid w:val="00F21C99"/>
    <w:rsid w:val="00F22457"/>
    <w:rsid w:val="00F22B2D"/>
    <w:rsid w:val="00F23B88"/>
    <w:rsid w:val="00F23EF2"/>
    <w:rsid w:val="00F243EE"/>
    <w:rsid w:val="00F244B9"/>
    <w:rsid w:val="00F246BA"/>
    <w:rsid w:val="00F24A53"/>
    <w:rsid w:val="00F24FDE"/>
    <w:rsid w:val="00F2624C"/>
    <w:rsid w:val="00F2657C"/>
    <w:rsid w:val="00F26B7C"/>
    <w:rsid w:val="00F26EEC"/>
    <w:rsid w:val="00F27258"/>
    <w:rsid w:val="00F27468"/>
    <w:rsid w:val="00F276ED"/>
    <w:rsid w:val="00F27728"/>
    <w:rsid w:val="00F27A18"/>
    <w:rsid w:val="00F303F3"/>
    <w:rsid w:val="00F308E4"/>
    <w:rsid w:val="00F31755"/>
    <w:rsid w:val="00F31ED4"/>
    <w:rsid w:val="00F32412"/>
    <w:rsid w:val="00F32FA0"/>
    <w:rsid w:val="00F330D4"/>
    <w:rsid w:val="00F331B6"/>
    <w:rsid w:val="00F334BC"/>
    <w:rsid w:val="00F3358A"/>
    <w:rsid w:val="00F336DA"/>
    <w:rsid w:val="00F3373D"/>
    <w:rsid w:val="00F33B5B"/>
    <w:rsid w:val="00F33BFC"/>
    <w:rsid w:val="00F346CF"/>
    <w:rsid w:val="00F3471E"/>
    <w:rsid w:val="00F347E8"/>
    <w:rsid w:val="00F348A7"/>
    <w:rsid w:val="00F34C15"/>
    <w:rsid w:val="00F34DA3"/>
    <w:rsid w:val="00F352EC"/>
    <w:rsid w:val="00F3590E"/>
    <w:rsid w:val="00F3599E"/>
    <w:rsid w:val="00F35CC3"/>
    <w:rsid w:val="00F36557"/>
    <w:rsid w:val="00F3662A"/>
    <w:rsid w:val="00F36CDD"/>
    <w:rsid w:val="00F36F14"/>
    <w:rsid w:val="00F372F0"/>
    <w:rsid w:val="00F37827"/>
    <w:rsid w:val="00F37E48"/>
    <w:rsid w:val="00F40E19"/>
    <w:rsid w:val="00F410EF"/>
    <w:rsid w:val="00F4128C"/>
    <w:rsid w:val="00F419D2"/>
    <w:rsid w:val="00F41A71"/>
    <w:rsid w:val="00F41B96"/>
    <w:rsid w:val="00F41CEE"/>
    <w:rsid w:val="00F41DCA"/>
    <w:rsid w:val="00F4222A"/>
    <w:rsid w:val="00F42813"/>
    <w:rsid w:val="00F428A6"/>
    <w:rsid w:val="00F42BE3"/>
    <w:rsid w:val="00F42F70"/>
    <w:rsid w:val="00F42FB7"/>
    <w:rsid w:val="00F452E4"/>
    <w:rsid w:val="00F452F2"/>
    <w:rsid w:val="00F458D2"/>
    <w:rsid w:val="00F46367"/>
    <w:rsid w:val="00F466BF"/>
    <w:rsid w:val="00F4681C"/>
    <w:rsid w:val="00F46967"/>
    <w:rsid w:val="00F46C2C"/>
    <w:rsid w:val="00F46C79"/>
    <w:rsid w:val="00F47442"/>
    <w:rsid w:val="00F476CA"/>
    <w:rsid w:val="00F478CC"/>
    <w:rsid w:val="00F5054B"/>
    <w:rsid w:val="00F50616"/>
    <w:rsid w:val="00F50671"/>
    <w:rsid w:val="00F50F41"/>
    <w:rsid w:val="00F51254"/>
    <w:rsid w:val="00F516D3"/>
    <w:rsid w:val="00F517BB"/>
    <w:rsid w:val="00F51C99"/>
    <w:rsid w:val="00F52F1E"/>
    <w:rsid w:val="00F533A9"/>
    <w:rsid w:val="00F53647"/>
    <w:rsid w:val="00F53AB9"/>
    <w:rsid w:val="00F53BFB"/>
    <w:rsid w:val="00F54222"/>
    <w:rsid w:val="00F5447B"/>
    <w:rsid w:val="00F54563"/>
    <w:rsid w:val="00F54BF1"/>
    <w:rsid w:val="00F54F59"/>
    <w:rsid w:val="00F55341"/>
    <w:rsid w:val="00F55C6A"/>
    <w:rsid w:val="00F561E4"/>
    <w:rsid w:val="00F564AE"/>
    <w:rsid w:val="00F56E23"/>
    <w:rsid w:val="00F57597"/>
    <w:rsid w:val="00F57974"/>
    <w:rsid w:val="00F600FC"/>
    <w:rsid w:val="00F6033A"/>
    <w:rsid w:val="00F604B1"/>
    <w:rsid w:val="00F6218F"/>
    <w:rsid w:val="00F622D1"/>
    <w:rsid w:val="00F623B1"/>
    <w:rsid w:val="00F626A2"/>
    <w:rsid w:val="00F62AA9"/>
    <w:rsid w:val="00F62B71"/>
    <w:rsid w:val="00F62BDA"/>
    <w:rsid w:val="00F62EEF"/>
    <w:rsid w:val="00F62F0D"/>
    <w:rsid w:val="00F630D9"/>
    <w:rsid w:val="00F63850"/>
    <w:rsid w:val="00F64474"/>
    <w:rsid w:val="00F646D0"/>
    <w:rsid w:val="00F64857"/>
    <w:rsid w:val="00F64C8E"/>
    <w:rsid w:val="00F650DA"/>
    <w:rsid w:val="00F65490"/>
    <w:rsid w:val="00F65752"/>
    <w:rsid w:val="00F65CA3"/>
    <w:rsid w:val="00F65D24"/>
    <w:rsid w:val="00F66858"/>
    <w:rsid w:val="00F669A9"/>
    <w:rsid w:val="00F66AF1"/>
    <w:rsid w:val="00F66B92"/>
    <w:rsid w:val="00F66BEC"/>
    <w:rsid w:val="00F670CA"/>
    <w:rsid w:val="00F67158"/>
    <w:rsid w:val="00F672F6"/>
    <w:rsid w:val="00F67A22"/>
    <w:rsid w:val="00F700A6"/>
    <w:rsid w:val="00F70D71"/>
    <w:rsid w:val="00F70EE4"/>
    <w:rsid w:val="00F70F3E"/>
    <w:rsid w:val="00F71016"/>
    <w:rsid w:val="00F7143A"/>
    <w:rsid w:val="00F72077"/>
    <w:rsid w:val="00F721E0"/>
    <w:rsid w:val="00F72303"/>
    <w:rsid w:val="00F72308"/>
    <w:rsid w:val="00F72648"/>
    <w:rsid w:val="00F7295A"/>
    <w:rsid w:val="00F72F98"/>
    <w:rsid w:val="00F7325F"/>
    <w:rsid w:val="00F733CD"/>
    <w:rsid w:val="00F73650"/>
    <w:rsid w:val="00F7367A"/>
    <w:rsid w:val="00F737AF"/>
    <w:rsid w:val="00F73C21"/>
    <w:rsid w:val="00F7402B"/>
    <w:rsid w:val="00F7442C"/>
    <w:rsid w:val="00F74892"/>
    <w:rsid w:val="00F749A6"/>
    <w:rsid w:val="00F74E7A"/>
    <w:rsid w:val="00F752D6"/>
    <w:rsid w:val="00F75565"/>
    <w:rsid w:val="00F75B78"/>
    <w:rsid w:val="00F75C59"/>
    <w:rsid w:val="00F75DD9"/>
    <w:rsid w:val="00F75E24"/>
    <w:rsid w:val="00F7612A"/>
    <w:rsid w:val="00F76405"/>
    <w:rsid w:val="00F76724"/>
    <w:rsid w:val="00F7678F"/>
    <w:rsid w:val="00F768EC"/>
    <w:rsid w:val="00F76A9E"/>
    <w:rsid w:val="00F76B8B"/>
    <w:rsid w:val="00F76DEF"/>
    <w:rsid w:val="00F77B20"/>
    <w:rsid w:val="00F77BF7"/>
    <w:rsid w:val="00F77C0A"/>
    <w:rsid w:val="00F8084B"/>
    <w:rsid w:val="00F80F73"/>
    <w:rsid w:val="00F81FD6"/>
    <w:rsid w:val="00F82582"/>
    <w:rsid w:val="00F825B5"/>
    <w:rsid w:val="00F828E0"/>
    <w:rsid w:val="00F82EFD"/>
    <w:rsid w:val="00F833BC"/>
    <w:rsid w:val="00F83AA4"/>
    <w:rsid w:val="00F83C10"/>
    <w:rsid w:val="00F83CDD"/>
    <w:rsid w:val="00F83D8E"/>
    <w:rsid w:val="00F84195"/>
    <w:rsid w:val="00F84DB2"/>
    <w:rsid w:val="00F84DFB"/>
    <w:rsid w:val="00F85798"/>
    <w:rsid w:val="00F859C7"/>
    <w:rsid w:val="00F85AE2"/>
    <w:rsid w:val="00F86038"/>
    <w:rsid w:val="00F866B7"/>
    <w:rsid w:val="00F9014B"/>
    <w:rsid w:val="00F90F7E"/>
    <w:rsid w:val="00F91057"/>
    <w:rsid w:val="00F912D7"/>
    <w:rsid w:val="00F9137B"/>
    <w:rsid w:val="00F91405"/>
    <w:rsid w:val="00F914D5"/>
    <w:rsid w:val="00F922EF"/>
    <w:rsid w:val="00F923AB"/>
    <w:rsid w:val="00F929E8"/>
    <w:rsid w:val="00F9313A"/>
    <w:rsid w:val="00F93511"/>
    <w:rsid w:val="00F936F6"/>
    <w:rsid w:val="00F93A99"/>
    <w:rsid w:val="00F93D25"/>
    <w:rsid w:val="00F9426C"/>
    <w:rsid w:val="00F942FE"/>
    <w:rsid w:val="00F948EA"/>
    <w:rsid w:val="00F950D3"/>
    <w:rsid w:val="00F95192"/>
    <w:rsid w:val="00F956A0"/>
    <w:rsid w:val="00F956FD"/>
    <w:rsid w:val="00F968EB"/>
    <w:rsid w:val="00F96B66"/>
    <w:rsid w:val="00F970DE"/>
    <w:rsid w:val="00F97337"/>
    <w:rsid w:val="00F9738F"/>
    <w:rsid w:val="00F9751A"/>
    <w:rsid w:val="00F97547"/>
    <w:rsid w:val="00F97728"/>
    <w:rsid w:val="00FA0AB3"/>
    <w:rsid w:val="00FA1552"/>
    <w:rsid w:val="00FA178B"/>
    <w:rsid w:val="00FA1BA9"/>
    <w:rsid w:val="00FA1F19"/>
    <w:rsid w:val="00FA21A9"/>
    <w:rsid w:val="00FA25FB"/>
    <w:rsid w:val="00FA27E4"/>
    <w:rsid w:val="00FA321B"/>
    <w:rsid w:val="00FA325E"/>
    <w:rsid w:val="00FA32DB"/>
    <w:rsid w:val="00FA391C"/>
    <w:rsid w:val="00FA3BDE"/>
    <w:rsid w:val="00FA477A"/>
    <w:rsid w:val="00FA4873"/>
    <w:rsid w:val="00FA53E1"/>
    <w:rsid w:val="00FA566F"/>
    <w:rsid w:val="00FA5D49"/>
    <w:rsid w:val="00FA5EE8"/>
    <w:rsid w:val="00FA6177"/>
    <w:rsid w:val="00FA62D7"/>
    <w:rsid w:val="00FA6597"/>
    <w:rsid w:val="00FA663B"/>
    <w:rsid w:val="00FA69AE"/>
    <w:rsid w:val="00FA6F8E"/>
    <w:rsid w:val="00FA7152"/>
    <w:rsid w:val="00FA718D"/>
    <w:rsid w:val="00FA72F5"/>
    <w:rsid w:val="00FA730A"/>
    <w:rsid w:val="00FA7843"/>
    <w:rsid w:val="00FA7B92"/>
    <w:rsid w:val="00FA7D5E"/>
    <w:rsid w:val="00FA7E4D"/>
    <w:rsid w:val="00FB034F"/>
    <w:rsid w:val="00FB107B"/>
    <w:rsid w:val="00FB161E"/>
    <w:rsid w:val="00FB2018"/>
    <w:rsid w:val="00FB205F"/>
    <w:rsid w:val="00FB2420"/>
    <w:rsid w:val="00FB2D73"/>
    <w:rsid w:val="00FB33EA"/>
    <w:rsid w:val="00FB343B"/>
    <w:rsid w:val="00FB36E9"/>
    <w:rsid w:val="00FB3D3A"/>
    <w:rsid w:val="00FB4537"/>
    <w:rsid w:val="00FB468D"/>
    <w:rsid w:val="00FB4C98"/>
    <w:rsid w:val="00FB4CD8"/>
    <w:rsid w:val="00FB4D4A"/>
    <w:rsid w:val="00FB50CC"/>
    <w:rsid w:val="00FB5305"/>
    <w:rsid w:val="00FB5C8C"/>
    <w:rsid w:val="00FB5EE3"/>
    <w:rsid w:val="00FB5F14"/>
    <w:rsid w:val="00FB660E"/>
    <w:rsid w:val="00FB6693"/>
    <w:rsid w:val="00FB6783"/>
    <w:rsid w:val="00FB6A1D"/>
    <w:rsid w:val="00FB7435"/>
    <w:rsid w:val="00FB7622"/>
    <w:rsid w:val="00FB77EF"/>
    <w:rsid w:val="00FB7B15"/>
    <w:rsid w:val="00FB7E5B"/>
    <w:rsid w:val="00FC02BC"/>
    <w:rsid w:val="00FC0655"/>
    <w:rsid w:val="00FC0782"/>
    <w:rsid w:val="00FC080C"/>
    <w:rsid w:val="00FC0B54"/>
    <w:rsid w:val="00FC11EB"/>
    <w:rsid w:val="00FC17A6"/>
    <w:rsid w:val="00FC1CDC"/>
    <w:rsid w:val="00FC207B"/>
    <w:rsid w:val="00FC2643"/>
    <w:rsid w:val="00FC2692"/>
    <w:rsid w:val="00FC2758"/>
    <w:rsid w:val="00FC2A13"/>
    <w:rsid w:val="00FC3449"/>
    <w:rsid w:val="00FC4009"/>
    <w:rsid w:val="00FC4291"/>
    <w:rsid w:val="00FC432F"/>
    <w:rsid w:val="00FC47E4"/>
    <w:rsid w:val="00FC49A8"/>
    <w:rsid w:val="00FC4DBA"/>
    <w:rsid w:val="00FC5ABC"/>
    <w:rsid w:val="00FC5C31"/>
    <w:rsid w:val="00FC5D69"/>
    <w:rsid w:val="00FC5E11"/>
    <w:rsid w:val="00FC5FD9"/>
    <w:rsid w:val="00FC60DC"/>
    <w:rsid w:val="00FC60F5"/>
    <w:rsid w:val="00FC621C"/>
    <w:rsid w:val="00FC6676"/>
    <w:rsid w:val="00FC6699"/>
    <w:rsid w:val="00FC68AE"/>
    <w:rsid w:val="00FC6A18"/>
    <w:rsid w:val="00FC6E7D"/>
    <w:rsid w:val="00FC7306"/>
    <w:rsid w:val="00FC7526"/>
    <w:rsid w:val="00FC7B21"/>
    <w:rsid w:val="00FC7B2B"/>
    <w:rsid w:val="00FC7DF1"/>
    <w:rsid w:val="00FD0371"/>
    <w:rsid w:val="00FD0EA9"/>
    <w:rsid w:val="00FD1091"/>
    <w:rsid w:val="00FD15E4"/>
    <w:rsid w:val="00FD15F9"/>
    <w:rsid w:val="00FD2198"/>
    <w:rsid w:val="00FD2843"/>
    <w:rsid w:val="00FD292E"/>
    <w:rsid w:val="00FD32E3"/>
    <w:rsid w:val="00FD33D5"/>
    <w:rsid w:val="00FD3528"/>
    <w:rsid w:val="00FD3591"/>
    <w:rsid w:val="00FD3880"/>
    <w:rsid w:val="00FD39B0"/>
    <w:rsid w:val="00FD3B59"/>
    <w:rsid w:val="00FD401D"/>
    <w:rsid w:val="00FD462A"/>
    <w:rsid w:val="00FD48A7"/>
    <w:rsid w:val="00FD4B5F"/>
    <w:rsid w:val="00FD4FA7"/>
    <w:rsid w:val="00FD4FD2"/>
    <w:rsid w:val="00FD52F8"/>
    <w:rsid w:val="00FD56C5"/>
    <w:rsid w:val="00FD6844"/>
    <w:rsid w:val="00FD6FF0"/>
    <w:rsid w:val="00FD7C5B"/>
    <w:rsid w:val="00FE03FB"/>
    <w:rsid w:val="00FE04F4"/>
    <w:rsid w:val="00FE0533"/>
    <w:rsid w:val="00FE0A6F"/>
    <w:rsid w:val="00FE0F6A"/>
    <w:rsid w:val="00FE11FD"/>
    <w:rsid w:val="00FE123D"/>
    <w:rsid w:val="00FE135D"/>
    <w:rsid w:val="00FE174B"/>
    <w:rsid w:val="00FE1F20"/>
    <w:rsid w:val="00FE20AA"/>
    <w:rsid w:val="00FE2323"/>
    <w:rsid w:val="00FE245F"/>
    <w:rsid w:val="00FE2485"/>
    <w:rsid w:val="00FE28CF"/>
    <w:rsid w:val="00FE2B9B"/>
    <w:rsid w:val="00FE311C"/>
    <w:rsid w:val="00FE323B"/>
    <w:rsid w:val="00FE335F"/>
    <w:rsid w:val="00FE343E"/>
    <w:rsid w:val="00FE36E0"/>
    <w:rsid w:val="00FE3868"/>
    <w:rsid w:val="00FE431F"/>
    <w:rsid w:val="00FE4601"/>
    <w:rsid w:val="00FE4D55"/>
    <w:rsid w:val="00FE4E05"/>
    <w:rsid w:val="00FE53C9"/>
    <w:rsid w:val="00FE54EC"/>
    <w:rsid w:val="00FE5C9C"/>
    <w:rsid w:val="00FE622B"/>
    <w:rsid w:val="00FE71CA"/>
    <w:rsid w:val="00FE7780"/>
    <w:rsid w:val="00FE7B80"/>
    <w:rsid w:val="00FE7D8C"/>
    <w:rsid w:val="00FF01AD"/>
    <w:rsid w:val="00FF03F0"/>
    <w:rsid w:val="00FF0723"/>
    <w:rsid w:val="00FF0B7C"/>
    <w:rsid w:val="00FF12D4"/>
    <w:rsid w:val="00FF13D2"/>
    <w:rsid w:val="00FF1419"/>
    <w:rsid w:val="00FF1F73"/>
    <w:rsid w:val="00FF1FED"/>
    <w:rsid w:val="00FF267F"/>
    <w:rsid w:val="00FF2DBE"/>
    <w:rsid w:val="00FF2DE7"/>
    <w:rsid w:val="00FF312C"/>
    <w:rsid w:val="00FF416D"/>
    <w:rsid w:val="00FF44B2"/>
    <w:rsid w:val="00FF46D6"/>
    <w:rsid w:val="00FF4D7A"/>
    <w:rsid w:val="00FF4EF7"/>
    <w:rsid w:val="00FF544E"/>
    <w:rsid w:val="00FF58F6"/>
    <w:rsid w:val="00FF5E6C"/>
    <w:rsid w:val="00FF6021"/>
    <w:rsid w:val="00FF65D9"/>
    <w:rsid w:val="00FF68C0"/>
    <w:rsid w:val="00FF7E92"/>
    <w:rsid w:val="07A2B15E"/>
    <w:rsid w:val="0E8D9964"/>
    <w:rsid w:val="1D0BB6ED"/>
    <w:rsid w:val="2E121C6D"/>
    <w:rsid w:val="2FE4C481"/>
    <w:rsid w:val="4B0CEA5D"/>
    <w:rsid w:val="795DD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A6580"/>
  <w15:chartTrackingRefBased/>
  <w15:docId w15:val="{0877ACF3-6D75-4AAD-A6C1-BAE606B0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97"/>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8E648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9"/>
    <w:qFormat/>
    <w:rsid w:val="008E648B"/>
    <w:pPr>
      <w:widowControl w:val="0"/>
      <w:tabs>
        <w:tab w:val="left" w:pos="720"/>
        <w:tab w:val="left" w:pos="3240"/>
      </w:tabs>
      <w:overflowPunct w:val="0"/>
      <w:autoSpaceDE w:val="0"/>
      <w:autoSpaceDN w:val="0"/>
      <w:adjustRightInd w:val="0"/>
      <w:spacing w:before="240" w:after="120"/>
      <w:ind w:left="720" w:hanging="360"/>
      <w:jc w:val="both"/>
      <w:textAlignment w:val="baseline"/>
      <w:outlineLvl w:val="1"/>
    </w:pPr>
    <w:rPr>
      <w:rFonts w:eastAsia="Times New Roman" w:cs="Times New Roman"/>
      <w:szCs w:val="24"/>
    </w:rPr>
  </w:style>
  <w:style w:type="paragraph" w:styleId="Heading3">
    <w:name w:val="heading 3"/>
    <w:basedOn w:val="Normal"/>
    <w:link w:val="Heading3Char"/>
    <w:uiPriority w:val="99"/>
    <w:qFormat/>
    <w:rsid w:val="008E648B"/>
    <w:pPr>
      <w:widowControl w:val="0"/>
      <w:tabs>
        <w:tab w:val="left" w:pos="1080"/>
      </w:tabs>
      <w:overflowPunct w:val="0"/>
      <w:autoSpaceDE w:val="0"/>
      <w:autoSpaceDN w:val="0"/>
      <w:adjustRightInd w:val="0"/>
      <w:spacing w:before="80" w:after="80"/>
      <w:ind w:left="1080" w:hanging="360"/>
      <w:jc w:val="both"/>
      <w:textAlignment w:val="baseline"/>
      <w:outlineLvl w:val="2"/>
    </w:pPr>
    <w:rPr>
      <w:rFonts w:eastAsia="Times New Roman" w:cs="Times New Roman"/>
      <w:szCs w:val="24"/>
    </w:rPr>
  </w:style>
  <w:style w:type="paragraph" w:styleId="Heading4">
    <w:name w:val="heading 4"/>
    <w:basedOn w:val="Normal"/>
    <w:next w:val="Normal"/>
    <w:link w:val="Heading4Char"/>
    <w:uiPriority w:val="99"/>
    <w:unhideWhenUsed/>
    <w:qFormat/>
    <w:rsid w:val="008E648B"/>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9"/>
    <w:qFormat/>
    <w:rsid w:val="008E648B"/>
    <w:pPr>
      <w:widowControl w:val="0"/>
      <w:overflowPunct w:val="0"/>
      <w:autoSpaceDE w:val="0"/>
      <w:autoSpaceDN w:val="0"/>
      <w:adjustRightInd w:val="0"/>
      <w:spacing w:before="240" w:after="60"/>
      <w:jc w:val="both"/>
      <w:textAlignment w:val="baseline"/>
      <w:outlineLvl w:val="4"/>
    </w:pPr>
    <w:rPr>
      <w:rFonts w:eastAsia="Times New Roman" w:cs="Times New Roman"/>
      <w:b/>
      <w:bCs/>
      <w:i/>
      <w:iCs/>
      <w:sz w:val="26"/>
      <w:szCs w:val="26"/>
    </w:rPr>
  </w:style>
  <w:style w:type="paragraph" w:styleId="Heading6">
    <w:name w:val="heading 6"/>
    <w:basedOn w:val="Normal"/>
    <w:next w:val="Normal"/>
    <w:link w:val="Heading6Char"/>
    <w:uiPriority w:val="99"/>
    <w:qFormat/>
    <w:rsid w:val="008E648B"/>
    <w:pPr>
      <w:widowControl w:val="0"/>
      <w:overflowPunct w:val="0"/>
      <w:autoSpaceDE w:val="0"/>
      <w:autoSpaceDN w:val="0"/>
      <w:adjustRightInd w:val="0"/>
      <w:spacing w:before="240" w:after="60"/>
      <w:jc w:val="both"/>
      <w:textAlignment w:val="baseline"/>
      <w:outlineLvl w:val="5"/>
    </w:pPr>
    <w:rPr>
      <w:rFonts w:eastAsia="Times New Roman" w:cs="Times New Roman"/>
      <w:b/>
      <w:bCs/>
    </w:rPr>
  </w:style>
  <w:style w:type="paragraph" w:styleId="Heading7">
    <w:name w:val="heading 7"/>
    <w:basedOn w:val="Normal"/>
    <w:next w:val="Normal"/>
    <w:link w:val="Heading7Char"/>
    <w:uiPriority w:val="99"/>
    <w:qFormat/>
    <w:rsid w:val="008E648B"/>
    <w:pPr>
      <w:widowControl w:val="0"/>
      <w:overflowPunct w:val="0"/>
      <w:autoSpaceDE w:val="0"/>
      <w:autoSpaceDN w:val="0"/>
      <w:adjustRightInd w:val="0"/>
      <w:spacing w:before="240" w:after="60"/>
      <w:jc w:val="both"/>
      <w:textAlignment w:val="baseline"/>
      <w:outlineLvl w:val="6"/>
    </w:pPr>
    <w:rPr>
      <w:rFonts w:eastAsia="Times New Roman" w:cs="Times New Roman"/>
      <w:szCs w:val="24"/>
    </w:rPr>
  </w:style>
  <w:style w:type="paragraph" w:styleId="Heading8">
    <w:name w:val="heading 8"/>
    <w:basedOn w:val="Normal"/>
    <w:link w:val="Heading8Char"/>
    <w:uiPriority w:val="99"/>
    <w:qFormat/>
    <w:rsid w:val="008E648B"/>
    <w:pPr>
      <w:tabs>
        <w:tab w:val="num" w:pos="2880"/>
      </w:tabs>
      <w:spacing w:before="240" w:after="60"/>
      <w:ind w:left="2880" w:hanging="360"/>
      <w:jc w:val="both"/>
      <w:outlineLvl w:val="7"/>
    </w:pPr>
    <w:rPr>
      <w:rFonts w:eastAsia="Times New Roman" w:cs="Times New Roman"/>
      <w:sz w:val="20"/>
      <w:szCs w:val="20"/>
    </w:rPr>
  </w:style>
  <w:style w:type="paragraph" w:styleId="Heading9">
    <w:name w:val="heading 9"/>
    <w:basedOn w:val="Normal"/>
    <w:link w:val="Heading9Char"/>
    <w:uiPriority w:val="99"/>
    <w:qFormat/>
    <w:rsid w:val="008E648B"/>
    <w:pPr>
      <w:tabs>
        <w:tab w:val="num" w:pos="3600"/>
      </w:tabs>
      <w:spacing w:before="240" w:after="60"/>
      <w:ind w:left="3240"/>
      <w:jc w:val="both"/>
      <w:outlineLvl w:val="8"/>
    </w:pPr>
    <w:rPr>
      <w:rFonts w:eastAsia="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648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9"/>
    <w:rsid w:val="008E648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8E648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8E648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9"/>
    <w:rsid w:val="008E648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E648B"/>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E648B"/>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E648B"/>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9"/>
    <w:rsid w:val="008E648B"/>
    <w:rPr>
      <w:rFonts w:ascii="Times New Roman" w:eastAsia="Times New Roman" w:hAnsi="Times New Roman" w:cs="Times New Roman"/>
      <w:sz w:val="18"/>
      <w:szCs w:val="18"/>
    </w:rPr>
  </w:style>
  <w:style w:type="paragraph" w:customStyle="1" w:styleId="MAPChapterHeading">
    <w:name w:val="MAP Chapter Heading"/>
    <w:basedOn w:val="Normal"/>
    <w:qFormat/>
    <w:rsid w:val="008E648B"/>
    <w:pPr>
      <w:tabs>
        <w:tab w:val="left" w:pos="720"/>
        <w:tab w:val="left" w:pos="3240"/>
      </w:tabs>
      <w:overflowPunct w:val="0"/>
      <w:autoSpaceDE w:val="0"/>
      <w:autoSpaceDN w:val="0"/>
      <w:adjustRightInd w:val="0"/>
      <w:ind w:left="4320" w:hanging="86"/>
      <w:jc w:val="right"/>
      <w:textAlignment w:val="baseline"/>
    </w:pPr>
    <w:rPr>
      <w:rFonts w:ascii="Helvetica" w:eastAsia="Times New Roman" w:hAnsi="Helvetica" w:cs="Times New Roman"/>
      <w:b/>
      <w:bCs/>
      <w:sz w:val="36"/>
      <w:szCs w:val="36"/>
    </w:rPr>
  </w:style>
  <w:style w:type="paragraph" w:styleId="BalloonText">
    <w:name w:val="Balloon Text"/>
    <w:basedOn w:val="Normal"/>
    <w:link w:val="BalloonTextChar"/>
    <w:uiPriority w:val="99"/>
    <w:semiHidden/>
    <w:unhideWhenUsed/>
    <w:rsid w:val="008E648B"/>
    <w:rPr>
      <w:rFonts w:ascii="Tahoma" w:hAnsi="Tahoma" w:cs="Tahoma"/>
      <w:sz w:val="16"/>
      <w:szCs w:val="16"/>
    </w:rPr>
  </w:style>
  <w:style w:type="character" w:customStyle="1" w:styleId="BalloonTextChar">
    <w:name w:val="Balloon Text Char"/>
    <w:basedOn w:val="DefaultParagraphFont"/>
    <w:link w:val="BalloonText"/>
    <w:uiPriority w:val="99"/>
    <w:semiHidden/>
    <w:rsid w:val="008E648B"/>
    <w:rPr>
      <w:rFonts w:ascii="Tahoma" w:hAnsi="Tahoma" w:cs="Tahoma"/>
      <w:sz w:val="16"/>
      <w:szCs w:val="16"/>
    </w:rPr>
  </w:style>
  <w:style w:type="character" w:styleId="Hyperlink">
    <w:name w:val="Hyperlink"/>
    <w:basedOn w:val="DefaultParagraphFont"/>
    <w:uiPriority w:val="99"/>
    <w:unhideWhenUsed/>
    <w:rsid w:val="008E648B"/>
    <w:rPr>
      <w:color w:val="0563C1" w:themeColor="hyperlink"/>
      <w:u w:val="single"/>
    </w:rPr>
  </w:style>
  <w:style w:type="paragraph" w:styleId="Header">
    <w:name w:val="header"/>
    <w:basedOn w:val="Normal"/>
    <w:link w:val="HeaderChar"/>
    <w:uiPriority w:val="99"/>
    <w:unhideWhenUsed/>
    <w:rsid w:val="008E648B"/>
    <w:pPr>
      <w:tabs>
        <w:tab w:val="center" w:pos="4680"/>
        <w:tab w:val="right" w:pos="9360"/>
      </w:tabs>
    </w:pPr>
  </w:style>
  <w:style w:type="character" w:customStyle="1" w:styleId="HeaderChar">
    <w:name w:val="Header Char"/>
    <w:basedOn w:val="DefaultParagraphFont"/>
    <w:link w:val="Header"/>
    <w:uiPriority w:val="99"/>
    <w:rsid w:val="008E648B"/>
  </w:style>
  <w:style w:type="paragraph" w:styleId="Footer">
    <w:name w:val="footer"/>
    <w:basedOn w:val="Normal"/>
    <w:link w:val="FooterChar"/>
    <w:uiPriority w:val="99"/>
    <w:unhideWhenUsed/>
    <w:rsid w:val="008E648B"/>
    <w:pPr>
      <w:tabs>
        <w:tab w:val="center" w:pos="4680"/>
        <w:tab w:val="right" w:pos="9360"/>
      </w:tabs>
    </w:pPr>
  </w:style>
  <w:style w:type="character" w:customStyle="1" w:styleId="FooterChar">
    <w:name w:val="Footer Char"/>
    <w:basedOn w:val="DefaultParagraphFont"/>
    <w:link w:val="Footer"/>
    <w:uiPriority w:val="99"/>
    <w:rsid w:val="008E648B"/>
  </w:style>
  <w:style w:type="paragraph" w:styleId="ListParagraph">
    <w:name w:val="List Paragraph"/>
    <w:basedOn w:val="Normal"/>
    <w:uiPriority w:val="34"/>
    <w:qFormat/>
    <w:rsid w:val="008E648B"/>
    <w:pPr>
      <w:ind w:left="720"/>
      <w:contextualSpacing/>
    </w:pPr>
  </w:style>
  <w:style w:type="paragraph" w:customStyle="1" w:styleId="MAPheader-footerhyperlink">
    <w:name w:val="MAP header-footer hyperlink"/>
    <w:basedOn w:val="Header"/>
    <w:qFormat/>
    <w:rsid w:val="008E648B"/>
    <w:pPr>
      <w:widowControl w:val="0"/>
      <w:pBdr>
        <w:bottom w:val="single" w:sz="24" w:space="3" w:color="auto"/>
      </w:pBdr>
      <w:tabs>
        <w:tab w:val="clear" w:pos="4680"/>
        <w:tab w:val="clear" w:pos="9360"/>
        <w:tab w:val="right" w:pos="10080"/>
      </w:tabs>
      <w:overflowPunct w:val="0"/>
      <w:autoSpaceDE w:val="0"/>
      <w:autoSpaceDN w:val="0"/>
      <w:adjustRightInd w:val="0"/>
      <w:spacing w:before="80" w:after="80"/>
      <w:textAlignment w:val="baseline"/>
    </w:pPr>
    <w:rPr>
      <w:rFonts w:eastAsia="Times New Roman" w:cs="Times New Roman"/>
      <w:szCs w:val="24"/>
    </w:rPr>
  </w:style>
  <w:style w:type="table" w:customStyle="1" w:styleId="TableGrid1">
    <w:name w:val="Table Grid1"/>
    <w:basedOn w:val="TableNormal"/>
    <w:next w:val="TableGrid"/>
    <w:uiPriority w:val="59"/>
    <w:rsid w:val="008E648B"/>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E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8E648B"/>
  </w:style>
  <w:style w:type="paragraph" w:customStyle="1" w:styleId="MAPSubchapterheading">
    <w:name w:val="MAP Subchapter heading"/>
    <w:basedOn w:val="Normal"/>
    <w:qFormat/>
    <w:rsid w:val="005D46DC"/>
    <w:pPr>
      <w:overflowPunct w:val="0"/>
      <w:autoSpaceDE w:val="0"/>
      <w:autoSpaceDN w:val="0"/>
      <w:adjustRightInd w:val="0"/>
      <w:spacing w:before="80" w:after="80"/>
      <w:ind w:firstLine="158"/>
      <w:jc w:val="both"/>
      <w:textAlignment w:val="baseline"/>
      <w:outlineLvl w:val="0"/>
    </w:pPr>
    <w:rPr>
      <w:rFonts w:ascii="Arial" w:eastAsia="Times New Roman" w:hAnsi="Arial" w:cs="Arial"/>
      <w:b/>
      <w:sz w:val="28"/>
      <w:szCs w:val="20"/>
    </w:rPr>
  </w:style>
  <w:style w:type="character" w:styleId="Strong">
    <w:name w:val="Strong"/>
    <w:basedOn w:val="DefaultParagraphFont"/>
    <w:uiPriority w:val="22"/>
    <w:qFormat/>
    <w:rsid w:val="008E648B"/>
    <w:rPr>
      <w:rFonts w:ascii="Lucida Sans" w:hAnsi="Lucida Sans" w:hint="default"/>
      <w:b/>
      <w:bCs/>
    </w:rPr>
  </w:style>
  <w:style w:type="character" w:styleId="CommentReference">
    <w:name w:val="annotation reference"/>
    <w:basedOn w:val="DefaultParagraphFont"/>
    <w:uiPriority w:val="99"/>
    <w:unhideWhenUsed/>
    <w:rsid w:val="008E648B"/>
    <w:rPr>
      <w:sz w:val="16"/>
      <w:szCs w:val="16"/>
    </w:rPr>
  </w:style>
  <w:style w:type="paragraph" w:styleId="CommentText">
    <w:name w:val="annotation text"/>
    <w:basedOn w:val="Normal"/>
    <w:link w:val="CommentTextChar"/>
    <w:uiPriority w:val="99"/>
    <w:unhideWhenUsed/>
    <w:rsid w:val="008E648B"/>
    <w:rPr>
      <w:sz w:val="20"/>
      <w:szCs w:val="20"/>
    </w:rPr>
  </w:style>
  <w:style w:type="character" w:customStyle="1" w:styleId="CommentTextChar">
    <w:name w:val="Comment Text Char"/>
    <w:basedOn w:val="DefaultParagraphFont"/>
    <w:link w:val="CommentText"/>
    <w:uiPriority w:val="99"/>
    <w:rsid w:val="008E648B"/>
    <w:rPr>
      <w:sz w:val="20"/>
      <w:szCs w:val="20"/>
    </w:rPr>
  </w:style>
  <w:style w:type="paragraph" w:styleId="CommentSubject">
    <w:name w:val="annotation subject"/>
    <w:basedOn w:val="CommentText"/>
    <w:next w:val="CommentText"/>
    <w:link w:val="CommentSubjectChar"/>
    <w:uiPriority w:val="99"/>
    <w:unhideWhenUsed/>
    <w:rsid w:val="008E648B"/>
    <w:rPr>
      <w:b/>
      <w:bCs/>
    </w:rPr>
  </w:style>
  <w:style w:type="character" w:customStyle="1" w:styleId="CommentSubjectChar">
    <w:name w:val="Comment Subject Char"/>
    <w:basedOn w:val="CommentTextChar"/>
    <w:link w:val="CommentSubject"/>
    <w:uiPriority w:val="99"/>
    <w:rsid w:val="008E648B"/>
    <w:rPr>
      <w:b/>
      <w:bCs/>
      <w:sz w:val="20"/>
      <w:szCs w:val="20"/>
    </w:rPr>
  </w:style>
  <w:style w:type="paragraph" w:styleId="Revision">
    <w:name w:val="Revision"/>
    <w:hidden/>
    <w:uiPriority w:val="99"/>
    <w:semiHidden/>
    <w:rsid w:val="008E648B"/>
    <w:pPr>
      <w:spacing w:after="0" w:line="240" w:lineRule="auto"/>
    </w:pPr>
  </w:style>
  <w:style w:type="numbering" w:customStyle="1" w:styleId="NoList1">
    <w:name w:val="No List1"/>
    <w:next w:val="NoList"/>
    <w:uiPriority w:val="99"/>
    <w:semiHidden/>
    <w:unhideWhenUsed/>
    <w:rsid w:val="008E648B"/>
  </w:style>
  <w:style w:type="numbering" w:customStyle="1" w:styleId="NoList11">
    <w:name w:val="No List11"/>
    <w:next w:val="NoList"/>
    <w:uiPriority w:val="99"/>
    <w:semiHidden/>
    <w:unhideWhenUsed/>
    <w:rsid w:val="008E648B"/>
  </w:style>
  <w:style w:type="paragraph" w:styleId="Date">
    <w:name w:val="Date"/>
    <w:basedOn w:val="Normal"/>
    <w:next w:val="Normal"/>
    <w:link w:val="DateChar"/>
    <w:uiPriority w:val="99"/>
    <w:rsid w:val="008E648B"/>
    <w:pPr>
      <w:spacing w:before="80" w:after="80"/>
      <w:jc w:val="both"/>
    </w:pPr>
    <w:rPr>
      <w:rFonts w:eastAsia="Times New Roman" w:cs="Times New Roman"/>
      <w:szCs w:val="24"/>
    </w:rPr>
  </w:style>
  <w:style w:type="character" w:customStyle="1" w:styleId="DateChar">
    <w:name w:val="Date Char"/>
    <w:basedOn w:val="DefaultParagraphFont"/>
    <w:link w:val="Date"/>
    <w:uiPriority w:val="99"/>
    <w:rsid w:val="008E648B"/>
    <w:rPr>
      <w:rFonts w:ascii="Times New Roman" w:eastAsia="Times New Roman" w:hAnsi="Times New Roman" w:cs="Times New Roman"/>
      <w:sz w:val="24"/>
      <w:szCs w:val="24"/>
    </w:rPr>
  </w:style>
  <w:style w:type="paragraph" w:styleId="NoSpacing">
    <w:name w:val="No Spacing"/>
    <w:link w:val="NoSpacingChar"/>
    <w:uiPriority w:val="1"/>
    <w:qFormat/>
    <w:rsid w:val="008E648B"/>
    <w:pPr>
      <w:spacing w:after="0" w:line="240" w:lineRule="auto"/>
    </w:pPr>
  </w:style>
  <w:style w:type="numbering" w:customStyle="1" w:styleId="NoList111">
    <w:name w:val="No List111"/>
    <w:next w:val="NoList"/>
    <w:uiPriority w:val="99"/>
    <w:semiHidden/>
    <w:unhideWhenUsed/>
    <w:rsid w:val="008E648B"/>
  </w:style>
  <w:style w:type="paragraph" w:customStyle="1" w:styleId="ChapterTitle">
    <w:name w:val="Chapter Title"/>
    <w:basedOn w:val="Heading2"/>
    <w:rsid w:val="008E648B"/>
    <w:pPr>
      <w:pBdr>
        <w:top w:val="single" w:sz="24" w:space="0" w:color="auto"/>
      </w:pBdr>
      <w:ind w:left="4320" w:hanging="90"/>
      <w:jc w:val="right"/>
      <w:outlineLvl w:val="9"/>
    </w:pPr>
    <w:rPr>
      <w:rFonts w:ascii="Helvetica" w:hAnsi="Helvetica"/>
      <w:b/>
      <w:bCs/>
      <w:sz w:val="36"/>
      <w:szCs w:val="36"/>
    </w:rPr>
  </w:style>
  <w:style w:type="paragraph" w:styleId="BodyTextIndent">
    <w:name w:val="Body Text Indent"/>
    <w:basedOn w:val="Normal"/>
    <w:link w:val="BodyTextIndentChar"/>
    <w:uiPriority w:val="99"/>
    <w:rsid w:val="008E648B"/>
    <w:pPr>
      <w:widowControl w:val="0"/>
      <w:overflowPunct w:val="0"/>
      <w:autoSpaceDE w:val="0"/>
      <w:autoSpaceDN w:val="0"/>
      <w:adjustRightInd w:val="0"/>
      <w:spacing w:before="80" w:after="80"/>
      <w:ind w:left="360"/>
      <w:jc w:val="both"/>
      <w:textAlignment w:val="baseline"/>
    </w:pPr>
    <w:rPr>
      <w:rFonts w:eastAsia="Times New Roman" w:cs="Times New Roman"/>
      <w:szCs w:val="24"/>
    </w:rPr>
  </w:style>
  <w:style w:type="character" w:customStyle="1" w:styleId="BodyTextIndentChar">
    <w:name w:val="Body Text Indent Char"/>
    <w:basedOn w:val="DefaultParagraphFont"/>
    <w:link w:val="BodyTextIndent"/>
    <w:uiPriority w:val="99"/>
    <w:rsid w:val="008E648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8E648B"/>
    <w:pPr>
      <w:widowControl w:val="0"/>
      <w:overflowPunct w:val="0"/>
      <w:autoSpaceDE w:val="0"/>
      <w:autoSpaceDN w:val="0"/>
      <w:adjustRightInd w:val="0"/>
      <w:spacing w:before="80" w:after="80"/>
      <w:ind w:left="360"/>
      <w:jc w:val="both"/>
      <w:textAlignment w:val="baseline"/>
    </w:pPr>
    <w:rPr>
      <w:rFonts w:eastAsia="Times New Roman" w:cs="Times New Roman"/>
      <w:szCs w:val="24"/>
    </w:rPr>
  </w:style>
  <w:style w:type="character" w:customStyle="1" w:styleId="BodyTextIndent2Char">
    <w:name w:val="Body Text Indent 2 Char"/>
    <w:basedOn w:val="DefaultParagraphFont"/>
    <w:link w:val="BodyTextIndent2"/>
    <w:uiPriority w:val="99"/>
    <w:rsid w:val="008E648B"/>
    <w:rPr>
      <w:rFonts w:ascii="Times New Roman" w:eastAsia="Times New Roman" w:hAnsi="Times New Roman" w:cs="Times New Roman"/>
      <w:sz w:val="24"/>
      <w:szCs w:val="24"/>
    </w:rPr>
  </w:style>
  <w:style w:type="paragraph" w:customStyle="1" w:styleId="Heading0">
    <w:name w:val="Heading 0"/>
    <w:basedOn w:val="Heading1"/>
    <w:uiPriority w:val="99"/>
    <w:rsid w:val="008E648B"/>
    <w:pPr>
      <w:keepNext w:val="0"/>
      <w:keepLines w:val="0"/>
      <w:widowControl w:val="0"/>
      <w:tabs>
        <w:tab w:val="left" w:pos="3420"/>
      </w:tabs>
      <w:overflowPunct w:val="0"/>
      <w:autoSpaceDE w:val="0"/>
      <w:autoSpaceDN w:val="0"/>
      <w:adjustRightInd w:val="0"/>
      <w:spacing w:before="80" w:after="80" w:line="240" w:lineRule="auto"/>
      <w:ind w:left="360" w:hanging="360"/>
      <w:jc w:val="both"/>
      <w:textAlignment w:val="baseline"/>
      <w:outlineLvl w:val="9"/>
    </w:pPr>
    <w:rPr>
      <w:rFonts w:ascii="Helvetica" w:eastAsia="Times New Roman" w:hAnsi="Helvetica" w:cs="Times New Roman"/>
      <w:color w:val="auto"/>
    </w:rPr>
  </w:style>
  <w:style w:type="paragraph" w:customStyle="1" w:styleId="Default">
    <w:name w:val="Default"/>
    <w:rsid w:val="008E648B"/>
    <w:pPr>
      <w:autoSpaceDE w:val="0"/>
      <w:autoSpaceDN w:val="0"/>
      <w:adjustRightInd w:val="0"/>
      <w:spacing w:after="0" w:line="240" w:lineRule="auto"/>
    </w:pPr>
    <w:rPr>
      <w:rFonts w:ascii="Times New Roman" w:hAnsi="Times New Roman" w:cs="Times New Roman"/>
      <w:color w:val="000000"/>
      <w:sz w:val="24"/>
      <w:szCs w:val="24"/>
    </w:rPr>
  </w:style>
  <w:style w:type="paragraph" w:styleId="TOC8">
    <w:name w:val="toc 8"/>
    <w:basedOn w:val="Normal"/>
    <w:next w:val="Normal"/>
    <w:uiPriority w:val="39"/>
    <w:rsid w:val="008E648B"/>
    <w:pPr>
      <w:widowControl w:val="0"/>
      <w:tabs>
        <w:tab w:val="right" w:pos="9360"/>
      </w:tabs>
      <w:suppressAutoHyphens/>
      <w:overflowPunct w:val="0"/>
      <w:autoSpaceDE w:val="0"/>
      <w:autoSpaceDN w:val="0"/>
      <w:adjustRightInd w:val="0"/>
      <w:ind w:left="720" w:hanging="720"/>
      <w:textAlignment w:val="baseline"/>
    </w:pPr>
    <w:rPr>
      <w:rFonts w:eastAsia="Times New Roman" w:cs="Times New Roman"/>
      <w:spacing w:val="-3"/>
      <w:szCs w:val="20"/>
    </w:rPr>
  </w:style>
  <w:style w:type="paragraph" w:styleId="BodyText3">
    <w:name w:val="Body Text 3"/>
    <w:basedOn w:val="Normal"/>
    <w:link w:val="BodyText3Char"/>
    <w:uiPriority w:val="99"/>
    <w:unhideWhenUsed/>
    <w:rsid w:val="008E648B"/>
    <w:pPr>
      <w:spacing w:after="120"/>
    </w:pPr>
    <w:rPr>
      <w:sz w:val="16"/>
      <w:szCs w:val="16"/>
    </w:rPr>
  </w:style>
  <w:style w:type="character" w:customStyle="1" w:styleId="BodyText3Char">
    <w:name w:val="Body Text 3 Char"/>
    <w:basedOn w:val="DefaultParagraphFont"/>
    <w:link w:val="BodyText3"/>
    <w:uiPriority w:val="99"/>
    <w:rsid w:val="008E648B"/>
    <w:rPr>
      <w:sz w:val="16"/>
      <w:szCs w:val="16"/>
    </w:rPr>
  </w:style>
  <w:style w:type="numbering" w:customStyle="1" w:styleId="NoList2">
    <w:name w:val="No List2"/>
    <w:next w:val="NoList"/>
    <w:uiPriority w:val="99"/>
    <w:semiHidden/>
    <w:unhideWhenUsed/>
    <w:rsid w:val="008E648B"/>
  </w:style>
  <w:style w:type="paragraph" w:styleId="List3">
    <w:name w:val="List 3"/>
    <w:basedOn w:val="Normal"/>
    <w:rsid w:val="008E648B"/>
    <w:pPr>
      <w:widowControl w:val="0"/>
      <w:overflowPunct w:val="0"/>
      <w:autoSpaceDE w:val="0"/>
      <w:autoSpaceDN w:val="0"/>
      <w:adjustRightInd w:val="0"/>
      <w:spacing w:before="80" w:after="80"/>
      <w:ind w:left="1080" w:hanging="360"/>
      <w:textAlignment w:val="baseline"/>
    </w:pPr>
    <w:rPr>
      <w:rFonts w:eastAsia="Times New Roman" w:cs="Times New Roman"/>
      <w:szCs w:val="24"/>
    </w:rPr>
  </w:style>
  <w:style w:type="paragraph" w:styleId="HTMLPreformatted">
    <w:name w:val="HTML Preformatted"/>
    <w:basedOn w:val="Normal"/>
    <w:link w:val="HTMLPreformattedChar"/>
    <w:uiPriority w:val="99"/>
    <w:rsid w:val="008E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8E648B"/>
    <w:rPr>
      <w:rFonts w:ascii="Courier New" w:eastAsia="Courier New" w:hAnsi="Courier New" w:cs="Courier New"/>
      <w:sz w:val="20"/>
      <w:szCs w:val="20"/>
    </w:rPr>
  </w:style>
  <w:style w:type="character" w:styleId="PageNumber">
    <w:name w:val="page number"/>
    <w:basedOn w:val="DefaultParagraphFont"/>
    <w:uiPriority w:val="99"/>
    <w:rsid w:val="008E648B"/>
  </w:style>
  <w:style w:type="paragraph" w:styleId="BodyText2">
    <w:name w:val="Body Text 2"/>
    <w:basedOn w:val="Normal"/>
    <w:link w:val="BodyText2Char"/>
    <w:uiPriority w:val="99"/>
    <w:unhideWhenUsed/>
    <w:rsid w:val="008E648B"/>
    <w:pPr>
      <w:spacing w:after="120" w:line="480" w:lineRule="auto"/>
    </w:pPr>
  </w:style>
  <w:style w:type="character" w:customStyle="1" w:styleId="BodyText2Char">
    <w:name w:val="Body Text 2 Char"/>
    <w:basedOn w:val="DefaultParagraphFont"/>
    <w:link w:val="BodyText2"/>
    <w:uiPriority w:val="99"/>
    <w:rsid w:val="008E648B"/>
  </w:style>
  <w:style w:type="paragraph" w:styleId="BodyText">
    <w:name w:val="Body Text"/>
    <w:basedOn w:val="Normal"/>
    <w:link w:val="BodyTextChar"/>
    <w:uiPriority w:val="99"/>
    <w:unhideWhenUsed/>
    <w:rsid w:val="008E648B"/>
    <w:pPr>
      <w:spacing w:after="120"/>
    </w:pPr>
  </w:style>
  <w:style w:type="character" w:customStyle="1" w:styleId="BodyTextChar">
    <w:name w:val="Body Text Char"/>
    <w:basedOn w:val="DefaultParagraphFont"/>
    <w:link w:val="BodyText"/>
    <w:uiPriority w:val="99"/>
    <w:rsid w:val="008E648B"/>
  </w:style>
  <w:style w:type="paragraph" w:styleId="List2">
    <w:name w:val="List 2"/>
    <w:basedOn w:val="Normal"/>
    <w:uiPriority w:val="99"/>
    <w:unhideWhenUsed/>
    <w:rsid w:val="008E648B"/>
    <w:pPr>
      <w:ind w:left="720" w:hanging="360"/>
      <w:contextualSpacing/>
    </w:pPr>
  </w:style>
  <w:style w:type="numbering" w:customStyle="1" w:styleId="NoList3">
    <w:name w:val="No List3"/>
    <w:next w:val="NoList"/>
    <w:uiPriority w:val="99"/>
    <w:semiHidden/>
    <w:unhideWhenUsed/>
    <w:rsid w:val="008E648B"/>
  </w:style>
  <w:style w:type="paragraph" w:styleId="List4">
    <w:name w:val="List 4"/>
    <w:basedOn w:val="Normal"/>
    <w:uiPriority w:val="99"/>
    <w:rsid w:val="008E648B"/>
    <w:pPr>
      <w:widowControl w:val="0"/>
      <w:overflowPunct w:val="0"/>
      <w:autoSpaceDE w:val="0"/>
      <w:autoSpaceDN w:val="0"/>
      <w:adjustRightInd w:val="0"/>
      <w:spacing w:before="80" w:after="80"/>
      <w:ind w:left="1440" w:hanging="360"/>
      <w:jc w:val="both"/>
      <w:textAlignment w:val="baseline"/>
    </w:pPr>
    <w:rPr>
      <w:rFonts w:eastAsia="Times New Roman" w:cs="Times New Roman"/>
      <w:color w:val="000000"/>
      <w:szCs w:val="24"/>
    </w:rPr>
  </w:style>
  <w:style w:type="paragraph" w:styleId="List5">
    <w:name w:val="List 5"/>
    <w:basedOn w:val="Normal"/>
    <w:uiPriority w:val="99"/>
    <w:rsid w:val="008E648B"/>
    <w:pPr>
      <w:widowControl w:val="0"/>
      <w:overflowPunct w:val="0"/>
      <w:autoSpaceDE w:val="0"/>
      <w:autoSpaceDN w:val="0"/>
      <w:adjustRightInd w:val="0"/>
      <w:spacing w:before="80" w:after="80"/>
      <w:ind w:left="1800" w:hanging="360"/>
      <w:jc w:val="both"/>
      <w:textAlignment w:val="baseline"/>
    </w:pPr>
    <w:rPr>
      <w:rFonts w:eastAsia="Times New Roman" w:cs="Times New Roman"/>
      <w:color w:val="000000"/>
      <w:szCs w:val="24"/>
    </w:rPr>
  </w:style>
  <w:style w:type="paragraph" w:styleId="ListContinue2">
    <w:name w:val="List Continue 2"/>
    <w:basedOn w:val="Normal"/>
    <w:uiPriority w:val="99"/>
    <w:rsid w:val="008E648B"/>
    <w:pPr>
      <w:widowControl w:val="0"/>
      <w:overflowPunct w:val="0"/>
      <w:autoSpaceDE w:val="0"/>
      <w:autoSpaceDN w:val="0"/>
      <w:adjustRightInd w:val="0"/>
      <w:spacing w:before="80" w:after="120"/>
      <w:ind w:left="720"/>
      <w:jc w:val="both"/>
      <w:textAlignment w:val="baseline"/>
    </w:pPr>
    <w:rPr>
      <w:rFonts w:eastAsia="Times New Roman" w:cs="Times New Roman"/>
      <w:color w:val="000000"/>
      <w:szCs w:val="24"/>
    </w:rPr>
  </w:style>
  <w:style w:type="paragraph" w:styleId="ListContinue3">
    <w:name w:val="List Continue 3"/>
    <w:basedOn w:val="Normal"/>
    <w:uiPriority w:val="99"/>
    <w:rsid w:val="008E648B"/>
    <w:pPr>
      <w:widowControl w:val="0"/>
      <w:overflowPunct w:val="0"/>
      <w:autoSpaceDE w:val="0"/>
      <w:autoSpaceDN w:val="0"/>
      <w:adjustRightInd w:val="0"/>
      <w:spacing w:before="80" w:after="120"/>
      <w:ind w:left="1080"/>
      <w:jc w:val="both"/>
      <w:textAlignment w:val="baseline"/>
    </w:pPr>
    <w:rPr>
      <w:rFonts w:eastAsia="Times New Roman" w:cs="Times New Roman"/>
      <w:color w:val="000000"/>
      <w:szCs w:val="24"/>
    </w:rPr>
  </w:style>
  <w:style w:type="paragraph" w:styleId="ListContinue4">
    <w:name w:val="List Continue 4"/>
    <w:basedOn w:val="Normal"/>
    <w:uiPriority w:val="99"/>
    <w:rsid w:val="008E648B"/>
    <w:pPr>
      <w:widowControl w:val="0"/>
      <w:overflowPunct w:val="0"/>
      <w:autoSpaceDE w:val="0"/>
      <w:autoSpaceDN w:val="0"/>
      <w:adjustRightInd w:val="0"/>
      <w:spacing w:before="80" w:after="120"/>
      <w:ind w:left="1440"/>
      <w:jc w:val="both"/>
      <w:textAlignment w:val="baseline"/>
    </w:pPr>
    <w:rPr>
      <w:rFonts w:eastAsia="Times New Roman" w:cs="Times New Roman"/>
      <w:color w:val="000000"/>
      <w:szCs w:val="24"/>
    </w:rPr>
  </w:style>
  <w:style w:type="paragraph" w:styleId="BodyTextIndent3">
    <w:name w:val="Body Text Indent 3"/>
    <w:basedOn w:val="Normal"/>
    <w:link w:val="BodyTextIndent3Char"/>
    <w:uiPriority w:val="99"/>
    <w:unhideWhenUsed/>
    <w:rsid w:val="008E648B"/>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rsid w:val="008E648B"/>
    <w:rPr>
      <w:sz w:val="16"/>
      <w:szCs w:val="16"/>
    </w:rPr>
  </w:style>
  <w:style w:type="numbering" w:customStyle="1" w:styleId="NoList4">
    <w:name w:val="No List4"/>
    <w:next w:val="NoList"/>
    <w:uiPriority w:val="99"/>
    <w:semiHidden/>
    <w:unhideWhenUsed/>
    <w:rsid w:val="008E648B"/>
  </w:style>
  <w:style w:type="paragraph" w:customStyle="1" w:styleId="ChapterNumber">
    <w:name w:val="Chapter Number"/>
    <w:basedOn w:val="Normal"/>
    <w:rsid w:val="008E648B"/>
    <w:pPr>
      <w:widowControl w:val="0"/>
      <w:tabs>
        <w:tab w:val="left" w:pos="720"/>
        <w:tab w:val="left" w:pos="3240"/>
      </w:tabs>
      <w:overflowPunct w:val="0"/>
      <w:autoSpaceDE w:val="0"/>
      <w:autoSpaceDN w:val="0"/>
      <w:adjustRightInd w:val="0"/>
      <w:spacing w:before="240"/>
      <w:ind w:left="4320" w:hanging="86"/>
      <w:jc w:val="right"/>
      <w:textAlignment w:val="baseline"/>
    </w:pPr>
    <w:rPr>
      <w:rFonts w:ascii="Helvetica" w:eastAsia="Times New Roman" w:hAnsi="Helvetica" w:cs="Times New Roman"/>
      <w:b/>
      <w:bCs/>
      <w:sz w:val="36"/>
      <w:szCs w:val="36"/>
    </w:rPr>
  </w:style>
  <w:style w:type="paragraph" w:customStyle="1" w:styleId="Heading00">
    <w:name w:val="Heading0"/>
    <w:basedOn w:val="Heading1"/>
    <w:rsid w:val="008E648B"/>
    <w:pPr>
      <w:keepNext w:val="0"/>
      <w:keepLines w:val="0"/>
      <w:widowControl w:val="0"/>
      <w:tabs>
        <w:tab w:val="left" w:pos="1008"/>
        <w:tab w:val="left" w:pos="3420"/>
      </w:tabs>
      <w:overflowPunct w:val="0"/>
      <w:autoSpaceDE w:val="0"/>
      <w:autoSpaceDN w:val="0"/>
      <w:adjustRightInd w:val="0"/>
      <w:spacing w:before="80" w:after="80" w:line="240" w:lineRule="auto"/>
      <w:ind w:firstLine="288"/>
      <w:jc w:val="both"/>
      <w:textAlignment w:val="baseline"/>
      <w:outlineLvl w:val="9"/>
    </w:pPr>
    <w:rPr>
      <w:rFonts w:ascii="Helvetica" w:eastAsia="Times New Roman" w:hAnsi="Helvetica" w:cs="Times New Roman"/>
      <w:bCs w:val="0"/>
      <w:color w:val="auto"/>
      <w:szCs w:val="20"/>
    </w:rPr>
  </w:style>
  <w:style w:type="paragraph" w:customStyle="1" w:styleId="Byline">
    <w:name w:val="Byline"/>
    <w:basedOn w:val="BodyText"/>
    <w:rsid w:val="008E648B"/>
    <w:pPr>
      <w:widowControl w:val="0"/>
      <w:overflowPunct w:val="0"/>
      <w:autoSpaceDE w:val="0"/>
      <w:autoSpaceDN w:val="0"/>
      <w:adjustRightInd w:val="0"/>
      <w:spacing w:before="80"/>
      <w:textAlignment w:val="baseline"/>
    </w:pPr>
    <w:rPr>
      <w:rFonts w:eastAsia="Times New Roman" w:cs="Times New Roman"/>
      <w:szCs w:val="24"/>
    </w:rPr>
  </w:style>
  <w:style w:type="paragraph" w:styleId="BlockText">
    <w:name w:val="Block Text"/>
    <w:basedOn w:val="Normal"/>
    <w:uiPriority w:val="99"/>
    <w:rsid w:val="008E648B"/>
    <w:pPr>
      <w:widowControl w:val="0"/>
      <w:overflowPunct w:val="0"/>
      <w:autoSpaceDE w:val="0"/>
      <w:autoSpaceDN w:val="0"/>
      <w:adjustRightInd w:val="0"/>
      <w:spacing w:before="80" w:after="80"/>
      <w:ind w:left="720" w:right="945" w:firstLine="360"/>
      <w:jc w:val="both"/>
      <w:textAlignment w:val="baseline"/>
    </w:pPr>
    <w:rPr>
      <w:rFonts w:eastAsia="Times New Roman" w:cs="Times New Roman"/>
      <w:color w:val="000000"/>
      <w:szCs w:val="24"/>
    </w:rPr>
  </w:style>
  <w:style w:type="paragraph" w:styleId="EndnoteText">
    <w:name w:val="endnote text"/>
    <w:basedOn w:val="Normal"/>
    <w:link w:val="EndnoteTextChar"/>
    <w:uiPriority w:val="99"/>
    <w:semiHidden/>
    <w:rsid w:val="008E648B"/>
    <w:pPr>
      <w:widowControl w:val="0"/>
      <w:overflowPunct w:val="0"/>
      <w:autoSpaceDE w:val="0"/>
      <w:autoSpaceDN w:val="0"/>
      <w:adjustRightInd w:val="0"/>
      <w:textAlignment w:val="baseline"/>
    </w:pPr>
    <w:rPr>
      <w:rFonts w:ascii="Courier" w:eastAsia="Times New Roman" w:hAnsi="Courier" w:cs="Times New Roman"/>
      <w:szCs w:val="24"/>
    </w:rPr>
  </w:style>
  <w:style w:type="character" w:customStyle="1" w:styleId="EndnoteTextChar">
    <w:name w:val="Endnote Text Char"/>
    <w:basedOn w:val="DefaultParagraphFont"/>
    <w:link w:val="EndnoteText"/>
    <w:uiPriority w:val="99"/>
    <w:semiHidden/>
    <w:rsid w:val="008E648B"/>
    <w:rPr>
      <w:rFonts w:ascii="Courier" w:eastAsia="Times New Roman" w:hAnsi="Courier" w:cs="Times New Roman"/>
      <w:sz w:val="24"/>
      <w:szCs w:val="24"/>
    </w:rPr>
  </w:style>
  <w:style w:type="paragraph" w:styleId="NormalWeb">
    <w:name w:val="Normal (Web)"/>
    <w:basedOn w:val="Normal"/>
    <w:uiPriority w:val="99"/>
    <w:rsid w:val="008E648B"/>
    <w:pPr>
      <w:spacing w:before="100" w:beforeAutospacing="1" w:after="100" w:afterAutospacing="1"/>
    </w:pPr>
    <w:rPr>
      <w:rFonts w:eastAsia="Times New Roman" w:cs="Times New Roman"/>
      <w:szCs w:val="24"/>
    </w:rPr>
  </w:style>
  <w:style w:type="paragraph" w:styleId="List">
    <w:name w:val="List"/>
    <w:basedOn w:val="Normal"/>
    <w:uiPriority w:val="99"/>
    <w:rsid w:val="008E648B"/>
    <w:pPr>
      <w:widowControl w:val="0"/>
      <w:overflowPunct w:val="0"/>
      <w:autoSpaceDE w:val="0"/>
      <w:autoSpaceDN w:val="0"/>
      <w:adjustRightInd w:val="0"/>
      <w:spacing w:before="80" w:after="80"/>
      <w:ind w:left="360" w:hanging="360"/>
      <w:jc w:val="both"/>
      <w:textAlignment w:val="baseline"/>
    </w:pPr>
    <w:rPr>
      <w:rFonts w:eastAsia="Times New Roman" w:cs="Times New Roman"/>
      <w:szCs w:val="24"/>
    </w:rPr>
  </w:style>
  <w:style w:type="paragraph" w:customStyle="1" w:styleId="Heading000">
    <w:name w:val="Heading00"/>
    <w:basedOn w:val="Normal"/>
    <w:uiPriority w:val="99"/>
    <w:rsid w:val="008E648B"/>
    <w:pPr>
      <w:widowControl w:val="0"/>
      <w:overflowPunct w:val="0"/>
      <w:autoSpaceDE w:val="0"/>
      <w:autoSpaceDN w:val="0"/>
      <w:adjustRightInd w:val="0"/>
      <w:spacing w:before="80" w:after="80"/>
      <w:ind w:left="360"/>
      <w:jc w:val="both"/>
      <w:textAlignment w:val="baseline"/>
    </w:pPr>
    <w:rPr>
      <w:rFonts w:ascii="Helvetica" w:eastAsia="Times New Roman" w:hAnsi="Helvetica" w:cs="Helvetica"/>
      <w:b/>
      <w:bCs/>
      <w:sz w:val="36"/>
      <w:szCs w:val="36"/>
    </w:rPr>
  </w:style>
  <w:style w:type="paragraph" w:styleId="TOC6">
    <w:name w:val="toc 6"/>
    <w:basedOn w:val="Normal"/>
    <w:next w:val="Normal"/>
    <w:uiPriority w:val="39"/>
    <w:rsid w:val="008E648B"/>
    <w:pPr>
      <w:widowControl w:val="0"/>
      <w:overflowPunct w:val="0"/>
      <w:autoSpaceDE w:val="0"/>
      <w:autoSpaceDN w:val="0"/>
      <w:adjustRightInd w:val="0"/>
      <w:ind w:left="960"/>
      <w:textAlignment w:val="baseline"/>
    </w:pPr>
    <w:rPr>
      <w:rFonts w:eastAsia="Times New Roman" w:cs="Times New Roman"/>
      <w:sz w:val="20"/>
      <w:szCs w:val="20"/>
    </w:rPr>
  </w:style>
  <w:style w:type="paragraph" w:styleId="TOC1">
    <w:name w:val="toc 1"/>
    <w:aliases w:val="MAP TOC 1"/>
    <w:basedOn w:val="Normal"/>
    <w:next w:val="Normal"/>
    <w:autoRedefine/>
    <w:uiPriority w:val="39"/>
    <w:qFormat/>
    <w:rsid w:val="008E648B"/>
    <w:pPr>
      <w:widowControl w:val="0"/>
      <w:tabs>
        <w:tab w:val="right" w:leader="dot" w:pos="10214"/>
      </w:tabs>
      <w:overflowPunct w:val="0"/>
      <w:autoSpaceDE w:val="0"/>
      <w:autoSpaceDN w:val="0"/>
      <w:adjustRightInd w:val="0"/>
      <w:spacing w:before="360"/>
      <w:jc w:val="center"/>
      <w:textAlignment w:val="baseline"/>
    </w:pPr>
    <w:rPr>
      <w:rFonts w:asciiTheme="majorHAnsi" w:eastAsia="Times New Roman" w:hAnsiTheme="majorHAnsi" w:cs="Times New Roman"/>
      <w:b/>
      <w:bCs/>
      <w:caps/>
      <w:szCs w:val="24"/>
    </w:rPr>
  </w:style>
  <w:style w:type="table" w:customStyle="1" w:styleId="TableGrid2">
    <w:name w:val="Table Grid2"/>
    <w:basedOn w:val="TableNormal"/>
    <w:next w:val="TableGrid"/>
    <w:uiPriority w:val="59"/>
    <w:rsid w:val="008E648B"/>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8E648B"/>
  </w:style>
  <w:style w:type="paragraph" w:styleId="Title">
    <w:name w:val="Title"/>
    <w:basedOn w:val="Normal"/>
    <w:link w:val="TitleChar"/>
    <w:uiPriority w:val="99"/>
    <w:qFormat/>
    <w:rsid w:val="008E648B"/>
    <w:pPr>
      <w:widowControl w:val="0"/>
      <w:tabs>
        <w:tab w:val="center" w:pos="4680"/>
      </w:tabs>
      <w:suppressAutoHyphens/>
      <w:overflowPunct w:val="0"/>
      <w:autoSpaceDE w:val="0"/>
      <w:autoSpaceDN w:val="0"/>
      <w:adjustRightInd w:val="0"/>
      <w:jc w:val="center"/>
      <w:textAlignment w:val="baseline"/>
    </w:pPr>
    <w:rPr>
      <w:rFonts w:eastAsia="Times New Roman" w:cs="Times New Roman"/>
      <w:b/>
      <w:spacing w:val="-3"/>
      <w:szCs w:val="20"/>
    </w:rPr>
  </w:style>
  <w:style w:type="character" w:customStyle="1" w:styleId="TitleChar">
    <w:name w:val="Title Char"/>
    <w:basedOn w:val="DefaultParagraphFont"/>
    <w:link w:val="Title"/>
    <w:uiPriority w:val="99"/>
    <w:rsid w:val="008E648B"/>
    <w:rPr>
      <w:rFonts w:ascii="Times New Roman" w:eastAsia="Times New Roman" w:hAnsi="Times New Roman" w:cs="Times New Roman"/>
      <w:b/>
      <w:spacing w:val="-3"/>
      <w:sz w:val="24"/>
      <w:szCs w:val="20"/>
    </w:rPr>
  </w:style>
  <w:style w:type="table" w:styleId="TableGrid8">
    <w:name w:val="Table Grid 8"/>
    <w:basedOn w:val="TableNormal"/>
    <w:rsid w:val="008E648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rsid w:val="008E648B"/>
    <w:pPr>
      <w:widowControl w:val="0"/>
      <w:overflowPunct w:val="0"/>
      <w:autoSpaceDE w:val="0"/>
      <w:autoSpaceDN w:val="0"/>
      <w:adjustRightInd w:val="0"/>
      <w:spacing w:before="80" w:after="80"/>
      <w:ind w:left="720"/>
      <w:jc w:val="both"/>
      <w:textAlignment w:val="baseline"/>
    </w:pPr>
    <w:rPr>
      <w:rFonts w:eastAsia="Times New Roman" w:cs="Times New Roman"/>
      <w:szCs w:val="24"/>
    </w:rPr>
  </w:style>
  <w:style w:type="character" w:customStyle="1" w:styleId="BodyText2Char1">
    <w:name w:val="Body Text 2 Char1"/>
    <w:basedOn w:val="DefaultParagraphFont"/>
    <w:uiPriority w:val="99"/>
    <w:rsid w:val="008E648B"/>
    <w:rPr>
      <w:rFonts w:ascii="Times New Roman" w:hAnsi="Times New Roman" w:cs="Times New Roman"/>
      <w:sz w:val="24"/>
      <w:szCs w:val="24"/>
    </w:rPr>
  </w:style>
  <w:style w:type="paragraph" w:styleId="PlainText">
    <w:name w:val="Plain Text"/>
    <w:basedOn w:val="Normal"/>
    <w:next w:val="Normal"/>
    <w:link w:val="PlainTextChar"/>
    <w:uiPriority w:val="99"/>
    <w:rsid w:val="008E648B"/>
    <w:pPr>
      <w:autoSpaceDE w:val="0"/>
      <w:autoSpaceDN w:val="0"/>
      <w:adjustRightInd w:val="0"/>
    </w:pPr>
    <w:rPr>
      <w:rFonts w:ascii="Courier New" w:hAnsi="Courier New" w:cs="Courier New"/>
      <w:szCs w:val="24"/>
    </w:rPr>
  </w:style>
  <w:style w:type="character" w:customStyle="1" w:styleId="PlainTextChar">
    <w:name w:val="Plain Text Char"/>
    <w:basedOn w:val="DefaultParagraphFont"/>
    <w:link w:val="PlainText"/>
    <w:uiPriority w:val="99"/>
    <w:rsid w:val="008E648B"/>
    <w:rPr>
      <w:rFonts w:ascii="Courier New" w:hAnsi="Courier New" w:cs="Courier New"/>
      <w:sz w:val="24"/>
      <w:szCs w:val="24"/>
    </w:rPr>
  </w:style>
  <w:style w:type="character" w:customStyle="1" w:styleId="grame">
    <w:name w:val="grame"/>
    <w:basedOn w:val="DefaultParagraphFont"/>
    <w:rsid w:val="008E648B"/>
  </w:style>
  <w:style w:type="paragraph" w:customStyle="1" w:styleId="InsideAddress">
    <w:name w:val="Inside Address"/>
    <w:basedOn w:val="Normal"/>
    <w:rsid w:val="008E648B"/>
    <w:pPr>
      <w:overflowPunct w:val="0"/>
      <w:autoSpaceDE w:val="0"/>
      <w:autoSpaceDN w:val="0"/>
      <w:adjustRightInd w:val="0"/>
      <w:textAlignment w:val="baseline"/>
    </w:pPr>
    <w:rPr>
      <w:rFonts w:ascii="Bookman Old Style" w:eastAsia="Times New Roman" w:hAnsi="Bookman Old Style" w:cs="Times New Roman"/>
      <w:szCs w:val="20"/>
    </w:rPr>
  </w:style>
  <w:style w:type="paragraph" w:styleId="DocumentMap">
    <w:name w:val="Document Map"/>
    <w:basedOn w:val="Normal"/>
    <w:link w:val="DocumentMapChar"/>
    <w:uiPriority w:val="99"/>
    <w:semiHidden/>
    <w:rsid w:val="008E648B"/>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sid w:val="008E648B"/>
    <w:rPr>
      <w:rFonts w:ascii="Tahoma" w:eastAsia="Times New Roman" w:hAnsi="Tahoma" w:cs="Tahoma"/>
      <w:sz w:val="24"/>
      <w:szCs w:val="24"/>
      <w:shd w:val="clear" w:color="auto" w:fill="000080"/>
    </w:rPr>
  </w:style>
  <w:style w:type="paragraph" w:styleId="Index4">
    <w:name w:val="index 4"/>
    <w:basedOn w:val="Normal"/>
    <w:next w:val="Normal"/>
    <w:autoRedefine/>
    <w:semiHidden/>
    <w:rsid w:val="008E648B"/>
    <w:pPr>
      <w:widowControl w:val="0"/>
      <w:tabs>
        <w:tab w:val="left" w:pos="162"/>
      </w:tabs>
      <w:overflowPunct w:val="0"/>
      <w:autoSpaceDE w:val="0"/>
      <w:autoSpaceDN w:val="0"/>
      <w:adjustRightInd w:val="0"/>
      <w:jc w:val="both"/>
      <w:textAlignment w:val="baseline"/>
    </w:pPr>
    <w:rPr>
      <w:rFonts w:eastAsia="Times New Roman" w:cs="Times New Roman"/>
      <w:sz w:val="16"/>
      <w:szCs w:val="16"/>
    </w:rPr>
  </w:style>
  <w:style w:type="paragraph" w:customStyle="1" w:styleId="Toplevelheading">
    <w:name w:val="Toplevelheading"/>
    <w:rsid w:val="008E648B"/>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ListContinue">
    <w:name w:val="List Continue"/>
    <w:basedOn w:val="Normal"/>
    <w:uiPriority w:val="99"/>
    <w:rsid w:val="008E648B"/>
    <w:pPr>
      <w:spacing w:before="80" w:after="120"/>
      <w:ind w:left="360"/>
    </w:pPr>
    <w:rPr>
      <w:rFonts w:eastAsia="Times New Roman" w:cs="Times New Roman"/>
      <w:szCs w:val="24"/>
    </w:rPr>
  </w:style>
  <w:style w:type="paragraph" w:styleId="Closing">
    <w:name w:val="Closing"/>
    <w:basedOn w:val="Normal"/>
    <w:link w:val="ClosingChar"/>
    <w:uiPriority w:val="99"/>
    <w:rsid w:val="008E648B"/>
    <w:pPr>
      <w:widowControl w:val="0"/>
      <w:overflowPunct w:val="0"/>
      <w:autoSpaceDE w:val="0"/>
      <w:autoSpaceDN w:val="0"/>
      <w:adjustRightInd w:val="0"/>
      <w:spacing w:before="80" w:after="80"/>
      <w:ind w:left="4320"/>
      <w:textAlignment w:val="baseline"/>
    </w:pPr>
    <w:rPr>
      <w:rFonts w:eastAsia="Times New Roman" w:cs="Times New Roman"/>
      <w:szCs w:val="24"/>
    </w:rPr>
  </w:style>
  <w:style w:type="character" w:customStyle="1" w:styleId="ClosingChar">
    <w:name w:val="Closing Char"/>
    <w:basedOn w:val="DefaultParagraphFont"/>
    <w:link w:val="Closing"/>
    <w:uiPriority w:val="99"/>
    <w:rsid w:val="008E648B"/>
    <w:rPr>
      <w:rFonts w:ascii="Times New Roman" w:eastAsia="Times New Roman" w:hAnsi="Times New Roman" w:cs="Times New Roman"/>
      <w:sz w:val="24"/>
      <w:szCs w:val="24"/>
    </w:rPr>
  </w:style>
  <w:style w:type="paragraph" w:styleId="ListBullet">
    <w:name w:val="List Bullet"/>
    <w:basedOn w:val="Normal"/>
    <w:autoRedefine/>
    <w:uiPriority w:val="99"/>
    <w:rsid w:val="008E648B"/>
    <w:pPr>
      <w:widowControl w:val="0"/>
      <w:tabs>
        <w:tab w:val="left" w:pos="360"/>
      </w:tabs>
      <w:overflowPunct w:val="0"/>
      <w:autoSpaceDE w:val="0"/>
      <w:autoSpaceDN w:val="0"/>
      <w:adjustRightInd w:val="0"/>
      <w:spacing w:before="80" w:after="80"/>
      <w:ind w:left="360" w:hanging="360"/>
      <w:textAlignment w:val="baseline"/>
    </w:pPr>
    <w:rPr>
      <w:rFonts w:eastAsia="Times New Roman" w:cs="Times New Roman"/>
      <w:szCs w:val="24"/>
    </w:rPr>
  </w:style>
  <w:style w:type="paragraph" w:styleId="ListBullet2">
    <w:name w:val="List Bullet 2"/>
    <w:basedOn w:val="Normal"/>
    <w:autoRedefine/>
    <w:uiPriority w:val="99"/>
    <w:rsid w:val="008E648B"/>
    <w:pPr>
      <w:widowControl w:val="0"/>
      <w:tabs>
        <w:tab w:val="left" w:pos="720"/>
      </w:tabs>
      <w:overflowPunct w:val="0"/>
      <w:autoSpaceDE w:val="0"/>
      <w:autoSpaceDN w:val="0"/>
      <w:adjustRightInd w:val="0"/>
      <w:spacing w:before="80" w:after="80"/>
      <w:ind w:left="720" w:hanging="360"/>
      <w:textAlignment w:val="baseline"/>
    </w:pPr>
    <w:rPr>
      <w:rFonts w:eastAsia="Times New Roman" w:cs="Times New Roman"/>
      <w:szCs w:val="24"/>
    </w:rPr>
  </w:style>
  <w:style w:type="paragraph" w:styleId="ListBullet3">
    <w:name w:val="List Bullet 3"/>
    <w:basedOn w:val="Normal"/>
    <w:autoRedefine/>
    <w:uiPriority w:val="99"/>
    <w:rsid w:val="008E648B"/>
    <w:pPr>
      <w:widowControl w:val="0"/>
      <w:tabs>
        <w:tab w:val="left" w:pos="1080"/>
      </w:tabs>
      <w:overflowPunct w:val="0"/>
      <w:autoSpaceDE w:val="0"/>
      <w:autoSpaceDN w:val="0"/>
      <w:adjustRightInd w:val="0"/>
      <w:spacing w:before="80" w:after="80"/>
      <w:ind w:left="1080" w:hanging="360"/>
      <w:textAlignment w:val="baseline"/>
    </w:pPr>
    <w:rPr>
      <w:rFonts w:eastAsia="Times New Roman" w:cs="Times New Roman"/>
      <w:szCs w:val="24"/>
    </w:rPr>
  </w:style>
  <w:style w:type="paragraph" w:styleId="ListBullet4">
    <w:name w:val="List Bullet 4"/>
    <w:basedOn w:val="Normal"/>
    <w:autoRedefine/>
    <w:uiPriority w:val="99"/>
    <w:rsid w:val="008E648B"/>
    <w:pPr>
      <w:widowControl w:val="0"/>
      <w:tabs>
        <w:tab w:val="left" w:pos="1440"/>
      </w:tabs>
      <w:overflowPunct w:val="0"/>
      <w:autoSpaceDE w:val="0"/>
      <w:autoSpaceDN w:val="0"/>
      <w:adjustRightInd w:val="0"/>
      <w:spacing w:before="80" w:after="80"/>
      <w:ind w:left="1440" w:hanging="360"/>
      <w:textAlignment w:val="baseline"/>
    </w:pPr>
    <w:rPr>
      <w:rFonts w:eastAsia="Times New Roman" w:cs="Times New Roman"/>
      <w:szCs w:val="24"/>
    </w:rPr>
  </w:style>
  <w:style w:type="paragraph" w:styleId="ListBullet5">
    <w:name w:val="List Bullet 5"/>
    <w:basedOn w:val="Normal"/>
    <w:autoRedefine/>
    <w:uiPriority w:val="99"/>
    <w:rsid w:val="008E648B"/>
    <w:pPr>
      <w:widowControl w:val="0"/>
      <w:tabs>
        <w:tab w:val="left" w:pos="1800"/>
      </w:tabs>
      <w:overflowPunct w:val="0"/>
      <w:autoSpaceDE w:val="0"/>
      <w:autoSpaceDN w:val="0"/>
      <w:adjustRightInd w:val="0"/>
      <w:spacing w:before="80" w:after="80"/>
      <w:ind w:left="1800" w:hanging="360"/>
      <w:textAlignment w:val="baseline"/>
    </w:pPr>
    <w:rPr>
      <w:rFonts w:eastAsia="Times New Roman" w:cs="Times New Roman"/>
      <w:szCs w:val="24"/>
    </w:rPr>
  </w:style>
  <w:style w:type="paragraph" w:styleId="ListContinue5">
    <w:name w:val="List Continue 5"/>
    <w:basedOn w:val="Normal"/>
    <w:uiPriority w:val="99"/>
    <w:rsid w:val="008E648B"/>
    <w:pPr>
      <w:widowControl w:val="0"/>
      <w:overflowPunct w:val="0"/>
      <w:autoSpaceDE w:val="0"/>
      <w:autoSpaceDN w:val="0"/>
      <w:adjustRightInd w:val="0"/>
      <w:spacing w:before="80" w:after="120"/>
      <w:ind w:left="1800"/>
      <w:textAlignment w:val="baseline"/>
    </w:pPr>
    <w:rPr>
      <w:rFonts w:eastAsia="Times New Roman" w:cs="Times New Roman"/>
      <w:szCs w:val="24"/>
    </w:rPr>
  </w:style>
  <w:style w:type="paragraph" w:styleId="Signature">
    <w:name w:val="Signature"/>
    <w:basedOn w:val="Normal"/>
    <w:link w:val="SignatureChar"/>
    <w:uiPriority w:val="99"/>
    <w:rsid w:val="008E648B"/>
    <w:pPr>
      <w:widowControl w:val="0"/>
      <w:overflowPunct w:val="0"/>
      <w:autoSpaceDE w:val="0"/>
      <w:autoSpaceDN w:val="0"/>
      <w:adjustRightInd w:val="0"/>
      <w:spacing w:before="80" w:after="80"/>
      <w:ind w:left="4320"/>
      <w:textAlignment w:val="baseline"/>
    </w:pPr>
    <w:rPr>
      <w:rFonts w:eastAsia="Times New Roman" w:cs="Times New Roman"/>
      <w:szCs w:val="24"/>
    </w:rPr>
  </w:style>
  <w:style w:type="character" w:customStyle="1" w:styleId="SignatureChar">
    <w:name w:val="Signature Char"/>
    <w:basedOn w:val="DefaultParagraphFont"/>
    <w:link w:val="Signature"/>
    <w:uiPriority w:val="99"/>
    <w:rsid w:val="008E648B"/>
    <w:rPr>
      <w:rFonts w:ascii="Times New Roman" w:eastAsia="Times New Roman" w:hAnsi="Times New Roman" w:cs="Times New Roman"/>
      <w:sz w:val="24"/>
      <w:szCs w:val="24"/>
    </w:rPr>
  </w:style>
  <w:style w:type="paragraph" w:customStyle="1" w:styleId="SignatureJobTitle">
    <w:name w:val="Signature Job Title"/>
    <w:basedOn w:val="Signature"/>
    <w:rsid w:val="008E648B"/>
  </w:style>
  <w:style w:type="paragraph" w:customStyle="1" w:styleId="ReferenceLine">
    <w:name w:val="Reference Line"/>
    <w:basedOn w:val="BodyText"/>
    <w:rsid w:val="008E648B"/>
    <w:pPr>
      <w:widowControl w:val="0"/>
      <w:overflowPunct w:val="0"/>
      <w:autoSpaceDE w:val="0"/>
      <w:autoSpaceDN w:val="0"/>
      <w:adjustRightInd w:val="0"/>
      <w:spacing w:before="80"/>
      <w:textAlignment w:val="baseline"/>
    </w:pPr>
    <w:rPr>
      <w:rFonts w:eastAsia="Times New Roman" w:cs="Times New Roman"/>
      <w:szCs w:val="24"/>
    </w:rPr>
  </w:style>
  <w:style w:type="paragraph" w:styleId="NormalIndent">
    <w:name w:val="Normal Indent"/>
    <w:basedOn w:val="Normal"/>
    <w:uiPriority w:val="99"/>
    <w:rsid w:val="008E648B"/>
    <w:pPr>
      <w:widowControl w:val="0"/>
      <w:overflowPunct w:val="0"/>
      <w:autoSpaceDE w:val="0"/>
      <w:autoSpaceDN w:val="0"/>
      <w:adjustRightInd w:val="0"/>
      <w:spacing w:before="80" w:after="80"/>
      <w:ind w:left="720"/>
      <w:textAlignment w:val="baseline"/>
    </w:pPr>
    <w:rPr>
      <w:rFonts w:eastAsia="Times New Roman" w:cs="Times New Roman"/>
      <w:szCs w:val="24"/>
    </w:rPr>
  </w:style>
  <w:style w:type="paragraph" w:customStyle="1" w:styleId="ShortReturnAddress">
    <w:name w:val="Short Return Address"/>
    <w:basedOn w:val="Normal"/>
    <w:rsid w:val="008E648B"/>
    <w:pPr>
      <w:widowControl w:val="0"/>
      <w:overflowPunct w:val="0"/>
      <w:autoSpaceDE w:val="0"/>
      <w:autoSpaceDN w:val="0"/>
      <w:adjustRightInd w:val="0"/>
      <w:spacing w:before="80" w:after="80"/>
      <w:textAlignment w:val="baseline"/>
    </w:pPr>
    <w:rPr>
      <w:rFonts w:eastAsia="Times New Roman" w:cs="Times New Roman"/>
      <w:szCs w:val="24"/>
    </w:rPr>
  </w:style>
  <w:style w:type="paragraph" w:customStyle="1" w:styleId="PPLine">
    <w:name w:val="PP Line"/>
    <w:basedOn w:val="Signature"/>
    <w:rsid w:val="008E648B"/>
  </w:style>
  <w:style w:type="paragraph" w:customStyle="1" w:styleId="InsideAddressName">
    <w:name w:val="Inside Address Name"/>
    <w:basedOn w:val="Normal"/>
    <w:rsid w:val="008E648B"/>
    <w:pPr>
      <w:widowControl w:val="0"/>
      <w:overflowPunct w:val="0"/>
      <w:autoSpaceDE w:val="0"/>
      <w:autoSpaceDN w:val="0"/>
      <w:adjustRightInd w:val="0"/>
      <w:spacing w:before="80" w:after="80"/>
      <w:textAlignment w:val="baseline"/>
    </w:pPr>
    <w:rPr>
      <w:rFonts w:eastAsia="Times New Roman" w:cs="Times New Roman"/>
      <w:szCs w:val="24"/>
    </w:rPr>
  </w:style>
  <w:style w:type="paragraph" w:styleId="Caption">
    <w:name w:val="caption"/>
    <w:basedOn w:val="Normal"/>
    <w:next w:val="Normal"/>
    <w:uiPriority w:val="35"/>
    <w:qFormat/>
    <w:rsid w:val="008E648B"/>
    <w:pPr>
      <w:widowControl w:val="0"/>
      <w:pBdr>
        <w:bottom w:val="single" w:sz="6" w:space="1" w:color="auto"/>
      </w:pBdr>
      <w:tabs>
        <w:tab w:val="right" w:pos="8550"/>
      </w:tabs>
      <w:overflowPunct w:val="0"/>
      <w:autoSpaceDE w:val="0"/>
      <w:autoSpaceDN w:val="0"/>
      <w:adjustRightInd w:val="0"/>
      <w:spacing w:before="80" w:after="80"/>
      <w:textAlignment w:val="baseline"/>
    </w:pPr>
    <w:rPr>
      <w:rFonts w:eastAsia="Times New Roman" w:cs="Times New Roman"/>
      <w:b/>
      <w:bCs/>
      <w:szCs w:val="24"/>
    </w:rPr>
  </w:style>
  <w:style w:type="character" w:styleId="FollowedHyperlink">
    <w:name w:val="FollowedHyperlink"/>
    <w:basedOn w:val="DefaultParagraphFont"/>
    <w:uiPriority w:val="99"/>
    <w:rsid w:val="008E648B"/>
    <w:rPr>
      <w:color w:val="800080"/>
      <w:u w:val="single"/>
    </w:rPr>
  </w:style>
  <w:style w:type="paragraph" w:styleId="Subtitle">
    <w:name w:val="Subtitle"/>
    <w:basedOn w:val="Normal"/>
    <w:link w:val="SubtitleChar"/>
    <w:uiPriority w:val="11"/>
    <w:qFormat/>
    <w:rsid w:val="008E648B"/>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uiPriority w:val="11"/>
    <w:rsid w:val="008E648B"/>
    <w:rPr>
      <w:rFonts w:ascii="Book Antiqua" w:eastAsia="Times New Roman" w:hAnsi="Book Antiqua" w:cs="Times New Roman"/>
      <w:b/>
      <w:bCs/>
      <w:sz w:val="24"/>
      <w:szCs w:val="24"/>
      <w:shd w:val="pct20" w:color="auto" w:fill="auto"/>
    </w:rPr>
  </w:style>
  <w:style w:type="paragraph" w:customStyle="1" w:styleId="Style">
    <w:name w:val="Style"/>
    <w:rsid w:val="008E648B"/>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TOCHeading">
    <w:name w:val="TOC Heading"/>
    <w:basedOn w:val="Heading1"/>
    <w:next w:val="Normal"/>
    <w:uiPriority w:val="39"/>
    <w:semiHidden/>
    <w:unhideWhenUsed/>
    <w:qFormat/>
    <w:rsid w:val="008E648B"/>
    <w:pPr>
      <w:outlineLvl w:val="9"/>
    </w:pPr>
  </w:style>
  <w:style w:type="paragraph" w:styleId="TOC3">
    <w:name w:val="toc 3"/>
    <w:basedOn w:val="Normal"/>
    <w:next w:val="Normal"/>
    <w:autoRedefine/>
    <w:uiPriority w:val="39"/>
    <w:unhideWhenUsed/>
    <w:qFormat/>
    <w:rsid w:val="008E648B"/>
    <w:pPr>
      <w:widowControl w:val="0"/>
      <w:overflowPunct w:val="0"/>
      <w:autoSpaceDE w:val="0"/>
      <w:autoSpaceDN w:val="0"/>
      <w:adjustRightInd w:val="0"/>
      <w:ind w:left="240"/>
      <w:textAlignment w:val="baseline"/>
    </w:pPr>
    <w:rPr>
      <w:rFonts w:eastAsia="Times New Roman" w:cs="Times New Roman"/>
      <w:sz w:val="20"/>
      <w:szCs w:val="20"/>
    </w:rPr>
  </w:style>
  <w:style w:type="paragraph" w:styleId="TOC2">
    <w:name w:val="toc 2"/>
    <w:basedOn w:val="Normal"/>
    <w:next w:val="Normal"/>
    <w:autoRedefine/>
    <w:uiPriority w:val="39"/>
    <w:unhideWhenUsed/>
    <w:qFormat/>
    <w:rsid w:val="008E648B"/>
    <w:pPr>
      <w:widowControl w:val="0"/>
      <w:overflowPunct w:val="0"/>
      <w:autoSpaceDE w:val="0"/>
      <w:autoSpaceDN w:val="0"/>
      <w:adjustRightInd w:val="0"/>
      <w:spacing w:before="240"/>
      <w:textAlignment w:val="baseline"/>
    </w:pPr>
    <w:rPr>
      <w:rFonts w:eastAsia="Times New Roman" w:cs="Times New Roman"/>
      <w:b/>
      <w:bCs/>
      <w:sz w:val="20"/>
      <w:szCs w:val="20"/>
    </w:rPr>
  </w:style>
  <w:style w:type="paragraph" w:styleId="TOC4">
    <w:name w:val="toc 4"/>
    <w:basedOn w:val="Normal"/>
    <w:next w:val="Normal"/>
    <w:autoRedefine/>
    <w:uiPriority w:val="39"/>
    <w:unhideWhenUsed/>
    <w:rsid w:val="008E648B"/>
    <w:pPr>
      <w:widowControl w:val="0"/>
      <w:overflowPunct w:val="0"/>
      <w:autoSpaceDE w:val="0"/>
      <w:autoSpaceDN w:val="0"/>
      <w:adjustRightInd w:val="0"/>
      <w:ind w:left="480"/>
      <w:textAlignment w:val="baseline"/>
    </w:pPr>
    <w:rPr>
      <w:rFonts w:eastAsia="Times New Roman" w:cs="Times New Roman"/>
      <w:sz w:val="20"/>
      <w:szCs w:val="20"/>
    </w:rPr>
  </w:style>
  <w:style w:type="paragraph" w:styleId="TOC5">
    <w:name w:val="toc 5"/>
    <w:basedOn w:val="Normal"/>
    <w:next w:val="Normal"/>
    <w:autoRedefine/>
    <w:uiPriority w:val="39"/>
    <w:unhideWhenUsed/>
    <w:rsid w:val="008E648B"/>
    <w:pPr>
      <w:widowControl w:val="0"/>
      <w:overflowPunct w:val="0"/>
      <w:autoSpaceDE w:val="0"/>
      <w:autoSpaceDN w:val="0"/>
      <w:adjustRightInd w:val="0"/>
      <w:ind w:left="720"/>
      <w:textAlignment w:val="baseline"/>
    </w:pPr>
    <w:rPr>
      <w:rFonts w:eastAsia="Times New Roman" w:cs="Times New Roman"/>
      <w:sz w:val="20"/>
      <w:szCs w:val="20"/>
    </w:rPr>
  </w:style>
  <w:style w:type="paragraph" w:styleId="TOC7">
    <w:name w:val="toc 7"/>
    <w:basedOn w:val="Normal"/>
    <w:next w:val="Normal"/>
    <w:autoRedefine/>
    <w:uiPriority w:val="39"/>
    <w:unhideWhenUsed/>
    <w:rsid w:val="008E648B"/>
    <w:pPr>
      <w:widowControl w:val="0"/>
      <w:overflowPunct w:val="0"/>
      <w:autoSpaceDE w:val="0"/>
      <w:autoSpaceDN w:val="0"/>
      <w:adjustRightInd w:val="0"/>
      <w:ind w:left="1200"/>
      <w:textAlignment w:val="baseline"/>
    </w:pPr>
    <w:rPr>
      <w:rFonts w:eastAsia="Times New Roman" w:cs="Times New Roman"/>
      <w:sz w:val="20"/>
      <w:szCs w:val="20"/>
    </w:rPr>
  </w:style>
  <w:style w:type="paragraph" w:styleId="TOC9">
    <w:name w:val="toc 9"/>
    <w:basedOn w:val="Normal"/>
    <w:next w:val="Normal"/>
    <w:autoRedefine/>
    <w:uiPriority w:val="39"/>
    <w:unhideWhenUsed/>
    <w:rsid w:val="008E648B"/>
    <w:pPr>
      <w:widowControl w:val="0"/>
      <w:overflowPunct w:val="0"/>
      <w:autoSpaceDE w:val="0"/>
      <w:autoSpaceDN w:val="0"/>
      <w:adjustRightInd w:val="0"/>
      <w:ind w:left="1680"/>
      <w:textAlignment w:val="baseline"/>
    </w:pPr>
    <w:rPr>
      <w:rFonts w:eastAsia="Times New Roman" w:cs="Times New Roman"/>
      <w:sz w:val="20"/>
      <w:szCs w:val="20"/>
    </w:rPr>
  </w:style>
  <w:style w:type="paragraph" w:styleId="FootnoteText">
    <w:name w:val="footnote text"/>
    <w:basedOn w:val="Normal"/>
    <w:link w:val="FootnoteTextChar"/>
    <w:uiPriority w:val="99"/>
    <w:unhideWhenUsed/>
    <w:rsid w:val="008E648B"/>
    <w:rPr>
      <w:sz w:val="20"/>
      <w:szCs w:val="20"/>
    </w:rPr>
  </w:style>
  <w:style w:type="character" w:customStyle="1" w:styleId="FootnoteTextChar">
    <w:name w:val="Footnote Text Char"/>
    <w:basedOn w:val="DefaultParagraphFont"/>
    <w:link w:val="FootnoteText"/>
    <w:uiPriority w:val="99"/>
    <w:rsid w:val="008E648B"/>
    <w:rPr>
      <w:sz w:val="20"/>
      <w:szCs w:val="20"/>
    </w:rPr>
  </w:style>
  <w:style w:type="character" w:styleId="FootnoteReference">
    <w:name w:val="footnote reference"/>
    <w:basedOn w:val="DefaultParagraphFont"/>
    <w:uiPriority w:val="99"/>
    <w:unhideWhenUsed/>
    <w:rsid w:val="008E648B"/>
    <w:rPr>
      <w:vertAlign w:val="superscript"/>
    </w:rPr>
  </w:style>
  <w:style w:type="numbering" w:customStyle="1" w:styleId="NoList5">
    <w:name w:val="No List5"/>
    <w:next w:val="NoList"/>
    <w:uiPriority w:val="99"/>
    <w:semiHidden/>
    <w:unhideWhenUsed/>
    <w:rsid w:val="008E648B"/>
  </w:style>
  <w:style w:type="character" w:styleId="SubtleEmphasis">
    <w:name w:val="Subtle Emphasis"/>
    <w:basedOn w:val="DefaultParagraphFont"/>
    <w:uiPriority w:val="19"/>
    <w:qFormat/>
    <w:rsid w:val="008E648B"/>
    <w:rPr>
      <w:i/>
      <w:iCs/>
      <w:color w:val="808080" w:themeColor="text1" w:themeTint="7F"/>
    </w:rPr>
  </w:style>
  <w:style w:type="numbering" w:customStyle="1" w:styleId="NoList6">
    <w:name w:val="No List6"/>
    <w:next w:val="NoList"/>
    <w:uiPriority w:val="99"/>
    <w:semiHidden/>
    <w:unhideWhenUsed/>
    <w:rsid w:val="008E648B"/>
  </w:style>
  <w:style w:type="character" w:styleId="Emphasis">
    <w:name w:val="Emphasis"/>
    <w:basedOn w:val="DefaultParagraphFont"/>
    <w:uiPriority w:val="20"/>
    <w:qFormat/>
    <w:rsid w:val="008E648B"/>
    <w:rPr>
      <w:rFonts w:cs="Times New Roman"/>
      <w:i/>
      <w:iCs/>
    </w:rPr>
  </w:style>
  <w:style w:type="numbering" w:customStyle="1" w:styleId="NoList7">
    <w:name w:val="No List7"/>
    <w:next w:val="NoList"/>
    <w:uiPriority w:val="99"/>
    <w:semiHidden/>
    <w:unhideWhenUsed/>
    <w:rsid w:val="008E648B"/>
  </w:style>
  <w:style w:type="table" w:customStyle="1" w:styleId="TableGrid3">
    <w:name w:val="Table Grid3"/>
    <w:basedOn w:val="TableNormal"/>
    <w:next w:val="TableGrid"/>
    <w:uiPriority w:val="99"/>
    <w:rsid w:val="008E648B"/>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8E648B"/>
  </w:style>
  <w:style w:type="table" w:customStyle="1" w:styleId="TableGrid4">
    <w:name w:val="Table Grid4"/>
    <w:basedOn w:val="TableNormal"/>
    <w:next w:val="TableGrid"/>
    <w:uiPriority w:val="59"/>
    <w:rsid w:val="008E648B"/>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E648B"/>
  </w:style>
  <w:style w:type="table" w:customStyle="1" w:styleId="TableGrid5">
    <w:name w:val="Table Grid5"/>
    <w:basedOn w:val="TableNormal"/>
    <w:next w:val="TableGrid"/>
    <w:uiPriority w:val="59"/>
    <w:rsid w:val="008E648B"/>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E648B"/>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PGuideAlpha-numericguidancelevelsequence">
    <w:name w:val="MAP Guide Alpha-numeric guidance level sequence"/>
    <w:uiPriority w:val="99"/>
    <w:rsid w:val="008E648B"/>
    <w:pPr>
      <w:numPr>
        <w:numId w:val="11"/>
      </w:numPr>
    </w:pPr>
  </w:style>
  <w:style w:type="numbering" w:customStyle="1" w:styleId="NoList10">
    <w:name w:val="No List10"/>
    <w:next w:val="NoList"/>
    <w:uiPriority w:val="99"/>
    <w:semiHidden/>
    <w:unhideWhenUsed/>
    <w:rsid w:val="008E648B"/>
  </w:style>
  <w:style w:type="numbering" w:customStyle="1" w:styleId="NoList12">
    <w:name w:val="No List12"/>
    <w:next w:val="NoList"/>
    <w:uiPriority w:val="99"/>
    <w:semiHidden/>
    <w:unhideWhenUsed/>
    <w:rsid w:val="008E648B"/>
  </w:style>
  <w:style w:type="numbering" w:customStyle="1" w:styleId="NoList112">
    <w:name w:val="No List112"/>
    <w:next w:val="NoList"/>
    <w:uiPriority w:val="99"/>
    <w:semiHidden/>
    <w:unhideWhenUsed/>
    <w:rsid w:val="008E648B"/>
  </w:style>
  <w:style w:type="numbering" w:customStyle="1" w:styleId="NoList21">
    <w:name w:val="No List21"/>
    <w:next w:val="NoList"/>
    <w:uiPriority w:val="99"/>
    <w:semiHidden/>
    <w:unhideWhenUsed/>
    <w:rsid w:val="008E648B"/>
  </w:style>
  <w:style w:type="numbering" w:customStyle="1" w:styleId="NoList31">
    <w:name w:val="No List31"/>
    <w:next w:val="NoList"/>
    <w:uiPriority w:val="99"/>
    <w:semiHidden/>
    <w:unhideWhenUsed/>
    <w:rsid w:val="008E648B"/>
  </w:style>
  <w:style w:type="numbering" w:customStyle="1" w:styleId="NoList41">
    <w:name w:val="No List41"/>
    <w:next w:val="NoList"/>
    <w:uiPriority w:val="99"/>
    <w:semiHidden/>
    <w:unhideWhenUsed/>
    <w:rsid w:val="008E648B"/>
  </w:style>
  <w:style w:type="numbering" w:customStyle="1" w:styleId="NoList51">
    <w:name w:val="No List51"/>
    <w:next w:val="NoList"/>
    <w:uiPriority w:val="99"/>
    <w:semiHidden/>
    <w:unhideWhenUsed/>
    <w:rsid w:val="008E648B"/>
  </w:style>
  <w:style w:type="numbering" w:customStyle="1" w:styleId="NoList61">
    <w:name w:val="No List61"/>
    <w:next w:val="NoList"/>
    <w:uiPriority w:val="99"/>
    <w:semiHidden/>
    <w:unhideWhenUsed/>
    <w:rsid w:val="008E648B"/>
  </w:style>
  <w:style w:type="numbering" w:customStyle="1" w:styleId="NoList71">
    <w:name w:val="No List71"/>
    <w:next w:val="NoList"/>
    <w:uiPriority w:val="99"/>
    <w:semiHidden/>
    <w:unhideWhenUsed/>
    <w:rsid w:val="008E648B"/>
  </w:style>
  <w:style w:type="numbering" w:customStyle="1" w:styleId="NoList81">
    <w:name w:val="No List81"/>
    <w:next w:val="NoList"/>
    <w:uiPriority w:val="99"/>
    <w:semiHidden/>
    <w:unhideWhenUsed/>
    <w:rsid w:val="008E648B"/>
  </w:style>
  <w:style w:type="numbering" w:customStyle="1" w:styleId="NoList91">
    <w:name w:val="No List91"/>
    <w:next w:val="NoList"/>
    <w:uiPriority w:val="99"/>
    <w:semiHidden/>
    <w:unhideWhenUsed/>
    <w:rsid w:val="008E648B"/>
  </w:style>
  <w:style w:type="numbering" w:customStyle="1" w:styleId="MAPGuideAlpha-numericguidancelevelsequence1">
    <w:name w:val="MAP Guide Alpha-numeric guidance level sequence1"/>
    <w:uiPriority w:val="99"/>
    <w:rsid w:val="008E648B"/>
    <w:pPr>
      <w:numPr>
        <w:numId w:val="4"/>
      </w:numPr>
    </w:pPr>
  </w:style>
  <w:style w:type="numbering" w:customStyle="1" w:styleId="NoList13">
    <w:name w:val="No List13"/>
    <w:next w:val="NoList"/>
    <w:uiPriority w:val="99"/>
    <w:semiHidden/>
    <w:unhideWhenUsed/>
    <w:rsid w:val="008E648B"/>
  </w:style>
  <w:style w:type="numbering" w:customStyle="1" w:styleId="NoList14">
    <w:name w:val="No List14"/>
    <w:next w:val="NoList"/>
    <w:uiPriority w:val="99"/>
    <w:semiHidden/>
    <w:unhideWhenUsed/>
    <w:rsid w:val="008E648B"/>
  </w:style>
  <w:style w:type="numbering" w:customStyle="1" w:styleId="NoList15">
    <w:name w:val="No List15"/>
    <w:next w:val="NoList"/>
    <w:uiPriority w:val="99"/>
    <w:semiHidden/>
    <w:unhideWhenUsed/>
    <w:rsid w:val="008E648B"/>
  </w:style>
  <w:style w:type="numbering" w:customStyle="1" w:styleId="NoList113">
    <w:name w:val="No List113"/>
    <w:next w:val="NoList"/>
    <w:uiPriority w:val="99"/>
    <w:semiHidden/>
    <w:unhideWhenUsed/>
    <w:rsid w:val="008E648B"/>
  </w:style>
  <w:style w:type="numbering" w:customStyle="1" w:styleId="NoList22">
    <w:name w:val="No List22"/>
    <w:next w:val="NoList"/>
    <w:uiPriority w:val="99"/>
    <w:semiHidden/>
    <w:unhideWhenUsed/>
    <w:rsid w:val="008E648B"/>
  </w:style>
  <w:style w:type="numbering" w:customStyle="1" w:styleId="NoList32">
    <w:name w:val="No List32"/>
    <w:next w:val="NoList"/>
    <w:uiPriority w:val="99"/>
    <w:semiHidden/>
    <w:unhideWhenUsed/>
    <w:rsid w:val="008E648B"/>
  </w:style>
  <w:style w:type="numbering" w:customStyle="1" w:styleId="NoList42">
    <w:name w:val="No List42"/>
    <w:next w:val="NoList"/>
    <w:uiPriority w:val="99"/>
    <w:semiHidden/>
    <w:unhideWhenUsed/>
    <w:rsid w:val="008E648B"/>
  </w:style>
  <w:style w:type="numbering" w:customStyle="1" w:styleId="NoList52">
    <w:name w:val="No List52"/>
    <w:next w:val="NoList"/>
    <w:uiPriority w:val="99"/>
    <w:semiHidden/>
    <w:unhideWhenUsed/>
    <w:rsid w:val="008E648B"/>
  </w:style>
  <w:style w:type="numbering" w:customStyle="1" w:styleId="NoList62">
    <w:name w:val="No List62"/>
    <w:next w:val="NoList"/>
    <w:uiPriority w:val="99"/>
    <w:semiHidden/>
    <w:unhideWhenUsed/>
    <w:rsid w:val="008E648B"/>
  </w:style>
  <w:style w:type="numbering" w:customStyle="1" w:styleId="NoList72">
    <w:name w:val="No List72"/>
    <w:next w:val="NoList"/>
    <w:uiPriority w:val="99"/>
    <w:semiHidden/>
    <w:unhideWhenUsed/>
    <w:rsid w:val="008E648B"/>
  </w:style>
  <w:style w:type="numbering" w:customStyle="1" w:styleId="NoList82">
    <w:name w:val="No List82"/>
    <w:next w:val="NoList"/>
    <w:uiPriority w:val="99"/>
    <w:semiHidden/>
    <w:unhideWhenUsed/>
    <w:rsid w:val="008E648B"/>
  </w:style>
  <w:style w:type="numbering" w:customStyle="1" w:styleId="NoList92">
    <w:name w:val="No List92"/>
    <w:next w:val="NoList"/>
    <w:uiPriority w:val="99"/>
    <w:semiHidden/>
    <w:unhideWhenUsed/>
    <w:rsid w:val="008E648B"/>
  </w:style>
  <w:style w:type="numbering" w:customStyle="1" w:styleId="MAPGuideAlpha-numericguidancelevelsequence2">
    <w:name w:val="MAP Guide Alpha-numeric guidance level sequence2"/>
    <w:uiPriority w:val="99"/>
    <w:rsid w:val="008E648B"/>
    <w:pPr>
      <w:numPr>
        <w:numId w:val="2"/>
      </w:numPr>
    </w:pPr>
  </w:style>
  <w:style w:type="numbering" w:customStyle="1" w:styleId="NoList16">
    <w:name w:val="No List16"/>
    <w:next w:val="NoList"/>
    <w:uiPriority w:val="99"/>
    <w:semiHidden/>
    <w:unhideWhenUsed/>
    <w:rsid w:val="008E648B"/>
  </w:style>
  <w:style w:type="numbering" w:customStyle="1" w:styleId="NoList17">
    <w:name w:val="No List17"/>
    <w:next w:val="NoList"/>
    <w:uiPriority w:val="99"/>
    <w:semiHidden/>
    <w:unhideWhenUsed/>
    <w:rsid w:val="008E648B"/>
  </w:style>
  <w:style w:type="numbering" w:customStyle="1" w:styleId="NoList114">
    <w:name w:val="No List114"/>
    <w:next w:val="NoList"/>
    <w:uiPriority w:val="99"/>
    <w:semiHidden/>
    <w:unhideWhenUsed/>
    <w:rsid w:val="008E648B"/>
  </w:style>
  <w:style w:type="numbering" w:customStyle="1" w:styleId="NoList23">
    <w:name w:val="No List23"/>
    <w:next w:val="NoList"/>
    <w:uiPriority w:val="99"/>
    <w:semiHidden/>
    <w:unhideWhenUsed/>
    <w:rsid w:val="008E648B"/>
  </w:style>
  <w:style w:type="numbering" w:customStyle="1" w:styleId="NoList33">
    <w:name w:val="No List33"/>
    <w:next w:val="NoList"/>
    <w:uiPriority w:val="99"/>
    <w:semiHidden/>
    <w:unhideWhenUsed/>
    <w:rsid w:val="008E648B"/>
  </w:style>
  <w:style w:type="numbering" w:customStyle="1" w:styleId="NoList43">
    <w:name w:val="No List43"/>
    <w:next w:val="NoList"/>
    <w:uiPriority w:val="99"/>
    <w:semiHidden/>
    <w:unhideWhenUsed/>
    <w:rsid w:val="008E648B"/>
  </w:style>
  <w:style w:type="numbering" w:customStyle="1" w:styleId="NoList53">
    <w:name w:val="No List53"/>
    <w:next w:val="NoList"/>
    <w:uiPriority w:val="99"/>
    <w:semiHidden/>
    <w:unhideWhenUsed/>
    <w:rsid w:val="008E648B"/>
  </w:style>
  <w:style w:type="numbering" w:customStyle="1" w:styleId="NoList63">
    <w:name w:val="No List63"/>
    <w:next w:val="NoList"/>
    <w:uiPriority w:val="99"/>
    <w:semiHidden/>
    <w:unhideWhenUsed/>
    <w:rsid w:val="008E648B"/>
  </w:style>
  <w:style w:type="numbering" w:customStyle="1" w:styleId="NoList73">
    <w:name w:val="No List73"/>
    <w:next w:val="NoList"/>
    <w:uiPriority w:val="99"/>
    <w:semiHidden/>
    <w:unhideWhenUsed/>
    <w:rsid w:val="008E648B"/>
  </w:style>
  <w:style w:type="numbering" w:customStyle="1" w:styleId="NoList83">
    <w:name w:val="No List83"/>
    <w:next w:val="NoList"/>
    <w:uiPriority w:val="99"/>
    <w:semiHidden/>
    <w:unhideWhenUsed/>
    <w:rsid w:val="008E648B"/>
  </w:style>
  <w:style w:type="numbering" w:customStyle="1" w:styleId="NoList93">
    <w:name w:val="No List93"/>
    <w:next w:val="NoList"/>
    <w:uiPriority w:val="99"/>
    <w:semiHidden/>
    <w:unhideWhenUsed/>
    <w:rsid w:val="008E648B"/>
  </w:style>
  <w:style w:type="numbering" w:customStyle="1" w:styleId="MAPGuideAlpha-numericguidancelevelsequence3">
    <w:name w:val="MAP Guide Alpha-numeric guidance level sequence3"/>
    <w:uiPriority w:val="99"/>
    <w:rsid w:val="008E648B"/>
    <w:pPr>
      <w:numPr>
        <w:numId w:val="3"/>
      </w:numPr>
    </w:pPr>
  </w:style>
  <w:style w:type="character" w:customStyle="1" w:styleId="st1">
    <w:name w:val="st1"/>
    <w:basedOn w:val="DefaultParagraphFont"/>
    <w:rsid w:val="008E648B"/>
  </w:style>
  <w:style w:type="numbering" w:customStyle="1" w:styleId="MAPGuideAlpha-numericguidancelevelsequence4">
    <w:name w:val="MAP Guide Alpha-numeric guidance level sequence4"/>
    <w:uiPriority w:val="99"/>
    <w:rsid w:val="008E648B"/>
    <w:pPr>
      <w:numPr>
        <w:numId w:val="1"/>
      </w:numPr>
    </w:pPr>
  </w:style>
  <w:style w:type="numbering" w:customStyle="1" w:styleId="NoList18">
    <w:name w:val="No List18"/>
    <w:next w:val="NoList"/>
    <w:uiPriority w:val="99"/>
    <w:semiHidden/>
    <w:unhideWhenUsed/>
    <w:rsid w:val="008E648B"/>
  </w:style>
  <w:style w:type="table" w:customStyle="1" w:styleId="TableGrid12">
    <w:name w:val="Table Grid12"/>
    <w:basedOn w:val="TableNormal"/>
    <w:next w:val="TableGrid"/>
    <w:uiPriority w:val="59"/>
    <w:rsid w:val="008E648B"/>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E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E648B"/>
  </w:style>
  <w:style w:type="numbering" w:customStyle="1" w:styleId="NoList115">
    <w:name w:val="No List115"/>
    <w:next w:val="NoList"/>
    <w:uiPriority w:val="99"/>
    <w:semiHidden/>
    <w:unhideWhenUsed/>
    <w:rsid w:val="008E648B"/>
  </w:style>
  <w:style w:type="numbering" w:customStyle="1" w:styleId="NoList1111">
    <w:name w:val="No List1111"/>
    <w:next w:val="NoList"/>
    <w:uiPriority w:val="99"/>
    <w:semiHidden/>
    <w:unhideWhenUsed/>
    <w:rsid w:val="008E648B"/>
  </w:style>
  <w:style w:type="numbering" w:customStyle="1" w:styleId="NoList24">
    <w:name w:val="No List24"/>
    <w:next w:val="NoList"/>
    <w:uiPriority w:val="99"/>
    <w:semiHidden/>
    <w:unhideWhenUsed/>
    <w:rsid w:val="008E648B"/>
  </w:style>
  <w:style w:type="numbering" w:customStyle="1" w:styleId="NoList34">
    <w:name w:val="No List34"/>
    <w:next w:val="NoList"/>
    <w:uiPriority w:val="99"/>
    <w:semiHidden/>
    <w:unhideWhenUsed/>
    <w:rsid w:val="008E648B"/>
  </w:style>
  <w:style w:type="numbering" w:customStyle="1" w:styleId="NoList44">
    <w:name w:val="No List44"/>
    <w:next w:val="NoList"/>
    <w:uiPriority w:val="99"/>
    <w:semiHidden/>
    <w:unhideWhenUsed/>
    <w:rsid w:val="008E648B"/>
  </w:style>
  <w:style w:type="table" w:customStyle="1" w:styleId="TableGrid21">
    <w:name w:val="Table Grid21"/>
    <w:basedOn w:val="TableNormal"/>
    <w:next w:val="TableGrid"/>
    <w:uiPriority w:val="59"/>
    <w:rsid w:val="008E648B"/>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8E648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54">
    <w:name w:val="No List54"/>
    <w:next w:val="NoList"/>
    <w:uiPriority w:val="99"/>
    <w:semiHidden/>
    <w:unhideWhenUsed/>
    <w:rsid w:val="008E648B"/>
  </w:style>
  <w:style w:type="numbering" w:customStyle="1" w:styleId="NoList64">
    <w:name w:val="No List64"/>
    <w:next w:val="NoList"/>
    <w:uiPriority w:val="99"/>
    <w:semiHidden/>
    <w:unhideWhenUsed/>
    <w:rsid w:val="008E648B"/>
  </w:style>
  <w:style w:type="numbering" w:customStyle="1" w:styleId="NoList74">
    <w:name w:val="No List74"/>
    <w:next w:val="NoList"/>
    <w:uiPriority w:val="99"/>
    <w:semiHidden/>
    <w:unhideWhenUsed/>
    <w:rsid w:val="008E648B"/>
  </w:style>
  <w:style w:type="table" w:customStyle="1" w:styleId="TableGrid31">
    <w:name w:val="Table Grid31"/>
    <w:basedOn w:val="TableNormal"/>
    <w:next w:val="TableGrid"/>
    <w:uiPriority w:val="99"/>
    <w:rsid w:val="008E648B"/>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4">
    <w:name w:val="No List84"/>
    <w:next w:val="NoList"/>
    <w:uiPriority w:val="99"/>
    <w:semiHidden/>
    <w:unhideWhenUsed/>
    <w:rsid w:val="008E648B"/>
  </w:style>
  <w:style w:type="table" w:customStyle="1" w:styleId="TableGrid41">
    <w:name w:val="Table Grid41"/>
    <w:basedOn w:val="TableNormal"/>
    <w:next w:val="TableGrid"/>
    <w:uiPriority w:val="59"/>
    <w:rsid w:val="008E648B"/>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8E648B"/>
  </w:style>
  <w:style w:type="table" w:customStyle="1" w:styleId="TableGrid51">
    <w:name w:val="Table Grid51"/>
    <w:basedOn w:val="TableNormal"/>
    <w:next w:val="TableGrid"/>
    <w:uiPriority w:val="59"/>
    <w:rsid w:val="008E648B"/>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E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E648B"/>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8E648B"/>
  </w:style>
  <w:style w:type="numbering" w:customStyle="1" w:styleId="NoList121">
    <w:name w:val="No List121"/>
    <w:next w:val="NoList"/>
    <w:uiPriority w:val="99"/>
    <w:semiHidden/>
    <w:unhideWhenUsed/>
    <w:rsid w:val="008E648B"/>
  </w:style>
  <w:style w:type="numbering" w:customStyle="1" w:styleId="NoList1121">
    <w:name w:val="No List1121"/>
    <w:next w:val="NoList"/>
    <w:uiPriority w:val="99"/>
    <w:semiHidden/>
    <w:unhideWhenUsed/>
    <w:rsid w:val="008E648B"/>
  </w:style>
  <w:style w:type="numbering" w:customStyle="1" w:styleId="NoList211">
    <w:name w:val="No List211"/>
    <w:next w:val="NoList"/>
    <w:uiPriority w:val="99"/>
    <w:semiHidden/>
    <w:unhideWhenUsed/>
    <w:rsid w:val="008E648B"/>
  </w:style>
  <w:style w:type="numbering" w:customStyle="1" w:styleId="NoList311">
    <w:name w:val="No List311"/>
    <w:next w:val="NoList"/>
    <w:uiPriority w:val="99"/>
    <w:semiHidden/>
    <w:unhideWhenUsed/>
    <w:rsid w:val="008E648B"/>
  </w:style>
  <w:style w:type="numbering" w:customStyle="1" w:styleId="NoList411">
    <w:name w:val="No List411"/>
    <w:next w:val="NoList"/>
    <w:uiPriority w:val="99"/>
    <w:semiHidden/>
    <w:unhideWhenUsed/>
    <w:rsid w:val="008E648B"/>
  </w:style>
  <w:style w:type="numbering" w:customStyle="1" w:styleId="NoList511">
    <w:name w:val="No List511"/>
    <w:next w:val="NoList"/>
    <w:uiPriority w:val="99"/>
    <w:semiHidden/>
    <w:unhideWhenUsed/>
    <w:rsid w:val="008E648B"/>
  </w:style>
  <w:style w:type="numbering" w:customStyle="1" w:styleId="NoList611">
    <w:name w:val="No List611"/>
    <w:next w:val="NoList"/>
    <w:uiPriority w:val="99"/>
    <w:semiHidden/>
    <w:unhideWhenUsed/>
    <w:rsid w:val="008E648B"/>
  </w:style>
  <w:style w:type="numbering" w:customStyle="1" w:styleId="NoList711">
    <w:name w:val="No List711"/>
    <w:next w:val="NoList"/>
    <w:uiPriority w:val="99"/>
    <w:semiHidden/>
    <w:unhideWhenUsed/>
    <w:rsid w:val="008E648B"/>
  </w:style>
  <w:style w:type="numbering" w:customStyle="1" w:styleId="NoList811">
    <w:name w:val="No List811"/>
    <w:next w:val="NoList"/>
    <w:uiPriority w:val="99"/>
    <w:semiHidden/>
    <w:unhideWhenUsed/>
    <w:rsid w:val="008E648B"/>
  </w:style>
  <w:style w:type="numbering" w:customStyle="1" w:styleId="NoList911">
    <w:name w:val="No List911"/>
    <w:next w:val="NoList"/>
    <w:uiPriority w:val="99"/>
    <w:semiHidden/>
    <w:unhideWhenUsed/>
    <w:rsid w:val="008E648B"/>
  </w:style>
  <w:style w:type="numbering" w:customStyle="1" w:styleId="NoList131">
    <w:name w:val="No List131"/>
    <w:next w:val="NoList"/>
    <w:uiPriority w:val="99"/>
    <w:semiHidden/>
    <w:unhideWhenUsed/>
    <w:rsid w:val="008E648B"/>
  </w:style>
  <w:style w:type="numbering" w:customStyle="1" w:styleId="NoList141">
    <w:name w:val="No List141"/>
    <w:next w:val="NoList"/>
    <w:uiPriority w:val="99"/>
    <w:semiHidden/>
    <w:unhideWhenUsed/>
    <w:rsid w:val="008E648B"/>
  </w:style>
  <w:style w:type="numbering" w:customStyle="1" w:styleId="NoList151">
    <w:name w:val="No List151"/>
    <w:next w:val="NoList"/>
    <w:uiPriority w:val="99"/>
    <w:semiHidden/>
    <w:unhideWhenUsed/>
    <w:rsid w:val="008E648B"/>
  </w:style>
  <w:style w:type="numbering" w:customStyle="1" w:styleId="NoList1131">
    <w:name w:val="No List1131"/>
    <w:next w:val="NoList"/>
    <w:uiPriority w:val="99"/>
    <w:semiHidden/>
    <w:unhideWhenUsed/>
    <w:rsid w:val="008E648B"/>
  </w:style>
  <w:style w:type="numbering" w:customStyle="1" w:styleId="NoList221">
    <w:name w:val="No List221"/>
    <w:next w:val="NoList"/>
    <w:uiPriority w:val="99"/>
    <w:semiHidden/>
    <w:unhideWhenUsed/>
    <w:rsid w:val="008E648B"/>
  </w:style>
  <w:style w:type="numbering" w:customStyle="1" w:styleId="NoList321">
    <w:name w:val="No List321"/>
    <w:next w:val="NoList"/>
    <w:uiPriority w:val="99"/>
    <w:semiHidden/>
    <w:unhideWhenUsed/>
    <w:rsid w:val="008E648B"/>
  </w:style>
  <w:style w:type="numbering" w:customStyle="1" w:styleId="NoList421">
    <w:name w:val="No List421"/>
    <w:next w:val="NoList"/>
    <w:uiPriority w:val="99"/>
    <w:semiHidden/>
    <w:unhideWhenUsed/>
    <w:rsid w:val="008E648B"/>
  </w:style>
  <w:style w:type="numbering" w:customStyle="1" w:styleId="NoList521">
    <w:name w:val="No List521"/>
    <w:next w:val="NoList"/>
    <w:uiPriority w:val="99"/>
    <w:semiHidden/>
    <w:unhideWhenUsed/>
    <w:rsid w:val="008E648B"/>
  </w:style>
  <w:style w:type="numbering" w:customStyle="1" w:styleId="NoList621">
    <w:name w:val="No List621"/>
    <w:next w:val="NoList"/>
    <w:uiPriority w:val="99"/>
    <w:semiHidden/>
    <w:unhideWhenUsed/>
    <w:rsid w:val="008E648B"/>
  </w:style>
  <w:style w:type="numbering" w:customStyle="1" w:styleId="NoList721">
    <w:name w:val="No List721"/>
    <w:next w:val="NoList"/>
    <w:uiPriority w:val="99"/>
    <w:semiHidden/>
    <w:unhideWhenUsed/>
    <w:rsid w:val="008E648B"/>
  </w:style>
  <w:style w:type="numbering" w:customStyle="1" w:styleId="NoList821">
    <w:name w:val="No List821"/>
    <w:next w:val="NoList"/>
    <w:uiPriority w:val="99"/>
    <w:semiHidden/>
    <w:unhideWhenUsed/>
    <w:rsid w:val="008E648B"/>
  </w:style>
  <w:style w:type="numbering" w:customStyle="1" w:styleId="NoList921">
    <w:name w:val="No List921"/>
    <w:next w:val="NoList"/>
    <w:uiPriority w:val="99"/>
    <w:semiHidden/>
    <w:unhideWhenUsed/>
    <w:rsid w:val="008E648B"/>
  </w:style>
  <w:style w:type="numbering" w:customStyle="1" w:styleId="NoList161">
    <w:name w:val="No List161"/>
    <w:next w:val="NoList"/>
    <w:uiPriority w:val="99"/>
    <w:semiHidden/>
    <w:unhideWhenUsed/>
    <w:rsid w:val="008E648B"/>
  </w:style>
  <w:style w:type="numbering" w:customStyle="1" w:styleId="NoList171">
    <w:name w:val="No List171"/>
    <w:next w:val="NoList"/>
    <w:uiPriority w:val="99"/>
    <w:semiHidden/>
    <w:unhideWhenUsed/>
    <w:rsid w:val="008E648B"/>
  </w:style>
  <w:style w:type="numbering" w:customStyle="1" w:styleId="NoList1141">
    <w:name w:val="No List1141"/>
    <w:next w:val="NoList"/>
    <w:uiPriority w:val="99"/>
    <w:semiHidden/>
    <w:unhideWhenUsed/>
    <w:rsid w:val="008E648B"/>
  </w:style>
  <w:style w:type="numbering" w:customStyle="1" w:styleId="NoList231">
    <w:name w:val="No List231"/>
    <w:next w:val="NoList"/>
    <w:uiPriority w:val="99"/>
    <w:semiHidden/>
    <w:unhideWhenUsed/>
    <w:rsid w:val="008E648B"/>
  </w:style>
  <w:style w:type="numbering" w:customStyle="1" w:styleId="NoList331">
    <w:name w:val="No List331"/>
    <w:next w:val="NoList"/>
    <w:uiPriority w:val="99"/>
    <w:semiHidden/>
    <w:unhideWhenUsed/>
    <w:rsid w:val="008E648B"/>
  </w:style>
  <w:style w:type="numbering" w:customStyle="1" w:styleId="NoList431">
    <w:name w:val="No List431"/>
    <w:next w:val="NoList"/>
    <w:uiPriority w:val="99"/>
    <w:semiHidden/>
    <w:unhideWhenUsed/>
    <w:rsid w:val="008E648B"/>
  </w:style>
  <w:style w:type="numbering" w:customStyle="1" w:styleId="NoList531">
    <w:name w:val="No List531"/>
    <w:next w:val="NoList"/>
    <w:uiPriority w:val="99"/>
    <w:semiHidden/>
    <w:unhideWhenUsed/>
    <w:rsid w:val="008E648B"/>
  </w:style>
  <w:style w:type="numbering" w:customStyle="1" w:styleId="NoList631">
    <w:name w:val="No List631"/>
    <w:next w:val="NoList"/>
    <w:uiPriority w:val="99"/>
    <w:semiHidden/>
    <w:unhideWhenUsed/>
    <w:rsid w:val="008E648B"/>
  </w:style>
  <w:style w:type="numbering" w:customStyle="1" w:styleId="NoList731">
    <w:name w:val="No List731"/>
    <w:next w:val="NoList"/>
    <w:uiPriority w:val="99"/>
    <w:semiHidden/>
    <w:unhideWhenUsed/>
    <w:rsid w:val="008E648B"/>
  </w:style>
  <w:style w:type="numbering" w:customStyle="1" w:styleId="NoList831">
    <w:name w:val="No List831"/>
    <w:next w:val="NoList"/>
    <w:uiPriority w:val="99"/>
    <w:semiHidden/>
    <w:unhideWhenUsed/>
    <w:rsid w:val="008E648B"/>
  </w:style>
  <w:style w:type="numbering" w:customStyle="1" w:styleId="NoList931">
    <w:name w:val="No List931"/>
    <w:next w:val="NoList"/>
    <w:uiPriority w:val="99"/>
    <w:semiHidden/>
    <w:unhideWhenUsed/>
    <w:rsid w:val="008E648B"/>
  </w:style>
  <w:style w:type="numbering" w:customStyle="1" w:styleId="NoList20">
    <w:name w:val="No List20"/>
    <w:next w:val="NoList"/>
    <w:uiPriority w:val="99"/>
    <w:semiHidden/>
    <w:unhideWhenUsed/>
    <w:rsid w:val="008E648B"/>
  </w:style>
  <w:style w:type="table" w:customStyle="1" w:styleId="TableGrid13">
    <w:name w:val="Table Grid13"/>
    <w:basedOn w:val="TableNormal"/>
    <w:next w:val="TableGrid"/>
    <w:uiPriority w:val="59"/>
    <w:rsid w:val="008E648B"/>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
    <w:basedOn w:val="TableNormal"/>
    <w:next w:val="TableGrid"/>
    <w:uiPriority w:val="59"/>
    <w:rsid w:val="008E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E648B"/>
  </w:style>
  <w:style w:type="numbering" w:customStyle="1" w:styleId="NoList116">
    <w:name w:val="No List116"/>
    <w:next w:val="NoList"/>
    <w:uiPriority w:val="99"/>
    <w:semiHidden/>
    <w:unhideWhenUsed/>
    <w:rsid w:val="008E648B"/>
  </w:style>
  <w:style w:type="numbering" w:customStyle="1" w:styleId="NoList1112">
    <w:name w:val="No List1112"/>
    <w:next w:val="NoList"/>
    <w:uiPriority w:val="99"/>
    <w:semiHidden/>
    <w:unhideWhenUsed/>
    <w:rsid w:val="008E648B"/>
  </w:style>
  <w:style w:type="numbering" w:customStyle="1" w:styleId="NoList25">
    <w:name w:val="No List25"/>
    <w:next w:val="NoList"/>
    <w:uiPriority w:val="99"/>
    <w:semiHidden/>
    <w:unhideWhenUsed/>
    <w:rsid w:val="008E648B"/>
  </w:style>
  <w:style w:type="numbering" w:customStyle="1" w:styleId="NoList35">
    <w:name w:val="No List35"/>
    <w:next w:val="NoList"/>
    <w:uiPriority w:val="99"/>
    <w:semiHidden/>
    <w:unhideWhenUsed/>
    <w:rsid w:val="008E648B"/>
  </w:style>
  <w:style w:type="numbering" w:customStyle="1" w:styleId="NoList45">
    <w:name w:val="No List45"/>
    <w:next w:val="NoList"/>
    <w:uiPriority w:val="99"/>
    <w:semiHidden/>
    <w:unhideWhenUsed/>
    <w:rsid w:val="008E648B"/>
  </w:style>
  <w:style w:type="table" w:customStyle="1" w:styleId="TableGrid22">
    <w:name w:val="Table Grid22"/>
    <w:basedOn w:val="TableNormal"/>
    <w:next w:val="TableGrid"/>
    <w:uiPriority w:val="59"/>
    <w:rsid w:val="008E648B"/>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 82"/>
    <w:basedOn w:val="TableNormal"/>
    <w:next w:val="TableGrid8"/>
    <w:rsid w:val="008E648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55">
    <w:name w:val="No List55"/>
    <w:next w:val="NoList"/>
    <w:uiPriority w:val="99"/>
    <w:semiHidden/>
    <w:unhideWhenUsed/>
    <w:rsid w:val="008E648B"/>
  </w:style>
  <w:style w:type="numbering" w:customStyle="1" w:styleId="NoList65">
    <w:name w:val="No List65"/>
    <w:next w:val="NoList"/>
    <w:uiPriority w:val="99"/>
    <w:semiHidden/>
    <w:unhideWhenUsed/>
    <w:rsid w:val="008E648B"/>
  </w:style>
  <w:style w:type="numbering" w:customStyle="1" w:styleId="NoList75">
    <w:name w:val="No List75"/>
    <w:next w:val="NoList"/>
    <w:uiPriority w:val="99"/>
    <w:semiHidden/>
    <w:unhideWhenUsed/>
    <w:rsid w:val="008E648B"/>
  </w:style>
  <w:style w:type="table" w:customStyle="1" w:styleId="TableGrid32">
    <w:name w:val="Table Grid32"/>
    <w:basedOn w:val="TableNormal"/>
    <w:next w:val="TableGrid"/>
    <w:uiPriority w:val="99"/>
    <w:rsid w:val="008E648B"/>
    <w:pPr>
      <w:spacing w:after="0" w:line="240" w:lineRule="auto"/>
    </w:pPr>
    <w:rPr>
      <w:rFonts w:ascii="Calibri" w:eastAsia="Times New Roman"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5">
    <w:name w:val="No List85"/>
    <w:next w:val="NoList"/>
    <w:uiPriority w:val="99"/>
    <w:semiHidden/>
    <w:unhideWhenUsed/>
    <w:rsid w:val="008E648B"/>
  </w:style>
  <w:style w:type="table" w:customStyle="1" w:styleId="TableGrid42">
    <w:name w:val="Table Grid42"/>
    <w:basedOn w:val="TableNormal"/>
    <w:next w:val="TableGrid"/>
    <w:uiPriority w:val="59"/>
    <w:rsid w:val="008E648B"/>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8E648B"/>
  </w:style>
  <w:style w:type="table" w:customStyle="1" w:styleId="TableGrid52">
    <w:name w:val="Table Grid52"/>
    <w:basedOn w:val="TableNormal"/>
    <w:next w:val="TableGrid"/>
    <w:uiPriority w:val="59"/>
    <w:rsid w:val="008E648B"/>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E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E648B"/>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8E648B"/>
  </w:style>
  <w:style w:type="numbering" w:customStyle="1" w:styleId="NoList122">
    <w:name w:val="No List122"/>
    <w:next w:val="NoList"/>
    <w:uiPriority w:val="99"/>
    <w:semiHidden/>
    <w:unhideWhenUsed/>
    <w:rsid w:val="008E648B"/>
  </w:style>
  <w:style w:type="numbering" w:customStyle="1" w:styleId="NoList1122">
    <w:name w:val="No List1122"/>
    <w:next w:val="NoList"/>
    <w:uiPriority w:val="99"/>
    <w:semiHidden/>
    <w:unhideWhenUsed/>
    <w:rsid w:val="008E648B"/>
  </w:style>
  <w:style w:type="numbering" w:customStyle="1" w:styleId="NoList212">
    <w:name w:val="No List212"/>
    <w:next w:val="NoList"/>
    <w:uiPriority w:val="99"/>
    <w:semiHidden/>
    <w:unhideWhenUsed/>
    <w:rsid w:val="008E648B"/>
  </w:style>
  <w:style w:type="numbering" w:customStyle="1" w:styleId="NoList312">
    <w:name w:val="No List312"/>
    <w:next w:val="NoList"/>
    <w:uiPriority w:val="99"/>
    <w:semiHidden/>
    <w:unhideWhenUsed/>
    <w:rsid w:val="008E648B"/>
  </w:style>
  <w:style w:type="numbering" w:customStyle="1" w:styleId="NoList412">
    <w:name w:val="No List412"/>
    <w:next w:val="NoList"/>
    <w:uiPriority w:val="99"/>
    <w:semiHidden/>
    <w:unhideWhenUsed/>
    <w:rsid w:val="008E648B"/>
  </w:style>
  <w:style w:type="numbering" w:customStyle="1" w:styleId="NoList512">
    <w:name w:val="No List512"/>
    <w:next w:val="NoList"/>
    <w:uiPriority w:val="99"/>
    <w:semiHidden/>
    <w:unhideWhenUsed/>
    <w:rsid w:val="008E648B"/>
  </w:style>
  <w:style w:type="numbering" w:customStyle="1" w:styleId="NoList612">
    <w:name w:val="No List612"/>
    <w:next w:val="NoList"/>
    <w:uiPriority w:val="99"/>
    <w:semiHidden/>
    <w:unhideWhenUsed/>
    <w:rsid w:val="008E648B"/>
  </w:style>
  <w:style w:type="numbering" w:customStyle="1" w:styleId="NoList712">
    <w:name w:val="No List712"/>
    <w:next w:val="NoList"/>
    <w:uiPriority w:val="99"/>
    <w:semiHidden/>
    <w:unhideWhenUsed/>
    <w:rsid w:val="008E648B"/>
  </w:style>
  <w:style w:type="numbering" w:customStyle="1" w:styleId="NoList812">
    <w:name w:val="No List812"/>
    <w:next w:val="NoList"/>
    <w:uiPriority w:val="99"/>
    <w:semiHidden/>
    <w:unhideWhenUsed/>
    <w:rsid w:val="008E648B"/>
  </w:style>
  <w:style w:type="numbering" w:customStyle="1" w:styleId="NoList912">
    <w:name w:val="No List912"/>
    <w:next w:val="NoList"/>
    <w:uiPriority w:val="99"/>
    <w:semiHidden/>
    <w:unhideWhenUsed/>
    <w:rsid w:val="008E648B"/>
  </w:style>
  <w:style w:type="numbering" w:customStyle="1" w:styleId="NoList132">
    <w:name w:val="No List132"/>
    <w:next w:val="NoList"/>
    <w:uiPriority w:val="99"/>
    <w:semiHidden/>
    <w:unhideWhenUsed/>
    <w:rsid w:val="008E648B"/>
  </w:style>
  <w:style w:type="numbering" w:customStyle="1" w:styleId="NoList142">
    <w:name w:val="No List142"/>
    <w:next w:val="NoList"/>
    <w:uiPriority w:val="99"/>
    <w:semiHidden/>
    <w:unhideWhenUsed/>
    <w:rsid w:val="008E648B"/>
  </w:style>
  <w:style w:type="numbering" w:customStyle="1" w:styleId="NoList152">
    <w:name w:val="No List152"/>
    <w:next w:val="NoList"/>
    <w:uiPriority w:val="99"/>
    <w:semiHidden/>
    <w:unhideWhenUsed/>
    <w:rsid w:val="008E648B"/>
  </w:style>
  <w:style w:type="numbering" w:customStyle="1" w:styleId="NoList1132">
    <w:name w:val="No List1132"/>
    <w:next w:val="NoList"/>
    <w:uiPriority w:val="99"/>
    <w:semiHidden/>
    <w:unhideWhenUsed/>
    <w:rsid w:val="008E648B"/>
  </w:style>
  <w:style w:type="numbering" w:customStyle="1" w:styleId="NoList222">
    <w:name w:val="No List222"/>
    <w:next w:val="NoList"/>
    <w:uiPriority w:val="99"/>
    <w:semiHidden/>
    <w:unhideWhenUsed/>
    <w:rsid w:val="008E648B"/>
  </w:style>
  <w:style w:type="numbering" w:customStyle="1" w:styleId="NoList322">
    <w:name w:val="No List322"/>
    <w:next w:val="NoList"/>
    <w:uiPriority w:val="99"/>
    <w:semiHidden/>
    <w:unhideWhenUsed/>
    <w:rsid w:val="008E648B"/>
  </w:style>
  <w:style w:type="numbering" w:customStyle="1" w:styleId="NoList422">
    <w:name w:val="No List422"/>
    <w:next w:val="NoList"/>
    <w:uiPriority w:val="99"/>
    <w:semiHidden/>
    <w:unhideWhenUsed/>
    <w:rsid w:val="008E648B"/>
  </w:style>
  <w:style w:type="numbering" w:customStyle="1" w:styleId="NoList522">
    <w:name w:val="No List522"/>
    <w:next w:val="NoList"/>
    <w:uiPriority w:val="99"/>
    <w:semiHidden/>
    <w:unhideWhenUsed/>
    <w:rsid w:val="008E648B"/>
  </w:style>
  <w:style w:type="numbering" w:customStyle="1" w:styleId="NoList622">
    <w:name w:val="No List622"/>
    <w:next w:val="NoList"/>
    <w:uiPriority w:val="99"/>
    <w:semiHidden/>
    <w:unhideWhenUsed/>
    <w:rsid w:val="008E648B"/>
  </w:style>
  <w:style w:type="numbering" w:customStyle="1" w:styleId="NoList722">
    <w:name w:val="No List722"/>
    <w:next w:val="NoList"/>
    <w:uiPriority w:val="99"/>
    <w:semiHidden/>
    <w:unhideWhenUsed/>
    <w:rsid w:val="008E648B"/>
  </w:style>
  <w:style w:type="numbering" w:customStyle="1" w:styleId="NoList822">
    <w:name w:val="No List822"/>
    <w:next w:val="NoList"/>
    <w:uiPriority w:val="99"/>
    <w:semiHidden/>
    <w:unhideWhenUsed/>
    <w:rsid w:val="008E648B"/>
  </w:style>
  <w:style w:type="numbering" w:customStyle="1" w:styleId="NoList922">
    <w:name w:val="No List922"/>
    <w:next w:val="NoList"/>
    <w:uiPriority w:val="99"/>
    <w:semiHidden/>
    <w:unhideWhenUsed/>
    <w:rsid w:val="008E648B"/>
  </w:style>
  <w:style w:type="numbering" w:customStyle="1" w:styleId="NoList162">
    <w:name w:val="No List162"/>
    <w:next w:val="NoList"/>
    <w:uiPriority w:val="99"/>
    <w:semiHidden/>
    <w:unhideWhenUsed/>
    <w:rsid w:val="008E648B"/>
  </w:style>
  <w:style w:type="numbering" w:customStyle="1" w:styleId="NoList172">
    <w:name w:val="No List172"/>
    <w:next w:val="NoList"/>
    <w:uiPriority w:val="99"/>
    <w:semiHidden/>
    <w:unhideWhenUsed/>
    <w:rsid w:val="008E648B"/>
  </w:style>
  <w:style w:type="numbering" w:customStyle="1" w:styleId="NoList1142">
    <w:name w:val="No List1142"/>
    <w:next w:val="NoList"/>
    <w:uiPriority w:val="99"/>
    <w:semiHidden/>
    <w:unhideWhenUsed/>
    <w:rsid w:val="008E648B"/>
  </w:style>
  <w:style w:type="numbering" w:customStyle="1" w:styleId="NoList232">
    <w:name w:val="No List232"/>
    <w:next w:val="NoList"/>
    <w:uiPriority w:val="99"/>
    <w:semiHidden/>
    <w:unhideWhenUsed/>
    <w:rsid w:val="008E648B"/>
  </w:style>
  <w:style w:type="numbering" w:customStyle="1" w:styleId="NoList332">
    <w:name w:val="No List332"/>
    <w:next w:val="NoList"/>
    <w:uiPriority w:val="99"/>
    <w:semiHidden/>
    <w:unhideWhenUsed/>
    <w:rsid w:val="008E648B"/>
  </w:style>
  <w:style w:type="numbering" w:customStyle="1" w:styleId="NoList432">
    <w:name w:val="No List432"/>
    <w:next w:val="NoList"/>
    <w:uiPriority w:val="99"/>
    <w:semiHidden/>
    <w:unhideWhenUsed/>
    <w:rsid w:val="008E648B"/>
  </w:style>
  <w:style w:type="numbering" w:customStyle="1" w:styleId="NoList532">
    <w:name w:val="No List532"/>
    <w:next w:val="NoList"/>
    <w:uiPriority w:val="99"/>
    <w:semiHidden/>
    <w:unhideWhenUsed/>
    <w:rsid w:val="008E648B"/>
  </w:style>
  <w:style w:type="numbering" w:customStyle="1" w:styleId="NoList632">
    <w:name w:val="No List632"/>
    <w:next w:val="NoList"/>
    <w:uiPriority w:val="99"/>
    <w:semiHidden/>
    <w:unhideWhenUsed/>
    <w:rsid w:val="008E648B"/>
  </w:style>
  <w:style w:type="numbering" w:customStyle="1" w:styleId="NoList732">
    <w:name w:val="No List732"/>
    <w:next w:val="NoList"/>
    <w:uiPriority w:val="99"/>
    <w:semiHidden/>
    <w:unhideWhenUsed/>
    <w:rsid w:val="008E648B"/>
  </w:style>
  <w:style w:type="numbering" w:customStyle="1" w:styleId="NoList832">
    <w:name w:val="No List832"/>
    <w:next w:val="NoList"/>
    <w:uiPriority w:val="99"/>
    <w:semiHidden/>
    <w:unhideWhenUsed/>
    <w:rsid w:val="008E648B"/>
  </w:style>
  <w:style w:type="numbering" w:customStyle="1" w:styleId="NoList932">
    <w:name w:val="No List932"/>
    <w:next w:val="NoList"/>
    <w:uiPriority w:val="99"/>
    <w:semiHidden/>
    <w:unhideWhenUsed/>
    <w:rsid w:val="008E648B"/>
  </w:style>
  <w:style w:type="character" w:customStyle="1" w:styleId="UnresolvedMention1">
    <w:name w:val="Unresolved Mention1"/>
    <w:basedOn w:val="DefaultParagraphFont"/>
    <w:uiPriority w:val="99"/>
    <w:semiHidden/>
    <w:unhideWhenUsed/>
    <w:rsid w:val="004B039E"/>
    <w:rPr>
      <w:color w:val="605E5C"/>
      <w:shd w:val="clear" w:color="auto" w:fill="E1DFDD"/>
    </w:rPr>
  </w:style>
  <w:style w:type="character" w:customStyle="1" w:styleId="normaltextrun1">
    <w:name w:val="normaltextrun1"/>
    <w:basedOn w:val="DefaultParagraphFont"/>
    <w:rsid w:val="00C31D4E"/>
  </w:style>
  <w:style w:type="paragraph" w:customStyle="1" w:styleId="CM5">
    <w:name w:val="CM5"/>
    <w:basedOn w:val="Default"/>
    <w:next w:val="Default"/>
    <w:uiPriority w:val="99"/>
    <w:rsid w:val="00E83B6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702618">
      <w:bodyDiv w:val="1"/>
      <w:marLeft w:val="0"/>
      <w:marRight w:val="0"/>
      <w:marTop w:val="0"/>
      <w:marBottom w:val="0"/>
      <w:divBdr>
        <w:top w:val="none" w:sz="0" w:space="0" w:color="auto"/>
        <w:left w:val="none" w:sz="0" w:space="0" w:color="auto"/>
        <w:bottom w:val="none" w:sz="0" w:space="0" w:color="auto"/>
        <w:right w:val="none" w:sz="0" w:space="0" w:color="auto"/>
      </w:divBdr>
    </w:div>
    <w:div w:id="16142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hud.gov/hudportal/documents/huddoc?id=Pre-appr_Process_Instru.pdf" TargetMode="External"/><Relationship Id="rId18" Type="http://schemas.openxmlformats.org/officeDocument/2006/relationships/hyperlink" Target="http://portal.hud.gov/hudportal/HUD?src=/program_offices/housing/mfh/mfinf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portal.hud.gov/hudportal/documents/huddoc?id=Security_Instrument_Rider.pdf" TargetMode="External"/><Relationship Id="rId17" Type="http://schemas.openxmlformats.org/officeDocument/2006/relationships/hyperlink" Target="http://www.ustreas.gov/offices/enforcement/ofac" TargetMode="External"/><Relationship Id="rId2" Type="http://schemas.openxmlformats.org/officeDocument/2006/relationships/customXml" Target="../customXml/item2.xml"/><Relationship Id="rId16" Type="http://schemas.openxmlformats.org/officeDocument/2006/relationships/hyperlink" Target="https://www.ginniemae.gov/issuers/program_guidelines/MBSGuideAppendicesLib/Appendix_VI-03.pdf" TargetMode="External"/><Relationship Id="rId20" Type="http://schemas.openxmlformats.org/officeDocument/2006/relationships/hyperlink" Target="https://www.uscis.gov/eb-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ortal.hud.gov/hudportal/documents/huddoc?id=Passive_Invest_Id_Certifi.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portal.hud.gov/hudportal/HUD?src=/program_offices/housing/mfh/hicost/hico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program_offices/housing/mfh/apps/appsmfh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HUDDASMFH-1742398994-206092</_dlc_DocId>
    <_dlc_DocIdUrl xmlns="d4a638c4-874f-49c0-bb2b-5cb8563c2b18">
      <Url>https://hudgov.sharepoint.com/sites/DASMFH/OMHD/mapguiderevision/_layouts/15/DocIdRedir.aspx?ID=HUDDASMFH-1742398994-206092</Url>
      <Description>HUDDASMFH-1742398994-206092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F0D047-7222-416E-8C31-E64DD66D8DF5}">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81447CE1-C7F5-49E4-B4C7-99E348ADF4D3}">
  <ds:schemaRefs>
    <ds:schemaRef ds:uri="http://schemas.microsoft.com/sharepoint/v3/contenttype/forms"/>
  </ds:schemaRefs>
</ds:datastoreItem>
</file>

<file path=customXml/itemProps3.xml><?xml version="1.0" encoding="utf-8"?>
<ds:datastoreItem xmlns:ds="http://schemas.openxmlformats.org/officeDocument/2006/customXml" ds:itemID="{F0E5F2B1-7ED4-4285-9181-D9DB2C101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D6AEB-C4FC-4C5C-B51E-F3367548C7FE}">
  <ds:schemaRefs>
    <ds:schemaRef ds:uri="http://schemas.openxmlformats.org/officeDocument/2006/bibliography"/>
  </ds:schemaRefs>
</ds:datastoreItem>
</file>

<file path=customXml/itemProps5.xml><?xml version="1.0" encoding="utf-8"?>
<ds:datastoreItem xmlns:ds="http://schemas.openxmlformats.org/officeDocument/2006/customXml" ds:itemID="{954BA551-B5B6-4A5F-B152-F847BFDC16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24591</Words>
  <Characters>140171</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164434</CharactersWithSpaces>
  <SharedDoc>false</SharedDoc>
  <HLinks>
    <vt:vector size="60" baseType="variant">
      <vt:variant>
        <vt:i4>7012476</vt:i4>
      </vt:variant>
      <vt:variant>
        <vt:i4>24</vt:i4>
      </vt:variant>
      <vt:variant>
        <vt:i4>0</vt:i4>
      </vt:variant>
      <vt:variant>
        <vt:i4>5</vt:i4>
      </vt:variant>
      <vt:variant>
        <vt:lpwstr>https://www.uscis.gov/eb-5</vt:lpwstr>
      </vt:variant>
      <vt:variant>
        <vt:lpwstr/>
      </vt:variant>
      <vt:variant>
        <vt:i4>7012443</vt:i4>
      </vt:variant>
      <vt:variant>
        <vt:i4>21</vt:i4>
      </vt:variant>
      <vt:variant>
        <vt:i4>0</vt:i4>
      </vt:variant>
      <vt:variant>
        <vt:i4>5</vt:i4>
      </vt:variant>
      <vt:variant>
        <vt:lpwstr>http://portal.hud.gov/hudportal/HUD?src=/program_offices/housing/mfh/hicost/hicost</vt:lpwstr>
      </vt:variant>
      <vt:variant>
        <vt:lpwstr/>
      </vt:variant>
      <vt:variant>
        <vt:i4>2883673</vt:i4>
      </vt:variant>
      <vt:variant>
        <vt:i4>18</vt:i4>
      </vt:variant>
      <vt:variant>
        <vt:i4>0</vt:i4>
      </vt:variant>
      <vt:variant>
        <vt:i4>5</vt:i4>
      </vt:variant>
      <vt:variant>
        <vt:lpwstr>http://portal.hud.gov/hudportal/HUD?src=/program_offices/housing/mfh/mfinfo</vt:lpwstr>
      </vt:variant>
      <vt:variant>
        <vt:lpwstr/>
      </vt:variant>
      <vt:variant>
        <vt:i4>4128819</vt:i4>
      </vt:variant>
      <vt:variant>
        <vt:i4>15</vt:i4>
      </vt:variant>
      <vt:variant>
        <vt:i4>0</vt:i4>
      </vt:variant>
      <vt:variant>
        <vt:i4>5</vt:i4>
      </vt:variant>
      <vt:variant>
        <vt:lpwstr>http://www.ustreas.gov/offices/enforcement/ofac</vt:lpwstr>
      </vt:variant>
      <vt:variant>
        <vt:lpwstr/>
      </vt:variant>
      <vt:variant>
        <vt:i4>1900610</vt:i4>
      </vt:variant>
      <vt:variant>
        <vt:i4>12</vt:i4>
      </vt:variant>
      <vt:variant>
        <vt:i4>0</vt:i4>
      </vt:variant>
      <vt:variant>
        <vt:i4>5</vt:i4>
      </vt:variant>
      <vt:variant>
        <vt:lpwstr>https://www.ginniemae.gov/issuers/program_guidelines/MBSGuideAppendicesLib/Appendix_VI-03.pdf</vt:lpwstr>
      </vt:variant>
      <vt:variant>
        <vt:lpwstr/>
      </vt:variant>
      <vt:variant>
        <vt:i4>589934</vt:i4>
      </vt:variant>
      <vt:variant>
        <vt:i4>9</vt:i4>
      </vt:variant>
      <vt:variant>
        <vt:i4>0</vt:i4>
      </vt:variant>
      <vt:variant>
        <vt:i4>5</vt:i4>
      </vt:variant>
      <vt:variant>
        <vt:lpwstr>http://portal.hud.gov/hudportal/documents/huddoc?id=Passive_Invest_Id_Certifi.pdf</vt:lpwstr>
      </vt:variant>
      <vt:variant>
        <vt:lpwstr/>
      </vt:variant>
      <vt:variant>
        <vt:i4>4063241</vt:i4>
      </vt:variant>
      <vt:variant>
        <vt:i4>6</vt:i4>
      </vt:variant>
      <vt:variant>
        <vt:i4>0</vt:i4>
      </vt:variant>
      <vt:variant>
        <vt:i4>5</vt:i4>
      </vt:variant>
      <vt:variant>
        <vt:lpwstr>https://www.hud.gov/program_offices/housing/mfh/apps/appsmfhm</vt:lpwstr>
      </vt:variant>
      <vt:variant>
        <vt:lpwstr/>
      </vt:variant>
      <vt:variant>
        <vt:i4>3145774</vt:i4>
      </vt:variant>
      <vt:variant>
        <vt:i4>3</vt:i4>
      </vt:variant>
      <vt:variant>
        <vt:i4>0</vt:i4>
      </vt:variant>
      <vt:variant>
        <vt:i4>5</vt:i4>
      </vt:variant>
      <vt:variant>
        <vt:lpwstr>http://portal.hud.gov/hudportal/documents/huddoc?id=Pre-appr_Process_Instru.pdf</vt:lpwstr>
      </vt:variant>
      <vt:variant>
        <vt:lpwstr/>
      </vt:variant>
      <vt:variant>
        <vt:i4>3407988</vt:i4>
      </vt:variant>
      <vt:variant>
        <vt:i4>0</vt:i4>
      </vt:variant>
      <vt:variant>
        <vt:i4>0</vt:i4>
      </vt:variant>
      <vt:variant>
        <vt:i4>5</vt:i4>
      </vt:variant>
      <vt:variant>
        <vt:lpwstr>http://portal.hud.gov/hudportal/documents/huddoc?id=Security_Instrument_Rider.pdf</vt:lpwstr>
      </vt:variant>
      <vt:variant>
        <vt:lpwstr/>
      </vt:variant>
      <vt:variant>
        <vt:i4>1441818</vt:i4>
      </vt:variant>
      <vt:variant>
        <vt:i4>0</vt:i4>
      </vt:variant>
      <vt:variant>
        <vt:i4>0</vt:i4>
      </vt:variant>
      <vt:variant>
        <vt:i4>5</vt:i4>
      </vt:variant>
      <vt:variant>
        <vt:lpwstr>https://www.hud.gov/sites/documents/16-15HSGN.PDF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2019-08-16T22:17:00Z</cp:lastPrinted>
  <dcterms:created xsi:type="dcterms:W3CDTF">2020-10-27T18:40:00Z</dcterms:created>
  <dcterms:modified xsi:type="dcterms:W3CDTF">2020-10-27T18:40:00Z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0cb00bde-c46a-48c8-8f25-fcd467563ddb</vt:lpwstr>
  </property>
</Properties>
</file>