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F7B25" w:rsidR="005F7B25" w:rsidP="00295CBA" w:rsidRDefault="005F7B25" w14:paraId="216F0830" w14:textId="5D35DA86">
      <w:pPr>
        <w:jc w:val="both"/>
        <w:rPr>
          <w:rFonts w:ascii="Arial" w:hAnsi="Arial" w:cs="Arial"/>
          <w:b/>
          <w:bCs/>
          <w:sz w:val="36"/>
          <w:szCs w:val="36"/>
        </w:rPr>
      </w:pPr>
      <w:r w:rsidRPr="005F7B25">
        <w:rPr>
          <w:rFonts w:ascii="Arial" w:hAnsi="Arial" w:cs="Arial"/>
          <w:b/>
          <w:bCs/>
          <w:sz w:val="36"/>
          <w:szCs w:val="36"/>
        </w:rPr>
        <w:t>_________________________________________</w:t>
      </w:r>
      <w:r w:rsidR="00295CBA">
        <w:rPr>
          <w:rFonts w:ascii="Arial" w:hAnsi="Arial" w:cs="Arial"/>
          <w:b/>
          <w:bCs/>
          <w:sz w:val="36"/>
          <w:szCs w:val="36"/>
        </w:rPr>
        <w:t>_____</w:t>
      </w:r>
    </w:p>
    <w:p w:rsidRPr="005F7B25" w:rsidR="005F7B25" w:rsidP="005F7B25" w:rsidRDefault="005F7B25" w14:paraId="0FE40945" w14:textId="74349CC4">
      <w:pPr>
        <w:spacing w:after="0"/>
        <w:jc w:val="right"/>
        <w:rPr>
          <w:rFonts w:ascii="Arial" w:hAnsi="Arial" w:cs="Arial"/>
          <w:b/>
          <w:bCs/>
          <w:sz w:val="36"/>
          <w:szCs w:val="36"/>
        </w:rPr>
      </w:pPr>
      <w:r w:rsidRPr="005F7B25">
        <w:rPr>
          <w:rFonts w:ascii="Arial" w:hAnsi="Arial" w:cs="Arial"/>
          <w:b/>
          <w:bCs/>
          <w:sz w:val="36"/>
          <w:szCs w:val="36"/>
        </w:rPr>
        <w:t>Appendix 15</w:t>
      </w:r>
    </w:p>
    <w:p w:rsidR="00B92CF5" w:rsidP="005F7B25" w:rsidRDefault="005F7B25" w14:paraId="31CA99B3" w14:textId="77777777">
      <w:pPr>
        <w:spacing w:after="0"/>
        <w:jc w:val="right"/>
        <w:rPr>
          <w:rFonts w:ascii="Arial" w:hAnsi="Arial" w:cs="Arial"/>
          <w:b/>
          <w:bCs/>
          <w:sz w:val="36"/>
          <w:szCs w:val="36"/>
        </w:rPr>
      </w:pPr>
      <w:r w:rsidRPr="005F7B25">
        <w:rPr>
          <w:rFonts w:ascii="Arial" w:hAnsi="Arial" w:cs="Arial"/>
          <w:b/>
          <w:bCs/>
          <w:sz w:val="36"/>
          <w:szCs w:val="36"/>
        </w:rPr>
        <w:t>Lender Compliance</w:t>
      </w:r>
      <w:r w:rsidR="00216B16">
        <w:rPr>
          <w:rFonts w:ascii="Arial" w:hAnsi="Arial" w:cs="Arial"/>
          <w:b/>
          <w:bCs/>
          <w:sz w:val="36"/>
          <w:szCs w:val="36"/>
        </w:rPr>
        <w:t>,</w:t>
      </w:r>
      <w:r w:rsidRPr="005F7B25">
        <w:rPr>
          <w:rFonts w:ascii="Arial" w:hAnsi="Arial" w:cs="Arial"/>
          <w:b/>
          <w:bCs/>
          <w:sz w:val="36"/>
          <w:szCs w:val="36"/>
        </w:rPr>
        <w:t xml:space="preserve"> Loan Underwriting </w:t>
      </w:r>
      <w:r w:rsidR="00216B16">
        <w:rPr>
          <w:rFonts w:ascii="Arial" w:hAnsi="Arial" w:cs="Arial"/>
          <w:b/>
          <w:bCs/>
          <w:sz w:val="36"/>
          <w:szCs w:val="36"/>
        </w:rPr>
        <w:t>and</w:t>
      </w:r>
      <w:r w:rsidRPr="005F7B25">
        <w:rPr>
          <w:rFonts w:ascii="Arial" w:hAnsi="Arial" w:cs="Arial"/>
          <w:b/>
          <w:bCs/>
          <w:sz w:val="36"/>
          <w:szCs w:val="36"/>
        </w:rPr>
        <w:t xml:space="preserve"> Application Processing </w:t>
      </w:r>
    </w:p>
    <w:p w:rsidRPr="005F7B25" w:rsidR="005F7B25" w:rsidP="00B92CF5" w:rsidRDefault="005F7B25" w14:paraId="69E854E6" w14:textId="2C88C5F2">
      <w:pPr>
        <w:spacing w:after="0"/>
        <w:jc w:val="right"/>
        <w:rPr>
          <w:rFonts w:ascii="Arial" w:hAnsi="Arial" w:cs="Arial"/>
          <w:b/>
          <w:bCs/>
          <w:sz w:val="36"/>
          <w:szCs w:val="36"/>
        </w:rPr>
      </w:pPr>
      <w:r w:rsidRPr="005F7B25">
        <w:rPr>
          <w:rFonts w:ascii="Arial" w:hAnsi="Arial" w:cs="Arial"/>
          <w:b/>
          <w:bCs/>
          <w:sz w:val="36"/>
          <w:szCs w:val="36"/>
        </w:rPr>
        <w:t>Deficiency Taxonomy</w:t>
      </w:r>
    </w:p>
    <w:p w:rsidRPr="005F7B25" w:rsidR="005F7B25" w:rsidP="00295CBA" w:rsidRDefault="005F7B25" w14:paraId="2D8D4F5C" w14:textId="760D37E5">
      <w:pPr>
        <w:spacing w:after="0"/>
        <w:jc w:val="both"/>
        <w:rPr>
          <w:rFonts w:ascii="Arial" w:hAnsi="Arial" w:cs="Arial"/>
          <w:b/>
          <w:bCs/>
          <w:sz w:val="36"/>
          <w:szCs w:val="36"/>
        </w:rPr>
      </w:pPr>
      <w:r w:rsidRPr="005F7B25">
        <w:rPr>
          <w:rFonts w:ascii="Arial" w:hAnsi="Arial" w:cs="Arial"/>
          <w:b/>
          <w:bCs/>
          <w:sz w:val="36"/>
          <w:szCs w:val="36"/>
        </w:rPr>
        <w:t>_________________________________________</w:t>
      </w:r>
      <w:r w:rsidR="00295CBA">
        <w:rPr>
          <w:rFonts w:ascii="Arial" w:hAnsi="Arial" w:cs="Arial"/>
          <w:b/>
          <w:bCs/>
          <w:sz w:val="36"/>
          <w:szCs w:val="36"/>
        </w:rPr>
        <w:t>_____</w:t>
      </w:r>
    </w:p>
    <w:p w:rsidR="005F7B25" w:rsidP="005F7B25" w:rsidRDefault="005F7B25" w14:paraId="7CDE2D19" w14:textId="77777777">
      <w:pPr>
        <w:jc w:val="both"/>
        <w:rPr>
          <w:b/>
          <w:bCs/>
          <w:sz w:val="24"/>
          <w:szCs w:val="24"/>
        </w:rPr>
      </w:pPr>
    </w:p>
    <w:p w:rsidR="00313B00" w:rsidP="005F7B25" w:rsidRDefault="00313B00" w14:paraId="0A157B3E" w14:textId="77777777">
      <w:pPr>
        <w:jc w:val="both"/>
        <w:rPr>
          <w:b/>
          <w:bCs/>
          <w:sz w:val="24"/>
          <w:szCs w:val="24"/>
        </w:rPr>
      </w:pPr>
    </w:p>
    <w:p w:rsidRPr="005F7B25" w:rsidR="00E0372E" w:rsidP="00E0372E" w:rsidRDefault="00FF481D" w14:paraId="5963AF61" w14:textId="77777777">
      <w:pPr>
        <w:pStyle w:val="ListParagraph"/>
        <w:numPr>
          <w:ilvl w:val="0"/>
          <w:numId w:val="1"/>
        </w:numPr>
        <w:rPr>
          <w:rFonts w:ascii="Arial" w:hAnsi="Arial" w:cs="Arial"/>
          <w:b/>
          <w:sz w:val="28"/>
          <w:szCs w:val="28"/>
        </w:rPr>
      </w:pPr>
      <w:r w:rsidRPr="005F7B25">
        <w:rPr>
          <w:rFonts w:ascii="Arial" w:hAnsi="Arial" w:cs="Arial"/>
          <w:b/>
          <w:sz w:val="28"/>
          <w:szCs w:val="28"/>
        </w:rPr>
        <w:t>Background and Purpose</w:t>
      </w:r>
    </w:p>
    <w:p w:rsidRPr="005F7B25" w:rsidR="003B2EDC" w:rsidP="003B2EDC" w:rsidRDefault="003B2EDC" w14:paraId="75AC9810" w14:textId="08215BB3">
      <w:pPr>
        <w:jc w:val="both"/>
        <w:rPr>
          <w:rFonts w:ascii="Times New Roman" w:hAnsi="Times New Roman" w:cs="Times New Roman"/>
          <w:sz w:val="24"/>
          <w:szCs w:val="24"/>
        </w:rPr>
      </w:pPr>
      <w:r w:rsidRPr="005F7B25">
        <w:rPr>
          <w:rFonts w:ascii="Times New Roman" w:hAnsi="Times New Roman" w:cs="Times New Roman"/>
          <w:sz w:val="24"/>
          <w:szCs w:val="24"/>
        </w:rPr>
        <w:t>HUD must manage a variety of risks in</w:t>
      </w:r>
      <w:r>
        <w:rPr>
          <w:rFonts w:ascii="Times New Roman" w:hAnsi="Times New Roman" w:cs="Times New Roman"/>
          <w:sz w:val="24"/>
          <w:szCs w:val="24"/>
        </w:rPr>
        <w:t xml:space="preserve"> the</w:t>
      </w:r>
      <w:r w:rsidRPr="005F7B25">
        <w:rPr>
          <w:rFonts w:ascii="Times New Roman" w:hAnsi="Times New Roman" w:cs="Times New Roman"/>
          <w:sz w:val="24"/>
          <w:szCs w:val="24"/>
        </w:rPr>
        <w:t xml:space="preserve"> Multifamily Accelerated Processing (MAP) </w:t>
      </w:r>
      <w:r>
        <w:rPr>
          <w:rFonts w:ascii="Times New Roman" w:hAnsi="Times New Roman" w:cs="Times New Roman"/>
          <w:sz w:val="24"/>
          <w:szCs w:val="24"/>
        </w:rPr>
        <w:t xml:space="preserve">FHA </w:t>
      </w:r>
      <w:r w:rsidRPr="005F7B25">
        <w:rPr>
          <w:rFonts w:ascii="Times New Roman" w:hAnsi="Times New Roman" w:cs="Times New Roman"/>
          <w:sz w:val="24"/>
          <w:szCs w:val="24"/>
        </w:rPr>
        <w:t xml:space="preserve">Insurance Program and must maintain an appropriate balance between managing these risks and achieving its mission under the National Housing Act. </w:t>
      </w:r>
      <w:r w:rsidRPr="003146AD">
        <w:rPr>
          <w:rFonts w:ascii="Times New Roman" w:hAnsi="Times New Roman" w:cs="Times New Roman"/>
          <w:sz w:val="24"/>
          <w:szCs w:val="24"/>
        </w:rPr>
        <w:t xml:space="preserve">The MAP Guide, and the regulations and statutes on which </w:t>
      </w:r>
      <w:r>
        <w:rPr>
          <w:rFonts w:ascii="Times New Roman" w:hAnsi="Times New Roman" w:cs="Times New Roman"/>
          <w:sz w:val="24"/>
          <w:szCs w:val="24"/>
        </w:rPr>
        <w:t xml:space="preserve">it </w:t>
      </w:r>
      <w:r w:rsidRPr="003146AD">
        <w:rPr>
          <w:rFonts w:ascii="Times New Roman" w:hAnsi="Times New Roman" w:cs="Times New Roman"/>
          <w:sz w:val="24"/>
          <w:szCs w:val="24"/>
        </w:rPr>
        <w:t>is based, set</w:t>
      </w:r>
      <w:r>
        <w:rPr>
          <w:rFonts w:ascii="Times New Roman" w:hAnsi="Times New Roman" w:cs="Times New Roman"/>
          <w:sz w:val="24"/>
          <w:szCs w:val="24"/>
        </w:rPr>
        <w:t>s</w:t>
      </w:r>
      <w:r w:rsidRPr="003146AD">
        <w:rPr>
          <w:rFonts w:ascii="Times New Roman" w:hAnsi="Times New Roman" w:cs="Times New Roman"/>
          <w:sz w:val="24"/>
          <w:szCs w:val="24"/>
        </w:rPr>
        <w:t xml:space="preserve"> forth standards and requirements for all active MAP lenders under the program, as well as the loans they underwrite and applications they submit. </w:t>
      </w:r>
      <w:r>
        <w:rPr>
          <w:rFonts w:ascii="Times New Roman" w:hAnsi="Times New Roman" w:cs="Times New Roman"/>
          <w:sz w:val="24"/>
          <w:szCs w:val="24"/>
        </w:rPr>
        <w:t xml:space="preserve">By referencing </w:t>
      </w:r>
      <w:r w:rsidRPr="003146AD">
        <w:rPr>
          <w:rFonts w:ascii="Times New Roman" w:hAnsi="Times New Roman" w:cs="Times New Roman"/>
          <w:sz w:val="24"/>
          <w:szCs w:val="24"/>
        </w:rPr>
        <w:t>examples o</w:t>
      </w:r>
      <w:r>
        <w:rPr>
          <w:rFonts w:ascii="Times New Roman" w:hAnsi="Times New Roman" w:cs="Times New Roman"/>
          <w:sz w:val="24"/>
          <w:szCs w:val="24"/>
        </w:rPr>
        <w:t xml:space="preserve">f noncompliance and deficiencies from the MAP </w:t>
      </w:r>
      <w:r w:rsidR="00EA2D84">
        <w:rPr>
          <w:rFonts w:ascii="Times New Roman" w:hAnsi="Times New Roman" w:cs="Times New Roman"/>
          <w:sz w:val="24"/>
          <w:szCs w:val="24"/>
        </w:rPr>
        <w:t>G</w:t>
      </w:r>
      <w:r>
        <w:rPr>
          <w:rFonts w:ascii="Times New Roman" w:hAnsi="Times New Roman" w:cs="Times New Roman"/>
          <w:sz w:val="24"/>
          <w:szCs w:val="24"/>
        </w:rPr>
        <w:t xml:space="preserve">uide and identifying </w:t>
      </w:r>
      <w:r w:rsidRPr="003146AD">
        <w:rPr>
          <w:rFonts w:ascii="Times New Roman" w:hAnsi="Times New Roman" w:cs="Times New Roman"/>
          <w:sz w:val="24"/>
          <w:szCs w:val="24"/>
        </w:rPr>
        <w:t>their relative severity</w:t>
      </w:r>
      <w:r>
        <w:rPr>
          <w:rFonts w:ascii="Times New Roman" w:hAnsi="Times New Roman" w:cs="Times New Roman"/>
          <w:sz w:val="24"/>
          <w:szCs w:val="24"/>
        </w:rPr>
        <w:t>, this</w:t>
      </w:r>
      <w:r w:rsidRPr="005F7B25">
        <w:rPr>
          <w:rFonts w:ascii="Times New Roman" w:hAnsi="Times New Roman" w:cs="Times New Roman"/>
          <w:sz w:val="24"/>
          <w:szCs w:val="24"/>
        </w:rPr>
        <w:t xml:space="preserve"> taxonomy give</w:t>
      </w:r>
      <w:r>
        <w:rPr>
          <w:rFonts w:ascii="Times New Roman" w:hAnsi="Times New Roman" w:cs="Times New Roman"/>
          <w:sz w:val="24"/>
          <w:szCs w:val="24"/>
        </w:rPr>
        <w:t>s</w:t>
      </w:r>
      <w:r w:rsidRPr="005F7B25">
        <w:rPr>
          <w:rFonts w:ascii="Times New Roman" w:hAnsi="Times New Roman" w:cs="Times New Roman"/>
          <w:sz w:val="24"/>
          <w:szCs w:val="24"/>
        </w:rPr>
        <w:t xml:space="preserve"> lenders greater clarity on </w:t>
      </w:r>
      <w:r>
        <w:rPr>
          <w:rFonts w:ascii="Times New Roman" w:hAnsi="Times New Roman" w:cs="Times New Roman"/>
          <w:sz w:val="24"/>
          <w:szCs w:val="24"/>
        </w:rPr>
        <w:t>HUD’s</w:t>
      </w:r>
      <w:r w:rsidRPr="005F7B25">
        <w:rPr>
          <w:rFonts w:ascii="Times New Roman" w:hAnsi="Times New Roman" w:cs="Times New Roman"/>
          <w:sz w:val="24"/>
          <w:szCs w:val="24"/>
        </w:rPr>
        <w:t xml:space="preserve"> risk management process and better advise</w:t>
      </w:r>
      <w:r>
        <w:rPr>
          <w:rFonts w:ascii="Times New Roman" w:hAnsi="Times New Roman" w:cs="Times New Roman"/>
          <w:sz w:val="24"/>
          <w:szCs w:val="24"/>
        </w:rPr>
        <w:t>s</w:t>
      </w:r>
      <w:r w:rsidRPr="005F7B25">
        <w:rPr>
          <w:rFonts w:ascii="Times New Roman" w:hAnsi="Times New Roman" w:cs="Times New Roman"/>
          <w:sz w:val="24"/>
          <w:szCs w:val="24"/>
        </w:rPr>
        <w:t xml:space="preserve"> them of what compliance risks and what loan underwriting or application processing deficiencies may result in sanctions and an enforcement action under Chapter 15 of the MAP Guide.</w:t>
      </w:r>
      <w:r>
        <w:rPr>
          <w:rFonts w:ascii="Times New Roman" w:hAnsi="Times New Roman" w:cs="Times New Roman"/>
          <w:sz w:val="24"/>
          <w:szCs w:val="24"/>
        </w:rPr>
        <w:t xml:space="preserve"> </w:t>
      </w:r>
    </w:p>
    <w:p w:rsidRPr="005F7B25" w:rsidR="00265614" w:rsidP="00216B16" w:rsidRDefault="00143370" w14:paraId="5FE3CFA4" w14:textId="5A85F066">
      <w:pPr>
        <w:jc w:val="both"/>
        <w:rPr>
          <w:rFonts w:ascii="Times New Roman" w:hAnsi="Times New Roman" w:cs="Times New Roman"/>
          <w:sz w:val="24"/>
          <w:szCs w:val="24"/>
        </w:rPr>
      </w:pPr>
      <w:r w:rsidRPr="005F7B25">
        <w:rPr>
          <w:rFonts w:ascii="Times New Roman" w:hAnsi="Times New Roman" w:cs="Times New Roman"/>
          <w:sz w:val="24"/>
          <w:szCs w:val="24"/>
        </w:rPr>
        <w:t>The bas</w:t>
      </w:r>
      <w:r w:rsidRPr="005F7B25" w:rsidR="006267F8">
        <w:rPr>
          <w:rFonts w:ascii="Times New Roman" w:hAnsi="Times New Roman" w:cs="Times New Roman"/>
          <w:sz w:val="24"/>
          <w:szCs w:val="24"/>
        </w:rPr>
        <w:t>e</w:t>
      </w:r>
      <w:r w:rsidRPr="005F7B25">
        <w:rPr>
          <w:rFonts w:ascii="Times New Roman" w:hAnsi="Times New Roman" w:cs="Times New Roman"/>
          <w:sz w:val="24"/>
          <w:szCs w:val="24"/>
        </w:rPr>
        <w:t xml:space="preserve">s for issuing a Letter of Caution, a Warning Letter or </w:t>
      </w:r>
      <w:r w:rsidRPr="005F7B25" w:rsidR="00CB65DA">
        <w:rPr>
          <w:rFonts w:ascii="Times New Roman" w:hAnsi="Times New Roman" w:cs="Times New Roman"/>
          <w:sz w:val="24"/>
          <w:szCs w:val="24"/>
        </w:rPr>
        <w:t xml:space="preserve">other </w:t>
      </w:r>
      <w:r w:rsidRPr="005F7B25">
        <w:rPr>
          <w:rFonts w:ascii="Times New Roman" w:hAnsi="Times New Roman" w:cs="Times New Roman"/>
          <w:sz w:val="24"/>
          <w:szCs w:val="24"/>
        </w:rPr>
        <w:t xml:space="preserve">sanction are set forth in </w:t>
      </w:r>
      <w:r w:rsidR="00356683">
        <w:rPr>
          <w:rFonts w:ascii="Times New Roman" w:hAnsi="Times New Roman" w:cs="Times New Roman"/>
          <w:sz w:val="24"/>
          <w:szCs w:val="24"/>
        </w:rPr>
        <w:t xml:space="preserve">this Appendix and in </w:t>
      </w:r>
      <w:r w:rsidRPr="005F7B25">
        <w:rPr>
          <w:rFonts w:ascii="Times New Roman" w:hAnsi="Times New Roman" w:cs="Times New Roman"/>
          <w:sz w:val="24"/>
          <w:szCs w:val="24"/>
        </w:rPr>
        <w:t>section</w:t>
      </w:r>
      <w:r w:rsidR="00EA2D84">
        <w:rPr>
          <w:rFonts w:ascii="Times New Roman" w:hAnsi="Times New Roman" w:cs="Times New Roman"/>
          <w:sz w:val="24"/>
          <w:szCs w:val="24"/>
        </w:rPr>
        <w:t>s</w:t>
      </w:r>
      <w:r w:rsidRPr="005F7B25">
        <w:rPr>
          <w:rFonts w:ascii="Times New Roman" w:hAnsi="Times New Roman" w:cs="Times New Roman"/>
          <w:sz w:val="24"/>
          <w:szCs w:val="24"/>
        </w:rPr>
        <w:t xml:space="preserve"> 15.6 </w:t>
      </w:r>
      <w:r w:rsidR="00EA2D84">
        <w:rPr>
          <w:rFonts w:ascii="Times New Roman" w:hAnsi="Times New Roman" w:cs="Times New Roman"/>
          <w:sz w:val="24"/>
          <w:szCs w:val="24"/>
        </w:rPr>
        <w:t xml:space="preserve">and 15.7 </w:t>
      </w:r>
      <w:r w:rsidRPr="005F7B25">
        <w:rPr>
          <w:rFonts w:ascii="Times New Roman" w:hAnsi="Times New Roman" w:cs="Times New Roman"/>
          <w:sz w:val="24"/>
          <w:szCs w:val="24"/>
        </w:rPr>
        <w:t>of the MAP Guide.</w:t>
      </w:r>
      <w:r w:rsidRPr="005F7B25" w:rsidR="00980241">
        <w:rPr>
          <w:rFonts w:ascii="Times New Roman" w:hAnsi="Times New Roman" w:cs="Times New Roman"/>
        </w:rPr>
        <w:t xml:space="preserve"> </w:t>
      </w:r>
      <w:r w:rsidRPr="005F7B25" w:rsidR="00980241">
        <w:rPr>
          <w:rFonts w:ascii="Times New Roman" w:hAnsi="Times New Roman" w:cs="Times New Roman"/>
          <w:sz w:val="24"/>
          <w:szCs w:val="24"/>
        </w:rPr>
        <w:t>Note that any specific sanctions or enforcement actions will be based on the facts and circumstances of the individual lender’s actions or inactions</w:t>
      </w:r>
      <w:r w:rsidRPr="005F7B25" w:rsidR="006B6ABB">
        <w:rPr>
          <w:rFonts w:ascii="Times New Roman" w:hAnsi="Times New Roman" w:cs="Times New Roman"/>
          <w:sz w:val="24"/>
          <w:szCs w:val="24"/>
        </w:rPr>
        <w:t xml:space="preserve"> and of the specific MAP transaction</w:t>
      </w:r>
      <w:r w:rsidRPr="005F7B25" w:rsidR="00980241">
        <w:rPr>
          <w:rFonts w:ascii="Times New Roman" w:hAnsi="Times New Roman" w:cs="Times New Roman"/>
          <w:sz w:val="24"/>
          <w:szCs w:val="24"/>
        </w:rPr>
        <w:t>.</w:t>
      </w:r>
    </w:p>
    <w:p w:rsidR="00C376C8" w:rsidP="00216B16" w:rsidRDefault="00EE7AF5" w14:paraId="41A1A01E" w14:textId="4A23CDC8">
      <w:pPr>
        <w:jc w:val="both"/>
        <w:rPr>
          <w:rFonts w:ascii="Times New Roman" w:hAnsi="Times New Roman" w:cs="Times New Roman"/>
          <w:sz w:val="24"/>
          <w:szCs w:val="24"/>
        </w:rPr>
      </w:pPr>
      <w:r w:rsidRPr="005F7B25">
        <w:rPr>
          <w:rFonts w:ascii="Times New Roman" w:hAnsi="Times New Roman" w:cs="Times New Roman"/>
          <w:sz w:val="24"/>
          <w:szCs w:val="24"/>
        </w:rPr>
        <w:t xml:space="preserve">The taxonomy does not limit </w:t>
      </w:r>
      <w:r w:rsidRPr="005F7B25" w:rsidR="00DA0627">
        <w:rPr>
          <w:rFonts w:ascii="Times New Roman" w:hAnsi="Times New Roman" w:cs="Times New Roman"/>
          <w:sz w:val="24"/>
          <w:szCs w:val="24"/>
        </w:rPr>
        <w:t>HUD</w:t>
      </w:r>
      <w:r w:rsidRPr="005F7B25">
        <w:rPr>
          <w:rFonts w:ascii="Times New Roman" w:hAnsi="Times New Roman" w:cs="Times New Roman"/>
          <w:sz w:val="24"/>
          <w:szCs w:val="24"/>
        </w:rPr>
        <w:t xml:space="preserve">’s remedies for fraud or misrepresentation in the MAP program or preclude </w:t>
      </w:r>
      <w:r w:rsidRPr="005F7B25" w:rsidR="00DA0627">
        <w:rPr>
          <w:rFonts w:ascii="Times New Roman" w:hAnsi="Times New Roman" w:cs="Times New Roman"/>
          <w:sz w:val="24"/>
          <w:szCs w:val="24"/>
        </w:rPr>
        <w:t>HUD</w:t>
      </w:r>
      <w:r w:rsidRPr="005F7B25">
        <w:rPr>
          <w:rFonts w:ascii="Times New Roman" w:hAnsi="Times New Roman" w:cs="Times New Roman"/>
          <w:sz w:val="24"/>
          <w:szCs w:val="24"/>
        </w:rPr>
        <w:t xml:space="preserve"> from referring </w:t>
      </w:r>
      <w:r w:rsidRPr="005F7B25" w:rsidR="006B343F">
        <w:rPr>
          <w:rFonts w:ascii="Times New Roman" w:hAnsi="Times New Roman" w:cs="Times New Roman"/>
          <w:sz w:val="24"/>
          <w:szCs w:val="24"/>
        </w:rPr>
        <w:t>lenders</w:t>
      </w:r>
      <w:r w:rsidRPr="005F7B25">
        <w:rPr>
          <w:rFonts w:ascii="Times New Roman" w:hAnsi="Times New Roman" w:cs="Times New Roman"/>
          <w:sz w:val="24"/>
          <w:szCs w:val="24"/>
        </w:rPr>
        <w:t xml:space="preserve"> to the MAP Lender Review Board, the Mortgagee Review Board or the Departmental Enforcement Center</w:t>
      </w:r>
      <w:r w:rsidRPr="005F7B25" w:rsidR="00B477D9">
        <w:rPr>
          <w:rFonts w:ascii="Times New Roman" w:hAnsi="Times New Roman" w:cs="Times New Roman"/>
          <w:sz w:val="24"/>
          <w:szCs w:val="24"/>
        </w:rPr>
        <w:t xml:space="preserve"> for </w:t>
      </w:r>
      <w:r w:rsidRPr="005F7B25" w:rsidR="00B84ED0">
        <w:rPr>
          <w:rFonts w:ascii="Times New Roman" w:hAnsi="Times New Roman" w:cs="Times New Roman"/>
          <w:sz w:val="24"/>
          <w:szCs w:val="24"/>
        </w:rPr>
        <w:t xml:space="preserve">noncompliance or </w:t>
      </w:r>
      <w:r w:rsidRPr="005F7B25" w:rsidR="00B477D9">
        <w:rPr>
          <w:rFonts w:ascii="Times New Roman" w:hAnsi="Times New Roman" w:cs="Times New Roman"/>
          <w:sz w:val="24"/>
          <w:szCs w:val="24"/>
        </w:rPr>
        <w:t>def</w:t>
      </w:r>
      <w:r w:rsidRPr="005F7B25" w:rsidR="00B84ED0">
        <w:rPr>
          <w:rFonts w:ascii="Times New Roman" w:hAnsi="Times New Roman" w:cs="Times New Roman"/>
          <w:sz w:val="24"/>
          <w:szCs w:val="24"/>
        </w:rPr>
        <w:t>iciencies</w:t>
      </w:r>
      <w:r w:rsidRPr="005F7B25" w:rsidR="00B477D9">
        <w:rPr>
          <w:rFonts w:ascii="Times New Roman" w:hAnsi="Times New Roman" w:cs="Times New Roman"/>
          <w:sz w:val="24"/>
          <w:szCs w:val="24"/>
        </w:rPr>
        <w:t xml:space="preserve"> </w:t>
      </w:r>
      <w:r w:rsidRPr="005F7B25" w:rsidR="008105CC">
        <w:rPr>
          <w:rFonts w:ascii="Times New Roman" w:hAnsi="Times New Roman" w:cs="Times New Roman"/>
          <w:sz w:val="24"/>
          <w:szCs w:val="24"/>
        </w:rPr>
        <w:t>which</w:t>
      </w:r>
      <w:r w:rsidRPr="005F7B25" w:rsidR="00B477D9">
        <w:rPr>
          <w:rFonts w:ascii="Times New Roman" w:hAnsi="Times New Roman" w:cs="Times New Roman"/>
          <w:sz w:val="24"/>
          <w:szCs w:val="24"/>
        </w:rPr>
        <w:t xml:space="preserve">, in </w:t>
      </w:r>
      <w:r w:rsidRPr="005F7B25" w:rsidR="00DA0627">
        <w:rPr>
          <w:rFonts w:ascii="Times New Roman" w:hAnsi="Times New Roman" w:cs="Times New Roman"/>
          <w:sz w:val="24"/>
          <w:szCs w:val="24"/>
        </w:rPr>
        <w:t>HUD</w:t>
      </w:r>
      <w:r w:rsidRPr="005F7B25" w:rsidR="00B477D9">
        <w:rPr>
          <w:rFonts w:ascii="Times New Roman" w:hAnsi="Times New Roman" w:cs="Times New Roman"/>
          <w:sz w:val="24"/>
          <w:szCs w:val="24"/>
        </w:rPr>
        <w:t xml:space="preserve">’s judgment, warrant such </w:t>
      </w:r>
      <w:r w:rsidRPr="005F7B25" w:rsidR="003747F2">
        <w:rPr>
          <w:rFonts w:ascii="Times New Roman" w:hAnsi="Times New Roman" w:cs="Times New Roman"/>
          <w:sz w:val="24"/>
          <w:szCs w:val="24"/>
        </w:rPr>
        <w:t xml:space="preserve">a </w:t>
      </w:r>
      <w:r w:rsidRPr="005F7B25" w:rsidR="00B477D9">
        <w:rPr>
          <w:rFonts w:ascii="Times New Roman" w:hAnsi="Times New Roman" w:cs="Times New Roman"/>
          <w:sz w:val="24"/>
          <w:szCs w:val="24"/>
        </w:rPr>
        <w:t xml:space="preserve">referral. Nor does it establish </w:t>
      </w:r>
      <w:r w:rsidRPr="005F7B25" w:rsidR="006B343F">
        <w:rPr>
          <w:rFonts w:ascii="Times New Roman" w:hAnsi="Times New Roman" w:cs="Times New Roman"/>
          <w:sz w:val="24"/>
          <w:szCs w:val="24"/>
        </w:rPr>
        <w:t xml:space="preserve">any </w:t>
      </w:r>
      <w:r w:rsidRPr="005F7B25" w:rsidR="00B477D9">
        <w:rPr>
          <w:rFonts w:ascii="Times New Roman" w:hAnsi="Times New Roman" w:cs="Times New Roman"/>
          <w:sz w:val="24"/>
          <w:szCs w:val="24"/>
        </w:rPr>
        <w:t>new standards for administrative or civil enforcement actions, which are currently set forth in law.</w:t>
      </w:r>
    </w:p>
    <w:p w:rsidR="00313B00" w:rsidRDefault="00313B00" w14:paraId="43C4A02C" w14:textId="7525B2D7">
      <w:pPr>
        <w:rPr>
          <w:rFonts w:ascii="Times New Roman" w:hAnsi="Times New Roman" w:cs="Times New Roman"/>
          <w:sz w:val="24"/>
          <w:szCs w:val="24"/>
        </w:rPr>
      </w:pPr>
      <w:r>
        <w:rPr>
          <w:rFonts w:ascii="Times New Roman" w:hAnsi="Times New Roman" w:cs="Times New Roman"/>
          <w:sz w:val="24"/>
          <w:szCs w:val="24"/>
        </w:rPr>
        <w:br w:type="page"/>
      </w:r>
    </w:p>
    <w:p w:rsidRPr="005F7B25" w:rsidR="00B477D9" w:rsidP="00B477D9" w:rsidRDefault="00B477D9" w14:paraId="70887B0F" w14:textId="77777777">
      <w:pPr>
        <w:pStyle w:val="ListParagraph"/>
        <w:numPr>
          <w:ilvl w:val="0"/>
          <w:numId w:val="1"/>
        </w:numPr>
        <w:rPr>
          <w:rFonts w:ascii="Arial" w:hAnsi="Arial" w:cs="Arial"/>
          <w:b/>
          <w:sz w:val="28"/>
          <w:szCs w:val="28"/>
        </w:rPr>
      </w:pPr>
      <w:r w:rsidRPr="005F7B25">
        <w:rPr>
          <w:rFonts w:ascii="Arial" w:hAnsi="Arial" w:cs="Arial"/>
          <w:b/>
          <w:sz w:val="28"/>
          <w:szCs w:val="28"/>
        </w:rPr>
        <w:lastRenderedPageBreak/>
        <w:t>MAP Lender Compliance</w:t>
      </w:r>
    </w:p>
    <w:p w:rsidR="003B2EDC" w:rsidP="003B2EDC" w:rsidRDefault="003B2EDC" w14:paraId="1FA1601D" w14:textId="78F04C11">
      <w:pPr>
        <w:jc w:val="both"/>
        <w:rPr>
          <w:sz w:val="24"/>
          <w:szCs w:val="24"/>
        </w:rPr>
      </w:pPr>
      <w:r w:rsidRPr="005F7B25">
        <w:rPr>
          <w:rFonts w:ascii="Times New Roman" w:hAnsi="Times New Roman" w:cs="Times New Roman"/>
          <w:sz w:val="24"/>
          <w:szCs w:val="24"/>
        </w:rPr>
        <w:t xml:space="preserve">Chapter 2 sets forth various standards and obligations for </w:t>
      </w:r>
      <w:r>
        <w:rPr>
          <w:rFonts w:ascii="Times New Roman" w:hAnsi="Times New Roman" w:cs="Times New Roman"/>
          <w:sz w:val="24"/>
          <w:szCs w:val="24"/>
        </w:rPr>
        <w:t>l</w:t>
      </w:r>
      <w:r w:rsidRPr="005F7B25">
        <w:rPr>
          <w:rFonts w:ascii="Times New Roman" w:hAnsi="Times New Roman" w:cs="Times New Roman"/>
          <w:sz w:val="24"/>
          <w:szCs w:val="24"/>
        </w:rPr>
        <w:t xml:space="preserve">ender compliance with MAP program requirements. </w:t>
      </w:r>
      <w:r>
        <w:rPr>
          <w:rFonts w:ascii="Times New Roman" w:hAnsi="Times New Roman" w:cs="Times New Roman"/>
          <w:sz w:val="24"/>
          <w:szCs w:val="24"/>
        </w:rPr>
        <w:t>The list of</w:t>
      </w:r>
      <w:r w:rsidRPr="005F7B25">
        <w:rPr>
          <w:rFonts w:ascii="Times New Roman" w:hAnsi="Times New Roman" w:cs="Times New Roman"/>
          <w:sz w:val="24"/>
          <w:szCs w:val="24"/>
        </w:rPr>
        <w:t xml:space="preserve"> lender standards and</w:t>
      </w:r>
      <w:r>
        <w:rPr>
          <w:sz w:val="24"/>
          <w:szCs w:val="24"/>
        </w:rPr>
        <w:t xml:space="preserve"> </w:t>
      </w:r>
      <w:r w:rsidRPr="00216B16">
        <w:rPr>
          <w:rFonts w:ascii="Times New Roman" w:hAnsi="Times New Roman" w:cs="Times New Roman"/>
          <w:sz w:val="24"/>
          <w:szCs w:val="24"/>
        </w:rPr>
        <w:t>obligations</w:t>
      </w:r>
      <w:r w:rsidR="00EA2D84">
        <w:rPr>
          <w:rFonts w:ascii="Times New Roman" w:hAnsi="Times New Roman" w:cs="Times New Roman"/>
          <w:sz w:val="24"/>
          <w:szCs w:val="24"/>
        </w:rPr>
        <w:t>,</w:t>
      </w:r>
      <w:r>
        <w:rPr>
          <w:rFonts w:ascii="Times New Roman" w:hAnsi="Times New Roman" w:cs="Times New Roman"/>
          <w:sz w:val="24"/>
          <w:szCs w:val="24"/>
        </w:rPr>
        <w:t xml:space="preserve"> below</w:t>
      </w:r>
      <w:r w:rsidR="00EA2D84">
        <w:rPr>
          <w:rFonts w:ascii="Times New Roman" w:hAnsi="Times New Roman" w:cs="Times New Roman"/>
          <w:sz w:val="24"/>
          <w:szCs w:val="24"/>
        </w:rPr>
        <w:t>,</w:t>
      </w:r>
      <w:r>
        <w:rPr>
          <w:rFonts w:ascii="Times New Roman" w:hAnsi="Times New Roman" w:cs="Times New Roman"/>
          <w:sz w:val="24"/>
          <w:szCs w:val="24"/>
        </w:rPr>
        <w:t xml:space="preserve"> indicates</w:t>
      </w:r>
      <w:r w:rsidRPr="00216B16">
        <w:rPr>
          <w:rFonts w:ascii="Times New Roman" w:hAnsi="Times New Roman" w:cs="Times New Roman"/>
          <w:sz w:val="24"/>
          <w:szCs w:val="24"/>
        </w:rPr>
        <w:t xml:space="preserve"> whether a noncompliance is of high or low severity and the likely sanctions for a noncompliance under chapter 15.</w:t>
      </w:r>
      <w:r>
        <w:rPr>
          <w:rFonts w:ascii="Times New Roman" w:hAnsi="Times New Roman" w:cs="Times New Roman"/>
          <w:sz w:val="24"/>
          <w:szCs w:val="24"/>
        </w:rPr>
        <w:t xml:space="preserve"> </w:t>
      </w:r>
      <w:r>
        <w:rPr>
          <w:sz w:val="24"/>
          <w:szCs w:val="24"/>
        </w:rPr>
        <w:t xml:space="preserve"> </w:t>
      </w:r>
    </w:p>
    <w:p w:rsidRPr="00216B16" w:rsidR="003B2EDC" w:rsidP="003B2EDC" w:rsidRDefault="003B2EDC" w14:paraId="0CF103B1" w14:textId="35A332B8">
      <w:pPr>
        <w:pStyle w:val="ListParagraph"/>
        <w:numPr>
          <w:ilvl w:val="0"/>
          <w:numId w:val="15"/>
        </w:numPr>
        <w:jc w:val="both"/>
        <w:rPr>
          <w:rFonts w:ascii="Times New Roman" w:hAnsi="Times New Roman" w:cs="Times New Roman"/>
          <w:sz w:val="24"/>
          <w:szCs w:val="24"/>
          <w:u w:val="single"/>
        </w:rPr>
      </w:pPr>
      <w:bookmarkStart w:name="_Hlk24532066" w:id="0"/>
      <w:r w:rsidRPr="00216B16">
        <w:rPr>
          <w:rFonts w:ascii="Times New Roman" w:hAnsi="Times New Roman" w:cs="Times New Roman"/>
          <w:sz w:val="24"/>
          <w:szCs w:val="24"/>
          <w:u w:val="single"/>
        </w:rPr>
        <w:t xml:space="preserve">Instances of lender noncompliance which are of low severity and for which a Letter of Caution </w:t>
      </w:r>
      <w:r>
        <w:rPr>
          <w:rFonts w:ascii="Times New Roman" w:hAnsi="Times New Roman" w:cs="Times New Roman"/>
          <w:sz w:val="24"/>
          <w:szCs w:val="24"/>
          <w:u w:val="single"/>
        </w:rPr>
        <w:t>may</w:t>
      </w:r>
      <w:r w:rsidRPr="00216B16">
        <w:rPr>
          <w:rFonts w:ascii="Times New Roman" w:hAnsi="Times New Roman" w:cs="Times New Roman"/>
          <w:sz w:val="24"/>
          <w:szCs w:val="24"/>
          <w:u w:val="single"/>
        </w:rPr>
        <w:t xml:space="preserve"> be issued</w:t>
      </w:r>
      <w:r>
        <w:rPr>
          <w:rFonts w:ascii="Times New Roman" w:hAnsi="Times New Roman" w:cs="Times New Roman"/>
          <w:sz w:val="24"/>
          <w:szCs w:val="24"/>
          <w:u w:val="single"/>
        </w:rPr>
        <w:t xml:space="preserve"> </w:t>
      </w:r>
      <w:r w:rsidR="00EA2D84">
        <w:rPr>
          <w:rFonts w:ascii="Times New Roman" w:hAnsi="Times New Roman" w:cs="Times New Roman"/>
          <w:sz w:val="24"/>
          <w:szCs w:val="24"/>
          <w:u w:val="single"/>
        </w:rPr>
        <w:t>include,</w:t>
      </w:r>
      <w:r>
        <w:rPr>
          <w:rFonts w:ascii="Times New Roman" w:hAnsi="Times New Roman" w:cs="Times New Roman"/>
          <w:sz w:val="24"/>
          <w:szCs w:val="24"/>
          <w:u w:val="single"/>
        </w:rPr>
        <w:t xml:space="preserve"> but are not limited to: </w:t>
      </w:r>
    </w:p>
    <w:bookmarkEnd w:id="0"/>
    <w:p w:rsidRPr="00216B16" w:rsidR="009044D6" w:rsidP="00216B16" w:rsidRDefault="009044D6" w14:paraId="40B2F5E6" w14:textId="77777777">
      <w:pPr>
        <w:pStyle w:val="ListParagraph"/>
        <w:jc w:val="both"/>
        <w:rPr>
          <w:rFonts w:ascii="Times New Roman" w:hAnsi="Times New Roman" w:cs="Times New Roman"/>
          <w:sz w:val="24"/>
          <w:szCs w:val="24"/>
        </w:rPr>
      </w:pPr>
    </w:p>
    <w:p w:rsidRPr="00216B16" w:rsidR="002C449F" w:rsidP="00386309" w:rsidRDefault="002C449F" w14:paraId="12A8B4F5" w14:textId="3BE9FF21">
      <w:pPr>
        <w:pStyle w:val="ListParagraph"/>
        <w:numPr>
          <w:ilvl w:val="0"/>
          <w:numId w:val="14"/>
        </w:numPr>
        <w:ind w:left="648"/>
        <w:jc w:val="both"/>
        <w:rPr>
          <w:rFonts w:ascii="Times New Roman" w:hAnsi="Times New Roman" w:cs="Times New Roman"/>
          <w:sz w:val="24"/>
          <w:szCs w:val="24"/>
        </w:rPr>
      </w:pPr>
      <w:r w:rsidRPr="00216B16">
        <w:rPr>
          <w:rFonts w:ascii="Times New Roman" w:hAnsi="Times New Roman" w:cs="Times New Roman"/>
          <w:sz w:val="24"/>
          <w:szCs w:val="24"/>
        </w:rPr>
        <w:t xml:space="preserve">Failure to seek or obtain MACOD’s approval for administrative matters requiring its review, including lender change of control, sale, </w:t>
      </w:r>
      <w:proofErr w:type="gramStart"/>
      <w:r w:rsidRPr="00216B16">
        <w:rPr>
          <w:rFonts w:ascii="Times New Roman" w:hAnsi="Times New Roman" w:cs="Times New Roman"/>
          <w:sz w:val="24"/>
          <w:szCs w:val="24"/>
        </w:rPr>
        <w:t>merger</w:t>
      </w:r>
      <w:proofErr w:type="gramEnd"/>
      <w:r w:rsidRPr="00216B16">
        <w:rPr>
          <w:rFonts w:ascii="Times New Roman" w:hAnsi="Times New Roman" w:cs="Times New Roman"/>
          <w:sz w:val="24"/>
          <w:szCs w:val="24"/>
        </w:rPr>
        <w:t xml:space="preserve"> or license transfers</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w:t>
      </w:r>
      <w:r w:rsidRPr="00216B16" w:rsidR="00513288">
        <w:rPr>
          <w:rFonts w:ascii="Times New Roman" w:hAnsi="Times New Roman" w:cs="Times New Roman"/>
          <w:sz w:val="24"/>
          <w:szCs w:val="24"/>
        </w:rPr>
        <w:t>required by chapter 2.9</w:t>
      </w:r>
      <w:r w:rsidRPr="00216B16">
        <w:rPr>
          <w:rFonts w:ascii="Times New Roman" w:hAnsi="Times New Roman" w:cs="Times New Roman"/>
          <w:sz w:val="24"/>
          <w:szCs w:val="24"/>
        </w:rPr>
        <w:t>.</w:t>
      </w:r>
    </w:p>
    <w:p w:rsidRPr="00216B16" w:rsidR="00D706AE" w:rsidP="00216B16" w:rsidRDefault="00D706AE" w14:paraId="69F5BB6F" w14:textId="77777777">
      <w:pPr>
        <w:pStyle w:val="ListParagraph"/>
        <w:jc w:val="both"/>
        <w:rPr>
          <w:rFonts w:ascii="Times New Roman" w:hAnsi="Times New Roman" w:cs="Times New Roman"/>
          <w:sz w:val="24"/>
          <w:szCs w:val="24"/>
        </w:rPr>
      </w:pPr>
    </w:p>
    <w:p w:rsidRPr="00216B16" w:rsidR="00A31D09" w:rsidP="00386309" w:rsidRDefault="002C449F" w14:paraId="6D32D572" w14:textId="6B072C79">
      <w:pPr>
        <w:pStyle w:val="ListParagraph"/>
        <w:numPr>
          <w:ilvl w:val="0"/>
          <w:numId w:val="14"/>
        </w:numPr>
        <w:ind w:left="648"/>
        <w:jc w:val="both"/>
        <w:rPr>
          <w:rFonts w:ascii="Times New Roman" w:hAnsi="Times New Roman" w:cs="Times New Roman"/>
          <w:sz w:val="24"/>
          <w:szCs w:val="24"/>
        </w:rPr>
      </w:pPr>
      <w:r w:rsidRPr="00216B16">
        <w:rPr>
          <w:rFonts w:ascii="Times New Roman" w:hAnsi="Times New Roman" w:cs="Times New Roman"/>
          <w:sz w:val="24"/>
          <w:szCs w:val="24"/>
        </w:rPr>
        <w:t>Failure to notify MACOD of changes in</w:t>
      </w:r>
      <w:r w:rsidRPr="00216B16" w:rsidR="00143370">
        <w:rPr>
          <w:rFonts w:ascii="Times New Roman" w:hAnsi="Times New Roman" w:cs="Times New Roman"/>
          <w:sz w:val="24"/>
          <w:szCs w:val="24"/>
        </w:rPr>
        <w:t>,</w:t>
      </w:r>
      <w:r w:rsidRPr="00216B16">
        <w:rPr>
          <w:rFonts w:ascii="Times New Roman" w:hAnsi="Times New Roman" w:cs="Times New Roman"/>
          <w:sz w:val="24"/>
          <w:szCs w:val="24"/>
        </w:rPr>
        <w:t xml:space="preserve"> or transfers of</w:t>
      </w:r>
      <w:r w:rsidRPr="00216B16" w:rsidR="00143370">
        <w:rPr>
          <w:rFonts w:ascii="Times New Roman" w:hAnsi="Times New Roman" w:cs="Times New Roman"/>
          <w:sz w:val="24"/>
          <w:szCs w:val="24"/>
        </w:rPr>
        <w:t>,</w:t>
      </w:r>
      <w:r w:rsidRPr="00216B16">
        <w:rPr>
          <w:rFonts w:ascii="Times New Roman" w:hAnsi="Times New Roman" w:cs="Times New Roman"/>
          <w:sz w:val="24"/>
          <w:szCs w:val="24"/>
        </w:rPr>
        <w:t xml:space="preserve"> key MAP personnel, including MAP approved underwriters and chief underwriters</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w:t>
      </w:r>
      <w:r w:rsidRPr="00216B16" w:rsidR="00513288">
        <w:rPr>
          <w:rFonts w:ascii="Times New Roman" w:hAnsi="Times New Roman" w:cs="Times New Roman"/>
          <w:sz w:val="24"/>
          <w:szCs w:val="24"/>
        </w:rPr>
        <w:t>required by chapters 2.11 B &amp; C and 2.13</w:t>
      </w:r>
      <w:r w:rsidRPr="00216B16">
        <w:rPr>
          <w:rFonts w:ascii="Times New Roman" w:hAnsi="Times New Roman" w:cs="Times New Roman"/>
          <w:sz w:val="24"/>
          <w:szCs w:val="24"/>
        </w:rPr>
        <w:t xml:space="preserve">.  </w:t>
      </w:r>
      <w:r w:rsidRPr="00216B16" w:rsidR="00DC29FE">
        <w:rPr>
          <w:rFonts w:ascii="Times New Roman" w:hAnsi="Times New Roman" w:cs="Times New Roman"/>
          <w:sz w:val="24"/>
          <w:szCs w:val="24"/>
        </w:rPr>
        <w:t xml:space="preserve"> </w:t>
      </w:r>
      <w:r w:rsidRPr="00216B16">
        <w:rPr>
          <w:rFonts w:ascii="Times New Roman" w:hAnsi="Times New Roman" w:cs="Times New Roman"/>
          <w:sz w:val="24"/>
          <w:szCs w:val="24"/>
        </w:rPr>
        <w:t xml:space="preserve"> </w:t>
      </w:r>
    </w:p>
    <w:p w:rsidRPr="00216B16" w:rsidR="00804332" w:rsidP="00216B16" w:rsidRDefault="00804332" w14:paraId="66E47E69" w14:textId="77777777">
      <w:pPr>
        <w:pStyle w:val="ListParagraph"/>
        <w:ind w:left="0"/>
        <w:jc w:val="both"/>
        <w:rPr>
          <w:rFonts w:ascii="Times New Roman" w:hAnsi="Times New Roman" w:cs="Times New Roman"/>
          <w:sz w:val="24"/>
          <w:szCs w:val="24"/>
        </w:rPr>
      </w:pPr>
    </w:p>
    <w:p w:rsidR="00804332" w:rsidP="00386309" w:rsidRDefault="00804332" w14:paraId="611467F1" w14:textId="10E5E6AB">
      <w:pPr>
        <w:pStyle w:val="ListParagraph"/>
        <w:numPr>
          <w:ilvl w:val="0"/>
          <w:numId w:val="14"/>
        </w:numPr>
        <w:ind w:left="648"/>
        <w:jc w:val="both"/>
        <w:rPr>
          <w:rFonts w:ascii="Times New Roman" w:hAnsi="Times New Roman" w:cs="Times New Roman"/>
          <w:sz w:val="24"/>
          <w:szCs w:val="24"/>
        </w:rPr>
      </w:pPr>
      <w:r w:rsidRPr="00216B16">
        <w:rPr>
          <w:rFonts w:ascii="Times New Roman" w:hAnsi="Times New Roman" w:cs="Times New Roman"/>
          <w:sz w:val="24"/>
          <w:szCs w:val="24"/>
        </w:rPr>
        <w:t>Failure to notify MACOD of changes in the lender’s Quality Control plan, failure to conduct an annual Quality Control review</w:t>
      </w:r>
      <w:r w:rsidRPr="00216B16" w:rsidR="00DA0627">
        <w:rPr>
          <w:rFonts w:ascii="Times New Roman" w:hAnsi="Times New Roman" w:cs="Times New Roman"/>
          <w:sz w:val="24"/>
          <w:szCs w:val="24"/>
        </w:rPr>
        <w:t>,</w:t>
      </w:r>
      <w:r w:rsidRPr="00216B16" w:rsidR="002F526E">
        <w:rPr>
          <w:rFonts w:ascii="Times New Roman" w:hAnsi="Times New Roman" w:cs="Times New Roman"/>
          <w:sz w:val="24"/>
          <w:szCs w:val="24"/>
        </w:rPr>
        <w:t xml:space="preserve"> failure </w:t>
      </w:r>
      <w:r w:rsidRPr="00216B16">
        <w:rPr>
          <w:rFonts w:ascii="Times New Roman" w:hAnsi="Times New Roman" w:cs="Times New Roman"/>
          <w:sz w:val="24"/>
          <w:szCs w:val="24"/>
        </w:rPr>
        <w:t>to notify MACOD of the results of the review</w:t>
      </w:r>
      <w:r w:rsidRPr="00216B16" w:rsidR="002F526E">
        <w:rPr>
          <w:rFonts w:ascii="Times New Roman" w:hAnsi="Times New Roman" w:cs="Times New Roman"/>
          <w:sz w:val="24"/>
          <w:szCs w:val="24"/>
        </w:rPr>
        <w:t xml:space="preserve"> or to submit an annual QC certification or a transaction tracking report, </w:t>
      </w:r>
      <w:r w:rsidRPr="00216B16" w:rsidR="001643AF">
        <w:rPr>
          <w:rFonts w:ascii="Times New Roman" w:hAnsi="Times New Roman" w:cs="Times New Roman"/>
          <w:sz w:val="24"/>
          <w:szCs w:val="24"/>
        </w:rPr>
        <w:t xml:space="preserve">or </w:t>
      </w:r>
      <w:r w:rsidRPr="00216B16">
        <w:rPr>
          <w:rFonts w:ascii="Times New Roman" w:hAnsi="Times New Roman" w:cs="Times New Roman"/>
          <w:sz w:val="24"/>
          <w:szCs w:val="24"/>
        </w:rPr>
        <w:t>failure of the lender to comply with its</w:t>
      </w:r>
      <w:r w:rsidRPr="00216B16" w:rsidR="00DA0627">
        <w:rPr>
          <w:rFonts w:ascii="Times New Roman" w:hAnsi="Times New Roman" w:cs="Times New Roman"/>
          <w:sz w:val="24"/>
          <w:szCs w:val="24"/>
        </w:rPr>
        <w:t xml:space="preserve"> own</w:t>
      </w:r>
      <w:r w:rsidRPr="00216B16">
        <w:rPr>
          <w:rFonts w:ascii="Times New Roman" w:hAnsi="Times New Roman" w:cs="Times New Roman"/>
          <w:sz w:val="24"/>
          <w:szCs w:val="24"/>
        </w:rPr>
        <w:t xml:space="preserve"> Quality Control plan</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w:t>
      </w:r>
      <w:r w:rsidRPr="00216B16" w:rsidR="00513288">
        <w:rPr>
          <w:rFonts w:ascii="Times New Roman" w:hAnsi="Times New Roman" w:cs="Times New Roman"/>
          <w:sz w:val="24"/>
          <w:szCs w:val="24"/>
        </w:rPr>
        <w:t>required by chapter 2.10</w:t>
      </w:r>
      <w:r w:rsidRPr="00216B16">
        <w:rPr>
          <w:rFonts w:ascii="Times New Roman" w:hAnsi="Times New Roman" w:cs="Times New Roman"/>
          <w:sz w:val="24"/>
          <w:szCs w:val="24"/>
        </w:rPr>
        <w:t>.</w:t>
      </w:r>
    </w:p>
    <w:p w:rsidRPr="00386309" w:rsidR="00A94D62" w:rsidP="00386309" w:rsidRDefault="00A94D62" w14:paraId="51D3B6BB" w14:textId="77777777">
      <w:pPr>
        <w:pStyle w:val="ListParagraph"/>
        <w:rPr>
          <w:rFonts w:ascii="Times New Roman" w:hAnsi="Times New Roman" w:cs="Times New Roman"/>
          <w:sz w:val="24"/>
          <w:szCs w:val="24"/>
        </w:rPr>
      </w:pPr>
    </w:p>
    <w:p w:rsidRPr="00386309" w:rsidR="006D1B79" w:rsidP="00386309" w:rsidRDefault="006D1B79" w14:paraId="134A10E4" w14:textId="77777777">
      <w:pPr>
        <w:pStyle w:val="ListParagraph"/>
        <w:rPr>
          <w:rFonts w:ascii="Times New Roman" w:hAnsi="Times New Roman" w:cs="Times New Roman"/>
          <w:sz w:val="24"/>
          <w:szCs w:val="24"/>
        </w:rPr>
      </w:pPr>
    </w:p>
    <w:p w:rsidR="006D1B79" w:rsidP="00386309" w:rsidRDefault="006D1B79" w14:paraId="0D7D198E" w14:textId="51BC0285">
      <w:pPr>
        <w:pStyle w:val="ListParagraph"/>
        <w:numPr>
          <w:ilvl w:val="0"/>
          <w:numId w:val="14"/>
        </w:numPr>
        <w:ind w:left="648"/>
        <w:jc w:val="both"/>
        <w:rPr>
          <w:rFonts w:ascii="Times New Roman" w:hAnsi="Times New Roman" w:cs="Times New Roman"/>
          <w:sz w:val="24"/>
          <w:szCs w:val="24"/>
        </w:rPr>
      </w:pPr>
      <w:r w:rsidRPr="006D1B79">
        <w:rPr>
          <w:rFonts w:ascii="Times New Roman" w:hAnsi="Times New Roman" w:cs="Times New Roman"/>
          <w:sz w:val="24"/>
          <w:szCs w:val="24"/>
        </w:rPr>
        <w:t>Material failure to comply with any agreement, certification, undertaking or condition of approval listed in a MAP Lender’s application for approval.</w:t>
      </w:r>
    </w:p>
    <w:p w:rsidRPr="00386309" w:rsidR="006D1B79" w:rsidP="00386309" w:rsidRDefault="006D1B79" w14:paraId="38328D25" w14:textId="77777777">
      <w:pPr>
        <w:pStyle w:val="ListParagraph"/>
        <w:rPr>
          <w:rFonts w:ascii="Times New Roman" w:hAnsi="Times New Roman" w:cs="Times New Roman"/>
          <w:sz w:val="24"/>
          <w:szCs w:val="24"/>
        </w:rPr>
      </w:pPr>
    </w:p>
    <w:p w:rsidR="006D1B79" w:rsidP="00912D5C" w:rsidRDefault="00912D5C" w14:paraId="0709582C" w14:textId="3C024A9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Failure: a)</w:t>
      </w:r>
      <w:r w:rsidRPr="00912D5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12D5C">
        <w:rPr>
          <w:rFonts w:ascii="Times New Roman" w:hAnsi="Times New Roman" w:cs="Times New Roman"/>
          <w:sz w:val="24"/>
          <w:szCs w:val="24"/>
        </w:rPr>
        <w:t>respond in a timely manner to inquiries from</w:t>
      </w:r>
      <w:r>
        <w:rPr>
          <w:rFonts w:ascii="Times New Roman" w:hAnsi="Times New Roman" w:cs="Times New Roman"/>
          <w:sz w:val="24"/>
          <w:szCs w:val="24"/>
        </w:rPr>
        <w:t xml:space="preserve">; b) to </w:t>
      </w:r>
      <w:r w:rsidRPr="006D1B79" w:rsidR="006D1B79">
        <w:rPr>
          <w:rFonts w:ascii="Times New Roman" w:hAnsi="Times New Roman" w:cs="Times New Roman"/>
          <w:sz w:val="24"/>
          <w:szCs w:val="24"/>
        </w:rPr>
        <w:t>compl</w:t>
      </w:r>
      <w:r>
        <w:rPr>
          <w:rFonts w:ascii="Times New Roman" w:hAnsi="Times New Roman" w:cs="Times New Roman"/>
          <w:sz w:val="24"/>
          <w:szCs w:val="24"/>
        </w:rPr>
        <w:t>y</w:t>
      </w:r>
      <w:r w:rsidRPr="006D1B79" w:rsidR="006D1B79">
        <w:rPr>
          <w:rFonts w:ascii="Times New Roman" w:hAnsi="Times New Roman" w:cs="Times New Roman"/>
          <w:sz w:val="24"/>
          <w:szCs w:val="24"/>
        </w:rPr>
        <w:t xml:space="preserve"> with any requirement or directive of</w:t>
      </w:r>
      <w:r>
        <w:rPr>
          <w:rFonts w:ascii="Times New Roman" w:hAnsi="Times New Roman" w:cs="Times New Roman"/>
          <w:sz w:val="24"/>
          <w:szCs w:val="24"/>
        </w:rPr>
        <w:t xml:space="preserve">; or c) to </w:t>
      </w:r>
      <w:r w:rsidRPr="00912D5C">
        <w:rPr>
          <w:rFonts w:ascii="Times New Roman" w:hAnsi="Times New Roman" w:cs="Times New Roman"/>
          <w:sz w:val="24"/>
          <w:szCs w:val="24"/>
        </w:rPr>
        <w:t>cooperate with an inquiry, review, audit or investigation into the conduct of the MAP Lender, its MAP applications or its FHA insured mortgages by</w:t>
      </w:r>
      <w:r>
        <w:rPr>
          <w:rFonts w:ascii="Times New Roman" w:hAnsi="Times New Roman" w:cs="Times New Roman"/>
          <w:sz w:val="24"/>
          <w:szCs w:val="24"/>
        </w:rPr>
        <w:t>,</w:t>
      </w:r>
      <w:r w:rsidRPr="006D1B79" w:rsidR="006D1B79">
        <w:rPr>
          <w:rFonts w:ascii="Times New Roman" w:hAnsi="Times New Roman" w:cs="Times New Roman"/>
          <w:sz w:val="24"/>
          <w:szCs w:val="24"/>
        </w:rPr>
        <w:t xml:space="preserve"> the Director of OMP, MACOD, the DAS for Multifamily Housing, the MAP Lender Review Board, the Mortgagee Review Board</w:t>
      </w:r>
      <w:r>
        <w:rPr>
          <w:rFonts w:ascii="Times New Roman" w:hAnsi="Times New Roman" w:cs="Times New Roman"/>
          <w:sz w:val="24"/>
          <w:szCs w:val="24"/>
        </w:rPr>
        <w:t>,</w:t>
      </w:r>
      <w:r w:rsidRPr="006D1B79" w:rsidR="006D1B79">
        <w:rPr>
          <w:rFonts w:ascii="Times New Roman" w:hAnsi="Times New Roman" w:cs="Times New Roman"/>
          <w:sz w:val="24"/>
          <w:szCs w:val="24"/>
        </w:rPr>
        <w:t xml:space="preserve"> the Departmental Enforcement Center</w:t>
      </w:r>
      <w:r>
        <w:rPr>
          <w:rFonts w:ascii="Times New Roman" w:hAnsi="Times New Roman" w:cs="Times New Roman"/>
          <w:sz w:val="24"/>
          <w:szCs w:val="24"/>
        </w:rPr>
        <w:t xml:space="preserve"> or the Office of Inspector General</w:t>
      </w:r>
      <w:r w:rsidRPr="006D1B79" w:rsidR="006D1B79">
        <w:rPr>
          <w:rFonts w:ascii="Times New Roman" w:hAnsi="Times New Roman" w:cs="Times New Roman"/>
          <w:sz w:val="24"/>
          <w:szCs w:val="24"/>
        </w:rPr>
        <w:t>.</w:t>
      </w:r>
    </w:p>
    <w:p w:rsidRPr="000A01DB" w:rsidR="000A01DB" w:rsidP="000A01DB" w:rsidRDefault="000A01DB" w14:paraId="49C48E65" w14:textId="77777777">
      <w:pPr>
        <w:pStyle w:val="ListParagraph"/>
        <w:rPr>
          <w:sz w:val="24"/>
          <w:szCs w:val="24"/>
        </w:rPr>
      </w:pPr>
    </w:p>
    <w:p w:rsidRPr="00216B16" w:rsidR="00DC29FE" w:rsidP="00216B16" w:rsidRDefault="00DB506B" w14:paraId="52336A54" w14:textId="68A8754E">
      <w:pPr>
        <w:pStyle w:val="ListParagraph"/>
        <w:numPr>
          <w:ilvl w:val="0"/>
          <w:numId w:val="15"/>
        </w:numPr>
        <w:jc w:val="both"/>
        <w:rPr>
          <w:rFonts w:ascii="Times New Roman" w:hAnsi="Times New Roman" w:cs="Times New Roman"/>
          <w:sz w:val="24"/>
          <w:szCs w:val="24"/>
          <w:u w:val="single"/>
        </w:rPr>
      </w:pPr>
      <w:r w:rsidRPr="00216B16">
        <w:rPr>
          <w:rFonts w:ascii="Times New Roman" w:hAnsi="Times New Roman" w:cs="Times New Roman"/>
          <w:sz w:val="24"/>
          <w:szCs w:val="24"/>
          <w:u w:val="single"/>
        </w:rPr>
        <w:t>Instances</w:t>
      </w:r>
      <w:r w:rsidRPr="00216B16" w:rsidR="009044D6">
        <w:rPr>
          <w:rFonts w:ascii="Times New Roman" w:hAnsi="Times New Roman" w:cs="Times New Roman"/>
          <w:sz w:val="24"/>
          <w:szCs w:val="24"/>
          <w:u w:val="single"/>
        </w:rPr>
        <w:t xml:space="preserve"> of lender noncompliance </w:t>
      </w:r>
      <w:r w:rsidRPr="00216B16" w:rsidR="00487BA3">
        <w:rPr>
          <w:rFonts w:ascii="Times New Roman" w:hAnsi="Times New Roman" w:cs="Times New Roman"/>
          <w:sz w:val="24"/>
          <w:szCs w:val="24"/>
          <w:u w:val="single"/>
        </w:rPr>
        <w:t xml:space="preserve">which are of </w:t>
      </w:r>
      <w:r w:rsidRPr="00216B16" w:rsidR="009044D6">
        <w:rPr>
          <w:rFonts w:ascii="Times New Roman" w:hAnsi="Times New Roman" w:cs="Times New Roman"/>
          <w:sz w:val="24"/>
          <w:szCs w:val="24"/>
          <w:u w:val="single"/>
        </w:rPr>
        <w:t xml:space="preserve">high severity </w:t>
      </w:r>
      <w:r w:rsidRPr="00216B16" w:rsidR="00487BA3">
        <w:rPr>
          <w:rFonts w:ascii="Times New Roman" w:hAnsi="Times New Roman" w:cs="Times New Roman"/>
          <w:sz w:val="24"/>
          <w:szCs w:val="24"/>
          <w:u w:val="single"/>
        </w:rPr>
        <w:t xml:space="preserve">and </w:t>
      </w:r>
      <w:r w:rsidRPr="00216B16" w:rsidR="009044D6">
        <w:rPr>
          <w:rFonts w:ascii="Times New Roman" w:hAnsi="Times New Roman" w:cs="Times New Roman"/>
          <w:sz w:val="24"/>
          <w:szCs w:val="24"/>
          <w:u w:val="single"/>
        </w:rPr>
        <w:t xml:space="preserve">for which </w:t>
      </w:r>
      <w:bookmarkStart w:name="_Hlk24537989" w:id="1"/>
      <w:r w:rsidRPr="00216B16" w:rsidR="009044D6">
        <w:rPr>
          <w:rFonts w:ascii="Times New Roman" w:hAnsi="Times New Roman" w:cs="Times New Roman"/>
          <w:sz w:val="24"/>
          <w:szCs w:val="24"/>
          <w:u w:val="single"/>
        </w:rPr>
        <w:t xml:space="preserve">a Warning Letter </w:t>
      </w:r>
      <w:r w:rsidR="003B2EDC">
        <w:rPr>
          <w:rFonts w:ascii="Times New Roman" w:hAnsi="Times New Roman" w:cs="Times New Roman"/>
          <w:sz w:val="24"/>
          <w:szCs w:val="24"/>
          <w:u w:val="single"/>
        </w:rPr>
        <w:t>may</w:t>
      </w:r>
      <w:r w:rsidRPr="00216B16" w:rsidR="009044D6">
        <w:rPr>
          <w:rFonts w:ascii="Times New Roman" w:hAnsi="Times New Roman" w:cs="Times New Roman"/>
          <w:sz w:val="24"/>
          <w:szCs w:val="24"/>
          <w:u w:val="single"/>
        </w:rPr>
        <w:t xml:space="preserve"> be </w:t>
      </w:r>
      <w:proofErr w:type="gramStart"/>
      <w:r w:rsidRPr="00216B16" w:rsidR="00487BA3">
        <w:rPr>
          <w:rFonts w:ascii="Times New Roman" w:hAnsi="Times New Roman" w:cs="Times New Roman"/>
          <w:sz w:val="24"/>
          <w:szCs w:val="24"/>
          <w:u w:val="single"/>
        </w:rPr>
        <w:t>issued</w:t>
      </w:r>
      <w:proofErr w:type="gramEnd"/>
      <w:r w:rsidRPr="00216B16" w:rsidR="009044D6">
        <w:rPr>
          <w:rFonts w:ascii="Times New Roman" w:hAnsi="Times New Roman" w:cs="Times New Roman"/>
          <w:sz w:val="24"/>
          <w:szCs w:val="24"/>
          <w:u w:val="single"/>
        </w:rPr>
        <w:t xml:space="preserve"> and Targeted Enforcement Actions </w:t>
      </w:r>
      <w:r w:rsidRPr="00216B16" w:rsidR="00804332">
        <w:rPr>
          <w:rFonts w:ascii="Times New Roman" w:hAnsi="Times New Roman" w:cs="Times New Roman"/>
          <w:sz w:val="24"/>
          <w:szCs w:val="24"/>
          <w:u w:val="single"/>
        </w:rPr>
        <w:t xml:space="preserve">or other sanctions </w:t>
      </w:r>
      <w:r w:rsidRPr="00216B16" w:rsidR="009044D6">
        <w:rPr>
          <w:rFonts w:ascii="Times New Roman" w:hAnsi="Times New Roman" w:cs="Times New Roman"/>
          <w:sz w:val="24"/>
          <w:szCs w:val="24"/>
          <w:u w:val="single"/>
        </w:rPr>
        <w:t>may be imposed</w:t>
      </w:r>
      <w:r w:rsidR="003B2EDC">
        <w:rPr>
          <w:rFonts w:ascii="Times New Roman" w:hAnsi="Times New Roman" w:cs="Times New Roman"/>
          <w:sz w:val="24"/>
          <w:szCs w:val="24"/>
          <w:u w:val="single"/>
        </w:rPr>
        <w:t xml:space="preserve"> include</w:t>
      </w:r>
      <w:r w:rsidR="00EA2D84">
        <w:rPr>
          <w:rFonts w:ascii="Times New Roman" w:hAnsi="Times New Roman" w:cs="Times New Roman"/>
          <w:sz w:val="24"/>
          <w:szCs w:val="24"/>
          <w:u w:val="single"/>
        </w:rPr>
        <w:t>,</w:t>
      </w:r>
      <w:r w:rsidR="003B2EDC">
        <w:rPr>
          <w:rFonts w:ascii="Times New Roman" w:hAnsi="Times New Roman" w:cs="Times New Roman"/>
          <w:sz w:val="24"/>
          <w:szCs w:val="24"/>
          <w:u w:val="single"/>
        </w:rPr>
        <w:t xml:space="preserve"> but are not limited to:</w:t>
      </w:r>
    </w:p>
    <w:bookmarkEnd w:id="1"/>
    <w:p w:rsidR="009044D6" w:rsidP="009044D6" w:rsidRDefault="009044D6" w14:paraId="79C474D4" w14:textId="77777777">
      <w:pPr>
        <w:pStyle w:val="ListParagraph"/>
        <w:rPr>
          <w:sz w:val="24"/>
          <w:szCs w:val="24"/>
        </w:rPr>
      </w:pPr>
    </w:p>
    <w:p w:rsidRPr="00216B16" w:rsidR="009044D6" w:rsidP="00216B16" w:rsidRDefault="009044D6" w14:paraId="44E55BE1" w14:textId="3C860910">
      <w:pPr>
        <w:pStyle w:val="ListParagraph"/>
        <w:numPr>
          <w:ilvl w:val="0"/>
          <w:numId w:val="16"/>
        </w:numPr>
        <w:ind w:left="648"/>
        <w:jc w:val="both"/>
        <w:rPr>
          <w:rFonts w:ascii="Times New Roman" w:hAnsi="Times New Roman" w:cs="Times New Roman"/>
          <w:sz w:val="24"/>
          <w:szCs w:val="24"/>
        </w:rPr>
      </w:pPr>
      <w:r w:rsidRPr="00216B16">
        <w:rPr>
          <w:rFonts w:ascii="Times New Roman" w:hAnsi="Times New Roman" w:cs="Times New Roman"/>
          <w:sz w:val="24"/>
          <w:szCs w:val="24"/>
        </w:rPr>
        <w:t xml:space="preserve">Identities of Interest </w:t>
      </w:r>
      <w:r w:rsidRPr="00216B16" w:rsidR="00487BA3">
        <w:rPr>
          <w:rFonts w:ascii="Times New Roman" w:hAnsi="Times New Roman" w:cs="Times New Roman"/>
          <w:sz w:val="24"/>
          <w:szCs w:val="24"/>
        </w:rPr>
        <w:t xml:space="preserve">or conflicts of interest </w:t>
      </w:r>
      <w:r w:rsidRPr="00216B16">
        <w:rPr>
          <w:rFonts w:ascii="Times New Roman" w:hAnsi="Times New Roman" w:cs="Times New Roman"/>
          <w:sz w:val="24"/>
          <w:szCs w:val="24"/>
        </w:rPr>
        <w:t xml:space="preserve">between the parties to a </w:t>
      </w:r>
      <w:r w:rsidRPr="00216B16" w:rsidR="005B1610">
        <w:rPr>
          <w:rFonts w:ascii="Times New Roman" w:hAnsi="Times New Roman" w:cs="Times New Roman"/>
          <w:sz w:val="24"/>
          <w:szCs w:val="24"/>
        </w:rPr>
        <w:t xml:space="preserve">MAP </w:t>
      </w:r>
      <w:r w:rsidRPr="00216B16">
        <w:rPr>
          <w:rFonts w:ascii="Times New Roman" w:hAnsi="Times New Roman" w:cs="Times New Roman"/>
          <w:sz w:val="24"/>
          <w:szCs w:val="24"/>
        </w:rPr>
        <w:t xml:space="preserve">transaction which are not disclosed </w:t>
      </w:r>
      <w:r w:rsidRPr="00216B16" w:rsidR="00143370">
        <w:rPr>
          <w:rFonts w:ascii="Times New Roman" w:hAnsi="Times New Roman" w:cs="Times New Roman"/>
          <w:sz w:val="24"/>
          <w:szCs w:val="24"/>
        </w:rPr>
        <w:t xml:space="preserve">to </w:t>
      </w:r>
      <w:r w:rsidRPr="00216B16" w:rsidR="005B1610">
        <w:rPr>
          <w:rFonts w:ascii="Times New Roman" w:hAnsi="Times New Roman" w:cs="Times New Roman"/>
          <w:sz w:val="24"/>
          <w:szCs w:val="24"/>
        </w:rPr>
        <w:t>or</w:t>
      </w:r>
      <w:r w:rsidRPr="00216B16" w:rsidR="00487BA3">
        <w:rPr>
          <w:rFonts w:ascii="Times New Roman" w:hAnsi="Times New Roman" w:cs="Times New Roman"/>
          <w:sz w:val="24"/>
          <w:szCs w:val="24"/>
        </w:rPr>
        <w:t xml:space="preserve"> approved by </w:t>
      </w:r>
      <w:r w:rsidRPr="00216B16" w:rsidR="00143370">
        <w:rPr>
          <w:rFonts w:ascii="Times New Roman" w:hAnsi="Times New Roman" w:cs="Times New Roman"/>
          <w:sz w:val="24"/>
          <w:szCs w:val="24"/>
        </w:rPr>
        <w:t xml:space="preserve">HUD </w:t>
      </w:r>
      <w:r w:rsidRPr="00216B16" w:rsidR="00804332">
        <w:rPr>
          <w:rFonts w:ascii="Times New Roman" w:hAnsi="Times New Roman" w:cs="Times New Roman"/>
          <w:sz w:val="24"/>
          <w:szCs w:val="24"/>
        </w:rPr>
        <w:t xml:space="preserve">prior to or during application processing </w:t>
      </w:r>
      <w:r w:rsidRPr="00216B16">
        <w:rPr>
          <w:rFonts w:ascii="Times New Roman" w:hAnsi="Times New Roman" w:cs="Times New Roman"/>
          <w:sz w:val="24"/>
          <w:szCs w:val="24"/>
        </w:rPr>
        <w:t>and are discovered after a Firm Commitment has been issued</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prohibited </w:t>
      </w:r>
      <w:r w:rsidRPr="00216B16" w:rsidR="00513288">
        <w:rPr>
          <w:rFonts w:ascii="Times New Roman" w:hAnsi="Times New Roman" w:cs="Times New Roman"/>
          <w:sz w:val="24"/>
          <w:szCs w:val="24"/>
        </w:rPr>
        <w:t>by chapter 2.7 E</w:t>
      </w:r>
      <w:r w:rsidRPr="00216B16">
        <w:rPr>
          <w:rFonts w:ascii="Times New Roman" w:hAnsi="Times New Roman" w:cs="Times New Roman"/>
          <w:sz w:val="24"/>
          <w:szCs w:val="24"/>
        </w:rPr>
        <w:t xml:space="preserve">. </w:t>
      </w:r>
    </w:p>
    <w:p w:rsidRPr="00216B16" w:rsidR="00143370" w:rsidP="00216B16" w:rsidRDefault="00143370" w14:paraId="1BBC0C9F" w14:textId="77777777">
      <w:pPr>
        <w:pStyle w:val="ListParagraph"/>
        <w:jc w:val="both"/>
        <w:rPr>
          <w:rFonts w:ascii="Times New Roman" w:hAnsi="Times New Roman" w:cs="Times New Roman"/>
          <w:sz w:val="24"/>
          <w:szCs w:val="24"/>
        </w:rPr>
      </w:pPr>
    </w:p>
    <w:p w:rsidRPr="00216B16" w:rsidR="00487BA3" w:rsidP="00216B16" w:rsidRDefault="00143370" w14:paraId="01D219F8" w14:textId="4E9DB657">
      <w:pPr>
        <w:pStyle w:val="ListParagraph"/>
        <w:numPr>
          <w:ilvl w:val="0"/>
          <w:numId w:val="16"/>
        </w:numPr>
        <w:ind w:left="648"/>
        <w:jc w:val="both"/>
        <w:rPr>
          <w:rFonts w:ascii="Times New Roman" w:hAnsi="Times New Roman" w:cs="Times New Roman"/>
          <w:sz w:val="24"/>
          <w:szCs w:val="24"/>
        </w:rPr>
      </w:pPr>
      <w:r w:rsidRPr="00216B16">
        <w:rPr>
          <w:rFonts w:ascii="Times New Roman" w:hAnsi="Times New Roman" w:cs="Times New Roman"/>
          <w:sz w:val="24"/>
          <w:szCs w:val="24"/>
        </w:rPr>
        <w:t xml:space="preserve">Providing </w:t>
      </w:r>
      <w:r w:rsidRPr="00216B16" w:rsidR="002F526E">
        <w:rPr>
          <w:rFonts w:ascii="Times New Roman" w:hAnsi="Times New Roman" w:cs="Times New Roman"/>
          <w:sz w:val="24"/>
          <w:szCs w:val="24"/>
        </w:rPr>
        <w:t xml:space="preserve">prohibited </w:t>
      </w:r>
      <w:r w:rsidRPr="00216B16">
        <w:rPr>
          <w:rFonts w:ascii="Times New Roman" w:hAnsi="Times New Roman" w:cs="Times New Roman"/>
          <w:sz w:val="24"/>
          <w:szCs w:val="24"/>
        </w:rPr>
        <w:t>inducements to a borrower in exchange for their agree</w:t>
      </w:r>
      <w:r w:rsidRPr="00216B16" w:rsidR="00804332">
        <w:rPr>
          <w:rFonts w:ascii="Times New Roman" w:hAnsi="Times New Roman" w:cs="Times New Roman"/>
          <w:sz w:val="24"/>
          <w:szCs w:val="24"/>
        </w:rPr>
        <w:t>ing</w:t>
      </w:r>
      <w:r w:rsidRPr="00216B16">
        <w:rPr>
          <w:rFonts w:ascii="Times New Roman" w:hAnsi="Times New Roman" w:cs="Times New Roman"/>
          <w:sz w:val="24"/>
          <w:szCs w:val="24"/>
        </w:rPr>
        <w:t xml:space="preserve"> to </w:t>
      </w:r>
      <w:r w:rsidRPr="00216B16" w:rsidR="00ED3264">
        <w:rPr>
          <w:rFonts w:ascii="Times New Roman" w:hAnsi="Times New Roman" w:cs="Times New Roman"/>
          <w:sz w:val="24"/>
          <w:szCs w:val="24"/>
        </w:rPr>
        <w:t xml:space="preserve">engage </w:t>
      </w:r>
      <w:r w:rsidRPr="00216B16" w:rsidR="001643AF">
        <w:rPr>
          <w:rFonts w:ascii="Times New Roman" w:hAnsi="Times New Roman" w:cs="Times New Roman"/>
          <w:sz w:val="24"/>
          <w:szCs w:val="24"/>
        </w:rPr>
        <w:t xml:space="preserve">the </w:t>
      </w:r>
      <w:r w:rsidRPr="00216B16" w:rsidR="00ED3264">
        <w:rPr>
          <w:rFonts w:ascii="Times New Roman" w:hAnsi="Times New Roman" w:cs="Times New Roman"/>
          <w:sz w:val="24"/>
          <w:szCs w:val="24"/>
        </w:rPr>
        <w:t xml:space="preserve">lender to </w:t>
      </w:r>
      <w:r w:rsidRPr="00216B16">
        <w:rPr>
          <w:rFonts w:ascii="Times New Roman" w:hAnsi="Times New Roman" w:cs="Times New Roman"/>
          <w:sz w:val="24"/>
          <w:szCs w:val="24"/>
        </w:rPr>
        <w:t>process a MAP application</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prohibited </w:t>
      </w:r>
      <w:r w:rsidRPr="00216B16" w:rsidR="00513288">
        <w:rPr>
          <w:rFonts w:ascii="Times New Roman" w:hAnsi="Times New Roman" w:cs="Times New Roman"/>
          <w:sz w:val="24"/>
          <w:szCs w:val="24"/>
        </w:rPr>
        <w:t>by chapter 2.7 D 7</w:t>
      </w:r>
      <w:r w:rsidRPr="00216B16" w:rsidR="00ED3264">
        <w:rPr>
          <w:rFonts w:ascii="Times New Roman" w:hAnsi="Times New Roman" w:cs="Times New Roman"/>
          <w:sz w:val="24"/>
          <w:szCs w:val="24"/>
        </w:rPr>
        <w:t>.</w:t>
      </w:r>
    </w:p>
    <w:p w:rsidRPr="00216B16" w:rsidR="001643AF" w:rsidP="00216B16" w:rsidRDefault="001643AF" w14:paraId="472352F1" w14:textId="77777777">
      <w:pPr>
        <w:pStyle w:val="ListParagraph"/>
        <w:jc w:val="both"/>
        <w:rPr>
          <w:rFonts w:ascii="Times New Roman" w:hAnsi="Times New Roman" w:cs="Times New Roman"/>
          <w:sz w:val="24"/>
          <w:szCs w:val="24"/>
        </w:rPr>
      </w:pPr>
    </w:p>
    <w:p w:rsidRPr="00216B16" w:rsidR="001643AF" w:rsidP="00216B16" w:rsidRDefault="001643AF" w14:paraId="52D20659" w14:textId="0C8A8519">
      <w:pPr>
        <w:pStyle w:val="ListParagraph"/>
        <w:numPr>
          <w:ilvl w:val="0"/>
          <w:numId w:val="16"/>
        </w:numPr>
        <w:ind w:left="648"/>
        <w:jc w:val="both"/>
        <w:rPr>
          <w:rFonts w:ascii="Times New Roman" w:hAnsi="Times New Roman" w:cs="Times New Roman"/>
          <w:sz w:val="24"/>
          <w:szCs w:val="24"/>
        </w:rPr>
      </w:pPr>
      <w:r w:rsidRPr="00216B16">
        <w:rPr>
          <w:rFonts w:ascii="Times New Roman" w:hAnsi="Times New Roman" w:cs="Times New Roman"/>
          <w:sz w:val="24"/>
          <w:szCs w:val="24"/>
        </w:rPr>
        <w:t xml:space="preserve">Payment of referral fees to persons </w:t>
      </w:r>
      <w:r w:rsidRPr="00216B16" w:rsidR="00215AAB">
        <w:rPr>
          <w:rFonts w:ascii="Times New Roman" w:hAnsi="Times New Roman" w:cs="Times New Roman"/>
          <w:sz w:val="24"/>
          <w:szCs w:val="24"/>
        </w:rPr>
        <w:t xml:space="preserve">or firms </w:t>
      </w:r>
      <w:r w:rsidRPr="00216B16">
        <w:rPr>
          <w:rFonts w:ascii="Times New Roman" w:hAnsi="Times New Roman" w:cs="Times New Roman"/>
          <w:sz w:val="24"/>
          <w:szCs w:val="24"/>
        </w:rPr>
        <w:t>wh</w:t>
      </w:r>
      <w:r w:rsidRPr="00216B16" w:rsidR="00215AAB">
        <w:rPr>
          <w:rFonts w:ascii="Times New Roman" w:hAnsi="Times New Roman" w:cs="Times New Roman"/>
          <w:sz w:val="24"/>
          <w:szCs w:val="24"/>
        </w:rPr>
        <w:t>ich</w:t>
      </w:r>
      <w:r w:rsidRPr="00216B16">
        <w:rPr>
          <w:rFonts w:ascii="Times New Roman" w:hAnsi="Times New Roman" w:cs="Times New Roman"/>
          <w:sz w:val="24"/>
          <w:szCs w:val="24"/>
        </w:rPr>
        <w:t xml:space="preserve"> are not </w:t>
      </w:r>
      <w:r w:rsidRPr="00216B16" w:rsidR="00A81EE4">
        <w:rPr>
          <w:rFonts w:ascii="Times New Roman" w:hAnsi="Times New Roman" w:cs="Times New Roman"/>
          <w:sz w:val="24"/>
          <w:szCs w:val="24"/>
        </w:rPr>
        <w:t xml:space="preserve">actively engaged in the mortgage origination business </w:t>
      </w:r>
      <w:r w:rsidRPr="00216B16" w:rsidR="002315C0">
        <w:rPr>
          <w:rFonts w:ascii="Times New Roman" w:hAnsi="Times New Roman" w:cs="Times New Roman"/>
          <w:sz w:val="24"/>
          <w:szCs w:val="24"/>
        </w:rPr>
        <w:t>and</w:t>
      </w:r>
      <w:r w:rsidRPr="00216B16" w:rsidR="00A81EE4">
        <w:rPr>
          <w:rFonts w:ascii="Times New Roman" w:hAnsi="Times New Roman" w:cs="Times New Roman"/>
          <w:sz w:val="24"/>
          <w:szCs w:val="24"/>
        </w:rPr>
        <w:t xml:space="preserve"> are not </w:t>
      </w:r>
      <w:r w:rsidRPr="00216B16">
        <w:rPr>
          <w:rFonts w:ascii="Times New Roman" w:hAnsi="Times New Roman" w:cs="Times New Roman"/>
          <w:sz w:val="24"/>
          <w:szCs w:val="24"/>
        </w:rPr>
        <w:t>mortgage brokers</w:t>
      </w:r>
      <w:r w:rsidRPr="00216B16" w:rsidR="00DA0627">
        <w:rPr>
          <w:rFonts w:ascii="Times New Roman" w:hAnsi="Times New Roman" w:cs="Times New Roman"/>
          <w:sz w:val="24"/>
          <w:szCs w:val="24"/>
        </w:rPr>
        <w:t xml:space="preserve">, </w:t>
      </w:r>
      <w:proofErr w:type="gramStart"/>
      <w:r w:rsidRPr="00216B16" w:rsidR="00DA0627">
        <w:rPr>
          <w:rFonts w:ascii="Times New Roman" w:hAnsi="Times New Roman" w:cs="Times New Roman"/>
          <w:sz w:val="24"/>
          <w:szCs w:val="24"/>
        </w:rPr>
        <w:t>correspondents</w:t>
      </w:r>
      <w:proofErr w:type="gramEnd"/>
      <w:r w:rsidRPr="00216B16">
        <w:rPr>
          <w:rFonts w:ascii="Times New Roman" w:hAnsi="Times New Roman" w:cs="Times New Roman"/>
          <w:sz w:val="24"/>
          <w:szCs w:val="24"/>
        </w:rPr>
        <w:t xml:space="preserve"> or consultants</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prohibited </w:t>
      </w:r>
      <w:r w:rsidRPr="00216B16" w:rsidR="00513288">
        <w:rPr>
          <w:rFonts w:ascii="Times New Roman" w:hAnsi="Times New Roman" w:cs="Times New Roman"/>
          <w:sz w:val="24"/>
          <w:szCs w:val="24"/>
        </w:rPr>
        <w:t>by chapter 2.4</w:t>
      </w:r>
      <w:r w:rsidRPr="00216B16">
        <w:rPr>
          <w:rFonts w:ascii="Times New Roman" w:hAnsi="Times New Roman" w:cs="Times New Roman"/>
          <w:sz w:val="24"/>
          <w:szCs w:val="24"/>
        </w:rPr>
        <w:t xml:space="preserve">. </w:t>
      </w:r>
    </w:p>
    <w:p w:rsidRPr="00216B16" w:rsidR="002315C0" w:rsidP="00216B16" w:rsidRDefault="002315C0" w14:paraId="44984FBF" w14:textId="77777777">
      <w:pPr>
        <w:pStyle w:val="ListParagraph"/>
        <w:jc w:val="both"/>
        <w:rPr>
          <w:rFonts w:ascii="Times New Roman" w:hAnsi="Times New Roman" w:cs="Times New Roman"/>
          <w:sz w:val="24"/>
          <w:szCs w:val="24"/>
        </w:rPr>
      </w:pPr>
    </w:p>
    <w:p w:rsidR="002315C0" w:rsidP="00216B16" w:rsidRDefault="002315C0" w14:paraId="07362E3B" w14:textId="1B6CFCF5">
      <w:pPr>
        <w:pStyle w:val="ListParagraph"/>
        <w:numPr>
          <w:ilvl w:val="0"/>
          <w:numId w:val="16"/>
        </w:numPr>
        <w:ind w:left="648"/>
        <w:jc w:val="both"/>
        <w:rPr>
          <w:rFonts w:ascii="Times New Roman" w:hAnsi="Times New Roman" w:cs="Times New Roman"/>
          <w:sz w:val="24"/>
          <w:szCs w:val="24"/>
        </w:rPr>
      </w:pPr>
      <w:r w:rsidRPr="00216B16">
        <w:rPr>
          <w:rFonts w:ascii="Times New Roman" w:hAnsi="Times New Roman" w:cs="Times New Roman"/>
          <w:sz w:val="24"/>
          <w:szCs w:val="24"/>
        </w:rPr>
        <w:t xml:space="preserve">Payment of </w:t>
      </w:r>
      <w:r w:rsidRPr="00216B16" w:rsidR="00DA79E2">
        <w:rPr>
          <w:rFonts w:ascii="Times New Roman" w:hAnsi="Times New Roman" w:cs="Times New Roman"/>
          <w:sz w:val="24"/>
          <w:szCs w:val="24"/>
        </w:rPr>
        <w:t xml:space="preserve">refunds or </w:t>
      </w:r>
      <w:r w:rsidRPr="00216B16">
        <w:rPr>
          <w:rFonts w:ascii="Times New Roman" w:hAnsi="Times New Roman" w:cs="Times New Roman"/>
          <w:sz w:val="24"/>
          <w:szCs w:val="24"/>
        </w:rPr>
        <w:t xml:space="preserve">kickbacks to a borrower which are prohibited by </w:t>
      </w:r>
      <w:r w:rsidRPr="00216B16" w:rsidR="00DA79E2">
        <w:rPr>
          <w:rFonts w:ascii="Times New Roman" w:hAnsi="Times New Roman" w:cs="Times New Roman"/>
          <w:sz w:val="24"/>
          <w:szCs w:val="24"/>
        </w:rPr>
        <w:t xml:space="preserve">the </w:t>
      </w:r>
      <w:r w:rsidRPr="00216B16">
        <w:rPr>
          <w:rFonts w:ascii="Times New Roman" w:hAnsi="Times New Roman" w:cs="Times New Roman"/>
          <w:sz w:val="24"/>
          <w:szCs w:val="24"/>
        </w:rPr>
        <w:t xml:space="preserve">MAP </w:t>
      </w:r>
      <w:r w:rsidRPr="00216B16" w:rsidR="00DA79E2">
        <w:rPr>
          <w:rFonts w:ascii="Times New Roman" w:hAnsi="Times New Roman" w:cs="Times New Roman"/>
          <w:sz w:val="24"/>
          <w:szCs w:val="24"/>
        </w:rPr>
        <w:t xml:space="preserve">Guide </w:t>
      </w:r>
      <w:r w:rsidRPr="00216B16">
        <w:rPr>
          <w:rFonts w:ascii="Times New Roman" w:hAnsi="Times New Roman" w:cs="Times New Roman"/>
          <w:sz w:val="24"/>
          <w:szCs w:val="24"/>
        </w:rPr>
        <w:t>and are not disclosed to HUD</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prohibited </w:t>
      </w:r>
      <w:r w:rsidRPr="00216B16" w:rsidR="00513288">
        <w:rPr>
          <w:rFonts w:ascii="Times New Roman" w:hAnsi="Times New Roman" w:cs="Times New Roman"/>
          <w:sz w:val="24"/>
          <w:szCs w:val="24"/>
        </w:rPr>
        <w:t>by chapter 2.7 A</w:t>
      </w:r>
      <w:r w:rsidRPr="00216B16">
        <w:rPr>
          <w:rFonts w:ascii="Times New Roman" w:hAnsi="Times New Roman" w:cs="Times New Roman"/>
          <w:sz w:val="24"/>
          <w:szCs w:val="24"/>
        </w:rPr>
        <w:t>.</w:t>
      </w:r>
    </w:p>
    <w:p w:rsidRPr="00386309" w:rsidR="006D1B79" w:rsidP="00386309" w:rsidRDefault="006D1B79" w14:paraId="1CB6BC29" w14:textId="77777777">
      <w:pPr>
        <w:pStyle w:val="ListParagraph"/>
        <w:rPr>
          <w:rFonts w:ascii="Times New Roman" w:hAnsi="Times New Roman" w:cs="Times New Roman"/>
          <w:sz w:val="24"/>
          <w:szCs w:val="24"/>
        </w:rPr>
      </w:pPr>
    </w:p>
    <w:p w:rsidR="006D1B79" w:rsidP="00386309" w:rsidRDefault="006D1B79" w14:paraId="175B180F" w14:textId="42D80318">
      <w:pPr>
        <w:pStyle w:val="ListParagraph"/>
        <w:numPr>
          <w:ilvl w:val="0"/>
          <w:numId w:val="16"/>
        </w:numPr>
        <w:ind w:left="648"/>
        <w:jc w:val="both"/>
        <w:rPr>
          <w:rFonts w:ascii="Times New Roman" w:hAnsi="Times New Roman" w:cs="Times New Roman"/>
          <w:sz w:val="24"/>
          <w:szCs w:val="24"/>
        </w:rPr>
      </w:pPr>
      <w:r w:rsidRPr="006D1B79">
        <w:rPr>
          <w:rFonts w:ascii="Times New Roman" w:hAnsi="Times New Roman" w:cs="Times New Roman"/>
          <w:sz w:val="24"/>
          <w:szCs w:val="24"/>
        </w:rPr>
        <w:t>Payment by or receipt of a payment by a MAP Lender of any kickback, referral fee or other consideration, directly or indirectly from the sponsor or from any other participant in the transaction, that would affect the lender’s independent evaluation or represent a conflict of interest, in connection with any insured mortgage transaction</w:t>
      </w:r>
      <w:r>
        <w:rPr>
          <w:rFonts w:ascii="Times New Roman" w:hAnsi="Times New Roman" w:cs="Times New Roman"/>
          <w:sz w:val="24"/>
          <w:szCs w:val="24"/>
        </w:rPr>
        <w:t xml:space="preserve">, </w:t>
      </w:r>
      <w:r w:rsidRPr="006D1B79">
        <w:rPr>
          <w:rFonts w:ascii="Times New Roman" w:hAnsi="Times New Roman" w:cs="Times New Roman"/>
          <w:sz w:val="24"/>
          <w:szCs w:val="24"/>
        </w:rPr>
        <w:t>as is prohibited by chapter 2.7 A.</w:t>
      </w:r>
    </w:p>
    <w:p w:rsidRPr="00386309" w:rsidR="0001615E" w:rsidP="00386309" w:rsidRDefault="0001615E" w14:paraId="1ED4CB82" w14:textId="77777777">
      <w:pPr>
        <w:pStyle w:val="ListParagraph"/>
        <w:rPr>
          <w:rFonts w:ascii="Times New Roman" w:hAnsi="Times New Roman" w:cs="Times New Roman"/>
          <w:sz w:val="24"/>
          <w:szCs w:val="24"/>
        </w:rPr>
      </w:pPr>
    </w:p>
    <w:p w:rsidRPr="0001615E" w:rsidR="0001615E" w:rsidP="00386309" w:rsidRDefault="0001615E" w14:paraId="2654B8FD" w14:textId="77777777">
      <w:pPr>
        <w:pStyle w:val="ListParagraph"/>
        <w:numPr>
          <w:ilvl w:val="0"/>
          <w:numId w:val="16"/>
        </w:numPr>
        <w:ind w:left="648"/>
        <w:rPr>
          <w:rFonts w:ascii="Times New Roman" w:hAnsi="Times New Roman" w:cs="Times New Roman"/>
          <w:sz w:val="24"/>
          <w:szCs w:val="24"/>
        </w:rPr>
      </w:pPr>
      <w:r w:rsidRPr="0001615E">
        <w:rPr>
          <w:rFonts w:ascii="Times New Roman" w:hAnsi="Times New Roman" w:cs="Times New Roman"/>
          <w:sz w:val="24"/>
          <w:szCs w:val="24"/>
        </w:rPr>
        <w:t>Entering into a side agreement with a borrower or other parties to the transaction which is not disclosed to HUD and is intended to circumvent MAP requirements, as is prohibited by chapter 2.7 D 7.</w:t>
      </w:r>
    </w:p>
    <w:p w:rsidRPr="00DA79E2" w:rsidR="00DA79E2" w:rsidP="00216B16" w:rsidRDefault="00DA79E2" w14:paraId="314922A3" w14:textId="77777777">
      <w:pPr>
        <w:pStyle w:val="ListParagraph"/>
        <w:jc w:val="both"/>
        <w:rPr>
          <w:sz w:val="24"/>
          <w:szCs w:val="24"/>
        </w:rPr>
      </w:pPr>
    </w:p>
    <w:p w:rsidRPr="000A01DB" w:rsidR="00DA0627" w:rsidP="00216B16" w:rsidRDefault="00DA79E2" w14:paraId="59A27898" w14:textId="3920D5C4">
      <w:pPr>
        <w:pStyle w:val="ListParagraph"/>
        <w:numPr>
          <w:ilvl w:val="0"/>
          <w:numId w:val="16"/>
        </w:numPr>
        <w:ind w:left="648"/>
        <w:jc w:val="both"/>
        <w:rPr>
          <w:sz w:val="24"/>
          <w:szCs w:val="24"/>
        </w:rPr>
      </w:pPr>
      <w:r w:rsidRPr="00216B16">
        <w:rPr>
          <w:rFonts w:ascii="Times New Roman" w:hAnsi="Times New Roman" w:cs="Times New Roman"/>
          <w:sz w:val="24"/>
          <w:szCs w:val="24"/>
        </w:rPr>
        <w:t>Failure to administer rehabilitation or construction escrow disbursements and site inspections in accordance with the requirements of the MAP Guide</w:t>
      </w:r>
      <w:r w:rsidRPr="00216B16" w:rsidR="00513288">
        <w:rPr>
          <w:rFonts w:ascii="Times New Roman" w:hAnsi="Times New Roman" w:cs="Times New Roman"/>
          <w:sz w:val="24"/>
          <w:szCs w:val="24"/>
        </w:rPr>
        <w:t xml:space="preserve">, as </w:t>
      </w:r>
      <w:r w:rsidRPr="00216B16" w:rsidR="00215AAB">
        <w:rPr>
          <w:rFonts w:ascii="Times New Roman" w:hAnsi="Times New Roman" w:cs="Times New Roman"/>
          <w:sz w:val="24"/>
          <w:szCs w:val="24"/>
        </w:rPr>
        <w:t xml:space="preserve">is </w:t>
      </w:r>
      <w:r w:rsidRPr="00216B16" w:rsidR="00513288">
        <w:rPr>
          <w:rFonts w:ascii="Times New Roman" w:hAnsi="Times New Roman" w:cs="Times New Roman"/>
          <w:sz w:val="24"/>
          <w:szCs w:val="24"/>
        </w:rPr>
        <w:t>required by chapter 2.5 B</w:t>
      </w:r>
      <w:r w:rsidRPr="000A01DB">
        <w:rPr>
          <w:sz w:val="24"/>
          <w:szCs w:val="24"/>
        </w:rPr>
        <w:t>.</w:t>
      </w:r>
    </w:p>
    <w:p w:rsidRPr="00DA0627" w:rsidR="00DA0627" w:rsidP="00DA0627" w:rsidRDefault="00DA0627" w14:paraId="670B8494" w14:textId="77777777">
      <w:pPr>
        <w:pStyle w:val="ListParagraph"/>
        <w:rPr>
          <w:sz w:val="24"/>
          <w:szCs w:val="24"/>
        </w:rPr>
      </w:pPr>
    </w:p>
    <w:p w:rsidRPr="00216B16" w:rsidR="00DA0627" w:rsidP="00386309" w:rsidRDefault="00E25F63" w14:paraId="30C62D3E" w14:textId="17A9300F">
      <w:pPr>
        <w:pStyle w:val="ListParagraph"/>
        <w:numPr>
          <w:ilvl w:val="0"/>
          <w:numId w:val="16"/>
        </w:numPr>
        <w:ind w:left="648"/>
        <w:jc w:val="both"/>
        <w:rPr>
          <w:rFonts w:ascii="Times New Roman" w:hAnsi="Times New Roman" w:cs="Times New Roman"/>
          <w:sz w:val="24"/>
          <w:szCs w:val="24"/>
        </w:rPr>
      </w:pPr>
      <w:r w:rsidRPr="00E25F63">
        <w:rPr>
          <w:rFonts w:ascii="Times New Roman" w:hAnsi="Times New Roman" w:cs="Times New Roman"/>
          <w:sz w:val="24"/>
          <w:szCs w:val="24"/>
        </w:rPr>
        <w:t xml:space="preserve">Employing or retaining an employee, officer, partner, director, principal or </w:t>
      </w:r>
      <w:r>
        <w:rPr>
          <w:rFonts w:ascii="Times New Roman" w:hAnsi="Times New Roman" w:cs="Times New Roman"/>
          <w:sz w:val="24"/>
          <w:szCs w:val="24"/>
        </w:rPr>
        <w:t xml:space="preserve">third party </w:t>
      </w:r>
      <w:r w:rsidRPr="00E25F63">
        <w:rPr>
          <w:rFonts w:ascii="Times New Roman" w:hAnsi="Times New Roman" w:cs="Times New Roman"/>
          <w:sz w:val="24"/>
          <w:szCs w:val="24"/>
        </w:rPr>
        <w:t>firm and who is or will be working on MAP program matters at the time when the person or firm was suspended, debarred, ineligible, subject to an LDP or otherwise prohibited from participation in HUD programs, when the MAP Lender knew or should have known of the prohibition</w:t>
      </w:r>
      <w:r w:rsidR="00290931">
        <w:rPr>
          <w:rFonts w:ascii="Times New Roman" w:hAnsi="Times New Roman" w:cs="Times New Roman"/>
          <w:sz w:val="24"/>
          <w:szCs w:val="24"/>
        </w:rPr>
        <w:t xml:space="preserve">, </w:t>
      </w:r>
      <w:r w:rsidRPr="00216B16" w:rsidR="00513288">
        <w:rPr>
          <w:rFonts w:ascii="Times New Roman" w:hAnsi="Times New Roman" w:cs="Times New Roman"/>
          <w:sz w:val="24"/>
          <w:szCs w:val="24"/>
        </w:rPr>
        <w:t xml:space="preserve">as </w:t>
      </w:r>
      <w:r w:rsidRPr="00216B16" w:rsidR="00215AAB">
        <w:rPr>
          <w:rFonts w:ascii="Times New Roman" w:hAnsi="Times New Roman" w:cs="Times New Roman"/>
          <w:sz w:val="24"/>
          <w:szCs w:val="24"/>
        </w:rPr>
        <w:t xml:space="preserve">is prohibited </w:t>
      </w:r>
      <w:r w:rsidRPr="00216B16" w:rsidR="00513288">
        <w:rPr>
          <w:rFonts w:ascii="Times New Roman" w:hAnsi="Times New Roman" w:cs="Times New Roman"/>
          <w:sz w:val="24"/>
          <w:szCs w:val="24"/>
        </w:rPr>
        <w:t>by chapter 2.7 C</w:t>
      </w:r>
      <w:r w:rsidRPr="00216B16" w:rsidR="00DA0627">
        <w:rPr>
          <w:rFonts w:ascii="Times New Roman" w:hAnsi="Times New Roman" w:cs="Times New Roman"/>
          <w:sz w:val="24"/>
          <w:szCs w:val="24"/>
        </w:rPr>
        <w:t>.</w:t>
      </w:r>
    </w:p>
    <w:p w:rsidRPr="00216B16" w:rsidR="008978A5" w:rsidP="00216B16" w:rsidRDefault="008978A5" w14:paraId="398C471B" w14:textId="77777777">
      <w:pPr>
        <w:pStyle w:val="ListParagraph"/>
        <w:jc w:val="both"/>
        <w:rPr>
          <w:rFonts w:ascii="Times New Roman" w:hAnsi="Times New Roman" w:cs="Times New Roman"/>
          <w:sz w:val="24"/>
          <w:szCs w:val="24"/>
        </w:rPr>
      </w:pPr>
    </w:p>
    <w:p w:rsidR="00E74EA4" w:rsidP="00386309" w:rsidRDefault="00E74EA4" w14:paraId="2F7F16C3" w14:textId="0A5BDCA3">
      <w:pPr>
        <w:pStyle w:val="ListParagraph"/>
        <w:numPr>
          <w:ilvl w:val="0"/>
          <w:numId w:val="16"/>
        </w:numPr>
        <w:ind w:left="648"/>
        <w:jc w:val="both"/>
        <w:rPr>
          <w:rFonts w:ascii="Times New Roman" w:hAnsi="Times New Roman" w:cs="Times New Roman"/>
          <w:sz w:val="24"/>
          <w:szCs w:val="24"/>
        </w:rPr>
      </w:pPr>
      <w:r w:rsidRPr="00E74EA4">
        <w:rPr>
          <w:rFonts w:ascii="Times New Roman" w:hAnsi="Times New Roman" w:cs="Times New Roman"/>
          <w:sz w:val="24"/>
          <w:szCs w:val="24"/>
        </w:rPr>
        <w:t>A violation of any Federal Statutes or Regulations</w:t>
      </w:r>
      <w:r w:rsidRPr="00E25F63" w:rsidR="00E25F63">
        <w:t xml:space="preserve"> </w:t>
      </w:r>
      <w:r w:rsidRPr="00386309" w:rsidR="00E25F63">
        <w:rPr>
          <w:rFonts w:ascii="Times New Roman" w:hAnsi="Times New Roman" w:cs="Times New Roman"/>
          <w:sz w:val="24"/>
          <w:szCs w:val="24"/>
        </w:rPr>
        <w:t>or</w:t>
      </w:r>
      <w:r w:rsidR="00E25F63">
        <w:t xml:space="preserve"> </w:t>
      </w:r>
      <w:r w:rsidRPr="00E25F63" w:rsidR="00E25F63">
        <w:rPr>
          <w:rFonts w:ascii="Times New Roman" w:hAnsi="Times New Roman" w:cs="Times New Roman"/>
          <w:sz w:val="24"/>
          <w:szCs w:val="24"/>
        </w:rPr>
        <w:t>of the requirements of any contract with HUD</w:t>
      </w:r>
      <w:r w:rsidRPr="00E74EA4">
        <w:rPr>
          <w:rFonts w:ascii="Times New Roman" w:hAnsi="Times New Roman" w:cs="Times New Roman"/>
          <w:sz w:val="24"/>
          <w:szCs w:val="24"/>
        </w:rPr>
        <w:t>.</w:t>
      </w:r>
    </w:p>
    <w:p w:rsidRPr="00386309" w:rsidR="00E74EA4" w:rsidP="00386309" w:rsidRDefault="00E74EA4" w14:paraId="06D2AAF3" w14:textId="77777777">
      <w:pPr>
        <w:pStyle w:val="ListParagraph"/>
        <w:rPr>
          <w:rFonts w:ascii="Times New Roman" w:hAnsi="Times New Roman" w:cs="Times New Roman"/>
          <w:sz w:val="24"/>
          <w:szCs w:val="24"/>
        </w:rPr>
      </w:pPr>
    </w:p>
    <w:p w:rsidR="00E74EA4" w:rsidP="00386309" w:rsidRDefault="00E74EA4" w14:paraId="34DFFFAB" w14:textId="62BF7579">
      <w:pPr>
        <w:pStyle w:val="ListParagraph"/>
        <w:numPr>
          <w:ilvl w:val="0"/>
          <w:numId w:val="16"/>
        </w:numPr>
        <w:ind w:left="648"/>
        <w:jc w:val="both"/>
        <w:rPr>
          <w:rFonts w:ascii="Times New Roman" w:hAnsi="Times New Roman" w:cs="Times New Roman"/>
          <w:sz w:val="24"/>
          <w:szCs w:val="24"/>
        </w:rPr>
      </w:pPr>
      <w:r w:rsidRPr="00E74EA4">
        <w:rPr>
          <w:rFonts w:ascii="Times New Roman" w:hAnsi="Times New Roman" w:cs="Times New Roman"/>
          <w:sz w:val="24"/>
          <w:szCs w:val="24"/>
        </w:rPr>
        <w:t>Fraud or material misrepresentation on the part of the lender in its participation in any FHA multifamily programs. Note, a lender convicted of fraud may be subject to further action under Public Law 111-22.</w:t>
      </w:r>
    </w:p>
    <w:p w:rsidRPr="00386309" w:rsidR="00E25F63" w:rsidP="00386309" w:rsidRDefault="00E25F63" w14:paraId="68DA9E91" w14:textId="77777777">
      <w:pPr>
        <w:pStyle w:val="ListParagraph"/>
        <w:rPr>
          <w:rFonts w:ascii="Times New Roman" w:hAnsi="Times New Roman" w:cs="Times New Roman"/>
          <w:sz w:val="24"/>
          <w:szCs w:val="24"/>
        </w:rPr>
      </w:pPr>
    </w:p>
    <w:p w:rsidR="00E25F63" w:rsidP="00386309" w:rsidRDefault="00E25F63" w14:paraId="3E9803E8" w14:textId="7FA4DC69">
      <w:pPr>
        <w:pStyle w:val="ListParagraph"/>
        <w:numPr>
          <w:ilvl w:val="0"/>
          <w:numId w:val="16"/>
        </w:numPr>
        <w:ind w:left="648"/>
        <w:jc w:val="both"/>
        <w:rPr>
          <w:rFonts w:ascii="Times New Roman" w:hAnsi="Times New Roman" w:cs="Times New Roman"/>
          <w:sz w:val="24"/>
          <w:szCs w:val="24"/>
        </w:rPr>
      </w:pPr>
      <w:r w:rsidRPr="00E25F63">
        <w:rPr>
          <w:rFonts w:ascii="Times New Roman" w:hAnsi="Times New Roman" w:cs="Times New Roman"/>
          <w:sz w:val="24"/>
          <w:szCs w:val="24"/>
        </w:rPr>
        <w:t xml:space="preserve">Indictment or conviction of a MAP Lender or any of its officers, directors, </w:t>
      </w:r>
      <w:proofErr w:type="gramStart"/>
      <w:r w:rsidRPr="00E25F63">
        <w:rPr>
          <w:rFonts w:ascii="Times New Roman" w:hAnsi="Times New Roman" w:cs="Times New Roman"/>
          <w:sz w:val="24"/>
          <w:szCs w:val="24"/>
        </w:rPr>
        <w:t>principals</w:t>
      </w:r>
      <w:proofErr w:type="gramEnd"/>
      <w:r w:rsidRPr="00E25F63">
        <w:rPr>
          <w:rFonts w:ascii="Times New Roman" w:hAnsi="Times New Roman" w:cs="Times New Roman"/>
          <w:sz w:val="24"/>
          <w:szCs w:val="24"/>
        </w:rPr>
        <w:t xml:space="preserve"> or employees for an offense that reflects on the responsibility, integrity or ability of the lender to participate in the MAP program.</w:t>
      </w:r>
    </w:p>
    <w:p w:rsidRPr="00513288" w:rsidR="00513288" w:rsidP="00B626BE" w:rsidRDefault="00513288" w14:paraId="6D19738C" w14:textId="77777777">
      <w:pPr>
        <w:pStyle w:val="ListParagraph"/>
        <w:spacing w:after="0"/>
        <w:rPr>
          <w:sz w:val="24"/>
          <w:szCs w:val="24"/>
        </w:rPr>
      </w:pPr>
    </w:p>
    <w:p w:rsidRPr="004139C2" w:rsidR="00A31D09" w:rsidP="00C53B49" w:rsidRDefault="00C41823" w14:paraId="1982F25B" w14:textId="250FBF2C">
      <w:pPr>
        <w:pStyle w:val="ListParagraph"/>
        <w:numPr>
          <w:ilvl w:val="0"/>
          <w:numId w:val="1"/>
        </w:numPr>
        <w:rPr>
          <w:rFonts w:ascii="Arial" w:hAnsi="Arial" w:cs="Arial"/>
          <w:b/>
          <w:sz w:val="28"/>
          <w:szCs w:val="28"/>
        </w:rPr>
      </w:pPr>
      <w:r w:rsidRPr="004139C2">
        <w:rPr>
          <w:rFonts w:ascii="Arial" w:hAnsi="Arial" w:cs="Arial"/>
          <w:b/>
          <w:sz w:val="28"/>
          <w:szCs w:val="28"/>
        </w:rPr>
        <w:t>Loan Underwriting or Application Processing Deficiencies</w:t>
      </w:r>
    </w:p>
    <w:p w:rsidRPr="00C53B49" w:rsidR="00C1342A" w:rsidP="00C53B49" w:rsidRDefault="00980241" w14:paraId="3BF606C0" w14:textId="77777777">
      <w:pPr>
        <w:jc w:val="both"/>
        <w:rPr>
          <w:rFonts w:ascii="Times New Roman" w:hAnsi="Times New Roman" w:cs="Times New Roman"/>
          <w:sz w:val="24"/>
          <w:szCs w:val="24"/>
        </w:rPr>
      </w:pPr>
      <w:r w:rsidRPr="00C53B49">
        <w:rPr>
          <w:rFonts w:ascii="Times New Roman" w:hAnsi="Times New Roman" w:cs="Times New Roman"/>
          <w:sz w:val="24"/>
          <w:szCs w:val="24"/>
        </w:rPr>
        <w:t xml:space="preserve">The MAP Guide </w:t>
      </w:r>
      <w:r w:rsidRPr="00C53B49" w:rsidR="004C1623">
        <w:rPr>
          <w:rFonts w:ascii="Times New Roman" w:hAnsi="Times New Roman" w:cs="Times New Roman"/>
          <w:sz w:val="24"/>
          <w:szCs w:val="24"/>
        </w:rPr>
        <w:t>has</w:t>
      </w:r>
      <w:r w:rsidRPr="00C53B49">
        <w:rPr>
          <w:rFonts w:ascii="Times New Roman" w:hAnsi="Times New Roman" w:cs="Times New Roman"/>
          <w:sz w:val="24"/>
          <w:szCs w:val="24"/>
        </w:rPr>
        <w:t xml:space="preserve"> many requirements for lender underwriting and application </w:t>
      </w:r>
      <w:r w:rsidRPr="00C53B49" w:rsidR="005B1610">
        <w:rPr>
          <w:rFonts w:ascii="Times New Roman" w:hAnsi="Times New Roman" w:cs="Times New Roman"/>
          <w:sz w:val="24"/>
          <w:szCs w:val="24"/>
        </w:rPr>
        <w:t>processing</w:t>
      </w:r>
      <w:r w:rsidRPr="00C53B49" w:rsidR="008105CC">
        <w:rPr>
          <w:rFonts w:ascii="Times New Roman" w:hAnsi="Times New Roman" w:cs="Times New Roman"/>
          <w:sz w:val="24"/>
          <w:szCs w:val="24"/>
        </w:rPr>
        <w:t>,</w:t>
      </w:r>
      <w:r w:rsidRPr="00C53B49">
        <w:rPr>
          <w:rFonts w:ascii="Times New Roman" w:hAnsi="Times New Roman" w:cs="Times New Roman"/>
          <w:sz w:val="24"/>
          <w:szCs w:val="24"/>
        </w:rPr>
        <w:t xml:space="preserve"> and it imposes a wide range of responsibilities on the lender. </w:t>
      </w:r>
      <w:r w:rsidRPr="00C53B49" w:rsidR="00C1342A">
        <w:rPr>
          <w:rFonts w:ascii="Times New Roman" w:hAnsi="Times New Roman" w:cs="Times New Roman"/>
          <w:sz w:val="24"/>
          <w:szCs w:val="24"/>
        </w:rPr>
        <w:t xml:space="preserve">A lender’s deficient performance of </w:t>
      </w:r>
      <w:r w:rsidRPr="00C53B49" w:rsidR="00C1342A">
        <w:rPr>
          <w:rFonts w:ascii="Times New Roman" w:hAnsi="Times New Roman" w:cs="Times New Roman"/>
          <w:sz w:val="24"/>
          <w:szCs w:val="24"/>
        </w:rPr>
        <w:lastRenderedPageBreak/>
        <w:t xml:space="preserve">necessary due diligence or market analysis, or failure to adequately identify, assess and mitigate loan transaction issues and risks, may increase risk to the FHA insurance fund. </w:t>
      </w:r>
    </w:p>
    <w:p w:rsidRPr="00C53B49" w:rsidR="00C1342A" w:rsidP="00C53B49" w:rsidRDefault="00C1342A" w14:paraId="1414E7E7" w14:textId="17B19C9A">
      <w:pPr>
        <w:jc w:val="both"/>
        <w:rPr>
          <w:rFonts w:ascii="Times New Roman" w:hAnsi="Times New Roman" w:cs="Times New Roman"/>
          <w:sz w:val="24"/>
          <w:szCs w:val="24"/>
        </w:rPr>
      </w:pPr>
      <w:r w:rsidRPr="00C53B49">
        <w:rPr>
          <w:rFonts w:ascii="Times New Roman" w:hAnsi="Times New Roman" w:cs="Times New Roman"/>
          <w:sz w:val="24"/>
          <w:szCs w:val="24"/>
        </w:rPr>
        <w:t>HUD will review the quality o</w:t>
      </w:r>
      <w:r w:rsidRPr="00C53B49" w:rsidR="00AB5D65">
        <w:rPr>
          <w:rFonts w:ascii="Times New Roman" w:hAnsi="Times New Roman" w:cs="Times New Roman"/>
          <w:sz w:val="24"/>
          <w:szCs w:val="24"/>
        </w:rPr>
        <w:t xml:space="preserve">f the lender’s </w:t>
      </w:r>
      <w:r w:rsidRPr="00C53B49">
        <w:rPr>
          <w:rFonts w:ascii="Times New Roman" w:hAnsi="Times New Roman" w:cs="Times New Roman"/>
          <w:sz w:val="24"/>
          <w:szCs w:val="24"/>
        </w:rPr>
        <w:t>underwriting analys</w:t>
      </w:r>
      <w:r w:rsidRPr="00C53B49" w:rsidR="00100DC3">
        <w:rPr>
          <w:rFonts w:ascii="Times New Roman" w:hAnsi="Times New Roman" w:cs="Times New Roman"/>
          <w:sz w:val="24"/>
          <w:szCs w:val="24"/>
        </w:rPr>
        <w:t>i</w:t>
      </w:r>
      <w:r w:rsidRPr="00C53B49">
        <w:rPr>
          <w:rFonts w:ascii="Times New Roman" w:hAnsi="Times New Roman" w:cs="Times New Roman"/>
          <w:sz w:val="24"/>
          <w:szCs w:val="24"/>
        </w:rPr>
        <w:t xml:space="preserve">s in the 5 technical disciplines of MAP underwriting, including: </w:t>
      </w:r>
    </w:p>
    <w:p w:rsidRPr="00C53B49" w:rsidR="00C1342A" w:rsidP="00C53B49" w:rsidRDefault="00C1342A" w14:paraId="2B806883" w14:textId="54F9D7D8">
      <w:pPr>
        <w:spacing w:after="0"/>
        <w:jc w:val="both"/>
        <w:rPr>
          <w:rFonts w:ascii="Times New Roman" w:hAnsi="Times New Roman" w:cs="Times New Roman"/>
          <w:sz w:val="24"/>
          <w:szCs w:val="24"/>
        </w:rPr>
      </w:pPr>
      <w:r w:rsidRPr="00C53B49">
        <w:rPr>
          <w:rFonts w:ascii="Times New Roman" w:hAnsi="Times New Roman" w:cs="Times New Roman"/>
          <w:sz w:val="24"/>
          <w:szCs w:val="24"/>
        </w:rPr>
        <w:t>•</w:t>
      </w:r>
      <w:r w:rsidRPr="00C53B49">
        <w:rPr>
          <w:rFonts w:ascii="Times New Roman" w:hAnsi="Times New Roman" w:cs="Times New Roman"/>
          <w:sz w:val="24"/>
          <w:szCs w:val="24"/>
        </w:rPr>
        <w:tab/>
        <w:t xml:space="preserve">Borrower mortgage credit and REO analysis under chapter </w:t>
      </w:r>
      <w:r w:rsidRPr="00C53B49" w:rsidR="00841F3F">
        <w:rPr>
          <w:rFonts w:ascii="Times New Roman" w:hAnsi="Times New Roman" w:cs="Times New Roman"/>
          <w:sz w:val="24"/>
          <w:szCs w:val="24"/>
        </w:rPr>
        <w:t>8</w:t>
      </w:r>
    </w:p>
    <w:p w:rsidRPr="00C53B49" w:rsidR="00C1342A" w:rsidP="00C53B49" w:rsidRDefault="00C1342A" w14:paraId="0E66336F" w14:textId="39DA6FB4">
      <w:pPr>
        <w:spacing w:after="0"/>
        <w:jc w:val="both"/>
        <w:rPr>
          <w:rFonts w:ascii="Times New Roman" w:hAnsi="Times New Roman" w:cs="Times New Roman"/>
          <w:sz w:val="24"/>
          <w:szCs w:val="24"/>
        </w:rPr>
      </w:pPr>
      <w:r w:rsidRPr="00C53B49">
        <w:rPr>
          <w:rFonts w:ascii="Times New Roman" w:hAnsi="Times New Roman" w:cs="Times New Roman"/>
          <w:sz w:val="24"/>
          <w:szCs w:val="24"/>
        </w:rPr>
        <w:t>•</w:t>
      </w:r>
      <w:r w:rsidRPr="00C53B49">
        <w:rPr>
          <w:rFonts w:ascii="Times New Roman" w:hAnsi="Times New Roman" w:cs="Times New Roman"/>
          <w:sz w:val="24"/>
          <w:szCs w:val="24"/>
        </w:rPr>
        <w:tab/>
        <w:t>Valuation and market analysis under chapter 7</w:t>
      </w:r>
    </w:p>
    <w:p w:rsidRPr="00C53B49" w:rsidR="00C1342A" w:rsidP="00C53B49" w:rsidRDefault="00C1342A" w14:paraId="01CFE63F" w14:textId="17C055D6">
      <w:pPr>
        <w:spacing w:after="0"/>
        <w:jc w:val="both"/>
        <w:rPr>
          <w:rFonts w:ascii="Times New Roman" w:hAnsi="Times New Roman" w:cs="Times New Roman"/>
          <w:sz w:val="24"/>
          <w:szCs w:val="24"/>
        </w:rPr>
      </w:pPr>
      <w:r w:rsidRPr="00C53B49">
        <w:rPr>
          <w:rFonts w:ascii="Times New Roman" w:hAnsi="Times New Roman" w:cs="Times New Roman"/>
          <w:sz w:val="24"/>
          <w:szCs w:val="24"/>
        </w:rPr>
        <w:t>•</w:t>
      </w:r>
      <w:r w:rsidRPr="00C53B49">
        <w:rPr>
          <w:rFonts w:ascii="Times New Roman" w:hAnsi="Times New Roman" w:cs="Times New Roman"/>
          <w:sz w:val="24"/>
          <w:szCs w:val="24"/>
        </w:rPr>
        <w:tab/>
        <w:t>Architectural</w:t>
      </w:r>
      <w:r w:rsidRPr="00C53B49" w:rsidR="00841F3F">
        <w:rPr>
          <w:rFonts w:ascii="Times New Roman" w:hAnsi="Times New Roman" w:cs="Times New Roman"/>
          <w:sz w:val="24"/>
          <w:szCs w:val="24"/>
        </w:rPr>
        <w:t xml:space="preserve"> </w:t>
      </w:r>
      <w:r w:rsidRPr="00C53B49">
        <w:rPr>
          <w:rFonts w:ascii="Times New Roman" w:hAnsi="Times New Roman" w:cs="Times New Roman"/>
          <w:sz w:val="24"/>
          <w:szCs w:val="24"/>
        </w:rPr>
        <w:t>and cost analysis</w:t>
      </w:r>
      <w:r w:rsidRPr="00C53B49">
        <w:rPr>
          <w:rFonts w:ascii="Times New Roman" w:hAnsi="Times New Roman" w:cs="Times New Roman"/>
        </w:rPr>
        <w:t xml:space="preserve"> </w:t>
      </w:r>
      <w:r w:rsidRPr="00C53B49">
        <w:rPr>
          <w:rFonts w:ascii="Times New Roman" w:hAnsi="Times New Roman" w:cs="Times New Roman"/>
          <w:sz w:val="24"/>
          <w:szCs w:val="24"/>
        </w:rPr>
        <w:t>under chapter</w:t>
      </w:r>
      <w:r w:rsidRPr="00C53B49" w:rsidR="00841F3F">
        <w:rPr>
          <w:rFonts w:ascii="Times New Roman" w:hAnsi="Times New Roman" w:cs="Times New Roman"/>
          <w:sz w:val="24"/>
          <w:szCs w:val="24"/>
        </w:rPr>
        <w:t xml:space="preserve"> 5</w:t>
      </w:r>
    </w:p>
    <w:p w:rsidRPr="00C53B49" w:rsidR="00C1342A" w:rsidP="00C53B49" w:rsidRDefault="00C1342A" w14:paraId="1FC0B15A" w14:textId="68F810EF">
      <w:pPr>
        <w:spacing w:after="0"/>
        <w:jc w:val="both"/>
        <w:rPr>
          <w:rFonts w:ascii="Times New Roman" w:hAnsi="Times New Roman" w:cs="Times New Roman"/>
          <w:sz w:val="24"/>
          <w:szCs w:val="24"/>
        </w:rPr>
      </w:pPr>
      <w:r w:rsidRPr="00C53B49">
        <w:rPr>
          <w:rFonts w:ascii="Times New Roman" w:hAnsi="Times New Roman" w:cs="Times New Roman"/>
          <w:sz w:val="24"/>
          <w:szCs w:val="24"/>
        </w:rPr>
        <w:t>•</w:t>
      </w:r>
      <w:r w:rsidRPr="00C53B49">
        <w:rPr>
          <w:rFonts w:ascii="Times New Roman" w:hAnsi="Times New Roman" w:cs="Times New Roman"/>
          <w:sz w:val="24"/>
          <w:szCs w:val="24"/>
        </w:rPr>
        <w:tab/>
        <w:t>Cash flow analysis of project income and expenses</w:t>
      </w:r>
      <w:r w:rsidRPr="00C53B49">
        <w:rPr>
          <w:rFonts w:ascii="Times New Roman" w:hAnsi="Times New Roman" w:cs="Times New Roman"/>
        </w:rPr>
        <w:t xml:space="preserve"> </w:t>
      </w:r>
      <w:r w:rsidRPr="00C53B49">
        <w:rPr>
          <w:rFonts w:ascii="Times New Roman" w:hAnsi="Times New Roman" w:cs="Times New Roman"/>
          <w:sz w:val="24"/>
          <w:szCs w:val="24"/>
        </w:rPr>
        <w:t>under chapter</w:t>
      </w:r>
      <w:r w:rsidRPr="00C53B49" w:rsidR="00841F3F">
        <w:rPr>
          <w:rFonts w:ascii="Times New Roman" w:hAnsi="Times New Roman" w:cs="Times New Roman"/>
          <w:sz w:val="24"/>
          <w:szCs w:val="24"/>
        </w:rPr>
        <w:t>s 3 and 7</w:t>
      </w:r>
    </w:p>
    <w:p w:rsidRPr="00C53B49" w:rsidR="00C1342A" w:rsidP="00C53B49" w:rsidRDefault="00C1342A" w14:paraId="6423C2CC" w14:textId="371435DB">
      <w:pPr>
        <w:spacing w:after="0"/>
        <w:jc w:val="both"/>
        <w:rPr>
          <w:rFonts w:ascii="Times New Roman" w:hAnsi="Times New Roman" w:cs="Times New Roman"/>
          <w:sz w:val="24"/>
          <w:szCs w:val="24"/>
        </w:rPr>
      </w:pPr>
      <w:r w:rsidRPr="00C53B49">
        <w:rPr>
          <w:rFonts w:ascii="Times New Roman" w:hAnsi="Times New Roman" w:cs="Times New Roman"/>
          <w:sz w:val="24"/>
          <w:szCs w:val="24"/>
        </w:rPr>
        <w:t>•</w:t>
      </w:r>
      <w:r w:rsidRPr="00C53B49">
        <w:rPr>
          <w:rFonts w:ascii="Times New Roman" w:hAnsi="Times New Roman" w:cs="Times New Roman"/>
          <w:sz w:val="24"/>
          <w:szCs w:val="24"/>
        </w:rPr>
        <w:tab/>
        <w:t>Synthesis of all technical disciplines to evaluate risk</w:t>
      </w:r>
      <w:r w:rsidRPr="00C53B49">
        <w:rPr>
          <w:rFonts w:ascii="Times New Roman" w:hAnsi="Times New Roman" w:cs="Times New Roman"/>
        </w:rPr>
        <w:t xml:space="preserve"> </w:t>
      </w:r>
      <w:r w:rsidRPr="00C53B49">
        <w:rPr>
          <w:rFonts w:ascii="Times New Roman" w:hAnsi="Times New Roman" w:cs="Times New Roman"/>
          <w:sz w:val="24"/>
          <w:szCs w:val="24"/>
        </w:rPr>
        <w:t>under chapter</w:t>
      </w:r>
      <w:r w:rsidRPr="00C53B49" w:rsidR="00841F3F">
        <w:rPr>
          <w:rFonts w:ascii="Times New Roman" w:hAnsi="Times New Roman" w:cs="Times New Roman"/>
          <w:sz w:val="24"/>
          <w:szCs w:val="24"/>
        </w:rPr>
        <w:t xml:space="preserve"> 3</w:t>
      </w:r>
    </w:p>
    <w:p w:rsidRPr="00C53B49" w:rsidR="00C1342A" w:rsidP="00C53B49" w:rsidRDefault="00C1342A" w14:paraId="335C87F7" w14:textId="77777777">
      <w:pPr>
        <w:spacing w:after="0"/>
        <w:jc w:val="both"/>
        <w:rPr>
          <w:rFonts w:ascii="Times New Roman" w:hAnsi="Times New Roman" w:cs="Times New Roman"/>
          <w:sz w:val="24"/>
          <w:szCs w:val="24"/>
        </w:rPr>
      </w:pPr>
    </w:p>
    <w:p w:rsidRPr="00C53B49" w:rsidR="00980241" w:rsidP="00C53B49" w:rsidRDefault="002D76F2" w14:paraId="63E8E08D" w14:textId="19475783">
      <w:pPr>
        <w:jc w:val="both"/>
        <w:rPr>
          <w:rFonts w:ascii="Times New Roman" w:hAnsi="Times New Roman" w:cs="Times New Roman"/>
          <w:sz w:val="24"/>
          <w:szCs w:val="24"/>
        </w:rPr>
      </w:pPr>
      <w:r>
        <w:rPr>
          <w:rFonts w:ascii="Times New Roman" w:hAnsi="Times New Roman" w:cs="Times New Roman"/>
          <w:sz w:val="24"/>
          <w:szCs w:val="24"/>
        </w:rPr>
        <w:t>The l</w:t>
      </w:r>
      <w:r w:rsidRPr="00C53B49" w:rsidR="00980241">
        <w:rPr>
          <w:rFonts w:ascii="Times New Roman" w:hAnsi="Times New Roman" w:cs="Times New Roman"/>
          <w:sz w:val="24"/>
          <w:szCs w:val="24"/>
        </w:rPr>
        <w:t>ist</w:t>
      </w:r>
      <w:r>
        <w:rPr>
          <w:rFonts w:ascii="Times New Roman" w:hAnsi="Times New Roman" w:cs="Times New Roman"/>
          <w:sz w:val="24"/>
          <w:szCs w:val="24"/>
        </w:rPr>
        <w:t xml:space="preserve"> of </w:t>
      </w:r>
      <w:r w:rsidRPr="00C53B49" w:rsidR="003747F2">
        <w:rPr>
          <w:rFonts w:ascii="Times New Roman" w:hAnsi="Times New Roman" w:cs="Times New Roman"/>
          <w:sz w:val="24"/>
          <w:szCs w:val="24"/>
        </w:rPr>
        <w:t>MAP</w:t>
      </w:r>
      <w:r w:rsidRPr="00C53B49" w:rsidR="00980241">
        <w:rPr>
          <w:rFonts w:ascii="Times New Roman" w:hAnsi="Times New Roman" w:cs="Times New Roman"/>
          <w:sz w:val="24"/>
          <w:szCs w:val="24"/>
        </w:rPr>
        <w:t xml:space="preserve"> </w:t>
      </w:r>
      <w:r w:rsidRPr="00C53B49" w:rsidR="001643AF">
        <w:rPr>
          <w:rFonts w:ascii="Times New Roman" w:hAnsi="Times New Roman" w:cs="Times New Roman"/>
          <w:sz w:val="24"/>
          <w:szCs w:val="24"/>
        </w:rPr>
        <w:t xml:space="preserve">underwriting and processing </w:t>
      </w:r>
      <w:r w:rsidRPr="00C53B49" w:rsidR="00980241">
        <w:rPr>
          <w:rFonts w:ascii="Times New Roman" w:hAnsi="Times New Roman" w:cs="Times New Roman"/>
          <w:sz w:val="24"/>
          <w:szCs w:val="24"/>
        </w:rPr>
        <w:t>standards and obligations</w:t>
      </w:r>
      <w:r w:rsidR="00EA2D84">
        <w:rPr>
          <w:rFonts w:ascii="Times New Roman" w:hAnsi="Times New Roman" w:cs="Times New Roman"/>
          <w:sz w:val="24"/>
          <w:szCs w:val="24"/>
        </w:rPr>
        <w:t>,</w:t>
      </w:r>
      <w:r>
        <w:rPr>
          <w:rFonts w:ascii="Times New Roman" w:hAnsi="Times New Roman" w:cs="Times New Roman"/>
          <w:sz w:val="24"/>
          <w:szCs w:val="24"/>
        </w:rPr>
        <w:t xml:space="preserve"> below</w:t>
      </w:r>
      <w:r w:rsidR="00EA2D84">
        <w:rPr>
          <w:rFonts w:ascii="Times New Roman" w:hAnsi="Times New Roman" w:cs="Times New Roman"/>
          <w:sz w:val="24"/>
          <w:szCs w:val="24"/>
        </w:rPr>
        <w:t>,</w:t>
      </w:r>
      <w:r>
        <w:rPr>
          <w:rFonts w:ascii="Times New Roman" w:hAnsi="Times New Roman" w:cs="Times New Roman"/>
          <w:sz w:val="24"/>
          <w:szCs w:val="24"/>
        </w:rPr>
        <w:t xml:space="preserve"> indicates</w:t>
      </w:r>
      <w:r w:rsidRPr="00C53B49" w:rsidR="00980241">
        <w:rPr>
          <w:rFonts w:ascii="Times New Roman" w:hAnsi="Times New Roman" w:cs="Times New Roman"/>
          <w:sz w:val="24"/>
          <w:szCs w:val="24"/>
        </w:rPr>
        <w:t xml:space="preserve"> whether a </w:t>
      </w:r>
      <w:r w:rsidRPr="00C53B49" w:rsidR="005B1610">
        <w:rPr>
          <w:rFonts w:ascii="Times New Roman" w:hAnsi="Times New Roman" w:cs="Times New Roman"/>
          <w:sz w:val="24"/>
          <w:szCs w:val="24"/>
        </w:rPr>
        <w:t>deficiency</w:t>
      </w:r>
      <w:r w:rsidRPr="00C53B49" w:rsidR="00980241">
        <w:rPr>
          <w:rFonts w:ascii="Times New Roman" w:hAnsi="Times New Roman" w:cs="Times New Roman"/>
          <w:sz w:val="24"/>
          <w:szCs w:val="24"/>
        </w:rPr>
        <w:t xml:space="preserve"> is of </w:t>
      </w:r>
      <w:r w:rsidRPr="00C53B49" w:rsidR="003747F2">
        <w:rPr>
          <w:rFonts w:ascii="Times New Roman" w:hAnsi="Times New Roman" w:cs="Times New Roman"/>
          <w:sz w:val="24"/>
          <w:szCs w:val="24"/>
        </w:rPr>
        <w:t>low</w:t>
      </w:r>
      <w:r w:rsidRPr="00C53B49" w:rsidR="00980241">
        <w:rPr>
          <w:rFonts w:ascii="Times New Roman" w:hAnsi="Times New Roman" w:cs="Times New Roman"/>
          <w:sz w:val="24"/>
          <w:szCs w:val="24"/>
        </w:rPr>
        <w:t xml:space="preserve"> or </w:t>
      </w:r>
      <w:r w:rsidRPr="00C53B49" w:rsidR="003747F2">
        <w:rPr>
          <w:rFonts w:ascii="Times New Roman" w:hAnsi="Times New Roman" w:cs="Times New Roman"/>
          <w:sz w:val="24"/>
          <w:szCs w:val="24"/>
        </w:rPr>
        <w:t>high</w:t>
      </w:r>
      <w:r w:rsidRPr="00C53B49" w:rsidR="00980241">
        <w:rPr>
          <w:rFonts w:ascii="Times New Roman" w:hAnsi="Times New Roman" w:cs="Times New Roman"/>
          <w:sz w:val="24"/>
          <w:szCs w:val="24"/>
        </w:rPr>
        <w:t xml:space="preserve"> severity, </w:t>
      </w:r>
      <w:r w:rsidRPr="00C53B49" w:rsidR="007D4502">
        <w:rPr>
          <w:rFonts w:ascii="Times New Roman" w:hAnsi="Times New Roman" w:cs="Times New Roman"/>
          <w:sz w:val="24"/>
          <w:szCs w:val="24"/>
        </w:rPr>
        <w:t>whether a deficiency will result in referral to MACOD for a lender monitoring review</w:t>
      </w:r>
      <w:r w:rsidRPr="00C53B49" w:rsidR="003747F2">
        <w:rPr>
          <w:rFonts w:ascii="Times New Roman" w:hAnsi="Times New Roman" w:cs="Times New Roman"/>
          <w:sz w:val="24"/>
          <w:szCs w:val="24"/>
        </w:rPr>
        <w:t xml:space="preserve"> or an enforcement action</w:t>
      </w:r>
      <w:r w:rsidRPr="00C53B49" w:rsidR="00C1342A">
        <w:rPr>
          <w:rFonts w:ascii="Times New Roman" w:hAnsi="Times New Roman" w:cs="Times New Roman"/>
          <w:sz w:val="24"/>
          <w:szCs w:val="24"/>
        </w:rPr>
        <w:t>,</w:t>
      </w:r>
      <w:r w:rsidRPr="00C53B49" w:rsidR="007D4502">
        <w:rPr>
          <w:rFonts w:ascii="Times New Roman" w:hAnsi="Times New Roman" w:cs="Times New Roman"/>
          <w:sz w:val="24"/>
          <w:szCs w:val="24"/>
        </w:rPr>
        <w:t xml:space="preserve"> </w:t>
      </w:r>
      <w:r w:rsidRPr="00C53B49" w:rsidR="00980241">
        <w:rPr>
          <w:rFonts w:ascii="Times New Roman" w:hAnsi="Times New Roman" w:cs="Times New Roman"/>
          <w:sz w:val="24"/>
          <w:szCs w:val="24"/>
        </w:rPr>
        <w:t xml:space="preserve">and the likely sanctions for a </w:t>
      </w:r>
      <w:r w:rsidRPr="00C53B49" w:rsidR="005B1610">
        <w:rPr>
          <w:rFonts w:ascii="Times New Roman" w:hAnsi="Times New Roman" w:cs="Times New Roman"/>
          <w:sz w:val="24"/>
          <w:szCs w:val="24"/>
        </w:rPr>
        <w:t>deficiency</w:t>
      </w:r>
      <w:r w:rsidRPr="00C53B49" w:rsidR="00980241">
        <w:rPr>
          <w:rFonts w:ascii="Times New Roman" w:hAnsi="Times New Roman" w:cs="Times New Roman"/>
          <w:sz w:val="24"/>
          <w:szCs w:val="24"/>
        </w:rPr>
        <w:t xml:space="preserve"> under chapter 15. </w:t>
      </w:r>
      <w:r w:rsidRPr="00C53B49" w:rsidR="00FA28D4">
        <w:rPr>
          <w:rFonts w:ascii="Times New Roman" w:hAnsi="Times New Roman" w:cs="Times New Roman"/>
          <w:sz w:val="24"/>
          <w:szCs w:val="24"/>
        </w:rPr>
        <w:t xml:space="preserve"> For purposes of this Taxonomy, a material underwriting deficiency is an omission or representation by the lender that would significantly alter the underwriting conclusion and result in increased risk to HUD.</w:t>
      </w:r>
      <w:r w:rsidRPr="00C53B49" w:rsidR="00C04E91">
        <w:rPr>
          <w:rFonts w:ascii="Times New Roman" w:hAnsi="Times New Roman" w:cs="Times New Roman"/>
        </w:rPr>
        <w:t xml:space="preserve">  </w:t>
      </w:r>
      <w:r w:rsidRPr="00C53B49" w:rsidR="00C04E91">
        <w:rPr>
          <w:rFonts w:ascii="Times New Roman" w:hAnsi="Times New Roman" w:cs="Times New Roman"/>
          <w:sz w:val="24"/>
          <w:szCs w:val="24"/>
        </w:rPr>
        <w:t xml:space="preserve">A significant finding of </w:t>
      </w:r>
      <w:r w:rsidRPr="00C53B49" w:rsidR="00141BA9">
        <w:rPr>
          <w:rFonts w:ascii="Times New Roman" w:hAnsi="Times New Roman" w:cs="Times New Roman"/>
          <w:sz w:val="24"/>
          <w:szCs w:val="24"/>
        </w:rPr>
        <w:t xml:space="preserve">underwriting </w:t>
      </w:r>
      <w:r w:rsidRPr="00C53B49" w:rsidR="00C04E91">
        <w:rPr>
          <w:rFonts w:ascii="Times New Roman" w:hAnsi="Times New Roman" w:cs="Times New Roman"/>
          <w:sz w:val="24"/>
          <w:szCs w:val="24"/>
        </w:rPr>
        <w:t xml:space="preserve">deficiencies is a weakness in the lender’s risk analysis which the HUD underwriter identified and addressed during </w:t>
      </w:r>
      <w:proofErr w:type="gramStart"/>
      <w:r w:rsidRPr="00C53B49" w:rsidR="00C04E91">
        <w:rPr>
          <w:rFonts w:ascii="Times New Roman" w:hAnsi="Times New Roman" w:cs="Times New Roman"/>
          <w:sz w:val="24"/>
          <w:szCs w:val="24"/>
        </w:rPr>
        <w:t>processing</w:t>
      </w:r>
      <w:proofErr w:type="gramEnd"/>
      <w:r w:rsidRPr="00C53B49" w:rsidR="00C04E91">
        <w:rPr>
          <w:rFonts w:ascii="Times New Roman" w:hAnsi="Times New Roman" w:cs="Times New Roman"/>
          <w:sz w:val="24"/>
          <w:szCs w:val="24"/>
        </w:rPr>
        <w:t xml:space="preserve"> but which </w:t>
      </w:r>
      <w:r w:rsidRPr="00C53B49" w:rsidR="00141BA9">
        <w:rPr>
          <w:rFonts w:ascii="Times New Roman" w:hAnsi="Times New Roman" w:cs="Times New Roman"/>
          <w:sz w:val="24"/>
          <w:szCs w:val="24"/>
        </w:rPr>
        <w:t>would not alter the underwriting conclusion or result in increased risk to HUD</w:t>
      </w:r>
      <w:r w:rsidRPr="00C53B49" w:rsidR="00C04E91">
        <w:rPr>
          <w:rFonts w:ascii="Times New Roman" w:hAnsi="Times New Roman" w:cs="Times New Roman"/>
          <w:sz w:val="24"/>
          <w:szCs w:val="24"/>
        </w:rPr>
        <w:t>.</w:t>
      </w:r>
    </w:p>
    <w:p w:rsidR="00C41823" w:rsidP="00C53B49" w:rsidRDefault="00DB506B" w14:paraId="2C6CB4DD" w14:textId="60F4FA1B">
      <w:pPr>
        <w:pStyle w:val="ListParagraph"/>
        <w:numPr>
          <w:ilvl w:val="0"/>
          <w:numId w:val="18"/>
        </w:numPr>
        <w:ind w:left="648"/>
        <w:rPr>
          <w:sz w:val="24"/>
          <w:szCs w:val="24"/>
        </w:rPr>
      </w:pPr>
      <w:r w:rsidRPr="00C53B49">
        <w:rPr>
          <w:rFonts w:ascii="Times New Roman" w:hAnsi="Times New Roman" w:cs="Times New Roman"/>
          <w:sz w:val="24"/>
          <w:szCs w:val="24"/>
          <w:u w:val="single"/>
        </w:rPr>
        <w:t>D</w:t>
      </w:r>
      <w:r w:rsidRPr="00C53B49" w:rsidR="00980241">
        <w:rPr>
          <w:rFonts w:ascii="Times New Roman" w:hAnsi="Times New Roman" w:cs="Times New Roman"/>
          <w:sz w:val="24"/>
          <w:szCs w:val="24"/>
          <w:u w:val="single"/>
        </w:rPr>
        <w:t xml:space="preserve">eficiencies in application processing which are of low severity and for which a Letter of Caution </w:t>
      </w:r>
      <w:r w:rsidR="002D76F2">
        <w:rPr>
          <w:rFonts w:ascii="Times New Roman" w:hAnsi="Times New Roman" w:cs="Times New Roman"/>
          <w:sz w:val="24"/>
          <w:szCs w:val="24"/>
          <w:u w:val="single"/>
        </w:rPr>
        <w:t>may</w:t>
      </w:r>
      <w:r w:rsidRPr="00C53B49" w:rsidR="002D76F2">
        <w:rPr>
          <w:rFonts w:ascii="Times New Roman" w:hAnsi="Times New Roman" w:cs="Times New Roman"/>
          <w:sz w:val="24"/>
          <w:szCs w:val="24"/>
          <w:u w:val="single"/>
        </w:rPr>
        <w:t xml:space="preserve"> </w:t>
      </w:r>
      <w:r w:rsidRPr="00C53B49" w:rsidR="00980241">
        <w:rPr>
          <w:rFonts w:ascii="Times New Roman" w:hAnsi="Times New Roman" w:cs="Times New Roman"/>
          <w:sz w:val="24"/>
          <w:szCs w:val="24"/>
          <w:u w:val="single"/>
        </w:rPr>
        <w:t>be issued</w:t>
      </w:r>
      <w:r w:rsidR="00EA2D84">
        <w:rPr>
          <w:rFonts w:ascii="Times New Roman" w:hAnsi="Times New Roman" w:cs="Times New Roman"/>
          <w:sz w:val="24"/>
          <w:szCs w:val="24"/>
          <w:u w:val="single"/>
        </w:rPr>
        <w:t xml:space="preserve"> include, but are</w:t>
      </w:r>
      <w:r w:rsidR="002D76F2">
        <w:rPr>
          <w:rFonts w:ascii="Times New Roman" w:hAnsi="Times New Roman" w:cs="Times New Roman"/>
          <w:sz w:val="24"/>
          <w:szCs w:val="24"/>
          <w:u w:val="single"/>
        </w:rPr>
        <w:t xml:space="preserve"> not limited to:</w:t>
      </w:r>
    </w:p>
    <w:p w:rsidR="0024600F" w:rsidP="0024600F" w:rsidRDefault="0024600F" w14:paraId="1F1E5D67" w14:textId="2A58D6F7">
      <w:pPr>
        <w:pStyle w:val="ListParagraph"/>
        <w:ind w:left="1080"/>
        <w:rPr>
          <w:sz w:val="24"/>
          <w:szCs w:val="24"/>
        </w:rPr>
      </w:pPr>
    </w:p>
    <w:p w:rsidRPr="00C53B49" w:rsidR="0024600F" w:rsidP="00386309" w:rsidRDefault="00C5248B" w14:paraId="2D3B7FEC" w14:textId="57387AFA">
      <w:pPr>
        <w:pStyle w:val="ListParagraph"/>
        <w:numPr>
          <w:ilvl w:val="0"/>
          <w:numId w:val="19"/>
        </w:numPr>
        <w:ind w:left="648"/>
        <w:jc w:val="both"/>
        <w:rPr>
          <w:rFonts w:ascii="Times New Roman" w:hAnsi="Times New Roman" w:cs="Times New Roman"/>
          <w:sz w:val="24"/>
          <w:szCs w:val="24"/>
        </w:rPr>
      </w:pPr>
      <w:bookmarkStart w:name="_Hlk24617922" w:id="2"/>
      <w:r w:rsidRPr="00C53B49">
        <w:rPr>
          <w:rFonts w:ascii="Times New Roman" w:hAnsi="Times New Roman" w:cs="Times New Roman"/>
          <w:sz w:val="24"/>
          <w:szCs w:val="24"/>
        </w:rPr>
        <w:t>Repeated f</w:t>
      </w:r>
      <w:r w:rsidRPr="00C53B49" w:rsidR="0024600F">
        <w:rPr>
          <w:rFonts w:ascii="Times New Roman" w:hAnsi="Times New Roman" w:cs="Times New Roman"/>
          <w:sz w:val="24"/>
          <w:szCs w:val="24"/>
        </w:rPr>
        <w:t xml:space="preserve">ailure to submit </w:t>
      </w:r>
      <w:r w:rsidRPr="00C53B49" w:rsidR="00650EBB">
        <w:rPr>
          <w:rFonts w:ascii="Times New Roman" w:hAnsi="Times New Roman" w:cs="Times New Roman"/>
          <w:sz w:val="24"/>
          <w:szCs w:val="24"/>
        </w:rPr>
        <w:t xml:space="preserve">with its applications the </w:t>
      </w:r>
      <w:r w:rsidRPr="00C53B49" w:rsidR="0024600F">
        <w:rPr>
          <w:rFonts w:ascii="Times New Roman" w:hAnsi="Times New Roman" w:cs="Times New Roman"/>
          <w:sz w:val="24"/>
          <w:szCs w:val="24"/>
        </w:rPr>
        <w:t>required exhibits</w:t>
      </w:r>
      <w:r w:rsidRPr="00C53B49" w:rsidR="007C42B1">
        <w:rPr>
          <w:rFonts w:ascii="Times New Roman" w:hAnsi="Times New Roman" w:cs="Times New Roman"/>
          <w:sz w:val="24"/>
          <w:szCs w:val="24"/>
        </w:rPr>
        <w:t xml:space="preserve"> or </w:t>
      </w:r>
      <w:bookmarkStart w:name="_Hlk24551472" w:id="3"/>
      <w:r w:rsidRPr="00C53B49" w:rsidR="007C42B1">
        <w:rPr>
          <w:rFonts w:ascii="Times New Roman" w:hAnsi="Times New Roman" w:cs="Times New Roman"/>
          <w:sz w:val="24"/>
          <w:szCs w:val="24"/>
        </w:rPr>
        <w:t>certifications</w:t>
      </w:r>
      <w:bookmarkEnd w:id="3"/>
      <w:r w:rsidRPr="00C53B49" w:rsidR="009203FD">
        <w:rPr>
          <w:rFonts w:ascii="Times New Roman" w:hAnsi="Times New Roman" w:cs="Times New Roman"/>
          <w:sz w:val="24"/>
          <w:szCs w:val="24"/>
        </w:rPr>
        <w:t>,</w:t>
      </w:r>
      <w:r w:rsidRPr="00C53B49" w:rsidR="0024600F">
        <w:rPr>
          <w:rFonts w:ascii="Times New Roman" w:hAnsi="Times New Roman" w:cs="Times New Roman"/>
          <w:sz w:val="24"/>
          <w:szCs w:val="24"/>
        </w:rPr>
        <w:t xml:space="preserve"> </w:t>
      </w:r>
      <w:r w:rsidRPr="00C53B49">
        <w:rPr>
          <w:rFonts w:ascii="Times New Roman" w:hAnsi="Times New Roman" w:cs="Times New Roman"/>
          <w:sz w:val="24"/>
          <w:szCs w:val="24"/>
        </w:rPr>
        <w:t xml:space="preserve"> repeated </w:t>
      </w:r>
      <w:r w:rsidRPr="00C53B49" w:rsidR="0024600F">
        <w:rPr>
          <w:rFonts w:ascii="Times New Roman" w:hAnsi="Times New Roman" w:cs="Times New Roman"/>
          <w:sz w:val="24"/>
          <w:szCs w:val="24"/>
        </w:rPr>
        <w:t>submission of incomplete or inaccurate exhibits</w:t>
      </w:r>
      <w:r w:rsidRPr="00C53B49" w:rsidR="007C42B1">
        <w:rPr>
          <w:rFonts w:ascii="Times New Roman" w:hAnsi="Times New Roman" w:cs="Times New Roman"/>
          <w:sz w:val="24"/>
          <w:szCs w:val="24"/>
        </w:rPr>
        <w:t xml:space="preserve"> or certifications</w:t>
      </w:r>
      <w:r w:rsidRPr="00C53B49" w:rsidR="00650EBB">
        <w:rPr>
          <w:rFonts w:ascii="Times New Roman" w:hAnsi="Times New Roman" w:cs="Times New Roman"/>
          <w:sz w:val="24"/>
          <w:szCs w:val="24"/>
        </w:rPr>
        <w:t xml:space="preserve">, </w:t>
      </w:r>
      <w:r w:rsidRPr="0022673A" w:rsidR="0022673A">
        <w:rPr>
          <w:rFonts w:ascii="Times New Roman" w:hAnsi="Times New Roman" w:cs="Times New Roman"/>
          <w:sz w:val="24"/>
          <w:szCs w:val="24"/>
        </w:rPr>
        <w:t xml:space="preserve">or inadequate disclosure of material facts affecting the loan application </w:t>
      </w:r>
      <w:r w:rsidRPr="00C53B49" w:rsidR="00650EBB">
        <w:rPr>
          <w:rFonts w:ascii="Times New Roman" w:hAnsi="Times New Roman" w:cs="Times New Roman"/>
          <w:sz w:val="24"/>
          <w:szCs w:val="24"/>
        </w:rPr>
        <w:t xml:space="preserve">as evidenced by multiple deficiency letters issued to the lender </w:t>
      </w:r>
      <w:r w:rsidRPr="00C53B49" w:rsidR="008018E2">
        <w:rPr>
          <w:rFonts w:ascii="Times New Roman" w:hAnsi="Times New Roman" w:cs="Times New Roman"/>
          <w:sz w:val="24"/>
          <w:szCs w:val="24"/>
        </w:rPr>
        <w:t>during application processing in response to the missing, incomplete or inaccurate exhibits or certifications</w:t>
      </w:r>
      <w:r w:rsidR="00A94D62">
        <w:rPr>
          <w:rFonts w:ascii="Times New Roman" w:hAnsi="Times New Roman" w:cs="Times New Roman"/>
          <w:sz w:val="24"/>
          <w:szCs w:val="24"/>
        </w:rPr>
        <w:t xml:space="preserve"> or inadequate disclosures</w:t>
      </w:r>
      <w:r w:rsidRPr="00C53B49" w:rsidR="0044073D">
        <w:rPr>
          <w:rFonts w:ascii="Times New Roman" w:hAnsi="Times New Roman" w:cs="Times New Roman"/>
          <w:sz w:val="24"/>
          <w:szCs w:val="24"/>
        </w:rPr>
        <w:t xml:space="preserve">. </w:t>
      </w:r>
    </w:p>
    <w:p w:rsidR="00653A80" w:rsidP="00653A80" w:rsidRDefault="00653A80" w14:paraId="50D52291" w14:textId="77777777">
      <w:pPr>
        <w:pStyle w:val="ListParagraph"/>
        <w:ind w:left="1008"/>
        <w:rPr>
          <w:sz w:val="24"/>
          <w:szCs w:val="24"/>
        </w:rPr>
      </w:pPr>
    </w:p>
    <w:p w:rsidR="00834E83" w:rsidP="00C53B49" w:rsidRDefault="00653A80" w14:paraId="1EBC60E8" w14:textId="1005A08F">
      <w:pPr>
        <w:pStyle w:val="ListParagraph"/>
        <w:numPr>
          <w:ilvl w:val="0"/>
          <w:numId w:val="19"/>
        </w:numPr>
        <w:ind w:left="648"/>
        <w:jc w:val="both"/>
        <w:rPr>
          <w:rFonts w:ascii="Times New Roman" w:hAnsi="Times New Roman" w:cs="Times New Roman"/>
          <w:sz w:val="24"/>
          <w:szCs w:val="24"/>
        </w:rPr>
      </w:pPr>
      <w:r w:rsidRPr="00C53B49">
        <w:rPr>
          <w:rFonts w:ascii="Times New Roman" w:hAnsi="Times New Roman" w:cs="Times New Roman"/>
          <w:sz w:val="24"/>
          <w:szCs w:val="24"/>
        </w:rPr>
        <w:t>I</w:t>
      </w:r>
      <w:r w:rsidRPr="00C53B49" w:rsidR="009E3B66">
        <w:rPr>
          <w:rFonts w:ascii="Times New Roman" w:hAnsi="Times New Roman" w:cs="Times New Roman"/>
          <w:sz w:val="24"/>
          <w:szCs w:val="24"/>
        </w:rPr>
        <w:t xml:space="preserve">dentification of </w:t>
      </w:r>
      <w:r w:rsidRPr="00C53B49">
        <w:rPr>
          <w:rFonts w:ascii="Times New Roman" w:hAnsi="Times New Roman" w:cs="Times New Roman"/>
          <w:sz w:val="24"/>
          <w:szCs w:val="24"/>
        </w:rPr>
        <w:t xml:space="preserve">2 or more </w:t>
      </w:r>
      <w:r w:rsidRPr="00C53B49" w:rsidR="00834E83">
        <w:rPr>
          <w:rFonts w:ascii="Times New Roman" w:hAnsi="Times New Roman" w:cs="Times New Roman"/>
          <w:sz w:val="24"/>
          <w:szCs w:val="24"/>
        </w:rPr>
        <w:t>mat</w:t>
      </w:r>
      <w:r w:rsidR="00CA35A2">
        <w:rPr>
          <w:rFonts w:ascii="Times New Roman" w:hAnsi="Times New Roman" w:cs="Times New Roman"/>
          <w:sz w:val="24"/>
          <w:szCs w:val="24"/>
        </w:rPr>
        <w:t xml:space="preserve">erial underwriting deficiencies </w:t>
      </w:r>
      <w:r w:rsidRPr="00C53B49" w:rsidR="00834E83">
        <w:rPr>
          <w:rFonts w:ascii="Times New Roman" w:hAnsi="Times New Roman" w:cs="Times New Roman"/>
          <w:sz w:val="24"/>
          <w:szCs w:val="24"/>
        </w:rPr>
        <w:t xml:space="preserve">in any of the 5 technical disciplines </w:t>
      </w:r>
      <w:r w:rsidRPr="00C53B49">
        <w:rPr>
          <w:rFonts w:ascii="Times New Roman" w:hAnsi="Times New Roman" w:cs="Times New Roman"/>
          <w:sz w:val="24"/>
          <w:szCs w:val="24"/>
        </w:rPr>
        <w:t xml:space="preserve">during processing of any single </w:t>
      </w:r>
      <w:r w:rsidRPr="00C53B49" w:rsidR="00834E83">
        <w:rPr>
          <w:rFonts w:ascii="Times New Roman" w:hAnsi="Times New Roman" w:cs="Times New Roman"/>
          <w:sz w:val="24"/>
          <w:szCs w:val="24"/>
        </w:rPr>
        <w:t>application</w:t>
      </w:r>
      <w:bookmarkEnd w:id="2"/>
      <w:r w:rsidRPr="00C53B49" w:rsidR="00834E83">
        <w:rPr>
          <w:rFonts w:ascii="Times New Roman" w:hAnsi="Times New Roman" w:cs="Times New Roman"/>
          <w:sz w:val="24"/>
          <w:szCs w:val="24"/>
        </w:rPr>
        <w:t xml:space="preserve">, or </w:t>
      </w:r>
      <w:r w:rsidRPr="00C53B49" w:rsidR="009E3B66">
        <w:rPr>
          <w:rFonts w:ascii="Times New Roman" w:hAnsi="Times New Roman" w:cs="Times New Roman"/>
          <w:sz w:val="24"/>
          <w:szCs w:val="24"/>
        </w:rPr>
        <w:t xml:space="preserve">repeated </w:t>
      </w:r>
      <w:r w:rsidRPr="00C53B49" w:rsidR="00834E83">
        <w:rPr>
          <w:rFonts w:ascii="Times New Roman" w:hAnsi="Times New Roman" w:cs="Times New Roman"/>
          <w:sz w:val="24"/>
          <w:szCs w:val="24"/>
        </w:rPr>
        <w:t>material</w:t>
      </w:r>
      <w:r w:rsidRPr="00FA28D4" w:rsidR="00834E83">
        <w:rPr>
          <w:sz w:val="24"/>
          <w:szCs w:val="24"/>
        </w:rPr>
        <w:t xml:space="preserve"> </w:t>
      </w:r>
      <w:r w:rsidRPr="00C53B49" w:rsidR="00834E83">
        <w:rPr>
          <w:rFonts w:ascii="Times New Roman" w:hAnsi="Times New Roman" w:cs="Times New Roman"/>
          <w:sz w:val="24"/>
          <w:szCs w:val="24"/>
        </w:rPr>
        <w:t xml:space="preserve">underwriting deficiencies in any of the 5 technical disciplines </w:t>
      </w:r>
      <w:r w:rsidRPr="00C53B49" w:rsidR="003747F2">
        <w:rPr>
          <w:rFonts w:ascii="Times New Roman" w:hAnsi="Times New Roman" w:cs="Times New Roman"/>
          <w:sz w:val="24"/>
          <w:szCs w:val="24"/>
        </w:rPr>
        <w:t xml:space="preserve">for all applications submitted </w:t>
      </w:r>
      <w:r w:rsidRPr="00C53B49" w:rsidR="00D441A0">
        <w:rPr>
          <w:rFonts w:ascii="Times New Roman" w:hAnsi="Times New Roman" w:cs="Times New Roman"/>
          <w:sz w:val="24"/>
          <w:szCs w:val="24"/>
        </w:rPr>
        <w:t xml:space="preserve">by the lender </w:t>
      </w:r>
      <w:r w:rsidRPr="00C53B49" w:rsidR="00834E83">
        <w:rPr>
          <w:rFonts w:ascii="Times New Roman" w:hAnsi="Times New Roman" w:cs="Times New Roman"/>
          <w:sz w:val="24"/>
          <w:szCs w:val="24"/>
        </w:rPr>
        <w:t>within any 12 month period</w:t>
      </w:r>
      <w:r w:rsidRPr="00C53B49" w:rsidR="009E3B66">
        <w:rPr>
          <w:rFonts w:ascii="Times New Roman" w:hAnsi="Times New Roman" w:cs="Times New Roman"/>
          <w:sz w:val="24"/>
          <w:szCs w:val="24"/>
        </w:rPr>
        <w:t xml:space="preserve">, whether or not the lender was notified of the underwriting deficiencies </w:t>
      </w:r>
      <w:r w:rsidRPr="00C53B49" w:rsidR="00822B12">
        <w:rPr>
          <w:rFonts w:ascii="Times New Roman" w:hAnsi="Times New Roman" w:cs="Times New Roman"/>
          <w:sz w:val="24"/>
          <w:szCs w:val="24"/>
        </w:rPr>
        <w:t>via</w:t>
      </w:r>
      <w:r w:rsidRPr="00C53B49" w:rsidR="009E3B66">
        <w:rPr>
          <w:rFonts w:ascii="Times New Roman" w:hAnsi="Times New Roman" w:cs="Times New Roman"/>
          <w:sz w:val="24"/>
          <w:szCs w:val="24"/>
        </w:rPr>
        <w:t xml:space="preserve"> deficiency letters issued during application processing. </w:t>
      </w:r>
      <w:r w:rsidRPr="00C53B49" w:rsidR="00834E83">
        <w:rPr>
          <w:rFonts w:ascii="Times New Roman" w:hAnsi="Times New Roman" w:cs="Times New Roman"/>
          <w:sz w:val="24"/>
          <w:szCs w:val="24"/>
        </w:rPr>
        <w:t xml:space="preserve"> </w:t>
      </w:r>
    </w:p>
    <w:p w:rsidRPr="00386309" w:rsidR="00A94D62" w:rsidP="00386309" w:rsidRDefault="00A94D62" w14:paraId="148C9409" w14:textId="77777777">
      <w:pPr>
        <w:pStyle w:val="ListParagraph"/>
        <w:rPr>
          <w:rFonts w:ascii="Times New Roman" w:hAnsi="Times New Roman" w:cs="Times New Roman"/>
          <w:sz w:val="24"/>
          <w:szCs w:val="24"/>
        </w:rPr>
      </w:pPr>
    </w:p>
    <w:p w:rsidR="00A94D62" w:rsidP="00386309" w:rsidRDefault="00A94D62" w14:paraId="6703B6E6" w14:textId="0C4F49A5">
      <w:pPr>
        <w:pStyle w:val="ListParagraph"/>
        <w:numPr>
          <w:ilvl w:val="0"/>
          <w:numId w:val="19"/>
        </w:numPr>
        <w:ind w:left="648"/>
        <w:jc w:val="both"/>
        <w:rPr>
          <w:rFonts w:ascii="Times New Roman" w:hAnsi="Times New Roman" w:cs="Times New Roman"/>
          <w:sz w:val="24"/>
          <w:szCs w:val="24"/>
        </w:rPr>
      </w:pPr>
      <w:r w:rsidRPr="00A94D62">
        <w:rPr>
          <w:rFonts w:ascii="Times New Roman" w:hAnsi="Times New Roman" w:cs="Times New Roman"/>
          <w:sz w:val="24"/>
          <w:szCs w:val="24"/>
        </w:rPr>
        <w:t>Repeated failure to complete application processing to a Firm Commitment, unrelated to the project underwriting analysis</w:t>
      </w:r>
      <w:r>
        <w:rPr>
          <w:rFonts w:ascii="Times New Roman" w:hAnsi="Times New Roman" w:cs="Times New Roman"/>
          <w:sz w:val="24"/>
          <w:szCs w:val="24"/>
        </w:rPr>
        <w:t>,</w:t>
      </w:r>
      <w:r w:rsidR="0001615E">
        <w:rPr>
          <w:rFonts w:ascii="Times New Roman" w:hAnsi="Times New Roman" w:cs="Times New Roman"/>
          <w:sz w:val="24"/>
          <w:szCs w:val="24"/>
        </w:rPr>
        <w:t xml:space="preserve"> </w:t>
      </w:r>
      <w:r w:rsidR="00356683">
        <w:rPr>
          <w:rFonts w:ascii="Times New Roman" w:hAnsi="Times New Roman" w:cs="Times New Roman"/>
          <w:sz w:val="24"/>
          <w:szCs w:val="24"/>
        </w:rPr>
        <w:t>which</w:t>
      </w:r>
      <w:r w:rsidRPr="00A94D62">
        <w:rPr>
          <w:rFonts w:ascii="Times New Roman" w:hAnsi="Times New Roman" w:cs="Times New Roman"/>
          <w:sz w:val="24"/>
          <w:szCs w:val="24"/>
        </w:rPr>
        <w:t xml:space="preserve"> demonstrates that the application process should not have been initiated.</w:t>
      </w:r>
    </w:p>
    <w:p w:rsidRPr="00386309" w:rsidR="00A94D62" w:rsidP="00386309" w:rsidRDefault="00A94D62" w14:paraId="1A9C7480" w14:textId="77777777">
      <w:pPr>
        <w:pStyle w:val="ListParagraph"/>
        <w:rPr>
          <w:rFonts w:ascii="Times New Roman" w:hAnsi="Times New Roman" w:cs="Times New Roman"/>
          <w:sz w:val="24"/>
          <w:szCs w:val="24"/>
        </w:rPr>
      </w:pPr>
    </w:p>
    <w:p w:rsidR="00A94D62" w:rsidP="00386309" w:rsidRDefault="00A94D62" w14:paraId="6C85DA6C" w14:textId="3739FF63">
      <w:pPr>
        <w:pStyle w:val="ListParagraph"/>
        <w:numPr>
          <w:ilvl w:val="0"/>
          <w:numId w:val="19"/>
        </w:numPr>
        <w:ind w:left="648"/>
        <w:jc w:val="both"/>
        <w:rPr>
          <w:rFonts w:ascii="Times New Roman" w:hAnsi="Times New Roman" w:cs="Times New Roman"/>
          <w:sz w:val="24"/>
          <w:szCs w:val="24"/>
        </w:rPr>
      </w:pPr>
      <w:r>
        <w:rPr>
          <w:rFonts w:ascii="Times New Roman" w:hAnsi="Times New Roman" w:cs="Times New Roman"/>
          <w:sz w:val="24"/>
          <w:szCs w:val="24"/>
        </w:rPr>
        <w:t>F</w:t>
      </w:r>
      <w:r w:rsidRPr="00A94D62">
        <w:rPr>
          <w:rFonts w:ascii="Times New Roman" w:hAnsi="Times New Roman" w:cs="Times New Roman"/>
          <w:sz w:val="24"/>
          <w:szCs w:val="24"/>
        </w:rPr>
        <w:t xml:space="preserve">ailure to notify the HUD processing office promptly of </w:t>
      </w:r>
      <w:r>
        <w:rPr>
          <w:rFonts w:ascii="Times New Roman" w:hAnsi="Times New Roman" w:cs="Times New Roman"/>
          <w:sz w:val="24"/>
          <w:szCs w:val="24"/>
        </w:rPr>
        <w:t xml:space="preserve">material </w:t>
      </w:r>
      <w:r w:rsidRPr="00A94D62">
        <w:rPr>
          <w:rFonts w:ascii="Times New Roman" w:hAnsi="Times New Roman" w:cs="Times New Roman"/>
          <w:sz w:val="24"/>
          <w:szCs w:val="24"/>
        </w:rPr>
        <w:t>changes in the application for a Firm Commitment that has been submitted, such as changes in rents, unit count or configuration, or gross project area.</w:t>
      </w:r>
    </w:p>
    <w:p w:rsidRPr="00386309" w:rsidR="00A94D62" w:rsidP="00386309" w:rsidRDefault="00A94D62" w14:paraId="33E79ABE" w14:textId="77777777">
      <w:pPr>
        <w:pStyle w:val="ListParagraph"/>
        <w:rPr>
          <w:rFonts w:ascii="Times New Roman" w:hAnsi="Times New Roman" w:cs="Times New Roman"/>
          <w:sz w:val="24"/>
          <w:szCs w:val="24"/>
        </w:rPr>
      </w:pPr>
    </w:p>
    <w:p w:rsidR="00A94D62" w:rsidP="00386309" w:rsidRDefault="00A94D62" w14:paraId="7E057F0A" w14:textId="31089909">
      <w:pPr>
        <w:pStyle w:val="ListParagraph"/>
        <w:numPr>
          <w:ilvl w:val="0"/>
          <w:numId w:val="19"/>
        </w:numPr>
        <w:ind w:left="648"/>
        <w:jc w:val="both"/>
        <w:rPr>
          <w:rFonts w:ascii="Times New Roman" w:hAnsi="Times New Roman" w:cs="Times New Roman"/>
          <w:sz w:val="24"/>
          <w:szCs w:val="24"/>
        </w:rPr>
      </w:pPr>
      <w:r>
        <w:rPr>
          <w:rFonts w:ascii="Times New Roman" w:hAnsi="Times New Roman" w:cs="Times New Roman"/>
          <w:sz w:val="24"/>
          <w:szCs w:val="24"/>
        </w:rPr>
        <w:t>Repeated</w:t>
      </w:r>
      <w:r w:rsidRPr="00A94D62">
        <w:rPr>
          <w:rFonts w:ascii="Times New Roman" w:hAnsi="Times New Roman" w:cs="Times New Roman"/>
          <w:sz w:val="24"/>
          <w:szCs w:val="24"/>
        </w:rPr>
        <w:t xml:space="preserve"> failure to meet MAP closing requirements or construction loan administration requirements.</w:t>
      </w:r>
    </w:p>
    <w:p w:rsidRPr="00386309" w:rsidR="00E74EA4" w:rsidP="00386309" w:rsidRDefault="00E74EA4" w14:paraId="66DF65A2" w14:textId="77777777">
      <w:pPr>
        <w:pStyle w:val="ListParagraph"/>
        <w:rPr>
          <w:rFonts w:ascii="Times New Roman" w:hAnsi="Times New Roman" w:cs="Times New Roman"/>
          <w:sz w:val="24"/>
          <w:szCs w:val="24"/>
        </w:rPr>
      </w:pPr>
    </w:p>
    <w:p w:rsidR="00E74EA4" w:rsidP="00386309" w:rsidRDefault="00E74EA4" w14:paraId="201DD1C0" w14:textId="77777777">
      <w:pPr>
        <w:pStyle w:val="ListParagraph"/>
        <w:numPr>
          <w:ilvl w:val="0"/>
          <w:numId w:val="19"/>
        </w:numPr>
        <w:ind w:left="648"/>
        <w:rPr>
          <w:rFonts w:ascii="Times New Roman" w:hAnsi="Times New Roman" w:cs="Times New Roman"/>
          <w:sz w:val="24"/>
          <w:szCs w:val="24"/>
        </w:rPr>
      </w:pPr>
      <w:r w:rsidRPr="00E74EA4">
        <w:rPr>
          <w:rFonts w:ascii="Times New Roman" w:hAnsi="Times New Roman" w:cs="Times New Roman"/>
          <w:sz w:val="24"/>
          <w:szCs w:val="24"/>
        </w:rPr>
        <w:t>A violation of MAP procedures or requirements by a third party contractor (appraisers, PCNA inspectors, cost analysts, architectural and engineering studies, etc.) that the MAP Lender knew, or should have known, was occurring and that, if performed by the MAP Lender itself, would constitute grounds for sanctions under this Appendix.</w:t>
      </w:r>
    </w:p>
    <w:p w:rsidRPr="008839AB" w:rsidR="008839AB" w:rsidP="008839AB" w:rsidRDefault="008839AB" w14:paraId="4336B859" w14:textId="77777777">
      <w:pPr>
        <w:pStyle w:val="ListParagraph"/>
        <w:rPr>
          <w:rFonts w:ascii="Times New Roman" w:hAnsi="Times New Roman" w:cs="Times New Roman"/>
          <w:sz w:val="24"/>
          <w:szCs w:val="24"/>
        </w:rPr>
      </w:pPr>
    </w:p>
    <w:p w:rsidRPr="008839AB" w:rsidR="008839AB" w:rsidP="008839AB" w:rsidRDefault="008839AB" w14:paraId="1BAFD2CD" w14:textId="236EFA81">
      <w:pPr>
        <w:pStyle w:val="ListParagraph"/>
        <w:numPr>
          <w:ilvl w:val="0"/>
          <w:numId w:val="19"/>
        </w:numPr>
        <w:ind w:left="648"/>
        <w:rPr>
          <w:rFonts w:ascii="Times New Roman" w:hAnsi="Times New Roman" w:cs="Times New Roman"/>
          <w:sz w:val="24"/>
          <w:szCs w:val="24"/>
        </w:rPr>
      </w:pPr>
      <w:r w:rsidRPr="008839AB">
        <w:rPr>
          <w:rFonts w:ascii="Times New Roman" w:hAnsi="Times New Roman" w:cs="Times New Roman"/>
          <w:sz w:val="24"/>
          <w:szCs w:val="24"/>
        </w:rPr>
        <w:t>Submission of an application which is not signed by an authorized MAP underwriter or chief underwriter, as required by chapter 2.11 and 2.5 A, unless the failure to sign the application was inadvertent and the result of an oversight that is immediately corrected.</w:t>
      </w:r>
    </w:p>
    <w:p w:rsidRPr="00822B12" w:rsidR="00822B12" w:rsidP="00822B12" w:rsidRDefault="00822B12" w14:paraId="37EA9F5A" w14:textId="77777777">
      <w:pPr>
        <w:pStyle w:val="ListParagraph"/>
        <w:rPr>
          <w:sz w:val="24"/>
          <w:szCs w:val="24"/>
        </w:rPr>
      </w:pPr>
    </w:p>
    <w:p w:rsidRPr="00C53B49" w:rsidR="0024600F" w:rsidP="00C53B49" w:rsidRDefault="00DB506B" w14:paraId="6EE4C07E" w14:textId="312BBC85">
      <w:pPr>
        <w:pStyle w:val="ListParagraph"/>
        <w:numPr>
          <w:ilvl w:val="0"/>
          <w:numId w:val="18"/>
        </w:numPr>
        <w:ind w:left="648"/>
        <w:jc w:val="both"/>
        <w:rPr>
          <w:rFonts w:ascii="Times New Roman" w:hAnsi="Times New Roman" w:cs="Times New Roman"/>
          <w:sz w:val="24"/>
          <w:szCs w:val="24"/>
          <w:u w:val="single"/>
        </w:rPr>
      </w:pPr>
      <w:r w:rsidRPr="00C53B49">
        <w:rPr>
          <w:rFonts w:ascii="Times New Roman" w:hAnsi="Times New Roman" w:cs="Times New Roman"/>
          <w:sz w:val="24"/>
          <w:szCs w:val="24"/>
          <w:u w:val="single"/>
        </w:rPr>
        <w:t>D</w:t>
      </w:r>
      <w:r w:rsidRPr="00C53B49" w:rsidR="0024600F">
        <w:rPr>
          <w:rFonts w:ascii="Times New Roman" w:hAnsi="Times New Roman" w:cs="Times New Roman"/>
          <w:sz w:val="24"/>
          <w:szCs w:val="24"/>
          <w:u w:val="single"/>
        </w:rPr>
        <w:t>eficiencies in loan underwriting or application processing which are of high severity and for which</w:t>
      </w:r>
      <w:r w:rsidRPr="00C53B49" w:rsidR="0024600F">
        <w:rPr>
          <w:rFonts w:ascii="Times New Roman" w:hAnsi="Times New Roman" w:cs="Times New Roman"/>
          <w:u w:val="single"/>
        </w:rPr>
        <w:t xml:space="preserve"> </w:t>
      </w:r>
      <w:r w:rsidRPr="00C53B49" w:rsidR="0024600F">
        <w:rPr>
          <w:rFonts w:ascii="Times New Roman" w:hAnsi="Times New Roman" w:cs="Times New Roman"/>
          <w:sz w:val="24"/>
          <w:szCs w:val="24"/>
          <w:u w:val="single"/>
        </w:rPr>
        <w:t xml:space="preserve">a Warning Letter </w:t>
      </w:r>
      <w:r w:rsidR="002D76F2">
        <w:rPr>
          <w:rFonts w:ascii="Times New Roman" w:hAnsi="Times New Roman" w:cs="Times New Roman"/>
          <w:sz w:val="24"/>
          <w:szCs w:val="24"/>
          <w:u w:val="single"/>
        </w:rPr>
        <w:t>may</w:t>
      </w:r>
      <w:r w:rsidRPr="00C53B49" w:rsidR="002D76F2">
        <w:rPr>
          <w:rFonts w:ascii="Times New Roman" w:hAnsi="Times New Roman" w:cs="Times New Roman"/>
          <w:sz w:val="24"/>
          <w:szCs w:val="24"/>
          <w:u w:val="single"/>
        </w:rPr>
        <w:t xml:space="preserve"> </w:t>
      </w:r>
      <w:r w:rsidRPr="00C53B49" w:rsidR="0024600F">
        <w:rPr>
          <w:rFonts w:ascii="Times New Roman" w:hAnsi="Times New Roman" w:cs="Times New Roman"/>
          <w:sz w:val="24"/>
          <w:szCs w:val="24"/>
          <w:u w:val="single"/>
        </w:rPr>
        <w:t xml:space="preserve">be </w:t>
      </w:r>
      <w:proofErr w:type="gramStart"/>
      <w:r w:rsidRPr="00C53B49" w:rsidR="0024600F">
        <w:rPr>
          <w:rFonts w:ascii="Times New Roman" w:hAnsi="Times New Roman" w:cs="Times New Roman"/>
          <w:sz w:val="24"/>
          <w:szCs w:val="24"/>
          <w:u w:val="single"/>
        </w:rPr>
        <w:t>issued</w:t>
      </w:r>
      <w:proofErr w:type="gramEnd"/>
      <w:r w:rsidRPr="00C53B49" w:rsidR="0024600F">
        <w:rPr>
          <w:rFonts w:ascii="Times New Roman" w:hAnsi="Times New Roman" w:cs="Times New Roman"/>
          <w:sz w:val="24"/>
          <w:szCs w:val="24"/>
          <w:u w:val="single"/>
        </w:rPr>
        <w:t xml:space="preserve"> and Targeted Enforcement Actions or other sanctions may be imposed</w:t>
      </w:r>
      <w:r w:rsidR="002D76F2">
        <w:rPr>
          <w:rFonts w:ascii="Times New Roman" w:hAnsi="Times New Roman" w:cs="Times New Roman"/>
          <w:sz w:val="24"/>
          <w:szCs w:val="24"/>
          <w:u w:val="single"/>
        </w:rPr>
        <w:t xml:space="preserve"> include</w:t>
      </w:r>
      <w:r w:rsidR="00EA2D84">
        <w:rPr>
          <w:rFonts w:ascii="Times New Roman" w:hAnsi="Times New Roman" w:cs="Times New Roman"/>
          <w:sz w:val="24"/>
          <w:szCs w:val="24"/>
          <w:u w:val="single"/>
        </w:rPr>
        <w:t>,</w:t>
      </w:r>
      <w:r w:rsidR="002D76F2">
        <w:rPr>
          <w:rFonts w:ascii="Times New Roman" w:hAnsi="Times New Roman" w:cs="Times New Roman"/>
          <w:sz w:val="24"/>
          <w:szCs w:val="24"/>
          <w:u w:val="single"/>
        </w:rPr>
        <w:t xml:space="preserve"> but are not limited to: </w:t>
      </w:r>
    </w:p>
    <w:p w:rsidR="0024600F" w:rsidP="0024600F" w:rsidRDefault="0024600F" w14:paraId="3B0142BF" w14:textId="77777777">
      <w:pPr>
        <w:pStyle w:val="ListParagraph"/>
        <w:ind w:left="1080"/>
        <w:rPr>
          <w:sz w:val="24"/>
          <w:szCs w:val="24"/>
        </w:rPr>
      </w:pPr>
    </w:p>
    <w:p w:rsidR="00FC7019" w:rsidP="00386309" w:rsidRDefault="00FC7019" w14:paraId="4CA6DE39" w14:textId="75EC0491">
      <w:pPr>
        <w:pStyle w:val="ListParagraph"/>
        <w:numPr>
          <w:ilvl w:val="0"/>
          <w:numId w:val="21"/>
        </w:numPr>
        <w:spacing w:after="0"/>
        <w:ind w:left="648"/>
        <w:jc w:val="both"/>
        <w:rPr>
          <w:rFonts w:ascii="Times New Roman" w:hAnsi="Times New Roman" w:cs="Times New Roman"/>
          <w:sz w:val="24"/>
          <w:szCs w:val="24"/>
        </w:rPr>
      </w:pPr>
      <w:r w:rsidRPr="00C53B49">
        <w:rPr>
          <w:rFonts w:ascii="Times New Roman" w:hAnsi="Times New Roman" w:cs="Times New Roman"/>
          <w:sz w:val="24"/>
          <w:szCs w:val="24"/>
        </w:rPr>
        <w:t>Any early claims, loan assignments or loan defaults occurring within the first</w:t>
      </w:r>
      <w:r w:rsidRPr="00C53B49" w:rsidR="00D441A0">
        <w:rPr>
          <w:rFonts w:ascii="Times New Roman" w:hAnsi="Times New Roman" w:cs="Times New Roman"/>
          <w:sz w:val="24"/>
          <w:szCs w:val="24"/>
        </w:rPr>
        <w:t xml:space="preserve"> </w:t>
      </w:r>
      <w:r w:rsidR="00422D2B">
        <w:rPr>
          <w:rFonts w:ascii="Times New Roman" w:hAnsi="Times New Roman" w:cs="Times New Roman"/>
          <w:sz w:val="24"/>
          <w:szCs w:val="24"/>
        </w:rPr>
        <w:t>5</w:t>
      </w:r>
      <w:r w:rsidRPr="00C53B49" w:rsidR="00D441A0">
        <w:rPr>
          <w:rFonts w:ascii="Times New Roman" w:hAnsi="Times New Roman" w:cs="Times New Roman"/>
          <w:sz w:val="24"/>
          <w:szCs w:val="24"/>
        </w:rPr>
        <w:t xml:space="preserve"> years after Final Endorsement</w:t>
      </w:r>
      <w:r w:rsidRPr="00C53B49">
        <w:rPr>
          <w:rFonts w:ascii="Times New Roman" w:hAnsi="Times New Roman" w:cs="Times New Roman"/>
          <w:sz w:val="24"/>
          <w:szCs w:val="24"/>
        </w:rPr>
        <w:t xml:space="preserve"> which indicate </w:t>
      </w:r>
      <w:r w:rsidRPr="00C53B49" w:rsidR="00D441A0">
        <w:rPr>
          <w:rFonts w:ascii="Times New Roman" w:hAnsi="Times New Roman" w:cs="Times New Roman"/>
          <w:sz w:val="24"/>
          <w:szCs w:val="24"/>
        </w:rPr>
        <w:t xml:space="preserve">that the claims, loan assignments or loan defaults were </w:t>
      </w:r>
      <w:r w:rsidRPr="00C53B49" w:rsidR="00DB506B">
        <w:rPr>
          <w:rFonts w:ascii="Times New Roman" w:hAnsi="Times New Roman" w:cs="Times New Roman"/>
          <w:sz w:val="24"/>
          <w:szCs w:val="24"/>
        </w:rPr>
        <w:t xml:space="preserve">likely </w:t>
      </w:r>
      <w:r w:rsidRPr="00C53B49" w:rsidR="00D441A0">
        <w:rPr>
          <w:rFonts w:ascii="Times New Roman" w:hAnsi="Times New Roman" w:cs="Times New Roman"/>
          <w:sz w:val="24"/>
          <w:szCs w:val="24"/>
        </w:rPr>
        <w:t xml:space="preserve">due to </w:t>
      </w:r>
      <w:r w:rsidRPr="00C53B49">
        <w:rPr>
          <w:rFonts w:ascii="Times New Roman" w:hAnsi="Times New Roman" w:cs="Times New Roman"/>
          <w:sz w:val="24"/>
          <w:szCs w:val="24"/>
        </w:rPr>
        <w:t>deficiencies in the lender’s loan underwriting and risk analysis</w:t>
      </w:r>
      <w:r w:rsidRPr="00C53B49" w:rsidR="000142FC">
        <w:rPr>
          <w:rFonts w:ascii="Times New Roman" w:hAnsi="Times New Roman" w:cs="Times New Roman"/>
          <w:sz w:val="24"/>
          <w:szCs w:val="24"/>
        </w:rPr>
        <w:t>.</w:t>
      </w:r>
    </w:p>
    <w:p w:rsidRPr="00386309" w:rsidR="006D1B79" w:rsidP="00386309" w:rsidRDefault="006D1B79" w14:paraId="08751941" w14:textId="77777777">
      <w:pPr>
        <w:spacing w:after="0"/>
        <w:jc w:val="both"/>
        <w:rPr>
          <w:rFonts w:ascii="Times New Roman" w:hAnsi="Times New Roman" w:cs="Times New Roman"/>
          <w:sz w:val="24"/>
          <w:szCs w:val="24"/>
        </w:rPr>
      </w:pPr>
    </w:p>
    <w:p w:rsidRPr="00C53B49" w:rsidR="006D1B79" w:rsidP="00386309" w:rsidRDefault="006D1B79" w14:paraId="6F21CFE2" w14:textId="7A44F721">
      <w:pPr>
        <w:pStyle w:val="ListParagraph"/>
        <w:numPr>
          <w:ilvl w:val="0"/>
          <w:numId w:val="21"/>
        </w:numPr>
        <w:spacing w:after="0"/>
        <w:ind w:left="648"/>
        <w:jc w:val="both"/>
        <w:rPr>
          <w:rFonts w:ascii="Times New Roman" w:hAnsi="Times New Roman" w:cs="Times New Roman"/>
          <w:sz w:val="24"/>
          <w:szCs w:val="24"/>
        </w:rPr>
      </w:pPr>
      <w:r w:rsidRPr="006D1B79">
        <w:rPr>
          <w:rFonts w:ascii="Times New Roman" w:hAnsi="Times New Roman" w:cs="Times New Roman"/>
          <w:sz w:val="24"/>
          <w:szCs w:val="24"/>
        </w:rPr>
        <w:t xml:space="preserve">Evidence that a lender’s improper, inadequate, inaccurate or negligent underwriting was a </w:t>
      </w:r>
      <w:r w:rsidR="00912D5C">
        <w:rPr>
          <w:rFonts w:ascii="Times New Roman" w:hAnsi="Times New Roman" w:cs="Times New Roman"/>
          <w:sz w:val="24"/>
          <w:szCs w:val="24"/>
        </w:rPr>
        <w:t xml:space="preserve">likely </w:t>
      </w:r>
      <w:r w:rsidRPr="006D1B79">
        <w:rPr>
          <w:rFonts w:ascii="Times New Roman" w:hAnsi="Times New Roman" w:cs="Times New Roman"/>
          <w:sz w:val="24"/>
          <w:szCs w:val="24"/>
        </w:rPr>
        <w:t>cause for a serious loan delinquency</w:t>
      </w:r>
      <w:r>
        <w:rPr>
          <w:rFonts w:ascii="Times New Roman" w:hAnsi="Times New Roman" w:cs="Times New Roman"/>
          <w:sz w:val="24"/>
          <w:szCs w:val="24"/>
        </w:rPr>
        <w:t>,</w:t>
      </w:r>
      <w:r w:rsidRPr="006D1B79">
        <w:rPr>
          <w:rFonts w:ascii="Times New Roman" w:hAnsi="Times New Roman" w:cs="Times New Roman"/>
          <w:sz w:val="24"/>
          <w:szCs w:val="24"/>
        </w:rPr>
        <w:t xml:space="preserve"> default</w:t>
      </w:r>
      <w:r>
        <w:rPr>
          <w:rFonts w:ascii="Times New Roman" w:hAnsi="Times New Roman" w:cs="Times New Roman"/>
          <w:sz w:val="24"/>
          <w:szCs w:val="24"/>
        </w:rPr>
        <w:t xml:space="preserve">, </w:t>
      </w:r>
      <w:r w:rsidRPr="006D1B79">
        <w:rPr>
          <w:rFonts w:ascii="Times New Roman" w:hAnsi="Times New Roman" w:cs="Times New Roman"/>
          <w:sz w:val="24"/>
          <w:szCs w:val="24"/>
        </w:rPr>
        <w:t>assignment of an insured mortgage or a claim for insurance benefits to HUD, including a material failure to perform appropriate due diligence and quality oversight over third party contractors.</w:t>
      </w:r>
    </w:p>
    <w:p w:rsidRPr="00C53B49" w:rsidR="00C22314" w:rsidP="00C53B49" w:rsidRDefault="00C22314" w14:paraId="512E5330" w14:textId="77777777">
      <w:pPr>
        <w:pStyle w:val="ListParagraph"/>
        <w:spacing w:after="0"/>
        <w:ind w:left="1008"/>
        <w:jc w:val="both"/>
        <w:rPr>
          <w:rFonts w:ascii="Times New Roman" w:hAnsi="Times New Roman" w:cs="Times New Roman"/>
          <w:sz w:val="24"/>
          <w:szCs w:val="24"/>
        </w:rPr>
      </w:pPr>
    </w:p>
    <w:p w:rsidRPr="00C53B49" w:rsidR="00C22314" w:rsidP="00386309" w:rsidRDefault="00C22314" w14:paraId="50D1F34C" w14:textId="4487C58D">
      <w:pPr>
        <w:pStyle w:val="ListParagraph"/>
        <w:numPr>
          <w:ilvl w:val="0"/>
          <w:numId w:val="21"/>
        </w:numPr>
        <w:spacing w:after="0"/>
        <w:ind w:left="648"/>
        <w:jc w:val="both"/>
        <w:rPr>
          <w:rFonts w:ascii="Times New Roman" w:hAnsi="Times New Roman" w:cs="Times New Roman"/>
          <w:sz w:val="24"/>
          <w:szCs w:val="24"/>
        </w:rPr>
      </w:pPr>
      <w:r w:rsidRPr="00C53B49">
        <w:rPr>
          <w:rFonts w:ascii="Times New Roman" w:hAnsi="Times New Roman" w:cs="Times New Roman"/>
          <w:sz w:val="24"/>
          <w:szCs w:val="24"/>
        </w:rPr>
        <w:t xml:space="preserve">Submission of 2 or more applications within any </w:t>
      </w:r>
      <w:proofErr w:type="gramStart"/>
      <w:r w:rsidRPr="00C53B49">
        <w:rPr>
          <w:rFonts w:ascii="Times New Roman" w:hAnsi="Times New Roman" w:cs="Times New Roman"/>
          <w:sz w:val="24"/>
          <w:szCs w:val="24"/>
        </w:rPr>
        <w:t>12 month</w:t>
      </w:r>
      <w:proofErr w:type="gramEnd"/>
      <w:r w:rsidRPr="00C53B49">
        <w:rPr>
          <w:rFonts w:ascii="Times New Roman" w:hAnsi="Times New Roman" w:cs="Times New Roman"/>
          <w:sz w:val="24"/>
          <w:szCs w:val="24"/>
        </w:rPr>
        <w:t xml:space="preserve"> period which are subsequently rejected by HUD due to noncompliance with MAP standards. </w:t>
      </w:r>
    </w:p>
    <w:p w:rsidRPr="00C53B49" w:rsidR="00C22314" w:rsidP="00C53B49" w:rsidRDefault="00C22314" w14:paraId="793A3CB0" w14:textId="77777777">
      <w:pPr>
        <w:pStyle w:val="ListParagraph"/>
        <w:ind w:left="1008"/>
        <w:jc w:val="both"/>
        <w:rPr>
          <w:rFonts w:ascii="Times New Roman" w:hAnsi="Times New Roman" w:cs="Times New Roman"/>
          <w:sz w:val="24"/>
          <w:szCs w:val="24"/>
        </w:rPr>
      </w:pPr>
    </w:p>
    <w:p w:rsidRPr="00C53B49" w:rsidR="00C22314" w:rsidP="00386309" w:rsidRDefault="00822B12" w14:paraId="1F0D45D9" w14:textId="5DE06C90">
      <w:pPr>
        <w:pStyle w:val="ListParagraph"/>
        <w:numPr>
          <w:ilvl w:val="0"/>
          <w:numId w:val="21"/>
        </w:numPr>
        <w:spacing w:after="0"/>
        <w:ind w:left="648"/>
        <w:jc w:val="both"/>
        <w:rPr>
          <w:rFonts w:ascii="Times New Roman" w:hAnsi="Times New Roman" w:cs="Times New Roman"/>
          <w:sz w:val="24"/>
          <w:szCs w:val="24"/>
        </w:rPr>
      </w:pPr>
      <w:r w:rsidRPr="00C53B49">
        <w:rPr>
          <w:rFonts w:ascii="Times New Roman" w:hAnsi="Times New Roman" w:cs="Times New Roman"/>
          <w:sz w:val="24"/>
          <w:szCs w:val="24"/>
        </w:rPr>
        <w:t xml:space="preserve">Identification </w:t>
      </w:r>
      <w:r w:rsidRPr="00C53B49" w:rsidR="00FA28D4">
        <w:rPr>
          <w:rFonts w:ascii="Times New Roman" w:hAnsi="Times New Roman" w:cs="Times New Roman"/>
          <w:sz w:val="24"/>
          <w:szCs w:val="24"/>
        </w:rPr>
        <w:t xml:space="preserve">of 3 or more instances of material underwriting deficiencies in any of the 5 technical disciplines during processing of </w:t>
      </w:r>
      <w:r w:rsidRPr="00C53B49" w:rsidR="00C22314">
        <w:rPr>
          <w:rFonts w:ascii="Times New Roman" w:hAnsi="Times New Roman" w:cs="Times New Roman"/>
          <w:sz w:val="24"/>
          <w:szCs w:val="24"/>
        </w:rPr>
        <w:t xml:space="preserve">any of </w:t>
      </w:r>
      <w:r w:rsidRPr="00C53B49" w:rsidR="00FA28D4">
        <w:rPr>
          <w:rFonts w:ascii="Times New Roman" w:hAnsi="Times New Roman" w:cs="Times New Roman"/>
          <w:sz w:val="24"/>
          <w:szCs w:val="24"/>
        </w:rPr>
        <w:t>the lender’s applications within any 12 month period</w:t>
      </w:r>
      <w:r w:rsidRPr="00C53B49" w:rsidR="00C22314">
        <w:rPr>
          <w:rFonts w:ascii="Times New Roman" w:hAnsi="Times New Roman" w:cs="Times New Roman"/>
          <w:sz w:val="24"/>
          <w:szCs w:val="24"/>
        </w:rPr>
        <w:t xml:space="preserve">, whether or not the lender was notified of the underwriting deficiencies via deficiency letters issued during application processing. </w:t>
      </w:r>
    </w:p>
    <w:p w:rsidRPr="00C53B49" w:rsidR="00C22314" w:rsidP="00C53B49" w:rsidRDefault="00C22314" w14:paraId="5923CE04" w14:textId="77777777">
      <w:pPr>
        <w:pStyle w:val="ListParagraph"/>
        <w:spacing w:after="0"/>
        <w:jc w:val="both"/>
        <w:rPr>
          <w:rFonts w:ascii="Times New Roman" w:hAnsi="Times New Roman" w:cs="Times New Roman"/>
          <w:sz w:val="24"/>
          <w:szCs w:val="24"/>
        </w:rPr>
      </w:pPr>
    </w:p>
    <w:p w:rsidRPr="00C53B49" w:rsidR="00FA28D4" w:rsidP="00386309" w:rsidRDefault="00C22314" w14:paraId="499447F6" w14:textId="02FD1B9D">
      <w:pPr>
        <w:pStyle w:val="ListParagraph"/>
        <w:numPr>
          <w:ilvl w:val="0"/>
          <w:numId w:val="21"/>
        </w:numPr>
        <w:spacing w:after="0"/>
        <w:ind w:left="648"/>
        <w:jc w:val="both"/>
        <w:rPr>
          <w:rFonts w:ascii="Times New Roman" w:hAnsi="Times New Roman" w:cs="Times New Roman"/>
          <w:sz w:val="24"/>
          <w:szCs w:val="24"/>
        </w:rPr>
      </w:pPr>
      <w:r w:rsidRPr="00C53B49">
        <w:rPr>
          <w:rFonts w:ascii="Times New Roman" w:hAnsi="Times New Roman" w:cs="Times New Roman"/>
          <w:sz w:val="24"/>
          <w:szCs w:val="24"/>
        </w:rPr>
        <w:t xml:space="preserve">Identification </w:t>
      </w:r>
      <w:r w:rsidRPr="00C53B49" w:rsidR="00FA28D4">
        <w:rPr>
          <w:rFonts w:ascii="Times New Roman" w:hAnsi="Times New Roman" w:cs="Times New Roman"/>
          <w:sz w:val="24"/>
          <w:szCs w:val="24"/>
        </w:rPr>
        <w:t xml:space="preserve">of continued </w:t>
      </w:r>
      <w:r w:rsidRPr="00C53B49">
        <w:rPr>
          <w:rFonts w:ascii="Times New Roman" w:hAnsi="Times New Roman" w:cs="Times New Roman"/>
          <w:sz w:val="24"/>
          <w:szCs w:val="24"/>
        </w:rPr>
        <w:t xml:space="preserve">material underwriting </w:t>
      </w:r>
      <w:r w:rsidRPr="00C53B49" w:rsidR="00FA28D4">
        <w:rPr>
          <w:rFonts w:ascii="Times New Roman" w:hAnsi="Times New Roman" w:cs="Times New Roman"/>
          <w:sz w:val="24"/>
          <w:szCs w:val="24"/>
        </w:rPr>
        <w:t xml:space="preserve">deficiencies </w:t>
      </w:r>
      <w:r w:rsidRPr="00C53B49">
        <w:rPr>
          <w:rFonts w:ascii="Times New Roman" w:hAnsi="Times New Roman" w:cs="Times New Roman"/>
          <w:sz w:val="24"/>
          <w:szCs w:val="24"/>
        </w:rPr>
        <w:t xml:space="preserve">in any of the 5 technical disciplines during processing of any of the lender’s applications within any 12 month period </w:t>
      </w:r>
      <w:r w:rsidRPr="00C53B49" w:rsidR="00FA28D4">
        <w:rPr>
          <w:rFonts w:ascii="Times New Roman" w:hAnsi="Times New Roman" w:cs="Times New Roman"/>
          <w:sz w:val="24"/>
          <w:szCs w:val="24"/>
        </w:rPr>
        <w:t>after receipt of a Letter of Caution</w:t>
      </w:r>
      <w:r w:rsidRPr="00C53B49" w:rsidR="0096751D">
        <w:rPr>
          <w:rFonts w:ascii="Times New Roman" w:hAnsi="Times New Roman" w:cs="Times New Roman"/>
          <w:sz w:val="24"/>
          <w:szCs w:val="24"/>
        </w:rPr>
        <w:t xml:space="preserve"> under Section III A </w:t>
      </w:r>
      <w:r w:rsidR="00B626BE">
        <w:rPr>
          <w:rFonts w:ascii="Times New Roman" w:hAnsi="Times New Roman" w:cs="Times New Roman"/>
          <w:sz w:val="24"/>
          <w:szCs w:val="24"/>
        </w:rPr>
        <w:t>2</w:t>
      </w:r>
      <w:r w:rsidRPr="00C53B49" w:rsidR="0096751D">
        <w:rPr>
          <w:rFonts w:ascii="Times New Roman" w:hAnsi="Times New Roman" w:cs="Times New Roman"/>
          <w:sz w:val="24"/>
          <w:szCs w:val="24"/>
        </w:rPr>
        <w:t>, above</w:t>
      </w:r>
      <w:r w:rsidRPr="00C53B49">
        <w:rPr>
          <w:rFonts w:ascii="Times New Roman" w:hAnsi="Times New Roman" w:cs="Times New Roman"/>
          <w:sz w:val="24"/>
          <w:szCs w:val="24"/>
        </w:rPr>
        <w:t>,</w:t>
      </w:r>
      <w:r w:rsidRPr="00C53B49" w:rsidR="00FA28D4">
        <w:rPr>
          <w:rFonts w:ascii="Times New Roman" w:hAnsi="Times New Roman" w:cs="Times New Roman"/>
          <w:sz w:val="24"/>
          <w:szCs w:val="24"/>
        </w:rPr>
        <w:t xml:space="preserve"> </w:t>
      </w:r>
      <w:r w:rsidRPr="00C53B49">
        <w:rPr>
          <w:rFonts w:ascii="Times New Roman" w:hAnsi="Times New Roman" w:cs="Times New Roman"/>
          <w:sz w:val="24"/>
          <w:szCs w:val="24"/>
        </w:rPr>
        <w:t>whether or not the lender was notified of the underwriting deficiencies via deficiency letters issued during application processing.</w:t>
      </w:r>
    </w:p>
    <w:p w:rsidR="00C53B49" w:rsidP="00C53B49" w:rsidRDefault="00C53B49" w14:paraId="2354CD46" w14:textId="77777777">
      <w:pPr>
        <w:spacing w:after="0"/>
        <w:jc w:val="both"/>
        <w:rPr>
          <w:rFonts w:ascii="Times New Roman" w:hAnsi="Times New Roman" w:cs="Times New Roman"/>
          <w:sz w:val="24"/>
          <w:szCs w:val="24"/>
        </w:rPr>
      </w:pPr>
    </w:p>
    <w:p w:rsidR="00490E0E" w:rsidP="00386309" w:rsidRDefault="00490E0E" w14:paraId="717CF89E" w14:textId="33F32CA9">
      <w:pPr>
        <w:pStyle w:val="ListParagraph"/>
        <w:numPr>
          <w:ilvl w:val="0"/>
          <w:numId w:val="21"/>
        </w:numPr>
        <w:ind w:left="648"/>
        <w:jc w:val="both"/>
        <w:rPr>
          <w:rFonts w:ascii="Times New Roman" w:hAnsi="Times New Roman" w:cs="Times New Roman"/>
          <w:sz w:val="24"/>
          <w:szCs w:val="24"/>
        </w:rPr>
      </w:pPr>
      <w:r w:rsidRPr="00C53B49">
        <w:rPr>
          <w:rFonts w:ascii="Times New Roman" w:hAnsi="Times New Roman" w:cs="Times New Roman"/>
          <w:sz w:val="24"/>
          <w:szCs w:val="24"/>
        </w:rPr>
        <w:t xml:space="preserve">Issuance of 2 or more Warning Letters within any </w:t>
      </w:r>
      <w:proofErr w:type="gramStart"/>
      <w:r w:rsidRPr="00C53B49" w:rsidR="00650EBB">
        <w:rPr>
          <w:rFonts w:ascii="Times New Roman" w:hAnsi="Times New Roman" w:cs="Times New Roman"/>
          <w:sz w:val="24"/>
          <w:szCs w:val="24"/>
        </w:rPr>
        <w:t>24</w:t>
      </w:r>
      <w:r w:rsidRPr="00C53B49">
        <w:rPr>
          <w:rFonts w:ascii="Times New Roman" w:hAnsi="Times New Roman" w:cs="Times New Roman"/>
          <w:sz w:val="24"/>
          <w:szCs w:val="24"/>
        </w:rPr>
        <w:t xml:space="preserve"> month</w:t>
      </w:r>
      <w:proofErr w:type="gramEnd"/>
      <w:r w:rsidRPr="00C53B49">
        <w:rPr>
          <w:rFonts w:ascii="Times New Roman" w:hAnsi="Times New Roman" w:cs="Times New Roman"/>
          <w:sz w:val="24"/>
          <w:szCs w:val="24"/>
        </w:rPr>
        <w:t xml:space="preserve"> period will </w:t>
      </w:r>
      <w:r w:rsidRPr="00C53B49" w:rsidR="00C22314">
        <w:rPr>
          <w:rFonts w:ascii="Times New Roman" w:hAnsi="Times New Roman" w:cs="Times New Roman"/>
          <w:sz w:val="24"/>
          <w:szCs w:val="24"/>
        </w:rPr>
        <w:t xml:space="preserve">result in the </w:t>
      </w:r>
      <w:r w:rsidRPr="00C53B49" w:rsidR="00FA270C">
        <w:rPr>
          <w:rFonts w:ascii="Times New Roman" w:hAnsi="Times New Roman" w:cs="Times New Roman"/>
          <w:sz w:val="24"/>
          <w:szCs w:val="24"/>
        </w:rPr>
        <w:t>lender be</w:t>
      </w:r>
      <w:r w:rsidRPr="00C53B49" w:rsidR="00C22314">
        <w:rPr>
          <w:rFonts w:ascii="Times New Roman" w:hAnsi="Times New Roman" w:cs="Times New Roman"/>
          <w:sz w:val="24"/>
          <w:szCs w:val="24"/>
        </w:rPr>
        <w:t>ing</w:t>
      </w:r>
      <w:r w:rsidRPr="00C53B49" w:rsidR="00FA270C">
        <w:rPr>
          <w:rFonts w:ascii="Times New Roman" w:hAnsi="Times New Roman" w:cs="Times New Roman"/>
          <w:sz w:val="24"/>
          <w:szCs w:val="24"/>
        </w:rPr>
        <w:t xml:space="preserve"> referred to </w:t>
      </w:r>
      <w:r w:rsidRPr="00C53B49">
        <w:rPr>
          <w:rFonts w:ascii="Times New Roman" w:hAnsi="Times New Roman" w:cs="Times New Roman"/>
          <w:sz w:val="24"/>
          <w:szCs w:val="24"/>
        </w:rPr>
        <w:t>the MAP Lender Review Board or the Mortgagee Review Board.</w:t>
      </w:r>
    </w:p>
    <w:p w:rsidRPr="00386309" w:rsidR="006D1B79" w:rsidP="00386309" w:rsidRDefault="006D1B79" w14:paraId="578DB319" w14:textId="77777777">
      <w:pPr>
        <w:pStyle w:val="ListParagraph"/>
        <w:rPr>
          <w:rFonts w:ascii="Times New Roman" w:hAnsi="Times New Roman" w:cs="Times New Roman"/>
          <w:sz w:val="24"/>
          <w:szCs w:val="24"/>
        </w:rPr>
      </w:pPr>
    </w:p>
    <w:p w:rsidR="006D1B79" w:rsidP="00386309" w:rsidRDefault="006D1B79" w14:paraId="48DE96BA" w14:textId="77777777">
      <w:pPr>
        <w:pStyle w:val="ListParagraph"/>
        <w:numPr>
          <w:ilvl w:val="0"/>
          <w:numId w:val="21"/>
        </w:numPr>
        <w:ind w:left="648"/>
        <w:rPr>
          <w:rFonts w:ascii="Times New Roman" w:hAnsi="Times New Roman" w:cs="Times New Roman"/>
          <w:sz w:val="24"/>
          <w:szCs w:val="24"/>
        </w:rPr>
      </w:pPr>
      <w:r w:rsidRPr="006D1B79">
        <w:rPr>
          <w:rFonts w:ascii="Times New Roman" w:hAnsi="Times New Roman" w:cs="Times New Roman"/>
          <w:sz w:val="24"/>
          <w:szCs w:val="24"/>
        </w:rPr>
        <w:lastRenderedPageBreak/>
        <w:t>Lender collusion with or influence upon third party contractors to modify reports prepared by the contractor that affect the contractor’s independent evaluation.</w:t>
      </w:r>
    </w:p>
    <w:p w:rsidRPr="00386309" w:rsidR="00E25F63" w:rsidP="00386309" w:rsidRDefault="00E25F63" w14:paraId="178AA201" w14:textId="77777777">
      <w:pPr>
        <w:pStyle w:val="ListParagraph"/>
        <w:rPr>
          <w:rFonts w:ascii="Times New Roman" w:hAnsi="Times New Roman" w:cs="Times New Roman"/>
          <w:sz w:val="24"/>
          <w:szCs w:val="24"/>
        </w:rPr>
      </w:pPr>
    </w:p>
    <w:p w:rsidR="006D1B79" w:rsidP="00386309" w:rsidRDefault="00E25F63" w14:paraId="37FBF25D" w14:textId="7A456CAE">
      <w:pPr>
        <w:pStyle w:val="ListParagraph"/>
        <w:numPr>
          <w:ilvl w:val="0"/>
          <w:numId w:val="21"/>
        </w:numPr>
        <w:ind w:left="648"/>
        <w:jc w:val="both"/>
        <w:rPr>
          <w:rFonts w:ascii="Times New Roman" w:hAnsi="Times New Roman" w:cs="Times New Roman"/>
          <w:sz w:val="24"/>
          <w:szCs w:val="24"/>
        </w:rPr>
      </w:pPr>
      <w:r>
        <w:rPr>
          <w:rFonts w:ascii="Times New Roman" w:hAnsi="Times New Roman" w:cs="Times New Roman"/>
          <w:sz w:val="24"/>
          <w:szCs w:val="24"/>
        </w:rPr>
        <w:t>Knowingly s</w:t>
      </w:r>
      <w:r w:rsidRPr="00E25F63">
        <w:rPr>
          <w:rFonts w:ascii="Times New Roman" w:hAnsi="Times New Roman" w:cs="Times New Roman"/>
          <w:sz w:val="24"/>
          <w:szCs w:val="24"/>
        </w:rPr>
        <w:t>ubmi</w:t>
      </w:r>
      <w:r>
        <w:rPr>
          <w:rFonts w:ascii="Times New Roman" w:hAnsi="Times New Roman" w:cs="Times New Roman"/>
          <w:sz w:val="24"/>
          <w:szCs w:val="24"/>
        </w:rPr>
        <w:t xml:space="preserve">tting </w:t>
      </w:r>
      <w:r w:rsidRPr="00E25F63">
        <w:rPr>
          <w:rFonts w:ascii="Times New Roman" w:hAnsi="Times New Roman" w:cs="Times New Roman"/>
          <w:sz w:val="24"/>
          <w:szCs w:val="24"/>
        </w:rPr>
        <w:t>false information or a false certification to HUD in connection with any MAP application or mortgage transaction.</w:t>
      </w:r>
    </w:p>
    <w:p w:rsidRPr="00386309" w:rsidR="00D73691" w:rsidP="00386309" w:rsidRDefault="00D73691" w14:paraId="6AF35228" w14:textId="77777777">
      <w:pPr>
        <w:pStyle w:val="ListParagraph"/>
        <w:rPr>
          <w:rFonts w:ascii="Times New Roman" w:hAnsi="Times New Roman" w:cs="Times New Roman"/>
          <w:sz w:val="24"/>
          <w:szCs w:val="24"/>
        </w:rPr>
      </w:pPr>
    </w:p>
    <w:p w:rsidRPr="00C53B49" w:rsidR="00D73691" w:rsidP="00386309" w:rsidRDefault="00D73691" w14:paraId="6835971E" w14:textId="1D69868A">
      <w:pPr>
        <w:pStyle w:val="ListParagraph"/>
        <w:numPr>
          <w:ilvl w:val="0"/>
          <w:numId w:val="21"/>
        </w:numPr>
        <w:ind w:left="648"/>
        <w:jc w:val="both"/>
        <w:rPr>
          <w:rFonts w:ascii="Times New Roman" w:hAnsi="Times New Roman" w:cs="Times New Roman"/>
          <w:sz w:val="24"/>
          <w:szCs w:val="24"/>
        </w:rPr>
      </w:pPr>
      <w:r w:rsidRPr="00D73691">
        <w:rPr>
          <w:rFonts w:ascii="Times New Roman" w:hAnsi="Times New Roman" w:cs="Times New Roman"/>
          <w:sz w:val="24"/>
          <w:szCs w:val="24"/>
        </w:rPr>
        <w:t>Failure to fund an FHA insured mortgage loan or any misuse of mortgage loan proceeds.</w:t>
      </w:r>
    </w:p>
    <w:p w:rsidRPr="008018E2" w:rsidR="008018E2" w:rsidP="008018E2" w:rsidRDefault="008018E2" w14:paraId="3E721004" w14:textId="77777777">
      <w:pPr>
        <w:pStyle w:val="ListParagraph"/>
        <w:rPr>
          <w:sz w:val="24"/>
          <w:szCs w:val="24"/>
        </w:rPr>
      </w:pPr>
    </w:p>
    <w:p w:rsidRPr="00C53B49" w:rsidR="007D4502" w:rsidP="00C53B49" w:rsidRDefault="00C04E91" w14:paraId="7E6C435D" w14:textId="7A782F1A">
      <w:pPr>
        <w:pStyle w:val="ListParagraph"/>
        <w:numPr>
          <w:ilvl w:val="0"/>
          <w:numId w:val="18"/>
        </w:numPr>
        <w:spacing w:after="0"/>
        <w:ind w:left="648"/>
        <w:jc w:val="both"/>
        <w:rPr>
          <w:rFonts w:ascii="Times New Roman" w:hAnsi="Times New Roman" w:cs="Times New Roman"/>
          <w:sz w:val="24"/>
          <w:szCs w:val="24"/>
          <w:u w:val="single"/>
        </w:rPr>
      </w:pPr>
      <w:r w:rsidRPr="00C53B49">
        <w:rPr>
          <w:rFonts w:ascii="Times New Roman" w:hAnsi="Times New Roman" w:cs="Times New Roman"/>
          <w:sz w:val="24"/>
          <w:szCs w:val="24"/>
          <w:u w:val="single"/>
        </w:rPr>
        <w:t xml:space="preserve">Deficiencies in </w:t>
      </w:r>
      <w:r w:rsidRPr="00C53B49" w:rsidR="00DB506B">
        <w:rPr>
          <w:rFonts w:ascii="Times New Roman" w:hAnsi="Times New Roman" w:cs="Times New Roman"/>
          <w:sz w:val="24"/>
          <w:szCs w:val="24"/>
          <w:u w:val="single"/>
        </w:rPr>
        <w:t xml:space="preserve">loan </w:t>
      </w:r>
      <w:r w:rsidRPr="00C53B49">
        <w:rPr>
          <w:rFonts w:ascii="Times New Roman" w:hAnsi="Times New Roman" w:cs="Times New Roman"/>
          <w:sz w:val="24"/>
          <w:szCs w:val="24"/>
          <w:u w:val="single"/>
        </w:rPr>
        <w:t xml:space="preserve">underwriting for which the lender </w:t>
      </w:r>
      <w:r w:rsidR="002D76F2">
        <w:rPr>
          <w:rFonts w:ascii="Times New Roman" w:hAnsi="Times New Roman" w:cs="Times New Roman"/>
          <w:sz w:val="24"/>
          <w:szCs w:val="24"/>
          <w:u w:val="single"/>
        </w:rPr>
        <w:t>may</w:t>
      </w:r>
      <w:r w:rsidRPr="00C53B49" w:rsidR="002D76F2">
        <w:rPr>
          <w:rFonts w:ascii="Times New Roman" w:hAnsi="Times New Roman" w:cs="Times New Roman"/>
          <w:sz w:val="24"/>
          <w:szCs w:val="24"/>
          <w:u w:val="single"/>
        </w:rPr>
        <w:t xml:space="preserve"> </w:t>
      </w:r>
      <w:r w:rsidRPr="00C53B49">
        <w:rPr>
          <w:rFonts w:ascii="Times New Roman" w:hAnsi="Times New Roman" w:cs="Times New Roman"/>
          <w:sz w:val="24"/>
          <w:szCs w:val="24"/>
          <w:u w:val="single"/>
        </w:rPr>
        <w:t>be referred to MACOD for a lender monitoring review</w:t>
      </w:r>
      <w:r w:rsidR="002D76F2">
        <w:rPr>
          <w:rFonts w:ascii="Times New Roman" w:hAnsi="Times New Roman" w:cs="Times New Roman"/>
          <w:sz w:val="24"/>
          <w:szCs w:val="24"/>
          <w:u w:val="single"/>
        </w:rPr>
        <w:t xml:space="preserve"> include</w:t>
      </w:r>
      <w:r w:rsidR="00EA2D84">
        <w:rPr>
          <w:rFonts w:ascii="Times New Roman" w:hAnsi="Times New Roman" w:cs="Times New Roman"/>
          <w:sz w:val="24"/>
          <w:szCs w:val="24"/>
          <w:u w:val="single"/>
        </w:rPr>
        <w:t>, but are</w:t>
      </w:r>
      <w:r w:rsidR="002D76F2">
        <w:rPr>
          <w:rFonts w:ascii="Times New Roman" w:hAnsi="Times New Roman" w:cs="Times New Roman"/>
          <w:sz w:val="24"/>
          <w:szCs w:val="24"/>
          <w:u w:val="single"/>
        </w:rPr>
        <w:t xml:space="preserve"> not limited to:</w:t>
      </w:r>
      <w:r w:rsidRPr="00C53B49" w:rsidR="004C1623">
        <w:rPr>
          <w:rFonts w:ascii="Times New Roman" w:hAnsi="Times New Roman" w:cs="Times New Roman"/>
          <w:sz w:val="24"/>
          <w:szCs w:val="24"/>
          <w:u w:val="single"/>
        </w:rPr>
        <w:t xml:space="preserve"> </w:t>
      </w:r>
      <w:r w:rsidRPr="00C53B49" w:rsidR="003747F2">
        <w:rPr>
          <w:rFonts w:ascii="Times New Roman" w:hAnsi="Times New Roman" w:cs="Times New Roman"/>
          <w:sz w:val="24"/>
          <w:szCs w:val="24"/>
          <w:u w:val="single"/>
        </w:rPr>
        <w:t xml:space="preserve"> </w:t>
      </w:r>
    </w:p>
    <w:p w:rsidR="007D4502" w:rsidP="007D4502" w:rsidRDefault="007D4502" w14:paraId="1E8BC514" w14:textId="77777777">
      <w:pPr>
        <w:pStyle w:val="ListParagraph"/>
        <w:ind w:left="648"/>
        <w:rPr>
          <w:sz w:val="24"/>
          <w:szCs w:val="24"/>
        </w:rPr>
      </w:pPr>
    </w:p>
    <w:p w:rsidRPr="00D2709B" w:rsidR="00841F3F" w:rsidP="00D2709B" w:rsidRDefault="004C1623" w14:paraId="48A9B1FB" w14:textId="28F63A08">
      <w:pPr>
        <w:pStyle w:val="ListParagraph"/>
        <w:ind w:left="576"/>
        <w:jc w:val="both"/>
        <w:rPr>
          <w:rFonts w:ascii="Times New Roman" w:hAnsi="Times New Roman" w:cs="Times New Roman"/>
          <w:bCs/>
          <w:sz w:val="24"/>
          <w:szCs w:val="24"/>
        </w:rPr>
      </w:pPr>
      <w:r w:rsidRPr="00D2709B">
        <w:rPr>
          <w:rFonts w:ascii="Times New Roman" w:hAnsi="Times New Roman" w:cs="Times New Roman"/>
          <w:sz w:val="24"/>
          <w:szCs w:val="24"/>
        </w:rPr>
        <w:t xml:space="preserve">HUD will </w:t>
      </w:r>
      <w:r w:rsidRPr="00D2709B" w:rsidR="007D4502">
        <w:rPr>
          <w:rFonts w:ascii="Times New Roman" w:hAnsi="Times New Roman" w:cs="Times New Roman"/>
          <w:sz w:val="24"/>
          <w:szCs w:val="24"/>
        </w:rPr>
        <w:t xml:space="preserve">use </w:t>
      </w:r>
      <w:r w:rsidRPr="00D2709B">
        <w:rPr>
          <w:rFonts w:ascii="Times New Roman" w:hAnsi="Times New Roman" w:cs="Times New Roman"/>
          <w:sz w:val="24"/>
          <w:szCs w:val="24"/>
        </w:rPr>
        <w:t xml:space="preserve">the following process to review </w:t>
      </w:r>
      <w:r w:rsidRPr="00D2709B" w:rsidR="00C04E91">
        <w:rPr>
          <w:rFonts w:ascii="Times New Roman" w:hAnsi="Times New Roman" w:cs="Times New Roman"/>
          <w:sz w:val="24"/>
          <w:szCs w:val="24"/>
        </w:rPr>
        <w:t xml:space="preserve">and assess </w:t>
      </w:r>
      <w:r w:rsidRPr="00D2709B">
        <w:rPr>
          <w:rFonts w:ascii="Times New Roman" w:hAnsi="Times New Roman" w:cs="Times New Roman"/>
          <w:sz w:val="24"/>
          <w:szCs w:val="24"/>
        </w:rPr>
        <w:t>the quality of a lender’s underwriting</w:t>
      </w:r>
      <w:r w:rsidRPr="00D2709B" w:rsidR="00513288">
        <w:rPr>
          <w:rFonts w:ascii="Times New Roman" w:hAnsi="Times New Roman" w:cs="Times New Roman"/>
          <w:sz w:val="24"/>
          <w:szCs w:val="24"/>
        </w:rPr>
        <w:t xml:space="preserve"> for each Firm Commitment that has been issued</w:t>
      </w:r>
      <w:r w:rsidRPr="00D2709B">
        <w:rPr>
          <w:rFonts w:ascii="Times New Roman" w:hAnsi="Times New Roman" w:cs="Times New Roman"/>
          <w:sz w:val="24"/>
          <w:szCs w:val="24"/>
        </w:rPr>
        <w:t xml:space="preserve">, which review may result in a referral to MACOD for a lender </w:t>
      </w:r>
      <w:r w:rsidRPr="00D2709B" w:rsidR="00513288">
        <w:rPr>
          <w:rFonts w:ascii="Times New Roman" w:hAnsi="Times New Roman" w:cs="Times New Roman"/>
          <w:sz w:val="24"/>
          <w:szCs w:val="24"/>
        </w:rPr>
        <w:t xml:space="preserve">monitoring </w:t>
      </w:r>
      <w:r w:rsidRPr="00D2709B">
        <w:rPr>
          <w:rFonts w:ascii="Times New Roman" w:hAnsi="Times New Roman" w:cs="Times New Roman"/>
          <w:sz w:val="24"/>
          <w:szCs w:val="24"/>
        </w:rPr>
        <w:t xml:space="preserve">review </w:t>
      </w:r>
      <w:r w:rsidRPr="00D2709B" w:rsidR="00513288">
        <w:rPr>
          <w:rFonts w:ascii="Times New Roman" w:hAnsi="Times New Roman" w:cs="Times New Roman"/>
          <w:sz w:val="24"/>
          <w:szCs w:val="24"/>
        </w:rPr>
        <w:t xml:space="preserve">under chapter 15.2 C. </w:t>
      </w:r>
      <w:r w:rsidRPr="00D2709B" w:rsidR="007D4502">
        <w:rPr>
          <w:rFonts w:ascii="Times New Roman" w:hAnsi="Times New Roman" w:cs="Times New Roman"/>
          <w:bCs/>
          <w:sz w:val="24"/>
          <w:szCs w:val="24"/>
        </w:rPr>
        <w:t xml:space="preserve">Each Region will maintain a </w:t>
      </w:r>
      <w:r w:rsidRPr="00D2709B" w:rsidR="0096751D">
        <w:rPr>
          <w:rFonts w:ascii="Times New Roman" w:hAnsi="Times New Roman" w:cs="Times New Roman"/>
          <w:bCs/>
          <w:sz w:val="24"/>
          <w:szCs w:val="24"/>
        </w:rPr>
        <w:t xml:space="preserve">record </w:t>
      </w:r>
      <w:r w:rsidRPr="00D2709B" w:rsidR="007D4502">
        <w:rPr>
          <w:rFonts w:ascii="Times New Roman" w:hAnsi="Times New Roman" w:cs="Times New Roman"/>
          <w:bCs/>
          <w:sz w:val="24"/>
          <w:szCs w:val="24"/>
        </w:rPr>
        <w:t xml:space="preserve">which </w:t>
      </w:r>
      <w:r w:rsidRPr="00D2709B" w:rsidR="0092394D">
        <w:rPr>
          <w:rFonts w:ascii="Times New Roman" w:hAnsi="Times New Roman" w:cs="Times New Roman"/>
          <w:bCs/>
          <w:sz w:val="24"/>
          <w:szCs w:val="24"/>
        </w:rPr>
        <w:t>summarizes</w:t>
      </w:r>
      <w:r w:rsidRPr="00D2709B" w:rsidR="007D4502">
        <w:rPr>
          <w:rFonts w:ascii="Times New Roman" w:hAnsi="Times New Roman" w:cs="Times New Roman"/>
          <w:bCs/>
          <w:sz w:val="24"/>
          <w:szCs w:val="24"/>
        </w:rPr>
        <w:t xml:space="preserve"> the HUD unde</w:t>
      </w:r>
      <w:r w:rsidR="00CA35A2">
        <w:rPr>
          <w:rFonts w:ascii="Times New Roman" w:hAnsi="Times New Roman" w:cs="Times New Roman"/>
          <w:bCs/>
          <w:sz w:val="24"/>
          <w:szCs w:val="24"/>
        </w:rPr>
        <w:t>rwriter’s determinations of any</w:t>
      </w:r>
      <w:r w:rsidRPr="00D2709B" w:rsidR="00C04E91">
        <w:rPr>
          <w:rFonts w:ascii="Times New Roman" w:hAnsi="Times New Roman" w:cs="Times New Roman"/>
          <w:bCs/>
          <w:sz w:val="24"/>
          <w:szCs w:val="24"/>
        </w:rPr>
        <w:t xml:space="preserve"> </w:t>
      </w:r>
      <w:r w:rsidRPr="00D2709B" w:rsidR="007D4502">
        <w:rPr>
          <w:rFonts w:ascii="Times New Roman" w:hAnsi="Times New Roman" w:cs="Times New Roman"/>
          <w:bCs/>
          <w:sz w:val="24"/>
          <w:szCs w:val="24"/>
        </w:rPr>
        <w:t xml:space="preserve">significant findings of </w:t>
      </w:r>
      <w:r w:rsidRPr="00D2709B" w:rsidR="00141BA9">
        <w:rPr>
          <w:rFonts w:ascii="Times New Roman" w:hAnsi="Times New Roman" w:cs="Times New Roman"/>
          <w:bCs/>
          <w:sz w:val="24"/>
          <w:szCs w:val="24"/>
        </w:rPr>
        <w:t xml:space="preserve">underwriting </w:t>
      </w:r>
      <w:r w:rsidRPr="00D2709B" w:rsidR="007D4502">
        <w:rPr>
          <w:rFonts w:ascii="Times New Roman" w:hAnsi="Times New Roman" w:cs="Times New Roman"/>
          <w:bCs/>
          <w:sz w:val="24"/>
          <w:szCs w:val="24"/>
        </w:rPr>
        <w:t xml:space="preserve">deficiencies in a lender’s risk analysis </w:t>
      </w:r>
      <w:r w:rsidRPr="00D2709B" w:rsidR="00C1342A">
        <w:rPr>
          <w:rFonts w:ascii="Times New Roman" w:hAnsi="Times New Roman" w:cs="Times New Roman"/>
          <w:bCs/>
          <w:sz w:val="24"/>
          <w:szCs w:val="24"/>
        </w:rPr>
        <w:t xml:space="preserve">in each of the 5 technical disciplines </w:t>
      </w:r>
      <w:r w:rsidRPr="00D2709B" w:rsidR="007D4502">
        <w:rPr>
          <w:rFonts w:ascii="Times New Roman" w:hAnsi="Times New Roman" w:cs="Times New Roman"/>
          <w:bCs/>
          <w:sz w:val="24"/>
          <w:szCs w:val="24"/>
        </w:rPr>
        <w:t xml:space="preserve">for </w:t>
      </w:r>
      <w:r w:rsidRPr="00D2709B" w:rsidR="00C1342A">
        <w:rPr>
          <w:rFonts w:ascii="Times New Roman" w:hAnsi="Times New Roman" w:cs="Times New Roman"/>
          <w:bCs/>
          <w:sz w:val="24"/>
          <w:szCs w:val="24"/>
        </w:rPr>
        <w:t xml:space="preserve">all </w:t>
      </w:r>
      <w:r w:rsidRPr="00D2709B" w:rsidR="007D4502">
        <w:rPr>
          <w:rFonts w:ascii="Times New Roman" w:hAnsi="Times New Roman" w:cs="Times New Roman"/>
          <w:bCs/>
          <w:sz w:val="24"/>
          <w:szCs w:val="24"/>
        </w:rPr>
        <w:t>transaction</w:t>
      </w:r>
      <w:r w:rsidRPr="00D2709B" w:rsidR="00C1342A">
        <w:rPr>
          <w:rFonts w:ascii="Times New Roman" w:hAnsi="Times New Roman" w:cs="Times New Roman"/>
          <w:bCs/>
          <w:sz w:val="24"/>
          <w:szCs w:val="24"/>
        </w:rPr>
        <w:t>s</w:t>
      </w:r>
      <w:r w:rsidRPr="00D2709B" w:rsidR="007D4502">
        <w:rPr>
          <w:rFonts w:ascii="Times New Roman" w:hAnsi="Times New Roman" w:cs="Times New Roman"/>
          <w:bCs/>
          <w:sz w:val="24"/>
          <w:szCs w:val="24"/>
        </w:rPr>
        <w:t xml:space="preserve"> </w:t>
      </w:r>
      <w:r w:rsidRPr="00D2709B" w:rsidR="00C1342A">
        <w:rPr>
          <w:rFonts w:ascii="Times New Roman" w:hAnsi="Times New Roman" w:cs="Times New Roman"/>
          <w:bCs/>
          <w:sz w:val="24"/>
          <w:szCs w:val="24"/>
        </w:rPr>
        <w:t>o</w:t>
      </w:r>
      <w:r w:rsidRPr="00D2709B" w:rsidR="007D4502">
        <w:rPr>
          <w:rFonts w:ascii="Times New Roman" w:hAnsi="Times New Roman" w:cs="Times New Roman"/>
          <w:bCs/>
          <w:sz w:val="24"/>
          <w:szCs w:val="24"/>
        </w:rPr>
        <w:t>n which Firm Commitment w</w:t>
      </w:r>
      <w:r w:rsidRPr="00D2709B" w:rsidR="00C1342A">
        <w:rPr>
          <w:rFonts w:ascii="Times New Roman" w:hAnsi="Times New Roman" w:cs="Times New Roman"/>
          <w:bCs/>
          <w:sz w:val="24"/>
          <w:szCs w:val="24"/>
        </w:rPr>
        <w:t>ere</w:t>
      </w:r>
      <w:r w:rsidRPr="00D2709B" w:rsidR="00141BA9">
        <w:rPr>
          <w:rFonts w:ascii="Times New Roman" w:hAnsi="Times New Roman" w:cs="Times New Roman"/>
          <w:bCs/>
          <w:sz w:val="24"/>
          <w:szCs w:val="24"/>
        </w:rPr>
        <w:t xml:space="preserve"> issued</w:t>
      </w:r>
      <w:r w:rsidRPr="00D2709B" w:rsidR="00C04E91">
        <w:rPr>
          <w:rFonts w:ascii="Times New Roman" w:hAnsi="Times New Roman" w:cs="Times New Roman"/>
          <w:bCs/>
          <w:sz w:val="24"/>
          <w:szCs w:val="24"/>
        </w:rPr>
        <w:t>.</w:t>
      </w:r>
      <w:r w:rsidR="00CA35A2">
        <w:rPr>
          <w:rFonts w:ascii="Times New Roman" w:hAnsi="Times New Roman" w:cs="Times New Roman"/>
          <w:bCs/>
          <w:sz w:val="24"/>
          <w:szCs w:val="24"/>
        </w:rPr>
        <w:t xml:space="preserve"> </w:t>
      </w:r>
    </w:p>
    <w:p w:rsidRPr="00D2709B" w:rsidR="00841F3F" w:rsidP="00D2709B" w:rsidRDefault="00841F3F" w14:paraId="5FB657AD" w14:textId="77777777">
      <w:pPr>
        <w:pStyle w:val="ListParagraph"/>
        <w:ind w:left="576"/>
        <w:jc w:val="both"/>
        <w:rPr>
          <w:rFonts w:ascii="Times New Roman" w:hAnsi="Times New Roman" w:cs="Times New Roman"/>
          <w:bCs/>
          <w:sz w:val="24"/>
          <w:szCs w:val="24"/>
        </w:rPr>
      </w:pPr>
    </w:p>
    <w:p w:rsidRPr="00D2709B" w:rsidR="00C376C8" w:rsidP="00D2709B" w:rsidRDefault="00B63471" w14:paraId="23770553" w14:textId="0337AD61">
      <w:pPr>
        <w:pStyle w:val="ListParagraph"/>
        <w:ind w:left="576"/>
        <w:jc w:val="both"/>
        <w:rPr>
          <w:rFonts w:ascii="Times New Roman" w:hAnsi="Times New Roman" w:cs="Times New Roman"/>
          <w:sz w:val="24"/>
          <w:szCs w:val="24"/>
        </w:rPr>
      </w:pPr>
      <w:r w:rsidRPr="00D2709B">
        <w:rPr>
          <w:rFonts w:ascii="Times New Roman" w:hAnsi="Times New Roman" w:cs="Times New Roman"/>
          <w:bCs/>
          <w:sz w:val="24"/>
          <w:szCs w:val="24"/>
        </w:rPr>
        <w:t xml:space="preserve">HUD will review annually each Region’s </w:t>
      </w:r>
      <w:r w:rsidRPr="00D2709B" w:rsidR="0096751D">
        <w:rPr>
          <w:rFonts w:ascii="Times New Roman" w:hAnsi="Times New Roman" w:cs="Times New Roman"/>
          <w:bCs/>
          <w:sz w:val="24"/>
          <w:szCs w:val="24"/>
        </w:rPr>
        <w:t>records</w:t>
      </w:r>
      <w:r w:rsidRPr="00D2709B" w:rsidR="001515AC">
        <w:rPr>
          <w:rFonts w:ascii="Times New Roman" w:hAnsi="Times New Roman" w:cs="Times New Roman"/>
          <w:bCs/>
          <w:sz w:val="24"/>
          <w:szCs w:val="24"/>
        </w:rPr>
        <w:t xml:space="preserve"> </w:t>
      </w:r>
      <w:r w:rsidRPr="00D2709B">
        <w:rPr>
          <w:rFonts w:ascii="Times New Roman" w:hAnsi="Times New Roman" w:cs="Times New Roman"/>
          <w:bCs/>
          <w:sz w:val="24"/>
          <w:szCs w:val="24"/>
        </w:rPr>
        <w:t xml:space="preserve">for all </w:t>
      </w:r>
      <w:r w:rsidRPr="00D2709B" w:rsidR="004854AE">
        <w:rPr>
          <w:rFonts w:ascii="Times New Roman" w:hAnsi="Times New Roman" w:cs="Times New Roman"/>
          <w:bCs/>
          <w:sz w:val="24"/>
          <w:szCs w:val="24"/>
        </w:rPr>
        <w:t>Firm Commitments issued to t</w:t>
      </w:r>
      <w:r w:rsidRPr="00D2709B" w:rsidR="00D9040D">
        <w:rPr>
          <w:rFonts w:ascii="Times New Roman" w:hAnsi="Times New Roman" w:cs="Times New Roman"/>
          <w:bCs/>
          <w:sz w:val="24"/>
          <w:szCs w:val="24"/>
        </w:rPr>
        <w:t>he</w:t>
      </w:r>
      <w:r w:rsidRPr="00D2709B">
        <w:rPr>
          <w:rFonts w:ascii="Times New Roman" w:hAnsi="Times New Roman" w:cs="Times New Roman"/>
          <w:bCs/>
          <w:sz w:val="24"/>
          <w:szCs w:val="24"/>
        </w:rPr>
        <w:t xml:space="preserve"> lender during the previous </w:t>
      </w:r>
      <w:r w:rsidRPr="00D2709B" w:rsidR="009A2B4D">
        <w:rPr>
          <w:rFonts w:ascii="Times New Roman" w:hAnsi="Times New Roman" w:cs="Times New Roman"/>
          <w:bCs/>
          <w:sz w:val="24"/>
          <w:szCs w:val="24"/>
        </w:rPr>
        <w:t>12 months</w:t>
      </w:r>
      <w:r w:rsidRPr="00D2709B">
        <w:rPr>
          <w:rFonts w:ascii="Times New Roman" w:hAnsi="Times New Roman" w:cs="Times New Roman"/>
          <w:bCs/>
          <w:sz w:val="24"/>
          <w:szCs w:val="24"/>
        </w:rPr>
        <w:t xml:space="preserve"> to identify significant findings </w:t>
      </w:r>
      <w:r w:rsidRPr="00D2709B" w:rsidR="00141BA9">
        <w:rPr>
          <w:rFonts w:ascii="Times New Roman" w:hAnsi="Times New Roman" w:cs="Times New Roman"/>
          <w:bCs/>
          <w:sz w:val="24"/>
          <w:szCs w:val="24"/>
        </w:rPr>
        <w:t xml:space="preserve">of underwriting deficiencies </w:t>
      </w:r>
      <w:r w:rsidRPr="00D2709B">
        <w:rPr>
          <w:rFonts w:ascii="Times New Roman" w:hAnsi="Times New Roman" w:cs="Times New Roman"/>
          <w:bCs/>
          <w:sz w:val="24"/>
          <w:szCs w:val="24"/>
        </w:rPr>
        <w:t xml:space="preserve">in any of the 5 technical disciplines.  HUD will compare the </w:t>
      </w:r>
      <w:r w:rsidR="00EA2D84">
        <w:rPr>
          <w:rFonts w:ascii="Times New Roman" w:hAnsi="Times New Roman" w:cs="Times New Roman"/>
          <w:bCs/>
          <w:sz w:val="24"/>
          <w:szCs w:val="24"/>
        </w:rPr>
        <w:t xml:space="preserve">average </w:t>
      </w:r>
      <w:r w:rsidRPr="00D2709B">
        <w:rPr>
          <w:rFonts w:ascii="Times New Roman" w:hAnsi="Times New Roman" w:cs="Times New Roman"/>
          <w:bCs/>
          <w:sz w:val="24"/>
          <w:szCs w:val="24"/>
        </w:rPr>
        <w:t xml:space="preserve">number of </w:t>
      </w:r>
      <w:r w:rsidRPr="00D2709B" w:rsidR="00D9040D">
        <w:rPr>
          <w:rFonts w:ascii="Times New Roman" w:hAnsi="Times New Roman" w:cs="Times New Roman"/>
          <w:bCs/>
          <w:sz w:val="24"/>
          <w:szCs w:val="24"/>
        </w:rPr>
        <w:t xml:space="preserve">the lender’s </w:t>
      </w:r>
      <w:r w:rsidRPr="00D2709B">
        <w:rPr>
          <w:rFonts w:ascii="Times New Roman" w:hAnsi="Times New Roman" w:cs="Times New Roman"/>
          <w:bCs/>
          <w:sz w:val="24"/>
          <w:szCs w:val="24"/>
        </w:rPr>
        <w:t xml:space="preserve">significant findings in any </w:t>
      </w:r>
      <w:r w:rsidRPr="00D2709B" w:rsidR="0096751D">
        <w:rPr>
          <w:rFonts w:ascii="Times New Roman" w:hAnsi="Times New Roman" w:cs="Times New Roman"/>
          <w:bCs/>
          <w:sz w:val="24"/>
          <w:szCs w:val="24"/>
        </w:rPr>
        <w:t xml:space="preserve">individual </w:t>
      </w:r>
      <w:r w:rsidRPr="00D2709B">
        <w:rPr>
          <w:rFonts w:ascii="Times New Roman" w:hAnsi="Times New Roman" w:cs="Times New Roman"/>
          <w:bCs/>
          <w:sz w:val="24"/>
          <w:szCs w:val="24"/>
        </w:rPr>
        <w:t xml:space="preserve">discipline </w:t>
      </w:r>
      <w:r w:rsidRPr="00D2709B" w:rsidR="00CC6390">
        <w:rPr>
          <w:rFonts w:ascii="Times New Roman" w:hAnsi="Times New Roman" w:cs="Times New Roman"/>
          <w:bCs/>
          <w:sz w:val="24"/>
          <w:szCs w:val="24"/>
        </w:rPr>
        <w:t xml:space="preserve">to </w:t>
      </w:r>
      <w:r w:rsidRPr="00D2709B" w:rsidR="00BD1FE9">
        <w:rPr>
          <w:rFonts w:ascii="Times New Roman" w:hAnsi="Times New Roman" w:cs="Times New Roman"/>
          <w:bCs/>
          <w:sz w:val="24"/>
          <w:szCs w:val="24"/>
        </w:rPr>
        <w:t xml:space="preserve">the average number of </w:t>
      </w:r>
      <w:r w:rsidRPr="00D2709B" w:rsidR="009A2B4D">
        <w:rPr>
          <w:rFonts w:ascii="Times New Roman" w:hAnsi="Times New Roman" w:cs="Times New Roman"/>
          <w:bCs/>
          <w:sz w:val="24"/>
          <w:szCs w:val="24"/>
        </w:rPr>
        <w:t xml:space="preserve">significant </w:t>
      </w:r>
      <w:r w:rsidRPr="00D2709B" w:rsidR="00BD1FE9">
        <w:rPr>
          <w:rFonts w:ascii="Times New Roman" w:hAnsi="Times New Roman" w:cs="Times New Roman"/>
          <w:bCs/>
          <w:sz w:val="24"/>
          <w:szCs w:val="24"/>
        </w:rPr>
        <w:t xml:space="preserve">findings in that </w:t>
      </w:r>
      <w:r w:rsidRPr="00D2709B" w:rsidR="0096751D">
        <w:rPr>
          <w:rFonts w:ascii="Times New Roman" w:hAnsi="Times New Roman" w:cs="Times New Roman"/>
          <w:bCs/>
          <w:sz w:val="24"/>
          <w:szCs w:val="24"/>
        </w:rPr>
        <w:t xml:space="preserve">same </w:t>
      </w:r>
      <w:r w:rsidRPr="00D2709B" w:rsidR="00BD1FE9">
        <w:rPr>
          <w:rFonts w:ascii="Times New Roman" w:hAnsi="Times New Roman" w:cs="Times New Roman"/>
          <w:bCs/>
          <w:sz w:val="24"/>
          <w:szCs w:val="24"/>
        </w:rPr>
        <w:t xml:space="preserve">discipline for all lenders </w:t>
      </w:r>
      <w:r w:rsidRPr="00D2709B" w:rsidR="004854AE">
        <w:rPr>
          <w:rFonts w:ascii="Times New Roman" w:hAnsi="Times New Roman" w:cs="Times New Roman"/>
          <w:bCs/>
          <w:sz w:val="24"/>
          <w:szCs w:val="24"/>
        </w:rPr>
        <w:t xml:space="preserve">which were issued Firm Commitments </w:t>
      </w:r>
      <w:r w:rsidRPr="00D2709B" w:rsidR="002446F7">
        <w:rPr>
          <w:rFonts w:ascii="Times New Roman" w:hAnsi="Times New Roman" w:cs="Times New Roman"/>
          <w:bCs/>
          <w:sz w:val="24"/>
          <w:szCs w:val="24"/>
        </w:rPr>
        <w:t>in th</w:t>
      </w:r>
      <w:r w:rsidRPr="00D2709B" w:rsidR="00C26EAC">
        <w:rPr>
          <w:rFonts w:ascii="Times New Roman" w:hAnsi="Times New Roman" w:cs="Times New Roman"/>
          <w:bCs/>
          <w:sz w:val="24"/>
          <w:szCs w:val="24"/>
        </w:rPr>
        <w:t>at</w:t>
      </w:r>
      <w:r w:rsidRPr="00D2709B" w:rsidR="002446F7">
        <w:rPr>
          <w:rFonts w:ascii="Times New Roman" w:hAnsi="Times New Roman" w:cs="Times New Roman"/>
          <w:bCs/>
          <w:sz w:val="24"/>
          <w:szCs w:val="24"/>
        </w:rPr>
        <w:t xml:space="preserve"> Region </w:t>
      </w:r>
      <w:r w:rsidRPr="00D2709B">
        <w:rPr>
          <w:rFonts w:ascii="Times New Roman" w:hAnsi="Times New Roman" w:cs="Times New Roman"/>
          <w:bCs/>
          <w:sz w:val="24"/>
          <w:szCs w:val="24"/>
        </w:rPr>
        <w:t>during</w:t>
      </w:r>
      <w:r w:rsidRPr="00D2709B" w:rsidR="00BD1FE9">
        <w:rPr>
          <w:rFonts w:ascii="Times New Roman" w:hAnsi="Times New Roman" w:cs="Times New Roman"/>
          <w:bCs/>
          <w:sz w:val="24"/>
          <w:szCs w:val="24"/>
        </w:rPr>
        <w:t xml:space="preserve"> th</w:t>
      </w:r>
      <w:r w:rsidRPr="00D2709B" w:rsidR="002446F7">
        <w:rPr>
          <w:rFonts w:ascii="Times New Roman" w:hAnsi="Times New Roman" w:cs="Times New Roman"/>
          <w:bCs/>
          <w:sz w:val="24"/>
          <w:szCs w:val="24"/>
        </w:rPr>
        <w:t>e 12 month review period</w:t>
      </w:r>
      <w:r w:rsidRPr="00D2709B">
        <w:rPr>
          <w:rFonts w:ascii="Times New Roman" w:hAnsi="Times New Roman" w:cs="Times New Roman"/>
          <w:bCs/>
          <w:sz w:val="24"/>
          <w:szCs w:val="24"/>
        </w:rPr>
        <w:t xml:space="preserve">. </w:t>
      </w:r>
      <w:r w:rsidRPr="00D2709B" w:rsidR="00BD1FE9">
        <w:rPr>
          <w:rFonts w:ascii="Times New Roman" w:hAnsi="Times New Roman" w:cs="Times New Roman"/>
          <w:bCs/>
          <w:sz w:val="24"/>
          <w:szCs w:val="24"/>
        </w:rPr>
        <w:t xml:space="preserve"> </w:t>
      </w:r>
      <w:r w:rsidRPr="00D2709B" w:rsidR="009A2B4D">
        <w:rPr>
          <w:rFonts w:ascii="Times New Roman" w:hAnsi="Times New Roman" w:cs="Times New Roman"/>
          <w:bCs/>
          <w:sz w:val="24"/>
          <w:szCs w:val="24"/>
        </w:rPr>
        <w:t>Lenders w</w:t>
      </w:r>
      <w:r w:rsidRPr="00D2709B" w:rsidR="00CC6390">
        <w:rPr>
          <w:rFonts w:ascii="Times New Roman" w:hAnsi="Times New Roman" w:cs="Times New Roman"/>
          <w:bCs/>
          <w:sz w:val="24"/>
          <w:szCs w:val="24"/>
        </w:rPr>
        <w:t>hose</w:t>
      </w:r>
      <w:r w:rsidRPr="00D2709B" w:rsidR="009A2B4D">
        <w:rPr>
          <w:rFonts w:ascii="Times New Roman" w:hAnsi="Times New Roman" w:cs="Times New Roman"/>
          <w:bCs/>
          <w:sz w:val="24"/>
          <w:szCs w:val="24"/>
        </w:rPr>
        <w:t xml:space="preserve"> </w:t>
      </w:r>
      <w:r w:rsidR="00EA2D84">
        <w:rPr>
          <w:rFonts w:ascii="Times New Roman" w:hAnsi="Times New Roman" w:cs="Times New Roman"/>
          <w:bCs/>
          <w:sz w:val="24"/>
          <w:szCs w:val="24"/>
        </w:rPr>
        <w:t xml:space="preserve">average </w:t>
      </w:r>
      <w:r w:rsidRPr="00D2709B" w:rsidR="009A2B4D">
        <w:rPr>
          <w:rFonts w:ascii="Times New Roman" w:hAnsi="Times New Roman" w:cs="Times New Roman"/>
          <w:bCs/>
          <w:sz w:val="24"/>
          <w:szCs w:val="24"/>
        </w:rPr>
        <w:t xml:space="preserve">number of significant findings </w:t>
      </w:r>
      <w:r w:rsidRPr="00D2709B" w:rsidR="00141BA9">
        <w:rPr>
          <w:rFonts w:ascii="Times New Roman" w:hAnsi="Times New Roman" w:cs="Times New Roman"/>
          <w:bCs/>
          <w:sz w:val="24"/>
          <w:szCs w:val="24"/>
        </w:rPr>
        <w:t>of underwriting deficiencies i</w:t>
      </w:r>
      <w:r w:rsidRPr="00D2709B" w:rsidR="0077470D">
        <w:rPr>
          <w:rFonts w:ascii="Times New Roman" w:hAnsi="Times New Roman" w:cs="Times New Roman"/>
          <w:bCs/>
          <w:sz w:val="24"/>
          <w:szCs w:val="24"/>
        </w:rPr>
        <w:t xml:space="preserve">n any of the </w:t>
      </w:r>
      <w:r w:rsidRPr="00D2709B" w:rsidR="00653A80">
        <w:rPr>
          <w:rFonts w:ascii="Times New Roman" w:hAnsi="Times New Roman" w:cs="Times New Roman"/>
          <w:bCs/>
          <w:sz w:val="24"/>
          <w:szCs w:val="24"/>
        </w:rPr>
        <w:t xml:space="preserve">5 </w:t>
      </w:r>
      <w:r w:rsidRPr="00D2709B" w:rsidR="0077470D">
        <w:rPr>
          <w:rFonts w:ascii="Times New Roman" w:hAnsi="Times New Roman" w:cs="Times New Roman"/>
          <w:bCs/>
          <w:sz w:val="24"/>
          <w:szCs w:val="24"/>
        </w:rPr>
        <w:t xml:space="preserve">technical disciplines </w:t>
      </w:r>
      <w:r w:rsidRPr="00D2709B" w:rsidR="009A2B4D">
        <w:rPr>
          <w:rFonts w:ascii="Times New Roman" w:hAnsi="Times New Roman" w:cs="Times New Roman"/>
          <w:bCs/>
          <w:sz w:val="24"/>
          <w:szCs w:val="24"/>
        </w:rPr>
        <w:t xml:space="preserve">were </w:t>
      </w:r>
      <w:r w:rsidRPr="00D2709B" w:rsidR="0055782A">
        <w:rPr>
          <w:rFonts w:ascii="Times New Roman" w:hAnsi="Times New Roman" w:cs="Times New Roman"/>
          <w:bCs/>
          <w:sz w:val="24"/>
          <w:szCs w:val="24"/>
        </w:rPr>
        <w:t>high</w:t>
      </w:r>
      <w:r w:rsidRPr="00D2709B" w:rsidR="009A2B4D">
        <w:rPr>
          <w:rFonts w:ascii="Times New Roman" w:hAnsi="Times New Roman" w:cs="Times New Roman"/>
          <w:bCs/>
          <w:sz w:val="24"/>
          <w:szCs w:val="24"/>
        </w:rPr>
        <w:t xml:space="preserve">er than the average </w:t>
      </w:r>
      <w:r w:rsidRPr="00D2709B" w:rsidR="00653A80">
        <w:rPr>
          <w:rFonts w:ascii="Times New Roman" w:hAnsi="Times New Roman" w:cs="Times New Roman"/>
          <w:bCs/>
          <w:sz w:val="24"/>
          <w:szCs w:val="24"/>
        </w:rPr>
        <w:t xml:space="preserve">number </w:t>
      </w:r>
      <w:r w:rsidRPr="00D2709B" w:rsidR="0077470D">
        <w:rPr>
          <w:rFonts w:ascii="Times New Roman" w:hAnsi="Times New Roman" w:cs="Times New Roman"/>
          <w:bCs/>
          <w:sz w:val="24"/>
          <w:szCs w:val="24"/>
        </w:rPr>
        <w:t xml:space="preserve">of findings in that discipline </w:t>
      </w:r>
      <w:r w:rsidRPr="00D2709B" w:rsidR="009A2B4D">
        <w:rPr>
          <w:rFonts w:ascii="Times New Roman" w:hAnsi="Times New Roman" w:cs="Times New Roman"/>
          <w:bCs/>
          <w:sz w:val="24"/>
          <w:szCs w:val="24"/>
        </w:rPr>
        <w:t xml:space="preserve">for all lenders </w:t>
      </w:r>
      <w:r w:rsidRPr="00D2709B" w:rsidR="00653A80">
        <w:rPr>
          <w:rFonts w:ascii="Times New Roman" w:hAnsi="Times New Roman" w:cs="Times New Roman"/>
          <w:bCs/>
          <w:sz w:val="24"/>
          <w:szCs w:val="24"/>
        </w:rPr>
        <w:t>which were issued Firm Commitments by</w:t>
      </w:r>
      <w:r w:rsidRPr="00D2709B" w:rsidR="009A2B4D">
        <w:rPr>
          <w:rFonts w:ascii="Times New Roman" w:hAnsi="Times New Roman" w:cs="Times New Roman"/>
          <w:bCs/>
          <w:sz w:val="24"/>
          <w:szCs w:val="24"/>
        </w:rPr>
        <w:t xml:space="preserve"> th</w:t>
      </w:r>
      <w:r w:rsidRPr="00D2709B" w:rsidR="00C26EAC">
        <w:rPr>
          <w:rFonts w:ascii="Times New Roman" w:hAnsi="Times New Roman" w:cs="Times New Roman"/>
          <w:bCs/>
          <w:sz w:val="24"/>
          <w:szCs w:val="24"/>
        </w:rPr>
        <w:t>at</w:t>
      </w:r>
      <w:r w:rsidRPr="00D2709B" w:rsidR="009A2B4D">
        <w:rPr>
          <w:rFonts w:ascii="Times New Roman" w:hAnsi="Times New Roman" w:cs="Times New Roman"/>
          <w:bCs/>
          <w:sz w:val="24"/>
          <w:szCs w:val="24"/>
        </w:rPr>
        <w:t xml:space="preserve"> Region </w:t>
      </w:r>
      <w:r w:rsidRPr="00D2709B" w:rsidR="004C1623">
        <w:rPr>
          <w:rFonts w:ascii="Times New Roman" w:hAnsi="Times New Roman" w:cs="Times New Roman"/>
          <w:bCs/>
          <w:sz w:val="24"/>
          <w:szCs w:val="24"/>
        </w:rPr>
        <w:t>will</w:t>
      </w:r>
      <w:r w:rsidRPr="00D2709B" w:rsidR="00BD1FE9">
        <w:rPr>
          <w:rFonts w:ascii="Times New Roman" w:hAnsi="Times New Roman" w:cs="Times New Roman"/>
          <w:bCs/>
          <w:sz w:val="24"/>
          <w:szCs w:val="24"/>
        </w:rPr>
        <w:t xml:space="preserve"> </w:t>
      </w:r>
      <w:r w:rsidRPr="00D2709B" w:rsidR="00CC6390">
        <w:rPr>
          <w:rFonts w:ascii="Times New Roman" w:hAnsi="Times New Roman" w:cs="Times New Roman"/>
          <w:bCs/>
          <w:sz w:val="24"/>
          <w:szCs w:val="24"/>
        </w:rPr>
        <w:t xml:space="preserve">be </w:t>
      </w:r>
      <w:r w:rsidRPr="00D2709B" w:rsidR="00BD1FE9">
        <w:rPr>
          <w:rFonts w:ascii="Times New Roman" w:hAnsi="Times New Roman" w:cs="Times New Roman"/>
          <w:bCs/>
          <w:sz w:val="24"/>
          <w:szCs w:val="24"/>
        </w:rPr>
        <w:t>refer</w:t>
      </w:r>
      <w:r w:rsidRPr="00D2709B" w:rsidR="00CC6390">
        <w:rPr>
          <w:rFonts w:ascii="Times New Roman" w:hAnsi="Times New Roman" w:cs="Times New Roman"/>
          <w:bCs/>
          <w:sz w:val="24"/>
          <w:szCs w:val="24"/>
        </w:rPr>
        <w:t>red</w:t>
      </w:r>
      <w:r w:rsidRPr="00D2709B" w:rsidR="00BD1FE9">
        <w:rPr>
          <w:rFonts w:ascii="Times New Roman" w:hAnsi="Times New Roman" w:cs="Times New Roman"/>
          <w:bCs/>
          <w:sz w:val="24"/>
          <w:szCs w:val="24"/>
        </w:rPr>
        <w:t xml:space="preserve"> </w:t>
      </w:r>
      <w:r w:rsidRPr="00D2709B" w:rsidR="00C26EAC">
        <w:rPr>
          <w:rFonts w:ascii="Times New Roman" w:hAnsi="Times New Roman" w:cs="Times New Roman"/>
          <w:bCs/>
          <w:sz w:val="24"/>
          <w:szCs w:val="24"/>
        </w:rPr>
        <w:t xml:space="preserve">by </w:t>
      </w:r>
      <w:r w:rsidRPr="00D2709B" w:rsidR="00BD1FE9">
        <w:rPr>
          <w:rFonts w:ascii="Times New Roman" w:hAnsi="Times New Roman" w:cs="Times New Roman"/>
          <w:bCs/>
          <w:sz w:val="24"/>
          <w:szCs w:val="24"/>
        </w:rPr>
        <w:t xml:space="preserve">to MACOD for a </w:t>
      </w:r>
      <w:r w:rsidR="00D568E0">
        <w:rPr>
          <w:rFonts w:ascii="Times New Roman" w:hAnsi="Times New Roman" w:cs="Times New Roman"/>
          <w:bCs/>
          <w:sz w:val="24"/>
          <w:szCs w:val="24"/>
        </w:rPr>
        <w:t xml:space="preserve">full or limited </w:t>
      </w:r>
      <w:r w:rsidRPr="00D2709B" w:rsidR="00BD1FE9">
        <w:rPr>
          <w:rFonts w:ascii="Times New Roman" w:hAnsi="Times New Roman" w:cs="Times New Roman"/>
          <w:bCs/>
          <w:sz w:val="24"/>
          <w:szCs w:val="24"/>
        </w:rPr>
        <w:t xml:space="preserve">lender monitoring review.  </w:t>
      </w:r>
      <w:r w:rsidRPr="00D2709B" w:rsidR="002446F7">
        <w:rPr>
          <w:rFonts w:ascii="Times New Roman" w:hAnsi="Times New Roman" w:cs="Times New Roman"/>
          <w:bCs/>
          <w:sz w:val="24"/>
          <w:szCs w:val="24"/>
        </w:rPr>
        <w:t xml:space="preserve">  </w:t>
      </w:r>
    </w:p>
    <w:p w:rsidR="00E0372E" w:rsidP="00E0372E" w:rsidRDefault="00E0372E" w14:paraId="28140F61" w14:textId="77777777">
      <w:pPr>
        <w:rPr>
          <w:sz w:val="24"/>
          <w:szCs w:val="24"/>
        </w:rPr>
      </w:pPr>
    </w:p>
    <w:p w:rsidR="00AF01F4" w:rsidP="00E0372E" w:rsidRDefault="00AF01F4" w14:paraId="55A5C08A" w14:textId="77777777">
      <w:pPr>
        <w:rPr>
          <w:sz w:val="24"/>
          <w:szCs w:val="24"/>
        </w:rPr>
      </w:pPr>
    </w:p>
    <w:p w:rsidRPr="00AF01F4" w:rsidR="00AF01F4" w:rsidP="00AF01F4" w:rsidRDefault="00AF01F4" w14:paraId="7C7F8A04" w14:textId="77777777">
      <w:pPr>
        <w:rPr>
          <w:rFonts w:ascii="Times New Roman" w:hAnsi="Times New Roman" w:cs="Times New Roman"/>
          <w:sz w:val="24"/>
          <w:szCs w:val="24"/>
        </w:rPr>
      </w:pPr>
    </w:p>
    <w:p w:rsidRPr="00AF01F4" w:rsidR="00AF01F4" w:rsidP="00AF01F4" w:rsidRDefault="00AF01F4" w14:paraId="460FEBB1" w14:textId="77777777">
      <w:pPr>
        <w:rPr>
          <w:rFonts w:ascii="Times New Roman" w:hAnsi="Times New Roman" w:cs="Times New Roman"/>
          <w:sz w:val="24"/>
          <w:szCs w:val="24"/>
        </w:rPr>
      </w:pPr>
    </w:p>
    <w:sectPr w:rsidRPr="00AF01F4" w:rsidR="00AF01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002F" w14:textId="77777777" w:rsidR="00EA1578" w:rsidRDefault="00EA1578" w:rsidP="00A35CE3">
      <w:pPr>
        <w:spacing w:after="0" w:line="240" w:lineRule="auto"/>
      </w:pPr>
      <w:r>
        <w:separator/>
      </w:r>
    </w:p>
  </w:endnote>
  <w:endnote w:type="continuationSeparator" w:id="0">
    <w:p w14:paraId="616329A2" w14:textId="77777777" w:rsidR="00EA1578" w:rsidRDefault="00EA1578" w:rsidP="00A3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9404" w14:textId="77777777" w:rsidR="00C22314" w:rsidRPr="000B6149" w:rsidRDefault="00C22314" w:rsidP="000B6149">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D5A17" w14:textId="77777777" w:rsidR="00EA1578" w:rsidRDefault="00EA1578" w:rsidP="00A35CE3">
      <w:pPr>
        <w:spacing w:after="0" w:line="240" w:lineRule="auto"/>
      </w:pPr>
      <w:r>
        <w:separator/>
      </w:r>
    </w:p>
  </w:footnote>
  <w:footnote w:type="continuationSeparator" w:id="0">
    <w:p w14:paraId="601942F4" w14:textId="77777777" w:rsidR="00EA1578" w:rsidRDefault="00EA1578" w:rsidP="00A35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916DD"/>
    <w:multiLevelType w:val="hybridMultilevel"/>
    <w:tmpl w:val="2A6846C2"/>
    <w:lvl w:ilvl="0" w:tplc="AE1C0954">
      <w:start w:val="1"/>
      <w:numFmt w:val="low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736A56"/>
    <w:multiLevelType w:val="hybridMultilevel"/>
    <w:tmpl w:val="15BE9100"/>
    <w:lvl w:ilvl="0" w:tplc="21D8CD2E">
      <w:start w:val="1"/>
      <w:numFmt w:val="upperLetter"/>
      <w:lvlText w:val="%1."/>
      <w:lvlJc w:val="left"/>
      <w:pPr>
        <w:ind w:left="1368" w:hanging="360"/>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13FF42E4"/>
    <w:multiLevelType w:val="hybridMultilevel"/>
    <w:tmpl w:val="CB5E5A60"/>
    <w:lvl w:ilvl="0" w:tplc="9754DDC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AED1F03"/>
    <w:multiLevelType w:val="hybridMultilevel"/>
    <w:tmpl w:val="EDE8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01193"/>
    <w:multiLevelType w:val="hybridMultilevel"/>
    <w:tmpl w:val="D7FA217C"/>
    <w:lvl w:ilvl="0" w:tplc="2EB65F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73E49"/>
    <w:multiLevelType w:val="hybridMultilevel"/>
    <w:tmpl w:val="E256BCE2"/>
    <w:lvl w:ilvl="0" w:tplc="45A41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51FA5"/>
    <w:multiLevelType w:val="hybridMultilevel"/>
    <w:tmpl w:val="0944E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62906"/>
    <w:multiLevelType w:val="hybridMultilevel"/>
    <w:tmpl w:val="908A9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82738"/>
    <w:multiLevelType w:val="hybridMultilevel"/>
    <w:tmpl w:val="B4CA3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E38AE"/>
    <w:multiLevelType w:val="hybridMultilevel"/>
    <w:tmpl w:val="BEFEAB8E"/>
    <w:lvl w:ilvl="0" w:tplc="E3A8375E">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4602B4"/>
    <w:multiLevelType w:val="hybridMultilevel"/>
    <w:tmpl w:val="2320DDAC"/>
    <w:lvl w:ilvl="0" w:tplc="7C28A49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5C51591D"/>
    <w:multiLevelType w:val="hybridMultilevel"/>
    <w:tmpl w:val="A39AF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01AED"/>
    <w:multiLevelType w:val="hybridMultilevel"/>
    <w:tmpl w:val="16840562"/>
    <w:lvl w:ilvl="0" w:tplc="CB9A80F0">
      <w:start w:val="1"/>
      <w:numFmt w:val="upperLetter"/>
      <w:lvlText w:val="%1."/>
      <w:lvlJc w:val="left"/>
      <w:pPr>
        <w:ind w:left="1008" w:hanging="360"/>
      </w:pPr>
      <w:rPr>
        <w:rFonts w:ascii="Times New Roman" w:hAnsi="Times New Roman" w:cs="Times New Roman" w:hint="default"/>
        <w:u w:val="singl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62FE6340"/>
    <w:multiLevelType w:val="hybridMultilevel"/>
    <w:tmpl w:val="54942792"/>
    <w:lvl w:ilvl="0" w:tplc="DE645F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3F505F"/>
    <w:multiLevelType w:val="hybridMultilevel"/>
    <w:tmpl w:val="1768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961D8"/>
    <w:multiLevelType w:val="hybridMultilevel"/>
    <w:tmpl w:val="A7760446"/>
    <w:lvl w:ilvl="0" w:tplc="FB6263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E46FC"/>
    <w:multiLevelType w:val="hybridMultilevel"/>
    <w:tmpl w:val="293AE9E2"/>
    <w:lvl w:ilvl="0" w:tplc="AF1674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DA2A8C"/>
    <w:multiLevelType w:val="hybridMultilevel"/>
    <w:tmpl w:val="213434A0"/>
    <w:lvl w:ilvl="0" w:tplc="7CB80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5E2"/>
    <w:multiLevelType w:val="hybridMultilevel"/>
    <w:tmpl w:val="AEC074AA"/>
    <w:lvl w:ilvl="0" w:tplc="AB5C8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DE5860"/>
    <w:multiLevelType w:val="hybridMultilevel"/>
    <w:tmpl w:val="416C2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D77EA"/>
    <w:multiLevelType w:val="hybridMultilevel"/>
    <w:tmpl w:val="C9A2E42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abstractNumId w:val="17"/>
  </w:num>
  <w:num w:numId="2">
    <w:abstractNumId w:val="7"/>
  </w:num>
  <w:num w:numId="3">
    <w:abstractNumId w:val="11"/>
  </w:num>
  <w:num w:numId="4">
    <w:abstractNumId w:val="15"/>
  </w:num>
  <w:num w:numId="5">
    <w:abstractNumId w:val="13"/>
  </w:num>
  <w:num w:numId="6">
    <w:abstractNumId w:val="4"/>
  </w:num>
  <w:num w:numId="7">
    <w:abstractNumId w:val="5"/>
  </w:num>
  <w:num w:numId="8">
    <w:abstractNumId w:val="0"/>
  </w:num>
  <w:num w:numId="9">
    <w:abstractNumId w:val="9"/>
  </w:num>
  <w:num w:numId="10">
    <w:abstractNumId w:val="16"/>
  </w:num>
  <w:num w:numId="11">
    <w:abstractNumId w:val="20"/>
  </w:num>
  <w:num w:numId="12">
    <w:abstractNumId w:val="8"/>
  </w:num>
  <w:num w:numId="13">
    <w:abstractNumId w:val="19"/>
  </w:num>
  <w:num w:numId="14">
    <w:abstractNumId w:val="3"/>
  </w:num>
  <w:num w:numId="15">
    <w:abstractNumId w:val="6"/>
  </w:num>
  <w:num w:numId="16">
    <w:abstractNumId w:val="18"/>
  </w:num>
  <w:num w:numId="17">
    <w:abstractNumId w:val="12"/>
  </w:num>
  <w:num w:numId="18">
    <w:abstractNumId w:val="1"/>
  </w:num>
  <w:num w:numId="19">
    <w:abstractNumId w:val="2"/>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4B"/>
    <w:rsid w:val="000142FC"/>
    <w:rsid w:val="0001615E"/>
    <w:rsid w:val="000162C1"/>
    <w:rsid w:val="000169EB"/>
    <w:rsid w:val="0009249E"/>
    <w:rsid w:val="00095EFE"/>
    <w:rsid w:val="000A01DB"/>
    <w:rsid w:val="000A6C8D"/>
    <w:rsid w:val="000B6149"/>
    <w:rsid w:val="000B7395"/>
    <w:rsid w:val="000F3567"/>
    <w:rsid w:val="00100DC3"/>
    <w:rsid w:val="00114BB9"/>
    <w:rsid w:val="00117295"/>
    <w:rsid w:val="00120ED6"/>
    <w:rsid w:val="001272C7"/>
    <w:rsid w:val="00141BA9"/>
    <w:rsid w:val="00143370"/>
    <w:rsid w:val="001515AC"/>
    <w:rsid w:val="001643AF"/>
    <w:rsid w:val="0017569A"/>
    <w:rsid w:val="001A2D3A"/>
    <w:rsid w:val="001B3376"/>
    <w:rsid w:val="001F2828"/>
    <w:rsid w:val="001F300B"/>
    <w:rsid w:val="00215AAB"/>
    <w:rsid w:val="00216B16"/>
    <w:rsid w:val="0022673A"/>
    <w:rsid w:val="002315C0"/>
    <w:rsid w:val="002446F7"/>
    <w:rsid w:val="0024600F"/>
    <w:rsid w:val="00265614"/>
    <w:rsid w:val="00290931"/>
    <w:rsid w:val="00295CBA"/>
    <w:rsid w:val="002A712E"/>
    <w:rsid w:val="002C449F"/>
    <w:rsid w:val="002D4652"/>
    <w:rsid w:val="002D76F2"/>
    <w:rsid w:val="002F526E"/>
    <w:rsid w:val="00304062"/>
    <w:rsid w:val="00313B00"/>
    <w:rsid w:val="00342B22"/>
    <w:rsid w:val="003555C8"/>
    <w:rsid w:val="00356683"/>
    <w:rsid w:val="003578E0"/>
    <w:rsid w:val="003643FA"/>
    <w:rsid w:val="00370678"/>
    <w:rsid w:val="003747F2"/>
    <w:rsid w:val="00386309"/>
    <w:rsid w:val="003B2EDC"/>
    <w:rsid w:val="003C1597"/>
    <w:rsid w:val="004139C2"/>
    <w:rsid w:val="00422D2B"/>
    <w:rsid w:val="0043625B"/>
    <w:rsid w:val="0044073D"/>
    <w:rsid w:val="0044358B"/>
    <w:rsid w:val="004618F4"/>
    <w:rsid w:val="004854AE"/>
    <w:rsid w:val="00487BA3"/>
    <w:rsid w:val="00490E0E"/>
    <w:rsid w:val="004C1623"/>
    <w:rsid w:val="004D3EC1"/>
    <w:rsid w:val="00513288"/>
    <w:rsid w:val="00515E90"/>
    <w:rsid w:val="0055782A"/>
    <w:rsid w:val="00586ACE"/>
    <w:rsid w:val="005A1C98"/>
    <w:rsid w:val="005A76F9"/>
    <w:rsid w:val="005B1610"/>
    <w:rsid w:val="005F7B25"/>
    <w:rsid w:val="006267F8"/>
    <w:rsid w:val="00634107"/>
    <w:rsid w:val="00636D69"/>
    <w:rsid w:val="00650EBB"/>
    <w:rsid w:val="00653A80"/>
    <w:rsid w:val="006663FB"/>
    <w:rsid w:val="00685781"/>
    <w:rsid w:val="006B343F"/>
    <w:rsid w:val="006B6ABB"/>
    <w:rsid w:val="006D1B79"/>
    <w:rsid w:val="00730DC9"/>
    <w:rsid w:val="007528FD"/>
    <w:rsid w:val="00755EBF"/>
    <w:rsid w:val="00757F37"/>
    <w:rsid w:val="00761F72"/>
    <w:rsid w:val="00772EB7"/>
    <w:rsid w:val="0077470D"/>
    <w:rsid w:val="00774FE5"/>
    <w:rsid w:val="007C42B1"/>
    <w:rsid w:val="007D4502"/>
    <w:rsid w:val="007E22FD"/>
    <w:rsid w:val="007E4164"/>
    <w:rsid w:val="007E5A23"/>
    <w:rsid w:val="008018E2"/>
    <w:rsid w:val="00804332"/>
    <w:rsid w:val="008105CC"/>
    <w:rsid w:val="00813F1E"/>
    <w:rsid w:val="00816809"/>
    <w:rsid w:val="00822B12"/>
    <w:rsid w:val="00834E83"/>
    <w:rsid w:val="008411B8"/>
    <w:rsid w:val="00841F3F"/>
    <w:rsid w:val="008527C9"/>
    <w:rsid w:val="008558EB"/>
    <w:rsid w:val="008839AB"/>
    <w:rsid w:val="008978A5"/>
    <w:rsid w:val="008A7A41"/>
    <w:rsid w:val="008B3277"/>
    <w:rsid w:val="008C212D"/>
    <w:rsid w:val="009044D6"/>
    <w:rsid w:val="00911938"/>
    <w:rsid w:val="00912D5C"/>
    <w:rsid w:val="009203FD"/>
    <w:rsid w:val="0092394D"/>
    <w:rsid w:val="00947C85"/>
    <w:rsid w:val="00953805"/>
    <w:rsid w:val="00964579"/>
    <w:rsid w:val="0096751D"/>
    <w:rsid w:val="009729ED"/>
    <w:rsid w:val="00977D4B"/>
    <w:rsid w:val="00980241"/>
    <w:rsid w:val="009A2B4D"/>
    <w:rsid w:val="009A7345"/>
    <w:rsid w:val="009C1C79"/>
    <w:rsid w:val="009C651D"/>
    <w:rsid w:val="009D796E"/>
    <w:rsid w:val="009E3B66"/>
    <w:rsid w:val="00A31D09"/>
    <w:rsid w:val="00A35CE3"/>
    <w:rsid w:val="00A65DE7"/>
    <w:rsid w:val="00A81EE4"/>
    <w:rsid w:val="00A94D62"/>
    <w:rsid w:val="00A969B1"/>
    <w:rsid w:val="00AB5D65"/>
    <w:rsid w:val="00AE4AC1"/>
    <w:rsid w:val="00AF01F4"/>
    <w:rsid w:val="00B06F33"/>
    <w:rsid w:val="00B25DDC"/>
    <w:rsid w:val="00B477D9"/>
    <w:rsid w:val="00B626BE"/>
    <w:rsid w:val="00B63471"/>
    <w:rsid w:val="00B84ED0"/>
    <w:rsid w:val="00B92CF5"/>
    <w:rsid w:val="00BA1C7A"/>
    <w:rsid w:val="00BB6FBC"/>
    <w:rsid w:val="00BD1FE9"/>
    <w:rsid w:val="00BF704F"/>
    <w:rsid w:val="00C02490"/>
    <w:rsid w:val="00C04E91"/>
    <w:rsid w:val="00C1342A"/>
    <w:rsid w:val="00C22314"/>
    <w:rsid w:val="00C26EAC"/>
    <w:rsid w:val="00C34F6E"/>
    <w:rsid w:val="00C376C8"/>
    <w:rsid w:val="00C376DC"/>
    <w:rsid w:val="00C41823"/>
    <w:rsid w:val="00C5248B"/>
    <w:rsid w:val="00C53B49"/>
    <w:rsid w:val="00C83933"/>
    <w:rsid w:val="00C906B6"/>
    <w:rsid w:val="00CA35A2"/>
    <w:rsid w:val="00CA6062"/>
    <w:rsid w:val="00CA7D25"/>
    <w:rsid w:val="00CB65DA"/>
    <w:rsid w:val="00CC6390"/>
    <w:rsid w:val="00CE7B0B"/>
    <w:rsid w:val="00D2709B"/>
    <w:rsid w:val="00D274A6"/>
    <w:rsid w:val="00D35F25"/>
    <w:rsid w:val="00D441A0"/>
    <w:rsid w:val="00D568E0"/>
    <w:rsid w:val="00D701D2"/>
    <w:rsid w:val="00D706AE"/>
    <w:rsid w:val="00D73691"/>
    <w:rsid w:val="00D74E5E"/>
    <w:rsid w:val="00D75790"/>
    <w:rsid w:val="00D85B1D"/>
    <w:rsid w:val="00D9040D"/>
    <w:rsid w:val="00D92DEC"/>
    <w:rsid w:val="00DA0627"/>
    <w:rsid w:val="00DA57E2"/>
    <w:rsid w:val="00DA79E2"/>
    <w:rsid w:val="00DB506B"/>
    <w:rsid w:val="00DC29FE"/>
    <w:rsid w:val="00E0372E"/>
    <w:rsid w:val="00E25B4F"/>
    <w:rsid w:val="00E25F63"/>
    <w:rsid w:val="00E51DDC"/>
    <w:rsid w:val="00E54CC6"/>
    <w:rsid w:val="00E64300"/>
    <w:rsid w:val="00E74EA4"/>
    <w:rsid w:val="00E7565E"/>
    <w:rsid w:val="00E777DF"/>
    <w:rsid w:val="00E85982"/>
    <w:rsid w:val="00EA1578"/>
    <w:rsid w:val="00EA2D84"/>
    <w:rsid w:val="00EC23AC"/>
    <w:rsid w:val="00ED0AB5"/>
    <w:rsid w:val="00ED3264"/>
    <w:rsid w:val="00EE7AF5"/>
    <w:rsid w:val="00EF64BA"/>
    <w:rsid w:val="00F263B3"/>
    <w:rsid w:val="00F44178"/>
    <w:rsid w:val="00FA270C"/>
    <w:rsid w:val="00FA28D4"/>
    <w:rsid w:val="00FA56D9"/>
    <w:rsid w:val="00FC7019"/>
    <w:rsid w:val="00FF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273F"/>
  <w15:chartTrackingRefBased/>
  <w15:docId w15:val="{94FBA470-7856-4B23-8E44-6404E2EF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72E"/>
    <w:pPr>
      <w:ind w:left="720"/>
      <w:contextualSpacing/>
    </w:pPr>
  </w:style>
  <w:style w:type="paragraph" w:styleId="BalloonText">
    <w:name w:val="Balloon Text"/>
    <w:basedOn w:val="Normal"/>
    <w:link w:val="BalloonTextChar"/>
    <w:uiPriority w:val="99"/>
    <w:semiHidden/>
    <w:unhideWhenUsed/>
    <w:rsid w:val="00636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D69"/>
    <w:rPr>
      <w:rFonts w:ascii="Segoe UI" w:hAnsi="Segoe UI" w:cs="Segoe UI"/>
      <w:sz w:val="18"/>
      <w:szCs w:val="18"/>
    </w:rPr>
  </w:style>
  <w:style w:type="paragraph" w:styleId="Header">
    <w:name w:val="header"/>
    <w:basedOn w:val="Normal"/>
    <w:link w:val="HeaderChar"/>
    <w:uiPriority w:val="99"/>
    <w:unhideWhenUsed/>
    <w:rsid w:val="00A3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CE3"/>
  </w:style>
  <w:style w:type="paragraph" w:styleId="Footer">
    <w:name w:val="footer"/>
    <w:basedOn w:val="Normal"/>
    <w:link w:val="FooterChar"/>
    <w:uiPriority w:val="99"/>
    <w:unhideWhenUsed/>
    <w:rsid w:val="00A3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CE3"/>
  </w:style>
  <w:style w:type="character" w:styleId="CommentReference">
    <w:name w:val="annotation reference"/>
    <w:basedOn w:val="DefaultParagraphFont"/>
    <w:uiPriority w:val="99"/>
    <w:semiHidden/>
    <w:unhideWhenUsed/>
    <w:rsid w:val="001A2D3A"/>
    <w:rPr>
      <w:sz w:val="16"/>
      <w:szCs w:val="16"/>
    </w:rPr>
  </w:style>
  <w:style w:type="paragraph" w:styleId="CommentText">
    <w:name w:val="annotation text"/>
    <w:basedOn w:val="Normal"/>
    <w:link w:val="CommentTextChar"/>
    <w:uiPriority w:val="99"/>
    <w:semiHidden/>
    <w:unhideWhenUsed/>
    <w:rsid w:val="001A2D3A"/>
    <w:pPr>
      <w:spacing w:line="240" w:lineRule="auto"/>
    </w:pPr>
    <w:rPr>
      <w:sz w:val="20"/>
      <w:szCs w:val="20"/>
    </w:rPr>
  </w:style>
  <w:style w:type="character" w:customStyle="1" w:styleId="CommentTextChar">
    <w:name w:val="Comment Text Char"/>
    <w:basedOn w:val="DefaultParagraphFont"/>
    <w:link w:val="CommentText"/>
    <w:uiPriority w:val="99"/>
    <w:semiHidden/>
    <w:rsid w:val="001A2D3A"/>
    <w:rPr>
      <w:sz w:val="20"/>
      <w:szCs w:val="20"/>
    </w:rPr>
  </w:style>
  <w:style w:type="paragraph" w:styleId="CommentSubject">
    <w:name w:val="annotation subject"/>
    <w:basedOn w:val="CommentText"/>
    <w:next w:val="CommentText"/>
    <w:link w:val="CommentSubjectChar"/>
    <w:uiPriority w:val="99"/>
    <w:semiHidden/>
    <w:unhideWhenUsed/>
    <w:rsid w:val="001A2D3A"/>
    <w:rPr>
      <w:b/>
      <w:bCs/>
    </w:rPr>
  </w:style>
  <w:style w:type="character" w:customStyle="1" w:styleId="CommentSubjectChar">
    <w:name w:val="Comment Subject Char"/>
    <w:basedOn w:val="CommentTextChar"/>
    <w:link w:val="CommentSubject"/>
    <w:uiPriority w:val="99"/>
    <w:semiHidden/>
    <w:rsid w:val="001A2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870956">
      <w:bodyDiv w:val="1"/>
      <w:marLeft w:val="0"/>
      <w:marRight w:val="0"/>
      <w:marTop w:val="0"/>
      <w:marBottom w:val="0"/>
      <w:divBdr>
        <w:top w:val="none" w:sz="0" w:space="0" w:color="auto"/>
        <w:left w:val="none" w:sz="0" w:space="0" w:color="auto"/>
        <w:bottom w:val="none" w:sz="0" w:space="0" w:color="auto"/>
        <w:right w:val="none" w:sz="0" w:space="0" w:color="auto"/>
      </w:divBdr>
    </w:div>
    <w:div w:id="19174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HUDDASMFH-1742398994-206069</_dlc_DocId>
    <_dlc_DocIdUrl xmlns="d4a638c4-874f-49c0-bb2b-5cb8563c2b18">
      <Url>https://hudgov.sharepoint.com/sites/DASMFH/OMHD/mapguiderevision/_layouts/15/DocIdRedir.aspx?ID=HUDDASMFH-1742398994-206069</Url>
      <Description>HUDDASMFH-1742398994-206069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735FA3-1C2D-4FE3-8F76-7053C4BFCA70}">
  <ds:schemaRefs>
    <ds:schemaRef ds:uri="http://schemas.microsoft.com/sharepoint/v3/contenttype/forms"/>
  </ds:schemaRefs>
</ds:datastoreItem>
</file>

<file path=customXml/itemProps2.xml><?xml version="1.0" encoding="utf-8"?>
<ds:datastoreItem xmlns:ds="http://schemas.openxmlformats.org/officeDocument/2006/customXml" ds:itemID="{86DD6030-8B32-4FF6-BAA5-CBA55C2A392D}">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7FE348EC-4492-4221-A290-A72F71941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6C4A0-3AE6-45D3-99CA-D86013C4760A}">
  <ds:schemaRefs>
    <ds:schemaRef ds:uri="http://schemas.openxmlformats.org/officeDocument/2006/bibliography"/>
  </ds:schemaRefs>
</ds:datastoreItem>
</file>

<file path=customXml/itemProps5.xml><?xml version="1.0" encoding="utf-8"?>
<ds:datastoreItem xmlns:ds="http://schemas.openxmlformats.org/officeDocument/2006/customXml" ds:itemID="{57D6E515-F802-4747-8417-1E80757E6A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 Christopher E</dc:creator>
  <cp:keywords/>
  <dc:description/>
  <cp:lastModifiedBy>Pollard, Colette</cp:lastModifiedBy>
  <cp:revision>2</cp:revision>
  <cp:lastPrinted>2020-06-29T14:47:00Z</cp:lastPrinted>
  <dcterms:created xsi:type="dcterms:W3CDTF">2020-10-27T18:47:00Z</dcterms:created>
  <dcterms:modified xsi:type="dcterms:W3CDTF">2020-10-27T18:47:00Z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7c0aa31c-2817-4fd6-bbbf-08e2ca3783ee</vt:lpwstr>
  </property>
</Properties>
</file>