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8635" w:type="dxa"/>
        <w:tblInd w:w="0" w:type="dxa"/>
        <w:tblLook w:val="04A0" w:firstRow="1" w:lastRow="0" w:firstColumn="1" w:lastColumn="0" w:noHBand="0" w:noVBand="1"/>
      </w:tblPr>
      <w:tblGrid>
        <w:gridCol w:w="1679"/>
        <w:gridCol w:w="6956"/>
      </w:tblGrid>
      <w:tr w:rsidR="009F4403" w:rsidTr="007272C0" w14:paraId="627FCEB5" w14:textId="77777777">
        <w:trPr>
          <w:trHeight w:val="347"/>
        </w:trPr>
        <w:tc>
          <w:tcPr>
            <w:tcW w:w="167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C328A" w:rsidR="009F4403" w:rsidP="007272C0"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695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C328A" w:rsidR="009F4403" w:rsidP="007272C0"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007272C0" w14:paraId="7E77C8F6" w14:textId="77777777">
        <w:trPr>
          <w:trHeight w:val="257"/>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75DC8FB8">
            <w:pPr>
              <w:pStyle w:val="Heading1"/>
              <w:jc w:val="center"/>
              <w:rPr>
                <w:rFonts w:ascii="Times New Roman" w:hAnsi="Times New Roman"/>
                <w:b w:val="0"/>
                <w:sz w:val="24"/>
                <w:szCs w:val="24"/>
              </w:rPr>
            </w:pPr>
            <w:r w:rsidRPr="3F40D338">
              <w:rPr>
                <w:rFonts w:ascii="Times New Roman" w:hAnsi="Times New Roman"/>
                <w:b w:val="0"/>
                <w:sz w:val="24"/>
                <w:szCs w:val="24"/>
              </w:rPr>
              <w:t>21P-</w:t>
            </w:r>
            <w:r w:rsidR="00A125A4">
              <w:rPr>
                <w:rFonts w:ascii="Times New Roman" w:hAnsi="Times New Roman"/>
                <w:b w:val="0"/>
                <w:sz w:val="24"/>
                <w:szCs w:val="24"/>
              </w:rPr>
              <w:t>4703</w:t>
            </w:r>
          </w:p>
        </w:tc>
        <w:tc>
          <w:tcPr>
            <w:tcW w:w="6956" w:type="dxa"/>
            <w:tcBorders>
              <w:top w:val="single" w:color="auto" w:sz="4" w:space="0"/>
              <w:left w:val="single" w:color="auto" w:sz="4" w:space="0"/>
              <w:bottom w:val="single" w:color="auto" w:sz="4" w:space="0"/>
              <w:right w:val="single" w:color="auto" w:sz="4" w:space="0"/>
            </w:tcBorders>
          </w:tcPr>
          <w:p w:rsidRPr="006C328A" w:rsidR="009F4403" w:rsidP="3F40D338" w:rsidRDefault="00A125A4" w14:paraId="4E5DC5BD" w14:textId="2F62E389">
            <w:pPr>
              <w:pStyle w:val="Heading1"/>
              <w:spacing w:line="259" w:lineRule="auto"/>
            </w:pPr>
            <w:r>
              <w:rPr>
                <w:rFonts w:ascii="Times New Roman" w:hAnsi="Times New Roman"/>
                <w:b w:val="0"/>
                <w:sz w:val="24"/>
                <w:szCs w:val="24"/>
              </w:rPr>
              <w:t>Fiduciary Agreement</w:t>
            </w:r>
          </w:p>
        </w:tc>
      </w:tr>
    </w:tbl>
    <w:p w:rsidR="007272C0" w:rsidP="007272C0" w:rsidRDefault="007272C0" w14:paraId="0A314F7A" w14:textId="104860BE">
      <w:pPr>
        <w:tabs>
          <w:tab w:val="left" w:pos="4875"/>
        </w:tabs>
        <w:ind w:left="360" w:right="684" w:hanging="360"/>
        <w:rPr>
          <w:b/>
          <w:sz w:val="24"/>
          <w:szCs w:val="24"/>
        </w:rPr>
      </w:pPr>
      <w:r>
        <w:tab/>
      </w:r>
      <w:r>
        <w:tab/>
      </w:r>
      <w:r w:rsidR="00B37719">
        <w:rPr>
          <w:b/>
          <w:sz w:val="24"/>
          <w:szCs w:val="24"/>
        </w:rPr>
        <w:t xml:space="preserve">  </w:t>
      </w:r>
    </w:p>
    <w:p w:rsidR="007272C0" w:rsidP="007272C0" w:rsidRDefault="007272C0" w14:paraId="38B00396" w14:textId="77777777">
      <w:pPr>
        <w:pStyle w:val="ListParagraph"/>
        <w:tabs>
          <w:tab w:val="left" w:pos="480"/>
          <w:tab w:val="right" w:pos="8640"/>
        </w:tabs>
        <w:ind w:left="360" w:right="684"/>
        <w:rPr>
          <w:b/>
          <w:sz w:val="24"/>
          <w:szCs w:val="24"/>
        </w:rPr>
      </w:pPr>
    </w:p>
    <w:p w:rsidRPr="00495C22" w:rsidR="00E36537" w:rsidP="00334E84" w:rsidRDefault="00334E84" w14:paraId="59D0619A" w14:textId="46C96EE4">
      <w:pPr>
        <w:pStyle w:val="ListParagraph"/>
        <w:numPr>
          <w:ilvl w:val="0"/>
          <w:numId w:val="6"/>
        </w:numPr>
        <w:tabs>
          <w:tab w:val="left" w:pos="480"/>
          <w:tab w:val="right" w:pos="8640"/>
        </w:tabs>
        <w:ind w:right="684"/>
        <w:rPr>
          <w:b/>
          <w:sz w:val="24"/>
          <w:szCs w:val="24"/>
        </w:rPr>
      </w:pPr>
      <w:r w:rsidRPr="00495C22">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19750E" w:rsidP="4CE9B40C" w:rsidRDefault="00142589" w14:paraId="4409E40D" w14:textId="29C71914">
      <w:pPr>
        <w:ind w:left="360" w:right="540"/>
        <w:rPr>
          <w:sz w:val="24"/>
          <w:szCs w:val="24"/>
        </w:rPr>
      </w:pPr>
      <w:r w:rsidRPr="4CE9B40C">
        <w:rPr>
          <w:sz w:val="24"/>
          <w:szCs w:val="24"/>
        </w:rPr>
        <w:t>The Department of Veterans Affairs (VA) through its Veterans Benefits Administration (VBA</w:t>
      </w:r>
      <w:r w:rsidRPr="4CE9B40C" w:rsidR="003210D0">
        <w:rPr>
          <w:sz w:val="24"/>
          <w:szCs w:val="24"/>
        </w:rPr>
        <w:t>)</w:t>
      </w:r>
      <w:r w:rsidRPr="4CE9B40C">
        <w:rPr>
          <w:sz w:val="24"/>
          <w:szCs w:val="24"/>
        </w:rPr>
        <w:t xml:space="preserve"> administers an integrated program of benefits and ser</w:t>
      </w:r>
      <w:r w:rsidRPr="4CE9B40C" w:rsidR="003210D0">
        <w:rPr>
          <w:sz w:val="24"/>
          <w:szCs w:val="24"/>
        </w:rPr>
        <w:t>vices, established by law, for V</w:t>
      </w:r>
      <w:r w:rsidRPr="4CE9B40C">
        <w:rPr>
          <w:sz w:val="24"/>
          <w:szCs w:val="24"/>
        </w:rPr>
        <w:t xml:space="preserve">eterans, service personnel, and their dependents and/or </w:t>
      </w:r>
      <w:r w:rsidRPr="00F2635F">
        <w:rPr>
          <w:sz w:val="24"/>
          <w:szCs w:val="24"/>
        </w:rPr>
        <w:t xml:space="preserve">beneficiaries. </w:t>
      </w:r>
      <w:r w:rsidR="00A11FE1">
        <w:rPr>
          <w:sz w:val="24"/>
          <w:szCs w:val="24"/>
        </w:rPr>
        <w:t xml:space="preserve">Information as requested by VA Form 21P-4703, </w:t>
      </w:r>
      <w:r w:rsidRPr="00A11FE1" w:rsidR="00A11FE1">
        <w:rPr>
          <w:i/>
          <w:iCs/>
          <w:sz w:val="24"/>
          <w:szCs w:val="24"/>
        </w:rPr>
        <w:t>Fiduciary Agreement</w:t>
      </w:r>
      <w:r w:rsidR="00A11FE1">
        <w:rPr>
          <w:sz w:val="24"/>
          <w:szCs w:val="24"/>
        </w:rPr>
        <w:t>, u</w:t>
      </w:r>
      <w:r w:rsidR="007272C0">
        <w:rPr>
          <w:sz w:val="24"/>
          <w:szCs w:val="24"/>
        </w:rPr>
        <w:t xml:space="preserve">nder the authority </w:t>
      </w:r>
      <w:r w:rsidRPr="00F2635F" w:rsidR="0019750E">
        <w:rPr>
          <w:sz w:val="24"/>
          <w:szCs w:val="24"/>
        </w:rPr>
        <w:t xml:space="preserve">38 CFR 13.140 provides that an individual or entity may receive VA benefit payments on behalf of a beneficiary </w:t>
      </w:r>
      <w:r w:rsidRPr="00F2635F" w:rsidR="00C82C5E">
        <w:rPr>
          <w:sz w:val="24"/>
          <w:szCs w:val="24"/>
        </w:rPr>
        <w:t xml:space="preserve">who are deemed incompetent, a minor, or under a legal disability. </w:t>
      </w:r>
      <w:r w:rsidR="00A11FE1">
        <w:rPr>
          <w:sz w:val="24"/>
          <w:szCs w:val="24"/>
        </w:rPr>
        <w:t>T</w:t>
      </w:r>
      <w:r w:rsidRPr="00F2635F" w:rsidR="0019750E">
        <w:rPr>
          <w:sz w:val="24"/>
          <w:szCs w:val="24"/>
        </w:rPr>
        <w:t xml:space="preserve">hese fiduciaries must fulfill certain responsibilities associated with the </w:t>
      </w:r>
      <w:r w:rsidRPr="00F2635F" w:rsidR="00C82C5E">
        <w:rPr>
          <w:sz w:val="24"/>
          <w:szCs w:val="24"/>
        </w:rPr>
        <w:t xml:space="preserve">services of a fiduciary both financial and non-financial to ensure the overall wellbeing of the beneficiary placed under their charge. </w:t>
      </w:r>
    </w:p>
    <w:p w:rsidR="00A11FE1" w:rsidP="4CE9B40C" w:rsidRDefault="00A11FE1" w14:paraId="5619CCD6" w14:textId="36D40CE7">
      <w:pPr>
        <w:ind w:left="360" w:right="540"/>
        <w:rPr>
          <w:sz w:val="24"/>
          <w:szCs w:val="24"/>
        </w:rPr>
      </w:pPr>
    </w:p>
    <w:p w:rsidRPr="007C1C85" w:rsidR="00A11FE1" w:rsidP="4CE9B40C" w:rsidRDefault="00A11FE1" w14:paraId="7FFFC79D" w14:textId="1299E01A">
      <w:pPr>
        <w:ind w:left="360" w:right="540"/>
        <w:rPr>
          <w:sz w:val="24"/>
          <w:szCs w:val="24"/>
          <w:highlight w:val="cyan"/>
        </w:rPr>
      </w:pPr>
      <w:r>
        <w:rPr>
          <w:sz w:val="24"/>
          <w:szCs w:val="24"/>
        </w:rPr>
        <w:t xml:space="preserve">No substantive changes have been made to this form.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F2635F" w:rsidR="00334E84" w:rsidP="00C82C5E" w:rsidRDefault="4FE0A1D1" w14:paraId="6F3ABB32" w14:textId="1FB57B4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40"/>
        <w:rPr>
          <w:sz w:val="24"/>
          <w:szCs w:val="24"/>
        </w:rPr>
      </w:pPr>
      <w:bookmarkStart w:name="_Hlk49172341" w:id="0"/>
      <w:bookmarkEnd w:id="0"/>
      <w:r w:rsidRPr="00F2635F">
        <w:rPr>
          <w:sz w:val="24"/>
          <w:szCs w:val="24"/>
        </w:rPr>
        <w:t>VA Form 21P-</w:t>
      </w:r>
      <w:r w:rsidRPr="00F2635F" w:rsidR="00C82C5E">
        <w:rPr>
          <w:sz w:val="24"/>
          <w:szCs w:val="24"/>
        </w:rPr>
        <w:t>4703</w:t>
      </w:r>
      <w:r w:rsidRPr="00F2635F">
        <w:rPr>
          <w:sz w:val="24"/>
          <w:szCs w:val="24"/>
        </w:rPr>
        <w:t xml:space="preserve"> is the prescribed form used by VBA </w:t>
      </w:r>
      <w:r w:rsidRPr="00F2635F" w:rsidR="00C82C5E">
        <w:rPr>
          <w:sz w:val="24"/>
          <w:szCs w:val="24"/>
        </w:rPr>
        <w:t xml:space="preserve">as a legal contract between the VA and a federal fiduciary. The form outlines the roles and responsibilities of the fiduciary with respect to the uses of VA funds. </w:t>
      </w:r>
      <w:r w:rsidRPr="00F2635F" w:rsidR="50FAB32D">
        <w:rPr>
          <w:sz w:val="24"/>
          <w:szCs w:val="24"/>
        </w:rPr>
        <w:t xml:space="preserve">Without this </w:t>
      </w:r>
      <w:r w:rsidRPr="00F2635F" w:rsidR="00C82C5E">
        <w:rPr>
          <w:sz w:val="24"/>
          <w:szCs w:val="24"/>
        </w:rPr>
        <w:t>agreement</w:t>
      </w:r>
      <w:r w:rsidRPr="00F2635F" w:rsidR="50FAB32D">
        <w:rPr>
          <w:sz w:val="24"/>
          <w:szCs w:val="24"/>
        </w:rPr>
        <w:t xml:space="preserve">, </w:t>
      </w:r>
      <w:r w:rsidRPr="00F2635F" w:rsidR="00C82C5E">
        <w:rPr>
          <w:sz w:val="24"/>
          <w:szCs w:val="24"/>
        </w:rPr>
        <w:t>disbursement of funds to the fiduciary</w:t>
      </w:r>
      <w:r w:rsidRPr="00F2635F" w:rsidR="50FAB32D">
        <w:rPr>
          <w:sz w:val="24"/>
          <w:szCs w:val="24"/>
        </w:rPr>
        <w:t xml:space="preserve"> would not be possible.</w:t>
      </w:r>
    </w:p>
    <w:p w:rsidRPr="00495C22" w:rsidR="00334E84" w:rsidP="4CE9B40C" w:rsidRDefault="00334E84" w14:paraId="1A39E7D3" w14:textId="6DA5600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40"/>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6A9F7473" w:rsidRDefault="00617D2B" w14:paraId="7D09E457" w14:textId="6682032D">
      <w:pPr>
        <w:tabs>
          <w:tab w:val="left" w:pos="630"/>
        </w:tabs>
        <w:ind w:left="360"/>
        <w:rPr>
          <w:sz w:val="24"/>
          <w:szCs w:val="24"/>
          <w:highlight w:val="yellow"/>
        </w:rPr>
      </w:pPr>
      <w:r w:rsidRPr="4CE9B40C">
        <w:rPr>
          <w:color w:val="000000" w:themeColor="text1"/>
          <w:sz w:val="24"/>
          <w:szCs w:val="24"/>
        </w:rPr>
        <w:t>VA Form 21</w:t>
      </w:r>
      <w:r w:rsidRPr="4CE9B40C" w:rsidR="00D96510">
        <w:rPr>
          <w:color w:val="000000" w:themeColor="text1"/>
          <w:sz w:val="24"/>
          <w:szCs w:val="24"/>
        </w:rPr>
        <w:t>P</w:t>
      </w:r>
      <w:r w:rsidRPr="4CE9B40C" w:rsidR="750FBC40">
        <w:rPr>
          <w:color w:val="000000" w:themeColor="text1"/>
          <w:sz w:val="24"/>
          <w:szCs w:val="24"/>
        </w:rPr>
        <w:t>-</w:t>
      </w:r>
      <w:r w:rsidR="006247F9">
        <w:rPr>
          <w:color w:val="000000" w:themeColor="text1"/>
          <w:sz w:val="24"/>
          <w:szCs w:val="24"/>
        </w:rPr>
        <w:t>4703</w:t>
      </w:r>
      <w:r w:rsidRPr="4CE9B40C">
        <w:rPr>
          <w:color w:val="000000" w:themeColor="text1"/>
          <w:sz w:val="24"/>
          <w:szCs w:val="24"/>
        </w:rPr>
        <w:t xml:space="preserve"> </w:t>
      </w:r>
      <w:r w:rsidR="006247F9">
        <w:rPr>
          <w:color w:val="000000" w:themeColor="text1"/>
          <w:sz w:val="24"/>
          <w:szCs w:val="24"/>
        </w:rPr>
        <w:t>is</w:t>
      </w:r>
      <w:r w:rsidRPr="4CE9B40C">
        <w:rPr>
          <w:color w:val="000000" w:themeColor="text1"/>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F2635F" w:rsidR="00C82C5E" w:rsidP="00C82C5E" w:rsidRDefault="00C82C5E" w14:paraId="25B35BAD" w14:textId="0B1CD4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40"/>
        <w:rPr>
          <w:sz w:val="24"/>
          <w:szCs w:val="24"/>
        </w:rPr>
      </w:pPr>
      <w:r w:rsidRPr="00F2635F">
        <w:rPr>
          <w:sz w:val="24"/>
          <w:szCs w:val="24"/>
        </w:rPr>
        <w:t>VA Form 21P-4703 is the prescribed form used by VBA as a legal contract between the VA and a federal fiduciary. The form outlines the roles and responsibilities of the fiduciary with respect to the uses of VA funds. Without this agreement, disbursement of funds to the fiduciary would not be possible.</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138BC4A0">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applicable, provide a copy and identify the date and page number of publication</w:t>
      </w:r>
      <w:r w:rsidR="00D160FE">
        <w:rPr>
          <w:b/>
          <w:sz w:val="24"/>
          <w:szCs w:val="24"/>
        </w:rPr>
        <w:t>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D160FE"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rPr>
      </w:pPr>
    </w:p>
    <w:p w:rsidRPr="00D160FE" w:rsidR="7EA9E697" w:rsidP="4CE9B40C" w:rsidRDefault="7EA9E697" w14:paraId="08DD3A35" w14:textId="7004FB4C">
      <w:pPr>
        <w:ind w:left="360"/>
        <w:rPr>
          <w:sz w:val="24"/>
          <w:szCs w:val="24"/>
        </w:rPr>
      </w:pPr>
      <w:r w:rsidRPr="00D160FE">
        <w:rPr>
          <w:sz w:val="24"/>
          <w:szCs w:val="24"/>
        </w:rPr>
        <w:t xml:space="preserve">The Department notice was published in the Federal Register on </w:t>
      </w:r>
      <w:r w:rsidRPr="00D160FE" w:rsidR="00D160FE">
        <w:rPr>
          <w:sz w:val="24"/>
          <w:szCs w:val="24"/>
        </w:rPr>
        <w:t xml:space="preserve">February 23, 2021, </w:t>
      </w:r>
      <w:r w:rsidRPr="00D160FE">
        <w:rPr>
          <w:sz w:val="24"/>
          <w:szCs w:val="24"/>
        </w:rPr>
        <w:t>Volume</w:t>
      </w:r>
      <w:r w:rsidRPr="00D160FE" w:rsidR="00D160FE">
        <w:rPr>
          <w:sz w:val="24"/>
          <w:szCs w:val="24"/>
        </w:rPr>
        <w:t xml:space="preserve"> 86</w:t>
      </w:r>
      <w:r w:rsidRPr="00D160FE">
        <w:rPr>
          <w:sz w:val="24"/>
          <w:szCs w:val="24"/>
        </w:rPr>
        <w:t>, No.</w:t>
      </w:r>
      <w:r w:rsidRPr="00D160FE" w:rsidR="00D160FE">
        <w:rPr>
          <w:sz w:val="24"/>
          <w:szCs w:val="24"/>
        </w:rPr>
        <w:t xml:space="preserve"> 34, </w:t>
      </w:r>
      <w:r w:rsidRPr="00D160FE">
        <w:rPr>
          <w:sz w:val="24"/>
          <w:szCs w:val="24"/>
        </w:rPr>
        <w:t>page</w:t>
      </w:r>
      <w:r w:rsidRPr="00D160FE" w:rsidR="00D160FE">
        <w:rPr>
          <w:sz w:val="24"/>
          <w:szCs w:val="24"/>
        </w:rPr>
        <w:t>s 11054 and 11055</w:t>
      </w:r>
      <w:r w:rsidRPr="00D160FE">
        <w:rPr>
          <w:sz w:val="24"/>
          <w:szCs w:val="24"/>
        </w:rPr>
        <w:t>.  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lastRenderedPageBreak/>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47D79738">
      <w:pPr>
        <w:pStyle w:val="ListParagraph"/>
        <w:numPr>
          <w:ilvl w:val="0"/>
          <w:numId w:val="8"/>
        </w:numPr>
        <w:tabs>
          <w:tab w:val="left" w:pos="480"/>
          <w:tab w:val="right" w:pos="8640"/>
        </w:tabs>
        <w:ind w:right="684"/>
        <w:rPr>
          <w:sz w:val="24"/>
          <w:szCs w:val="24"/>
        </w:rPr>
      </w:pPr>
      <w:r w:rsidRPr="4CE9B40C">
        <w:rPr>
          <w:sz w:val="24"/>
          <w:szCs w:val="24"/>
        </w:rPr>
        <w:t xml:space="preserve">Number of Respondents is estimated at </w:t>
      </w:r>
      <w:r w:rsidR="006247F9">
        <w:rPr>
          <w:sz w:val="24"/>
          <w:szCs w:val="24"/>
        </w:rPr>
        <w:t xml:space="preserve">47,000 </w:t>
      </w:r>
      <w:r w:rsidRPr="4CE9B40C" w:rsidR="00430D02">
        <w:rPr>
          <w:sz w:val="24"/>
          <w:szCs w:val="24"/>
        </w:rPr>
        <w:t>per year</w:t>
      </w:r>
      <w:r w:rsidRPr="4CE9B40C" w:rsidR="00C17C77">
        <w:rPr>
          <w:sz w:val="24"/>
          <w:szCs w:val="24"/>
        </w:rPr>
        <w:t>.</w:t>
      </w:r>
      <w:r w:rsidRPr="4CE9B40C">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1E4FD242">
      <w:pPr>
        <w:pStyle w:val="ListParagraph"/>
        <w:numPr>
          <w:ilvl w:val="0"/>
          <w:numId w:val="8"/>
        </w:numPr>
        <w:tabs>
          <w:tab w:val="left" w:pos="480"/>
          <w:tab w:val="right" w:pos="8640"/>
        </w:tabs>
        <w:ind w:right="684"/>
        <w:rPr>
          <w:sz w:val="24"/>
          <w:szCs w:val="24"/>
        </w:rPr>
      </w:pPr>
      <w:r w:rsidRPr="4CE9B40C">
        <w:rPr>
          <w:sz w:val="24"/>
          <w:szCs w:val="24"/>
        </w:rPr>
        <w:t xml:space="preserve">Frequency of Response is </w:t>
      </w:r>
      <w:r w:rsidR="000B72C8">
        <w:rPr>
          <w:sz w:val="24"/>
          <w:szCs w:val="24"/>
        </w:rPr>
        <w:t>once</w:t>
      </w:r>
      <w:r w:rsidRPr="4CE9B40C">
        <w:rPr>
          <w:sz w:val="24"/>
          <w:szCs w:val="24"/>
        </w:rPr>
        <w:t xml:space="preserv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423F8956">
      <w:pPr>
        <w:pStyle w:val="ListParagraph"/>
        <w:numPr>
          <w:ilvl w:val="0"/>
          <w:numId w:val="8"/>
        </w:numPr>
        <w:tabs>
          <w:tab w:val="left" w:pos="480"/>
          <w:tab w:val="right" w:pos="8640"/>
        </w:tabs>
        <w:ind w:right="684"/>
        <w:rPr>
          <w:sz w:val="24"/>
          <w:szCs w:val="24"/>
        </w:rPr>
      </w:pPr>
      <w:r w:rsidRPr="4CE9B40C">
        <w:rPr>
          <w:sz w:val="24"/>
          <w:szCs w:val="24"/>
        </w:rPr>
        <w:t xml:space="preserve">Annual burden hours are </w:t>
      </w:r>
      <w:r w:rsidR="006247F9">
        <w:rPr>
          <w:sz w:val="24"/>
          <w:szCs w:val="24"/>
        </w:rPr>
        <w:t>3,917</w:t>
      </w:r>
      <w:r w:rsidRPr="4CE9B40C">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5BA86C66">
      <w:pPr>
        <w:pStyle w:val="ListParagraph"/>
        <w:numPr>
          <w:ilvl w:val="0"/>
          <w:numId w:val="8"/>
        </w:numPr>
        <w:tabs>
          <w:tab w:val="left" w:pos="480"/>
          <w:tab w:val="right" w:pos="8640"/>
        </w:tabs>
        <w:ind w:right="684"/>
        <w:rPr>
          <w:sz w:val="24"/>
          <w:szCs w:val="24"/>
        </w:rPr>
      </w:pPr>
      <w:r w:rsidRPr="4CE9B40C">
        <w:rPr>
          <w:sz w:val="24"/>
          <w:szCs w:val="24"/>
        </w:rPr>
        <w:t xml:space="preserve">The </w:t>
      </w:r>
      <w:r w:rsidRPr="4CE9B40C" w:rsidR="00312610">
        <w:rPr>
          <w:sz w:val="24"/>
          <w:szCs w:val="24"/>
        </w:rPr>
        <w:t xml:space="preserve">estimated completion time for each form is </w:t>
      </w:r>
      <w:r w:rsidR="006247F9">
        <w:rPr>
          <w:sz w:val="24"/>
          <w:szCs w:val="24"/>
        </w:rPr>
        <w:t>5</w:t>
      </w:r>
      <w:r w:rsidRPr="4CE9B40C">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77420185">
      <w:pPr>
        <w:pStyle w:val="ListParagraph"/>
        <w:numPr>
          <w:ilvl w:val="0"/>
          <w:numId w:val="8"/>
        </w:numPr>
        <w:tabs>
          <w:tab w:val="left" w:pos="480"/>
          <w:tab w:val="right" w:pos="720"/>
        </w:tabs>
        <w:ind w:right="684"/>
        <w:rPr>
          <w:sz w:val="24"/>
          <w:szCs w:val="24"/>
        </w:rPr>
      </w:pPr>
      <w:r w:rsidRPr="4CE9B40C">
        <w:rPr>
          <w:sz w:val="24"/>
          <w:szCs w:val="24"/>
        </w:rPr>
        <w:t xml:space="preserve">The respondent population for </w:t>
      </w:r>
      <w:r w:rsidRPr="4CE9B40C">
        <w:rPr>
          <w:color w:val="000000" w:themeColor="text1"/>
          <w:sz w:val="24"/>
          <w:szCs w:val="24"/>
        </w:rPr>
        <w:t>VA Form 2</w:t>
      </w:r>
      <w:r w:rsidRPr="4CE9B40C" w:rsidR="00A411DD">
        <w:rPr>
          <w:color w:val="000000" w:themeColor="text1"/>
          <w:sz w:val="24"/>
          <w:szCs w:val="24"/>
        </w:rPr>
        <w:t>1</w:t>
      </w:r>
      <w:r w:rsidRPr="4CE9B40C" w:rsidR="00384E41">
        <w:rPr>
          <w:color w:val="000000" w:themeColor="text1"/>
          <w:sz w:val="24"/>
          <w:szCs w:val="24"/>
        </w:rPr>
        <w:t>P-</w:t>
      </w:r>
      <w:r w:rsidR="006247F9">
        <w:rPr>
          <w:color w:val="000000" w:themeColor="text1"/>
          <w:sz w:val="24"/>
          <w:szCs w:val="24"/>
        </w:rPr>
        <w:t>4703</w:t>
      </w:r>
      <w:r w:rsidRPr="4CE9B40C" w:rsidR="00384E41">
        <w:rPr>
          <w:color w:val="000000" w:themeColor="text1"/>
          <w:sz w:val="24"/>
          <w:szCs w:val="24"/>
        </w:rPr>
        <w:t xml:space="preserve"> are</w:t>
      </w:r>
      <w:r w:rsidRPr="4CE9B40C">
        <w:rPr>
          <w:sz w:val="24"/>
          <w:szCs w:val="24"/>
        </w:rPr>
        <w:t xml:space="preserve"> composed of individuals who </w:t>
      </w:r>
      <w:r w:rsidR="006A6350">
        <w:rPr>
          <w:sz w:val="24"/>
          <w:szCs w:val="24"/>
        </w:rPr>
        <w:t xml:space="preserve">acting as fiduciary’s </w:t>
      </w:r>
      <w:r w:rsidRPr="4CE9B40C">
        <w:rPr>
          <w:sz w:val="24"/>
          <w:szCs w:val="24"/>
        </w:rPr>
        <w:t xml:space="preserve">for </w:t>
      </w:r>
      <w:r w:rsidRPr="4CE9B40C" w:rsidR="4C8F57B9">
        <w:rPr>
          <w:sz w:val="24"/>
          <w:szCs w:val="24"/>
        </w:rPr>
        <w:t>VA</w:t>
      </w:r>
      <w:r w:rsidRPr="4CE9B40C" w:rsidR="00384E41">
        <w:rPr>
          <w:sz w:val="24"/>
          <w:szCs w:val="24"/>
        </w:rPr>
        <w:t xml:space="preserve"> benefits.</w:t>
      </w:r>
      <w:r w:rsidRPr="4CE9B40C">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782C13" w:rsidP="4CE9B40C" w:rsidRDefault="00782C13" w14:paraId="17128153" w14:textId="77777777">
      <w:pPr>
        <w:tabs>
          <w:tab w:val="right" w:pos="720"/>
        </w:tabs>
        <w:ind w:left="720"/>
        <w:rPr>
          <w:sz w:val="24"/>
          <w:szCs w:val="24"/>
        </w:rPr>
      </w:pPr>
    </w:p>
    <w:p w:rsidRPr="00FF30CC" w:rsidR="00FF30CC" w:rsidP="00FF30CC" w:rsidRDefault="00FF30CC" w14:paraId="67DB7C18" w14:textId="77777777">
      <w:pPr>
        <w:tabs>
          <w:tab w:val="left" w:pos="480"/>
          <w:tab w:val="right" w:pos="8640"/>
          <w:tab w:val="left" w:pos="9504"/>
        </w:tabs>
        <w:ind w:left="720" w:right="54"/>
        <w:rPr>
          <w:sz w:val="24"/>
          <w:szCs w:val="24"/>
        </w:rPr>
      </w:pPr>
      <w:bookmarkStart w:name="_Hlk2954761" w:id="1"/>
      <w:r w:rsidRPr="00823C3C">
        <w:rPr>
          <w:sz w:val="24"/>
          <w:szCs w:val="24"/>
        </w:rPr>
        <w:t xml:space="preserve">The Bureau of Labor Statistics (BLS) gathers information on full-time wage and salary workers.  According to the latest available BLS data, </w:t>
      </w:r>
      <w:r w:rsidRPr="00FF30CC">
        <w:rPr>
          <w:sz w:val="24"/>
          <w:szCs w:val="24"/>
        </w:rPr>
        <w:t xml:space="preserve">the mean hourly wage is $27.07 based on the BLS wage code – “00-0000 All Occupations.”  This information was taken from the following website: </w:t>
      </w:r>
      <w:hyperlink w:history="1" r:id="rId11">
        <w:r w:rsidRPr="00FF30CC">
          <w:rPr>
            <w:rStyle w:val="Hyperlink"/>
            <w:sz w:val="24"/>
            <w:szCs w:val="24"/>
          </w:rPr>
          <w:t>https://www.bls.gov/oes/current/oes_nat.htm</w:t>
        </w:r>
      </w:hyperlink>
      <w:r w:rsidRPr="00FF30CC">
        <w:rPr>
          <w:sz w:val="24"/>
          <w:szCs w:val="24"/>
        </w:rPr>
        <w:t xml:space="preserve">.   </w:t>
      </w:r>
    </w:p>
    <w:p w:rsidRPr="00FF30CC" w:rsidR="00FF30CC" w:rsidP="00FF30CC" w:rsidRDefault="00FF30CC" w14:paraId="6A34927D" w14:textId="77777777">
      <w:pPr>
        <w:tabs>
          <w:tab w:val="left" w:pos="480"/>
          <w:tab w:val="right" w:pos="8640"/>
          <w:tab w:val="left" w:pos="9504"/>
        </w:tabs>
        <w:ind w:left="720" w:right="54"/>
        <w:rPr>
          <w:sz w:val="24"/>
          <w:szCs w:val="24"/>
        </w:rPr>
      </w:pPr>
    </w:p>
    <w:p w:rsidRPr="00FF30CC" w:rsidR="00C17C77" w:rsidP="00FF30CC" w:rsidRDefault="00FF30CC" w14:paraId="79B895B9" w14:textId="052F68F1">
      <w:pPr>
        <w:tabs>
          <w:tab w:val="left" w:pos="480"/>
          <w:tab w:val="right" w:pos="8640"/>
        </w:tabs>
        <w:ind w:left="720" w:right="684"/>
        <w:rPr>
          <w:sz w:val="24"/>
          <w:szCs w:val="24"/>
        </w:rPr>
      </w:pPr>
      <w:r w:rsidRPr="00FF30CC">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Pr>
          <w:sz w:val="24"/>
          <w:szCs w:val="24"/>
        </w:rPr>
        <w:t>106,033.19</w:t>
      </w:r>
      <w:r w:rsidRPr="00FF30CC">
        <w:rPr>
          <w:sz w:val="24"/>
          <w:szCs w:val="24"/>
        </w:rPr>
        <w:t xml:space="preserve"> (</w:t>
      </w:r>
      <w:r>
        <w:rPr>
          <w:sz w:val="24"/>
          <w:szCs w:val="24"/>
        </w:rPr>
        <w:t>3,917</w:t>
      </w:r>
      <w:r w:rsidRPr="00FF30CC">
        <w:rPr>
          <w:sz w:val="24"/>
          <w:szCs w:val="24"/>
        </w:rPr>
        <w:t xml:space="preserve"> burden hours x $27.07 per hour).</w:t>
      </w:r>
      <w:bookmarkEnd w:id="1"/>
      <w:r w:rsidRPr="00FF30CC">
        <w:rPr>
          <w:sz w:val="24"/>
          <w:szCs w:val="24"/>
        </w:rPr>
        <w:t xml:space="preserve">  </w:t>
      </w:r>
    </w:p>
    <w:p w:rsidRPr="00C17C77" w:rsidR="00FF30CC" w:rsidP="00FF30CC" w:rsidRDefault="00FF30CC" w14:paraId="39A01265" w14:textId="77777777">
      <w:pPr>
        <w:tabs>
          <w:tab w:val="left" w:pos="480"/>
          <w:tab w:val="right" w:pos="8640"/>
        </w:tabs>
        <w:ind w:right="684"/>
        <w:rPr>
          <w:sz w:val="24"/>
          <w:szCs w:val="24"/>
        </w:rPr>
      </w:pPr>
    </w:p>
    <w:p w:rsidR="00C75126" w:rsidP="00C75126" w:rsidRDefault="00495C22" w14:paraId="5760F770" w14:textId="51687301">
      <w:pPr>
        <w:pStyle w:val="BodyText3"/>
        <w:numPr>
          <w:ilvl w:val="0"/>
          <w:numId w:val="5"/>
        </w:numPr>
        <w:tabs>
          <w:tab w:val="left" w:pos="547"/>
          <w:tab w:val="left" w:pos="1627"/>
        </w:tabs>
        <w:rPr>
          <w:b/>
          <w:sz w:val="24"/>
          <w:szCs w:val="24"/>
        </w:rPr>
      </w:pPr>
      <w:bookmarkStart w:name="_Hlk2954995" w:id="2"/>
      <w:r w:rsidRPr="00495C22">
        <w:rPr>
          <w:b/>
          <w:sz w:val="24"/>
          <w:szCs w:val="24"/>
        </w:rPr>
        <w:lastRenderedPageBreak/>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t>This submission does not involve any recordkeeping costs.</w:t>
      </w:r>
    </w:p>
    <w:bookmarkEnd w:id="2"/>
    <w:p w:rsidR="000B53F2" w:rsidP="00B32D2A" w:rsidRDefault="000B53F2" w14:paraId="4029BDF9" w14:textId="1C69C9EF">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96510" w:rsidP="00F54C17" w:rsidRDefault="00D96510" w14:paraId="13D7B646" w14:textId="0F3CDB37">
      <w:pPr>
        <w:tabs>
          <w:tab w:val="left" w:pos="480"/>
          <w:tab w:val="right" w:pos="8640"/>
        </w:tabs>
        <w:ind w:left="360" w:right="684"/>
        <w:rPr>
          <w:sz w:val="24"/>
        </w:rPr>
      </w:pPr>
    </w:p>
    <w:p w:rsidR="00384E41" w:rsidP="00F54C17" w:rsidRDefault="00255560" w14:paraId="03407C4E" w14:textId="5546AED7">
      <w:pPr>
        <w:tabs>
          <w:tab w:val="left" w:pos="480"/>
          <w:tab w:val="right" w:pos="8640"/>
        </w:tabs>
        <w:ind w:left="360" w:right="684"/>
        <w:rPr>
          <w:sz w:val="24"/>
        </w:rPr>
      </w:pPr>
      <w:r w:rsidRPr="00D96510">
        <w:rPr>
          <w:sz w:val="24"/>
        </w:rPr>
        <w:t>Estimated Costs to the Federal Government:</w:t>
      </w:r>
    </w:p>
    <w:p w:rsidR="00BA6C09" w:rsidP="00F54C17" w:rsidRDefault="00BA6C09" w14:paraId="13AE44CD" w14:textId="77777777">
      <w:pPr>
        <w:tabs>
          <w:tab w:val="left" w:pos="480"/>
          <w:tab w:val="right" w:pos="8640"/>
        </w:tabs>
        <w:ind w:left="360" w:right="684"/>
        <w:rPr>
          <w:sz w:val="24"/>
        </w:rPr>
      </w:pPr>
    </w:p>
    <w:tbl>
      <w:tblPr>
        <w:tblW w:w="8640" w:type="dxa"/>
        <w:tblInd w:w="530" w:type="dxa"/>
        <w:tblLook w:val="04A0" w:firstRow="1" w:lastRow="0" w:firstColumn="1" w:lastColumn="0" w:noHBand="0" w:noVBand="1"/>
      </w:tblPr>
      <w:tblGrid>
        <w:gridCol w:w="990"/>
        <w:gridCol w:w="900"/>
        <w:gridCol w:w="990"/>
        <w:gridCol w:w="990"/>
        <w:gridCol w:w="1043"/>
        <w:gridCol w:w="937"/>
        <w:gridCol w:w="1007"/>
        <w:gridCol w:w="1783"/>
      </w:tblGrid>
      <w:tr w:rsidRPr="00AA36A6" w:rsidR="00AA36A6" w:rsidTr="00BA6C09" w14:paraId="2B0E60E9" w14:textId="77777777">
        <w:trPr>
          <w:trHeight w:val="765"/>
        </w:trPr>
        <w:tc>
          <w:tcPr>
            <w:tcW w:w="990" w:type="dxa"/>
            <w:tcBorders>
              <w:top w:val="single" w:color="auto" w:sz="8" w:space="0"/>
              <w:left w:val="single" w:color="auto" w:sz="8" w:space="0"/>
              <w:bottom w:val="single" w:color="auto" w:sz="8" w:space="0"/>
              <w:right w:val="single" w:color="auto" w:sz="8" w:space="0"/>
            </w:tcBorders>
            <w:shd w:val="clear" w:color="000000" w:fill="C5D9F1"/>
            <w:vAlign w:val="center"/>
            <w:hideMark/>
          </w:tcPr>
          <w:p w:rsidRPr="00AA36A6" w:rsidR="00AA36A6" w:rsidP="00AA36A6" w:rsidRDefault="00AA36A6" w14:paraId="1593B16B" w14:textId="77777777">
            <w:pPr>
              <w:jc w:val="center"/>
              <w:rPr>
                <w:b/>
                <w:bCs/>
                <w:color w:val="000000"/>
                <w:sz w:val="18"/>
                <w:szCs w:val="18"/>
              </w:rPr>
            </w:pPr>
            <w:r w:rsidRPr="00AA36A6">
              <w:rPr>
                <w:b/>
                <w:bCs/>
                <w:color w:val="000000"/>
                <w:sz w:val="18"/>
                <w:szCs w:val="18"/>
              </w:rPr>
              <w:t>Grade</w:t>
            </w:r>
          </w:p>
        </w:tc>
        <w:tc>
          <w:tcPr>
            <w:tcW w:w="900" w:type="dxa"/>
            <w:tcBorders>
              <w:top w:val="single" w:color="auto" w:sz="8" w:space="0"/>
              <w:left w:val="nil"/>
              <w:bottom w:val="single" w:color="auto" w:sz="8" w:space="0"/>
              <w:right w:val="single" w:color="auto" w:sz="8" w:space="0"/>
            </w:tcBorders>
            <w:shd w:val="clear" w:color="000000" w:fill="C5D9F1"/>
            <w:vAlign w:val="center"/>
            <w:hideMark/>
          </w:tcPr>
          <w:p w:rsidRPr="00AA36A6" w:rsidR="00AA36A6" w:rsidP="00AA36A6" w:rsidRDefault="00AA36A6" w14:paraId="5E0A066C" w14:textId="77777777">
            <w:pPr>
              <w:jc w:val="center"/>
              <w:rPr>
                <w:b/>
                <w:bCs/>
                <w:color w:val="000000"/>
                <w:sz w:val="18"/>
                <w:szCs w:val="18"/>
              </w:rPr>
            </w:pPr>
            <w:r w:rsidRPr="00AA36A6">
              <w:rPr>
                <w:b/>
                <w:bCs/>
                <w:color w:val="000000"/>
                <w:sz w:val="18"/>
                <w:szCs w:val="18"/>
              </w:rPr>
              <w:t>Step</w:t>
            </w:r>
          </w:p>
        </w:tc>
        <w:tc>
          <w:tcPr>
            <w:tcW w:w="990" w:type="dxa"/>
            <w:tcBorders>
              <w:top w:val="single" w:color="auto" w:sz="8" w:space="0"/>
              <w:left w:val="nil"/>
              <w:bottom w:val="single" w:color="auto" w:sz="8" w:space="0"/>
              <w:right w:val="single" w:color="auto" w:sz="8" w:space="0"/>
            </w:tcBorders>
            <w:shd w:val="clear" w:color="000000" w:fill="C5D9F1"/>
            <w:vAlign w:val="center"/>
            <w:hideMark/>
          </w:tcPr>
          <w:p w:rsidRPr="00AA36A6" w:rsidR="00AA36A6" w:rsidP="00AA36A6" w:rsidRDefault="00AA36A6" w14:paraId="41A5520C" w14:textId="77777777">
            <w:pPr>
              <w:jc w:val="center"/>
              <w:rPr>
                <w:b/>
                <w:bCs/>
                <w:color w:val="000000"/>
                <w:sz w:val="18"/>
                <w:szCs w:val="18"/>
              </w:rPr>
            </w:pPr>
            <w:r w:rsidRPr="00AA36A6">
              <w:rPr>
                <w:b/>
                <w:bCs/>
                <w:color w:val="000000"/>
                <w:sz w:val="18"/>
                <w:szCs w:val="18"/>
              </w:rPr>
              <w:t>Burden Time</w:t>
            </w:r>
          </w:p>
        </w:tc>
        <w:tc>
          <w:tcPr>
            <w:tcW w:w="990" w:type="dxa"/>
            <w:tcBorders>
              <w:top w:val="single" w:color="auto" w:sz="8" w:space="0"/>
              <w:left w:val="nil"/>
              <w:bottom w:val="single" w:color="auto" w:sz="8" w:space="0"/>
              <w:right w:val="single" w:color="auto" w:sz="8" w:space="0"/>
            </w:tcBorders>
            <w:shd w:val="clear" w:color="000000" w:fill="C5D9F1"/>
            <w:vAlign w:val="center"/>
            <w:hideMark/>
          </w:tcPr>
          <w:p w:rsidRPr="00AA36A6" w:rsidR="00AA36A6" w:rsidP="00AA36A6" w:rsidRDefault="00AA36A6" w14:paraId="7E497703" w14:textId="77777777">
            <w:pPr>
              <w:jc w:val="center"/>
              <w:rPr>
                <w:b/>
                <w:bCs/>
                <w:color w:val="000000"/>
                <w:sz w:val="18"/>
                <w:szCs w:val="18"/>
              </w:rPr>
            </w:pPr>
            <w:r w:rsidRPr="00AA36A6">
              <w:rPr>
                <w:b/>
                <w:bCs/>
                <w:color w:val="000000"/>
                <w:sz w:val="18"/>
                <w:szCs w:val="18"/>
              </w:rPr>
              <w:t>Fraction of Hour</w:t>
            </w:r>
          </w:p>
        </w:tc>
        <w:tc>
          <w:tcPr>
            <w:tcW w:w="1043" w:type="dxa"/>
            <w:tcBorders>
              <w:top w:val="single" w:color="auto" w:sz="8" w:space="0"/>
              <w:left w:val="nil"/>
              <w:bottom w:val="single" w:color="auto" w:sz="8" w:space="0"/>
              <w:right w:val="single" w:color="auto" w:sz="8" w:space="0"/>
            </w:tcBorders>
            <w:shd w:val="clear" w:color="000000" w:fill="C5D9F1"/>
            <w:vAlign w:val="center"/>
            <w:hideMark/>
          </w:tcPr>
          <w:p w:rsidRPr="00AA36A6" w:rsidR="00AA36A6" w:rsidP="00AA36A6" w:rsidRDefault="00AA36A6" w14:paraId="6367BA6E" w14:textId="77777777">
            <w:pPr>
              <w:jc w:val="center"/>
              <w:rPr>
                <w:b/>
                <w:bCs/>
                <w:color w:val="000000"/>
                <w:sz w:val="18"/>
                <w:szCs w:val="18"/>
              </w:rPr>
            </w:pPr>
            <w:r w:rsidRPr="00AA36A6">
              <w:rPr>
                <w:b/>
                <w:bCs/>
                <w:color w:val="000000"/>
                <w:sz w:val="18"/>
                <w:szCs w:val="18"/>
              </w:rPr>
              <w:t>Hourly Rate</w:t>
            </w:r>
          </w:p>
        </w:tc>
        <w:tc>
          <w:tcPr>
            <w:tcW w:w="937" w:type="dxa"/>
            <w:tcBorders>
              <w:top w:val="single" w:color="auto" w:sz="8" w:space="0"/>
              <w:left w:val="nil"/>
              <w:bottom w:val="single" w:color="auto" w:sz="8" w:space="0"/>
              <w:right w:val="single" w:color="auto" w:sz="8" w:space="0"/>
            </w:tcBorders>
            <w:shd w:val="clear" w:color="000000" w:fill="C5D9F1"/>
            <w:vAlign w:val="center"/>
            <w:hideMark/>
          </w:tcPr>
          <w:p w:rsidRPr="00AA36A6" w:rsidR="00AA36A6" w:rsidP="00AA36A6" w:rsidRDefault="00AA36A6" w14:paraId="1D67F00B" w14:textId="77777777">
            <w:pPr>
              <w:jc w:val="center"/>
              <w:rPr>
                <w:b/>
                <w:bCs/>
                <w:color w:val="000000"/>
                <w:sz w:val="18"/>
                <w:szCs w:val="18"/>
              </w:rPr>
            </w:pPr>
            <w:r w:rsidRPr="00AA36A6">
              <w:rPr>
                <w:b/>
                <w:bCs/>
                <w:color w:val="000000"/>
                <w:sz w:val="18"/>
                <w:szCs w:val="18"/>
              </w:rPr>
              <w:t>Cost Per Response</w:t>
            </w:r>
          </w:p>
        </w:tc>
        <w:tc>
          <w:tcPr>
            <w:tcW w:w="1007" w:type="dxa"/>
            <w:tcBorders>
              <w:top w:val="single" w:color="auto" w:sz="8" w:space="0"/>
              <w:left w:val="nil"/>
              <w:bottom w:val="single" w:color="auto" w:sz="8" w:space="0"/>
              <w:right w:val="single" w:color="auto" w:sz="8" w:space="0"/>
            </w:tcBorders>
            <w:shd w:val="clear" w:color="000000" w:fill="C5D9F1"/>
            <w:vAlign w:val="center"/>
            <w:hideMark/>
          </w:tcPr>
          <w:p w:rsidRPr="00AA36A6" w:rsidR="00AA36A6" w:rsidP="00AA36A6" w:rsidRDefault="00AA36A6" w14:paraId="3770A6EB" w14:textId="77777777">
            <w:pPr>
              <w:jc w:val="center"/>
              <w:rPr>
                <w:b/>
                <w:bCs/>
                <w:color w:val="000000"/>
                <w:sz w:val="18"/>
                <w:szCs w:val="18"/>
              </w:rPr>
            </w:pPr>
            <w:r w:rsidRPr="00AA36A6">
              <w:rPr>
                <w:b/>
                <w:bCs/>
                <w:color w:val="000000"/>
                <w:sz w:val="18"/>
                <w:szCs w:val="18"/>
              </w:rPr>
              <w:t>Total Responses</w:t>
            </w:r>
          </w:p>
        </w:tc>
        <w:tc>
          <w:tcPr>
            <w:tcW w:w="1783" w:type="dxa"/>
            <w:tcBorders>
              <w:top w:val="single" w:color="auto" w:sz="8" w:space="0"/>
              <w:left w:val="nil"/>
              <w:bottom w:val="single" w:color="auto" w:sz="8" w:space="0"/>
              <w:right w:val="single" w:color="auto" w:sz="8" w:space="0"/>
            </w:tcBorders>
            <w:shd w:val="clear" w:color="000000" w:fill="C5D9F1"/>
            <w:vAlign w:val="center"/>
            <w:hideMark/>
          </w:tcPr>
          <w:p w:rsidRPr="00AA36A6" w:rsidR="00AA36A6" w:rsidP="00AA36A6" w:rsidRDefault="00AA36A6" w14:paraId="77C065CD" w14:textId="77777777">
            <w:pPr>
              <w:jc w:val="center"/>
              <w:rPr>
                <w:b/>
                <w:bCs/>
                <w:color w:val="000000"/>
                <w:sz w:val="18"/>
                <w:szCs w:val="18"/>
              </w:rPr>
            </w:pPr>
            <w:r w:rsidRPr="00AA36A6">
              <w:rPr>
                <w:b/>
                <w:bCs/>
                <w:color w:val="000000"/>
                <w:sz w:val="18"/>
                <w:szCs w:val="18"/>
              </w:rPr>
              <w:t>Total</w:t>
            </w:r>
          </w:p>
        </w:tc>
      </w:tr>
      <w:tr w:rsidRPr="00AA36A6" w:rsidR="00BA6C09" w:rsidTr="00BA6C09" w14:paraId="5A97250D" w14:textId="77777777">
        <w:trPr>
          <w:trHeight w:val="300"/>
        </w:trPr>
        <w:tc>
          <w:tcPr>
            <w:tcW w:w="99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AA36A6" w:rsidR="00AA36A6" w:rsidP="00AA36A6" w:rsidRDefault="00AA36A6" w14:paraId="61A892CC" w14:textId="77777777">
            <w:pPr>
              <w:jc w:val="center"/>
              <w:rPr>
                <w:color w:val="000000"/>
                <w:sz w:val="22"/>
                <w:szCs w:val="22"/>
              </w:rPr>
            </w:pPr>
            <w:r w:rsidRPr="00AA36A6">
              <w:rPr>
                <w:color w:val="000000"/>
                <w:sz w:val="22"/>
                <w:szCs w:val="22"/>
              </w:rPr>
              <w:t>11</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AA36A6" w:rsidR="00AA36A6" w:rsidP="00AA36A6" w:rsidRDefault="00AA36A6" w14:paraId="1B14993E" w14:textId="77777777">
            <w:pPr>
              <w:jc w:val="center"/>
              <w:rPr>
                <w:color w:val="000000"/>
                <w:sz w:val="22"/>
                <w:szCs w:val="22"/>
              </w:rPr>
            </w:pPr>
            <w:r w:rsidRPr="00AA36A6">
              <w:rPr>
                <w:color w:val="000000"/>
                <w:sz w:val="22"/>
                <w:szCs w:val="22"/>
              </w:rPr>
              <w:t>3</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AA36A6" w:rsidR="00AA36A6" w:rsidP="00AA36A6" w:rsidRDefault="00AA36A6" w14:paraId="0047A00A" w14:textId="77777777">
            <w:pPr>
              <w:jc w:val="center"/>
              <w:rPr>
                <w:color w:val="000000"/>
                <w:sz w:val="22"/>
                <w:szCs w:val="22"/>
              </w:rPr>
            </w:pPr>
            <w:r w:rsidRPr="00AA36A6">
              <w:rPr>
                <w:color w:val="000000"/>
                <w:sz w:val="22"/>
                <w:szCs w:val="22"/>
              </w:rPr>
              <w:t>5</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AA36A6" w:rsidR="00AA36A6" w:rsidP="00AA36A6" w:rsidRDefault="00AA36A6" w14:paraId="56D3622B" w14:textId="77777777">
            <w:pPr>
              <w:jc w:val="center"/>
              <w:rPr>
                <w:color w:val="000000"/>
                <w:sz w:val="22"/>
                <w:szCs w:val="22"/>
              </w:rPr>
            </w:pPr>
            <w:r w:rsidRPr="00AA36A6">
              <w:rPr>
                <w:color w:val="000000"/>
                <w:sz w:val="22"/>
                <w:szCs w:val="22"/>
              </w:rPr>
              <w:t>0.08</w:t>
            </w:r>
          </w:p>
        </w:tc>
        <w:tc>
          <w:tcPr>
            <w:tcW w:w="1043" w:type="dxa"/>
            <w:tcBorders>
              <w:top w:val="single" w:color="auto" w:sz="4" w:space="0"/>
              <w:left w:val="nil"/>
              <w:bottom w:val="single" w:color="auto" w:sz="4" w:space="0"/>
              <w:right w:val="single" w:color="auto" w:sz="4" w:space="0"/>
            </w:tcBorders>
            <w:shd w:val="clear" w:color="auto" w:fill="auto"/>
            <w:vAlign w:val="bottom"/>
            <w:hideMark/>
          </w:tcPr>
          <w:p w:rsidRPr="00AA36A6" w:rsidR="00AA36A6" w:rsidP="00AA36A6" w:rsidRDefault="00AA36A6" w14:paraId="0669F0DB" w14:textId="77777777">
            <w:pPr>
              <w:jc w:val="center"/>
              <w:rPr>
                <w:color w:val="000000"/>
                <w:sz w:val="22"/>
                <w:szCs w:val="22"/>
              </w:rPr>
            </w:pPr>
            <w:r w:rsidRPr="00AA36A6">
              <w:rPr>
                <w:color w:val="000000"/>
                <w:sz w:val="22"/>
                <w:szCs w:val="22"/>
              </w:rPr>
              <w:t xml:space="preserve"> $28.50 </w:t>
            </w:r>
          </w:p>
        </w:tc>
        <w:tc>
          <w:tcPr>
            <w:tcW w:w="937" w:type="dxa"/>
            <w:tcBorders>
              <w:top w:val="single" w:color="auto" w:sz="4" w:space="0"/>
              <w:left w:val="nil"/>
              <w:bottom w:val="single" w:color="auto" w:sz="4" w:space="0"/>
              <w:right w:val="single" w:color="auto" w:sz="4" w:space="0"/>
            </w:tcBorders>
            <w:shd w:val="clear" w:color="auto" w:fill="auto"/>
            <w:vAlign w:val="bottom"/>
            <w:hideMark/>
          </w:tcPr>
          <w:p w:rsidRPr="00AA36A6" w:rsidR="00AA36A6" w:rsidP="00AA36A6" w:rsidRDefault="00AA36A6" w14:paraId="2949AC45" w14:textId="77777777">
            <w:pPr>
              <w:jc w:val="center"/>
              <w:rPr>
                <w:color w:val="000000"/>
                <w:sz w:val="22"/>
                <w:szCs w:val="22"/>
              </w:rPr>
            </w:pPr>
            <w:r w:rsidRPr="00AA36A6">
              <w:rPr>
                <w:color w:val="000000"/>
                <w:sz w:val="22"/>
                <w:szCs w:val="22"/>
              </w:rPr>
              <w:t>2.375</w:t>
            </w:r>
          </w:p>
        </w:tc>
        <w:tc>
          <w:tcPr>
            <w:tcW w:w="1007" w:type="dxa"/>
            <w:tcBorders>
              <w:top w:val="single" w:color="auto" w:sz="4" w:space="0"/>
              <w:left w:val="nil"/>
              <w:bottom w:val="single" w:color="auto" w:sz="4" w:space="0"/>
              <w:right w:val="single" w:color="auto" w:sz="4" w:space="0"/>
            </w:tcBorders>
            <w:shd w:val="clear" w:color="auto" w:fill="auto"/>
            <w:vAlign w:val="bottom"/>
            <w:hideMark/>
          </w:tcPr>
          <w:p w:rsidRPr="00AA36A6" w:rsidR="00AA36A6" w:rsidP="00AA36A6" w:rsidRDefault="00AA36A6" w14:paraId="0A629B13" w14:textId="77777777">
            <w:pPr>
              <w:jc w:val="center"/>
              <w:rPr>
                <w:color w:val="000000"/>
                <w:sz w:val="22"/>
                <w:szCs w:val="22"/>
              </w:rPr>
            </w:pPr>
            <w:r w:rsidRPr="00AA36A6">
              <w:rPr>
                <w:color w:val="000000"/>
                <w:sz w:val="22"/>
                <w:szCs w:val="22"/>
              </w:rPr>
              <w:t xml:space="preserve">     47,000 </w:t>
            </w:r>
          </w:p>
        </w:tc>
        <w:tc>
          <w:tcPr>
            <w:tcW w:w="1783" w:type="dxa"/>
            <w:tcBorders>
              <w:top w:val="single" w:color="auto" w:sz="4" w:space="0"/>
              <w:left w:val="nil"/>
              <w:bottom w:val="single" w:color="auto" w:sz="4" w:space="0"/>
              <w:right w:val="single" w:color="auto" w:sz="8" w:space="0"/>
            </w:tcBorders>
            <w:shd w:val="clear" w:color="auto" w:fill="auto"/>
            <w:vAlign w:val="bottom"/>
            <w:hideMark/>
          </w:tcPr>
          <w:p w:rsidRPr="00AA36A6" w:rsidR="00AA36A6" w:rsidP="00AA36A6" w:rsidRDefault="00AA36A6" w14:paraId="03E3F0BD" w14:textId="77777777">
            <w:pPr>
              <w:jc w:val="center"/>
              <w:rPr>
                <w:color w:val="000000"/>
                <w:sz w:val="22"/>
                <w:szCs w:val="22"/>
              </w:rPr>
            </w:pPr>
            <w:r w:rsidRPr="00AA36A6">
              <w:rPr>
                <w:color w:val="000000"/>
                <w:sz w:val="22"/>
                <w:szCs w:val="22"/>
              </w:rPr>
              <w:t xml:space="preserve"> $      111,625.00 </w:t>
            </w:r>
          </w:p>
        </w:tc>
      </w:tr>
      <w:tr w:rsidRPr="00AA36A6" w:rsidR="00AA36A6" w:rsidTr="00BA6C09" w14:paraId="104E3422" w14:textId="77777777">
        <w:trPr>
          <w:trHeight w:val="300"/>
        </w:trPr>
        <w:tc>
          <w:tcPr>
            <w:tcW w:w="685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A36A6" w:rsidR="00AA36A6" w:rsidP="00AA36A6" w:rsidRDefault="00AA36A6" w14:paraId="73754BDF" w14:textId="77777777">
            <w:pPr>
              <w:rPr>
                <w:color w:val="000000"/>
                <w:sz w:val="22"/>
                <w:szCs w:val="22"/>
              </w:rPr>
            </w:pPr>
            <w:r w:rsidRPr="00AA36A6">
              <w:rPr>
                <w:color w:val="000000"/>
                <w:sz w:val="22"/>
                <w:szCs w:val="22"/>
              </w:rPr>
              <w:t>Overhead at 100% Salary</w:t>
            </w:r>
          </w:p>
        </w:tc>
        <w:tc>
          <w:tcPr>
            <w:tcW w:w="1783" w:type="dxa"/>
            <w:tcBorders>
              <w:top w:val="nil"/>
              <w:left w:val="nil"/>
              <w:bottom w:val="single" w:color="auto" w:sz="4" w:space="0"/>
              <w:right w:val="single" w:color="auto" w:sz="8" w:space="0"/>
            </w:tcBorders>
            <w:shd w:val="clear" w:color="auto" w:fill="auto"/>
            <w:vAlign w:val="bottom"/>
            <w:hideMark/>
          </w:tcPr>
          <w:p w:rsidRPr="00AA36A6" w:rsidR="00AA36A6" w:rsidP="00AA36A6" w:rsidRDefault="00AA36A6" w14:paraId="75EC9648" w14:textId="77777777">
            <w:pPr>
              <w:jc w:val="center"/>
              <w:rPr>
                <w:color w:val="000000"/>
                <w:sz w:val="22"/>
                <w:szCs w:val="22"/>
              </w:rPr>
            </w:pPr>
            <w:r w:rsidRPr="00AA36A6">
              <w:rPr>
                <w:color w:val="000000"/>
                <w:sz w:val="22"/>
                <w:szCs w:val="22"/>
              </w:rPr>
              <w:t xml:space="preserve"> $      111,625.00 </w:t>
            </w:r>
          </w:p>
        </w:tc>
      </w:tr>
      <w:tr w:rsidRPr="00AA36A6" w:rsidR="00AA36A6" w:rsidTr="00BA6C09" w14:paraId="37DA588B" w14:textId="77777777">
        <w:trPr>
          <w:trHeight w:val="300"/>
        </w:trPr>
        <w:tc>
          <w:tcPr>
            <w:tcW w:w="685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A36A6" w:rsidR="00AA36A6" w:rsidP="00AA36A6" w:rsidRDefault="00AA36A6" w14:paraId="2332A617" w14:textId="77777777">
            <w:pPr>
              <w:jc w:val="center"/>
              <w:rPr>
                <w:color w:val="000000"/>
                <w:sz w:val="22"/>
                <w:szCs w:val="22"/>
              </w:rPr>
            </w:pPr>
            <w:r w:rsidRPr="00AA36A6">
              <w:rPr>
                <w:color w:val="000000"/>
                <w:sz w:val="22"/>
                <w:szCs w:val="22"/>
              </w:rPr>
              <w:t> </w:t>
            </w:r>
          </w:p>
        </w:tc>
        <w:tc>
          <w:tcPr>
            <w:tcW w:w="1783" w:type="dxa"/>
            <w:tcBorders>
              <w:top w:val="nil"/>
              <w:left w:val="nil"/>
              <w:bottom w:val="single" w:color="auto" w:sz="4" w:space="0"/>
              <w:right w:val="single" w:color="auto" w:sz="8" w:space="0"/>
            </w:tcBorders>
            <w:shd w:val="clear" w:color="auto" w:fill="auto"/>
            <w:vAlign w:val="bottom"/>
            <w:hideMark/>
          </w:tcPr>
          <w:p w:rsidRPr="00AA36A6" w:rsidR="00AA36A6" w:rsidP="00AA36A6" w:rsidRDefault="00AA36A6" w14:paraId="691A7A7F" w14:textId="77777777">
            <w:pPr>
              <w:jc w:val="center"/>
              <w:rPr>
                <w:color w:val="000000"/>
                <w:sz w:val="22"/>
                <w:szCs w:val="22"/>
              </w:rPr>
            </w:pPr>
            <w:r w:rsidRPr="00AA36A6">
              <w:rPr>
                <w:color w:val="000000"/>
                <w:sz w:val="22"/>
                <w:szCs w:val="22"/>
              </w:rPr>
              <w:t> </w:t>
            </w:r>
          </w:p>
        </w:tc>
      </w:tr>
      <w:tr w:rsidRPr="00AA36A6" w:rsidR="00AA36A6" w:rsidTr="00BA6C09" w14:paraId="3E92726F" w14:textId="77777777">
        <w:trPr>
          <w:trHeight w:val="300"/>
        </w:trPr>
        <w:tc>
          <w:tcPr>
            <w:tcW w:w="685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A36A6" w:rsidR="00AA36A6" w:rsidP="00AA36A6" w:rsidRDefault="00AA36A6" w14:paraId="4E839061" w14:textId="77777777">
            <w:pPr>
              <w:rPr>
                <w:color w:val="000000"/>
                <w:sz w:val="22"/>
                <w:szCs w:val="22"/>
              </w:rPr>
            </w:pPr>
            <w:r w:rsidRPr="00AA36A6">
              <w:rPr>
                <w:color w:val="000000"/>
                <w:sz w:val="22"/>
                <w:szCs w:val="22"/>
              </w:rPr>
              <w:t>Processing / Analyzing Costs</w:t>
            </w:r>
          </w:p>
        </w:tc>
        <w:tc>
          <w:tcPr>
            <w:tcW w:w="1783" w:type="dxa"/>
            <w:tcBorders>
              <w:top w:val="nil"/>
              <w:left w:val="nil"/>
              <w:bottom w:val="single" w:color="auto" w:sz="4" w:space="0"/>
              <w:right w:val="single" w:color="auto" w:sz="8" w:space="0"/>
            </w:tcBorders>
            <w:shd w:val="clear" w:color="auto" w:fill="auto"/>
            <w:vAlign w:val="bottom"/>
            <w:hideMark/>
          </w:tcPr>
          <w:p w:rsidRPr="00AA36A6" w:rsidR="00AA36A6" w:rsidP="00AA36A6" w:rsidRDefault="00AA36A6" w14:paraId="2846C8CF" w14:textId="77777777">
            <w:pPr>
              <w:jc w:val="center"/>
              <w:rPr>
                <w:color w:val="000000"/>
                <w:sz w:val="22"/>
                <w:szCs w:val="22"/>
              </w:rPr>
            </w:pPr>
            <w:r w:rsidRPr="00AA36A6">
              <w:rPr>
                <w:color w:val="000000"/>
                <w:sz w:val="22"/>
                <w:szCs w:val="22"/>
              </w:rPr>
              <w:t xml:space="preserve"> $      223,250.00 </w:t>
            </w:r>
          </w:p>
        </w:tc>
      </w:tr>
      <w:tr w:rsidRPr="00AA36A6" w:rsidR="00AA36A6" w:rsidTr="00BA6C09" w14:paraId="42CD8709" w14:textId="77777777">
        <w:trPr>
          <w:trHeight w:val="300"/>
        </w:trPr>
        <w:tc>
          <w:tcPr>
            <w:tcW w:w="685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A36A6" w:rsidR="00AA36A6" w:rsidP="00AA36A6" w:rsidRDefault="00AA36A6" w14:paraId="133CDFDF" w14:textId="77777777">
            <w:pPr>
              <w:rPr>
                <w:color w:val="000000"/>
                <w:sz w:val="22"/>
                <w:szCs w:val="22"/>
              </w:rPr>
            </w:pPr>
            <w:r w:rsidRPr="00AA36A6">
              <w:rPr>
                <w:color w:val="000000"/>
                <w:sz w:val="22"/>
                <w:szCs w:val="22"/>
              </w:rPr>
              <w:t>Printing and Production Cost</w:t>
            </w:r>
          </w:p>
        </w:tc>
        <w:tc>
          <w:tcPr>
            <w:tcW w:w="1783" w:type="dxa"/>
            <w:tcBorders>
              <w:top w:val="nil"/>
              <w:left w:val="nil"/>
              <w:bottom w:val="single" w:color="auto" w:sz="4" w:space="0"/>
              <w:right w:val="single" w:color="auto" w:sz="8" w:space="0"/>
            </w:tcBorders>
            <w:shd w:val="clear" w:color="auto" w:fill="auto"/>
            <w:vAlign w:val="bottom"/>
            <w:hideMark/>
          </w:tcPr>
          <w:p w:rsidRPr="00AA36A6" w:rsidR="00AA36A6" w:rsidP="00AA36A6" w:rsidRDefault="00AA36A6" w14:paraId="216535CC" w14:textId="77777777">
            <w:pPr>
              <w:jc w:val="center"/>
              <w:rPr>
                <w:color w:val="000000"/>
                <w:sz w:val="22"/>
                <w:szCs w:val="22"/>
              </w:rPr>
            </w:pPr>
            <w:r w:rsidRPr="00AA36A6">
              <w:rPr>
                <w:color w:val="000000"/>
                <w:sz w:val="22"/>
                <w:szCs w:val="22"/>
              </w:rPr>
              <w:t xml:space="preserve"> $          2,480.56 </w:t>
            </w:r>
          </w:p>
        </w:tc>
      </w:tr>
      <w:tr w:rsidRPr="00AA36A6" w:rsidR="00AA36A6" w:rsidTr="00BA6C09" w14:paraId="3EC1EDBF" w14:textId="77777777">
        <w:trPr>
          <w:trHeight w:val="315"/>
        </w:trPr>
        <w:tc>
          <w:tcPr>
            <w:tcW w:w="6857"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AA36A6" w:rsidR="00AA36A6" w:rsidP="00AA36A6" w:rsidRDefault="00AA36A6" w14:paraId="61C23963" w14:textId="77777777">
            <w:pPr>
              <w:rPr>
                <w:color w:val="000000"/>
                <w:sz w:val="22"/>
                <w:szCs w:val="22"/>
              </w:rPr>
            </w:pPr>
            <w:r w:rsidRPr="00AA36A6">
              <w:rPr>
                <w:color w:val="000000"/>
                <w:sz w:val="22"/>
                <w:szCs w:val="22"/>
              </w:rPr>
              <w:t>Total Cost to Government</w:t>
            </w:r>
          </w:p>
        </w:tc>
        <w:tc>
          <w:tcPr>
            <w:tcW w:w="1783" w:type="dxa"/>
            <w:tcBorders>
              <w:top w:val="nil"/>
              <w:left w:val="nil"/>
              <w:bottom w:val="single" w:color="auto" w:sz="8" w:space="0"/>
              <w:right w:val="single" w:color="auto" w:sz="8" w:space="0"/>
            </w:tcBorders>
            <w:shd w:val="clear" w:color="auto" w:fill="auto"/>
            <w:vAlign w:val="bottom"/>
            <w:hideMark/>
          </w:tcPr>
          <w:p w:rsidRPr="00AA36A6" w:rsidR="00AA36A6" w:rsidP="00AA36A6" w:rsidRDefault="00AA36A6" w14:paraId="732071FD" w14:textId="77777777">
            <w:pPr>
              <w:jc w:val="center"/>
              <w:rPr>
                <w:color w:val="000000"/>
                <w:sz w:val="22"/>
                <w:szCs w:val="22"/>
              </w:rPr>
            </w:pPr>
            <w:r w:rsidRPr="00AA36A6">
              <w:rPr>
                <w:color w:val="000000"/>
                <w:sz w:val="22"/>
                <w:szCs w:val="22"/>
              </w:rPr>
              <w:t xml:space="preserve"> $      225,730.56 </w:t>
            </w:r>
          </w:p>
        </w:tc>
      </w:tr>
    </w:tbl>
    <w:p w:rsidR="00BA6C09" w:rsidP="00541318" w:rsidRDefault="00BA6C09" w14:paraId="06A7F96D" w14:textId="77777777">
      <w:pPr>
        <w:pStyle w:val="ListParagraph"/>
        <w:tabs>
          <w:tab w:val="right" w:pos="8370"/>
        </w:tabs>
        <w:ind w:left="360" w:right="576"/>
        <w:jc w:val="both"/>
        <w:rPr>
          <w:sz w:val="24"/>
          <w:szCs w:val="24"/>
        </w:rPr>
      </w:pPr>
    </w:p>
    <w:p w:rsidR="00541318" w:rsidP="00541318" w:rsidRDefault="00541318" w14:paraId="59E5A912" w14:textId="60430872">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67AFF653">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00BA6C09" w:rsidP="00BA6C09" w:rsidRDefault="00BA6C09" w14:paraId="45732A0D" w14:textId="77777777">
      <w:pPr>
        <w:ind w:left="360"/>
        <w:rPr>
          <w:sz w:val="24"/>
          <w:szCs w:val="24"/>
        </w:rPr>
      </w:pPr>
      <w:bookmarkStart w:name="_Hlk29579534" w:id="3"/>
      <w:r>
        <w:rPr>
          <w:sz w:val="24"/>
          <w:szCs w:val="24"/>
        </w:rPr>
        <w:t>Note: The hourly wage information above is based on the hourly 2021 General Schedule (Base) Pay (</w:t>
      </w:r>
      <w:hyperlink w:history="1" r:id="rId12">
        <w:r>
          <w:rPr>
            <w:rStyle w:val="Hyperlink"/>
            <w:sz w:val="24"/>
            <w:szCs w:val="24"/>
          </w:rPr>
          <w:t>https://www.opm.gov/policy-data-oversight/pay-leave/salaries-wages/salary-tables/pdf/2021/GS_h.pdf</w:t>
        </w:r>
      </w:hyperlink>
      <w:r>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5CDADFE1">
      <w:pPr>
        <w:ind w:left="360" w:right="540"/>
        <w:rPr>
          <w:sz w:val="24"/>
          <w:szCs w:val="24"/>
        </w:rPr>
      </w:pPr>
      <w:r w:rsidRPr="4CE9B40C">
        <w:rPr>
          <w:sz w:val="24"/>
          <w:szCs w:val="24"/>
        </w:rPr>
        <w:t>The respondent burden has</w:t>
      </w:r>
      <w:r w:rsidRPr="4CE9B40C" w:rsidR="2736ED7A">
        <w:rPr>
          <w:sz w:val="24"/>
          <w:szCs w:val="24"/>
        </w:rPr>
        <w:t xml:space="preserve"> not</w:t>
      </w:r>
      <w:r w:rsidRPr="4CE9B40C">
        <w:rPr>
          <w:sz w:val="24"/>
          <w:szCs w:val="24"/>
        </w:rPr>
        <w:t xml:space="preserve">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7272C0" w:rsidRDefault="007272C0" w14:paraId="5314A8CD" w14:textId="77777777">
      <w:pPr>
        <w:rPr>
          <w:b/>
          <w:sz w:val="24"/>
          <w:szCs w:val="24"/>
        </w:rPr>
      </w:pPr>
      <w:r>
        <w:rPr>
          <w:b/>
          <w:sz w:val="24"/>
          <w:szCs w:val="24"/>
        </w:rPr>
        <w:br w:type="page"/>
      </w:r>
    </w:p>
    <w:p w:rsidR="007272C0" w:rsidP="007272C0" w:rsidRDefault="007272C0" w14:paraId="4399AF17" w14:textId="77777777">
      <w:pPr>
        <w:pStyle w:val="BodyText3"/>
        <w:tabs>
          <w:tab w:val="left" w:pos="547"/>
          <w:tab w:val="left" w:pos="1627"/>
        </w:tabs>
        <w:ind w:left="360"/>
        <w:rPr>
          <w:b/>
          <w:sz w:val="24"/>
          <w:szCs w:val="24"/>
        </w:rPr>
      </w:pPr>
    </w:p>
    <w:p w:rsidR="008C254F" w:rsidP="008C254F" w:rsidRDefault="00495C22" w14:paraId="2912EA89" w14:textId="5A9C91FE">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9DEDBD2">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69586" w14:textId="77777777" w:rsidR="00451C92" w:rsidRDefault="00451C92" w:rsidP="00606AD2">
      <w:r>
        <w:separator/>
      </w:r>
    </w:p>
  </w:endnote>
  <w:endnote w:type="continuationSeparator" w:id="0">
    <w:p w14:paraId="5A23B5A1" w14:textId="77777777" w:rsidR="00451C92" w:rsidRDefault="00451C92"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1FCB8" w14:textId="77777777" w:rsidR="00451C92" w:rsidRDefault="00451C92" w:rsidP="00606AD2">
      <w:r>
        <w:separator/>
      </w:r>
    </w:p>
  </w:footnote>
  <w:footnote w:type="continuationSeparator" w:id="0">
    <w:p w14:paraId="330834E4" w14:textId="77777777" w:rsidR="00451C92" w:rsidRDefault="00451C92"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A5DDA" w14:textId="77777777" w:rsidR="007272C0" w:rsidRDefault="00726753" w:rsidP="00F81B22">
    <w:pPr>
      <w:jc w:val="center"/>
      <w:rPr>
        <w:sz w:val="24"/>
        <w:szCs w:val="24"/>
      </w:rPr>
    </w:pPr>
    <w:r w:rsidRPr="00F81B22">
      <w:rPr>
        <w:sz w:val="24"/>
        <w:szCs w:val="24"/>
      </w:rPr>
      <w:t>Supporting Statement for</w:t>
    </w:r>
    <w:r w:rsidR="007272C0">
      <w:rPr>
        <w:sz w:val="24"/>
        <w:szCs w:val="24"/>
      </w:rPr>
      <w:t>:</w:t>
    </w:r>
  </w:p>
  <w:p w14:paraId="0D655E30" w14:textId="359C3783" w:rsidR="00F81B22" w:rsidRPr="00F81B22" w:rsidRDefault="00726753" w:rsidP="00F81B22">
    <w:pPr>
      <w:jc w:val="center"/>
      <w:rPr>
        <w:b/>
        <w:sz w:val="24"/>
        <w:szCs w:val="24"/>
      </w:rPr>
    </w:pPr>
    <w:r w:rsidRPr="00F81B22">
      <w:rPr>
        <w:sz w:val="24"/>
        <w:szCs w:val="24"/>
      </w:rPr>
      <w:t xml:space="preserve"> </w:t>
    </w:r>
  </w:p>
  <w:p w14:paraId="75B0C283" w14:textId="0E07364A"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A125A4">
      <w:rPr>
        <w:sz w:val="24"/>
        <w:szCs w:val="24"/>
      </w:rPr>
      <w:t>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B53F2"/>
    <w:rsid w:val="000B72C8"/>
    <w:rsid w:val="000F39DF"/>
    <w:rsid w:val="00142589"/>
    <w:rsid w:val="00144CE3"/>
    <w:rsid w:val="0016376A"/>
    <w:rsid w:val="00171C87"/>
    <w:rsid w:val="00174B1F"/>
    <w:rsid w:val="001968BC"/>
    <w:rsid w:val="0019750E"/>
    <w:rsid w:val="001D6D11"/>
    <w:rsid w:val="001E0E3F"/>
    <w:rsid w:val="001E2E15"/>
    <w:rsid w:val="0023042B"/>
    <w:rsid w:val="00241210"/>
    <w:rsid w:val="00255560"/>
    <w:rsid w:val="00272B57"/>
    <w:rsid w:val="00295605"/>
    <w:rsid w:val="002E56ED"/>
    <w:rsid w:val="00303259"/>
    <w:rsid w:val="00310573"/>
    <w:rsid w:val="00312610"/>
    <w:rsid w:val="003210D0"/>
    <w:rsid w:val="00334E84"/>
    <w:rsid w:val="00347A7B"/>
    <w:rsid w:val="00383770"/>
    <w:rsid w:val="00384E41"/>
    <w:rsid w:val="003A209D"/>
    <w:rsid w:val="003B40FF"/>
    <w:rsid w:val="003B6D49"/>
    <w:rsid w:val="003B797D"/>
    <w:rsid w:val="003F663E"/>
    <w:rsid w:val="0043068B"/>
    <w:rsid w:val="00430D02"/>
    <w:rsid w:val="00447F72"/>
    <w:rsid w:val="00451C92"/>
    <w:rsid w:val="00486812"/>
    <w:rsid w:val="00495C22"/>
    <w:rsid w:val="004A6436"/>
    <w:rsid w:val="004D3BF6"/>
    <w:rsid w:val="004E0438"/>
    <w:rsid w:val="0051524F"/>
    <w:rsid w:val="00517283"/>
    <w:rsid w:val="0053151A"/>
    <w:rsid w:val="0053466D"/>
    <w:rsid w:val="00541318"/>
    <w:rsid w:val="00547E0C"/>
    <w:rsid w:val="0055385A"/>
    <w:rsid w:val="00553881"/>
    <w:rsid w:val="00563695"/>
    <w:rsid w:val="00570E06"/>
    <w:rsid w:val="00581C1C"/>
    <w:rsid w:val="005E4CE3"/>
    <w:rsid w:val="005E651E"/>
    <w:rsid w:val="00606AD2"/>
    <w:rsid w:val="00617D2B"/>
    <w:rsid w:val="006247F9"/>
    <w:rsid w:val="00651FB2"/>
    <w:rsid w:val="0066426E"/>
    <w:rsid w:val="006729B9"/>
    <w:rsid w:val="006A4E5C"/>
    <w:rsid w:val="006A4F03"/>
    <w:rsid w:val="006A6350"/>
    <w:rsid w:val="006C4C6F"/>
    <w:rsid w:val="00710DDD"/>
    <w:rsid w:val="007201B3"/>
    <w:rsid w:val="00723416"/>
    <w:rsid w:val="00726753"/>
    <w:rsid w:val="007272C0"/>
    <w:rsid w:val="00747FF1"/>
    <w:rsid w:val="00763A4D"/>
    <w:rsid w:val="00772F07"/>
    <w:rsid w:val="00773666"/>
    <w:rsid w:val="00780494"/>
    <w:rsid w:val="00782C13"/>
    <w:rsid w:val="007C1C85"/>
    <w:rsid w:val="007D0781"/>
    <w:rsid w:val="007D14AB"/>
    <w:rsid w:val="007D2741"/>
    <w:rsid w:val="007F3759"/>
    <w:rsid w:val="007F4953"/>
    <w:rsid w:val="00823C3C"/>
    <w:rsid w:val="0084157F"/>
    <w:rsid w:val="008553BC"/>
    <w:rsid w:val="0089361A"/>
    <w:rsid w:val="008A68B3"/>
    <w:rsid w:val="008C254F"/>
    <w:rsid w:val="008D51FA"/>
    <w:rsid w:val="009135FA"/>
    <w:rsid w:val="0094691E"/>
    <w:rsid w:val="0095533E"/>
    <w:rsid w:val="00974C99"/>
    <w:rsid w:val="00993FA5"/>
    <w:rsid w:val="009A5278"/>
    <w:rsid w:val="009B5624"/>
    <w:rsid w:val="009D1D80"/>
    <w:rsid w:val="009E3506"/>
    <w:rsid w:val="009E9F26"/>
    <w:rsid w:val="009F4403"/>
    <w:rsid w:val="00A073C3"/>
    <w:rsid w:val="00A11FE1"/>
    <w:rsid w:val="00A125A4"/>
    <w:rsid w:val="00A21543"/>
    <w:rsid w:val="00A22565"/>
    <w:rsid w:val="00A411DD"/>
    <w:rsid w:val="00A820A0"/>
    <w:rsid w:val="00AA36A6"/>
    <w:rsid w:val="00B03501"/>
    <w:rsid w:val="00B07C01"/>
    <w:rsid w:val="00B12D51"/>
    <w:rsid w:val="00B32D2A"/>
    <w:rsid w:val="00B37719"/>
    <w:rsid w:val="00B40113"/>
    <w:rsid w:val="00B6651E"/>
    <w:rsid w:val="00B713C7"/>
    <w:rsid w:val="00B82974"/>
    <w:rsid w:val="00BA0556"/>
    <w:rsid w:val="00BA6C09"/>
    <w:rsid w:val="00BD7201"/>
    <w:rsid w:val="00C17C77"/>
    <w:rsid w:val="00C47978"/>
    <w:rsid w:val="00C75126"/>
    <w:rsid w:val="00C82C5E"/>
    <w:rsid w:val="00CA418A"/>
    <w:rsid w:val="00CA7E43"/>
    <w:rsid w:val="00CD5F99"/>
    <w:rsid w:val="00D160FE"/>
    <w:rsid w:val="00D20A37"/>
    <w:rsid w:val="00D548D4"/>
    <w:rsid w:val="00D656BB"/>
    <w:rsid w:val="00D7449F"/>
    <w:rsid w:val="00D94A38"/>
    <w:rsid w:val="00D96510"/>
    <w:rsid w:val="00D975C9"/>
    <w:rsid w:val="00DD0140"/>
    <w:rsid w:val="00DD5D06"/>
    <w:rsid w:val="00E3211D"/>
    <w:rsid w:val="00E36537"/>
    <w:rsid w:val="00E42729"/>
    <w:rsid w:val="00E915F3"/>
    <w:rsid w:val="00E948A8"/>
    <w:rsid w:val="00EC2E2D"/>
    <w:rsid w:val="00F01D5F"/>
    <w:rsid w:val="00F2635F"/>
    <w:rsid w:val="00F458E2"/>
    <w:rsid w:val="00F47131"/>
    <w:rsid w:val="00F531B6"/>
    <w:rsid w:val="00F54C17"/>
    <w:rsid w:val="00F5D4D5"/>
    <w:rsid w:val="00F81B22"/>
    <w:rsid w:val="00F9546D"/>
    <w:rsid w:val="00FB23B0"/>
    <w:rsid w:val="00FD4DFF"/>
    <w:rsid w:val="00FD7F94"/>
    <w:rsid w:val="00FE73BA"/>
    <w:rsid w:val="00FF30CC"/>
    <w:rsid w:val="029FE4DC"/>
    <w:rsid w:val="02AE950D"/>
    <w:rsid w:val="02D6A2FF"/>
    <w:rsid w:val="08CAFAD0"/>
    <w:rsid w:val="0902FF47"/>
    <w:rsid w:val="0D76FF46"/>
    <w:rsid w:val="0E1D4F9A"/>
    <w:rsid w:val="0E8E0CF2"/>
    <w:rsid w:val="0EBC51AA"/>
    <w:rsid w:val="0EC40FF6"/>
    <w:rsid w:val="0FF9E68E"/>
    <w:rsid w:val="1181FD9F"/>
    <w:rsid w:val="11EF0947"/>
    <w:rsid w:val="122D0458"/>
    <w:rsid w:val="13B92E6F"/>
    <w:rsid w:val="13F7D7EC"/>
    <w:rsid w:val="145650CA"/>
    <w:rsid w:val="145DF37C"/>
    <w:rsid w:val="14DFD1C2"/>
    <w:rsid w:val="177487D5"/>
    <w:rsid w:val="18F89959"/>
    <w:rsid w:val="193343CE"/>
    <w:rsid w:val="19E50BD2"/>
    <w:rsid w:val="1C4BC640"/>
    <w:rsid w:val="1CA08E22"/>
    <w:rsid w:val="1D35E0BF"/>
    <w:rsid w:val="1DEF84AC"/>
    <w:rsid w:val="1EF453AA"/>
    <w:rsid w:val="202BC1F5"/>
    <w:rsid w:val="2426F79C"/>
    <w:rsid w:val="24E14711"/>
    <w:rsid w:val="25186A87"/>
    <w:rsid w:val="254D56AF"/>
    <w:rsid w:val="25CA5ABC"/>
    <w:rsid w:val="26840A62"/>
    <w:rsid w:val="2736ED7A"/>
    <w:rsid w:val="27BC8344"/>
    <w:rsid w:val="290EEF3C"/>
    <w:rsid w:val="29986FD1"/>
    <w:rsid w:val="2A5EA4E3"/>
    <w:rsid w:val="2C26B70E"/>
    <w:rsid w:val="2CFAF6D1"/>
    <w:rsid w:val="2D461405"/>
    <w:rsid w:val="2DD287DB"/>
    <w:rsid w:val="2E3A74B9"/>
    <w:rsid w:val="2E517B66"/>
    <w:rsid w:val="2ECB99A1"/>
    <w:rsid w:val="2F41E1C5"/>
    <w:rsid w:val="2F466AEB"/>
    <w:rsid w:val="30458E7D"/>
    <w:rsid w:val="30ADDD24"/>
    <w:rsid w:val="30E2826B"/>
    <w:rsid w:val="341F2477"/>
    <w:rsid w:val="359499E5"/>
    <w:rsid w:val="3625C28E"/>
    <w:rsid w:val="373BA8C0"/>
    <w:rsid w:val="37920019"/>
    <w:rsid w:val="38A9400A"/>
    <w:rsid w:val="38AD41A4"/>
    <w:rsid w:val="390FD11E"/>
    <w:rsid w:val="39781131"/>
    <w:rsid w:val="3A27A675"/>
    <w:rsid w:val="3BB8882D"/>
    <w:rsid w:val="3C86EC5A"/>
    <w:rsid w:val="3CAE5C3D"/>
    <w:rsid w:val="3E4598D6"/>
    <w:rsid w:val="3E4D9AB9"/>
    <w:rsid w:val="3F40D338"/>
    <w:rsid w:val="4067EF34"/>
    <w:rsid w:val="432C332F"/>
    <w:rsid w:val="44A8CA0D"/>
    <w:rsid w:val="45B09DA9"/>
    <w:rsid w:val="464C23E6"/>
    <w:rsid w:val="46BCAEFE"/>
    <w:rsid w:val="483EDFEC"/>
    <w:rsid w:val="48DE0961"/>
    <w:rsid w:val="496E1BF6"/>
    <w:rsid w:val="4AE9C144"/>
    <w:rsid w:val="4BFEDAA5"/>
    <w:rsid w:val="4C8F57B9"/>
    <w:rsid w:val="4CE9B40C"/>
    <w:rsid w:val="4E815A06"/>
    <w:rsid w:val="4E98A8B4"/>
    <w:rsid w:val="4ECCB999"/>
    <w:rsid w:val="4ED7CA42"/>
    <w:rsid w:val="4FE0A1D1"/>
    <w:rsid w:val="50FAB32D"/>
    <w:rsid w:val="5257BB40"/>
    <w:rsid w:val="526E6A45"/>
    <w:rsid w:val="52B37BB2"/>
    <w:rsid w:val="558D5BF3"/>
    <w:rsid w:val="558E06FA"/>
    <w:rsid w:val="561463D0"/>
    <w:rsid w:val="5729386A"/>
    <w:rsid w:val="591A7993"/>
    <w:rsid w:val="594FAD75"/>
    <w:rsid w:val="5A544154"/>
    <w:rsid w:val="5A7AD261"/>
    <w:rsid w:val="5D64620B"/>
    <w:rsid w:val="5D9D2063"/>
    <w:rsid w:val="5DAE343F"/>
    <w:rsid w:val="5EC6D93F"/>
    <w:rsid w:val="5F0B125E"/>
    <w:rsid w:val="5F0D7F87"/>
    <w:rsid w:val="5F5DDFE9"/>
    <w:rsid w:val="612CDC57"/>
    <w:rsid w:val="61A55898"/>
    <w:rsid w:val="61AAB75D"/>
    <w:rsid w:val="6330EBAD"/>
    <w:rsid w:val="64E6A45B"/>
    <w:rsid w:val="658B39D6"/>
    <w:rsid w:val="65D34591"/>
    <w:rsid w:val="66578CF8"/>
    <w:rsid w:val="674F85FD"/>
    <w:rsid w:val="6A9F7473"/>
    <w:rsid w:val="6C926798"/>
    <w:rsid w:val="6D272482"/>
    <w:rsid w:val="6D274CE0"/>
    <w:rsid w:val="6E9EE7AB"/>
    <w:rsid w:val="6F35ED13"/>
    <w:rsid w:val="7027B18B"/>
    <w:rsid w:val="7115C23D"/>
    <w:rsid w:val="72DEADE7"/>
    <w:rsid w:val="731046C1"/>
    <w:rsid w:val="74F2B01A"/>
    <w:rsid w:val="750FBC40"/>
    <w:rsid w:val="761DA7FA"/>
    <w:rsid w:val="77EC8027"/>
    <w:rsid w:val="79634256"/>
    <w:rsid w:val="797E5B5C"/>
    <w:rsid w:val="7BC3B112"/>
    <w:rsid w:val="7C4C085C"/>
    <w:rsid w:val="7C54CB6B"/>
    <w:rsid w:val="7CD1CD2F"/>
    <w:rsid w:val="7CFBCBC3"/>
    <w:rsid w:val="7D65BDDA"/>
    <w:rsid w:val="7D709C86"/>
    <w:rsid w:val="7D9316E7"/>
    <w:rsid w:val="7EA44039"/>
    <w:rsid w:val="7EA9E697"/>
    <w:rsid w:val="7F67E53A"/>
    <w:rsid w:val="7F89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793712422">
      <w:bodyDiv w:val="1"/>
      <w:marLeft w:val="0"/>
      <w:marRight w:val="0"/>
      <w:marTop w:val="0"/>
      <w:marBottom w:val="0"/>
      <w:divBdr>
        <w:top w:val="none" w:sz="0" w:space="0" w:color="auto"/>
        <w:left w:val="none" w:sz="0" w:space="0" w:color="auto"/>
        <w:bottom w:val="none" w:sz="0" w:space="0" w:color="auto"/>
        <w:right w:val="none" w:sz="0" w:space="0" w:color="auto"/>
      </w:divBdr>
    </w:div>
    <w:div w:id="887031832">
      <w:bodyDiv w:val="1"/>
      <w:marLeft w:val="0"/>
      <w:marRight w:val="0"/>
      <w:marTop w:val="0"/>
      <w:marBottom w:val="0"/>
      <w:divBdr>
        <w:top w:val="none" w:sz="0" w:space="0" w:color="auto"/>
        <w:left w:val="none" w:sz="0" w:space="0" w:color="auto"/>
        <w:bottom w:val="none" w:sz="0" w:space="0" w:color="auto"/>
        <w:right w:val="none" w:sz="0" w:space="0" w:color="auto"/>
      </w:divBdr>
    </w:div>
    <w:div w:id="951208212">
      <w:bodyDiv w:val="1"/>
      <w:marLeft w:val="0"/>
      <w:marRight w:val="0"/>
      <w:marTop w:val="0"/>
      <w:marBottom w:val="0"/>
      <w:divBdr>
        <w:top w:val="none" w:sz="0" w:space="0" w:color="auto"/>
        <w:left w:val="none" w:sz="0" w:space="0" w:color="auto"/>
        <w:bottom w:val="none" w:sz="0" w:space="0" w:color="auto"/>
        <w:right w:val="none" w:sz="0" w:space="0" w:color="auto"/>
      </w:divBdr>
    </w:div>
    <w:div w:id="106910953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ACCF3CAEC2D4D9EE48B4BA75D341D" ma:contentTypeVersion="4" ma:contentTypeDescription="Create a new document." ma:contentTypeScope="" ma:versionID="bce01bf73edfdb84e64eae500b5e4ce1">
  <xsd:schema xmlns:xsd="http://www.w3.org/2001/XMLSchema" xmlns:xs="http://www.w3.org/2001/XMLSchema" xmlns:p="http://schemas.microsoft.com/office/2006/metadata/properties" xmlns:ns2="aeedd218-e018-4f53-a98d-bdca7e261425" xmlns:ns3="11b3c2f2-df26-4ed9-87f6-eb68c2a0fe25" targetNamespace="http://schemas.microsoft.com/office/2006/metadata/properties" ma:root="true" ma:fieldsID="a73ce1fc8b19ded37590ce849a0f8684" ns2:_="" ns3:_="">
    <xsd:import namespace="aeedd218-e018-4f53-a98d-bdca7e261425"/>
    <xsd:import namespace="11b3c2f2-df26-4ed9-87f6-eb68c2a0fe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dd218-e018-4f53-a98d-bdca7e261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c2f2-df26-4ed9-87f6-eb68c2a0fe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411CE-C8FF-4542-9AF2-4CBE1E670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dd218-e018-4f53-a98d-bdca7e261425"/>
    <ds:schemaRef ds:uri="11b3c2f2-df26-4ed9-87f6-eb68c2a0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DEAA8-5C8C-4307-BDC5-EB8A1FC12DA5}">
  <ds:schemaRefs>
    <ds:schemaRef ds:uri="http://schemas.openxmlformats.org/officeDocument/2006/bibliography"/>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2021-04-28T21:32:00Z</dcterms:created>
  <dcterms:modified xsi:type="dcterms:W3CDTF">2021-04-29T19:04:00Z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0x010100941ACCF3CAEC2D4D9EE48B4BA75D341D</vt:lpwstr>
  </property>
</Properties>
</file>