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21B61258">
            <w:pPr>
              <w:pStyle w:val="Heading1"/>
              <w:jc w:val="center"/>
              <w:rPr>
                <w:rFonts w:ascii="Times New Roman" w:hAnsi="Times New Roman"/>
                <w:b w:val="0"/>
                <w:sz w:val="24"/>
                <w:szCs w:val="24"/>
              </w:rPr>
            </w:pPr>
            <w:r w:rsidRPr="1E88D4A9">
              <w:rPr>
                <w:rFonts w:ascii="Times New Roman" w:hAnsi="Times New Roman"/>
                <w:b w:val="0"/>
                <w:sz w:val="24"/>
                <w:szCs w:val="24"/>
              </w:rPr>
              <w:t>21P-</w:t>
            </w:r>
            <w:r w:rsidR="00B27B60">
              <w:rPr>
                <w:rFonts w:ascii="Times New Roman" w:hAnsi="Times New Roman"/>
                <w:b w:val="0"/>
                <w:sz w:val="24"/>
                <w:szCs w:val="24"/>
              </w:rPr>
              <w:t>4171</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4705CD" w14:paraId="4E5DC5BD" w14:textId="16271381">
            <w:pPr>
              <w:pStyle w:val="Heading1"/>
              <w:spacing w:line="259" w:lineRule="auto"/>
            </w:pPr>
            <w:r>
              <w:rPr>
                <w:rFonts w:ascii="Times New Roman" w:hAnsi="Times New Roman"/>
                <w:b w:val="0"/>
                <w:sz w:val="24"/>
                <w:szCs w:val="24"/>
              </w:rPr>
              <w:t>Statement in Support of Marriage</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4732D0" w:rsidR="008502D4" w:rsidP="1E88D4A9" w:rsidRDefault="00142589" w14:paraId="3ADF6F29" w14:textId="77777777">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 xml:space="preserve">eterans, service personnel, and their dependents and/or beneficiaries. </w:t>
      </w:r>
    </w:p>
    <w:p w:rsidRPr="004732D0" w:rsidR="008502D4" w:rsidP="1E88D4A9" w:rsidRDefault="008502D4" w14:paraId="3F52EB6E" w14:textId="77777777">
      <w:pPr>
        <w:ind w:left="360" w:right="540"/>
        <w:rPr>
          <w:sz w:val="24"/>
          <w:szCs w:val="24"/>
        </w:rPr>
      </w:pPr>
    </w:p>
    <w:p w:rsidRPr="004732D0" w:rsidR="008502D4" w:rsidP="008502D4" w:rsidRDefault="008502D4" w14:paraId="2D34620E" w14:textId="13238B3B">
      <w:pPr>
        <w:ind w:left="360" w:right="540"/>
        <w:rPr>
          <w:sz w:val="24"/>
          <w:szCs w:val="24"/>
        </w:rPr>
      </w:pPr>
      <w:r w:rsidRPr="008502D4">
        <w:rPr>
          <w:sz w:val="24"/>
          <w:szCs w:val="24"/>
        </w:rPr>
        <w:t>38 U.S.C. § 103 requires a marital relationship to be established before benefits may be paid to, or for, a spouse of a Veteran.  VA codified this requirement at 38 CFR §3.1(j), which states “a marriage valid under the law of the place where the parties resided at the time of marriage, or the law of the place where the parties resided when the right to benefits accrued.”</w:t>
      </w:r>
    </w:p>
    <w:p w:rsidR="008502D4" w:rsidP="008502D4" w:rsidRDefault="008502D4" w14:paraId="55A12029" w14:textId="190441B3">
      <w:pPr>
        <w:ind w:left="360" w:right="540"/>
        <w:rPr>
          <w:sz w:val="24"/>
          <w:szCs w:val="24"/>
        </w:rPr>
      </w:pPr>
    </w:p>
    <w:p w:rsidRPr="008502D4" w:rsidR="00D227A6" w:rsidP="008502D4" w:rsidRDefault="00D227A6" w14:paraId="53592AB2" w14:textId="77777777">
      <w:pPr>
        <w:ind w:left="360" w:right="540"/>
        <w:rPr>
          <w:sz w:val="24"/>
          <w:szCs w:val="24"/>
        </w:rPr>
      </w:pPr>
    </w:p>
    <w:p w:rsidR="00D227A6" w:rsidP="00D227A6" w:rsidRDefault="008502D4" w14:paraId="212F668A" w14:textId="77777777">
      <w:pPr>
        <w:ind w:left="360" w:right="540"/>
        <w:rPr>
          <w:sz w:val="24"/>
          <w:szCs w:val="24"/>
        </w:rPr>
      </w:pPr>
      <w:r w:rsidRPr="008502D4">
        <w:rPr>
          <w:sz w:val="24"/>
          <w:szCs w:val="24"/>
        </w:rPr>
        <w:t>The information requested under this collection is necessary to establish the common-law marriage of a Veteran and the dependency of the Veteran’s common-law spouse for the purpose of paying monetary benefits.</w:t>
      </w:r>
      <w:r w:rsidR="00D227A6">
        <w:rPr>
          <w:sz w:val="24"/>
          <w:szCs w:val="24"/>
        </w:rPr>
        <w:t xml:space="preserve"> </w:t>
      </w:r>
    </w:p>
    <w:p w:rsidR="00D227A6" w:rsidP="00D227A6" w:rsidRDefault="00D227A6" w14:paraId="124658CD" w14:textId="77777777">
      <w:pPr>
        <w:ind w:left="360" w:right="540"/>
        <w:rPr>
          <w:sz w:val="24"/>
          <w:szCs w:val="24"/>
        </w:rPr>
      </w:pPr>
    </w:p>
    <w:p w:rsidRPr="00D227A6" w:rsidR="00D227A6" w:rsidP="00D227A6" w:rsidRDefault="00D227A6" w14:paraId="61A26EF4" w14:textId="34F6B0C1">
      <w:pPr>
        <w:ind w:left="360" w:right="540"/>
        <w:rPr>
          <w:sz w:val="24"/>
          <w:szCs w:val="24"/>
        </w:rPr>
      </w:pPr>
      <w:r w:rsidRPr="00D227A6">
        <w:rPr>
          <w:sz w:val="24"/>
          <w:szCs w:val="24"/>
        </w:rPr>
        <w:t xml:space="preserve">In an effort to safeguard Veterans and their beneficiaries from financial exploitation, the instructions on </w:t>
      </w:r>
      <w:r>
        <w:rPr>
          <w:sz w:val="24"/>
          <w:szCs w:val="24"/>
        </w:rPr>
        <w:t xml:space="preserve">21P-4171 </w:t>
      </w:r>
      <w:r w:rsidRPr="00D227A6">
        <w:rPr>
          <w:sz w:val="24"/>
          <w:szCs w:val="24"/>
        </w:rPr>
        <w:t xml:space="preserve">were amended to include information regarding VA-accredited attorneys or agents charging fees in connection with a proceeding before the Department of Veterans Affairs with respect to a claim. </w:t>
      </w:r>
    </w:p>
    <w:p w:rsidRPr="00C41E55" w:rsidR="70DE6CAA" w:rsidP="008502D4" w:rsidRDefault="70DE6CAA" w14:paraId="546766B3" w14:textId="04835C19">
      <w:pPr>
        <w:ind w:right="540"/>
        <w:rPr>
          <w:sz w:val="24"/>
          <w:szCs w:val="24"/>
          <w:highlight w:val="yellow"/>
        </w:rPr>
      </w:pP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4732D0" w:rsidR="00E36537" w:rsidP="008502D4" w:rsidRDefault="008502D4" w14:paraId="1A0A5A60" w14:textId="41B25E4D">
      <w:pPr>
        <w:tabs>
          <w:tab w:val="left" w:pos="480"/>
          <w:tab w:val="right" w:pos="8640"/>
        </w:tabs>
        <w:ind w:left="360" w:right="684"/>
        <w:rPr>
          <w:sz w:val="24"/>
          <w:szCs w:val="24"/>
        </w:rPr>
      </w:pPr>
      <w:bookmarkStart w:name="_Hlk49172341" w:id="0"/>
      <w:r w:rsidRPr="008502D4">
        <w:rPr>
          <w:sz w:val="24"/>
          <w:szCs w:val="24"/>
        </w:rPr>
        <w:t xml:space="preserve">VBA utilizes VA Form 21P-4171 to collect information from </w:t>
      </w:r>
      <w:proofErr w:type="gramStart"/>
      <w:r w:rsidRPr="008502D4">
        <w:rPr>
          <w:sz w:val="24"/>
          <w:szCs w:val="24"/>
        </w:rPr>
        <w:t>third-parties</w:t>
      </w:r>
      <w:proofErr w:type="gramEnd"/>
      <w:r w:rsidRPr="008502D4">
        <w:rPr>
          <w:sz w:val="24"/>
          <w:szCs w:val="24"/>
        </w:rPr>
        <w:t xml:space="preserve"> regarding claimed common-law marriage between Veterans and spouses/surviving spouses.  VBA uses the information collected to determine whether or not the claimed common-law marriage is valid under the law</w:t>
      </w:r>
      <w:r w:rsidRPr="004732D0">
        <w:rPr>
          <w:sz w:val="24"/>
          <w:szCs w:val="24"/>
        </w:rPr>
        <w:t xml:space="preserve">s of the state/territory where the parties </w:t>
      </w:r>
      <w:r w:rsidRPr="008502D4">
        <w:rPr>
          <w:sz w:val="24"/>
          <w:szCs w:val="24"/>
        </w:rPr>
        <w:t xml:space="preserve">resided at the time of marriage, or the law of the </w:t>
      </w:r>
      <w:r w:rsidRPr="004732D0">
        <w:rPr>
          <w:sz w:val="24"/>
          <w:szCs w:val="24"/>
        </w:rPr>
        <w:t>state/territory where the parties</w:t>
      </w:r>
      <w:r w:rsidRPr="008502D4">
        <w:rPr>
          <w:sz w:val="24"/>
          <w:szCs w:val="24"/>
        </w:rPr>
        <w:t xml:space="preserve"> resided when the right to benefits accrued, </w:t>
      </w:r>
      <w:r w:rsidRPr="004732D0">
        <w:rPr>
          <w:sz w:val="24"/>
          <w:szCs w:val="24"/>
        </w:rPr>
        <w:t>in accordance</w:t>
      </w:r>
      <w:r w:rsidRPr="008502D4">
        <w:rPr>
          <w:sz w:val="24"/>
          <w:szCs w:val="24"/>
        </w:rPr>
        <w:t xml:space="preserve"> with 38 CFR §3.1(j) and pay monetary benefits.</w:t>
      </w:r>
      <w:r w:rsidRPr="004732D0">
        <w:rPr>
          <w:sz w:val="24"/>
          <w:szCs w:val="24"/>
        </w:rPr>
        <w:t xml:space="preserve"> </w:t>
      </w:r>
      <w:r w:rsidRPr="004732D0" w:rsidR="00142589">
        <w:rPr>
          <w:sz w:val="24"/>
          <w:szCs w:val="24"/>
        </w:rPr>
        <w:t>Without this information, determination of enti</w:t>
      </w:r>
      <w:r w:rsidRPr="004732D0" w:rsidR="451C34E5">
        <w:rPr>
          <w:sz w:val="24"/>
          <w:szCs w:val="24"/>
        </w:rPr>
        <w:t>tlement</w:t>
      </w:r>
      <w:r w:rsidRPr="004732D0" w:rsidR="00142589">
        <w:rPr>
          <w:sz w:val="24"/>
          <w:szCs w:val="24"/>
        </w:rPr>
        <w:t xml:space="preserve"> would not be possible.</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w:t>
      </w:r>
      <w:r w:rsidRPr="00495C22">
        <w:rPr>
          <w:b/>
          <w:sz w:val="24"/>
          <w:szCs w:val="24"/>
        </w:rPr>
        <w:lastRenderedPageBreak/>
        <w:t>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5DD7A748">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21P-4</w:t>
      </w:r>
      <w:r w:rsidR="00C41E55">
        <w:rPr>
          <w:color w:val="000000" w:themeColor="text1"/>
          <w:sz w:val="24"/>
          <w:szCs w:val="24"/>
        </w:rPr>
        <w:t>171</w:t>
      </w:r>
      <w:r w:rsidRPr="1E88D4A9" w:rsidR="2F689AC7">
        <w:rPr>
          <w:color w:val="000000" w:themeColor="text1"/>
          <w:sz w:val="24"/>
          <w:szCs w:val="24"/>
        </w:rPr>
        <w:t xml:space="preserve"> is </w:t>
      </w:r>
      <w:r w:rsidRPr="1E88D4A9">
        <w:rPr>
          <w:color w:val="000000" w:themeColor="text1"/>
          <w:sz w:val="24"/>
          <w:szCs w:val="24"/>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8502D4" w:rsidR="00133AE9" w:rsidP="00133AE9" w:rsidRDefault="00133AE9" w14:paraId="0AB95EBB" w14:textId="77777777">
      <w:pPr>
        <w:tabs>
          <w:tab w:val="left" w:pos="480"/>
          <w:tab w:val="right" w:pos="8640"/>
        </w:tabs>
        <w:ind w:left="360" w:right="684"/>
        <w:rPr>
          <w:sz w:val="24"/>
          <w:szCs w:val="24"/>
          <w:highlight w:val="yellow"/>
        </w:rPr>
      </w:pPr>
      <w:r w:rsidRPr="121089F8">
        <w:rPr>
          <w:sz w:val="24"/>
          <w:szCs w:val="24"/>
        </w:rPr>
        <w:t xml:space="preserve">VBA utilizes VA Form 21P-4171 to collect information from </w:t>
      </w:r>
      <w:proofErr w:type="gramStart"/>
      <w:r w:rsidRPr="121089F8">
        <w:rPr>
          <w:sz w:val="24"/>
          <w:szCs w:val="24"/>
        </w:rPr>
        <w:t>third-parties</w:t>
      </w:r>
      <w:proofErr w:type="gramEnd"/>
      <w:r w:rsidRPr="121089F8">
        <w:rPr>
          <w:sz w:val="24"/>
          <w:szCs w:val="24"/>
        </w:rPr>
        <w:t xml:space="preserve"> regarding claimed common-law marriage between Veterans and spouses/surviving spouses.  VBA uses the information collected to determine whether or not the claimed common-law marriage is valid under the laws of the state/territory where the parties resided at the time of marriage, or the law of the state/territory where the parties resided when the right to benefits accrued, in accordance with 38 CFR §3.1(j) and pay monetary benefits. Without this information, determination of entitlement would not be possible.</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lastRenderedPageBreak/>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00D94A38" w:rsidP="6A9F7473" w:rsidRDefault="0095533E" w14:paraId="56A7E42C" w14:textId="1201E0A6">
      <w:pPr>
        <w:pStyle w:val="ListParagraph"/>
        <w:tabs>
          <w:tab w:val="left" w:pos="547"/>
          <w:tab w:val="left" w:pos="1080"/>
          <w:tab w:val="left" w:pos="1627"/>
          <w:tab w:val="left" w:pos="2160"/>
          <w:tab w:val="left" w:pos="2880"/>
        </w:tabs>
        <w:ind w:left="360"/>
        <w:rPr>
          <w:sz w:val="24"/>
          <w:szCs w:val="24"/>
          <w:highlight w:val="yellow"/>
        </w:rPr>
      </w:pPr>
      <w:r w:rsidRPr="00E11440">
        <w:rPr>
          <w:sz w:val="24"/>
          <w:szCs w:val="24"/>
        </w:rPr>
        <w:t xml:space="preserve">The Department notice was published in the Federal Register on </w:t>
      </w:r>
      <w:r w:rsidRPr="00E11440" w:rsidR="00E11440">
        <w:rPr>
          <w:sz w:val="24"/>
          <w:szCs w:val="24"/>
        </w:rPr>
        <w:t>February 24, 2021</w:t>
      </w:r>
      <w:r w:rsidRPr="00E11440" w:rsidR="000B53F2">
        <w:rPr>
          <w:sz w:val="24"/>
          <w:szCs w:val="24"/>
        </w:rPr>
        <w:t xml:space="preserve">, </w:t>
      </w:r>
      <w:r w:rsidRPr="00E11440">
        <w:rPr>
          <w:sz w:val="24"/>
          <w:szCs w:val="24"/>
        </w:rPr>
        <w:t>Volume</w:t>
      </w:r>
      <w:r w:rsidRPr="00E11440" w:rsidR="000B53F2">
        <w:rPr>
          <w:sz w:val="24"/>
          <w:szCs w:val="24"/>
        </w:rPr>
        <w:t xml:space="preserve"> </w:t>
      </w:r>
      <w:r w:rsidRPr="00E11440" w:rsidR="00E11440">
        <w:rPr>
          <w:sz w:val="24"/>
          <w:szCs w:val="24"/>
        </w:rPr>
        <w:t>86</w:t>
      </w:r>
      <w:r w:rsidRPr="00E11440">
        <w:rPr>
          <w:sz w:val="24"/>
          <w:szCs w:val="24"/>
        </w:rPr>
        <w:t xml:space="preserve">, No. </w:t>
      </w:r>
      <w:r w:rsidRPr="00E11440" w:rsidR="00E11440">
        <w:rPr>
          <w:sz w:val="24"/>
          <w:szCs w:val="24"/>
        </w:rPr>
        <w:t>35</w:t>
      </w:r>
      <w:r w:rsidR="00E11440">
        <w:rPr>
          <w:sz w:val="24"/>
          <w:szCs w:val="24"/>
        </w:rPr>
        <w:t>,</w:t>
      </w:r>
      <w:r w:rsidRPr="00E11440">
        <w:rPr>
          <w:sz w:val="24"/>
          <w:szCs w:val="24"/>
        </w:rPr>
        <w:t xml:space="preserve"> Page Number</w:t>
      </w:r>
      <w:r w:rsidRPr="00E11440" w:rsidR="00CD5F99">
        <w:rPr>
          <w:sz w:val="24"/>
          <w:szCs w:val="24"/>
        </w:rPr>
        <w:t xml:space="preserve"> </w:t>
      </w:r>
      <w:r w:rsidRPr="00E11440" w:rsidR="00E11440">
        <w:rPr>
          <w:sz w:val="24"/>
          <w:szCs w:val="24"/>
        </w:rPr>
        <w:t>11385</w:t>
      </w:r>
      <w:r w:rsidRPr="00E11440">
        <w:rPr>
          <w:sz w:val="24"/>
          <w:szCs w:val="24"/>
        </w:rPr>
        <w:t xml:space="preserve">.  </w:t>
      </w:r>
      <w:r w:rsidRPr="00E11440" w:rsidR="00E11440">
        <w:rPr>
          <w:sz w:val="24"/>
          <w:szCs w:val="24"/>
        </w:rPr>
        <w:t>No</w:t>
      </w:r>
      <w:r w:rsidRPr="00E11440" w:rsidR="00CD5F99">
        <w:rPr>
          <w:sz w:val="24"/>
          <w:szCs w:val="24"/>
        </w:rPr>
        <w:t xml:space="preserve"> comment</w:t>
      </w:r>
      <w:r w:rsidRPr="00E11440" w:rsidR="00E11440">
        <w:rPr>
          <w:sz w:val="24"/>
          <w:szCs w:val="24"/>
        </w:rPr>
        <w:t>s</w:t>
      </w:r>
      <w:r w:rsidRPr="00E11440" w:rsidR="00CD5F99">
        <w:rPr>
          <w:sz w:val="24"/>
          <w:szCs w:val="24"/>
        </w:rPr>
        <w:t xml:space="preserve"> w</w:t>
      </w:r>
      <w:r w:rsidRPr="00E11440" w:rsidR="00E11440">
        <w:rPr>
          <w:sz w:val="24"/>
          <w:szCs w:val="24"/>
        </w:rPr>
        <w:t>ere</w:t>
      </w:r>
      <w:r w:rsidRPr="00E11440">
        <w:rPr>
          <w:sz w:val="24"/>
          <w:szCs w:val="24"/>
        </w:rPr>
        <w:t xml:space="preserv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61F6BFC8" w14:textId="52283A71">
      <w:pPr>
        <w:pStyle w:val="NormalWeb"/>
        <w:spacing w:before="0" w:beforeAutospacing="0" w:after="0" w:afterAutospacing="0"/>
        <w:ind w:left="360"/>
        <w:rPr>
          <w:sz w:val="24"/>
          <w:szCs w:val="24"/>
        </w:rPr>
      </w:pPr>
    </w:p>
    <w:p w:rsidR="00D96510" w:rsidP="00726753" w:rsidRDefault="00D96510" w14:paraId="6C56D245" w14:textId="59CD9D5F">
      <w:pPr>
        <w:pStyle w:val="NormalWeb"/>
        <w:spacing w:before="0" w:beforeAutospacing="0" w:after="0" w:afterAutospacing="0"/>
        <w:ind w:left="360"/>
        <w:rPr>
          <w:sz w:val="24"/>
          <w:szCs w:val="24"/>
        </w:rPr>
      </w:pPr>
    </w:p>
    <w:p w:rsidRPr="00726753" w:rsidR="00D96510" w:rsidP="00726753" w:rsidRDefault="00D96510" w14:paraId="401B2C8A" w14:textId="77777777">
      <w:pPr>
        <w:pStyle w:val="NormalWeb"/>
        <w:spacing w:before="0" w:beforeAutospacing="0" w:after="0" w:afterAutospacing="0"/>
        <w:ind w:left="360"/>
        <w:rPr>
          <w:b/>
          <w:sz w:val="24"/>
          <w:szCs w:val="24"/>
        </w:rPr>
      </w:pP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7413CD3C">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C41E55">
        <w:rPr>
          <w:sz w:val="24"/>
          <w:szCs w:val="24"/>
        </w:rPr>
        <w:t>2,</w:t>
      </w:r>
      <w:r w:rsidRPr="1E88D4A9" w:rsidR="31B06100">
        <w:rPr>
          <w:sz w:val="24"/>
          <w:szCs w:val="24"/>
        </w:rPr>
        <w:t>400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26D5084F">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Pr="1E88D4A9" w:rsidR="326D37E4">
        <w:rPr>
          <w:sz w:val="24"/>
          <w:szCs w:val="24"/>
        </w:rPr>
        <w:t>800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36B56FA8">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Pr="1E88D4A9" w:rsidR="65CC02A8">
        <w:rPr>
          <w:sz w:val="24"/>
          <w:szCs w:val="24"/>
        </w:rPr>
        <w:t>20</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783A5AB0">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Form</w:t>
      </w:r>
      <w:r w:rsidRPr="1E88D4A9" w:rsidR="00384E41">
        <w:rPr>
          <w:color w:val="000000" w:themeColor="text1"/>
          <w:sz w:val="24"/>
          <w:szCs w:val="24"/>
        </w:rPr>
        <w:t>s</w:t>
      </w:r>
      <w:r w:rsidRPr="1E88D4A9">
        <w:rPr>
          <w:color w:val="000000" w:themeColor="text1"/>
          <w:sz w:val="24"/>
          <w:szCs w:val="24"/>
        </w:rPr>
        <w:t xml:space="preserve"> 2</w:t>
      </w:r>
      <w:r w:rsidRPr="1E88D4A9" w:rsidR="00A411DD">
        <w:rPr>
          <w:color w:val="000000" w:themeColor="text1"/>
          <w:sz w:val="24"/>
          <w:szCs w:val="24"/>
        </w:rPr>
        <w:t>1</w:t>
      </w:r>
      <w:r w:rsidRPr="1E88D4A9" w:rsidR="00384E41">
        <w:rPr>
          <w:color w:val="000000" w:themeColor="text1"/>
          <w:sz w:val="24"/>
          <w:szCs w:val="24"/>
        </w:rPr>
        <w:t>P-</w:t>
      </w:r>
      <w:r w:rsidRPr="1E88D4A9" w:rsidR="16315571">
        <w:rPr>
          <w:color w:val="000000" w:themeColor="text1"/>
          <w:sz w:val="24"/>
          <w:szCs w:val="24"/>
        </w:rPr>
        <w:t>4</w:t>
      </w:r>
      <w:r w:rsidR="00C41E55">
        <w:rPr>
          <w:color w:val="000000" w:themeColor="text1"/>
          <w:sz w:val="24"/>
          <w:szCs w:val="24"/>
        </w:rPr>
        <w:t>171</w:t>
      </w:r>
      <w:r w:rsidRPr="1E88D4A9" w:rsidR="00384E41">
        <w:rPr>
          <w:color w:val="000000" w:themeColor="text1"/>
          <w:sz w:val="24"/>
          <w:szCs w:val="24"/>
        </w:rPr>
        <w:t xml:space="preserve"> are</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782C13" w:rsidP="1E88D4A9" w:rsidRDefault="00782C13" w14:paraId="17128153" w14:textId="77777777">
      <w:pPr>
        <w:tabs>
          <w:tab w:val="right" w:pos="720"/>
        </w:tabs>
        <w:ind w:left="720"/>
        <w:rPr>
          <w:sz w:val="24"/>
          <w:szCs w:val="24"/>
        </w:rPr>
      </w:pPr>
    </w:p>
    <w:p w:rsidR="001E2E15" w:rsidP="1E88D4A9" w:rsidRDefault="001E2E15" w14:paraId="784F1753" w14:textId="590096DD">
      <w:pPr>
        <w:tabs>
          <w:tab w:val="left" w:pos="480"/>
          <w:tab w:val="right" w:pos="8640"/>
          <w:tab w:val="left" w:pos="9504"/>
        </w:tabs>
        <w:ind w:left="720" w:right="54"/>
        <w:rPr>
          <w:sz w:val="24"/>
          <w:szCs w:val="24"/>
        </w:rPr>
      </w:pPr>
      <w:bookmarkStart w:name="_Hlk2954761" w:id="1"/>
      <w:r w:rsidRPr="1E88D4A9">
        <w:rPr>
          <w:sz w:val="24"/>
          <w:szCs w:val="24"/>
        </w:rPr>
        <w:t>The Bureau of Labor Statistics (BLS) gathers information on full-time wage and salary workers.  According to the latest available BLS data, the mean hourly wage is $2</w:t>
      </w:r>
      <w:r w:rsidR="00E11440">
        <w:rPr>
          <w:sz w:val="24"/>
          <w:szCs w:val="24"/>
        </w:rPr>
        <w:t>7</w:t>
      </w:r>
      <w:r w:rsidRPr="1E88D4A9">
        <w:rPr>
          <w:sz w:val="24"/>
          <w:szCs w:val="24"/>
        </w:rPr>
        <w:t>.</w:t>
      </w:r>
      <w:r w:rsidR="00E11440">
        <w:rPr>
          <w:sz w:val="24"/>
          <w:szCs w:val="24"/>
        </w:rPr>
        <w:t>07</w:t>
      </w:r>
      <w:r w:rsidRPr="1E88D4A9">
        <w:rPr>
          <w:sz w:val="24"/>
          <w:szCs w:val="24"/>
        </w:rPr>
        <w:t xml:space="preserve"> based on the BLS wage code – “00-0000 All Occupations.”  This information was taken from the following website: </w:t>
      </w:r>
      <w:hyperlink r:id="rId11">
        <w:r w:rsidRPr="1E88D4A9">
          <w:rPr>
            <w:rStyle w:val="Hyperlink"/>
            <w:sz w:val="24"/>
            <w:szCs w:val="24"/>
          </w:rPr>
          <w:t>https://ww</w:t>
        </w:r>
        <w:r w:rsidRPr="1E88D4A9">
          <w:rPr>
            <w:rStyle w:val="Hyperlink"/>
            <w:sz w:val="24"/>
            <w:szCs w:val="24"/>
          </w:rPr>
          <w:t>w</w:t>
        </w:r>
        <w:r w:rsidRPr="1E88D4A9">
          <w:rPr>
            <w:rStyle w:val="Hyperlink"/>
            <w:sz w:val="24"/>
            <w:szCs w:val="24"/>
          </w:rPr>
          <w:t>.bls.gov/oes/current/oes_nat.htm</w:t>
        </w:r>
      </w:hyperlink>
      <w:r>
        <w:t xml:space="preserve">.  </w:t>
      </w:r>
      <w:r w:rsidRPr="1E88D4A9">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p w:rsidRPr="00782C13" w:rsidR="001E2E15" w:rsidP="1E88D4A9" w:rsidRDefault="001E2E15" w14:paraId="39FE56FC" w14:textId="2BD4F970">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BBA05FD">
        <w:t>2</w:t>
      </w:r>
      <w:r w:rsidR="00E11440">
        <w:t>1</w:t>
      </w:r>
      <w:r w:rsidR="0BBA05FD">
        <w:t>,</w:t>
      </w:r>
      <w:r w:rsidR="00E11440">
        <w:t>65</w:t>
      </w:r>
      <w:r w:rsidR="0BBA05FD">
        <w:t>6.00</w:t>
      </w:r>
      <w:r>
        <w:t xml:space="preserve"> (</w:t>
      </w:r>
      <w:r w:rsidR="38609FFE">
        <w:t>800</w:t>
      </w:r>
      <w:r w:rsidR="00D96510">
        <w:t xml:space="preserve"> </w:t>
      </w:r>
      <w:r>
        <w:t>burden hours x $2</w:t>
      </w:r>
      <w:r w:rsidR="00E11440">
        <w:t>7</w:t>
      </w:r>
      <w:r>
        <w:t>.</w:t>
      </w:r>
      <w:r w:rsidR="00E11440">
        <w:t>07</w:t>
      </w:r>
      <w:r>
        <w:t xml:space="preserve"> per hour).  </w:t>
      </w:r>
      <w:bookmarkEnd w:id="1"/>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D96510">
        <w:rPr>
          <w:sz w:val="24"/>
        </w:rPr>
        <w:t>Estimated Costs to the Federal Government:</w:t>
      </w:r>
    </w:p>
    <w:tbl>
      <w:tblPr>
        <w:tblW w:w="8829" w:type="dxa"/>
        <w:jc w:val="center"/>
        <w:tblLook w:val="04A0" w:firstRow="1" w:lastRow="0" w:firstColumn="1" w:lastColumn="0" w:noHBand="0" w:noVBand="1"/>
      </w:tblPr>
      <w:tblGrid>
        <w:gridCol w:w="659"/>
        <w:gridCol w:w="551"/>
        <w:gridCol w:w="767"/>
        <w:gridCol w:w="828"/>
        <w:gridCol w:w="821"/>
        <w:gridCol w:w="966"/>
        <w:gridCol w:w="1037"/>
        <w:gridCol w:w="3200"/>
      </w:tblGrid>
      <w:tr w:rsidRPr="00173C8D" w:rsidR="00173C8D" w:rsidTr="469225C7" w14:paraId="6A6E674E" w14:textId="77777777">
        <w:trPr>
          <w:trHeight w:val="587"/>
          <w:jc w:val="center"/>
        </w:trPr>
        <w:tc>
          <w:tcPr>
            <w:tcW w:w="6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73C8D" w:rsidR="00173C8D" w:rsidP="00173C8D" w:rsidRDefault="00173C8D" w14:paraId="344EC343" w14:textId="77777777">
            <w:pPr>
              <w:jc w:val="center"/>
              <w:rPr>
                <w:color w:val="000000"/>
                <w:sz w:val="18"/>
                <w:szCs w:val="18"/>
              </w:rPr>
            </w:pPr>
            <w:r w:rsidRPr="00173C8D">
              <w:rPr>
                <w:color w:val="000000"/>
                <w:sz w:val="18"/>
                <w:szCs w:val="18"/>
              </w:rPr>
              <w:t>Grade</w:t>
            </w:r>
          </w:p>
        </w:tc>
        <w:tc>
          <w:tcPr>
            <w:tcW w:w="551" w:type="dxa"/>
            <w:tcBorders>
              <w:top w:val="single" w:color="auto" w:sz="8" w:space="0"/>
              <w:left w:val="nil"/>
              <w:bottom w:val="single" w:color="auto" w:sz="8" w:space="0"/>
              <w:right w:val="single" w:color="auto" w:sz="8" w:space="0"/>
            </w:tcBorders>
            <w:shd w:val="clear" w:color="auto" w:fill="auto"/>
            <w:vAlign w:val="bottom"/>
            <w:hideMark/>
          </w:tcPr>
          <w:p w:rsidRPr="00173C8D" w:rsidR="00173C8D" w:rsidP="00173C8D" w:rsidRDefault="00173C8D" w14:paraId="4CA5C119" w14:textId="77777777">
            <w:pPr>
              <w:jc w:val="center"/>
              <w:rPr>
                <w:color w:val="000000"/>
                <w:sz w:val="18"/>
                <w:szCs w:val="18"/>
              </w:rPr>
            </w:pPr>
            <w:r w:rsidRPr="00173C8D">
              <w:rPr>
                <w:color w:val="000000"/>
                <w:sz w:val="18"/>
                <w:szCs w:val="18"/>
              </w:rPr>
              <w:t>Step</w:t>
            </w:r>
          </w:p>
        </w:tc>
        <w:tc>
          <w:tcPr>
            <w:tcW w:w="767" w:type="dxa"/>
            <w:tcBorders>
              <w:top w:val="single" w:color="auto" w:sz="8" w:space="0"/>
              <w:left w:val="nil"/>
              <w:bottom w:val="single" w:color="auto" w:sz="8" w:space="0"/>
              <w:right w:val="single" w:color="auto" w:sz="8" w:space="0"/>
            </w:tcBorders>
            <w:shd w:val="clear" w:color="auto" w:fill="auto"/>
            <w:vAlign w:val="bottom"/>
            <w:hideMark/>
          </w:tcPr>
          <w:p w:rsidRPr="00173C8D" w:rsidR="00173C8D" w:rsidP="00173C8D" w:rsidRDefault="00173C8D" w14:paraId="0DEDBB2B" w14:textId="77777777">
            <w:pPr>
              <w:jc w:val="center"/>
              <w:rPr>
                <w:color w:val="000000"/>
                <w:sz w:val="18"/>
                <w:szCs w:val="18"/>
              </w:rPr>
            </w:pPr>
            <w:r w:rsidRPr="00173C8D">
              <w:rPr>
                <w:color w:val="000000"/>
                <w:sz w:val="18"/>
                <w:szCs w:val="18"/>
              </w:rPr>
              <w:t>Burden Time</w:t>
            </w:r>
          </w:p>
        </w:tc>
        <w:tc>
          <w:tcPr>
            <w:tcW w:w="828" w:type="dxa"/>
            <w:tcBorders>
              <w:top w:val="single" w:color="auto" w:sz="8" w:space="0"/>
              <w:left w:val="nil"/>
              <w:bottom w:val="single" w:color="auto" w:sz="8" w:space="0"/>
              <w:right w:val="single" w:color="auto" w:sz="8" w:space="0"/>
            </w:tcBorders>
            <w:shd w:val="clear" w:color="auto" w:fill="auto"/>
            <w:vAlign w:val="bottom"/>
            <w:hideMark/>
          </w:tcPr>
          <w:p w:rsidRPr="00173C8D" w:rsidR="00173C8D" w:rsidP="00173C8D" w:rsidRDefault="00173C8D" w14:paraId="7432275A" w14:textId="77777777">
            <w:pPr>
              <w:jc w:val="center"/>
              <w:rPr>
                <w:color w:val="000000"/>
                <w:sz w:val="18"/>
                <w:szCs w:val="18"/>
              </w:rPr>
            </w:pPr>
            <w:r w:rsidRPr="00173C8D">
              <w:rPr>
                <w:color w:val="000000"/>
                <w:sz w:val="18"/>
                <w:szCs w:val="18"/>
              </w:rPr>
              <w:t>Fraction of Hour</w:t>
            </w:r>
          </w:p>
        </w:tc>
        <w:tc>
          <w:tcPr>
            <w:tcW w:w="810" w:type="dxa"/>
            <w:tcBorders>
              <w:top w:val="single" w:color="auto" w:sz="8" w:space="0"/>
              <w:left w:val="nil"/>
              <w:bottom w:val="single" w:color="auto" w:sz="8" w:space="0"/>
              <w:right w:val="single" w:color="auto" w:sz="8" w:space="0"/>
            </w:tcBorders>
            <w:shd w:val="clear" w:color="auto" w:fill="auto"/>
            <w:vAlign w:val="bottom"/>
            <w:hideMark/>
          </w:tcPr>
          <w:p w:rsidRPr="00173C8D" w:rsidR="00173C8D" w:rsidP="00173C8D" w:rsidRDefault="00173C8D" w14:paraId="431C9384" w14:textId="77777777">
            <w:pPr>
              <w:jc w:val="center"/>
              <w:rPr>
                <w:color w:val="000000"/>
                <w:sz w:val="18"/>
                <w:szCs w:val="18"/>
              </w:rPr>
            </w:pPr>
            <w:r w:rsidRPr="00173C8D">
              <w:rPr>
                <w:color w:val="000000"/>
                <w:sz w:val="18"/>
                <w:szCs w:val="18"/>
              </w:rPr>
              <w:t>Hourly Rate</w:t>
            </w:r>
          </w:p>
        </w:tc>
        <w:tc>
          <w:tcPr>
            <w:tcW w:w="966" w:type="dxa"/>
            <w:tcBorders>
              <w:top w:val="single" w:color="auto" w:sz="8" w:space="0"/>
              <w:left w:val="nil"/>
              <w:bottom w:val="single" w:color="auto" w:sz="8" w:space="0"/>
              <w:right w:val="single" w:color="auto" w:sz="8" w:space="0"/>
            </w:tcBorders>
            <w:shd w:val="clear" w:color="auto" w:fill="auto"/>
            <w:vAlign w:val="bottom"/>
            <w:hideMark/>
          </w:tcPr>
          <w:p w:rsidRPr="00173C8D" w:rsidR="00173C8D" w:rsidP="00173C8D" w:rsidRDefault="00173C8D" w14:paraId="3A54177B" w14:textId="77777777">
            <w:pPr>
              <w:jc w:val="center"/>
              <w:rPr>
                <w:color w:val="000000"/>
                <w:sz w:val="18"/>
                <w:szCs w:val="18"/>
              </w:rPr>
            </w:pPr>
            <w:r w:rsidRPr="00173C8D">
              <w:rPr>
                <w:color w:val="000000"/>
                <w:sz w:val="18"/>
                <w:szCs w:val="18"/>
              </w:rPr>
              <w:t>Cost Per Response</w:t>
            </w:r>
          </w:p>
        </w:tc>
        <w:tc>
          <w:tcPr>
            <w:tcW w:w="1037" w:type="dxa"/>
            <w:tcBorders>
              <w:top w:val="single" w:color="auto" w:sz="8" w:space="0"/>
              <w:left w:val="nil"/>
              <w:bottom w:val="single" w:color="auto" w:sz="8" w:space="0"/>
              <w:right w:val="single" w:color="auto" w:sz="8" w:space="0"/>
            </w:tcBorders>
            <w:shd w:val="clear" w:color="auto" w:fill="auto"/>
            <w:vAlign w:val="bottom"/>
            <w:hideMark/>
          </w:tcPr>
          <w:p w:rsidRPr="00173C8D" w:rsidR="00173C8D" w:rsidP="00173C8D" w:rsidRDefault="00173C8D" w14:paraId="47158C12" w14:textId="77777777">
            <w:pPr>
              <w:jc w:val="center"/>
              <w:rPr>
                <w:color w:val="000000"/>
                <w:sz w:val="18"/>
                <w:szCs w:val="18"/>
              </w:rPr>
            </w:pPr>
            <w:r w:rsidRPr="00173C8D">
              <w:rPr>
                <w:color w:val="000000"/>
                <w:sz w:val="18"/>
                <w:szCs w:val="18"/>
              </w:rPr>
              <w:t>Total Responses</w:t>
            </w:r>
          </w:p>
        </w:tc>
        <w:tc>
          <w:tcPr>
            <w:tcW w:w="3210" w:type="dxa"/>
            <w:tcBorders>
              <w:top w:val="single" w:color="auto" w:sz="8" w:space="0"/>
              <w:left w:val="nil"/>
              <w:bottom w:val="single" w:color="auto" w:sz="8" w:space="0"/>
              <w:right w:val="single" w:color="auto" w:sz="8" w:space="0"/>
            </w:tcBorders>
            <w:shd w:val="clear" w:color="auto" w:fill="auto"/>
            <w:vAlign w:val="bottom"/>
            <w:hideMark/>
          </w:tcPr>
          <w:p w:rsidRPr="00173C8D" w:rsidR="00173C8D" w:rsidP="00173C8D" w:rsidRDefault="00173C8D" w14:paraId="20AB65D5" w14:textId="77777777">
            <w:pPr>
              <w:jc w:val="center"/>
              <w:rPr>
                <w:color w:val="000000"/>
                <w:sz w:val="18"/>
                <w:szCs w:val="18"/>
              </w:rPr>
            </w:pPr>
            <w:r w:rsidRPr="00173C8D">
              <w:rPr>
                <w:color w:val="000000"/>
                <w:sz w:val="18"/>
                <w:szCs w:val="18"/>
              </w:rPr>
              <w:t>Total</w:t>
            </w:r>
          </w:p>
        </w:tc>
      </w:tr>
      <w:tr w:rsidRPr="00173C8D" w:rsidR="00460B6A" w:rsidTr="469225C7" w14:paraId="1617AB9E" w14:textId="77777777">
        <w:trPr>
          <w:trHeight w:val="230"/>
          <w:jc w:val="center"/>
        </w:trPr>
        <w:tc>
          <w:tcPr>
            <w:tcW w:w="660" w:type="dxa"/>
            <w:tcBorders>
              <w:top w:val="nil"/>
              <w:left w:val="single" w:color="auto" w:sz="8" w:space="0"/>
              <w:bottom w:val="single" w:color="auto" w:sz="4" w:space="0"/>
              <w:right w:val="single" w:color="auto" w:sz="4" w:space="0"/>
            </w:tcBorders>
            <w:shd w:val="clear" w:color="auto" w:fill="auto"/>
            <w:vAlign w:val="bottom"/>
            <w:hideMark/>
          </w:tcPr>
          <w:p w:rsidRPr="00173C8D" w:rsidR="00173C8D" w:rsidP="00173C8D" w:rsidRDefault="00173C8D" w14:paraId="287E0DC1" w14:textId="77777777">
            <w:pPr>
              <w:jc w:val="center"/>
              <w:rPr>
                <w:color w:val="000000"/>
                <w:sz w:val="22"/>
                <w:szCs w:val="22"/>
              </w:rPr>
            </w:pPr>
            <w:r w:rsidRPr="00173C8D">
              <w:rPr>
                <w:color w:val="000000"/>
                <w:sz w:val="22"/>
                <w:szCs w:val="22"/>
              </w:rPr>
              <w:t>7</w:t>
            </w:r>
          </w:p>
        </w:tc>
        <w:tc>
          <w:tcPr>
            <w:tcW w:w="551"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06E2669B" w14:textId="77777777">
            <w:pPr>
              <w:jc w:val="center"/>
              <w:rPr>
                <w:color w:val="000000"/>
                <w:sz w:val="22"/>
                <w:szCs w:val="22"/>
              </w:rPr>
            </w:pPr>
            <w:r w:rsidRPr="00173C8D">
              <w:rPr>
                <w:color w:val="000000"/>
                <w:sz w:val="22"/>
                <w:szCs w:val="22"/>
              </w:rPr>
              <w:t>3</w:t>
            </w:r>
          </w:p>
        </w:tc>
        <w:tc>
          <w:tcPr>
            <w:tcW w:w="767"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3686F258" w14:textId="77777777">
            <w:pPr>
              <w:jc w:val="center"/>
              <w:rPr>
                <w:color w:val="000000"/>
                <w:sz w:val="22"/>
                <w:szCs w:val="22"/>
              </w:rPr>
            </w:pPr>
            <w:r w:rsidRPr="00173C8D">
              <w:rPr>
                <w:color w:val="000000"/>
                <w:sz w:val="22"/>
                <w:szCs w:val="22"/>
              </w:rPr>
              <w:t>10</w:t>
            </w:r>
          </w:p>
        </w:tc>
        <w:tc>
          <w:tcPr>
            <w:tcW w:w="828"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720BEFFC" w14:textId="77777777">
            <w:pPr>
              <w:jc w:val="center"/>
              <w:rPr>
                <w:color w:val="000000"/>
                <w:sz w:val="22"/>
                <w:szCs w:val="22"/>
              </w:rPr>
            </w:pPr>
            <w:r w:rsidRPr="00173C8D">
              <w:rPr>
                <w:color w:val="000000"/>
                <w:sz w:val="22"/>
                <w:szCs w:val="22"/>
              </w:rPr>
              <w:t>0.17</w:t>
            </w:r>
          </w:p>
        </w:tc>
        <w:tc>
          <w:tcPr>
            <w:tcW w:w="810"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4F028477" w14:textId="47A37182">
            <w:pPr>
              <w:jc w:val="center"/>
              <w:rPr>
                <w:color w:val="000000"/>
                <w:sz w:val="22"/>
                <w:szCs w:val="22"/>
              </w:rPr>
            </w:pPr>
            <w:r w:rsidRPr="469225C7">
              <w:rPr>
                <w:color w:val="000000" w:themeColor="text1"/>
                <w:sz w:val="22"/>
                <w:szCs w:val="22"/>
              </w:rPr>
              <w:t xml:space="preserve"> $19.</w:t>
            </w:r>
            <w:r w:rsidRPr="469225C7" w:rsidR="228C8EA8">
              <w:rPr>
                <w:color w:val="000000" w:themeColor="text1"/>
                <w:sz w:val="22"/>
                <w:szCs w:val="22"/>
              </w:rPr>
              <w:t>26</w:t>
            </w:r>
            <w:r w:rsidRPr="469225C7">
              <w:rPr>
                <w:color w:val="000000" w:themeColor="text1"/>
                <w:sz w:val="22"/>
                <w:szCs w:val="22"/>
              </w:rPr>
              <w:t xml:space="preserve"> </w:t>
            </w:r>
          </w:p>
        </w:tc>
        <w:tc>
          <w:tcPr>
            <w:tcW w:w="966"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2EA0B50E" w14:textId="79A4F1A7">
            <w:pPr>
              <w:jc w:val="center"/>
              <w:rPr>
                <w:color w:val="000000"/>
                <w:sz w:val="22"/>
                <w:szCs w:val="22"/>
              </w:rPr>
            </w:pPr>
            <w:r w:rsidRPr="469225C7">
              <w:rPr>
                <w:color w:val="000000" w:themeColor="text1"/>
                <w:sz w:val="22"/>
                <w:szCs w:val="22"/>
              </w:rPr>
              <w:t>3.</w:t>
            </w:r>
            <w:r w:rsidRPr="469225C7" w:rsidR="1F6F8BC0">
              <w:rPr>
                <w:color w:val="000000" w:themeColor="text1"/>
                <w:sz w:val="22"/>
                <w:szCs w:val="22"/>
              </w:rPr>
              <w:t>210</w:t>
            </w:r>
          </w:p>
        </w:tc>
        <w:tc>
          <w:tcPr>
            <w:tcW w:w="1037"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664E9C2C" w14:textId="77777777">
            <w:pPr>
              <w:jc w:val="center"/>
              <w:rPr>
                <w:color w:val="000000"/>
                <w:sz w:val="22"/>
                <w:szCs w:val="22"/>
              </w:rPr>
            </w:pPr>
            <w:r w:rsidRPr="00173C8D">
              <w:rPr>
                <w:color w:val="000000"/>
                <w:sz w:val="22"/>
                <w:szCs w:val="22"/>
              </w:rPr>
              <w:t xml:space="preserve">       2,400 </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70CA25C3" w14:textId="5DBF40B1">
            <w:pPr>
              <w:jc w:val="center"/>
              <w:rPr>
                <w:color w:val="000000"/>
                <w:sz w:val="22"/>
                <w:szCs w:val="22"/>
              </w:rPr>
            </w:pPr>
            <w:r w:rsidRPr="469225C7">
              <w:rPr>
                <w:color w:val="000000" w:themeColor="text1"/>
                <w:sz w:val="22"/>
                <w:szCs w:val="22"/>
              </w:rPr>
              <w:t xml:space="preserve"> $          7,</w:t>
            </w:r>
            <w:r w:rsidRPr="469225C7" w:rsidR="1664353D">
              <w:rPr>
                <w:color w:val="000000" w:themeColor="text1"/>
                <w:sz w:val="22"/>
                <w:szCs w:val="22"/>
              </w:rPr>
              <w:t>704.00</w:t>
            </w:r>
            <w:r w:rsidRPr="469225C7">
              <w:rPr>
                <w:color w:val="000000" w:themeColor="text1"/>
                <w:sz w:val="22"/>
                <w:szCs w:val="22"/>
              </w:rPr>
              <w:t xml:space="preserve"> </w:t>
            </w:r>
          </w:p>
        </w:tc>
      </w:tr>
      <w:tr w:rsidRPr="00173C8D" w:rsidR="00173C8D" w:rsidTr="469225C7" w14:paraId="31CFBA13" w14:textId="77777777">
        <w:trPr>
          <w:trHeight w:val="221"/>
          <w:jc w:val="center"/>
        </w:trPr>
        <w:tc>
          <w:tcPr>
            <w:tcW w:w="5619"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173C8D" w:rsidR="00173C8D" w:rsidP="00173C8D" w:rsidRDefault="00173C8D" w14:paraId="251F96F4" w14:textId="77777777">
            <w:pPr>
              <w:rPr>
                <w:color w:val="000000"/>
                <w:sz w:val="22"/>
                <w:szCs w:val="22"/>
              </w:rPr>
            </w:pPr>
            <w:r w:rsidRPr="00173C8D">
              <w:rPr>
                <w:color w:val="000000"/>
                <w:sz w:val="22"/>
                <w:szCs w:val="22"/>
              </w:rPr>
              <w:t>Overhead at 100% Salary</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47EEDE37" w14:textId="0EDE5F20">
            <w:pPr>
              <w:jc w:val="center"/>
              <w:rPr>
                <w:color w:val="000000"/>
                <w:sz w:val="22"/>
                <w:szCs w:val="22"/>
              </w:rPr>
            </w:pPr>
            <w:r w:rsidRPr="469225C7">
              <w:rPr>
                <w:color w:val="000000" w:themeColor="text1"/>
                <w:sz w:val="22"/>
                <w:szCs w:val="22"/>
              </w:rPr>
              <w:t xml:space="preserve"> $          7,</w:t>
            </w:r>
            <w:r w:rsidRPr="469225C7" w:rsidR="5891A99C">
              <w:rPr>
                <w:color w:val="000000" w:themeColor="text1"/>
                <w:sz w:val="22"/>
                <w:szCs w:val="22"/>
              </w:rPr>
              <w:t>704</w:t>
            </w:r>
            <w:r w:rsidRPr="469225C7">
              <w:rPr>
                <w:color w:val="000000" w:themeColor="text1"/>
                <w:sz w:val="22"/>
                <w:szCs w:val="22"/>
              </w:rPr>
              <w:t xml:space="preserve">.00 </w:t>
            </w:r>
          </w:p>
        </w:tc>
      </w:tr>
      <w:tr w:rsidRPr="00173C8D" w:rsidR="00460B6A" w:rsidTr="469225C7" w14:paraId="15FB7BE7" w14:textId="77777777">
        <w:trPr>
          <w:trHeight w:val="230"/>
          <w:jc w:val="center"/>
        </w:trPr>
        <w:tc>
          <w:tcPr>
            <w:tcW w:w="660" w:type="dxa"/>
            <w:tcBorders>
              <w:top w:val="nil"/>
              <w:left w:val="single" w:color="auto" w:sz="8" w:space="0"/>
              <w:bottom w:val="single" w:color="auto" w:sz="4" w:space="0"/>
              <w:right w:val="single" w:color="auto" w:sz="4" w:space="0"/>
            </w:tcBorders>
            <w:shd w:val="clear" w:color="auto" w:fill="auto"/>
            <w:vAlign w:val="bottom"/>
            <w:hideMark/>
          </w:tcPr>
          <w:p w:rsidRPr="00173C8D" w:rsidR="00173C8D" w:rsidP="00173C8D" w:rsidRDefault="00173C8D" w14:paraId="0922396E" w14:textId="77777777">
            <w:pPr>
              <w:jc w:val="center"/>
              <w:rPr>
                <w:color w:val="000000"/>
                <w:sz w:val="22"/>
                <w:szCs w:val="22"/>
              </w:rPr>
            </w:pPr>
            <w:r w:rsidRPr="00173C8D">
              <w:rPr>
                <w:color w:val="000000"/>
                <w:sz w:val="22"/>
                <w:szCs w:val="22"/>
              </w:rPr>
              <w:t>9</w:t>
            </w:r>
          </w:p>
        </w:tc>
        <w:tc>
          <w:tcPr>
            <w:tcW w:w="551"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0101F23A" w14:textId="77777777">
            <w:pPr>
              <w:jc w:val="center"/>
              <w:rPr>
                <w:color w:val="000000"/>
                <w:sz w:val="22"/>
                <w:szCs w:val="22"/>
              </w:rPr>
            </w:pPr>
            <w:r w:rsidRPr="00173C8D">
              <w:rPr>
                <w:color w:val="000000"/>
                <w:sz w:val="22"/>
                <w:szCs w:val="22"/>
              </w:rPr>
              <w:t>3</w:t>
            </w:r>
          </w:p>
        </w:tc>
        <w:tc>
          <w:tcPr>
            <w:tcW w:w="767"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42B65690" w14:textId="77777777">
            <w:pPr>
              <w:jc w:val="center"/>
              <w:rPr>
                <w:color w:val="000000"/>
                <w:sz w:val="22"/>
                <w:szCs w:val="22"/>
              </w:rPr>
            </w:pPr>
            <w:r w:rsidRPr="00173C8D">
              <w:rPr>
                <w:color w:val="000000"/>
                <w:sz w:val="22"/>
                <w:szCs w:val="22"/>
              </w:rPr>
              <w:t>15</w:t>
            </w:r>
          </w:p>
        </w:tc>
        <w:tc>
          <w:tcPr>
            <w:tcW w:w="828"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6823B4B1" w14:textId="77777777">
            <w:pPr>
              <w:jc w:val="center"/>
              <w:rPr>
                <w:color w:val="000000"/>
                <w:sz w:val="22"/>
                <w:szCs w:val="22"/>
              </w:rPr>
            </w:pPr>
            <w:r w:rsidRPr="00173C8D">
              <w:rPr>
                <w:color w:val="000000"/>
                <w:sz w:val="22"/>
                <w:szCs w:val="22"/>
              </w:rPr>
              <w:t>0.25</w:t>
            </w:r>
          </w:p>
        </w:tc>
        <w:tc>
          <w:tcPr>
            <w:tcW w:w="810"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3CD7E290" w14:textId="703283F3">
            <w:pPr>
              <w:jc w:val="center"/>
              <w:rPr>
                <w:color w:val="000000"/>
                <w:sz w:val="22"/>
                <w:szCs w:val="22"/>
              </w:rPr>
            </w:pPr>
            <w:r w:rsidRPr="469225C7">
              <w:rPr>
                <w:color w:val="000000" w:themeColor="text1"/>
                <w:sz w:val="22"/>
                <w:szCs w:val="22"/>
              </w:rPr>
              <w:t xml:space="preserve"> $23.</w:t>
            </w:r>
            <w:r w:rsidRPr="469225C7" w:rsidR="34F0F0CE">
              <w:rPr>
                <w:color w:val="000000" w:themeColor="text1"/>
                <w:sz w:val="22"/>
                <w:szCs w:val="22"/>
              </w:rPr>
              <w:t>55</w:t>
            </w:r>
            <w:r w:rsidRPr="469225C7">
              <w:rPr>
                <w:color w:val="000000" w:themeColor="text1"/>
                <w:sz w:val="22"/>
                <w:szCs w:val="22"/>
              </w:rPr>
              <w:t xml:space="preserve"> </w:t>
            </w:r>
          </w:p>
        </w:tc>
        <w:tc>
          <w:tcPr>
            <w:tcW w:w="966"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411B763E" w14:textId="4FA9CB42">
            <w:pPr>
              <w:jc w:val="center"/>
              <w:rPr>
                <w:color w:val="000000"/>
                <w:sz w:val="22"/>
                <w:szCs w:val="22"/>
              </w:rPr>
            </w:pPr>
            <w:r w:rsidRPr="469225C7">
              <w:rPr>
                <w:color w:val="000000" w:themeColor="text1"/>
                <w:sz w:val="22"/>
                <w:szCs w:val="22"/>
              </w:rPr>
              <w:t>5.8</w:t>
            </w:r>
            <w:r w:rsidRPr="469225C7" w:rsidR="04FEF6A0">
              <w:rPr>
                <w:color w:val="000000" w:themeColor="text1"/>
                <w:sz w:val="22"/>
                <w:szCs w:val="22"/>
              </w:rPr>
              <w:t>88</w:t>
            </w:r>
          </w:p>
        </w:tc>
        <w:tc>
          <w:tcPr>
            <w:tcW w:w="1037"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559410BF" w14:textId="77777777">
            <w:pPr>
              <w:jc w:val="center"/>
              <w:rPr>
                <w:color w:val="000000"/>
                <w:sz w:val="22"/>
                <w:szCs w:val="22"/>
              </w:rPr>
            </w:pPr>
            <w:r w:rsidRPr="00173C8D">
              <w:rPr>
                <w:color w:val="000000"/>
                <w:sz w:val="22"/>
                <w:szCs w:val="22"/>
              </w:rPr>
              <w:t xml:space="preserve">       2,400 </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2C5362A1" w14:textId="3788C2F5">
            <w:pPr>
              <w:jc w:val="center"/>
              <w:rPr>
                <w:color w:val="000000"/>
                <w:sz w:val="22"/>
                <w:szCs w:val="22"/>
              </w:rPr>
            </w:pPr>
            <w:r w:rsidRPr="469225C7">
              <w:rPr>
                <w:color w:val="000000" w:themeColor="text1"/>
                <w:sz w:val="22"/>
                <w:szCs w:val="22"/>
              </w:rPr>
              <w:t xml:space="preserve"> $        1</w:t>
            </w:r>
            <w:r w:rsidRPr="469225C7" w:rsidR="11C13BD2">
              <w:rPr>
                <w:color w:val="000000" w:themeColor="text1"/>
                <w:sz w:val="22"/>
                <w:szCs w:val="22"/>
              </w:rPr>
              <w:t>4,130</w:t>
            </w:r>
            <w:r w:rsidRPr="469225C7">
              <w:rPr>
                <w:color w:val="000000" w:themeColor="text1"/>
                <w:sz w:val="22"/>
                <w:szCs w:val="22"/>
              </w:rPr>
              <w:t xml:space="preserve">.00 </w:t>
            </w:r>
          </w:p>
        </w:tc>
      </w:tr>
      <w:tr w:rsidRPr="00173C8D" w:rsidR="00173C8D" w:rsidTr="469225C7" w14:paraId="4E069F37" w14:textId="77777777">
        <w:trPr>
          <w:trHeight w:val="221"/>
          <w:jc w:val="center"/>
        </w:trPr>
        <w:tc>
          <w:tcPr>
            <w:tcW w:w="5619"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173C8D" w:rsidR="00173C8D" w:rsidP="00173C8D" w:rsidRDefault="00173C8D" w14:paraId="6BCD1658" w14:textId="77777777">
            <w:pPr>
              <w:rPr>
                <w:color w:val="000000"/>
                <w:sz w:val="22"/>
                <w:szCs w:val="22"/>
              </w:rPr>
            </w:pPr>
            <w:r w:rsidRPr="00173C8D">
              <w:rPr>
                <w:color w:val="000000"/>
                <w:sz w:val="22"/>
                <w:szCs w:val="22"/>
              </w:rPr>
              <w:t>Overhead at 100% Salary</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35DF2E79" w14:textId="75D1DF46">
            <w:pPr>
              <w:jc w:val="center"/>
              <w:rPr>
                <w:color w:val="000000"/>
                <w:sz w:val="22"/>
                <w:szCs w:val="22"/>
              </w:rPr>
            </w:pPr>
            <w:r w:rsidRPr="469225C7">
              <w:rPr>
                <w:color w:val="000000" w:themeColor="text1"/>
                <w:sz w:val="22"/>
                <w:szCs w:val="22"/>
              </w:rPr>
              <w:t xml:space="preserve"> $        1</w:t>
            </w:r>
            <w:r w:rsidRPr="469225C7" w:rsidR="49486DB8">
              <w:rPr>
                <w:color w:val="000000" w:themeColor="text1"/>
                <w:sz w:val="22"/>
                <w:szCs w:val="22"/>
              </w:rPr>
              <w:t>4,130</w:t>
            </w:r>
            <w:r w:rsidRPr="469225C7">
              <w:rPr>
                <w:color w:val="000000" w:themeColor="text1"/>
                <w:sz w:val="22"/>
                <w:szCs w:val="22"/>
              </w:rPr>
              <w:t xml:space="preserve">.00 </w:t>
            </w:r>
          </w:p>
        </w:tc>
      </w:tr>
      <w:tr w:rsidRPr="00173C8D" w:rsidR="00460B6A" w:rsidTr="469225C7" w14:paraId="4EC42852" w14:textId="77777777">
        <w:trPr>
          <w:trHeight w:val="230"/>
          <w:jc w:val="center"/>
        </w:trPr>
        <w:tc>
          <w:tcPr>
            <w:tcW w:w="660" w:type="dxa"/>
            <w:tcBorders>
              <w:top w:val="nil"/>
              <w:left w:val="single" w:color="auto" w:sz="8" w:space="0"/>
              <w:bottom w:val="single" w:color="auto" w:sz="4" w:space="0"/>
              <w:right w:val="single" w:color="auto" w:sz="4" w:space="0"/>
            </w:tcBorders>
            <w:shd w:val="clear" w:color="auto" w:fill="auto"/>
            <w:vAlign w:val="bottom"/>
            <w:hideMark/>
          </w:tcPr>
          <w:p w:rsidRPr="00173C8D" w:rsidR="00173C8D" w:rsidP="00173C8D" w:rsidRDefault="00173C8D" w14:paraId="6F16D0DA" w14:textId="77777777">
            <w:pPr>
              <w:jc w:val="center"/>
              <w:rPr>
                <w:color w:val="000000"/>
                <w:sz w:val="22"/>
                <w:szCs w:val="22"/>
              </w:rPr>
            </w:pPr>
            <w:r w:rsidRPr="00173C8D">
              <w:rPr>
                <w:color w:val="000000"/>
                <w:sz w:val="22"/>
                <w:szCs w:val="22"/>
              </w:rPr>
              <w:t>11</w:t>
            </w:r>
          </w:p>
        </w:tc>
        <w:tc>
          <w:tcPr>
            <w:tcW w:w="551"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59572D29" w14:textId="77777777">
            <w:pPr>
              <w:jc w:val="center"/>
              <w:rPr>
                <w:color w:val="000000"/>
                <w:sz w:val="22"/>
                <w:szCs w:val="22"/>
              </w:rPr>
            </w:pPr>
            <w:r w:rsidRPr="00173C8D">
              <w:rPr>
                <w:color w:val="000000"/>
                <w:sz w:val="22"/>
                <w:szCs w:val="22"/>
              </w:rPr>
              <w:t>3</w:t>
            </w:r>
          </w:p>
        </w:tc>
        <w:tc>
          <w:tcPr>
            <w:tcW w:w="767"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006C6261" w14:textId="77777777">
            <w:pPr>
              <w:jc w:val="center"/>
              <w:rPr>
                <w:color w:val="000000"/>
                <w:sz w:val="22"/>
                <w:szCs w:val="22"/>
              </w:rPr>
            </w:pPr>
            <w:r w:rsidRPr="00173C8D">
              <w:rPr>
                <w:color w:val="000000"/>
                <w:sz w:val="22"/>
                <w:szCs w:val="22"/>
              </w:rPr>
              <w:t>15</w:t>
            </w:r>
          </w:p>
        </w:tc>
        <w:tc>
          <w:tcPr>
            <w:tcW w:w="828"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5906C69A" w14:textId="77777777">
            <w:pPr>
              <w:jc w:val="center"/>
              <w:rPr>
                <w:color w:val="000000"/>
                <w:sz w:val="22"/>
                <w:szCs w:val="22"/>
              </w:rPr>
            </w:pPr>
            <w:r w:rsidRPr="00173C8D">
              <w:rPr>
                <w:color w:val="000000"/>
                <w:sz w:val="22"/>
                <w:szCs w:val="22"/>
              </w:rPr>
              <w:t>0.25</w:t>
            </w:r>
          </w:p>
        </w:tc>
        <w:tc>
          <w:tcPr>
            <w:tcW w:w="810"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73FDF7F5" w14:textId="440FA15B">
            <w:pPr>
              <w:jc w:val="center"/>
              <w:rPr>
                <w:color w:val="000000"/>
                <w:sz w:val="22"/>
                <w:szCs w:val="22"/>
              </w:rPr>
            </w:pPr>
            <w:r w:rsidRPr="469225C7">
              <w:rPr>
                <w:color w:val="000000" w:themeColor="text1"/>
                <w:sz w:val="22"/>
                <w:szCs w:val="22"/>
              </w:rPr>
              <w:t xml:space="preserve"> $28.</w:t>
            </w:r>
            <w:r w:rsidRPr="469225C7" w:rsidR="23DFA0D9">
              <w:rPr>
                <w:color w:val="000000" w:themeColor="text1"/>
                <w:sz w:val="22"/>
                <w:szCs w:val="22"/>
              </w:rPr>
              <w:t>50</w:t>
            </w:r>
            <w:r w:rsidRPr="469225C7">
              <w:rPr>
                <w:color w:val="000000" w:themeColor="text1"/>
                <w:sz w:val="22"/>
                <w:szCs w:val="22"/>
              </w:rPr>
              <w:t xml:space="preserve"> </w:t>
            </w:r>
          </w:p>
        </w:tc>
        <w:tc>
          <w:tcPr>
            <w:tcW w:w="966"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711E5A87" w14:textId="65375246">
            <w:pPr>
              <w:jc w:val="center"/>
              <w:rPr>
                <w:color w:val="000000"/>
                <w:sz w:val="22"/>
                <w:szCs w:val="22"/>
              </w:rPr>
            </w:pPr>
            <w:r w:rsidRPr="469225C7">
              <w:rPr>
                <w:color w:val="000000" w:themeColor="text1"/>
                <w:sz w:val="22"/>
                <w:szCs w:val="22"/>
              </w:rPr>
              <w:t>7.</w:t>
            </w:r>
            <w:r w:rsidRPr="469225C7" w:rsidR="2779A981">
              <w:rPr>
                <w:color w:val="000000" w:themeColor="text1"/>
                <w:sz w:val="22"/>
                <w:szCs w:val="22"/>
              </w:rPr>
              <w:t>125</w:t>
            </w:r>
          </w:p>
        </w:tc>
        <w:tc>
          <w:tcPr>
            <w:tcW w:w="1037" w:type="dxa"/>
            <w:tcBorders>
              <w:top w:val="nil"/>
              <w:left w:val="nil"/>
              <w:bottom w:val="single" w:color="auto" w:sz="4" w:space="0"/>
              <w:right w:val="single" w:color="auto" w:sz="4" w:space="0"/>
            </w:tcBorders>
            <w:shd w:val="clear" w:color="auto" w:fill="auto"/>
            <w:vAlign w:val="bottom"/>
            <w:hideMark/>
          </w:tcPr>
          <w:p w:rsidRPr="00173C8D" w:rsidR="00173C8D" w:rsidP="00173C8D" w:rsidRDefault="00173C8D" w14:paraId="3483D5DE" w14:textId="77777777">
            <w:pPr>
              <w:jc w:val="center"/>
              <w:rPr>
                <w:color w:val="000000"/>
                <w:sz w:val="22"/>
                <w:szCs w:val="22"/>
              </w:rPr>
            </w:pPr>
            <w:r w:rsidRPr="00173C8D">
              <w:rPr>
                <w:color w:val="000000"/>
                <w:sz w:val="22"/>
                <w:szCs w:val="22"/>
              </w:rPr>
              <w:t xml:space="preserve">       2,400 </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40B083FC" w14:textId="25C1713B">
            <w:pPr>
              <w:jc w:val="center"/>
              <w:rPr>
                <w:color w:val="000000"/>
                <w:sz w:val="22"/>
                <w:szCs w:val="22"/>
              </w:rPr>
            </w:pPr>
            <w:r w:rsidRPr="469225C7">
              <w:rPr>
                <w:color w:val="000000" w:themeColor="text1"/>
                <w:sz w:val="22"/>
                <w:szCs w:val="22"/>
              </w:rPr>
              <w:t xml:space="preserve"> $        1</w:t>
            </w:r>
            <w:r w:rsidRPr="469225C7" w:rsidR="23B35B29">
              <w:rPr>
                <w:color w:val="000000" w:themeColor="text1"/>
                <w:sz w:val="22"/>
                <w:szCs w:val="22"/>
              </w:rPr>
              <w:t>7</w:t>
            </w:r>
            <w:r w:rsidRPr="469225C7">
              <w:rPr>
                <w:color w:val="000000" w:themeColor="text1"/>
                <w:sz w:val="22"/>
                <w:szCs w:val="22"/>
              </w:rPr>
              <w:t>,</w:t>
            </w:r>
            <w:r w:rsidRPr="469225C7" w:rsidR="7BFC9CFE">
              <w:rPr>
                <w:color w:val="000000" w:themeColor="text1"/>
                <w:sz w:val="22"/>
                <w:szCs w:val="22"/>
              </w:rPr>
              <w:t>100</w:t>
            </w:r>
            <w:r w:rsidRPr="469225C7">
              <w:rPr>
                <w:color w:val="000000" w:themeColor="text1"/>
                <w:sz w:val="22"/>
                <w:szCs w:val="22"/>
              </w:rPr>
              <w:t xml:space="preserve">.00 </w:t>
            </w:r>
          </w:p>
        </w:tc>
      </w:tr>
      <w:tr w:rsidRPr="00173C8D" w:rsidR="00173C8D" w:rsidTr="469225C7" w14:paraId="678A28E3" w14:textId="77777777">
        <w:trPr>
          <w:trHeight w:val="221"/>
          <w:jc w:val="center"/>
        </w:trPr>
        <w:tc>
          <w:tcPr>
            <w:tcW w:w="5619"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173C8D" w:rsidR="00173C8D" w:rsidP="00173C8D" w:rsidRDefault="00173C8D" w14:paraId="564BC075" w14:textId="77777777">
            <w:pPr>
              <w:rPr>
                <w:color w:val="000000"/>
                <w:sz w:val="22"/>
                <w:szCs w:val="22"/>
              </w:rPr>
            </w:pPr>
            <w:r w:rsidRPr="00173C8D">
              <w:rPr>
                <w:color w:val="000000"/>
                <w:sz w:val="22"/>
                <w:szCs w:val="22"/>
              </w:rPr>
              <w:t>Overhead at 100% Salary</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33232D35" w14:textId="7C8B78DD">
            <w:pPr>
              <w:jc w:val="center"/>
              <w:rPr>
                <w:color w:val="000000"/>
                <w:sz w:val="22"/>
                <w:szCs w:val="22"/>
              </w:rPr>
            </w:pPr>
            <w:r w:rsidRPr="469225C7">
              <w:rPr>
                <w:color w:val="000000" w:themeColor="text1"/>
                <w:sz w:val="22"/>
                <w:szCs w:val="22"/>
              </w:rPr>
              <w:t xml:space="preserve"> $        1</w:t>
            </w:r>
            <w:r w:rsidRPr="469225C7" w:rsidR="3758B1FD">
              <w:rPr>
                <w:color w:val="000000" w:themeColor="text1"/>
                <w:sz w:val="22"/>
                <w:szCs w:val="22"/>
              </w:rPr>
              <w:t>7</w:t>
            </w:r>
            <w:r w:rsidRPr="469225C7">
              <w:rPr>
                <w:color w:val="000000" w:themeColor="text1"/>
                <w:sz w:val="22"/>
                <w:szCs w:val="22"/>
              </w:rPr>
              <w:t>,</w:t>
            </w:r>
            <w:r w:rsidRPr="469225C7" w:rsidR="49ED8EE9">
              <w:rPr>
                <w:color w:val="000000" w:themeColor="text1"/>
                <w:sz w:val="22"/>
                <w:szCs w:val="22"/>
              </w:rPr>
              <w:t>100</w:t>
            </w:r>
            <w:r w:rsidRPr="469225C7">
              <w:rPr>
                <w:color w:val="000000" w:themeColor="text1"/>
                <w:sz w:val="22"/>
                <w:szCs w:val="22"/>
              </w:rPr>
              <w:t xml:space="preserve">.00 </w:t>
            </w:r>
          </w:p>
        </w:tc>
      </w:tr>
      <w:tr w:rsidRPr="00173C8D" w:rsidR="00173C8D" w:rsidTr="469225C7" w14:paraId="7AEEBD0B" w14:textId="77777777">
        <w:trPr>
          <w:trHeight w:val="221"/>
          <w:jc w:val="center"/>
        </w:trPr>
        <w:tc>
          <w:tcPr>
            <w:tcW w:w="5619"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173C8D" w:rsidR="00173C8D" w:rsidP="00173C8D" w:rsidRDefault="00173C8D" w14:paraId="3A4F761D" w14:textId="77777777">
            <w:pPr>
              <w:jc w:val="center"/>
              <w:rPr>
                <w:color w:val="000000"/>
                <w:sz w:val="22"/>
                <w:szCs w:val="22"/>
              </w:rPr>
            </w:pPr>
            <w:r w:rsidRPr="00173C8D">
              <w:rPr>
                <w:color w:val="000000"/>
                <w:sz w:val="22"/>
                <w:szCs w:val="22"/>
              </w:rPr>
              <w:t> </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157314B9" w14:textId="77777777">
            <w:pPr>
              <w:jc w:val="center"/>
              <w:rPr>
                <w:color w:val="000000"/>
                <w:sz w:val="22"/>
                <w:szCs w:val="22"/>
              </w:rPr>
            </w:pPr>
            <w:r w:rsidRPr="00173C8D">
              <w:rPr>
                <w:color w:val="000000"/>
                <w:sz w:val="22"/>
                <w:szCs w:val="22"/>
              </w:rPr>
              <w:t> </w:t>
            </w:r>
          </w:p>
        </w:tc>
      </w:tr>
      <w:tr w:rsidRPr="00173C8D" w:rsidR="00173C8D" w:rsidTr="469225C7" w14:paraId="2B4EF859" w14:textId="77777777">
        <w:trPr>
          <w:trHeight w:val="221"/>
          <w:jc w:val="center"/>
        </w:trPr>
        <w:tc>
          <w:tcPr>
            <w:tcW w:w="5619"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173C8D" w:rsidR="00173C8D" w:rsidP="00173C8D" w:rsidRDefault="00173C8D" w14:paraId="33D745E9" w14:textId="77777777">
            <w:pPr>
              <w:rPr>
                <w:color w:val="000000"/>
                <w:sz w:val="22"/>
                <w:szCs w:val="22"/>
              </w:rPr>
            </w:pPr>
            <w:r w:rsidRPr="00173C8D">
              <w:rPr>
                <w:color w:val="000000"/>
                <w:sz w:val="22"/>
                <w:szCs w:val="22"/>
              </w:rPr>
              <w:t>Processing / Analyzing Costs</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64A1B94F" w14:textId="2C4611C8">
            <w:pPr>
              <w:jc w:val="center"/>
              <w:rPr>
                <w:color w:val="000000"/>
                <w:sz w:val="22"/>
                <w:szCs w:val="22"/>
              </w:rPr>
            </w:pPr>
            <w:r w:rsidRPr="469225C7">
              <w:rPr>
                <w:color w:val="000000" w:themeColor="text1"/>
                <w:sz w:val="22"/>
                <w:szCs w:val="22"/>
              </w:rPr>
              <w:t xml:space="preserve"> $        77,</w:t>
            </w:r>
            <w:r w:rsidRPr="469225C7" w:rsidR="06C735A3">
              <w:rPr>
                <w:color w:val="000000" w:themeColor="text1"/>
                <w:sz w:val="22"/>
                <w:szCs w:val="22"/>
              </w:rPr>
              <w:t>868</w:t>
            </w:r>
            <w:r w:rsidRPr="469225C7">
              <w:rPr>
                <w:color w:val="000000" w:themeColor="text1"/>
                <w:sz w:val="22"/>
                <w:szCs w:val="22"/>
              </w:rPr>
              <w:t xml:space="preserve">.00 </w:t>
            </w:r>
          </w:p>
        </w:tc>
      </w:tr>
      <w:tr w:rsidRPr="00173C8D" w:rsidR="00173C8D" w:rsidTr="469225C7" w14:paraId="369C2A31" w14:textId="77777777">
        <w:trPr>
          <w:trHeight w:val="221"/>
          <w:jc w:val="center"/>
        </w:trPr>
        <w:tc>
          <w:tcPr>
            <w:tcW w:w="5619"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173C8D" w:rsidR="00173C8D" w:rsidP="00173C8D" w:rsidRDefault="00173C8D" w14:paraId="0F9A3059" w14:textId="77777777">
            <w:pPr>
              <w:rPr>
                <w:color w:val="000000"/>
                <w:sz w:val="22"/>
                <w:szCs w:val="22"/>
              </w:rPr>
            </w:pPr>
            <w:r w:rsidRPr="00173C8D">
              <w:rPr>
                <w:color w:val="000000"/>
                <w:sz w:val="22"/>
                <w:szCs w:val="22"/>
              </w:rPr>
              <w:lastRenderedPageBreak/>
              <w:t>Printing and Production Cost</w:t>
            </w:r>
          </w:p>
        </w:tc>
        <w:tc>
          <w:tcPr>
            <w:tcW w:w="3210" w:type="dxa"/>
            <w:tcBorders>
              <w:top w:val="nil"/>
              <w:left w:val="nil"/>
              <w:bottom w:val="single" w:color="auto" w:sz="4" w:space="0"/>
              <w:right w:val="single" w:color="auto" w:sz="8" w:space="0"/>
            </w:tcBorders>
            <w:shd w:val="clear" w:color="auto" w:fill="auto"/>
            <w:vAlign w:val="bottom"/>
            <w:hideMark/>
          </w:tcPr>
          <w:p w:rsidRPr="00173C8D" w:rsidR="00173C8D" w:rsidP="00173C8D" w:rsidRDefault="00173C8D" w14:paraId="293D7AC9" w14:textId="6C68FD54">
            <w:pPr>
              <w:jc w:val="center"/>
              <w:rPr>
                <w:color w:val="000000"/>
                <w:sz w:val="22"/>
                <w:szCs w:val="22"/>
              </w:rPr>
            </w:pPr>
            <w:r w:rsidRPr="469225C7">
              <w:rPr>
                <w:color w:val="000000" w:themeColor="text1"/>
                <w:sz w:val="22"/>
                <w:szCs w:val="22"/>
              </w:rPr>
              <w:t xml:space="preserve"> $            8</w:t>
            </w:r>
            <w:r w:rsidRPr="469225C7" w:rsidR="652ACBFF">
              <w:rPr>
                <w:color w:val="000000" w:themeColor="text1"/>
                <w:sz w:val="22"/>
                <w:szCs w:val="22"/>
              </w:rPr>
              <w:t>65</w:t>
            </w:r>
            <w:r w:rsidRPr="469225C7">
              <w:rPr>
                <w:color w:val="000000" w:themeColor="text1"/>
                <w:sz w:val="22"/>
                <w:szCs w:val="22"/>
              </w:rPr>
              <w:t>.</w:t>
            </w:r>
            <w:r w:rsidRPr="469225C7" w:rsidR="60F2A077">
              <w:rPr>
                <w:color w:val="000000" w:themeColor="text1"/>
                <w:sz w:val="22"/>
                <w:szCs w:val="22"/>
              </w:rPr>
              <w:t>20</w:t>
            </w:r>
            <w:r w:rsidRPr="469225C7">
              <w:rPr>
                <w:color w:val="000000" w:themeColor="text1"/>
                <w:sz w:val="22"/>
                <w:szCs w:val="22"/>
              </w:rPr>
              <w:t xml:space="preserve"> </w:t>
            </w:r>
          </w:p>
        </w:tc>
      </w:tr>
      <w:tr w:rsidRPr="00173C8D" w:rsidR="00173C8D" w:rsidTr="469225C7" w14:paraId="6711F97D" w14:textId="77777777">
        <w:trPr>
          <w:trHeight w:val="230"/>
          <w:jc w:val="center"/>
        </w:trPr>
        <w:tc>
          <w:tcPr>
            <w:tcW w:w="5619" w:type="dxa"/>
            <w:gridSpan w:val="7"/>
            <w:tcBorders>
              <w:top w:val="single" w:color="auto" w:sz="4" w:space="0"/>
              <w:left w:val="single" w:color="auto" w:sz="8" w:space="0"/>
              <w:bottom w:val="single" w:color="auto" w:sz="8" w:space="0"/>
              <w:right w:val="single" w:color="000000" w:themeColor="text1" w:sz="4" w:space="0"/>
            </w:tcBorders>
            <w:shd w:val="clear" w:color="auto" w:fill="auto"/>
            <w:vAlign w:val="bottom"/>
            <w:hideMark/>
          </w:tcPr>
          <w:p w:rsidRPr="00173C8D" w:rsidR="00173C8D" w:rsidP="00173C8D" w:rsidRDefault="00173C8D" w14:paraId="200B63FB" w14:textId="77777777">
            <w:pPr>
              <w:rPr>
                <w:color w:val="000000"/>
                <w:sz w:val="22"/>
                <w:szCs w:val="22"/>
              </w:rPr>
            </w:pPr>
            <w:r w:rsidRPr="00173C8D">
              <w:rPr>
                <w:color w:val="000000"/>
                <w:sz w:val="22"/>
                <w:szCs w:val="22"/>
              </w:rPr>
              <w:t>Total Cost to Government</w:t>
            </w:r>
          </w:p>
        </w:tc>
        <w:tc>
          <w:tcPr>
            <w:tcW w:w="3210" w:type="dxa"/>
            <w:tcBorders>
              <w:top w:val="nil"/>
              <w:left w:val="nil"/>
              <w:bottom w:val="single" w:color="auto" w:sz="8" w:space="0"/>
              <w:right w:val="single" w:color="auto" w:sz="8" w:space="0"/>
            </w:tcBorders>
            <w:shd w:val="clear" w:color="auto" w:fill="auto"/>
            <w:vAlign w:val="bottom"/>
            <w:hideMark/>
          </w:tcPr>
          <w:p w:rsidRPr="00173C8D" w:rsidR="00173C8D" w:rsidP="00173C8D" w:rsidRDefault="00173C8D" w14:paraId="70076747" w14:textId="3E821094">
            <w:pPr>
              <w:jc w:val="center"/>
              <w:rPr>
                <w:color w:val="000000"/>
                <w:sz w:val="22"/>
                <w:szCs w:val="22"/>
              </w:rPr>
            </w:pPr>
            <w:r w:rsidRPr="469225C7">
              <w:rPr>
                <w:color w:val="000000" w:themeColor="text1"/>
                <w:sz w:val="22"/>
                <w:szCs w:val="22"/>
              </w:rPr>
              <w:t xml:space="preserve"> $        7</w:t>
            </w:r>
            <w:r w:rsidRPr="469225C7" w:rsidR="3DA06F6B">
              <w:rPr>
                <w:color w:val="000000" w:themeColor="text1"/>
                <w:sz w:val="22"/>
                <w:szCs w:val="22"/>
              </w:rPr>
              <w:t>8</w:t>
            </w:r>
            <w:r w:rsidRPr="469225C7">
              <w:rPr>
                <w:color w:val="000000" w:themeColor="text1"/>
                <w:sz w:val="22"/>
                <w:szCs w:val="22"/>
              </w:rPr>
              <w:t>,</w:t>
            </w:r>
            <w:r w:rsidRPr="469225C7" w:rsidR="7D50A828">
              <w:rPr>
                <w:color w:val="000000" w:themeColor="text1"/>
                <w:sz w:val="22"/>
                <w:szCs w:val="22"/>
              </w:rPr>
              <w:t>733</w:t>
            </w:r>
            <w:r w:rsidRPr="469225C7">
              <w:rPr>
                <w:color w:val="000000" w:themeColor="text1"/>
                <w:sz w:val="22"/>
                <w:szCs w:val="22"/>
              </w:rPr>
              <w:t>.</w:t>
            </w:r>
            <w:r w:rsidRPr="469225C7" w:rsidR="09692313">
              <w:rPr>
                <w:color w:val="000000" w:themeColor="text1"/>
                <w:sz w:val="22"/>
                <w:szCs w:val="22"/>
              </w:rPr>
              <w:t>20</w:t>
            </w:r>
            <w:r w:rsidRPr="469225C7">
              <w:rPr>
                <w:color w:val="000000" w:themeColor="text1"/>
                <w:sz w:val="22"/>
                <w:szCs w:val="22"/>
              </w:rPr>
              <w:t xml:space="preserve"> </w:t>
            </w:r>
          </w:p>
        </w:tc>
      </w:tr>
    </w:tbl>
    <w:p w:rsidR="00173C8D" w:rsidP="00F54C17" w:rsidRDefault="00173C8D" w14:paraId="5D207B34" w14:textId="77777777">
      <w:pPr>
        <w:pStyle w:val="ListParagraph"/>
        <w:tabs>
          <w:tab w:val="right" w:pos="8370"/>
        </w:tabs>
        <w:ind w:left="360" w:right="576"/>
        <w:jc w:val="both"/>
        <w:rPr>
          <w:sz w:val="24"/>
          <w:szCs w:val="24"/>
        </w:rPr>
      </w:pPr>
    </w:p>
    <w:p w:rsidR="00173C8D" w:rsidP="00F54C17" w:rsidRDefault="00173C8D" w14:paraId="5FC8E4AF" w14:textId="77777777">
      <w:pPr>
        <w:pStyle w:val="ListParagraph"/>
        <w:tabs>
          <w:tab w:val="right" w:pos="8370"/>
        </w:tabs>
        <w:ind w:left="360" w:right="576"/>
        <w:jc w:val="both"/>
        <w:rPr>
          <w:sz w:val="24"/>
          <w:szCs w:val="24"/>
        </w:rPr>
      </w:pPr>
    </w:p>
    <w:p w:rsidR="00F54C17" w:rsidP="00F54C17" w:rsidRDefault="00F54C17" w14:paraId="0DAA24D6" w14:textId="42235035">
      <w:pPr>
        <w:pStyle w:val="ListParagraph"/>
        <w:tabs>
          <w:tab w:val="right" w:pos="8370"/>
        </w:tabs>
        <w:ind w:left="360" w:right="576"/>
        <w:jc w:val="both"/>
        <w:rPr>
          <w:sz w:val="24"/>
          <w:szCs w:val="24"/>
        </w:rPr>
      </w:pPr>
      <w:r>
        <w:rPr>
          <w:sz w:val="24"/>
          <w:szCs w:val="24"/>
        </w:rPr>
        <w:tab/>
      </w: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393CFAC3">
      <w:pPr>
        <w:ind w:left="360"/>
      </w:pPr>
      <w:bookmarkStart w:name="_Hlk29579534" w:id="3"/>
      <w:r w:rsidRPr="0061385F">
        <w:rPr>
          <w:sz w:val="24"/>
          <w:szCs w:val="24"/>
        </w:rPr>
        <w:t>Note: The hourly wage information above is based on the hourly 20</w:t>
      </w:r>
      <w:r>
        <w:rPr>
          <w:sz w:val="24"/>
          <w:szCs w:val="24"/>
        </w:rPr>
        <w:t>20</w:t>
      </w:r>
      <w:r w:rsidRPr="0061385F">
        <w:rPr>
          <w:sz w:val="24"/>
          <w:szCs w:val="24"/>
        </w:rPr>
        <w:t xml:space="preserve"> General Schedule (Base) Pay</w:t>
      </w:r>
      <w:r w:rsidR="002727EC">
        <w:rPr>
          <w:sz w:val="24"/>
          <w:szCs w:val="24"/>
        </w:rPr>
        <w:t xml:space="preserve"> </w:t>
      </w:r>
      <w:hyperlink w:history="1" r:id="rId12">
        <w:r w:rsidRPr="002727EC" w:rsidR="002727EC">
          <w:rPr>
            <w:rStyle w:val="Hyperlink"/>
            <w:sz w:val="24"/>
            <w:szCs w:val="24"/>
          </w:rPr>
          <w:t>https://www.opm.gov/policy-data-oversi</w:t>
        </w:r>
        <w:r w:rsidRPr="002727EC" w:rsidR="002727EC">
          <w:rPr>
            <w:rStyle w:val="Hyperlink"/>
            <w:sz w:val="24"/>
            <w:szCs w:val="24"/>
          </w:rPr>
          <w:t>g</w:t>
        </w:r>
        <w:r w:rsidRPr="002727EC" w:rsidR="002727EC">
          <w:rPr>
            <w:rStyle w:val="Hyperlink"/>
            <w:sz w:val="24"/>
            <w:szCs w:val="24"/>
          </w:rPr>
          <w:t>ht/pay-leave/salaries-wages/salary-tables/pdf/2021/GS_h.pdf</w:t>
        </w:r>
      </w:hyperlink>
      <w:r w:rsidRPr="0061385F">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5CA27" w14:textId="77777777" w:rsidR="008766B1" w:rsidRDefault="008766B1" w:rsidP="00606AD2">
      <w:r>
        <w:separator/>
      </w:r>
    </w:p>
  </w:endnote>
  <w:endnote w:type="continuationSeparator" w:id="0">
    <w:p w14:paraId="04F3BFD1" w14:textId="77777777" w:rsidR="008766B1" w:rsidRDefault="008766B1" w:rsidP="00606AD2">
      <w:r>
        <w:continuationSeparator/>
      </w:r>
    </w:p>
  </w:endnote>
  <w:endnote w:type="continuationNotice" w:id="1">
    <w:p w14:paraId="5D6C8FDF" w14:textId="77777777" w:rsidR="008766B1" w:rsidRDefault="00876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49917" w14:textId="77777777" w:rsidR="008766B1" w:rsidRDefault="008766B1" w:rsidP="00606AD2">
      <w:r>
        <w:separator/>
      </w:r>
    </w:p>
  </w:footnote>
  <w:footnote w:type="continuationSeparator" w:id="0">
    <w:p w14:paraId="2F01A64C" w14:textId="77777777" w:rsidR="008766B1" w:rsidRDefault="008766B1" w:rsidP="00606AD2">
      <w:r>
        <w:continuationSeparator/>
      </w:r>
    </w:p>
  </w:footnote>
  <w:footnote w:type="continuationNotice" w:id="1">
    <w:p w14:paraId="05B10E01" w14:textId="77777777" w:rsidR="008766B1" w:rsidRDefault="00876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2F3D1712"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7D1A3A">
      <w:rPr>
        <w:sz w:val="24"/>
        <w:szCs w:val="24"/>
      </w:rPr>
      <w:t>115</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hybridMultilevel"/>
    <w:tmpl w:val="0409000F"/>
    <w:lvl w:ilvl="0" w:tplc="7DB2825E">
      <w:start w:val="6"/>
      <w:numFmt w:val="decimal"/>
      <w:lvlText w:val="%1."/>
      <w:lvlJc w:val="left"/>
      <w:pPr>
        <w:tabs>
          <w:tab w:val="num" w:pos="360"/>
        </w:tabs>
        <w:ind w:left="360" w:hanging="360"/>
      </w:pPr>
      <w:rPr>
        <w:rFonts w:hint="default"/>
      </w:rPr>
    </w:lvl>
    <w:lvl w:ilvl="1" w:tplc="C204B5E0">
      <w:numFmt w:val="decimal"/>
      <w:lvlText w:val=""/>
      <w:lvlJc w:val="left"/>
    </w:lvl>
    <w:lvl w:ilvl="2" w:tplc="004CDC3E">
      <w:numFmt w:val="decimal"/>
      <w:lvlText w:val=""/>
      <w:lvlJc w:val="left"/>
    </w:lvl>
    <w:lvl w:ilvl="3" w:tplc="E1B0A1EC">
      <w:numFmt w:val="decimal"/>
      <w:lvlText w:val=""/>
      <w:lvlJc w:val="left"/>
    </w:lvl>
    <w:lvl w:ilvl="4" w:tplc="76F066B2">
      <w:numFmt w:val="decimal"/>
      <w:lvlText w:val=""/>
      <w:lvlJc w:val="left"/>
    </w:lvl>
    <w:lvl w:ilvl="5" w:tplc="527CC694">
      <w:numFmt w:val="decimal"/>
      <w:lvlText w:val=""/>
      <w:lvlJc w:val="left"/>
    </w:lvl>
    <w:lvl w:ilvl="6" w:tplc="B1DE2442">
      <w:numFmt w:val="decimal"/>
      <w:lvlText w:val=""/>
      <w:lvlJc w:val="left"/>
    </w:lvl>
    <w:lvl w:ilvl="7" w:tplc="67B86828">
      <w:numFmt w:val="decimal"/>
      <w:lvlText w:val=""/>
      <w:lvlJc w:val="left"/>
    </w:lvl>
    <w:lvl w:ilvl="8" w:tplc="4CCA4620">
      <w:numFmt w:val="decimal"/>
      <w:lvlText w:val=""/>
      <w:lvlJc w:val="left"/>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hybridMultilevel"/>
    <w:tmpl w:val="67105F10"/>
    <w:lvl w:ilvl="0" w:tplc="9E9C6E84">
      <w:start w:val="1"/>
      <w:numFmt w:val="decimal"/>
      <w:lvlText w:val="%1."/>
      <w:lvlJc w:val="left"/>
      <w:pPr>
        <w:tabs>
          <w:tab w:val="num" w:pos="405"/>
        </w:tabs>
        <w:ind w:left="405" w:hanging="405"/>
      </w:pPr>
      <w:rPr>
        <w:rFonts w:hint="default"/>
      </w:rPr>
    </w:lvl>
    <w:lvl w:ilvl="1" w:tplc="598A5AEA">
      <w:numFmt w:val="decimal"/>
      <w:lvlText w:val=""/>
      <w:lvlJc w:val="left"/>
    </w:lvl>
    <w:lvl w:ilvl="2" w:tplc="53541590">
      <w:numFmt w:val="decimal"/>
      <w:lvlText w:val=""/>
      <w:lvlJc w:val="left"/>
    </w:lvl>
    <w:lvl w:ilvl="3" w:tplc="A93024A6">
      <w:numFmt w:val="decimal"/>
      <w:lvlText w:val=""/>
      <w:lvlJc w:val="left"/>
    </w:lvl>
    <w:lvl w:ilvl="4" w:tplc="5F048E54">
      <w:numFmt w:val="decimal"/>
      <w:lvlText w:val=""/>
      <w:lvlJc w:val="left"/>
    </w:lvl>
    <w:lvl w:ilvl="5" w:tplc="95B0F07A">
      <w:numFmt w:val="decimal"/>
      <w:lvlText w:val=""/>
      <w:lvlJc w:val="left"/>
    </w:lvl>
    <w:lvl w:ilvl="6" w:tplc="20AEF4D0">
      <w:numFmt w:val="decimal"/>
      <w:lvlText w:val=""/>
      <w:lvlJc w:val="left"/>
    </w:lvl>
    <w:lvl w:ilvl="7" w:tplc="72D25154">
      <w:numFmt w:val="decimal"/>
      <w:lvlText w:val=""/>
      <w:lvlJc w:val="left"/>
    </w:lvl>
    <w:lvl w:ilvl="8" w:tplc="67AEDC6A">
      <w:numFmt w:val="decimal"/>
      <w:lvlText w:val=""/>
      <w:lvlJc w:val="left"/>
    </w:lvl>
  </w:abstractNum>
  <w:abstractNum w:abstractNumId="9"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E45655"/>
    <w:multiLevelType w:val="hybridMultilevel"/>
    <w:tmpl w:val="4BA2EFD6"/>
    <w:lvl w:ilvl="0" w:tplc="84A64F4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541EC"/>
    <w:rsid w:val="00072B8C"/>
    <w:rsid w:val="00077E9A"/>
    <w:rsid w:val="000A3F32"/>
    <w:rsid w:val="000B53F2"/>
    <w:rsid w:val="000F39DF"/>
    <w:rsid w:val="00133AE9"/>
    <w:rsid w:val="00142589"/>
    <w:rsid w:val="0016376A"/>
    <w:rsid w:val="00171C87"/>
    <w:rsid w:val="00173C8D"/>
    <w:rsid w:val="00174B1F"/>
    <w:rsid w:val="001968BC"/>
    <w:rsid w:val="001A7B19"/>
    <w:rsid w:val="001D6D11"/>
    <w:rsid w:val="001E2E15"/>
    <w:rsid w:val="0023042B"/>
    <w:rsid w:val="002727EC"/>
    <w:rsid w:val="00272B57"/>
    <w:rsid w:val="00295605"/>
    <w:rsid w:val="002E56ED"/>
    <w:rsid w:val="00303259"/>
    <w:rsid w:val="00310573"/>
    <w:rsid w:val="00312610"/>
    <w:rsid w:val="003210D0"/>
    <w:rsid w:val="00334E84"/>
    <w:rsid w:val="00347A7B"/>
    <w:rsid w:val="00384E41"/>
    <w:rsid w:val="003A209D"/>
    <w:rsid w:val="003B6D49"/>
    <w:rsid w:val="003B797D"/>
    <w:rsid w:val="003F663E"/>
    <w:rsid w:val="003F7646"/>
    <w:rsid w:val="0043068B"/>
    <w:rsid w:val="00430D02"/>
    <w:rsid w:val="00447F72"/>
    <w:rsid w:val="00460B6A"/>
    <w:rsid w:val="004705CD"/>
    <w:rsid w:val="004732D0"/>
    <w:rsid w:val="00486812"/>
    <w:rsid w:val="00495C22"/>
    <w:rsid w:val="004A6436"/>
    <w:rsid w:val="004D3409"/>
    <w:rsid w:val="004D3BF6"/>
    <w:rsid w:val="004E0438"/>
    <w:rsid w:val="0051524F"/>
    <w:rsid w:val="00517283"/>
    <w:rsid w:val="0053151A"/>
    <w:rsid w:val="0053466D"/>
    <w:rsid w:val="00541318"/>
    <w:rsid w:val="00547E0C"/>
    <w:rsid w:val="00553881"/>
    <w:rsid w:val="00563695"/>
    <w:rsid w:val="00581C1C"/>
    <w:rsid w:val="005E4CE3"/>
    <w:rsid w:val="005E651E"/>
    <w:rsid w:val="00606AD2"/>
    <w:rsid w:val="00617D2B"/>
    <w:rsid w:val="00651FB2"/>
    <w:rsid w:val="0066426E"/>
    <w:rsid w:val="006676D5"/>
    <w:rsid w:val="006729B9"/>
    <w:rsid w:val="00672B33"/>
    <w:rsid w:val="006A4E5C"/>
    <w:rsid w:val="006A4F03"/>
    <w:rsid w:val="006C4C6F"/>
    <w:rsid w:val="0070405B"/>
    <w:rsid w:val="00710DDD"/>
    <w:rsid w:val="007201B3"/>
    <w:rsid w:val="00723416"/>
    <w:rsid w:val="00726222"/>
    <w:rsid w:val="00726753"/>
    <w:rsid w:val="00747FF1"/>
    <w:rsid w:val="00763A4D"/>
    <w:rsid w:val="00772F07"/>
    <w:rsid w:val="00773666"/>
    <w:rsid w:val="00780494"/>
    <w:rsid w:val="00782C13"/>
    <w:rsid w:val="007D0781"/>
    <w:rsid w:val="007D14AB"/>
    <w:rsid w:val="007D1A3A"/>
    <w:rsid w:val="007D2741"/>
    <w:rsid w:val="007E5F6E"/>
    <w:rsid w:val="007F3759"/>
    <w:rsid w:val="007F4953"/>
    <w:rsid w:val="00823C3C"/>
    <w:rsid w:val="00834D2A"/>
    <w:rsid w:val="00836A0D"/>
    <w:rsid w:val="0084157F"/>
    <w:rsid w:val="008502D4"/>
    <w:rsid w:val="008553BC"/>
    <w:rsid w:val="008766B1"/>
    <w:rsid w:val="0089361A"/>
    <w:rsid w:val="008A68B3"/>
    <w:rsid w:val="008C254F"/>
    <w:rsid w:val="009135FA"/>
    <w:rsid w:val="0094691E"/>
    <w:rsid w:val="0095533E"/>
    <w:rsid w:val="00993FA5"/>
    <w:rsid w:val="009A5278"/>
    <w:rsid w:val="009B5624"/>
    <w:rsid w:val="009D1D80"/>
    <w:rsid w:val="009E3506"/>
    <w:rsid w:val="009F4403"/>
    <w:rsid w:val="00A073C3"/>
    <w:rsid w:val="00A21543"/>
    <w:rsid w:val="00A22565"/>
    <w:rsid w:val="00A411DD"/>
    <w:rsid w:val="00A820A0"/>
    <w:rsid w:val="00B03501"/>
    <w:rsid w:val="00B07C01"/>
    <w:rsid w:val="00B27B60"/>
    <w:rsid w:val="00B32D2A"/>
    <w:rsid w:val="00B37719"/>
    <w:rsid w:val="00B40113"/>
    <w:rsid w:val="00B6651E"/>
    <w:rsid w:val="00B713C7"/>
    <w:rsid w:val="00B76062"/>
    <w:rsid w:val="00B82974"/>
    <w:rsid w:val="00BA0556"/>
    <w:rsid w:val="00BD7201"/>
    <w:rsid w:val="00C17C77"/>
    <w:rsid w:val="00C41E55"/>
    <w:rsid w:val="00C47978"/>
    <w:rsid w:val="00C75126"/>
    <w:rsid w:val="00CA418A"/>
    <w:rsid w:val="00CA7E43"/>
    <w:rsid w:val="00CD5F99"/>
    <w:rsid w:val="00D20A37"/>
    <w:rsid w:val="00D227A6"/>
    <w:rsid w:val="00D656BB"/>
    <w:rsid w:val="00D7449F"/>
    <w:rsid w:val="00D94A38"/>
    <w:rsid w:val="00D96510"/>
    <w:rsid w:val="00D975C9"/>
    <w:rsid w:val="00DD0140"/>
    <w:rsid w:val="00DD5D06"/>
    <w:rsid w:val="00E11440"/>
    <w:rsid w:val="00E3211D"/>
    <w:rsid w:val="00E36537"/>
    <w:rsid w:val="00E915F3"/>
    <w:rsid w:val="00E948A8"/>
    <w:rsid w:val="00EC2E2D"/>
    <w:rsid w:val="00F01D5F"/>
    <w:rsid w:val="00F458E2"/>
    <w:rsid w:val="00F47131"/>
    <w:rsid w:val="00F531B6"/>
    <w:rsid w:val="00F54C17"/>
    <w:rsid w:val="00F81B22"/>
    <w:rsid w:val="00F9546D"/>
    <w:rsid w:val="00FB23B0"/>
    <w:rsid w:val="00FD4DFF"/>
    <w:rsid w:val="00FD7F94"/>
    <w:rsid w:val="00FE73BA"/>
    <w:rsid w:val="00FF0E78"/>
    <w:rsid w:val="04B5AA69"/>
    <w:rsid w:val="04FEF6A0"/>
    <w:rsid w:val="06C735A3"/>
    <w:rsid w:val="086A2FE0"/>
    <w:rsid w:val="09692313"/>
    <w:rsid w:val="0B985CBC"/>
    <w:rsid w:val="0BBA05FD"/>
    <w:rsid w:val="0BFE8852"/>
    <w:rsid w:val="0F857634"/>
    <w:rsid w:val="0FE8D84B"/>
    <w:rsid w:val="11C13BD2"/>
    <w:rsid w:val="121089F8"/>
    <w:rsid w:val="12AAFEA4"/>
    <w:rsid w:val="13B92E6F"/>
    <w:rsid w:val="14DFD1C2"/>
    <w:rsid w:val="1580E58F"/>
    <w:rsid w:val="15CA1044"/>
    <w:rsid w:val="16315571"/>
    <w:rsid w:val="1664353D"/>
    <w:rsid w:val="197FFCB8"/>
    <w:rsid w:val="19933C45"/>
    <w:rsid w:val="19A433E6"/>
    <w:rsid w:val="19B20BBB"/>
    <w:rsid w:val="19FE3FD3"/>
    <w:rsid w:val="1E136DE2"/>
    <w:rsid w:val="1E3E4EB3"/>
    <w:rsid w:val="1E855231"/>
    <w:rsid w:val="1E88D4A9"/>
    <w:rsid w:val="1F6F8BC0"/>
    <w:rsid w:val="2086CB97"/>
    <w:rsid w:val="228C8EA8"/>
    <w:rsid w:val="23B35B29"/>
    <w:rsid w:val="23DFA0D9"/>
    <w:rsid w:val="246E5A3E"/>
    <w:rsid w:val="255AE223"/>
    <w:rsid w:val="26EC5515"/>
    <w:rsid w:val="2779A981"/>
    <w:rsid w:val="27DB6499"/>
    <w:rsid w:val="27F30412"/>
    <w:rsid w:val="28E14059"/>
    <w:rsid w:val="2B543AAE"/>
    <w:rsid w:val="2E3A74B9"/>
    <w:rsid w:val="2F689AC7"/>
    <w:rsid w:val="2FEF2A9F"/>
    <w:rsid w:val="314B52ED"/>
    <w:rsid w:val="31B06100"/>
    <w:rsid w:val="322C107B"/>
    <w:rsid w:val="326D37E4"/>
    <w:rsid w:val="3289C750"/>
    <w:rsid w:val="34F0F0CE"/>
    <w:rsid w:val="3758B1FD"/>
    <w:rsid w:val="382CCCA4"/>
    <w:rsid w:val="38609FFE"/>
    <w:rsid w:val="3A7F34A8"/>
    <w:rsid w:val="3CBD56EA"/>
    <w:rsid w:val="3CD6B8EC"/>
    <w:rsid w:val="3DA06F6B"/>
    <w:rsid w:val="3EDCD618"/>
    <w:rsid w:val="3F2726D1"/>
    <w:rsid w:val="3FB05AFB"/>
    <w:rsid w:val="3FD0BBC0"/>
    <w:rsid w:val="4073E438"/>
    <w:rsid w:val="43392BE2"/>
    <w:rsid w:val="4512CE5F"/>
    <w:rsid w:val="451C34E5"/>
    <w:rsid w:val="467D5483"/>
    <w:rsid w:val="469225C7"/>
    <w:rsid w:val="49486DB8"/>
    <w:rsid w:val="49ED8EE9"/>
    <w:rsid w:val="4EB35C82"/>
    <w:rsid w:val="50A449EB"/>
    <w:rsid w:val="535BD583"/>
    <w:rsid w:val="53D74523"/>
    <w:rsid w:val="5519D903"/>
    <w:rsid w:val="5553F630"/>
    <w:rsid w:val="56C94FEE"/>
    <w:rsid w:val="5891A99C"/>
    <w:rsid w:val="591A7993"/>
    <w:rsid w:val="592C41A7"/>
    <w:rsid w:val="594FAD75"/>
    <w:rsid w:val="5A33725E"/>
    <w:rsid w:val="5A61EBA6"/>
    <w:rsid w:val="5AE09713"/>
    <w:rsid w:val="5BE98841"/>
    <w:rsid w:val="5CDDA832"/>
    <w:rsid w:val="5F9CF506"/>
    <w:rsid w:val="60F2A077"/>
    <w:rsid w:val="6205165F"/>
    <w:rsid w:val="632CE66E"/>
    <w:rsid w:val="652ACBFF"/>
    <w:rsid w:val="654C4B78"/>
    <w:rsid w:val="6580B853"/>
    <w:rsid w:val="65CC02A8"/>
    <w:rsid w:val="65D34591"/>
    <w:rsid w:val="676B0E50"/>
    <w:rsid w:val="690EC80B"/>
    <w:rsid w:val="69122E9A"/>
    <w:rsid w:val="699E981C"/>
    <w:rsid w:val="69AB6E22"/>
    <w:rsid w:val="6A9F7473"/>
    <w:rsid w:val="6C012B4F"/>
    <w:rsid w:val="6D30CDFD"/>
    <w:rsid w:val="6D434017"/>
    <w:rsid w:val="6F149BFB"/>
    <w:rsid w:val="7003D876"/>
    <w:rsid w:val="70DB80CA"/>
    <w:rsid w:val="70DE6CAA"/>
    <w:rsid w:val="7227BA7E"/>
    <w:rsid w:val="736487C5"/>
    <w:rsid w:val="73EB545F"/>
    <w:rsid w:val="750495F3"/>
    <w:rsid w:val="783A2E1A"/>
    <w:rsid w:val="7A066EEF"/>
    <w:rsid w:val="7B0A9E53"/>
    <w:rsid w:val="7BFC9CFE"/>
    <w:rsid w:val="7D50A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6828EF71-D92F-4F77-AAEA-897B00FD0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E3FA6E-440F-4A6D-AD16-D2AB45E4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2021-04-15T13:19:00Z</dcterms:created>
  <dcterms:modified xsi:type="dcterms:W3CDTF">2021-04-15T13:19:00Z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