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B64" w:rsidP="00D0574D" w:rsidRDefault="00297B64" w14:paraId="0F8A71CD" w14:textId="68A59211">
      <w:pPr>
        <w:pStyle w:val="Heading1"/>
        <w:jc w:val="left"/>
        <w:rPr>
          <w:b w:val="0"/>
          <w:shd w:val="clear" w:color="auto" w:fill="FFFFFF"/>
        </w:rPr>
      </w:pPr>
      <w:bookmarkStart w:name="_GoBack" w:id="0"/>
      <w:bookmarkEnd w:id="0"/>
    </w:p>
    <w:p w:rsidRPr="00B37701" w:rsidR="0012538C" w:rsidRDefault="0012538C" w14:paraId="20845196" w14:textId="0710188C">
      <w:pPr>
        <w:pStyle w:val="Heading1"/>
        <w:rPr>
          <w:b w:val="0"/>
          <w:shd w:val="clear" w:color="auto" w:fill="FFFFFF"/>
        </w:rPr>
      </w:pPr>
      <w:r w:rsidRPr="00B37701">
        <w:rPr>
          <w:b w:val="0"/>
          <w:shd w:val="clear" w:color="auto" w:fill="FFFFFF"/>
        </w:rPr>
        <w:t>S</w:t>
      </w:r>
      <w:r w:rsidRPr="00B37701" w:rsidR="003F6EE7">
        <w:rPr>
          <w:b w:val="0"/>
          <w:shd w:val="clear" w:color="auto" w:fill="FFFFFF"/>
        </w:rPr>
        <w:t xml:space="preserve">UPPORTING </w:t>
      </w:r>
      <w:r w:rsidRPr="00B37701">
        <w:rPr>
          <w:b w:val="0"/>
          <w:shd w:val="clear" w:color="auto" w:fill="FFFFFF"/>
        </w:rPr>
        <w:t>S</w:t>
      </w:r>
      <w:r w:rsidRPr="00B37701" w:rsidR="003F6EE7">
        <w:rPr>
          <w:b w:val="0"/>
          <w:shd w:val="clear" w:color="auto" w:fill="FFFFFF"/>
        </w:rPr>
        <w:t>TATEMENT</w:t>
      </w:r>
      <w:r w:rsidRPr="00B37701">
        <w:rPr>
          <w:b w:val="0"/>
          <w:shd w:val="clear" w:color="auto" w:fill="FFFFFF"/>
        </w:rPr>
        <w:t xml:space="preserve"> </w:t>
      </w:r>
    </w:p>
    <w:p w:rsidRPr="00B37701" w:rsidR="0012538C" w:rsidRDefault="0012538C" w14:paraId="0F3A9A5F" w14:textId="77777777">
      <w:pPr>
        <w:suppressAutoHyphens/>
        <w:rPr>
          <w:rFonts w:ascii="Times New Roman" w:hAnsi="Times New Roman"/>
          <w:sz w:val="22"/>
          <w:shd w:val="clear" w:color="auto" w:fill="FFFFFF"/>
        </w:rPr>
      </w:pPr>
    </w:p>
    <w:p w:rsidRPr="00B37701" w:rsidR="0012538C" w:rsidRDefault="0012538C" w14:paraId="5640EECD" w14:textId="77777777">
      <w:pPr>
        <w:suppressAutoHyphens/>
        <w:outlineLvl w:val="0"/>
        <w:rPr>
          <w:rFonts w:ascii="Times New Roman" w:hAnsi="Times New Roman"/>
          <w:sz w:val="22"/>
          <w:u w:val="single"/>
          <w:shd w:val="clear" w:color="auto" w:fill="FFFFFF"/>
        </w:rPr>
      </w:pPr>
      <w:r w:rsidRPr="00B37701">
        <w:rPr>
          <w:rFonts w:ascii="Times New Roman" w:hAnsi="Times New Roman"/>
          <w:b/>
          <w:sz w:val="22"/>
          <w:u w:val="single"/>
          <w:shd w:val="clear" w:color="auto" w:fill="FFFFFF"/>
        </w:rPr>
        <w:t>A.  Justification</w:t>
      </w:r>
      <w:r w:rsidRPr="00B37701" w:rsidR="00DD3FF7">
        <w:rPr>
          <w:rFonts w:ascii="Times New Roman" w:hAnsi="Times New Roman"/>
          <w:b/>
          <w:sz w:val="22"/>
          <w:u w:val="single"/>
          <w:shd w:val="clear" w:color="auto" w:fill="FFFFFF"/>
        </w:rPr>
        <w:t>:</w:t>
      </w:r>
    </w:p>
    <w:p w:rsidRPr="00B37701" w:rsidR="0012538C" w:rsidRDefault="0012538C" w14:paraId="14160278" w14:textId="77777777">
      <w:pPr>
        <w:suppressAutoHyphens/>
        <w:rPr>
          <w:rFonts w:ascii="Times New Roman" w:hAnsi="Times New Roman"/>
          <w:sz w:val="22"/>
          <w:shd w:val="clear" w:color="auto" w:fill="FFFFFF"/>
        </w:rPr>
      </w:pPr>
    </w:p>
    <w:p w:rsidRPr="00B37701" w:rsidR="003B6ADD" w:rsidRDefault="003B6ADD" w14:paraId="2B6980D3" w14:textId="77777777">
      <w:pPr>
        <w:suppressAutoHyphens/>
        <w:rPr>
          <w:rFonts w:ascii="Times New Roman" w:hAnsi="Times New Roman"/>
          <w:b/>
          <w:i/>
          <w:sz w:val="22"/>
          <w:shd w:val="clear" w:color="auto" w:fill="FFFFFF"/>
        </w:rPr>
      </w:pPr>
      <w:r w:rsidRPr="00B37701">
        <w:rPr>
          <w:rFonts w:ascii="Times New Roman" w:hAnsi="Times New Roman"/>
          <w:b/>
          <w:i/>
          <w:sz w:val="22"/>
          <w:shd w:val="clear" w:color="auto" w:fill="FFFFFF"/>
        </w:rPr>
        <w:t>Information Collection Requirements:</w:t>
      </w:r>
    </w:p>
    <w:p w:rsidR="003B6ADD" w:rsidRDefault="003B6ADD" w14:paraId="097FE038" w14:textId="15BC5F9D">
      <w:pPr>
        <w:suppressAutoHyphens/>
        <w:rPr>
          <w:rFonts w:ascii="Times New Roman" w:hAnsi="Times New Roman"/>
          <w:sz w:val="22"/>
          <w:shd w:val="clear" w:color="auto" w:fill="FFFFFF"/>
        </w:rPr>
      </w:pPr>
    </w:p>
    <w:p w:rsidRPr="00D0574D" w:rsidR="00273B01" w:rsidP="00BA0743" w:rsidRDefault="00273B01" w14:paraId="51A3FB11" w14:textId="39B2AF0A">
      <w:pPr>
        <w:rPr>
          <w:rFonts w:ascii="Times New Roman" w:hAnsi="Times New Roman"/>
          <w:sz w:val="22"/>
          <w:szCs w:val="22"/>
        </w:rPr>
      </w:pPr>
      <w:r w:rsidRPr="000046F6">
        <w:rPr>
          <w:rFonts w:ascii="Times New Roman" w:hAnsi="Times New Roman"/>
          <w:sz w:val="24"/>
          <w:shd w:val="clear" w:color="auto" w:fill="FFFFFF"/>
        </w:rPr>
        <w:t xml:space="preserve">The Commission is seeking a revision of the </w:t>
      </w:r>
      <w:r w:rsidRPr="000046F6" w:rsidR="0041619D">
        <w:rPr>
          <w:rFonts w:ascii="Times New Roman" w:hAnsi="Times New Roman"/>
          <w:sz w:val="24"/>
          <w:shd w:val="clear" w:color="auto" w:fill="FFFFFF"/>
        </w:rPr>
        <w:t xml:space="preserve">Equipment Authorization </w:t>
      </w:r>
      <w:r w:rsidRPr="000046F6">
        <w:rPr>
          <w:rFonts w:ascii="Times New Roman" w:hAnsi="Times New Roman"/>
          <w:sz w:val="24"/>
          <w:shd w:val="clear" w:color="auto" w:fill="FFFFFF"/>
        </w:rPr>
        <w:t xml:space="preserve">information collection in </w:t>
      </w:r>
      <w:r w:rsidRPr="000F6E94">
        <w:rPr>
          <w:rFonts w:ascii="Times New Roman" w:hAnsi="Times New Roman"/>
          <w:sz w:val="24"/>
          <w:szCs w:val="24"/>
          <w:shd w:val="clear" w:color="auto" w:fill="FFFFFF"/>
        </w:rPr>
        <w:t>order to obtain</w:t>
      </w:r>
      <w:r w:rsidRPr="002C3552">
        <w:rPr>
          <w:rFonts w:ascii="Times New Roman" w:hAnsi="Times New Roman"/>
          <w:sz w:val="24"/>
          <w:szCs w:val="24"/>
        </w:rPr>
        <w:t xml:space="preserve"> the full three-year clearance from the Office of Management and Budget (OMB).</w:t>
      </w:r>
      <w:r w:rsidRPr="00D0574D">
        <w:rPr>
          <w:rFonts w:ascii="Times New Roman" w:hAnsi="Times New Roman"/>
          <w:sz w:val="22"/>
          <w:szCs w:val="22"/>
        </w:rPr>
        <w:t xml:space="preserve">    </w:t>
      </w:r>
    </w:p>
    <w:p w:rsidRPr="00D0574D" w:rsidR="00273B01" w:rsidP="00BA0743" w:rsidRDefault="00273B01" w14:paraId="1AE3947E" w14:textId="77777777">
      <w:pPr>
        <w:rPr>
          <w:rFonts w:ascii="Times New Roman" w:hAnsi="Times New Roman"/>
          <w:sz w:val="22"/>
          <w:szCs w:val="22"/>
          <w:highlight w:val="yellow"/>
        </w:rPr>
      </w:pPr>
    </w:p>
    <w:p w:rsidRPr="000046F6" w:rsidR="000046F6" w:rsidP="00BA0743" w:rsidRDefault="000046F6" w14:paraId="0056C1B4" w14:textId="45174DA5">
      <w:pPr>
        <w:pStyle w:val="ParaNum"/>
        <w:numPr>
          <w:ilvl w:val="0"/>
          <w:numId w:val="0"/>
        </w:numPr>
        <w:tabs>
          <w:tab w:val="left" w:pos="720"/>
        </w:tabs>
        <w:jc w:val="left"/>
        <w:rPr>
          <w:snapToGrid w:val="0"/>
          <w:sz w:val="24"/>
          <w:shd w:val="clear" w:color="auto" w:fill="FFFFFF"/>
        </w:rPr>
      </w:pPr>
      <w:r w:rsidRPr="000046F6">
        <w:rPr>
          <w:snapToGrid w:val="0"/>
          <w:sz w:val="24"/>
          <w:shd w:val="clear" w:color="auto" w:fill="FFFFFF"/>
        </w:rPr>
        <w:t>The December 2019 radiofrequency (RF) exposure Second Report and Order, ET Docket Nos. 03-137 and 13-184, FCC 19-126, included amendments to rule sections 1.1307, 2.1091, and 2.1093 requiring approval by OMB under the Paperwork Reduction Act.</w:t>
      </w:r>
      <w:r w:rsidR="00BA0743">
        <w:rPr>
          <w:snapToGrid w:val="0"/>
          <w:sz w:val="24"/>
          <w:shd w:val="clear" w:color="auto" w:fill="FFFFFF"/>
        </w:rPr>
        <w:t xml:space="preserve">  </w:t>
      </w:r>
      <w:r w:rsidRPr="000046F6">
        <w:rPr>
          <w:snapToGrid w:val="0"/>
          <w:sz w:val="24"/>
          <w:shd w:val="clear" w:color="auto" w:fill="FFFFFF"/>
        </w:rPr>
        <w:t xml:space="preserve">Revision to </w:t>
      </w:r>
      <w:bookmarkStart w:name="_Hlk43896067" w:id="1"/>
      <w:r w:rsidRPr="000046F6">
        <w:rPr>
          <w:snapToGrid w:val="0"/>
          <w:sz w:val="24"/>
          <w:shd w:val="clear" w:color="auto" w:fill="FFFFFF"/>
        </w:rPr>
        <w:t>information collection effected by amendments to rule section</w:t>
      </w:r>
      <w:r>
        <w:rPr>
          <w:snapToGrid w:val="0"/>
          <w:sz w:val="24"/>
          <w:shd w:val="clear" w:color="auto" w:fill="FFFFFF"/>
        </w:rPr>
        <w:t>s</w:t>
      </w:r>
      <w:r w:rsidRPr="000046F6">
        <w:rPr>
          <w:snapToGrid w:val="0"/>
          <w:sz w:val="24"/>
          <w:shd w:val="clear" w:color="auto" w:fill="FFFFFF"/>
        </w:rPr>
        <w:t xml:space="preserve"> 2.1091 and 2.1093 is reported herein</w:t>
      </w:r>
      <w:bookmarkEnd w:id="1"/>
      <w:r w:rsidRPr="000046F6">
        <w:rPr>
          <w:snapToGrid w:val="0"/>
          <w:sz w:val="24"/>
          <w:shd w:val="clear" w:color="auto" w:fill="FFFFFF"/>
        </w:rPr>
        <w:t>.  Revision to information collection effected by amendments to rule section</w:t>
      </w:r>
      <w:r>
        <w:rPr>
          <w:snapToGrid w:val="0"/>
          <w:sz w:val="24"/>
          <w:shd w:val="clear" w:color="auto" w:fill="FFFFFF"/>
        </w:rPr>
        <w:t xml:space="preserve"> </w:t>
      </w:r>
      <w:r w:rsidRPr="000046F6">
        <w:rPr>
          <w:snapToGrid w:val="0"/>
          <w:sz w:val="24"/>
          <w:shd w:val="clear" w:color="auto" w:fill="FFFFFF"/>
        </w:rPr>
        <w:t>1.1307 is reported separately under OMB 3060-00</w:t>
      </w:r>
      <w:r>
        <w:rPr>
          <w:snapToGrid w:val="0"/>
          <w:sz w:val="24"/>
          <w:shd w:val="clear" w:color="auto" w:fill="FFFFFF"/>
        </w:rPr>
        <w:t>04</w:t>
      </w:r>
      <w:r w:rsidRPr="000046F6">
        <w:rPr>
          <w:snapToGrid w:val="0"/>
          <w:sz w:val="24"/>
          <w:shd w:val="clear" w:color="auto" w:fill="FFFFFF"/>
        </w:rPr>
        <w:t>.</w:t>
      </w:r>
    </w:p>
    <w:p w:rsidRPr="000046F6" w:rsidR="000046F6" w:rsidP="00BA0743" w:rsidRDefault="000046F6" w14:paraId="1B51D5B5" w14:textId="29EBC213">
      <w:pPr>
        <w:pStyle w:val="ParaNum"/>
        <w:numPr>
          <w:ilvl w:val="0"/>
          <w:numId w:val="0"/>
        </w:numPr>
        <w:tabs>
          <w:tab w:val="left" w:pos="720"/>
        </w:tabs>
        <w:jc w:val="left"/>
        <w:rPr>
          <w:snapToGrid w:val="0"/>
          <w:sz w:val="24"/>
          <w:shd w:val="clear" w:color="auto" w:fill="FFFFFF"/>
        </w:rPr>
      </w:pPr>
      <w:r w:rsidRPr="000046F6">
        <w:rPr>
          <w:snapToGrid w:val="0"/>
          <w:sz w:val="24"/>
          <w:shd w:val="clear" w:color="auto" w:fill="FFFFFF"/>
        </w:rPr>
        <w:t>In amendments to rule section</w:t>
      </w:r>
      <w:r>
        <w:rPr>
          <w:snapToGrid w:val="0"/>
          <w:sz w:val="24"/>
          <w:shd w:val="clear" w:color="auto" w:fill="FFFFFF"/>
        </w:rPr>
        <w:t>s</w:t>
      </w:r>
      <w:r w:rsidRPr="000046F6">
        <w:rPr>
          <w:snapToGrid w:val="0"/>
          <w:sz w:val="24"/>
          <w:shd w:val="clear" w:color="auto" w:fill="FFFFFF"/>
        </w:rPr>
        <w:t xml:space="preserve"> 2.1091 and 2.1093, the Commission revised its implementing rules to reflect modern technology and today’s uses.</w:t>
      </w:r>
      <w:r w:rsidR="00BA0743">
        <w:rPr>
          <w:snapToGrid w:val="0"/>
          <w:sz w:val="24"/>
          <w:shd w:val="clear" w:color="auto" w:fill="FFFFFF"/>
        </w:rPr>
        <w:t xml:space="preserve">  We replaced a requirement which relied on consideration of the rule part under which the equipment would operate, </w:t>
      </w:r>
      <w:r w:rsidR="00093DE5">
        <w:rPr>
          <w:snapToGrid w:val="0"/>
          <w:sz w:val="24"/>
          <w:shd w:val="clear" w:color="auto" w:fill="FFFFFF"/>
        </w:rPr>
        <w:t>the portion of the electromagnetic spectrum where the equipment is designed to operate, and technical characteristics of the equipment to determine if the equipment would be subject to routine environmental evaluation for RF exposure prior to equipment authorization.  The rule modifications adopted a formula for evaluation of compliance with RF exposure limits and determination whether an environmental assessment would need to be prepared if the limits are exceeded.</w:t>
      </w:r>
      <w:r w:rsidRPr="000046F6">
        <w:rPr>
          <w:snapToGrid w:val="0"/>
          <w:sz w:val="24"/>
          <w:shd w:val="clear" w:color="auto" w:fill="FFFFFF"/>
        </w:rPr>
        <w:t xml:space="preserve">  The amended rules provide more efficient, practical, and consistent RF exposure evaluation procedures and mitigation measures to help ensure compliance with the existing RF exposure limits.</w:t>
      </w:r>
      <w:r w:rsidR="005F6221">
        <w:rPr>
          <w:snapToGrid w:val="0"/>
          <w:sz w:val="24"/>
          <w:shd w:val="clear" w:color="auto" w:fill="FFFFFF"/>
        </w:rPr>
        <w:t xml:space="preserve">  </w:t>
      </w:r>
    </w:p>
    <w:p w:rsidRPr="000046F6" w:rsidR="000046F6" w:rsidP="00BA0743" w:rsidRDefault="000046F6" w14:paraId="2D8046E4" w14:textId="01E3AACB">
      <w:pPr>
        <w:pStyle w:val="ParaNum"/>
        <w:numPr>
          <w:ilvl w:val="0"/>
          <w:numId w:val="0"/>
        </w:numPr>
        <w:tabs>
          <w:tab w:val="left" w:pos="720"/>
        </w:tabs>
        <w:jc w:val="left"/>
        <w:rPr>
          <w:snapToGrid w:val="0"/>
          <w:sz w:val="24"/>
          <w:shd w:val="clear" w:color="auto" w:fill="FFFFFF"/>
        </w:rPr>
      </w:pPr>
      <w:r>
        <w:rPr>
          <w:snapToGrid w:val="0"/>
          <w:sz w:val="24"/>
          <w:shd w:val="clear" w:color="auto" w:fill="FFFFFF"/>
        </w:rPr>
        <w:t>C</w:t>
      </w:r>
      <w:r w:rsidRPr="000046F6">
        <w:rPr>
          <w:snapToGrid w:val="0"/>
          <w:sz w:val="24"/>
          <w:shd w:val="clear" w:color="auto" w:fill="FFFFFF"/>
        </w:rPr>
        <w:t>hanges to rule section</w:t>
      </w:r>
      <w:r>
        <w:rPr>
          <w:snapToGrid w:val="0"/>
          <w:sz w:val="24"/>
          <w:shd w:val="clear" w:color="auto" w:fill="FFFFFF"/>
        </w:rPr>
        <w:t>s</w:t>
      </w:r>
      <w:r w:rsidRPr="000046F6">
        <w:rPr>
          <w:snapToGrid w:val="0"/>
          <w:sz w:val="24"/>
          <w:shd w:val="clear" w:color="auto" w:fill="FFFFFF"/>
        </w:rPr>
        <w:t xml:space="preserve"> </w:t>
      </w:r>
      <w:r>
        <w:rPr>
          <w:snapToGrid w:val="0"/>
          <w:sz w:val="24"/>
          <w:shd w:val="clear" w:color="auto" w:fill="FFFFFF"/>
        </w:rPr>
        <w:t>2.1091 and 2.1093</w:t>
      </w:r>
      <w:r w:rsidRPr="000046F6">
        <w:rPr>
          <w:snapToGrid w:val="0"/>
          <w:sz w:val="24"/>
          <w:shd w:val="clear" w:color="auto" w:fill="FFFFFF"/>
        </w:rPr>
        <w:t xml:space="preserve"> represent clarification or simplification of existing requirements and are not expected to significantly increase or decrease the estimated burden to respondents or to the Federal government.</w:t>
      </w:r>
      <w:r w:rsidR="005F6221">
        <w:rPr>
          <w:snapToGrid w:val="0"/>
          <w:sz w:val="24"/>
          <w:shd w:val="clear" w:color="auto" w:fill="FFFFFF"/>
        </w:rPr>
        <w:t xml:space="preserve">  RF equipment manufacturers must comply with the requirements of rule sections 2.1091 and 2.1093 when </w:t>
      </w:r>
      <w:proofErr w:type="gramStart"/>
      <w:r w:rsidR="005F6221">
        <w:rPr>
          <w:snapToGrid w:val="0"/>
          <w:sz w:val="24"/>
          <w:shd w:val="clear" w:color="auto" w:fill="FFFFFF"/>
        </w:rPr>
        <w:t>submitting an application</w:t>
      </w:r>
      <w:proofErr w:type="gramEnd"/>
      <w:r w:rsidR="005F6221">
        <w:rPr>
          <w:snapToGrid w:val="0"/>
          <w:sz w:val="24"/>
          <w:shd w:val="clear" w:color="auto" w:fill="FFFFFF"/>
        </w:rPr>
        <w:t xml:space="preserve"> for certification </w:t>
      </w:r>
      <w:r w:rsidR="00EE1D23">
        <w:rPr>
          <w:snapToGrid w:val="0"/>
          <w:sz w:val="24"/>
          <w:shd w:val="clear" w:color="auto" w:fill="FFFFFF"/>
        </w:rPr>
        <w:t xml:space="preserve">under </w:t>
      </w:r>
      <w:r w:rsidR="005F6221">
        <w:rPr>
          <w:snapToGrid w:val="0"/>
          <w:sz w:val="24"/>
          <w:shd w:val="clear" w:color="auto" w:fill="FFFFFF"/>
        </w:rPr>
        <w:t>rule section 2.1033</w:t>
      </w:r>
      <w:r w:rsidR="00EE1D23">
        <w:rPr>
          <w:snapToGrid w:val="0"/>
          <w:sz w:val="24"/>
          <w:shd w:val="clear" w:color="auto" w:fill="FFFFFF"/>
        </w:rPr>
        <w:t>.  The changes to rule sections 2.1091 and 2.1093 will not affect the number of respondents or number of responses</w:t>
      </w:r>
      <w:r w:rsidR="00BD11BE">
        <w:rPr>
          <w:snapToGrid w:val="0"/>
          <w:sz w:val="24"/>
          <w:shd w:val="clear" w:color="auto" w:fill="FFFFFF"/>
        </w:rPr>
        <w:t xml:space="preserve"> associated with this information collection</w:t>
      </w:r>
      <w:r w:rsidR="00EE1D23">
        <w:rPr>
          <w:snapToGrid w:val="0"/>
          <w:sz w:val="24"/>
          <w:shd w:val="clear" w:color="auto" w:fill="FFFFFF"/>
        </w:rPr>
        <w:t xml:space="preserve">.  Although the new rules will modify the way applicants evaluate RF compliance when they apply for equipment authorization, we believe that it will take, on average, the same time that it takes for applicants to make this evaluation under our existing rules.  For this reason, we are </w:t>
      </w:r>
      <w:r w:rsidR="00BD11BE">
        <w:rPr>
          <w:snapToGrid w:val="0"/>
          <w:sz w:val="24"/>
          <w:shd w:val="clear" w:color="auto" w:fill="FFFFFF"/>
        </w:rPr>
        <w:t>making no changes to the burden estimates in parts 12-14, below.</w:t>
      </w:r>
    </w:p>
    <w:p w:rsidR="000046F6" w:rsidP="00BA0743" w:rsidRDefault="000046F6" w14:paraId="2D2C5B4A" w14:textId="0BCCAA5A">
      <w:pPr>
        <w:pStyle w:val="ParaNum"/>
        <w:numPr>
          <w:ilvl w:val="0"/>
          <w:numId w:val="0"/>
        </w:numPr>
        <w:tabs>
          <w:tab w:val="left" w:pos="720"/>
        </w:tabs>
        <w:jc w:val="left"/>
        <w:rPr>
          <w:sz w:val="24"/>
          <w:szCs w:val="24"/>
        </w:rPr>
      </w:pPr>
      <w:r w:rsidRPr="00B50DD4">
        <w:rPr>
          <w:snapToGrid w:val="0"/>
          <w:sz w:val="24"/>
          <w:shd w:val="clear" w:color="auto" w:fill="FFFFFF"/>
        </w:rPr>
        <w:t xml:space="preserve">The latest RF exposure Second Report and Order, ET Docket Nos. 03-137 and 13-184, FCC 19-126, amended rule sections 2.1091 </w:t>
      </w:r>
      <w:r w:rsidRPr="00B50DD4" w:rsidR="0091138D">
        <w:rPr>
          <w:snapToGrid w:val="0"/>
          <w:sz w:val="24"/>
          <w:shd w:val="clear" w:color="auto" w:fill="FFFFFF"/>
        </w:rPr>
        <w:t xml:space="preserve">by revising paragraphs (b), (c), (d)(1), and (d)(2) </w:t>
      </w:r>
      <w:r w:rsidRPr="00B50DD4">
        <w:rPr>
          <w:snapToGrid w:val="0"/>
          <w:sz w:val="24"/>
          <w:shd w:val="clear" w:color="auto" w:fill="FFFFFF"/>
        </w:rPr>
        <w:t>and 2.1093 b</w:t>
      </w:r>
      <w:r w:rsidRPr="00B50DD4">
        <w:rPr>
          <w:sz w:val="24"/>
          <w:szCs w:val="24"/>
        </w:rPr>
        <w:t xml:space="preserve">y </w:t>
      </w:r>
      <w:r w:rsidRPr="00B50DD4" w:rsidR="0091138D">
        <w:rPr>
          <w:sz w:val="24"/>
          <w:szCs w:val="24"/>
        </w:rPr>
        <w:t>revising paragraphs (b), (c) and (d)</w:t>
      </w:r>
      <w:r w:rsidRPr="00B50DD4">
        <w:rPr>
          <w:sz w:val="24"/>
          <w:szCs w:val="24"/>
        </w:rPr>
        <w:t xml:space="preserve"> to read as follows:</w:t>
      </w:r>
    </w:p>
    <w:p w:rsidRPr="00B50DD4" w:rsidR="002C3552" w:rsidP="00BA0743" w:rsidRDefault="002C3552" w14:paraId="45AFE8E1" w14:textId="77777777">
      <w:pPr>
        <w:pStyle w:val="ParaNum"/>
        <w:numPr>
          <w:ilvl w:val="0"/>
          <w:numId w:val="0"/>
        </w:numPr>
        <w:tabs>
          <w:tab w:val="left" w:pos="720"/>
        </w:tabs>
        <w:jc w:val="left"/>
        <w:rPr>
          <w:sz w:val="24"/>
          <w:szCs w:val="24"/>
        </w:rPr>
      </w:pPr>
    </w:p>
    <w:p w:rsidRPr="0091138D" w:rsidR="0091138D" w:rsidP="0091138D" w:rsidRDefault="0091138D" w14:paraId="1EE16FFA" w14:textId="77777777">
      <w:pPr>
        <w:suppressAutoHyphens/>
        <w:rPr>
          <w:rFonts w:ascii="Times New Roman" w:hAnsi="Times New Roman"/>
          <w:b/>
          <w:sz w:val="24"/>
          <w:szCs w:val="24"/>
          <w:u w:val="single"/>
        </w:rPr>
      </w:pPr>
      <w:bookmarkStart w:name="_Hlk524888742" w:id="2"/>
      <w:r w:rsidRPr="0091138D">
        <w:rPr>
          <w:rFonts w:ascii="Times New Roman" w:hAnsi="Times New Roman"/>
          <w:b/>
          <w:sz w:val="24"/>
          <w:szCs w:val="24"/>
          <w:u w:val="single"/>
        </w:rPr>
        <w:lastRenderedPageBreak/>
        <w:t>§ 2.1091 Radiofrequency radiation exposure evaluation: mobile devices.</w:t>
      </w:r>
    </w:p>
    <w:p w:rsidRPr="0091138D" w:rsidR="0091138D" w:rsidP="0091138D" w:rsidRDefault="0091138D" w14:paraId="49919F9D" w14:textId="77777777">
      <w:pPr>
        <w:rPr>
          <w:rFonts w:ascii="Times New Roman" w:hAnsi="Times New Roman"/>
          <w:sz w:val="24"/>
          <w:szCs w:val="24"/>
        </w:rPr>
      </w:pPr>
      <w:r w:rsidRPr="0091138D">
        <w:rPr>
          <w:rFonts w:ascii="Times New Roman" w:hAnsi="Times New Roman"/>
          <w:sz w:val="24"/>
          <w:szCs w:val="24"/>
        </w:rPr>
        <w:t xml:space="preserve"> </w:t>
      </w:r>
    </w:p>
    <w:p w:rsidRPr="0091138D" w:rsidR="0091138D" w:rsidP="0091138D" w:rsidRDefault="0091138D" w14:paraId="72A5230C" w14:textId="77777777">
      <w:pPr>
        <w:rPr>
          <w:rFonts w:ascii="Times New Roman" w:hAnsi="Times New Roman"/>
          <w:sz w:val="24"/>
          <w:szCs w:val="24"/>
        </w:rPr>
      </w:pPr>
      <w:r w:rsidRPr="0091138D">
        <w:rPr>
          <w:rFonts w:ascii="Times New Roman" w:hAnsi="Times New Roman"/>
          <w:sz w:val="24"/>
          <w:szCs w:val="24"/>
        </w:rPr>
        <w:t>*  *  *  *  *</w:t>
      </w:r>
    </w:p>
    <w:p w:rsidRPr="0091138D" w:rsidR="0091138D" w:rsidP="0091138D" w:rsidRDefault="0091138D" w14:paraId="443E7B78" w14:textId="77777777">
      <w:pPr>
        <w:rPr>
          <w:rFonts w:ascii="Times New Roman" w:hAnsi="Times New Roman"/>
          <w:sz w:val="24"/>
          <w:szCs w:val="24"/>
        </w:rPr>
      </w:pPr>
      <w:r w:rsidRPr="0091138D">
        <w:rPr>
          <w:rFonts w:ascii="Times New Roman" w:hAnsi="Times New Roman"/>
          <w:sz w:val="24"/>
          <w:szCs w:val="24"/>
        </w:rPr>
        <w:t xml:space="preserve">(b)  For purposes of this Section, the definitions in Section 1.1307(b)(2) of this chapter shall apply.  A mobile device is defined as a transmitting device designed to be used in other than fixed locations and to generally be used in such a way that a separation distance of at least 20 centimeters is normally maintained between the RF source's radiating structure(s) and the body of the user or nearby persons. In this context, the term “fixed location” means that the device is physically secured at one location and is not able to be easily moved to another location while transmitting. Transmitting devices designed to be used by consumers or workers that can be easily re-located, such as wireless devices associated with a personal desktop computer, </w:t>
      </w:r>
      <w:proofErr w:type="gramStart"/>
      <w:r w:rsidRPr="0091138D">
        <w:rPr>
          <w:rFonts w:ascii="Times New Roman" w:hAnsi="Times New Roman"/>
          <w:sz w:val="24"/>
          <w:szCs w:val="24"/>
        </w:rPr>
        <w:t>are considered to be</w:t>
      </w:r>
      <w:proofErr w:type="gramEnd"/>
      <w:r w:rsidRPr="0091138D">
        <w:rPr>
          <w:rFonts w:ascii="Times New Roman" w:hAnsi="Times New Roman"/>
          <w:sz w:val="24"/>
          <w:szCs w:val="24"/>
        </w:rPr>
        <w:t xml:space="preserve"> mobile devices if they meet the 20-centimeter separation requirement.</w:t>
      </w:r>
    </w:p>
    <w:p w:rsidRPr="0091138D" w:rsidR="0091138D" w:rsidP="0091138D" w:rsidRDefault="0091138D" w14:paraId="2C138B07" w14:textId="77777777">
      <w:pPr>
        <w:rPr>
          <w:rFonts w:ascii="Times New Roman" w:hAnsi="Times New Roman"/>
          <w:sz w:val="24"/>
          <w:szCs w:val="24"/>
        </w:rPr>
      </w:pPr>
    </w:p>
    <w:p w:rsidRPr="0091138D" w:rsidR="0091138D" w:rsidP="0091138D" w:rsidRDefault="0091138D" w14:paraId="04C95C9F" w14:textId="77777777">
      <w:pPr>
        <w:rPr>
          <w:rFonts w:ascii="Times New Roman" w:hAnsi="Times New Roman"/>
          <w:sz w:val="24"/>
          <w:szCs w:val="24"/>
        </w:rPr>
      </w:pPr>
      <w:bookmarkStart w:name="OLE_LINK57" w:id="3"/>
      <w:r w:rsidRPr="0091138D">
        <w:rPr>
          <w:rFonts w:ascii="Times New Roman" w:hAnsi="Times New Roman"/>
          <w:sz w:val="24"/>
          <w:szCs w:val="24"/>
        </w:rPr>
        <w:t xml:space="preserve">(c)(1)  Evaluation of compliance with the exposure limits in Section 1.1310 of this chapter, and preparation of an EA if the limits are exceeded, is necessary for mobile devices with single RF sources having either more than an available maximum time-averaged power of 1 </w:t>
      </w:r>
      <w:proofErr w:type="spellStart"/>
      <w:r w:rsidRPr="0091138D">
        <w:rPr>
          <w:rFonts w:ascii="Times New Roman" w:hAnsi="Times New Roman"/>
          <w:sz w:val="24"/>
          <w:szCs w:val="24"/>
        </w:rPr>
        <w:t>mW</w:t>
      </w:r>
      <w:proofErr w:type="spellEnd"/>
      <w:r w:rsidRPr="0091138D">
        <w:rPr>
          <w:rFonts w:ascii="Times New Roman" w:hAnsi="Times New Roman"/>
          <w:sz w:val="24"/>
          <w:szCs w:val="24"/>
        </w:rPr>
        <w:t xml:space="preserve"> or more than the ERP listed in Table 1 of Section 1.1307(b)(3)(i)(C), whichever is greater.  For mobile devices not exempt by Section 1.1307(b)(3)(i)(C) at distances from 20 centimeters to 40 centimeters and frequencies from 0.3 GHz to 6 GHz, evaluation of compliance with the exposure limits in Section 1.1310 of this chapter is necessary if the ERP of the device is greater than ERP</w:t>
      </w:r>
      <w:r w:rsidRPr="0091138D">
        <w:rPr>
          <w:rFonts w:ascii="Times New Roman" w:hAnsi="Times New Roman"/>
          <w:sz w:val="24"/>
          <w:szCs w:val="24"/>
          <w:vertAlign w:val="subscript"/>
        </w:rPr>
        <w:t>20cm</w:t>
      </w:r>
      <w:r w:rsidRPr="0091138D">
        <w:rPr>
          <w:rFonts w:ascii="Times New Roman" w:hAnsi="Times New Roman"/>
          <w:sz w:val="24"/>
          <w:szCs w:val="24"/>
        </w:rPr>
        <w:t xml:space="preserve"> in the formula below.  If the ERP of a single RF source at distances from 20 centimeters to 40 centimeters and frequencies from 0.3 GHz to 6 GHz is not easily obtained, then the available maximum time-averaged power may be used (</w:t>
      </w:r>
      <w:r w:rsidRPr="0091138D">
        <w:rPr>
          <w:rFonts w:ascii="Times New Roman" w:hAnsi="Times New Roman"/>
          <w:i/>
          <w:sz w:val="24"/>
          <w:szCs w:val="24"/>
        </w:rPr>
        <w:t>i.e</w:t>
      </w:r>
      <w:r w:rsidRPr="0091138D">
        <w:rPr>
          <w:rFonts w:ascii="Times New Roman" w:hAnsi="Times New Roman"/>
          <w:sz w:val="24"/>
          <w:szCs w:val="24"/>
        </w:rPr>
        <w:t>., without consideration of ERP) in comparison with the following formula only if the physical dimensions of the radiating structure(s) do not exceed the electrical length of λ/4</w:t>
      </w:r>
      <w:r w:rsidRPr="0091138D">
        <w:rPr>
          <w:rFonts w:ascii="Times New Roman" w:hAnsi="Times New Roman"/>
          <w:spacing w:val="-3"/>
          <w:sz w:val="24"/>
          <w:szCs w:val="24"/>
        </w:rPr>
        <w:t xml:space="preserve"> or if the antenna gain is less than that of a half-wave dipole (1.64 linear value)</w:t>
      </w:r>
      <w:r w:rsidRPr="0091138D">
        <w:rPr>
          <w:rFonts w:ascii="Times New Roman" w:hAnsi="Times New Roman"/>
          <w:sz w:val="24"/>
          <w:szCs w:val="24"/>
        </w:rPr>
        <w:t>.</w:t>
      </w:r>
    </w:p>
    <w:bookmarkEnd w:id="3"/>
    <w:p w:rsidRPr="0091138D" w:rsidR="0091138D" w:rsidP="0091138D" w:rsidRDefault="0091138D" w14:paraId="3BF2E168" w14:textId="77777777">
      <w:pPr>
        <w:rPr>
          <w:rFonts w:ascii="Times New Roman" w:hAnsi="Times New Roman"/>
          <w:sz w:val="24"/>
          <w:szCs w:val="24"/>
        </w:rPr>
      </w:pPr>
    </w:p>
    <w:p w:rsidRPr="0091138D" w:rsidR="0091138D" w:rsidP="0091138D" w:rsidRDefault="0091138D" w14:paraId="6FBE1B9C" w14:textId="3B152F65">
      <w:pPr>
        <w:jc w:val="center"/>
        <w:rPr>
          <w:rFonts w:ascii="Times New Roman" w:hAnsi="Times New Roman"/>
          <w:sz w:val="24"/>
          <w:szCs w:val="24"/>
        </w:rPr>
      </w:pPr>
      <w:r w:rsidRPr="0091138D">
        <w:rPr>
          <w:rFonts w:ascii="Times New Roman" w:hAnsi="Times New Roman"/>
          <w:sz w:val="24"/>
          <w:szCs w:val="24"/>
        </w:rPr>
        <w:br/>
      </w: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th</m:t>
              </m:r>
            </m:sub>
          </m:sSub>
          <m:d>
            <m:dPr>
              <m:ctrlPr>
                <w:rPr>
                  <w:rFonts w:ascii="Cambria Math" w:hAnsi="Cambria Math"/>
                  <w:i/>
                  <w:sz w:val="24"/>
                  <w:szCs w:val="24"/>
                </w:rPr>
              </m:ctrlPr>
            </m:dPr>
            <m:e>
              <m:r>
                <m:rPr>
                  <m:nor/>
                </m:rPr>
                <w:rPr>
                  <w:rFonts w:ascii="Times New Roman" w:hAnsi="Times New Roman"/>
                  <w:sz w:val="24"/>
                  <w:szCs w:val="24"/>
                </w:rPr>
                <m:t>mW</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ERP</m:t>
              </m:r>
            </m:e>
            <m:sub>
              <m:r>
                <w:rPr>
                  <w:rFonts w:ascii="Cambria Math" w:hAnsi="Cambria Math"/>
                  <w:sz w:val="24"/>
                  <w:szCs w:val="24"/>
                </w:rPr>
                <m:t>20 cm</m:t>
              </m:r>
            </m:sub>
          </m:sSub>
          <m:r>
            <w:rPr>
              <w:rFonts w:ascii="Cambria Math" w:hAnsi="Cambria Math"/>
              <w:sz w:val="24"/>
              <w:szCs w:val="24"/>
            </w:rPr>
            <m:t xml:space="preserve"> </m:t>
          </m:r>
          <m:d>
            <m:dPr>
              <m:ctrlPr>
                <w:rPr>
                  <w:rFonts w:ascii="Cambria Math" w:hAnsi="Cambria Math"/>
                  <w:i/>
                  <w:sz w:val="24"/>
                  <w:szCs w:val="24"/>
                </w:rPr>
              </m:ctrlPr>
            </m:dPr>
            <m:e>
              <m:r>
                <m:rPr>
                  <m:nor/>
                </m:rPr>
                <w:rPr>
                  <w:rFonts w:ascii="Times New Roman" w:hAnsi="Times New Roman"/>
                  <w:sz w:val="24"/>
                  <w:szCs w:val="24"/>
                </w:rPr>
                <m:t>mW</m:t>
              </m:r>
            </m:e>
          </m:d>
          <m:r>
            <w:rPr>
              <w:rFonts w:ascii="Cambria Math" w:hAnsi="Cambria Math"/>
              <w:sz w:val="24"/>
              <w:szCs w:val="24"/>
            </w:rPr>
            <m:t>=</m:t>
          </m:r>
          <m:d>
            <m:dPr>
              <m:begChr m:val="{"/>
              <m:endChr m:val=""/>
              <m:ctrlPr>
                <w:rPr>
                  <w:rFonts w:ascii="Cambria Math" w:hAnsi="Cambria Math"/>
                  <w:i/>
                  <w:sz w:val="24"/>
                  <w:szCs w:val="24"/>
                </w:rPr>
              </m:ctrlPr>
            </m:dPr>
            <m:e>
              <m:m>
                <m:mPr>
                  <m:rSpRule m:val="2"/>
                  <m:mcs>
                    <m:mc>
                      <m:mcPr>
                        <m:count m:val="2"/>
                        <m:mcJc m:val="left"/>
                      </m:mcPr>
                    </m:mc>
                  </m:mcs>
                  <m:ctrlPr>
                    <w:rPr>
                      <w:rFonts w:ascii="Cambria Math" w:hAnsi="Cambria Math"/>
                      <w:i/>
                      <w:sz w:val="24"/>
                      <w:szCs w:val="24"/>
                    </w:rPr>
                  </m:ctrlPr>
                </m:mPr>
                <m:mr>
                  <m:e>
                    <m:r>
                      <w:rPr>
                        <w:rFonts w:ascii="Cambria Math" w:hAnsi="Cambria Math"/>
                        <w:sz w:val="24"/>
                        <w:szCs w:val="24"/>
                      </w:rPr>
                      <m:t>2040f</m:t>
                    </m:r>
                  </m:e>
                  <m:e>
                    <m:r>
                      <w:rPr>
                        <w:rFonts w:ascii="Cambria Math" w:hAnsi="Cambria Math"/>
                        <w:sz w:val="24"/>
                        <w:szCs w:val="24"/>
                      </w:rPr>
                      <m:t>0.3</m:t>
                    </m:r>
                    <m:r>
                      <m:rPr>
                        <m:nor/>
                      </m:rPr>
                      <w:rPr>
                        <w:rFonts w:ascii="Times New Roman" w:hAnsi="Times New Roman"/>
                        <w:sz w:val="24"/>
                        <w:szCs w:val="24"/>
                      </w:rPr>
                      <m:t xml:space="preserve"> GHz</m:t>
                    </m:r>
                    <m:r>
                      <w:rPr>
                        <w:rFonts w:ascii="Cambria Math" w:hAnsi="Cambria Math"/>
                        <w:sz w:val="24"/>
                        <w:szCs w:val="24"/>
                      </w:rPr>
                      <m:t>≤f&lt;1.5</m:t>
                    </m:r>
                    <m:r>
                      <m:rPr>
                        <m:nor/>
                      </m:rPr>
                      <w:rPr>
                        <w:rFonts w:ascii="Times New Roman" w:hAnsi="Times New Roman"/>
                        <w:sz w:val="24"/>
                        <w:szCs w:val="24"/>
                      </w:rPr>
                      <m:t xml:space="preserve"> GHz</m:t>
                    </m:r>
                  </m:e>
                </m:mr>
                <m:mr>
                  <m:e>
                    <m:r>
                      <w:rPr>
                        <w:rFonts w:ascii="Cambria Math" w:hAnsi="Cambria Math"/>
                        <w:sz w:val="24"/>
                        <w:szCs w:val="24"/>
                      </w:rPr>
                      <m:t>3060</m:t>
                    </m:r>
                  </m:e>
                  <m:e>
                    <m:r>
                      <w:rPr>
                        <w:rFonts w:ascii="Cambria Math" w:hAnsi="Cambria Math"/>
                        <w:sz w:val="24"/>
                        <w:szCs w:val="24"/>
                      </w:rPr>
                      <m:t>1.5</m:t>
                    </m:r>
                    <m:r>
                      <m:rPr>
                        <m:nor/>
                      </m:rPr>
                      <w:rPr>
                        <w:rFonts w:ascii="Times New Roman" w:hAnsi="Times New Roman"/>
                        <w:sz w:val="24"/>
                        <w:szCs w:val="24"/>
                      </w:rPr>
                      <m:t xml:space="preserve"> GHz</m:t>
                    </m:r>
                    <m:r>
                      <w:rPr>
                        <w:rFonts w:ascii="Cambria Math" w:hAnsi="Cambria Math"/>
                        <w:sz w:val="24"/>
                        <w:szCs w:val="24"/>
                      </w:rPr>
                      <m:t>≤f≤6</m:t>
                    </m:r>
                    <m:r>
                      <m:rPr>
                        <m:nor/>
                      </m:rPr>
                      <w:rPr>
                        <w:rFonts w:ascii="Times New Roman" w:hAnsi="Times New Roman"/>
                        <w:sz w:val="24"/>
                        <w:szCs w:val="24"/>
                      </w:rPr>
                      <m:t xml:space="preserve"> GHz</m:t>
                    </m:r>
                  </m:e>
                </m:mr>
              </m:m>
            </m:e>
          </m:d>
        </m:oMath>
      </m:oMathPara>
    </w:p>
    <w:p w:rsidRPr="0091138D" w:rsidR="0091138D" w:rsidP="0091138D" w:rsidRDefault="0091138D" w14:paraId="6B361ECA" w14:textId="77777777">
      <w:pPr>
        <w:rPr>
          <w:rFonts w:ascii="Times New Roman" w:hAnsi="Times New Roman"/>
          <w:sz w:val="24"/>
          <w:szCs w:val="24"/>
        </w:rPr>
      </w:pPr>
    </w:p>
    <w:p w:rsidRPr="0091138D" w:rsidR="0091138D" w:rsidP="0091138D" w:rsidRDefault="0091138D" w14:paraId="1648139C" w14:textId="77777777">
      <w:pPr>
        <w:tabs>
          <w:tab w:val="center" w:pos="4680"/>
          <w:tab w:val="left" w:pos="5235"/>
        </w:tabs>
        <w:rPr>
          <w:rFonts w:ascii="Times New Roman" w:hAnsi="Times New Roman"/>
          <w:sz w:val="24"/>
          <w:szCs w:val="24"/>
        </w:rPr>
      </w:pPr>
      <w:r w:rsidRPr="0091138D">
        <w:rPr>
          <w:rFonts w:ascii="Times New Roman" w:hAnsi="Times New Roman"/>
          <w:sz w:val="24"/>
          <w:szCs w:val="24"/>
        </w:rPr>
        <w:tab/>
        <w:t xml:space="preserve"> </w:t>
      </w:r>
      <w:r w:rsidRPr="0091138D">
        <w:rPr>
          <w:rFonts w:ascii="Times New Roman" w:hAnsi="Times New Roman"/>
          <w:sz w:val="24"/>
          <w:szCs w:val="24"/>
        </w:rPr>
        <w:tab/>
      </w:r>
    </w:p>
    <w:p w:rsidRPr="0091138D" w:rsidR="0091138D" w:rsidP="0091138D" w:rsidRDefault="0091138D" w14:paraId="6625149F" w14:textId="77777777">
      <w:pPr>
        <w:rPr>
          <w:rFonts w:ascii="Times New Roman" w:hAnsi="Times New Roman"/>
          <w:color w:val="000000"/>
          <w:sz w:val="24"/>
          <w:szCs w:val="24"/>
        </w:rPr>
      </w:pPr>
      <w:bookmarkStart w:name="OLE_LINK61" w:id="4"/>
      <w:r w:rsidRPr="0091138D">
        <w:rPr>
          <w:rFonts w:ascii="Times New Roman" w:hAnsi="Times New Roman"/>
          <w:sz w:val="24"/>
          <w:szCs w:val="24"/>
        </w:rPr>
        <w:t>(2)  For multiple mobile or portable RF sources within a device operating in the same time averaging period, routine environmental evaluation is required if the formula in Section 1.1307(b)(3)(ii)(B) of this chapter is applied to determine the exemption ratio and the result is greater than 1.</w:t>
      </w:r>
    </w:p>
    <w:bookmarkEnd w:id="4"/>
    <w:p w:rsidRPr="0091138D" w:rsidR="0091138D" w:rsidP="0091138D" w:rsidRDefault="0091138D" w14:paraId="37950682" w14:textId="77777777">
      <w:pPr>
        <w:ind w:left="360"/>
        <w:rPr>
          <w:rFonts w:ascii="Times New Roman" w:hAnsi="Times New Roman"/>
          <w:sz w:val="24"/>
          <w:szCs w:val="24"/>
        </w:rPr>
      </w:pPr>
    </w:p>
    <w:p w:rsidRPr="0091138D" w:rsidR="0091138D" w:rsidP="0091138D" w:rsidRDefault="0091138D" w14:paraId="6B276E88" w14:textId="77777777">
      <w:pPr>
        <w:rPr>
          <w:rFonts w:ascii="Times New Roman" w:hAnsi="Times New Roman"/>
          <w:sz w:val="24"/>
          <w:szCs w:val="24"/>
        </w:rPr>
      </w:pPr>
      <w:bookmarkStart w:name="OLE_LINK62" w:id="5"/>
      <w:r w:rsidRPr="0091138D">
        <w:rPr>
          <w:rFonts w:ascii="Times New Roman" w:hAnsi="Times New Roman"/>
          <w:sz w:val="24"/>
          <w:szCs w:val="24"/>
        </w:rPr>
        <w:t>(3)  Unless otherwise specified in this chapter, any other single mobile or multiple mobile and portable RF source(s) associated with a device is exempt from routine environmental evaluation for RF exposure prior to equipment authorization or use, except as specified in Sections 1.1307(c) and 1.1307(d) of this chapter.</w:t>
      </w:r>
    </w:p>
    <w:bookmarkEnd w:id="5"/>
    <w:p w:rsidRPr="0091138D" w:rsidR="0091138D" w:rsidP="0091138D" w:rsidRDefault="0091138D" w14:paraId="62C85848" w14:textId="77777777">
      <w:pPr>
        <w:ind w:left="360"/>
        <w:rPr>
          <w:rFonts w:ascii="Times New Roman" w:hAnsi="Times New Roman"/>
          <w:sz w:val="24"/>
          <w:szCs w:val="24"/>
        </w:rPr>
      </w:pPr>
    </w:p>
    <w:p w:rsidRPr="0091138D" w:rsidR="0091138D" w:rsidP="0091138D" w:rsidRDefault="0091138D" w14:paraId="3AEFAC2E" w14:textId="77777777">
      <w:pPr>
        <w:rPr>
          <w:rFonts w:ascii="Times New Roman" w:hAnsi="Times New Roman"/>
          <w:color w:val="000000"/>
          <w:sz w:val="24"/>
          <w:szCs w:val="24"/>
        </w:rPr>
      </w:pPr>
      <w:bookmarkStart w:name="OLE_LINK63" w:id="6"/>
      <w:r w:rsidRPr="0091138D">
        <w:rPr>
          <w:rFonts w:ascii="Times New Roman" w:hAnsi="Times New Roman"/>
          <w:sz w:val="24"/>
          <w:szCs w:val="24"/>
        </w:rPr>
        <w:t>(d)(1</w:t>
      </w:r>
      <w:proofErr w:type="gramStart"/>
      <w:r w:rsidRPr="0091138D">
        <w:rPr>
          <w:rFonts w:ascii="Times New Roman" w:hAnsi="Times New Roman"/>
          <w:sz w:val="24"/>
          <w:szCs w:val="24"/>
        </w:rPr>
        <w:t>)  Applications</w:t>
      </w:r>
      <w:proofErr w:type="gramEnd"/>
      <w:r w:rsidRPr="0091138D">
        <w:rPr>
          <w:rFonts w:ascii="Times New Roman" w:hAnsi="Times New Roman"/>
          <w:sz w:val="24"/>
          <w:szCs w:val="24"/>
        </w:rPr>
        <w:t xml:space="preserve"> for equipment authorization of mobile RF sources subject to routine environmental evaluation must contain a statement confirming compliance with the limits specified in </w:t>
      </w:r>
      <w:r w:rsidRPr="0091138D">
        <w:rPr>
          <w:rFonts w:ascii="Times New Roman" w:hAnsi="Times New Roman"/>
          <w:color w:val="000000"/>
          <w:sz w:val="24"/>
          <w:szCs w:val="24"/>
        </w:rPr>
        <w:t>Section 1.1310 of this chapter</w:t>
      </w:r>
      <w:r w:rsidRPr="0091138D">
        <w:rPr>
          <w:rFonts w:ascii="Times New Roman" w:hAnsi="Times New Roman"/>
          <w:sz w:val="24"/>
          <w:szCs w:val="24"/>
        </w:rPr>
        <w:t xml:space="preserve"> as part of their application.  Technical information showing the basis for this statement must be submitted to the Commission upon request. </w:t>
      </w:r>
      <w:r w:rsidRPr="0091138D">
        <w:rPr>
          <w:rFonts w:ascii="Times New Roman" w:hAnsi="Times New Roman"/>
          <w:color w:val="000000"/>
          <w:sz w:val="24"/>
          <w:szCs w:val="24"/>
        </w:rPr>
        <w:t xml:space="preserve"> In general, maximum time-averaged power levels must be used for evaluation.  All unlicensed personal communications service (PCS) devices and unlicensed NII devices shall be subject to the limits for general population/uncontrolled exposure.</w:t>
      </w:r>
    </w:p>
    <w:bookmarkEnd w:id="6"/>
    <w:p w:rsidRPr="0091138D" w:rsidR="0091138D" w:rsidP="0091138D" w:rsidRDefault="0091138D" w14:paraId="17AD3B61" w14:textId="77777777">
      <w:pPr>
        <w:tabs>
          <w:tab w:val="left" w:pos="-1440"/>
          <w:tab w:val="left" w:pos="-720"/>
        </w:tabs>
        <w:suppressAutoHyphens/>
        <w:rPr>
          <w:rFonts w:ascii="Times New Roman" w:hAnsi="Times New Roman"/>
          <w:sz w:val="24"/>
          <w:szCs w:val="24"/>
        </w:rPr>
      </w:pPr>
    </w:p>
    <w:p w:rsidRPr="0091138D" w:rsidR="0091138D" w:rsidP="0091138D" w:rsidRDefault="0091138D" w14:paraId="6BCBA378" w14:textId="77777777">
      <w:pPr>
        <w:rPr>
          <w:rFonts w:ascii="Times New Roman" w:hAnsi="Times New Roman"/>
          <w:sz w:val="24"/>
          <w:szCs w:val="24"/>
        </w:rPr>
      </w:pPr>
      <w:bookmarkStart w:name="OLE_LINK64" w:id="7"/>
      <w:r w:rsidRPr="0091138D">
        <w:rPr>
          <w:rFonts w:ascii="Times New Roman" w:hAnsi="Times New Roman"/>
          <w:sz w:val="24"/>
          <w:szCs w:val="24"/>
        </w:rPr>
        <w:t>(2)(i)  For purposes of analyzing mobile transmitting devices under the occupational/controlled criteria specified in Section 1.1310 of this chapter, time averaging provisions of the limits may be used in conjunction with the maximum duty factor to determine maximum time-averaged exposure levels under normal operating conditions.</w:t>
      </w:r>
    </w:p>
    <w:bookmarkEnd w:id="7"/>
    <w:p w:rsidRPr="0091138D" w:rsidR="0091138D" w:rsidP="0091138D" w:rsidRDefault="0091138D" w14:paraId="7E4B2B60" w14:textId="77777777">
      <w:pPr>
        <w:tabs>
          <w:tab w:val="left" w:pos="-1440"/>
          <w:tab w:val="left" w:pos="-720"/>
        </w:tabs>
        <w:suppressAutoHyphens/>
        <w:ind w:left="360"/>
        <w:rPr>
          <w:rFonts w:ascii="Times New Roman" w:hAnsi="Times New Roman"/>
          <w:color w:val="000000"/>
          <w:sz w:val="24"/>
          <w:szCs w:val="24"/>
        </w:rPr>
      </w:pPr>
    </w:p>
    <w:p w:rsidRPr="0091138D" w:rsidR="0091138D" w:rsidP="0091138D" w:rsidRDefault="0091138D" w14:paraId="24CBFA96" w14:textId="77777777">
      <w:pPr>
        <w:rPr>
          <w:rFonts w:ascii="Times New Roman" w:hAnsi="Times New Roman"/>
          <w:sz w:val="24"/>
          <w:szCs w:val="24"/>
        </w:rPr>
      </w:pPr>
      <w:bookmarkStart w:name="OLE_LINK65" w:id="8"/>
      <w:r w:rsidRPr="0091138D">
        <w:rPr>
          <w:rFonts w:ascii="Times New Roman" w:hAnsi="Times New Roman"/>
          <w:sz w:val="24"/>
          <w:szCs w:val="24"/>
        </w:rPr>
        <w:t>(2)(ii</w:t>
      </w:r>
      <w:proofErr w:type="gramStart"/>
      <w:r w:rsidRPr="0091138D">
        <w:rPr>
          <w:rFonts w:ascii="Times New Roman" w:hAnsi="Times New Roman"/>
          <w:sz w:val="24"/>
          <w:szCs w:val="24"/>
        </w:rPr>
        <w:t>)  Such</w:t>
      </w:r>
      <w:proofErr w:type="gramEnd"/>
      <w:r w:rsidRPr="0091138D">
        <w:rPr>
          <w:rFonts w:ascii="Times New Roman" w:hAnsi="Times New Roman"/>
          <w:sz w:val="24"/>
          <w:szCs w:val="24"/>
        </w:rPr>
        <w:t xml:space="preserve"> time averaging provisions based on maximum duty factor may not be used in determining exposure levels for devices intended for use by consumers in general population/uncontrolled environments as defined in Section 1.1310 of this chapter.  However, “source-based” time averaging based on an inherent property of the RF source is allowed over a time period not to exceed 30 minutes.  An example of this is the determination of exposure from a device that uses digital technology such as a time-division multiple-access (TDMA) scheme for transmission of a signal.</w:t>
      </w:r>
    </w:p>
    <w:bookmarkEnd w:id="8"/>
    <w:p w:rsidRPr="0091138D" w:rsidR="0091138D" w:rsidP="0091138D" w:rsidRDefault="0091138D" w14:paraId="405917F2" w14:textId="77777777">
      <w:pPr>
        <w:tabs>
          <w:tab w:val="left" w:pos="-1440"/>
          <w:tab w:val="left" w:pos="-720"/>
        </w:tabs>
        <w:suppressAutoHyphens/>
        <w:ind w:left="360"/>
        <w:rPr>
          <w:rFonts w:ascii="Times New Roman" w:hAnsi="Times New Roman"/>
          <w:color w:val="000000"/>
          <w:sz w:val="24"/>
          <w:szCs w:val="24"/>
        </w:rPr>
      </w:pPr>
    </w:p>
    <w:p w:rsidRPr="0091138D" w:rsidR="0091138D" w:rsidP="0091138D" w:rsidRDefault="0091138D" w14:paraId="34F87562" w14:textId="77777777">
      <w:pPr>
        <w:tabs>
          <w:tab w:val="left" w:pos="-1440"/>
          <w:tab w:val="left" w:pos="-720"/>
        </w:tabs>
        <w:suppressAutoHyphens/>
        <w:ind w:left="360"/>
        <w:rPr>
          <w:rFonts w:ascii="Times New Roman" w:hAnsi="Times New Roman"/>
          <w:color w:val="000000"/>
          <w:sz w:val="24"/>
          <w:szCs w:val="24"/>
        </w:rPr>
      </w:pPr>
      <w:r w:rsidRPr="0091138D">
        <w:rPr>
          <w:rFonts w:ascii="Times New Roman" w:hAnsi="Times New Roman"/>
          <w:color w:val="000000"/>
          <w:sz w:val="24"/>
          <w:szCs w:val="24"/>
        </w:rPr>
        <w:t>*  *  *  *  *</w:t>
      </w:r>
    </w:p>
    <w:p w:rsidRPr="0091138D" w:rsidR="0091138D" w:rsidP="0091138D" w:rsidRDefault="0091138D" w14:paraId="3ABBFB9B" w14:textId="77777777">
      <w:pPr>
        <w:tabs>
          <w:tab w:val="left" w:pos="-1440"/>
          <w:tab w:val="left" w:pos="-720"/>
        </w:tabs>
        <w:suppressAutoHyphens/>
        <w:rPr>
          <w:rFonts w:ascii="Times New Roman" w:hAnsi="Times New Roman"/>
          <w:sz w:val="24"/>
          <w:szCs w:val="24"/>
        </w:rPr>
      </w:pPr>
    </w:p>
    <w:p w:rsidRPr="0091138D" w:rsidR="0091138D" w:rsidP="00BC3367" w:rsidRDefault="0091138D" w14:paraId="58B03C54" w14:textId="3562C849">
      <w:pPr>
        <w:tabs>
          <w:tab w:val="left" w:pos="-1440"/>
          <w:tab w:val="left" w:pos="-720"/>
          <w:tab w:val="left" w:pos="1440"/>
        </w:tabs>
        <w:suppressAutoHyphens/>
        <w:rPr>
          <w:rFonts w:ascii="Times New Roman" w:hAnsi="Times New Roman"/>
          <w:sz w:val="24"/>
          <w:szCs w:val="24"/>
        </w:rPr>
      </w:pPr>
      <w:r w:rsidRPr="0091138D">
        <w:rPr>
          <w:rFonts w:ascii="Times New Roman" w:hAnsi="Times New Roman"/>
          <w:sz w:val="24"/>
          <w:szCs w:val="24"/>
        </w:rPr>
        <w:t xml:space="preserve">Section 2.1093 is amended by revising paragraphs (b), (c), and (d) to read as follows: </w:t>
      </w:r>
    </w:p>
    <w:p w:rsidRPr="0091138D" w:rsidR="0091138D" w:rsidP="0091138D" w:rsidRDefault="0091138D" w14:paraId="7C07463E" w14:textId="77777777">
      <w:pPr>
        <w:tabs>
          <w:tab w:val="left" w:pos="-1440"/>
          <w:tab w:val="left" w:pos="-720"/>
        </w:tabs>
        <w:suppressAutoHyphens/>
        <w:rPr>
          <w:rFonts w:ascii="Times New Roman" w:hAnsi="Times New Roman"/>
          <w:sz w:val="24"/>
          <w:szCs w:val="24"/>
        </w:rPr>
      </w:pPr>
    </w:p>
    <w:p w:rsidRPr="0091138D" w:rsidR="0091138D" w:rsidP="0091138D" w:rsidRDefault="0091138D" w14:paraId="3E1EAFA9" w14:textId="77777777">
      <w:pPr>
        <w:tabs>
          <w:tab w:val="left" w:pos="-1440"/>
          <w:tab w:val="left" w:pos="-720"/>
        </w:tabs>
        <w:suppressAutoHyphens/>
        <w:rPr>
          <w:rFonts w:ascii="Times New Roman" w:hAnsi="Times New Roman"/>
          <w:sz w:val="24"/>
          <w:szCs w:val="24"/>
          <w:u w:val="single"/>
        </w:rPr>
      </w:pPr>
      <w:r w:rsidRPr="0091138D">
        <w:rPr>
          <w:rFonts w:ascii="Times New Roman" w:hAnsi="Times New Roman"/>
          <w:b/>
          <w:sz w:val="24"/>
          <w:szCs w:val="24"/>
          <w:u w:val="single"/>
        </w:rPr>
        <w:t>§ 2.1093 Radiofrequency radiation exposure evaluation: portable devices.</w:t>
      </w:r>
      <w:r w:rsidRPr="0091138D">
        <w:rPr>
          <w:rFonts w:ascii="Times New Roman" w:hAnsi="Times New Roman"/>
          <w:sz w:val="24"/>
          <w:szCs w:val="24"/>
          <w:u w:val="single"/>
        </w:rPr>
        <w:t xml:space="preserve"> </w:t>
      </w:r>
    </w:p>
    <w:p w:rsidRPr="0091138D" w:rsidR="0091138D" w:rsidP="0091138D" w:rsidRDefault="0091138D" w14:paraId="3A45B90B" w14:textId="77777777">
      <w:pPr>
        <w:tabs>
          <w:tab w:val="left" w:pos="-1440"/>
          <w:tab w:val="left" w:pos="-720"/>
        </w:tabs>
        <w:suppressAutoHyphens/>
        <w:rPr>
          <w:rFonts w:ascii="Times New Roman" w:hAnsi="Times New Roman"/>
          <w:sz w:val="24"/>
          <w:szCs w:val="24"/>
        </w:rPr>
      </w:pPr>
    </w:p>
    <w:p w:rsidRPr="0091138D" w:rsidR="0091138D" w:rsidP="0091138D" w:rsidRDefault="0091138D" w14:paraId="1FD89BE3" w14:textId="77777777">
      <w:pPr>
        <w:rPr>
          <w:rFonts w:ascii="Times New Roman" w:hAnsi="Times New Roman"/>
          <w:sz w:val="24"/>
          <w:szCs w:val="24"/>
        </w:rPr>
      </w:pPr>
      <w:r w:rsidRPr="0091138D">
        <w:rPr>
          <w:rFonts w:ascii="Times New Roman" w:hAnsi="Times New Roman"/>
          <w:sz w:val="24"/>
          <w:szCs w:val="24"/>
        </w:rPr>
        <w:t>*  *  *  *  *</w:t>
      </w:r>
    </w:p>
    <w:p w:rsidRPr="0091138D" w:rsidR="0091138D" w:rsidP="0091138D" w:rsidRDefault="0091138D" w14:paraId="53E1127B" w14:textId="77777777">
      <w:pPr>
        <w:rPr>
          <w:rFonts w:ascii="Times New Roman" w:hAnsi="Times New Roman"/>
          <w:sz w:val="24"/>
          <w:szCs w:val="24"/>
        </w:rPr>
      </w:pPr>
    </w:p>
    <w:p w:rsidRPr="0091138D" w:rsidR="0091138D" w:rsidP="0091138D" w:rsidRDefault="0091138D" w14:paraId="7C8EC94E" w14:textId="77777777">
      <w:pPr>
        <w:rPr>
          <w:rFonts w:ascii="Times New Roman" w:hAnsi="Times New Roman"/>
          <w:sz w:val="24"/>
          <w:szCs w:val="24"/>
        </w:rPr>
      </w:pPr>
      <w:r w:rsidRPr="0091138D">
        <w:rPr>
          <w:rFonts w:ascii="Times New Roman" w:hAnsi="Times New Roman"/>
          <w:sz w:val="24"/>
          <w:szCs w:val="24"/>
        </w:rPr>
        <w:t>(b)  For purposes of this section, the definitions in Section 1.1307(b)(2) of this chapter shall apply.  A portable device is defined as a transmitting device designed to be used in other than fixed locations and to generally be used in such a way that the RF source's radiating structure(s) is/are within 20 centimeters of the body of the user.</w:t>
      </w:r>
    </w:p>
    <w:p w:rsidRPr="0091138D" w:rsidR="0091138D" w:rsidP="0091138D" w:rsidRDefault="0091138D" w14:paraId="0CCDA043" w14:textId="77777777">
      <w:pPr>
        <w:rPr>
          <w:rFonts w:ascii="Times New Roman" w:hAnsi="Times New Roman"/>
          <w:sz w:val="24"/>
          <w:szCs w:val="24"/>
        </w:rPr>
      </w:pPr>
    </w:p>
    <w:p w:rsidRPr="0091138D" w:rsidR="0091138D" w:rsidP="0091138D" w:rsidRDefault="0091138D" w14:paraId="4789E59C" w14:textId="77777777">
      <w:pPr>
        <w:tabs>
          <w:tab w:val="left" w:pos="1440"/>
        </w:tabs>
        <w:rPr>
          <w:rFonts w:ascii="Times New Roman" w:hAnsi="Times New Roman"/>
          <w:sz w:val="24"/>
          <w:szCs w:val="24"/>
        </w:rPr>
      </w:pPr>
      <w:bookmarkStart w:name="OLE_LINK66" w:id="9"/>
      <w:r w:rsidRPr="0091138D">
        <w:rPr>
          <w:rFonts w:ascii="Times New Roman" w:hAnsi="Times New Roman"/>
          <w:sz w:val="24"/>
          <w:szCs w:val="24"/>
        </w:rPr>
        <w:t xml:space="preserve">(c)(1)  Evaluation of compliance with the exposure limits in Section 1.1310 of this chapter, and preparation of an EA if the limits are exceeded, is necessary for portable devices having single RF sources with more than an available maximum time-averaged power of 1 </w:t>
      </w:r>
      <w:proofErr w:type="spellStart"/>
      <w:r w:rsidRPr="0091138D">
        <w:rPr>
          <w:rFonts w:ascii="Times New Roman" w:hAnsi="Times New Roman"/>
          <w:sz w:val="24"/>
          <w:szCs w:val="24"/>
        </w:rPr>
        <w:t>mW</w:t>
      </w:r>
      <w:proofErr w:type="spellEnd"/>
      <w:r w:rsidRPr="0091138D">
        <w:rPr>
          <w:rFonts w:ascii="Times New Roman" w:hAnsi="Times New Roman"/>
          <w:sz w:val="24"/>
          <w:szCs w:val="24"/>
        </w:rPr>
        <w:t xml:space="preserve">, more than the ERP listed in Table 1 of Section 1.1307(b)(3)(i)(C), or more than the </w:t>
      </w:r>
      <w:proofErr w:type="spellStart"/>
      <w:r w:rsidRPr="0091138D">
        <w:rPr>
          <w:rFonts w:ascii="Times New Roman" w:hAnsi="Times New Roman"/>
          <w:i/>
          <w:sz w:val="24"/>
          <w:szCs w:val="24"/>
        </w:rPr>
        <w:t>P</w:t>
      </w:r>
      <w:r w:rsidRPr="0091138D">
        <w:rPr>
          <w:rFonts w:ascii="Times New Roman" w:hAnsi="Times New Roman"/>
          <w:i/>
          <w:sz w:val="24"/>
          <w:szCs w:val="24"/>
          <w:vertAlign w:val="subscript"/>
        </w:rPr>
        <w:t>th</w:t>
      </w:r>
      <w:proofErr w:type="spellEnd"/>
      <w:r w:rsidRPr="0091138D">
        <w:rPr>
          <w:rFonts w:ascii="Times New Roman" w:hAnsi="Times New Roman"/>
          <w:sz w:val="24"/>
          <w:szCs w:val="24"/>
        </w:rPr>
        <w:t xml:space="preserve"> in the following formula, whichever is greater.  The following formula shall only be used in conjunction with portable devices </w:t>
      </w:r>
      <w:proofErr w:type="gramStart"/>
      <w:r w:rsidRPr="0091138D">
        <w:rPr>
          <w:rFonts w:ascii="Times New Roman" w:hAnsi="Times New Roman"/>
          <w:sz w:val="24"/>
          <w:szCs w:val="24"/>
        </w:rPr>
        <w:t>not exempt</w:t>
      </w:r>
      <w:proofErr w:type="gramEnd"/>
      <w:r w:rsidRPr="0091138D">
        <w:rPr>
          <w:rFonts w:ascii="Times New Roman" w:hAnsi="Times New Roman"/>
          <w:sz w:val="24"/>
          <w:szCs w:val="24"/>
        </w:rPr>
        <w:t xml:space="preserve"> by Section 1.1307(b)(3)(i)(C) at distances from 0.5 centimeters to 20 centimeters and frequencies from 0.3 GHz to 6 GHz.  </w:t>
      </w:r>
    </w:p>
    <w:bookmarkEnd w:id="9"/>
    <w:p w:rsidRPr="0091138D" w:rsidR="0091138D" w:rsidP="0091138D" w:rsidRDefault="0091138D" w14:paraId="103A5F27" w14:textId="77777777">
      <w:pPr>
        <w:tabs>
          <w:tab w:val="left" w:pos="1440"/>
        </w:tabs>
        <w:rPr>
          <w:rFonts w:ascii="Times New Roman" w:hAnsi="Times New Roman"/>
          <w:sz w:val="24"/>
          <w:szCs w:val="24"/>
        </w:rPr>
      </w:pPr>
    </w:p>
    <w:bookmarkStart w:name="OLE_LINK67" w:id="10"/>
    <w:p w:rsidRPr="0091138D" w:rsidR="0091138D" w:rsidP="0091138D" w:rsidRDefault="003A7084" w14:paraId="2A61079A" w14:textId="01015C0E">
      <w:pPr>
        <w:tabs>
          <w:tab w:val="left" w:pos="1440"/>
        </w:tabs>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m:t>
              </m:r>
              <m:r>
                <w:rPr>
                  <w:rFonts w:ascii="Cambria Math" w:hAnsi="Cambria Math"/>
                  <w:sz w:val="24"/>
                  <w:szCs w:val="24"/>
                </w:rPr>
                <m:t>h</m:t>
              </m:r>
            </m:sub>
          </m:sSub>
          <m:r>
            <w:rPr>
              <w:rFonts w:ascii="Cambria Math" w:hAnsi="Cambria Math"/>
              <w:sz w:val="24"/>
              <w:szCs w:val="24"/>
            </w:rPr>
            <m:t xml:space="preserve"> </m:t>
          </m:r>
          <m:d>
            <m:dPr>
              <m:ctrlPr>
                <w:rPr>
                  <w:rFonts w:ascii="Cambria Math" w:hAnsi="Cambria Math"/>
                  <w:i/>
                  <w:sz w:val="24"/>
                  <w:szCs w:val="24"/>
                </w:rPr>
              </m:ctrlPr>
            </m:dPr>
            <m:e>
              <m:r>
                <m:rPr>
                  <m:nor/>
                </m:rPr>
                <w:rPr>
                  <w:rFonts w:ascii="Times New Roman" w:hAnsi="Times New Roman"/>
                  <w:sz w:val="24"/>
                  <w:szCs w:val="24"/>
                </w:rPr>
                <m:t>mW</m:t>
              </m:r>
            </m:e>
          </m:d>
          <m:r>
            <w:rPr>
              <w:rFonts w:ascii="Cambria Math" w:hAnsi="Cambria Math"/>
              <w:sz w:val="24"/>
              <w:szCs w:val="24"/>
            </w:rPr>
            <m:t>=</m:t>
          </m:r>
          <m:d>
            <m:dPr>
              <m:begChr m:val="{"/>
              <m:endChr m:val=""/>
              <m:ctrlPr>
                <w:rPr>
                  <w:rFonts w:ascii="Cambria Math" w:hAnsi="Cambria Math"/>
                  <w:i/>
                  <w:sz w:val="24"/>
                  <w:szCs w:val="24"/>
                </w:rPr>
              </m:ctrlPr>
            </m:dPr>
            <m:e>
              <m:m>
                <m:mPr>
                  <m:rSpRule m:val="2"/>
                  <m:mcs>
                    <m:mc>
                      <m:mcPr>
                        <m:count m:val="2"/>
                        <m:mcJc m:val="left"/>
                      </m:mcPr>
                    </m:mc>
                  </m:mcs>
                  <m:ctrlPr>
                    <w:rPr>
                      <w:rFonts w:ascii="Cambria Math" w:hAnsi="Cambria Math"/>
                      <w:i/>
                      <w:sz w:val="24"/>
                      <w:szCs w:val="24"/>
                    </w:rPr>
                  </m:ctrlPr>
                </m:mPr>
                <m:mr>
                  <m:e>
                    <m:sSub>
                      <m:sSubPr>
                        <m:ctrlPr>
                          <w:rPr>
                            <w:rFonts w:ascii="Cambria Math" w:hAnsi="Cambria Math"/>
                            <w:i/>
                            <w:sz w:val="24"/>
                            <w:szCs w:val="24"/>
                          </w:rPr>
                        </m:ctrlPr>
                      </m:sSubPr>
                      <m:e>
                        <m:r>
                          <w:rPr>
                            <w:rFonts w:ascii="Cambria Math" w:hAnsi="Cambria Math"/>
                            <w:sz w:val="24"/>
                            <w:szCs w:val="24"/>
                          </w:rPr>
                          <m:t>ERP</m:t>
                        </m:r>
                      </m:e>
                      <m:sub>
                        <m:r>
                          <w:rPr>
                            <w:rFonts w:ascii="Cambria Math" w:hAnsi="Cambria Math"/>
                            <w:sz w:val="24"/>
                            <w:szCs w:val="24"/>
                          </w:rPr>
                          <m:t xml:space="preserve">20 </m:t>
                        </m:r>
                        <m:r>
                          <w:rPr>
                            <w:rFonts w:ascii="Cambria Math" w:hAnsi="Cambria Math"/>
                            <w:sz w:val="24"/>
                            <w:szCs w:val="24"/>
                          </w:rPr>
                          <m:t>cm</m:t>
                        </m:r>
                      </m:sub>
                    </m:sSub>
                    <m:sSup>
                      <m:sSupPr>
                        <m:ctrlPr>
                          <w:rPr>
                            <w:rFonts w:ascii="Cambria Math" w:hAnsi="Cambria Math"/>
                            <w:i/>
                            <w:sz w:val="24"/>
                            <w:szCs w:val="24"/>
                          </w:rPr>
                        </m:ctrlPr>
                      </m:sSupPr>
                      <m:e>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20</m:t>
                                </m:r>
                                <m:r>
                                  <m:rPr>
                                    <m:nor/>
                                  </m:rPr>
                                  <w:rPr>
                                    <w:rFonts w:ascii="Times New Roman" w:hAnsi="Times New Roman"/>
                                    <w:sz w:val="24"/>
                                    <w:szCs w:val="24"/>
                                  </w:rPr>
                                  <m:t xml:space="preserve"> cm</m:t>
                                </m:r>
                              </m:den>
                            </m:f>
                          </m:e>
                        </m:d>
                      </m:e>
                      <m:sup>
                        <m:r>
                          <w:rPr>
                            <w:rFonts w:ascii="Cambria Math" w:hAnsi="Cambria Math"/>
                            <w:sz w:val="24"/>
                            <w:szCs w:val="24"/>
                          </w:rPr>
                          <m:t>x</m:t>
                        </m:r>
                      </m:sup>
                    </m:sSup>
                  </m:e>
                  <m:e>
                    <m:r>
                      <w:rPr>
                        <w:rFonts w:ascii="Cambria Math" w:hAnsi="Cambria Math"/>
                        <w:sz w:val="24"/>
                        <w:szCs w:val="24"/>
                      </w:rPr>
                      <m:t>d</m:t>
                    </m:r>
                    <m:r>
                      <w:rPr>
                        <w:rFonts w:ascii="Cambria Math" w:hAnsi="Cambria Math"/>
                        <w:sz w:val="24"/>
                        <w:szCs w:val="24"/>
                      </w:rPr>
                      <m:t>≤20</m:t>
                    </m:r>
                    <m:r>
                      <m:rPr>
                        <m:nor/>
                      </m:rPr>
                      <w:rPr>
                        <w:rFonts w:ascii="Times New Roman" w:hAnsi="Times New Roman"/>
                        <w:sz w:val="24"/>
                        <w:szCs w:val="24"/>
                      </w:rPr>
                      <m:t xml:space="preserve"> cm</m:t>
                    </m:r>
                  </m:e>
                </m:mr>
                <m:mr>
                  <m:e>
                    <m:sSub>
                      <m:sSubPr>
                        <m:ctrlPr>
                          <w:rPr>
                            <w:rFonts w:ascii="Cambria Math" w:hAnsi="Cambria Math"/>
                            <w:i/>
                            <w:sz w:val="24"/>
                            <w:szCs w:val="24"/>
                          </w:rPr>
                        </m:ctrlPr>
                      </m:sSubPr>
                      <m:e>
                        <m:r>
                          <w:rPr>
                            <w:rFonts w:ascii="Cambria Math" w:hAnsi="Cambria Math"/>
                            <w:sz w:val="24"/>
                            <w:szCs w:val="24"/>
                          </w:rPr>
                          <m:t>ERP</m:t>
                        </m:r>
                      </m:e>
                      <m:sub>
                        <m:r>
                          <w:rPr>
                            <w:rFonts w:ascii="Cambria Math" w:hAnsi="Cambria Math"/>
                            <w:sz w:val="24"/>
                            <w:szCs w:val="24"/>
                          </w:rPr>
                          <m:t xml:space="preserve">20 </m:t>
                        </m:r>
                        <m:r>
                          <w:rPr>
                            <w:rFonts w:ascii="Cambria Math" w:hAnsi="Cambria Math"/>
                            <w:sz w:val="24"/>
                            <w:szCs w:val="24"/>
                          </w:rPr>
                          <m:t>cm</m:t>
                        </m:r>
                      </m:sub>
                    </m:sSub>
                  </m:e>
                  <m:e>
                    <m:r>
                      <w:rPr>
                        <w:rFonts w:ascii="Cambria Math" w:hAnsi="Cambria Math"/>
                        <w:sz w:val="24"/>
                        <w:szCs w:val="24"/>
                      </w:rPr>
                      <m:t>20</m:t>
                    </m:r>
                    <m:r>
                      <m:rPr>
                        <m:nor/>
                      </m:rPr>
                      <w:rPr>
                        <w:rFonts w:ascii="Times New Roman" w:hAnsi="Times New Roman"/>
                        <w:sz w:val="24"/>
                        <w:szCs w:val="24"/>
                      </w:rPr>
                      <m:t xml:space="preserve"> cm</m:t>
                    </m:r>
                    <m:r>
                      <w:rPr>
                        <w:rFonts w:ascii="Cambria Math" w:hAnsi="Cambria Math"/>
                        <w:sz w:val="24"/>
                        <w:szCs w:val="24"/>
                      </w:rPr>
                      <m:t>&lt;</m:t>
                    </m:r>
                    <m:r>
                      <w:rPr>
                        <w:rFonts w:ascii="Cambria Math" w:hAnsi="Cambria Math"/>
                        <w:sz w:val="24"/>
                        <w:szCs w:val="24"/>
                      </w:rPr>
                      <m:t>d</m:t>
                    </m:r>
                    <m:r>
                      <w:rPr>
                        <w:rFonts w:ascii="Cambria Math" w:hAnsi="Cambria Math"/>
                        <w:sz w:val="24"/>
                        <w:szCs w:val="24"/>
                      </w:rPr>
                      <m:t>≤40</m:t>
                    </m:r>
                    <m:r>
                      <m:rPr>
                        <m:nor/>
                      </m:rPr>
                      <w:rPr>
                        <w:rFonts w:ascii="Times New Roman" w:hAnsi="Times New Roman"/>
                        <w:sz w:val="24"/>
                        <w:szCs w:val="24"/>
                      </w:rPr>
                      <m:t xml:space="preserve"> cm</m:t>
                    </m:r>
                  </m:e>
                </m:mr>
              </m:m>
            </m:e>
          </m:d>
        </m:oMath>
      </m:oMathPara>
    </w:p>
    <w:p w:rsidRPr="0091138D" w:rsidR="0091138D" w:rsidP="0091138D" w:rsidRDefault="0091138D" w14:paraId="676D6DC5" w14:textId="77777777">
      <w:pPr>
        <w:tabs>
          <w:tab w:val="left" w:pos="1440"/>
        </w:tabs>
        <w:rPr>
          <w:rFonts w:ascii="Times New Roman" w:hAnsi="Times New Roman"/>
          <w:sz w:val="24"/>
          <w:szCs w:val="24"/>
        </w:rPr>
      </w:pPr>
    </w:p>
    <w:p w:rsidRPr="0091138D" w:rsidR="0091138D" w:rsidP="0091138D" w:rsidRDefault="0091138D" w14:paraId="6C18FBB3" w14:textId="77777777">
      <w:pPr>
        <w:tabs>
          <w:tab w:val="left" w:pos="1440"/>
        </w:tabs>
        <w:rPr>
          <w:rFonts w:ascii="Times New Roman" w:hAnsi="Times New Roman"/>
          <w:sz w:val="24"/>
          <w:szCs w:val="24"/>
        </w:rPr>
      </w:pPr>
      <w:r w:rsidRPr="0091138D">
        <w:rPr>
          <w:rFonts w:ascii="Times New Roman" w:hAnsi="Times New Roman"/>
          <w:sz w:val="24"/>
          <w:szCs w:val="24"/>
        </w:rPr>
        <w:t>Where</w:t>
      </w:r>
    </w:p>
    <w:p w:rsidRPr="0091138D" w:rsidR="0091138D" w:rsidP="0091138D" w:rsidRDefault="0091138D" w14:paraId="157CF9C4" w14:textId="1E5AF4C8">
      <w:pPr>
        <w:tabs>
          <w:tab w:val="left" w:pos="1440"/>
        </w:tabs>
        <w:rPr>
          <w:rFonts w:ascii="Times New Roman" w:hAnsi="Times New Roman"/>
          <w:sz w:val="24"/>
          <w:szCs w:val="24"/>
        </w:rPr>
      </w:pPr>
      <m:oMathPara>
        <m:oMathParaPr>
          <m:jc m:val="center"/>
        </m:oMathParaPr>
        <m:oMath>
          <m:r>
            <w:rPr>
              <w:rFonts w:ascii="Cambria Math" w:hAnsi="Cambria Math"/>
              <w:sz w:val="24"/>
              <w:szCs w:val="24"/>
            </w:rPr>
            <m:t>x=-</m:t>
          </m:r>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sz w:val="24"/>
                      <w:szCs w:val="24"/>
                    </w:rPr>
                    <m:t>log</m:t>
                  </m:r>
                </m:e>
                <m:sub>
                  <m:r>
                    <w:rPr>
                      <w:rFonts w:ascii="Cambria Math" w:hAnsi="Cambria Math"/>
                      <w:sz w:val="24"/>
                      <w:szCs w:val="24"/>
                    </w:rPr>
                    <m:t>10</m:t>
                  </m:r>
                </m:sub>
              </m:sSub>
            </m:fName>
            <m:e>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60</m:t>
                      </m:r>
                    </m:num>
                    <m:den>
                      <m:sSub>
                        <m:sSubPr>
                          <m:ctrlPr>
                            <w:rPr>
                              <w:rFonts w:ascii="Cambria Math" w:hAnsi="Cambria Math"/>
                              <w:i/>
                              <w:sz w:val="24"/>
                              <w:szCs w:val="24"/>
                            </w:rPr>
                          </m:ctrlPr>
                        </m:sSubPr>
                        <m:e>
                          <m:r>
                            <w:rPr>
                              <w:rFonts w:ascii="Cambria Math" w:hAnsi="Cambria Math"/>
                              <w:sz w:val="24"/>
                              <w:szCs w:val="24"/>
                            </w:rPr>
                            <m:t>ERP</m:t>
                          </m:r>
                        </m:e>
                        <m:sub>
                          <m:r>
                            <w:rPr>
                              <w:rFonts w:ascii="Cambria Math" w:hAnsi="Cambria Math"/>
                              <w:sz w:val="24"/>
                              <w:szCs w:val="24"/>
                            </w:rPr>
                            <m:t>20 cm</m:t>
                          </m:r>
                        </m:sub>
                      </m:sSub>
                      <m:rad>
                        <m:radPr>
                          <m:degHide m:val="1"/>
                          <m:ctrlPr>
                            <w:rPr>
                              <w:rFonts w:ascii="Cambria Math" w:hAnsi="Cambria Math"/>
                              <w:i/>
                              <w:sz w:val="24"/>
                              <w:szCs w:val="24"/>
                            </w:rPr>
                          </m:ctrlPr>
                        </m:radPr>
                        <m:deg/>
                        <m:e>
                          <m:r>
                            <w:rPr>
                              <w:rFonts w:ascii="Cambria Math" w:hAnsi="Cambria Math"/>
                              <w:sz w:val="24"/>
                              <w:szCs w:val="24"/>
                            </w:rPr>
                            <m:t>f</m:t>
                          </m:r>
                        </m:e>
                      </m:rad>
                    </m:den>
                  </m:f>
                </m:e>
              </m:d>
            </m:e>
          </m:func>
          <m:r>
            <m:rPr>
              <m:nor/>
            </m:rPr>
            <w:rPr>
              <w:rFonts w:ascii="Times New Roman" w:hAnsi="Times New Roman"/>
              <w:sz w:val="24"/>
              <w:szCs w:val="24"/>
            </w:rPr>
            <m:t xml:space="preserve"> and f is in GHz;</m:t>
          </m:r>
        </m:oMath>
      </m:oMathPara>
    </w:p>
    <w:p w:rsidRPr="0091138D" w:rsidR="0091138D" w:rsidP="0091138D" w:rsidRDefault="0091138D" w14:paraId="768691DE" w14:textId="77777777">
      <w:pPr>
        <w:tabs>
          <w:tab w:val="left" w:pos="1440"/>
        </w:tabs>
        <w:rPr>
          <w:rFonts w:ascii="Times New Roman" w:hAnsi="Times New Roman"/>
          <w:sz w:val="24"/>
          <w:szCs w:val="24"/>
        </w:rPr>
      </w:pPr>
    </w:p>
    <w:p w:rsidRPr="0091138D" w:rsidR="0091138D" w:rsidP="0091138D" w:rsidRDefault="003A7084" w14:paraId="2396DE4C" w14:textId="26129F31">
      <w:pPr>
        <w:tabs>
          <w:tab w:val="left" w:pos="1440"/>
        </w:tabs>
        <w:rPr>
          <w:rFonts w:ascii="Times New Roman" w:hAnsi="Times New Roman"/>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ERP</m:t>
              </m:r>
            </m:e>
            <m:sub>
              <m:r>
                <w:rPr>
                  <w:rFonts w:ascii="Cambria Math" w:hAnsi="Cambria Math"/>
                  <w:sz w:val="24"/>
                  <w:szCs w:val="24"/>
                </w:rPr>
                <m:t xml:space="preserve">20 </m:t>
              </m:r>
              <m:r>
                <w:rPr>
                  <w:rFonts w:ascii="Cambria Math" w:hAnsi="Cambria Math"/>
                  <w:sz w:val="24"/>
                  <w:szCs w:val="24"/>
                </w:rPr>
                <m:t>cm</m:t>
              </m:r>
            </m:sub>
          </m:sSub>
          <m:r>
            <w:rPr>
              <w:rFonts w:ascii="Cambria Math" w:hAnsi="Cambria Math"/>
              <w:sz w:val="24"/>
              <w:szCs w:val="24"/>
            </w:rPr>
            <m:t xml:space="preserve"> </m:t>
          </m:r>
          <m:d>
            <m:dPr>
              <m:ctrlPr>
                <w:rPr>
                  <w:rFonts w:ascii="Cambria Math" w:hAnsi="Cambria Math"/>
                  <w:i/>
                  <w:sz w:val="24"/>
                  <w:szCs w:val="24"/>
                </w:rPr>
              </m:ctrlPr>
            </m:dPr>
            <m:e>
              <m:r>
                <m:rPr>
                  <m:nor/>
                </m:rPr>
                <w:rPr>
                  <w:rFonts w:ascii="Times New Roman" w:hAnsi="Times New Roman"/>
                  <w:sz w:val="24"/>
                  <w:szCs w:val="24"/>
                </w:rPr>
                <m:t>mW</m:t>
              </m:r>
            </m:e>
          </m:d>
          <m:r>
            <w:rPr>
              <w:rFonts w:ascii="Cambria Math" w:hAnsi="Cambria Math"/>
              <w:sz w:val="24"/>
              <w:szCs w:val="24"/>
            </w:rPr>
            <m:t>=</m:t>
          </m:r>
          <m:d>
            <m:dPr>
              <m:begChr m:val="{"/>
              <m:endChr m:val=""/>
              <m:ctrlPr>
                <w:rPr>
                  <w:rFonts w:ascii="Cambria Math" w:hAnsi="Cambria Math"/>
                  <w:i/>
                  <w:sz w:val="24"/>
                  <w:szCs w:val="24"/>
                </w:rPr>
              </m:ctrlPr>
            </m:dPr>
            <m:e>
              <m:m>
                <m:mPr>
                  <m:rSpRule m:val="2"/>
                  <m:mcs>
                    <m:mc>
                      <m:mcPr>
                        <m:count m:val="2"/>
                        <m:mcJc m:val="left"/>
                      </m:mcPr>
                    </m:mc>
                  </m:mcs>
                  <m:ctrlPr>
                    <w:rPr>
                      <w:rFonts w:ascii="Cambria Math" w:hAnsi="Cambria Math"/>
                      <w:i/>
                      <w:sz w:val="24"/>
                      <w:szCs w:val="24"/>
                    </w:rPr>
                  </m:ctrlPr>
                </m:mPr>
                <m:mr>
                  <m:e>
                    <m:r>
                      <w:rPr>
                        <w:rFonts w:ascii="Cambria Math" w:hAnsi="Cambria Math"/>
                        <w:sz w:val="24"/>
                        <w:szCs w:val="24"/>
                      </w:rPr>
                      <m:t>2040</m:t>
                    </m:r>
                    <m:r>
                      <w:rPr>
                        <w:rFonts w:ascii="Cambria Math" w:hAnsi="Cambria Math"/>
                        <w:sz w:val="24"/>
                        <w:szCs w:val="24"/>
                      </w:rPr>
                      <m:t>f</m:t>
                    </m:r>
                  </m:e>
                  <m:e>
                    <m:r>
                      <w:rPr>
                        <w:rFonts w:ascii="Cambria Math" w:hAnsi="Cambria Math"/>
                        <w:sz w:val="24"/>
                        <w:szCs w:val="24"/>
                      </w:rPr>
                      <m:t>0.3</m:t>
                    </m:r>
                    <m:r>
                      <m:rPr>
                        <m:nor/>
                      </m:rPr>
                      <w:rPr>
                        <w:rFonts w:ascii="Times New Roman" w:hAnsi="Times New Roman"/>
                        <w:sz w:val="24"/>
                        <w:szCs w:val="24"/>
                      </w:rPr>
                      <m:t xml:space="preserve"> GHz</m:t>
                    </m:r>
                    <m:r>
                      <w:rPr>
                        <w:rFonts w:ascii="Cambria Math" w:hAnsi="Cambria Math"/>
                        <w:sz w:val="24"/>
                        <w:szCs w:val="24"/>
                      </w:rPr>
                      <m:t>≤</m:t>
                    </m:r>
                    <m:r>
                      <w:rPr>
                        <w:rFonts w:ascii="Cambria Math" w:hAnsi="Cambria Math"/>
                        <w:sz w:val="24"/>
                        <w:szCs w:val="24"/>
                      </w:rPr>
                      <m:t>f</m:t>
                    </m:r>
                    <m:r>
                      <w:rPr>
                        <w:rFonts w:ascii="Cambria Math" w:hAnsi="Cambria Math"/>
                        <w:sz w:val="24"/>
                        <w:szCs w:val="24"/>
                      </w:rPr>
                      <m:t>&lt;1.5</m:t>
                    </m:r>
                    <m:r>
                      <m:rPr>
                        <m:nor/>
                      </m:rPr>
                      <w:rPr>
                        <w:rFonts w:ascii="Times New Roman" w:hAnsi="Times New Roman"/>
                        <w:sz w:val="24"/>
                        <w:szCs w:val="24"/>
                      </w:rPr>
                      <m:t xml:space="preserve"> GHz</m:t>
                    </m:r>
                  </m:e>
                </m:mr>
                <m:mr>
                  <m:e>
                    <m:r>
                      <w:rPr>
                        <w:rFonts w:ascii="Cambria Math" w:hAnsi="Cambria Math"/>
                        <w:sz w:val="24"/>
                        <w:szCs w:val="24"/>
                      </w:rPr>
                      <m:t>3060</m:t>
                    </m:r>
                  </m:e>
                  <m:e>
                    <m:r>
                      <w:rPr>
                        <w:rFonts w:ascii="Cambria Math" w:hAnsi="Cambria Math"/>
                        <w:sz w:val="24"/>
                        <w:szCs w:val="24"/>
                      </w:rPr>
                      <m:t>1.5</m:t>
                    </m:r>
                    <m:r>
                      <m:rPr>
                        <m:nor/>
                      </m:rPr>
                      <w:rPr>
                        <w:rFonts w:ascii="Times New Roman" w:hAnsi="Times New Roman"/>
                        <w:sz w:val="24"/>
                        <w:szCs w:val="24"/>
                      </w:rPr>
                      <m:t xml:space="preserve"> GHz</m:t>
                    </m:r>
                    <m:r>
                      <w:rPr>
                        <w:rFonts w:ascii="Cambria Math" w:hAnsi="Cambria Math"/>
                        <w:sz w:val="24"/>
                        <w:szCs w:val="24"/>
                      </w:rPr>
                      <m:t>≤</m:t>
                    </m:r>
                    <m:r>
                      <w:rPr>
                        <w:rFonts w:ascii="Cambria Math" w:hAnsi="Cambria Math"/>
                        <w:sz w:val="24"/>
                        <w:szCs w:val="24"/>
                      </w:rPr>
                      <m:t>f</m:t>
                    </m:r>
                    <m:r>
                      <w:rPr>
                        <w:rFonts w:ascii="Cambria Math" w:hAnsi="Cambria Math"/>
                        <w:sz w:val="24"/>
                        <w:szCs w:val="24"/>
                      </w:rPr>
                      <m:t>≤6</m:t>
                    </m:r>
                    <m:r>
                      <m:rPr>
                        <m:nor/>
                      </m:rPr>
                      <w:rPr>
                        <w:rFonts w:ascii="Times New Roman" w:hAnsi="Times New Roman"/>
                        <w:sz w:val="24"/>
                        <w:szCs w:val="24"/>
                      </w:rPr>
                      <m:t xml:space="preserve"> GHz</m:t>
                    </m:r>
                  </m:e>
                </m:mr>
              </m:m>
            </m:e>
          </m:d>
        </m:oMath>
      </m:oMathPara>
    </w:p>
    <w:p w:rsidRPr="0091138D" w:rsidR="0091138D" w:rsidP="0091138D" w:rsidRDefault="0091138D" w14:paraId="6DDACBC5" w14:textId="77777777">
      <w:pPr>
        <w:tabs>
          <w:tab w:val="left" w:pos="1440"/>
        </w:tabs>
        <w:rPr>
          <w:rFonts w:ascii="Times New Roman" w:hAnsi="Times New Roman"/>
          <w:sz w:val="24"/>
          <w:szCs w:val="24"/>
        </w:rPr>
      </w:pPr>
    </w:p>
    <w:p w:rsidRPr="0091138D" w:rsidR="0091138D" w:rsidP="0091138D" w:rsidRDefault="0091138D" w14:paraId="7DC82D50" w14:textId="77777777">
      <w:pPr>
        <w:rPr>
          <w:rFonts w:ascii="Times New Roman" w:hAnsi="Times New Roman"/>
          <w:sz w:val="24"/>
          <w:szCs w:val="24"/>
        </w:rPr>
      </w:pPr>
      <w:r w:rsidRPr="0091138D">
        <w:rPr>
          <w:rFonts w:ascii="Times New Roman" w:hAnsi="Times New Roman"/>
          <w:i/>
          <w:sz w:val="24"/>
          <w:szCs w:val="24"/>
        </w:rPr>
        <w:t>d</w:t>
      </w:r>
      <w:r w:rsidRPr="0091138D">
        <w:rPr>
          <w:rFonts w:ascii="Times New Roman" w:hAnsi="Times New Roman"/>
          <w:sz w:val="24"/>
          <w:szCs w:val="24"/>
        </w:rPr>
        <w:t xml:space="preserve"> = the minimum separation distance (cm) in any direction from any part of the device antenna(s) or radiating structure(s) to the body of the device user.</w:t>
      </w:r>
    </w:p>
    <w:bookmarkEnd w:id="10"/>
    <w:p w:rsidRPr="0091138D" w:rsidR="0091138D" w:rsidP="0091138D" w:rsidRDefault="0091138D" w14:paraId="037F53DF" w14:textId="77777777">
      <w:pPr>
        <w:tabs>
          <w:tab w:val="left" w:pos="1260"/>
        </w:tabs>
        <w:rPr>
          <w:rFonts w:ascii="Times New Roman" w:hAnsi="Times New Roman"/>
          <w:sz w:val="24"/>
          <w:szCs w:val="24"/>
        </w:rPr>
      </w:pPr>
    </w:p>
    <w:p w:rsidRPr="0091138D" w:rsidR="0091138D" w:rsidP="0091138D" w:rsidRDefault="0091138D" w14:paraId="46C14497" w14:textId="77777777">
      <w:pPr>
        <w:widowControl/>
        <w:rPr>
          <w:rFonts w:ascii="Times New Roman" w:hAnsi="Times New Roman"/>
          <w:sz w:val="24"/>
          <w:szCs w:val="24"/>
        </w:rPr>
      </w:pPr>
      <w:bookmarkStart w:name="OLE_LINK70" w:id="11"/>
      <w:r w:rsidRPr="0091138D">
        <w:rPr>
          <w:rFonts w:ascii="Times New Roman" w:hAnsi="Times New Roman"/>
          <w:sz w:val="24"/>
          <w:szCs w:val="24"/>
        </w:rPr>
        <w:t>(2)  For multiple mobile or portable RF sources within a device operating in the same time averaging period, evaluation is required if</w:t>
      </w:r>
      <w:bookmarkStart w:name="OLE_LINK71" w:id="12"/>
      <w:bookmarkEnd w:id="11"/>
      <w:r w:rsidRPr="0091138D">
        <w:rPr>
          <w:rFonts w:ascii="Times New Roman" w:hAnsi="Times New Roman"/>
          <w:sz w:val="24"/>
          <w:szCs w:val="24"/>
        </w:rPr>
        <w:t xml:space="preserve"> the formula in Section 1.1307(b)(3)(ii)(B) of this chapter is applied to determine the exemption ratio and the result is greater than 1.</w:t>
      </w:r>
    </w:p>
    <w:bookmarkEnd w:id="12"/>
    <w:p w:rsidRPr="0091138D" w:rsidR="0091138D" w:rsidP="0091138D" w:rsidRDefault="0091138D" w14:paraId="7F711FA1" w14:textId="77777777">
      <w:pPr>
        <w:tabs>
          <w:tab w:val="left" w:pos="-1440"/>
          <w:tab w:val="left" w:pos="-720"/>
        </w:tabs>
        <w:suppressAutoHyphens/>
        <w:rPr>
          <w:rFonts w:ascii="Times New Roman" w:hAnsi="Times New Roman"/>
          <w:sz w:val="24"/>
          <w:szCs w:val="24"/>
        </w:rPr>
      </w:pPr>
    </w:p>
    <w:p w:rsidRPr="0091138D" w:rsidR="0091138D" w:rsidP="0091138D" w:rsidRDefault="0091138D" w14:paraId="31D76E55" w14:textId="77777777">
      <w:pPr>
        <w:rPr>
          <w:rFonts w:ascii="Times New Roman" w:hAnsi="Times New Roman"/>
          <w:sz w:val="24"/>
          <w:szCs w:val="24"/>
        </w:rPr>
      </w:pPr>
      <w:bookmarkStart w:name="OLE_LINK72" w:id="13"/>
      <w:r w:rsidRPr="0091138D">
        <w:rPr>
          <w:rFonts w:ascii="Times New Roman" w:hAnsi="Times New Roman"/>
          <w:sz w:val="24"/>
          <w:szCs w:val="24"/>
        </w:rPr>
        <w:t>(3)  Unless otherwise specified in this chapter, any other single portable or multiple mobile and portable RF source(s) associated with a device is exempt from routine environmental evaluation for RF exposure prior to equipment authorization or use, except as specified in Sections 1.1307(c) and 1.1307(d) of this chapter.</w:t>
      </w:r>
    </w:p>
    <w:bookmarkEnd w:id="13"/>
    <w:p w:rsidRPr="0091138D" w:rsidR="0091138D" w:rsidP="0091138D" w:rsidRDefault="0091138D" w14:paraId="30B07CAF" w14:textId="77777777">
      <w:pPr>
        <w:tabs>
          <w:tab w:val="left" w:pos="-1440"/>
          <w:tab w:val="left" w:pos="-720"/>
        </w:tabs>
        <w:suppressAutoHyphens/>
        <w:rPr>
          <w:rFonts w:ascii="Times New Roman" w:hAnsi="Times New Roman"/>
          <w:sz w:val="24"/>
          <w:szCs w:val="24"/>
        </w:rPr>
      </w:pPr>
    </w:p>
    <w:p w:rsidRPr="0091138D" w:rsidR="0091138D" w:rsidP="0091138D" w:rsidRDefault="0091138D" w14:paraId="7DAC1C30" w14:textId="77777777">
      <w:pPr>
        <w:tabs>
          <w:tab w:val="left" w:pos="1440"/>
        </w:tabs>
        <w:rPr>
          <w:rFonts w:ascii="Times New Roman" w:hAnsi="Times New Roman"/>
          <w:color w:val="000000"/>
          <w:sz w:val="24"/>
          <w:szCs w:val="24"/>
        </w:rPr>
      </w:pPr>
      <w:bookmarkStart w:name="OLE_LINK73" w:id="14"/>
      <w:r w:rsidRPr="0091138D">
        <w:rPr>
          <w:rFonts w:ascii="Times New Roman" w:hAnsi="Times New Roman"/>
          <w:sz w:val="24"/>
          <w:szCs w:val="24"/>
        </w:rPr>
        <w:t>(d)(1</w:t>
      </w:r>
      <w:proofErr w:type="gramStart"/>
      <w:r w:rsidRPr="0091138D">
        <w:rPr>
          <w:rFonts w:ascii="Times New Roman" w:hAnsi="Times New Roman"/>
          <w:sz w:val="24"/>
          <w:szCs w:val="24"/>
        </w:rPr>
        <w:t>)  Applications</w:t>
      </w:r>
      <w:proofErr w:type="gramEnd"/>
      <w:r w:rsidRPr="0091138D">
        <w:rPr>
          <w:rFonts w:ascii="Times New Roman" w:hAnsi="Times New Roman"/>
          <w:sz w:val="24"/>
          <w:szCs w:val="24"/>
        </w:rPr>
        <w:t xml:space="preserve"> for equipment authorization of portable RF sources subject to routine environmental evaluation must contain a statement confirming compliance with the limits specified i</w:t>
      </w:r>
      <w:r w:rsidRPr="0091138D">
        <w:rPr>
          <w:rFonts w:ascii="Times New Roman" w:hAnsi="Times New Roman"/>
          <w:color w:val="000000"/>
          <w:sz w:val="24"/>
          <w:szCs w:val="24"/>
        </w:rPr>
        <w:t>n Section 1.1310 of this chapter</w:t>
      </w:r>
      <w:r w:rsidRPr="0091138D">
        <w:rPr>
          <w:rFonts w:ascii="Times New Roman" w:hAnsi="Times New Roman"/>
          <w:sz w:val="24"/>
          <w:szCs w:val="24"/>
        </w:rPr>
        <w:t xml:space="preserve"> as part of their application.  Technical information showing the basis for this statement must be submitted to the Commission upon request.</w:t>
      </w:r>
      <w:r w:rsidRPr="0091138D">
        <w:rPr>
          <w:rFonts w:ascii="Times New Roman" w:hAnsi="Times New Roman"/>
          <w:color w:val="000000"/>
          <w:sz w:val="24"/>
          <w:szCs w:val="24"/>
        </w:rPr>
        <w:t xml:space="preserve">  </w:t>
      </w:r>
      <w:r w:rsidRPr="0091138D">
        <w:rPr>
          <w:rFonts w:ascii="Times New Roman" w:hAnsi="Times New Roman"/>
          <w:sz w:val="24"/>
          <w:szCs w:val="24"/>
        </w:rPr>
        <w:t xml:space="preserve">The SAR limits specified in Sections 1.1310(a) through (c) of this chapter shall be used for evaluation of portable devices transmitting in the frequency range from 100 kHz to 6 GHz.  Portable devices that transmit at frequencies above 6 GHz shall be evaluated in terms of the MPE limits specified in Table 1 of Section 1.1310(e)(1) of this chapter.  A minimum separation distance applicable to the operating configurations and exposure conditions of the device shall be used for the evaluation. </w:t>
      </w:r>
      <w:r w:rsidRPr="0091138D">
        <w:rPr>
          <w:rFonts w:ascii="Times New Roman" w:hAnsi="Times New Roman"/>
          <w:color w:val="000000"/>
          <w:sz w:val="24"/>
          <w:szCs w:val="24"/>
        </w:rPr>
        <w:t>In general, maximum time-averaged power levels must be used for evaluation.  All unlicensed personal communications service (PCS) devices and unlicensed NII devices shall be subject to the limits for general population/uncontrolled exposure.</w:t>
      </w:r>
    </w:p>
    <w:bookmarkEnd w:id="14"/>
    <w:p w:rsidRPr="0091138D" w:rsidR="0091138D" w:rsidP="0091138D" w:rsidRDefault="0091138D" w14:paraId="4EC25CBD" w14:textId="77777777">
      <w:pPr>
        <w:tabs>
          <w:tab w:val="left" w:pos="-1440"/>
          <w:tab w:val="left" w:pos="-720"/>
        </w:tabs>
        <w:suppressAutoHyphens/>
        <w:rPr>
          <w:rFonts w:ascii="Times New Roman" w:hAnsi="Times New Roman"/>
          <w:sz w:val="24"/>
          <w:szCs w:val="24"/>
        </w:rPr>
      </w:pPr>
    </w:p>
    <w:p w:rsidR="002C3552" w:rsidP="0091138D" w:rsidRDefault="0091138D" w14:paraId="2AABB200" w14:textId="77777777">
      <w:pPr>
        <w:rPr>
          <w:rFonts w:ascii="Times New Roman" w:hAnsi="Times New Roman"/>
          <w:sz w:val="24"/>
          <w:szCs w:val="24"/>
        </w:rPr>
      </w:pPr>
      <w:bookmarkStart w:name="OLE_LINK74" w:id="15"/>
      <w:r w:rsidRPr="0091138D">
        <w:rPr>
          <w:rFonts w:ascii="Times New Roman" w:hAnsi="Times New Roman"/>
          <w:sz w:val="24"/>
          <w:szCs w:val="24"/>
        </w:rPr>
        <w:t xml:space="preserve">(2)  Evaluation of compliance with the SAR limits can be demonstrated by either laboratory measurement techniques or by computational modeling.  The latter must be supported by adequate documentation showing that the numerical method as implemented in the computational software has been fully validated; in addition, the equipment under test and </w:t>
      </w:r>
    </w:p>
    <w:p w:rsidR="002C3552" w:rsidP="0091138D" w:rsidRDefault="002C3552" w14:paraId="6604DAC5" w14:textId="77777777">
      <w:pPr>
        <w:rPr>
          <w:rFonts w:ascii="Times New Roman" w:hAnsi="Times New Roman"/>
          <w:sz w:val="24"/>
          <w:szCs w:val="24"/>
        </w:rPr>
      </w:pPr>
    </w:p>
    <w:p w:rsidRPr="0091138D" w:rsidR="0091138D" w:rsidP="0091138D" w:rsidRDefault="0091138D" w14:paraId="116CAFE1" w14:textId="17D874C8">
      <w:pPr>
        <w:rPr>
          <w:rFonts w:ascii="Times New Roman" w:hAnsi="Times New Roman"/>
          <w:sz w:val="24"/>
          <w:szCs w:val="24"/>
        </w:rPr>
      </w:pPr>
      <w:r w:rsidRPr="0091138D">
        <w:rPr>
          <w:rFonts w:ascii="Times New Roman" w:hAnsi="Times New Roman"/>
          <w:sz w:val="24"/>
          <w:szCs w:val="24"/>
        </w:rPr>
        <w:t xml:space="preserve">exposure conditions must be modeled according to protocols established by FCC-accepted numerical computation standards or available FCC procedures for the specific computational method.  Guidance regarding SAR measurement techniques can be found in the Office of Engineering and Technology (OET) Laboratory Division Knowledge Database (KDB).  The staff guidance provided in the KDB does not necessarily represent the only acceptable methods for measuring RF exposure or RF </w:t>
      </w:r>
      <w:proofErr w:type="gramStart"/>
      <w:r w:rsidRPr="0091138D">
        <w:rPr>
          <w:rFonts w:ascii="Times New Roman" w:hAnsi="Times New Roman"/>
          <w:sz w:val="24"/>
          <w:szCs w:val="24"/>
        </w:rPr>
        <w:t>emissions, and</w:t>
      </w:r>
      <w:proofErr w:type="gramEnd"/>
      <w:r w:rsidRPr="0091138D">
        <w:rPr>
          <w:rFonts w:ascii="Times New Roman" w:hAnsi="Times New Roman"/>
          <w:sz w:val="24"/>
          <w:szCs w:val="24"/>
        </w:rPr>
        <w:t xml:space="preserve"> is not binding on the Commission or any interested party.</w:t>
      </w:r>
    </w:p>
    <w:bookmarkEnd w:id="15"/>
    <w:p w:rsidRPr="0091138D" w:rsidR="0091138D" w:rsidP="0091138D" w:rsidRDefault="0091138D" w14:paraId="11A40FD3" w14:textId="77777777">
      <w:pPr>
        <w:rPr>
          <w:rFonts w:ascii="Times New Roman" w:hAnsi="Times New Roman"/>
          <w:sz w:val="24"/>
          <w:szCs w:val="24"/>
        </w:rPr>
      </w:pPr>
    </w:p>
    <w:p w:rsidRPr="0091138D" w:rsidR="0091138D" w:rsidP="0091138D" w:rsidRDefault="0091138D" w14:paraId="5DFFD742" w14:textId="77777777">
      <w:pPr>
        <w:rPr>
          <w:rFonts w:ascii="Times New Roman" w:hAnsi="Times New Roman"/>
          <w:sz w:val="24"/>
          <w:szCs w:val="24"/>
        </w:rPr>
      </w:pPr>
      <w:bookmarkStart w:name="OLE_LINK75" w:id="16"/>
      <w:r w:rsidRPr="0091138D">
        <w:rPr>
          <w:rFonts w:ascii="Times New Roman" w:hAnsi="Times New Roman"/>
          <w:sz w:val="24"/>
          <w:szCs w:val="24"/>
        </w:rPr>
        <w:t xml:space="preserve">(3)  For purposes of analyzing portable RF sources under the occupational/controlled SAR criteria specified in </w:t>
      </w:r>
      <w:r w:rsidRPr="0091138D">
        <w:rPr>
          <w:rFonts w:ascii="Times New Roman" w:hAnsi="Times New Roman"/>
          <w:color w:val="000000"/>
          <w:sz w:val="24"/>
          <w:szCs w:val="24"/>
        </w:rPr>
        <w:t>Section 1.1310 of this chapter</w:t>
      </w:r>
      <w:r w:rsidRPr="0091138D">
        <w:rPr>
          <w:rFonts w:ascii="Times New Roman" w:hAnsi="Times New Roman"/>
          <w:sz w:val="24"/>
          <w:szCs w:val="24"/>
        </w:rPr>
        <w:t xml:space="preserve">, time averaging provisions of the limits may be used in conjunction with the maximum duty factor to determine maximum time-averaged exposure levels </w:t>
      </w:r>
      <w:r w:rsidRPr="0091138D">
        <w:rPr>
          <w:rFonts w:ascii="Times New Roman" w:hAnsi="Times New Roman"/>
          <w:color w:val="000000"/>
          <w:sz w:val="24"/>
          <w:szCs w:val="24"/>
        </w:rPr>
        <w:t>under normal operating conditions</w:t>
      </w:r>
      <w:r w:rsidRPr="0091138D">
        <w:rPr>
          <w:rFonts w:ascii="Times New Roman" w:hAnsi="Times New Roman"/>
          <w:sz w:val="24"/>
          <w:szCs w:val="24"/>
        </w:rPr>
        <w:t>.</w:t>
      </w:r>
    </w:p>
    <w:bookmarkEnd w:id="16"/>
    <w:p w:rsidRPr="0091138D" w:rsidR="0091138D" w:rsidP="0091138D" w:rsidRDefault="0091138D" w14:paraId="3AF1F55D" w14:textId="77777777">
      <w:pPr>
        <w:rPr>
          <w:rFonts w:ascii="Times New Roman" w:hAnsi="Times New Roman"/>
          <w:sz w:val="24"/>
          <w:szCs w:val="24"/>
        </w:rPr>
      </w:pPr>
    </w:p>
    <w:p w:rsidRPr="0091138D" w:rsidR="0091138D" w:rsidP="0091138D" w:rsidRDefault="0091138D" w14:paraId="6F5ECA52" w14:textId="77777777">
      <w:pPr>
        <w:rPr>
          <w:rFonts w:ascii="Times New Roman" w:hAnsi="Times New Roman"/>
          <w:sz w:val="24"/>
          <w:szCs w:val="24"/>
        </w:rPr>
      </w:pPr>
      <w:bookmarkStart w:name="OLE_LINK76" w:id="17"/>
      <w:r w:rsidRPr="0091138D">
        <w:rPr>
          <w:rFonts w:ascii="Times New Roman" w:hAnsi="Times New Roman"/>
          <w:sz w:val="24"/>
          <w:szCs w:val="24"/>
        </w:rPr>
        <w:t xml:space="preserve">(4)  The time averaging provisions for occupational/controlled SAR criteria, based on maximum duty factor, may not be used in determining typical exposure levels for portable devices intended for use by consumers, such as cellular telephones, that are considered to operate in general population/uncontrolled environments as defined in </w:t>
      </w:r>
      <w:r w:rsidRPr="0091138D">
        <w:rPr>
          <w:rFonts w:ascii="Times New Roman" w:hAnsi="Times New Roman"/>
          <w:color w:val="000000"/>
          <w:sz w:val="24"/>
          <w:szCs w:val="24"/>
        </w:rPr>
        <w:t>Section 1.1310 of this chapter</w:t>
      </w:r>
      <w:r w:rsidRPr="0091138D">
        <w:rPr>
          <w:rFonts w:ascii="Times New Roman" w:hAnsi="Times New Roman"/>
          <w:sz w:val="24"/>
          <w:szCs w:val="24"/>
        </w:rPr>
        <w:t>.  However, “source-based” time averaging based on an inherent property of the RF source is allowed</w:t>
      </w:r>
      <w:r w:rsidRPr="0091138D">
        <w:rPr>
          <w:rFonts w:ascii="Times New Roman" w:hAnsi="Times New Roman"/>
          <w:color w:val="000000"/>
          <w:sz w:val="24"/>
          <w:szCs w:val="24"/>
        </w:rPr>
        <w:t xml:space="preserve"> over a time period </w:t>
      </w:r>
      <w:r w:rsidRPr="0091138D">
        <w:rPr>
          <w:rFonts w:ascii="Times New Roman" w:hAnsi="Times New Roman"/>
          <w:sz w:val="24"/>
          <w:szCs w:val="24"/>
        </w:rPr>
        <w:t>not to exceed 30 minutes.  An example of this would be the determination of exposure from a device that uses digital technology such as a time-division multiple-access (TDMA) scheme for transmission of a signal.</w:t>
      </w:r>
    </w:p>
    <w:bookmarkEnd w:id="17"/>
    <w:p w:rsidRPr="0091138D" w:rsidR="0091138D" w:rsidP="0091138D" w:rsidRDefault="0091138D" w14:paraId="2284AE51" w14:textId="77777777">
      <w:pPr>
        <w:rPr>
          <w:rFonts w:ascii="Times New Roman" w:hAnsi="Times New Roman"/>
          <w:sz w:val="24"/>
          <w:szCs w:val="24"/>
        </w:rPr>
      </w:pPr>
    </w:p>
    <w:p w:rsidRPr="0091138D" w:rsidR="0091138D" w:rsidP="0091138D" w:rsidRDefault="0091138D" w14:paraId="57201D16" w14:textId="77777777">
      <w:pPr>
        <w:rPr>
          <w:rFonts w:ascii="Times New Roman" w:hAnsi="Times New Roman"/>
          <w:sz w:val="24"/>
          <w:szCs w:val="24"/>
        </w:rPr>
      </w:pPr>
      <w:bookmarkStart w:name="OLE_LINK77" w:id="18"/>
      <w:r w:rsidRPr="0091138D">
        <w:rPr>
          <w:rFonts w:ascii="Times New Roman" w:hAnsi="Times New Roman"/>
          <w:sz w:val="24"/>
          <w:szCs w:val="24"/>
        </w:rPr>
        <w:t xml:space="preserve">(5)  </w:t>
      </w:r>
      <w:bookmarkEnd w:id="18"/>
      <w:r w:rsidRPr="0091138D">
        <w:rPr>
          <w:rFonts w:ascii="Times New Roman" w:hAnsi="Times New Roman"/>
          <w:sz w:val="24"/>
          <w:szCs w:val="24"/>
        </w:rPr>
        <w:t xml:space="preserve">Visual advisories (such as labeling, embossing, or on an equivalent electronic display) on portable devices designed only for occupational use can be used as part of an applicant’s evidence of the device user’s awareness of occupational/controlled exposure limits.  Such visual advisories shall be legible and clearly visible to the user from the exterior of the device.  Visual advisories must indicate that the device is for occupational use only, refer the user to specific information on RF exposure, such as that provided in a user manual and note that the advisory and its information is required for FCC RF exposure compliance.  Such instructional material must provide users with information on how to use the device and to ensure users are </w:t>
      </w:r>
      <w:r w:rsidRPr="0091138D">
        <w:rPr>
          <w:rFonts w:ascii="Times New Roman" w:hAnsi="Times New Roman"/>
          <w:i/>
          <w:sz w:val="24"/>
          <w:szCs w:val="24"/>
        </w:rPr>
        <w:t>fully aware</w:t>
      </w:r>
      <w:r w:rsidRPr="0091138D">
        <w:rPr>
          <w:rFonts w:ascii="Times New Roman" w:hAnsi="Times New Roman"/>
          <w:sz w:val="24"/>
          <w:szCs w:val="24"/>
        </w:rPr>
        <w:t xml:space="preserve"> of and able to </w:t>
      </w:r>
      <w:r w:rsidRPr="0091138D">
        <w:rPr>
          <w:rFonts w:ascii="Times New Roman" w:hAnsi="Times New Roman"/>
          <w:i/>
          <w:sz w:val="24"/>
          <w:szCs w:val="24"/>
        </w:rPr>
        <w:t>exercise control</w:t>
      </w:r>
      <w:r w:rsidRPr="0091138D">
        <w:rPr>
          <w:rFonts w:ascii="Times New Roman" w:hAnsi="Times New Roman"/>
          <w:sz w:val="24"/>
          <w:szCs w:val="24"/>
        </w:rPr>
        <w:t xml:space="preserve"> over their exposure to satisfy compliance with the occupational/controlled exposure limits.  A sample of the visual advisory, illustrating its location on the device, and any instructional material intended to accompany the device when marketed, shall be filed with the Commission along with the application for equipment authorization.  Details of any special training requirements pertinent to mitigating and limiting RF exposure should also be submitted.  Holders of grants for portable devices to be used in occupational settings are encouraged, but not required, to coordinate with end-user organizations to ensure appropriate RF safety training.</w:t>
      </w:r>
    </w:p>
    <w:p w:rsidRPr="0091138D" w:rsidR="0091138D" w:rsidP="0091138D" w:rsidRDefault="0091138D" w14:paraId="0608AFA9" w14:textId="77777777">
      <w:pPr>
        <w:rPr>
          <w:rFonts w:ascii="Times New Roman" w:hAnsi="Times New Roman"/>
          <w:sz w:val="24"/>
          <w:szCs w:val="24"/>
        </w:rPr>
      </w:pPr>
    </w:p>
    <w:p w:rsidR="002C3552" w:rsidP="0091138D" w:rsidRDefault="0091138D" w14:paraId="1BB1CE0C" w14:textId="77777777">
      <w:pPr>
        <w:rPr>
          <w:rFonts w:ascii="Times New Roman" w:hAnsi="Times New Roman"/>
          <w:sz w:val="24"/>
          <w:szCs w:val="24"/>
        </w:rPr>
      </w:pPr>
      <w:bookmarkStart w:name="OLE_LINK78" w:id="19"/>
      <w:r w:rsidRPr="0091138D">
        <w:rPr>
          <w:rFonts w:ascii="Times New Roman" w:hAnsi="Times New Roman"/>
          <w:sz w:val="24"/>
          <w:szCs w:val="24"/>
        </w:rPr>
        <w:t xml:space="preserve">(6)  General population/uncontrolled exposure limits defined in Section 1.1310 of this chapter apply to portable devices intended for use by consumers or persons who are exposed as a </w:t>
      </w:r>
    </w:p>
    <w:p w:rsidR="002C3552" w:rsidP="0091138D" w:rsidRDefault="002C3552" w14:paraId="4C775EDA" w14:textId="77777777">
      <w:pPr>
        <w:rPr>
          <w:rFonts w:ascii="Times New Roman" w:hAnsi="Times New Roman"/>
          <w:sz w:val="24"/>
          <w:szCs w:val="24"/>
        </w:rPr>
      </w:pPr>
    </w:p>
    <w:p w:rsidR="002C3552" w:rsidP="0091138D" w:rsidRDefault="0091138D" w14:paraId="137CE2FB" w14:textId="0F3A590F">
      <w:pPr>
        <w:rPr>
          <w:rFonts w:ascii="Times New Roman" w:hAnsi="Times New Roman"/>
          <w:sz w:val="24"/>
          <w:szCs w:val="24"/>
        </w:rPr>
      </w:pPr>
      <w:r w:rsidRPr="0091138D">
        <w:rPr>
          <w:rFonts w:ascii="Times New Roman" w:hAnsi="Times New Roman"/>
          <w:sz w:val="24"/>
          <w:szCs w:val="24"/>
        </w:rPr>
        <w:t xml:space="preserve">consequence of their employment and may not be fully aware of the potential for exposure or </w:t>
      </w:r>
    </w:p>
    <w:p w:rsidRPr="0091138D" w:rsidR="0091138D" w:rsidP="0091138D" w:rsidRDefault="0091138D" w14:paraId="164791A2" w14:textId="391C7D51">
      <w:pPr>
        <w:rPr>
          <w:rFonts w:ascii="Times New Roman" w:hAnsi="Times New Roman"/>
          <w:sz w:val="24"/>
          <w:szCs w:val="24"/>
        </w:rPr>
      </w:pPr>
      <w:r w:rsidRPr="0091138D">
        <w:rPr>
          <w:rFonts w:ascii="Times New Roman" w:hAnsi="Times New Roman"/>
          <w:sz w:val="24"/>
          <w:szCs w:val="24"/>
        </w:rPr>
        <w:t xml:space="preserve">cannot exercise control over their exposure.  No communication with the consumer including either visual advisories or manual instructions will be considered </w:t>
      </w:r>
      <w:proofErr w:type="gramStart"/>
      <w:r w:rsidRPr="0091138D">
        <w:rPr>
          <w:rFonts w:ascii="Times New Roman" w:hAnsi="Times New Roman"/>
          <w:sz w:val="24"/>
          <w:szCs w:val="24"/>
        </w:rPr>
        <w:t>sufficient</w:t>
      </w:r>
      <w:proofErr w:type="gramEnd"/>
      <w:r w:rsidRPr="0091138D">
        <w:rPr>
          <w:rFonts w:ascii="Times New Roman" w:hAnsi="Times New Roman"/>
          <w:sz w:val="24"/>
          <w:szCs w:val="24"/>
        </w:rPr>
        <w:t xml:space="preserve"> to allow consumer portable devices to be evaluated subject to limits for occupational/controlled exposure specified in Section 1.1310 of this chapter.</w:t>
      </w:r>
    </w:p>
    <w:bookmarkEnd w:id="19"/>
    <w:p w:rsidRPr="000046F6" w:rsidR="00030A60" w:rsidP="000046F6" w:rsidRDefault="00030A60" w14:paraId="4914FE5F" w14:textId="4F59A6AF">
      <w:pPr>
        <w:pStyle w:val="CommentText"/>
        <w:rPr>
          <w:rFonts w:ascii="Courier New" w:hAnsi="Courier New"/>
        </w:rPr>
      </w:pPr>
    </w:p>
    <w:p w:rsidR="00030A60" w:rsidP="007D4E11" w:rsidRDefault="009C16C3" w14:paraId="14F4B30F" w14:textId="75A3F907">
      <w:pPr>
        <w:tabs>
          <w:tab w:val="left" w:pos="360"/>
        </w:tabs>
        <w:suppressAutoHyphens/>
        <w:rPr>
          <w:rFonts w:ascii="Times New Roman" w:hAnsi="Times New Roman"/>
          <w:b/>
          <w:sz w:val="22"/>
          <w:szCs w:val="22"/>
          <w:u w:val="single"/>
          <w:shd w:val="clear" w:color="auto" w:fill="FFFFFF"/>
        </w:rPr>
      </w:pPr>
      <w:r>
        <w:rPr>
          <w:rFonts w:ascii="Times New Roman" w:hAnsi="Times New Roman"/>
          <w:b/>
          <w:sz w:val="22"/>
          <w:szCs w:val="22"/>
          <w:u w:val="single"/>
          <w:shd w:val="clear" w:color="auto" w:fill="FFFFFF"/>
        </w:rPr>
        <w:t>Information Collection Requirements which have already received OMB Approval:</w:t>
      </w:r>
    </w:p>
    <w:p w:rsidR="003D6AB4" w:rsidP="007D4E11" w:rsidRDefault="003D6AB4" w14:paraId="100B2FCF" w14:textId="618AD00C">
      <w:pPr>
        <w:tabs>
          <w:tab w:val="left" w:pos="360"/>
        </w:tabs>
        <w:suppressAutoHyphens/>
        <w:rPr>
          <w:rFonts w:ascii="Times New Roman" w:hAnsi="Times New Roman"/>
          <w:b/>
          <w:sz w:val="22"/>
          <w:szCs w:val="22"/>
          <w:u w:val="single"/>
          <w:shd w:val="clear" w:color="auto" w:fill="FFFFFF"/>
        </w:rPr>
      </w:pPr>
    </w:p>
    <w:p w:rsidRPr="003D6AB4" w:rsidR="003D6AB4" w:rsidP="007D4E11" w:rsidRDefault="003D6AB4" w14:paraId="1AB33FEC" w14:textId="03D602C4">
      <w:pPr>
        <w:tabs>
          <w:tab w:val="left" w:pos="360"/>
        </w:tabs>
        <w:suppressAutoHyphens/>
        <w:rPr>
          <w:rFonts w:ascii="Times New Roman" w:hAnsi="Times New Roman"/>
          <w:sz w:val="22"/>
          <w:szCs w:val="22"/>
          <w:shd w:val="clear" w:color="auto" w:fill="FFFFFF"/>
        </w:rPr>
      </w:pPr>
      <w:r>
        <w:rPr>
          <w:rFonts w:ascii="Times New Roman" w:hAnsi="Times New Roman"/>
          <w:bCs/>
          <w:sz w:val="22"/>
          <w:szCs w:val="22"/>
          <w:shd w:val="clear" w:color="auto" w:fill="FFFFFF"/>
        </w:rPr>
        <w:t xml:space="preserve">The Commission sought revision of the Equipment Authorization information collection because </w:t>
      </w:r>
      <w:r w:rsidRPr="00D0574D">
        <w:rPr>
          <w:rFonts w:ascii="Times New Roman" w:hAnsi="Times New Roman"/>
          <w:kern w:val="28"/>
          <w:sz w:val="22"/>
          <w:szCs w:val="22"/>
        </w:rPr>
        <w:t xml:space="preserve">the </w:t>
      </w:r>
      <w:r w:rsidRPr="00D0574D">
        <w:rPr>
          <w:rFonts w:ascii="Times New Roman" w:hAnsi="Times New Roman"/>
          <w:i/>
          <w:iCs/>
          <w:kern w:val="28"/>
          <w:sz w:val="22"/>
          <w:szCs w:val="22"/>
        </w:rPr>
        <w:t>Spectrum Horizons Order</w:t>
      </w:r>
      <w:r w:rsidRPr="00D0574D">
        <w:rPr>
          <w:rFonts w:ascii="Times New Roman" w:hAnsi="Times New Roman"/>
          <w:kern w:val="28"/>
          <w:sz w:val="22"/>
          <w:szCs w:val="22"/>
        </w:rPr>
        <w:t xml:space="preserve"> </w:t>
      </w:r>
      <w:r>
        <w:rPr>
          <w:rFonts w:ascii="Times New Roman" w:hAnsi="Times New Roman"/>
          <w:kern w:val="28"/>
          <w:sz w:val="22"/>
          <w:szCs w:val="22"/>
        </w:rPr>
        <w:t>(</w:t>
      </w:r>
      <w:r w:rsidRPr="00D0574D">
        <w:rPr>
          <w:rFonts w:ascii="Times New Roman" w:hAnsi="Times New Roman"/>
          <w:kern w:val="28"/>
          <w:sz w:val="22"/>
          <w:szCs w:val="22"/>
        </w:rPr>
        <w:t>ET Docket No. 18-2; FCC 19-19</w:t>
      </w:r>
      <w:r>
        <w:rPr>
          <w:rFonts w:ascii="Times New Roman" w:hAnsi="Times New Roman"/>
          <w:kern w:val="28"/>
          <w:sz w:val="22"/>
          <w:szCs w:val="22"/>
        </w:rPr>
        <w:t xml:space="preserve">) </w:t>
      </w:r>
      <w:r w:rsidRPr="00D0574D">
        <w:rPr>
          <w:rFonts w:ascii="Times New Roman" w:hAnsi="Times New Roman"/>
          <w:kern w:val="28"/>
          <w:sz w:val="22"/>
          <w:szCs w:val="22"/>
        </w:rPr>
        <w:t>made specific frequencies above 95 GHz available for the operation of radiofrequency devices without a license</w:t>
      </w:r>
      <w:r>
        <w:rPr>
          <w:rFonts w:ascii="Times New Roman" w:hAnsi="Times New Roman"/>
          <w:kern w:val="28"/>
          <w:sz w:val="22"/>
          <w:szCs w:val="22"/>
        </w:rPr>
        <w:t>, and s</w:t>
      </w:r>
      <w:r w:rsidRPr="00D0574D">
        <w:rPr>
          <w:rFonts w:ascii="Times New Roman" w:hAnsi="Times New Roman"/>
          <w:kern w:val="28"/>
          <w:sz w:val="22"/>
          <w:szCs w:val="22"/>
        </w:rPr>
        <w:t>uch devices are subject to the certification process of the Commission’s equipment authorization program</w:t>
      </w:r>
      <w:r>
        <w:rPr>
          <w:rFonts w:ascii="Times New Roman" w:hAnsi="Times New Roman"/>
          <w:kern w:val="28"/>
          <w:sz w:val="22"/>
          <w:szCs w:val="22"/>
        </w:rPr>
        <w:t xml:space="preserve">.  New Section 15.258 set forth provisions for unlicensed </w:t>
      </w:r>
      <w:r w:rsidRPr="003D6AB4">
        <w:rPr>
          <w:rFonts w:ascii="Times New Roman" w:hAnsi="Times New Roman"/>
          <w:kern w:val="28"/>
          <w:sz w:val="22"/>
          <w:szCs w:val="22"/>
        </w:rPr>
        <w:t>operations</w:t>
      </w:r>
      <w:r w:rsidRPr="003D6AB4">
        <w:rPr>
          <w:rFonts w:ascii="Times New Roman" w:hAnsi="Times New Roman"/>
          <w:sz w:val="22"/>
          <w:szCs w:val="22"/>
        </w:rPr>
        <w:t xml:space="preserve"> in the bands 116-123 GHz, 174.8-182 GHz, 185-190 GHz and 244-246 GHz</w:t>
      </w:r>
      <w:r>
        <w:rPr>
          <w:rFonts w:ascii="Times New Roman" w:hAnsi="Times New Roman"/>
          <w:sz w:val="22"/>
          <w:szCs w:val="22"/>
        </w:rPr>
        <w:t>.</w:t>
      </w:r>
    </w:p>
    <w:p w:rsidRPr="003D6AB4" w:rsidR="003D6AB4" w:rsidP="007D4E11" w:rsidRDefault="003D6AB4" w14:paraId="68C1185A" w14:textId="77777777">
      <w:pPr>
        <w:tabs>
          <w:tab w:val="left" w:pos="360"/>
        </w:tabs>
        <w:suppressAutoHyphens/>
        <w:rPr>
          <w:rFonts w:ascii="Times New Roman" w:hAnsi="Times New Roman"/>
          <w:bCs/>
          <w:sz w:val="22"/>
          <w:szCs w:val="22"/>
          <w:shd w:val="clear" w:color="auto" w:fill="FFFFFF"/>
        </w:rPr>
      </w:pPr>
    </w:p>
    <w:p w:rsidR="00297B64" w:rsidP="007D4E11" w:rsidRDefault="00882363" w14:paraId="23E02343" w14:textId="47CFF3C3">
      <w:pPr>
        <w:tabs>
          <w:tab w:val="left" w:pos="360"/>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 xml:space="preserve">The Commission </w:t>
      </w:r>
      <w:r w:rsidR="003D6AB4">
        <w:rPr>
          <w:rFonts w:ascii="Times New Roman" w:hAnsi="Times New Roman"/>
          <w:sz w:val="22"/>
          <w:szCs w:val="22"/>
          <w:shd w:val="clear" w:color="auto" w:fill="FFFFFF"/>
        </w:rPr>
        <w:t xml:space="preserve">had previously </w:t>
      </w:r>
      <w:r w:rsidR="00297B64">
        <w:rPr>
          <w:rFonts w:ascii="Times New Roman" w:hAnsi="Times New Roman"/>
          <w:sz w:val="22"/>
          <w:szCs w:val="22"/>
          <w:shd w:val="clear" w:color="auto" w:fill="FFFFFF"/>
        </w:rPr>
        <w:t xml:space="preserve">sought </w:t>
      </w:r>
      <w:r w:rsidR="00D76D96">
        <w:rPr>
          <w:rFonts w:ascii="Times New Roman" w:hAnsi="Times New Roman"/>
          <w:sz w:val="22"/>
          <w:szCs w:val="22"/>
          <w:shd w:val="clear" w:color="auto" w:fill="FFFFFF"/>
        </w:rPr>
        <w:t xml:space="preserve">revision of the Equipment Authorization information collection </w:t>
      </w:r>
      <w:r w:rsidR="001D6184">
        <w:rPr>
          <w:rFonts w:ascii="Times New Roman" w:hAnsi="Times New Roman"/>
          <w:sz w:val="22"/>
          <w:szCs w:val="22"/>
          <w:shd w:val="clear" w:color="auto" w:fill="FFFFFF"/>
        </w:rPr>
        <w:t>because of</w:t>
      </w:r>
      <w:r w:rsidR="00CC3165">
        <w:rPr>
          <w:rFonts w:ascii="Times New Roman" w:hAnsi="Times New Roman"/>
          <w:sz w:val="22"/>
          <w:szCs w:val="22"/>
          <w:shd w:val="clear" w:color="auto" w:fill="FFFFFF"/>
        </w:rPr>
        <w:t xml:space="preserve"> a</w:t>
      </w:r>
      <w:r w:rsidR="00D76D96">
        <w:rPr>
          <w:rFonts w:ascii="Times New Roman" w:hAnsi="Times New Roman"/>
          <w:sz w:val="22"/>
          <w:szCs w:val="22"/>
          <w:shd w:val="clear" w:color="auto" w:fill="FFFFFF"/>
        </w:rPr>
        <w:t xml:space="preserve"> redesign </w:t>
      </w:r>
      <w:r w:rsidR="00CC3165">
        <w:rPr>
          <w:rFonts w:ascii="Times New Roman" w:hAnsi="Times New Roman"/>
          <w:sz w:val="22"/>
          <w:szCs w:val="22"/>
          <w:shd w:val="clear" w:color="auto" w:fill="FFFFFF"/>
        </w:rPr>
        <w:t xml:space="preserve">of </w:t>
      </w:r>
      <w:r w:rsidR="00D76D96">
        <w:rPr>
          <w:rFonts w:ascii="Times New Roman" w:hAnsi="Times New Roman"/>
          <w:sz w:val="22"/>
          <w:szCs w:val="22"/>
          <w:shd w:val="clear" w:color="auto" w:fill="FFFFFF"/>
        </w:rPr>
        <w:t xml:space="preserve">the electronic system </w:t>
      </w:r>
      <w:r w:rsidR="009D16A9">
        <w:rPr>
          <w:rFonts w:ascii="Times New Roman" w:hAnsi="Times New Roman"/>
          <w:sz w:val="22"/>
          <w:szCs w:val="22"/>
          <w:shd w:val="clear" w:color="auto" w:fill="FFFFFF"/>
        </w:rPr>
        <w:t>that collects the information (</w:t>
      </w:r>
      <w:r w:rsidRPr="008B7980" w:rsidR="009D16A9">
        <w:rPr>
          <w:rFonts w:ascii="Times New Roman" w:hAnsi="Times New Roman"/>
          <w:sz w:val="22"/>
          <w:szCs w:val="22"/>
          <w:shd w:val="clear" w:color="auto" w:fill="FFFFFF"/>
        </w:rPr>
        <w:t>Equipment Authorization System</w:t>
      </w:r>
      <w:r w:rsidR="009D16A9">
        <w:rPr>
          <w:rFonts w:ascii="Times New Roman" w:hAnsi="Times New Roman"/>
          <w:sz w:val="22"/>
          <w:szCs w:val="22"/>
          <w:shd w:val="clear" w:color="auto" w:fill="FFFFFF"/>
        </w:rPr>
        <w:t>) t</w:t>
      </w:r>
      <w:r w:rsidR="00BE77D4">
        <w:rPr>
          <w:rFonts w:ascii="Times New Roman" w:hAnsi="Times New Roman"/>
          <w:sz w:val="22"/>
          <w:szCs w:val="22"/>
          <w:shd w:val="clear" w:color="auto" w:fill="FFFFFF"/>
        </w:rPr>
        <w:t>hat</w:t>
      </w:r>
      <w:r w:rsidR="009D16A9">
        <w:rPr>
          <w:rFonts w:ascii="Times New Roman" w:hAnsi="Times New Roman"/>
          <w:sz w:val="22"/>
          <w:szCs w:val="22"/>
          <w:shd w:val="clear" w:color="auto" w:fill="FFFFFF"/>
        </w:rPr>
        <w:t xml:space="preserve"> </w:t>
      </w:r>
      <w:r w:rsidR="00D76D96">
        <w:rPr>
          <w:rFonts w:ascii="Times New Roman" w:hAnsi="Times New Roman"/>
          <w:sz w:val="22"/>
          <w:szCs w:val="22"/>
          <w:shd w:val="clear" w:color="auto" w:fill="FFFFFF"/>
        </w:rPr>
        <w:t>streamlin</w:t>
      </w:r>
      <w:r w:rsidR="009D16A9">
        <w:rPr>
          <w:rFonts w:ascii="Times New Roman" w:hAnsi="Times New Roman"/>
          <w:sz w:val="22"/>
          <w:szCs w:val="22"/>
          <w:shd w:val="clear" w:color="auto" w:fill="FFFFFF"/>
        </w:rPr>
        <w:t>e</w:t>
      </w:r>
      <w:r w:rsidR="00BE77D4">
        <w:rPr>
          <w:rFonts w:ascii="Times New Roman" w:hAnsi="Times New Roman"/>
          <w:sz w:val="22"/>
          <w:szCs w:val="22"/>
          <w:shd w:val="clear" w:color="auto" w:fill="FFFFFF"/>
        </w:rPr>
        <w:t>s</w:t>
      </w:r>
      <w:r w:rsidR="009D16A9">
        <w:rPr>
          <w:rFonts w:ascii="Times New Roman" w:hAnsi="Times New Roman"/>
          <w:sz w:val="22"/>
          <w:szCs w:val="22"/>
          <w:shd w:val="clear" w:color="auto" w:fill="FFFFFF"/>
        </w:rPr>
        <w:t xml:space="preserve"> the </w:t>
      </w:r>
      <w:r w:rsidR="00D76D96">
        <w:rPr>
          <w:rFonts w:ascii="Times New Roman" w:hAnsi="Times New Roman"/>
          <w:sz w:val="22"/>
          <w:szCs w:val="22"/>
          <w:shd w:val="clear" w:color="auto" w:fill="FFFFFF"/>
        </w:rPr>
        <w:t>processes for filing the information associated with applications for</w:t>
      </w:r>
      <w:r w:rsidR="00297B64">
        <w:rPr>
          <w:rFonts w:ascii="Times New Roman" w:hAnsi="Times New Roman"/>
          <w:sz w:val="22"/>
          <w:szCs w:val="22"/>
          <w:shd w:val="clear" w:color="auto" w:fill="FFFFFF"/>
        </w:rPr>
        <w:t xml:space="preserve"> </w:t>
      </w:r>
      <w:r w:rsidR="00D76D96">
        <w:rPr>
          <w:rFonts w:ascii="Times New Roman" w:hAnsi="Times New Roman"/>
          <w:sz w:val="22"/>
          <w:szCs w:val="22"/>
          <w:shd w:val="clear" w:color="auto" w:fill="FFFFFF"/>
        </w:rPr>
        <w:t xml:space="preserve">equipment </w:t>
      </w:r>
      <w:r w:rsidR="0030327A">
        <w:rPr>
          <w:rFonts w:ascii="Times New Roman" w:hAnsi="Times New Roman"/>
          <w:sz w:val="22"/>
          <w:szCs w:val="22"/>
          <w:shd w:val="clear" w:color="auto" w:fill="FFFFFF"/>
        </w:rPr>
        <w:t>C</w:t>
      </w:r>
      <w:r w:rsidR="00D76D96">
        <w:rPr>
          <w:rFonts w:ascii="Times New Roman" w:hAnsi="Times New Roman"/>
          <w:sz w:val="22"/>
          <w:szCs w:val="22"/>
          <w:shd w:val="clear" w:color="auto" w:fill="FFFFFF"/>
        </w:rPr>
        <w:t>ertification pursuant to subpart J of part 2 of the Commission rules.</w:t>
      </w:r>
      <w:r w:rsidR="0022709B">
        <w:rPr>
          <w:rFonts w:ascii="Times New Roman" w:hAnsi="Times New Roman"/>
          <w:sz w:val="22"/>
          <w:szCs w:val="22"/>
          <w:shd w:val="clear" w:color="auto" w:fill="FFFFFF"/>
        </w:rPr>
        <w:t xml:space="preserve">  The new electronic system also allows </w:t>
      </w:r>
      <w:r w:rsidR="00CC3165">
        <w:rPr>
          <w:rFonts w:ascii="Times New Roman" w:hAnsi="Times New Roman"/>
          <w:sz w:val="22"/>
          <w:szCs w:val="22"/>
          <w:shd w:val="clear" w:color="auto" w:fill="FFFFFF"/>
        </w:rPr>
        <w:t xml:space="preserve">the Commission </w:t>
      </w:r>
      <w:r w:rsidR="0022709B">
        <w:rPr>
          <w:rFonts w:ascii="Times New Roman" w:hAnsi="Times New Roman"/>
          <w:sz w:val="22"/>
          <w:szCs w:val="22"/>
          <w:shd w:val="clear" w:color="auto" w:fill="FFFFFF"/>
        </w:rPr>
        <w:t xml:space="preserve">to consolidate and </w:t>
      </w:r>
      <w:r w:rsidR="001D6184">
        <w:rPr>
          <w:rFonts w:ascii="Times New Roman" w:hAnsi="Times New Roman"/>
          <w:sz w:val="22"/>
          <w:szCs w:val="22"/>
          <w:shd w:val="clear" w:color="auto" w:fill="FFFFFF"/>
        </w:rPr>
        <w:t xml:space="preserve">combine </w:t>
      </w:r>
      <w:r w:rsidR="0022709B">
        <w:rPr>
          <w:rFonts w:ascii="Times New Roman" w:hAnsi="Times New Roman"/>
          <w:sz w:val="22"/>
          <w:szCs w:val="22"/>
          <w:shd w:val="clear" w:color="auto" w:fill="FFFFFF"/>
        </w:rPr>
        <w:t>information that is currently authorized separately.</w:t>
      </w:r>
      <w:r w:rsidR="0022709B">
        <w:rPr>
          <w:rStyle w:val="FootnoteReference"/>
          <w:rFonts w:ascii="Times New Roman" w:hAnsi="Times New Roman"/>
          <w:sz w:val="22"/>
          <w:szCs w:val="22"/>
          <w:shd w:val="clear" w:color="auto" w:fill="FFFFFF"/>
        </w:rPr>
        <w:footnoteReference w:id="1"/>
      </w:r>
      <w:r w:rsidR="009D16A9">
        <w:rPr>
          <w:rFonts w:ascii="Times New Roman" w:hAnsi="Times New Roman"/>
          <w:sz w:val="22"/>
          <w:szCs w:val="22"/>
          <w:shd w:val="clear" w:color="auto" w:fill="FFFFFF"/>
        </w:rPr>
        <w:t xml:space="preserve">  </w:t>
      </w:r>
    </w:p>
    <w:p w:rsidR="00297B64" w:rsidP="007D4E11" w:rsidRDefault="00297B64" w14:paraId="14692670" w14:textId="77777777">
      <w:pPr>
        <w:tabs>
          <w:tab w:val="left" w:pos="360"/>
        </w:tabs>
        <w:suppressAutoHyphens/>
        <w:rPr>
          <w:rFonts w:ascii="Times New Roman" w:hAnsi="Times New Roman"/>
          <w:sz w:val="22"/>
          <w:szCs w:val="22"/>
          <w:shd w:val="clear" w:color="auto" w:fill="FFFFFF"/>
        </w:rPr>
      </w:pPr>
    </w:p>
    <w:p w:rsidR="00882363" w:rsidP="007D4E11" w:rsidRDefault="00CC3165" w14:paraId="01591BFC" w14:textId="68B5757D">
      <w:pPr>
        <w:tabs>
          <w:tab w:val="left" w:pos="360"/>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w:t>
      </w:r>
      <w:r w:rsidR="009D16A9">
        <w:rPr>
          <w:rFonts w:ascii="Times New Roman" w:hAnsi="Times New Roman"/>
          <w:sz w:val="22"/>
          <w:szCs w:val="22"/>
          <w:shd w:val="clear" w:color="auto" w:fill="FFFFFF"/>
        </w:rPr>
        <w:t xml:space="preserve">he system </w:t>
      </w:r>
      <w:r>
        <w:rPr>
          <w:rFonts w:ascii="Times New Roman" w:hAnsi="Times New Roman"/>
          <w:sz w:val="22"/>
          <w:szCs w:val="22"/>
          <w:shd w:val="clear" w:color="auto" w:fill="FFFFFF"/>
        </w:rPr>
        <w:t xml:space="preserve">is </w:t>
      </w:r>
      <w:r w:rsidR="009D16A9">
        <w:rPr>
          <w:rFonts w:ascii="Times New Roman" w:hAnsi="Times New Roman"/>
          <w:sz w:val="22"/>
          <w:szCs w:val="22"/>
          <w:shd w:val="clear" w:color="auto" w:fill="FFFFFF"/>
        </w:rPr>
        <w:t>designed to process all data collection electronically</w:t>
      </w:r>
      <w:r>
        <w:rPr>
          <w:rFonts w:ascii="Times New Roman" w:hAnsi="Times New Roman"/>
          <w:sz w:val="22"/>
          <w:szCs w:val="22"/>
          <w:shd w:val="clear" w:color="auto" w:fill="FFFFFF"/>
        </w:rPr>
        <w:t xml:space="preserve"> and will eliminate repetitive</w:t>
      </w:r>
      <w:r w:rsidR="009D16A9">
        <w:rPr>
          <w:rFonts w:ascii="Times New Roman" w:hAnsi="Times New Roman"/>
          <w:sz w:val="22"/>
          <w:szCs w:val="22"/>
          <w:shd w:val="clear" w:color="auto" w:fill="FFFFFF"/>
        </w:rPr>
        <w:t xml:space="preserve"> information </w:t>
      </w:r>
      <w:r>
        <w:rPr>
          <w:rFonts w:ascii="Times New Roman" w:hAnsi="Times New Roman"/>
          <w:sz w:val="22"/>
          <w:szCs w:val="22"/>
          <w:shd w:val="clear" w:color="auto" w:fill="FFFFFF"/>
        </w:rPr>
        <w:t xml:space="preserve">collection within </w:t>
      </w:r>
      <w:r w:rsidR="009D16A9">
        <w:rPr>
          <w:rFonts w:ascii="Times New Roman" w:hAnsi="Times New Roman"/>
          <w:sz w:val="22"/>
          <w:szCs w:val="22"/>
          <w:shd w:val="clear" w:color="auto" w:fill="FFFFFF"/>
        </w:rPr>
        <w:t>application</w:t>
      </w:r>
      <w:r>
        <w:rPr>
          <w:rFonts w:ascii="Times New Roman" w:hAnsi="Times New Roman"/>
          <w:sz w:val="22"/>
          <w:szCs w:val="22"/>
          <w:shd w:val="clear" w:color="auto" w:fill="FFFFFF"/>
        </w:rPr>
        <w:t>s</w:t>
      </w:r>
      <w:r w:rsidR="00BE121C">
        <w:rPr>
          <w:rFonts w:ascii="Times New Roman" w:hAnsi="Times New Roman"/>
          <w:sz w:val="22"/>
          <w:szCs w:val="22"/>
          <w:shd w:val="clear" w:color="auto" w:fill="FFFFFF"/>
        </w:rPr>
        <w:t xml:space="preserve"> and </w:t>
      </w:r>
      <w:r>
        <w:rPr>
          <w:rFonts w:ascii="Times New Roman" w:hAnsi="Times New Roman"/>
          <w:sz w:val="22"/>
          <w:szCs w:val="22"/>
          <w:shd w:val="clear" w:color="auto" w:fill="FFFFFF"/>
        </w:rPr>
        <w:t>will permit</w:t>
      </w:r>
      <w:r w:rsidR="009D16A9">
        <w:rPr>
          <w:rFonts w:ascii="Times New Roman" w:hAnsi="Times New Roman"/>
          <w:sz w:val="22"/>
          <w:szCs w:val="22"/>
          <w:shd w:val="clear" w:color="auto" w:fill="FFFFFF"/>
        </w:rPr>
        <w:t xml:space="preserve"> parties to reference previously submitted information at the time of </w:t>
      </w:r>
      <w:r w:rsidR="00B862E0">
        <w:rPr>
          <w:rFonts w:ascii="Times New Roman" w:hAnsi="Times New Roman"/>
          <w:sz w:val="22"/>
          <w:szCs w:val="22"/>
          <w:shd w:val="clear" w:color="auto" w:fill="FFFFFF"/>
        </w:rPr>
        <w:t xml:space="preserve">equipment authorization </w:t>
      </w:r>
      <w:r w:rsidR="009D16A9">
        <w:rPr>
          <w:rFonts w:ascii="Times New Roman" w:hAnsi="Times New Roman"/>
          <w:sz w:val="22"/>
          <w:szCs w:val="22"/>
          <w:shd w:val="clear" w:color="auto" w:fill="FFFFFF"/>
        </w:rPr>
        <w:t xml:space="preserve">application.  The </w:t>
      </w:r>
      <w:r w:rsidR="001E75EA">
        <w:rPr>
          <w:rFonts w:ascii="Times New Roman" w:hAnsi="Times New Roman"/>
          <w:sz w:val="22"/>
          <w:szCs w:val="22"/>
          <w:shd w:val="clear" w:color="auto" w:fill="FFFFFF"/>
        </w:rPr>
        <w:t>justification</w:t>
      </w:r>
      <w:r w:rsidR="009D16A9">
        <w:rPr>
          <w:rFonts w:ascii="Times New Roman" w:hAnsi="Times New Roman"/>
          <w:sz w:val="22"/>
          <w:szCs w:val="22"/>
          <w:shd w:val="clear" w:color="auto" w:fill="FFFFFF"/>
        </w:rPr>
        <w:t xml:space="preserve"> has been revised to </w:t>
      </w:r>
      <w:r w:rsidR="001E75EA">
        <w:rPr>
          <w:rFonts w:ascii="Times New Roman" w:hAnsi="Times New Roman"/>
          <w:sz w:val="22"/>
          <w:szCs w:val="22"/>
          <w:shd w:val="clear" w:color="auto" w:fill="FFFFFF"/>
        </w:rPr>
        <w:t xml:space="preserve">represent the updated </w:t>
      </w:r>
      <w:r w:rsidR="009D16A9">
        <w:rPr>
          <w:rFonts w:ascii="Times New Roman" w:hAnsi="Times New Roman"/>
          <w:sz w:val="22"/>
          <w:szCs w:val="22"/>
          <w:shd w:val="clear" w:color="auto" w:fill="FFFFFF"/>
        </w:rPr>
        <w:t xml:space="preserve">information </w:t>
      </w:r>
      <w:r w:rsidR="001E75EA">
        <w:rPr>
          <w:rFonts w:ascii="Times New Roman" w:hAnsi="Times New Roman"/>
          <w:sz w:val="22"/>
          <w:szCs w:val="22"/>
          <w:shd w:val="clear" w:color="auto" w:fill="FFFFFF"/>
        </w:rPr>
        <w:t xml:space="preserve">collected from </w:t>
      </w:r>
      <w:r w:rsidR="009D16A9">
        <w:rPr>
          <w:rFonts w:ascii="Times New Roman" w:hAnsi="Times New Roman"/>
          <w:sz w:val="22"/>
          <w:szCs w:val="22"/>
          <w:shd w:val="clear" w:color="auto" w:fill="FFFFFF"/>
        </w:rPr>
        <w:t>different parties</w:t>
      </w:r>
      <w:r w:rsidR="001E75EA">
        <w:rPr>
          <w:rFonts w:ascii="Times New Roman" w:hAnsi="Times New Roman"/>
          <w:sz w:val="22"/>
          <w:szCs w:val="22"/>
          <w:shd w:val="clear" w:color="auto" w:fill="FFFFFF"/>
        </w:rPr>
        <w:t xml:space="preserve">, </w:t>
      </w:r>
      <w:r>
        <w:rPr>
          <w:rFonts w:ascii="Times New Roman" w:hAnsi="Times New Roman"/>
          <w:sz w:val="22"/>
          <w:szCs w:val="22"/>
          <w:shd w:val="clear" w:color="auto" w:fill="FFFFFF"/>
        </w:rPr>
        <w:t xml:space="preserve">to note that previously submitted </w:t>
      </w:r>
      <w:r w:rsidR="001E75EA">
        <w:rPr>
          <w:rFonts w:ascii="Times New Roman" w:hAnsi="Times New Roman"/>
          <w:sz w:val="22"/>
          <w:szCs w:val="22"/>
          <w:shd w:val="clear" w:color="auto" w:fill="FFFFFF"/>
        </w:rPr>
        <w:t xml:space="preserve">information </w:t>
      </w:r>
      <w:r w:rsidR="009D16A9">
        <w:rPr>
          <w:rFonts w:ascii="Times New Roman" w:hAnsi="Times New Roman"/>
          <w:sz w:val="22"/>
          <w:szCs w:val="22"/>
          <w:shd w:val="clear" w:color="auto" w:fill="FFFFFF"/>
        </w:rPr>
        <w:t>can be referenced in individual applications</w:t>
      </w:r>
      <w:r w:rsidR="001E75EA">
        <w:rPr>
          <w:rFonts w:ascii="Times New Roman" w:hAnsi="Times New Roman"/>
          <w:sz w:val="22"/>
          <w:szCs w:val="22"/>
          <w:shd w:val="clear" w:color="auto" w:fill="FFFFFF"/>
        </w:rPr>
        <w:t xml:space="preserve"> and </w:t>
      </w:r>
      <w:r w:rsidR="000F5646">
        <w:rPr>
          <w:rFonts w:ascii="Times New Roman" w:hAnsi="Times New Roman"/>
          <w:sz w:val="22"/>
          <w:szCs w:val="22"/>
          <w:shd w:val="clear" w:color="auto" w:fill="FFFFFF"/>
        </w:rPr>
        <w:t xml:space="preserve">to </w:t>
      </w:r>
      <w:r w:rsidR="001E75EA">
        <w:rPr>
          <w:rFonts w:ascii="Times New Roman" w:hAnsi="Times New Roman"/>
          <w:sz w:val="22"/>
          <w:szCs w:val="22"/>
          <w:shd w:val="clear" w:color="auto" w:fill="FFFFFF"/>
        </w:rPr>
        <w:t xml:space="preserve">project the updated costs associated with testing </w:t>
      </w:r>
      <w:r w:rsidR="000F5646">
        <w:rPr>
          <w:rFonts w:ascii="Times New Roman" w:hAnsi="Times New Roman"/>
          <w:sz w:val="22"/>
          <w:szCs w:val="22"/>
          <w:shd w:val="clear" w:color="auto" w:fill="FFFFFF"/>
        </w:rPr>
        <w:t xml:space="preserve">the </w:t>
      </w:r>
      <w:r w:rsidR="001E75EA">
        <w:rPr>
          <w:rFonts w:ascii="Times New Roman" w:hAnsi="Times New Roman"/>
          <w:sz w:val="22"/>
          <w:szCs w:val="22"/>
          <w:shd w:val="clear" w:color="auto" w:fill="FFFFFF"/>
        </w:rPr>
        <w:t xml:space="preserve">more complex devices </w:t>
      </w:r>
      <w:r w:rsidR="000F5646">
        <w:rPr>
          <w:rFonts w:ascii="Times New Roman" w:hAnsi="Times New Roman"/>
          <w:sz w:val="22"/>
          <w:szCs w:val="22"/>
          <w:shd w:val="clear" w:color="auto" w:fill="FFFFFF"/>
        </w:rPr>
        <w:t>that predominate the current environment</w:t>
      </w:r>
      <w:r w:rsidR="009D16A9">
        <w:rPr>
          <w:rFonts w:ascii="Times New Roman" w:hAnsi="Times New Roman"/>
          <w:sz w:val="22"/>
          <w:szCs w:val="22"/>
          <w:shd w:val="clear" w:color="auto" w:fill="FFFFFF"/>
        </w:rPr>
        <w:t>.</w:t>
      </w:r>
      <w:r w:rsidR="001D6184">
        <w:rPr>
          <w:rFonts w:ascii="Times New Roman" w:hAnsi="Times New Roman"/>
          <w:sz w:val="22"/>
          <w:szCs w:val="22"/>
          <w:shd w:val="clear" w:color="auto" w:fill="FFFFFF"/>
        </w:rPr>
        <w:t xml:space="preserve"> </w:t>
      </w:r>
    </w:p>
    <w:p w:rsidR="009D16A9" w:rsidP="007D4E11" w:rsidRDefault="009D16A9" w14:paraId="0D3A3B68" w14:textId="77777777">
      <w:pPr>
        <w:tabs>
          <w:tab w:val="left" w:pos="360"/>
        </w:tabs>
        <w:suppressAutoHyphens/>
        <w:rPr>
          <w:rFonts w:ascii="Times New Roman" w:hAnsi="Times New Roman"/>
          <w:sz w:val="22"/>
          <w:szCs w:val="22"/>
          <w:shd w:val="clear" w:color="auto" w:fill="FFFFFF"/>
        </w:rPr>
      </w:pPr>
    </w:p>
    <w:p w:rsidR="002C3552" w:rsidP="00DE46A3" w:rsidRDefault="00EE545A" w14:paraId="7D2EA69B" w14:textId="77777777">
      <w:pPr>
        <w:tabs>
          <w:tab w:val="left" w:pos="360"/>
        </w:tabs>
        <w:suppressAutoHyphens/>
        <w:rPr>
          <w:rFonts w:ascii="Times New Roman" w:hAnsi="Times New Roman"/>
          <w:sz w:val="22"/>
          <w:shd w:val="clear" w:color="auto" w:fill="FFFFFF"/>
        </w:rPr>
      </w:pPr>
      <w:r>
        <w:rPr>
          <w:rFonts w:ascii="Times New Roman" w:hAnsi="Times New Roman"/>
          <w:sz w:val="22"/>
          <w:szCs w:val="22"/>
          <w:shd w:val="clear" w:color="auto" w:fill="FFFFFF"/>
        </w:rPr>
        <w:t xml:space="preserve">The </w:t>
      </w:r>
      <w:r w:rsidRPr="00A03E03" w:rsidR="007D4E11">
        <w:rPr>
          <w:rFonts w:ascii="Times New Roman" w:hAnsi="Times New Roman"/>
          <w:sz w:val="22"/>
          <w:szCs w:val="22"/>
          <w:shd w:val="clear" w:color="auto" w:fill="FFFFFF"/>
        </w:rPr>
        <w:t>Commission rules require manufacturers of certain radio frequency (</w:t>
      </w:r>
      <w:r w:rsidRPr="00B37701" w:rsidR="007D4E11">
        <w:rPr>
          <w:rFonts w:ascii="Times New Roman" w:hAnsi="Times New Roman"/>
          <w:sz w:val="22"/>
          <w:shd w:val="clear" w:color="auto" w:fill="FFFFFF"/>
        </w:rPr>
        <w:t>RF) equipment</w:t>
      </w:r>
      <w:r w:rsidRPr="00B37701" w:rsidR="007D4E11">
        <w:rPr>
          <w:rStyle w:val="FootnoteReference"/>
          <w:rFonts w:ascii="Times New Roman" w:hAnsi="Times New Roman"/>
          <w:sz w:val="22"/>
          <w:shd w:val="clear" w:color="auto" w:fill="FFFFFF"/>
        </w:rPr>
        <w:footnoteReference w:id="2"/>
      </w:r>
      <w:r w:rsidRPr="00B37701" w:rsidR="007D4E11">
        <w:rPr>
          <w:rFonts w:ascii="Times New Roman" w:hAnsi="Times New Roman"/>
          <w:sz w:val="22"/>
          <w:shd w:val="clear" w:color="auto" w:fill="FFFFFF"/>
        </w:rPr>
        <w:t xml:space="preserve"> </w:t>
      </w:r>
      <w:r>
        <w:rPr>
          <w:rFonts w:ascii="Times New Roman" w:hAnsi="Times New Roman"/>
          <w:sz w:val="22"/>
          <w:shd w:val="clear" w:color="auto" w:fill="FFFFFF"/>
        </w:rPr>
        <w:t xml:space="preserve">to </w:t>
      </w:r>
      <w:r w:rsidR="009D16A9">
        <w:rPr>
          <w:rFonts w:ascii="Times New Roman" w:hAnsi="Times New Roman"/>
          <w:sz w:val="22"/>
          <w:shd w:val="clear" w:color="auto" w:fill="FFFFFF"/>
        </w:rPr>
        <w:t xml:space="preserve">obtain equipment authorization </w:t>
      </w:r>
      <w:r w:rsidRPr="00B37701" w:rsidR="007D4E11">
        <w:rPr>
          <w:rFonts w:ascii="Times New Roman" w:hAnsi="Times New Roman"/>
          <w:sz w:val="22"/>
          <w:shd w:val="clear" w:color="auto" w:fill="FFFFFF"/>
        </w:rPr>
        <w:t>approval prior to marketing their equipment. Manufacturers may then market their RF equipment based on a showing of compliance with</w:t>
      </w:r>
      <w:r w:rsidR="001D6184">
        <w:rPr>
          <w:rFonts w:ascii="Times New Roman" w:hAnsi="Times New Roman"/>
          <w:sz w:val="22"/>
          <w:shd w:val="clear" w:color="auto" w:fill="FFFFFF"/>
        </w:rPr>
        <w:t xml:space="preserve"> the</w:t>
      </w:r>
      <w:r>
        <w:rPr>
          <w:rFonts w:ascii="Times New Roman" w:hAnsi="Times New Roman"/>
          <w:sz w:val="22"/>
          <w:shd w:val="clear" w:color="auto" w:fill="FFFFFF"/>
        </w:rPr>
        <w:t xml:space="preserve"> applicable</w:t>
      </w:r>
      <w:r w:rsidRPr="00B37701" w:rsidR="007D4E11">
        <w:rPr>
          <w:rFonts w:ascii="Times New Roman" w:hAnsi="Times New Roman"/>
          <w:sz w:val="22"/>
          <w:shd w:val="clear" w:color="auto" w:fill="FFFFFF"/>
        </w:rPr>
        <w:t xml:space="preserve"> technical standards.</w:t>
      </w:r>
      <w:r w:rsidR="009D16A9">
        <w:rPr>
          <w:rFonts w:ascii="Times New Roman" w:hAnsi="Times New Roman"/>
          <w:sz w:val="22"/>
          <w:shd w:val="clear" w:color="auto" w:fill="FFFFFF"/>
        </w:rPr>
        <w:t xml:space="preserve"> </w:t>
      </w:r>
      <w:r>
        <w:rPr>
          <w:rFonts w:ascii="Times New Roman" w:hAnsi="Times New Roman"/>
          <w:sz w:val="22"/>
          <w:szCs w:val="22"/>
          <w:shd w:val="clear" w:color="auto" w:fill="FFFFFF"/>
        </w:rPr>
        <w:t>The Commission typically adopts or modifies its technical standards in</w:t>
      </w:r>
      <w:r w:rsidRPr="003E29CE">
        <w:rPr>
          <w:rFonts w:ascii="Times New Roman" w:hAnsi="Times New Roman"/>
          <w:sz w:val="22"/>
          <w:szCs w:val="22"/>
          <w:shd w:val="clear" w:color="auto" w:fill="FFFFFF"/>
        </w:rPr>
        <w:t xml:space="preserve"> </w:t>
      </w:r>
      <w:r w:rsidRPr="00982B2D">
        <w:rPr>
          <w:rFonts w:ascii="Times New Roman" w:hAnsi="Times New Roman"/>
          <w:sz w:val="22"/>
          <w:szCs w:val="22"/>
          <w:shd w:val="clear" w:color="auto" w:fill="FFFFFF"/>
        </w:rPr>
        <w:t xml:space="preserve">response to new technologies and in </w:t>
      </w:r>
      <w:r>
        <w:rPr>
          <w:rFonts w:ascii="Times New Roman" w:hAnsi="Times New Roman"/>
          <w:sz w:val="22"/>
          <w:szCs w:val="22"/>
          <w:shd w:val="clear" w:color="auto" w:fill="FFFFFF"/>
        </w:rPr>
        <w:t>conjunction with changes to</w:t>
      </w:r>
      <w:r w:rsidRPr="00982B2D">
        <w:rPr>
          <w:rFonts w:ascii="Times New Roman" w:hAnsi="Times New Roman"/>
          <w:sz w:val="22"/>
          <w:szCs w:val="22"/>
          <w:shd w:val="clear" w:color="auto" w:fill="FFFFFF"/>
        </w:rPr>
        <w:t xml:space="preserve"> spectrum</w:t>
      </w:r>
      <w:r>
        <w:rPr>
          <w:rFonts w:ascii="Times New Roman" w:hAnsi="Times New Roman"/>
          <w:sz w:val="22"/>
          <w:szCs w:val="22"/>
          <w:shd w:val="clear" w:color="auto" w:fill="FFFFFF"/>
        </w:rPr>
        <w:t xml:space="preserve"> allocations.  Under the equipment authorization rules </w:t>
      </w:r>
      <w:r>
        <w:rPr>
          <w:rFonts w:ascii="Times New Roman" w:hAnsi="Times New Roman"/>
          <w:sz w:val="22"/>
          <w:shd w:val="clear" w:color="auto" w:fill="FFFFFF"/>
        </w:rPr>
        <w:t>t</w:t>
      </w:r>
      <w:r w:rsidR="009D16A9">
        <w:rPr>
          <w:rFonts w:ascii="Times New Roman" w:hAnsi="Times New Roman"/>
          <w:sz w:val="22"/>
          <w:shd w:val="clear" w:color="auto" w:fill="FFFFFF"/>
        </w:rPr>
        <w:t>here are two types of authorization processes: Certification and Suppliers Declaration of Conformity.</w:t>
      </w:r>
      <w:r w:rsidRPr="00B37701" w:rsidR="007D4E11">
        <w:rPr>
          <w:rFonts w:ascii="Times New Roman" w:hAnsi="Times New Roman"/>
          <w:sz w:val="22"/>
          <w:shd w:val="clear" w:color="auto" w:fill="FFFFFF"/>
        </w:rPr>
        <w:t xml:space="preserve"> </w:t>
      </w:r>
      <w:r w:rsidR="00DE46A3">
        <w:rPr>
          <w:rFonts w:ascii="Times New Roman" w:hAnsi="Times New Roman"/>
          <w:sz w:val="22"/>
          <w:shd w:val="clear" w:color="auto" w:fill="FFFFFF"/>
        </w:rPr>
        <w:t xml:space="preserve">The </w:t>
      </w:r>
      <w:r w:rsidR="001D6184">
        <w:rPr>
          <w:rFonts w:ascii="Times New Roman" w:hAnsi="Times New Roman"/>
          <w:sz w:val="22"/>
          <w:shd w:val="clear" w:color="auto" w:fill="FFFFFF"/>
        </w:rPr>
        <w:t>technical r</w:t>
      </w:r>
      <w:r w:rsidR="00DE46A3">
        <w:rPr>
          <w:rFonts w:ascii="Times New Roman" w:hAnsi="Times New Roman"/>
          <w:sz w:val="22"/>
          <w:shd w:val="clear" w:color="auto" w:fill="FFFFFF"/>
        </w:rPr>
        <w:t xml:space="preserve">ules for </w:t>
      </w:r>
      <w:r>
        <w:rPr>
          <w:rFonts w:ascii="Times New Roman" w:hAnsi="Times New Roman"/>
          <w:sz w:val="22"/>
          <w:shd w:val="clear" w:color="auto" w:fill="FFFFFF"/>
        </w:rPr>
        <w:t xml:space="preserve">the </w:t>
      </w:r>
      <w:r w:rsidR="00DE46A3">
        <w:rPr>
          <w:rFonts w:ascii="Times New Roman" w:hAnsi="Times New Roman"/>
          <w:sz w:val="22"/>
          <w:shd w:val="clear" w:color="auto" w:fill="FFFFFF"/>
        </w:rPr>
        <w:t xml:space="preserve">services in which the equipment is proposed to operate </w:t>
      </w:r>
      <w:r>
        <w:rPr>
          <w:rFonts w:ascii="Times New Roman" w:hAnsi="Times New Roman"/>
          <w:sz w:val="22"/>
          <w:shd w:val="clear" w:color="auto" w:fill="FFFFFF"/>
        </w:rPr>
        <w:t xml:space="preserve">will </w:t>
      </w:r>
      <w:r w:rsidR="00DE46A3">
        <w:rPr>
          <w:rFonts w:ascii="Times New Roman" w:hAnsi="Times New Roman"/>
          <w:sz w:val="22"/>
          <w:shd w:val="clear" w:color="auto" w:fill="FFFFFF"/>
        </w:rPr>
        <w:t xml:space="preserve">specify </w:t>
      </w:r>
      <w:r>
        <w:rPr>
          <w:rFonts w:ascii="Times New Roman" w:hAnsi="Times New Roman"/>
          <w:sz w:val="22"/>
          <w:shd w:val="clear" w:color="auto" w:fill="FFFFFF"/>
        </w:rPr>
        <w:t xml:space="preserve">which </w:t>
      </w:r>
      <w:r w:rsidR="00DE46A3">
        <w:rPr>
          <w:rFonts w:ascii="Times New Roman" w:hAnsi="Times New Roman"/>
          <w:sz w:val="22"/>
          <w:shd w:val="clear" w:color="auto" w:fill="FFFFFF"/>
        </w:rPr>
        <w:t>type of</w:t>
      </w:r>
      <w:r>
        <w:rPr>
          <w:rFonts w:ascii="Times New Roman" w:hAnsi="Times New Roman"/>
          <w:sz w:val="22"/>
          <w:shd w:val="clear" w:color="auto" w:fill="FFFFFF"/>
        </w:rPr>
        <w:t xml:space="preserve"> equipment</w:t>
      </w:r>
      <w:r w:rsidR="00DE46A3">
        <w:rPr>
          <w:rFonts w:ascii="Times New Roman" w:hAnsi="Times New Roman"/>
          <w:sz w:val="22"/>
          <w:shd w:val="clear" w:color="auto" w:fill="FFFFFF"/>
        </w:rPr>
        <w:t xml:space="preserve"> </w:t>
      </w:r>
    </w:p>
    <w:p w:rsidR="002C3552" w:rsidP="00DE46A3" w:rsidRDefault="002C3552" w14:paraId="6DEE25EC" w14:textId="77777777">
      <w:pPr>
        <w:tabs>
          <w:tab w:val="left" w:pos="360"/>
        </w:tabs>
        <w:suppressAutoHyphens/>
        <w:rPr>
          <w:rFonts w:ascii="Times New Roman" w:hAnsi="Times New Roman"/>
          <w:sz w:val="22"/>
          <w:shd w:val="clear" w:color="auto" w:fill="FFFFFF"/>
        </w:rPr>
      </w:pPr>
    </w:p>
    <w:p w:rsidR="002C3552" w:rsidP="00DE46A3" w:rsidRDefault="002C3552" w14:paraId="61A106B1" w14:textId="77777777">
      <w:pPr>
        <w:tabs>
          <w:tab w:val="left" w:pos="360"/>
        </w:tabs>
        <w:suppressAutoHyphens/>
        <w:rPr>
          <w:rFonts w:ascii="Times New Roman" w:hAnsi="Times New Roman"/>
          <w:sz w:val="22"/>
          <w:shd w:val="clear" w:color="auto" w:fill="FFFFFF"/>
        </w:rPr>
      </w:pPr>
    </w:p>
    <w:p w:rsidR="002C3552" w:rsidP="00DE46A3" w:rsidRDefault="002C3552" w14:paraId="55F7102B" w14:textId="77777777">
      <w:pPr>
        <w:tabs>
          <w:tab w:val="left" w:pos="360"/>
        </w:tabs>
        <w:suppressAutoHyphens/>
        <w:rPr>
          <w:rFonts w:ascii="Times New Roman" w:hAnsi="Times New Roman"/>
          <w:sz w:val="22"/>
          <w:shd w:val="clear" w:color="auto" w:fill="FFFFFF"/>
        </w:rPr>
      </w:pPr>
    </w:p>
    <w:p w:rsidR="002C3552" w:rsidP="00DE46A3" w:rsidRDefault="00DE46A3" w14:paraId="0A939181" w14:textId="798A9EB2">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authorization </w:t>
      </w:r>
      <w:r w:rsidR="00EE545A">
        <w:rPr>
          <w:rFonts w:ascii="Times New Roman" w:hAnsi="Times New Roman"/>
          <w:sz w:val="22"/>
          <w:shd w:val="clear" w:color="auto" w:fill="FFFFFF"/>
        </w:rPr>
        <w:t>must be</w:t>
      </w:r>
      <w:r>
        <w:rPr>
          <w:rFonts w:ascii="Times New Roman" w:hAnsi="Times New Roman"/>
          <w:sz w:val="22"/>
          <w:shd w:val="clear" w:color="auto" w:fill="FFFFFF"/>
        </w:rPr>
        <w:t xml:space="preserve"> obtain</w:t>
      </w:r>
      <w:r w:rsidR="00EE545A">
        <w:rPr>
          <w:rFonts w:ascii="Times New Roman" w:hAnsi="Times New Roman"/>
          <w:sz w:val="22"/>
          <w:shd w:val="clear" w:color="auto" w:fill="FFFFFF"/>
        </w:rPr>
        <w:t>ed before the equipment can be marketed</w:t>
      </w:r>
      <w:r>
        <w:rPr>
          <w:rFonts w:ascii="Times New Roman" w:hAnsi="Times New Roman"/>
          <w:sz w:val="22"/>
          <w:shd w:val="clear" w:color="auto" w:fill="FFFFFF"/>
        </w:rPr>
        <w:t xml:space="preserve">.  </w:t>
      </w:r>
      <w:r w:rsidR="001D6184">
        <w:rPr>
          <w:rFonts w:ascii="Times New Roman" w:hAnsi="Times New Roman"/>
          <w:sz w:val="22"/>
          <w:shd w:val="clear" w:color="auto" w:fill="FFFFFF"/>
        </w:rPr>
        <w:t xml:space="preserve">This information collection is </w:t>
      </w:r>
    </w:p>
    <w:p w:rsidR="002C3552" w:rsidP="00DE46A3" w:rsidRDefault="002C3552" w14:paraId="2407D11A" w14:textId="77777777">
      <w:pPr>
        <w:tabs>
          <w:tab w:val="left" w:pos="360"/>
        </w:tabs>
        <w:suppressAutoHyphens/>
        <w:rPr>
          <w:rFonts w:ascii="Times New Roman" w:hAnsi="Times New Roman"/>
          <w:sz w:val="22"/>
          <w:shd w:val="clear" w:color="auto" w:fill="FFFFFF"/>
        </w:rPr>
      </w:pPr>
    </w:p>
    <w:p w:rsidR="002C3552" w:rsidP="00DE46A3" w:rsidRDefault="002C3552" w14:paraId="66D84DA7" w14:textId="77777777">
      <w:pPr>
        <w:tabs>
          <w:tab w:val="left" w:pos="360"/>
        </w:tabs>
        <w:suppressAutoHyphens/>
        <w:rPr>
          <w:rFonts w:ascii="Times New Roman" w:hAnsi="Times New Roman"/>
          <w:sz w:val="22"/>
          <w:shd w:val="clear" w:color="auto" w:fill="FFFFFF"/>
        </w:rPr>
      </w:pPr>
    </w:p>
    <w:p w:rsidRPr="00B37701" w:rsidR="007D4E11" w:rsidP="00DE46A3" w:rsidRDefault="001D6184" w14:paraId="12976630" w14:textId="5AED90C9">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specific for equipment subject to </w:t>
      </w:r>
      <w:r w:rsidR="00EE545A">
        <w:rPr>
          <w:rFonts w:ascii="Times New Roman" w:hAnsi="Times New Roman"/>
          <w:sz w:val="22"/>
          <w:shd w:val="clear" w:color="auto" w:fill="FFFFFF"/>
        </w:rPr>
        <w:t>C</w:t>
      </w:r>
      <w:r>
        <w:rPr>
          <w:rFonts w:ascii="Times New Roman" w:hAnsi="Times New Roman"/>
          <w:sz w:val="22"/>
          <w:shd w:val="clear" w:color="auto" w:fill="FFFFFF"/>
        </w:rPr>
        <w:t xml:space="preserve">ertification. </w:t>
      </w:r>
      <w:r w:rsidR="00DE46A3">
        <w:rPr>
          <w:rFonts w:ascii="Times New Roman" w:hAnsi="Times New Roman"/>
          <w:sz w:val="22"/>
          <w:shd w:val="clear" w:color="auto" w:fill="FFFFFF"/>
        </w:rPr>
        <w:t xml:space="preserve">Appendix A of this statement provides the current list of rules that require </w:t>
      </w:r>
      <w:r w:rsidR="004C0396">
        <w:rPr>
          <w:rFonts w:ascii="Times New Roman" w:hAnsi="Times New Roman"/>
          <w:sz w:val="22"/>
          <w:shd w:val="clear" w:color="auto" w:fill="FFFFFF"/>
        </w:rPr>
        <w:t>C</w:t>
      </w:r>
      <w:r w:rsidR="00DE46A3">
        <w:rPr>
          <w:rFonts w:ascii="Times New Roman" w:hAnsi="Times New Roman"/>
          <w:sz w:val="22"/>
          <w:shd w:val="clear" w:color="auto" w:fill="FFFFFF"/>
        </w:rPr>
        <w:t>ertification.</w:t>
      </w:r>
      <w:r w:rsidR="009D16A9">
        <w:rPr>
          <w:rFonts w:ascii="Times New Roman" w:hAnsi="Times New Roman"/>
          <w:sz w:val="22"/>
          <w:shd w:val="clear" w:color="auto" w:fill="FFFFFF"/>
        </w:rPr>
        <w:t xml:space="preserve">  Applications for </w:t>
      </w:r>
      <w:r w:rsidR="00EE545A">
        <w:rPr>
          <w:rFonts w:ascii="Times New Roman" w:hAnsi="Times New Roman"/>
          <w:sz w:val="22"/>
          <w:shd w:val="clear" w:color="auto" w:fill="FFFFFF"/>
        </w:rPr>
        <w:t>C</w:t>
      </w:r>
      <w:r w:rsidR="009D16A9">
        <w:rPr>
          <w:rFonts w:ascii="Times New Roman" w:hAnsi="Times New Roman"/>
          <w:sz w:val="22"/>
          <w:shd w:val="clear" w:color="auto" w:fill="FFFFFF"/>
        </w:rPr>
        <w:t xml:space="preserve">ertification are submitted on </w:t>
      </w:r>
      <w:r w:rsidR="004C0396">
        <w:rPr>
          <w:rFonts w:ascii="Times New Roman" w:hAnsi="Times New Roman"/>
          <w:sz w:val="22"/>
          <w:shd w:val="clear" w:color="auto" w:fill="FFFFFF"/>
        </w:rPr>
        <w:t xml:space="preserve">FCC </w:t>
      </w:r>
      <w:r w:rsidR="009D16A9">
        <w:rPr>
          <w:rFonts w:ascii="Times New Roman" w:hAnsi="Times New Roman"/>
          <w:sz w:val="22"/>
          <w:shd w:val="clear" w:color="auto" w:fill="FFFFFF"/>
        </w:rPr>
        <w:t>Form 731.</w:t>
      </w:r>
      <w:r w:rsidR="002B1ACF">
        <w:rPr>
          <w:rStyle w:val="FootnoteReference"/>
          <w:rFonts w:ascii="Times New Roman" w:hAnsi="Times New Roman"/>
          <w:sz w:val="22"/>
          <w:shd w:val="clear" w:color="auto" w:fill="FFFFFF"/>
        </w:rPr>
        <w:footnoteReference w:id="3"/>
      </w:r>
    </w:p>
    <w:p w:rsidRPr="00B37701" w:rsidR="00B41054" w:rsidP="00C60E5B" w:rsidRDefault="00B41054" w14:paraId="4A2A5A44" w14:textId="77777777">
      <w:pPr>
        <w:suppressAutoHyphens/>
        <w:ind w:left="720" w:hanging="360"/>
        <w:rPr>
          <w:rFonts w:ascii="Times New Roman" w:hAnsi="Times New Roman"/>
          <w:sz w:val="22"/>
          <w:shd w:val="clear" w:color="auto" w:fill="FFFFFF"/>
        </w:rPr>
      </w:pPr>
    </w:p>
    <w:p w:rsidRPr="00B37701" w:rsidR="00B41054" w:rsidP="00B41054" w:rsidRDefault="003E65B2" w14:paraId="55D5C442" w14:textId="0FF325F1">
      <w:pPr>
        <w:suppressAutoHyphens/>
        <w:rPr>
          <w:rFonts w:ascii="Times New Roman" w:hAnsi="Times New Roman"/>
          <w:sz w:val="22"/>
          <w:shd w:val="clear" w:color="auto" w:fill="FFFFFF"/>
        </w:rPr>
      </w:pPr>
      <w:r>
        <w:rPr>
          <w:rFonts w:ascii="Times New Roman" w:hAnsi="Times New Roman"/>
          <w:sz w:val="22"/>
          <w:shd w:val="clear" w:color="auto" w:fill="FFFFFF"/>
        </w:rPr>
        <w:t>Accordingly</w:t>
      </w:r>
      <w:r w:rsidRPr="00B37701" w:rsidR="00B41054">
        <w:rPr>
          <w:rFonts w:ascii="Times New Roman" w:hAnsi="Times New Roman"/>
          <w:sz w:val="22"/>
          <w:shd w:val="clear" w:color="auto" w:fill="FFFFFF"/>
        </w:rPr>
        <w:t>, this information collection applies to RF equipment</w:t>
      </w:r>
      <w:r>
        <w:rPr>
          <w:rFonts w:ascii="Times New Roman" w:hAnsi="Times New Roman"/>
          <w:sz w:val="22"/>
          <w:shd w:val="clear" w:color="auto" w:fill="FFFFFF"/>
        </w:rPr>
        <w:t xml:space="preserve"> that</w:t>
      </w:r>
      <w:r w:rsidRPr="00B37701" w:rsidR="00B41054">
        <w:rPr>
          <w:rFonts w:ascii="Times New Roman" w:hAnsi="Times New Roman"/>
          <w:sz w:val="22"/>
          <w:shd w:val="clear" w:color="auto" w:fill="FFFFFF"/>
        </w:rPr>
        <w:t xml:space="preserve">: </w:t>
      </w:r>
    </w:p>
    <w:p w:rsidRPr="00B37701" w:rsidR="00B41054" w:rsidP="00B41054" w:rsidRDefault="00B41054" w14:paraId="04D704DA" w14:textId="77777777">
      <w:pPr>
        <w:suppressAutoHyphens/>
        <w:rPr>
          <w:rFonts w:ascii="Times New Roman" w:hAnsi="Times New Roman"/>
          <w:sz w:val="22"/>
          <w:shd w:val="clear" w:color="auto" w:fill="FFFFFF"/>
        </w:rPr>
      </w:pPr>
    </w:p>
    <w:p w:rsidRPr="00B37701" w:rsidR="00B41054" w:rsidP="00B41054" w:rsidRDefault="00B41054" w14:paraId="47E1CFC0" w14:textId="2F384753">
      <w:pPr>
        <w:pStyle w:val="ListParagraph"/>
        <w:numPr>
          <w:ilvl w:val="0"/>
          <w:numId w:val="26"/>
        </w:num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is currently manufactured, </w:t>
      </w:r>
      <w:r w:rsidR="003E65B2">
        <w:rPr>
          <w:rFonts w:ascii="Times New Roman" w:hAnsi="Times New Roman"/>
          <w:sz w:val="22"/>
          <w:shd w:val="clear" w:color="auto" w:fill="FFFFFF"/>
        </w:rPr>
        <w:t xml:space="preserve">or </w:t>
      </w:r>
      <w:r w:rsidRPr="00B37701" w:rsidR="003E65B2">
        <w:rPr>
          <w:rFonts w:ascii="Times New Roman" w:hAnsi="Times New Roman"/>
          <w:sz w:val="22"/>
          <w:shd w:val="clear" w:color="auto" w:fill="FFFFFF"/>
        </w:rPr>
        <w:t>may be manufactured in the future</w:t>
      </w:r>
      <w:r w:rsidR="005D325F">
        <w:rPr>
          <w:rFonts w:ascii="Times New Roman" w:hAnsi="Times New Roman"/>
          <w:sz w:val="22"/>
          <w:shd w:val="clear" w:color="auto" w:fill="FFFFFF"/>
        </w:rPr>
        <w:t>, and</w:t>
      </w:r>
    </w:p>
    <w:p w:rsidRPr="00B37701" w:rsidR="00B41054" w:rsidP="00B41054" w:rsidRDefault="00B41054" w14:paraId="3CEBC733" w14:textId="77777777">
      <w:pPr>
        <w:pStyle w:val="ListParagraph"/>
        <w:suppressAutoHyphens/>
        <w:rPr>
          <w:rFonts w:ascii="Times New Roman" w:hAnsi="Times New Roman"/>
          <w:sz w:val="22"/>
          <w:shd w:val="clear" w:color="auto" w:fill="FFFFFF"/>
        </w:rPr>
      </w:pPr>
    </w:p>
    <w:p w:rsidR="00B41054" w:rsidP="00B41054" w:rsidRDefault="003E65B2" w14:paraId="3C45D02F" w14:textId="277E7571">
      <w:pPr>
        <w:pStyle w:val="ListParagraph"/>
        <w:numPr>
          <w:ilvl w:val="0"/>
          <w:numId w:val="26"/>
        </w:num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operates under varying technical standards.   </w:t>
      </w:r>
    </w:p>
    <w:p w:rsidRPr="00BC3367" w:rsidR="005F0ECD" w:rsidP="00BC3367" w:rsidRDefault="005F0ECD" w14:paraId="396C4578" w14:textId="77777777">
      <w:pPr>
        <w:suppressAutoHyphens/>
        <w:rPr>
          <w:rFonts w:ascii="Times New Roman" w:hAnsi="Times New Roman"/>
          <w:sz w:val="22"/>
          <w:shd w:val="clear" w:color="auto" w:fill="FFFFFF"/>
        </w:rPr>
      </w:pPr>
    </w:p>
    <w:p w:rsidR="00B41054" w:rsidP="00520E98" w:rsidRDefault="00F1079C" w14:paraId="695B029F" w14:textId="05D8D955">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 party (e.g. an </w:t>
      </w:r>
      <w:r w:rsidRPr="00B37701" w:rsidR="007D4E11">
        <w:rPr>
          <w:rFonts w:ascii="Times New Roman" w:hAnsi="Times New Roman"/>
          <w:sz w:val="22"/>
          <w:shd w:val="clear" w:color="auto" w:fill="FFFFFF"/>
        </w:rPr>
        <w:t>RF equipment manufacturer</w:t>
      </w:r>
      <w:r w:rsidR="00D6767D">
        <w:rPr>
          <w:rFonts w:ascii="Times New Roman" w:hAnsi="Times New Roman"/>
          <w:sz w:val="22"/>
          <w:shd w:val="clear" w:color="auto" w:fill="FFFFFF"/>
        </w:rPr>
        <w:t xml:space="preserve">) </w:t>
      </w:r>
      <w:r w:rsidR="00B41054">
        <w:rPr>
          <w:rFonts w:ascii="Times New Roman" w:hAnsi="Times New Roman"/>
          <w:sz w:val="22"/>
          <w:shd w:val="clear" w:color="auto" w:fill="FFFFFF"/>
        </w:rPr>
        <w:t xml:space="preserve">seeking </w:t>
      </w:r>
      <w:r>
        <w:rPr>
          <w:rFonts w:ascii="Times New Roman" w:hAnsi="Times New Roman"/>
          <w:sz w:val="22"/>
          <w:shd w:val="clear" w:color="auto" w:fill="FFFFFF"/>
        </w:rPr>
        <w:t>device C</w:t>
      </w:r>
      <w:r w:rsidR="00B41054">
        <w:rPr>
          <w:rFonts w:ascii="Times New Roman" w:hAnsi="Times New Roman"/>
          <w:sz w:val="22"/>
          <w:shd w:val="clear" w:color="auto" w:fill="FFFFFF"/>
        </w:rPr>
        <w:t xml:space="preserve">ertification </w:t>
      </w:r>
      <w:r w:rsidRPr="005B7EEE" w:rsidR="00BE77D4">
        <w:rPr>
          <w:rFonts w:ascii="Times New Roman" w:hAnsi="Times New Roman"/>
          <w:sz w:val="22"/>
          <w:szCs w:val="22"/>
          <w:shd w:val="clear" w:color="auto" w:fill="FFFFFF"/>
        </w:rPr>
        <w:t xml:space="preserve">pursuant to § 2.911 </w:t>
      </w:r>
      <w:r w:rsidR="00B41054">
        <w:rPr>
          <w:rFonts w:ascii="Times New Roman" w:hAnsi="Times New Roman"/>
          <w:sz w:val="22"/>
          <w:shd w:val="clear" w:color="auto" w:fill="FFFFFF"/>
        </w:rPr>
        <w:t>must first obtain a grantee code.</w:t>
      </w:r>
      <w:r>
        <w:rPr>
          <w:rFonts w:ascii="Times New Roman" w:hAnsi="Times New Roman"/>
          <w:sz w:val="22"/>
          <w:shd w:val="clear" w:color="auto" w:fill="FFFFFF"/>
        </w:rPr>
        <w:t xml:space="preserve">  This is a one-time application, as the party may use the same grantee code in </w:t>
      </w:r>
      <w:proofErr w:type="gramStart"/>
      <w:r>
        <w:rPr>
          <w:rFonts w:ascii="Times New Roman" w:hAnsi="Times New Roman"/>
          <w:sz w:val="22"/>
          <w:shd w:val="clear" w:color="auto" w:fill="FFFFFF"/>
        </w:rPr>
        <w:t>all of</w:t>
      </w:r>
      <w:proofErr w:type="gramEnd"/>
      <w:r>
        <w:rPr>
          <w:rFonts w:ascii="Times New Roman" w:hAnsi="Times New Roman"/>
          <w:sz w:val="22"/>
          <w:shd w:val="clear" w:color="auto" w:fill="FFFFFF"/>
        </w:rPr>
        <w:t xml:space="preserve"> its subsequent equipment authorization applications.</w:t>
      </w:r>
      <w:r w:rsidR="001D6184">
        <w:rPr>
          <w:rFonts w:ascii="Times New Roman" w:hAnsi="Times New Roman"/>
          <w:sz w:val="22"/>
          <w:shd w:val="clear" w:color="auto" w:fill="FFFFFF"/>
        </w:rPr>
        <w:t xml:space="preserve">  </w:t>
      </w:r>
      <w:r w:rsidR="00B41054">
        <w:rPr>
          <w:rFonts w:ascii="Times New Roman" w:hAnsi="Times New Roman"/>
          <w:sz w:val="22"/>
          <w:shd w:val="clear" w:color="auto" w:fill="FFFFFF"/>
        </w:rPr>
        <w:t xml:space="preserve">The </w:t>
      </w:r>
      <w:r>
        <w:rPr>
          <w:rFonts w:ascii="Times New Roman" w:hAnsi="Times New Roman"/>
          <w:sz w:val="22"/>
          <w:shd w:val="clear" w:color="auto" w:fill="FFFFFF"/>
        </w:rPr>
        <w:t xml:space="preserve">party </w:t>
      </w:r>
      <w:r w:rsidR="00B41054">
        <w:rPr>
          <w:rFonts w:ascii="Times New Roman" w:hAnsi="Times New Roman"/>
          <w:sz w:val="22"/>
          <w:shd w:val="clear" w:color="auto" w:fill="FFFFFF"/>
        </w:rPr>
        <w:t xml:space="preserve">provides </w:t>
      </w:r>
      <w:r>
        <w:rPr>
          <w:rFonts w:ascii="Times New Roman" w:hAnsi="Times New Roman"/>
          <w:sz w:val="22"/>
          <w:shd w:val="clear" w:color="auto" w:fill="FFFFFF"/>
        </w:rPr>
        <w:t>its</w:t>
      </w:r>
      <w:r w:rsidR="00B41054">
        <w:rPr>
          <w:rFonts w:ascii="Times New Roman" w:hAnsi="Times New Roman"/>
          <w:sz w:val="22"/>
          <w:shd w:val="clear" w:color="auto" w:fill="FFFFFF"/>
        </w:rPr>
        <w:t xml:space="preserve"> contact information and the FCC Registration Number (FRN) to obtain the grantee code on the </w:t>
      </w:r>
      <w:r w:rsidRPr="00120272" w:rsidR="00B41054">
        <w:rPr>
          <w:rFonts w:ascii="Times New Roman" w:hAnsi="Times New Roman"/>
          <w:sz w:val="22"/>
          <w:shd w:val="clear" w:color="auto" w:fill="FFFFFF"/>
        </w:rPr>
        <w:t>Grantee Code Application</w:t>
      </w:r>
      <w:r w:rsidR="00B41054">
        <w:rPr>
          <w:rFonts w:ascii="Times New Roman" w:hAnsi="Times New Roman"/>
          <w:sz w:val="22"/>
          <w:shd w:val="clear" w:color="auto" w:fill="FFFFFF"/>
        </w:rPr>
        <w:t xml:space="preserve"> webpage</w:t>
      </w:r>
      <w:r w:rsidR="005F0ECD">
        <w:rPr>
          <w:rFonts w:ascii="Times New Roman" w:hAnsi="Times New Roman"/>
          <w:sz w:val="22"/>
          <w:shd w:val="clear" w:color="auto" w:fill="FFFFFF"/>
        </w:rPr>
        <w:t xml:space="preserve"> of FCC Form 731</w:t>
      </w:r>
      <w:r w:rsidR="00B41054">
        <w:rPr>
          <w:rFonts w:ascii="Times New Roman" w:hAnsi="Times New Roman"/>
          <w:sz w:val="22"/>
          <w:shd w:val="clear" w:color="auto" w:fill="FFFFFF"/>
        </w:rPr>
        <w:t>.</w:t>
      </w:r>
      <w:r w:rsidR="002B1ACF">
        <w:rPr>
          <w:rStyle w:val="FootnoteReference"/>
          <w:rFonts w:ascii="Times New Roman" w:hAnsi="Times New Roman"/>
          <w:sz w:val="22"/>
          <w:shd w:val="clear" w:color="auto" w:fill="FFFFFF"/>
        </w:rPr>
        <w:footnoteReference w:id="4"/>
      </w:r>
      <w:r w:rsidR="00B41054">
        <w:rPr>
          <w:rFonts w:ascii="Times New Roman" w:hAnsi="Times New Roman"/>
          <w:sz w:val="22"/>
          <w:shd w:val="clear" w:color="auto" w:fill="FFFFFF"/>
        </w:rPr>
        <w:t xml:space="preserve">  A grantee code is assigned pursuant to </w:t>
      </w:r>
      <w:r w:rsidRPr="00C137AD" w:rsidR="00CB7787">
        <w:rPr>
          <w:rFonts w:ascii="Times New Roman" w:hAnsi="Times New Roman"/>
          <w:sz w:val="22"/>
          <w:shd w:val="clear" w:color="auto" w:fill="FFFFFF"/>
        </w:rPr>
        <w:t>§</w:t>
      </w:r>
      <w:r w:rsidR="00B41054">
        <w:rPr>
          <w:rFonts w:ascii="Times New Roman" w:hAnsi="Times New Roman"/>
          <w:sz w:val="22"/>
          <w:shd w:val="clear" w:color="auto" w:fill="FFFFFF"/>
        </w:rPr>
        <w:t xml:space="preserve"> 2.926(c)</w:t>
      </w:r>
      <w:r w:rsidR="00D6767D">
        <w:rPr>
          <w:rFonts w:ascii="Times New Roman" w:hAnsi="Times New Roman"/>
          <w:sz w:val="22"/>
          <w:shd w:val="clear" w:color="auto" w:fill="FFFFFF"/>
        </w:rPr>
        <w:t xml:space="preserve"> of the Commission rules</w:t>
      </w:r>
      <w:r w:rsidR="002D18F3">
        <w:rPr>
          <w:rFonts w:ascii="Times New Roman" w:hAnsi="Times New Roman"/>
          <w:sz w:val="22"/>
          <w:shd w:val="clear" w:color="auto" w:fill="FFFFFF"/>
        </w:rPr>
        <w:t>, and</w:t>
      </w:r>
      <w:r w:rsidR="00367E93">
        <w:rPr>
          <w:rFonts w:ascii="Times New Roman" w:hAnsi="Times New Roman"/>
          <w:sz w:val="22"/>
          <w:shd w:val="clear" w:color="auto" w:fill="FFFFFF"/>
        </w:rPr>
        <w:t xml:space="preserve"> </w:t>
      </w:r>
      <w:r w:rsidR="002D18F3">
        <w:rPr>
          <w:rFonts w:ascii="Times New Roman" w:hAnsi="Times New Roman"/>
          <w:sz w:val="22"/>
          <w:shd w:val="clear" w:color="auto" w:fill="FFFFFF"/>
        </w:rPr>
        <w:t>a</w:t>
      </w:r>
      <w:r w:rsidR="00D6767D">
        <w:rPr>
          <w:rFonts w:ascii="Times New Roman" w:hAnsi="Times New Roman"/>
          <w:sz w:val="22"/>
          <w:shd w:val="clear" w:color="auto" w:fill="FFFFFF"/>
        </w:rPr>
        <w:t xml:space="preserve">ny information </w:t>
      </w:r>
      <w:r w:rsidR="002D18F3">
        <w:rPr>
          <w:rFonts w:ascii="Times New Roman" w:hAnsi="Times New Roman"/>
          <w:sz w:val="22"/>
          <w:shd w:val="clear" w:color="auto" w:fill="FFFFFF"/>
        </w:rPr>
        <w:t xml:space="preserve">changes (as described in </w:t>
      </w:r>
      <w:r w:rsidRPr="00C137AD" w:rsidR="00CB7787">
        <w:rPr>
          <w:rFonts w:ascii="Times New Roman" w:hAnsi="Times New Roman"/>
          <w:sz w:val="22"/>
          <w:shd w:val="clear" w:color="auto" w:fill="FFFFFF"/>
        </w:rPr>
        <w:t>§</w:t>
      </w:r>
      <w:r w:rsidR="00CB7787">
        <w:rPr>
          <w:rFonts w:ascii="Times New Roman" w:hAnsi="Times New Roman"/>
          <w:sz w:val="22"/>
          <w:shd w:val="clear" w:color="auto" w:fill="FFFFFF"/>
        </w:rPr>
        <w:t xml:space="preserve"> </w:t>
      </w:r>
      <w:r w:rsidR="00D6767D">
        <w:rPr>
          <w:rFonts w:ascii="Times New Roman" w:hAnsi="Times New Roman"/>
          <w:sz w:val="22"/>
          <w:shd w:val="clear" w:color="auto" w:fill="FFFFFF"/>
        </w:rPr>
        <w:t>2.929</w:t>
      </w:r>
      <w:r w:rsidR="00367E93">
        <w:rPr>
          <w:rFonts w:ascii="Times New Roman" w:hAnsi="Times New Roman"/>
          <w:sz w:val="22"/>
          <w:shd w:val="clear" w:color="auto" w:fill="FFFFFF"/>
        </w:rPr>
        <w:t>)</w:t>
      </w:r>
      <w:r w:rsidR="00D6767D">
        <w:rPr>
          <w:rFonts w:ascii="Times New Roman" w:hAnsi="Times New Roman"/>
          <w:sz w:val="22"/>
          <w:shd w:val="clear" w:color="auto" w:fill="FFFFFF"/>
        </w:rPr>
        <w:t xml:space="preserve"> must be updated on the electronic system. </w:t>
      </w:r>
    </w:p>
    <w:p w:rsidR="00D6767D" w:rsidP="00520E98" w:rsidRDefault="00D6767D" w14:paraId="49F4D3D1" w14:textId="77777777">
      <w:pPr>
        <w:tabs>
          <w:tab w:val="left" w:pos="360"/>
        </w:tabs>
        <w:suppressAutoHyphens/>
        <w:rPr>
          <w:rFonts w:ascii="Times New Roman" w:hAnsi="Times New Roman"/>
          <w:sz w:val="22"/>
          <w:shd w:val="clear" w:color="auto" w:fill="FFFFFF"/>
        </w:rPr>
      </w:pPr>
    </w:p>
    <w:p w:rsidR="000A4C6F" w:rsidP="00520E98" w:rsidRDefault="00226E62" w14:paraId="0136C80E" w14:textId="77777777">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A party</w:t>
      </w:r>
      <w:r w:rsidR="00D6767D">
        <w:rPr>
          <w:rFonts w:ascii="Times New Roman" w:hAnsi="Times New Roman"/>
          <w:sz w:val="22"/>
          <w:shd w:val="clear" w:color="auto" w:fill="FFFFFF"/>
        </w:rPr>
        <w:t xml:space="preserve"> seeking </w:t>
      </w:r>
      <w:r w:rsidR="00BE77D4">
        <w:rPr>
          <w:rFonts w:ascii="Times New Roman" w:hAnsi="Times New Roman"/>
          <w:sz w:val="22"/>
          <w:shd w:val="clear" w:color="auto" w:fill="FFFFFF"/>
        </w:rPr>
        <w:t xml:space="preserve">device Certification </w:t>
      </w:r>
      <w:r w:rsidR="00D6767D">
        <w:rPr>
          <w:rFonts w:ascii="Times New Roman" w:hAnsi="Times New Roman"/>
          <w:sz w:val="22"/>
          <w:shd w:val="clear" w:color="auto" w:fill="FFFFFF"/>
        </w:rPr>
        <w:t>is required to submit</w:t>
      </w:r>
      <w:r>
        <w:rPr>
          <w:rFonts w:ascii="Times New Roman" w:hAnsi="Times New Roman"/>
          <w:sz w:val="22"/>
          <w:shd w:val="clear" w:color="auto" w:fill="FFFFFF"/>
        </w:rPr>
        <w:t xml:space="preserve"> its</w:t>
      </w:r>
      <w:r w:rsidR="00D6767D">
        <w:rPr>
          <w:rFonts w:ascii="Times New Roman" w:hAnsi="Times New Roman"/>
          <w:sz w:val="22"/>
          <w:shd w:val="clear" w:color="auto" w:fill="FFFFFF"/>
        </w:rPr>
        <w:t xml:space="preserve"> application to an FCC recognized Telecommunications Certification Body (TCB).  The FCC recognizes TCBs pursuant to </w:t>
      </w:r>
      <w:r w:rsidRPr="00C137AD">
        <w:rPr>
          <w:rFonts w:ascii="Times New Roman" w:hAnsi="Times New Roman"/>
          <w:sz w:val="22"/>
          <w:shd w:val="clear" w:color="auto" w:fill="FFFFFF"/>
        </w:rPr>
        <w:t>§§</w:t>
      </w:r>
      <w:r>
        <w:rPr>
          <w:rFonts w:ascii="Times New Roman" w:hAnsi="Times New Roman"/>
          <w:sz w:val="22"/>
          <w:shd w:val="clear" w:color="auto" w:fill="FFFFFF"/>
        </w:rPr>
        <w:t xml:space="preserve"> </w:t>
      </w:r>
      <w:r w:rsidR="00D6767D">
        <w:rPr>
          <w:rFonts w:ascii="Times New Roman" w:hAnsi="Times New Roman"/>
          <w:sz w:val="22"/>
          <w:shd w:val="clear" w:color="auto" w:fill="FFFFFF"/>
        </w:rPr>
        <w:t xml:space="preserve">2.960 and 2.962. TCBs </w:t>
      </w:r>
      <w:r w:rsidR="00535533">
        <w:rPr>
          <w:rFonts w:ascii="Times New Roman" w:hAnsi="Times New Roman"/>
          <w:sz w:val="22"/>
          <w:shd w:val="clear" w:color="auto" w:fill="FFFFFF"/>
        </w:rPr>
        <w:t>must be designated by appropriate designating authorities in the U</w:t>
      </w:r>
      <w:r w:rsidR="00222CCA">
        <w:rPr>
          <w:rFonts w:ascii="Times New Roman" w:hAnsi="Times New Roman"/>
          <w:sz w:val="22"/>
          <w:shd w:val="clear" w:color="auto" w:fill="FFFFFF"/>
        </w:rPr>
        <w:t>nited States</w:t>
      </w:r>
      <w:r w:rsidR="00535533">
        <w:rPr>
          <w:rFonts w:ascii="Times New Roman" w:hAnsi="Times New Roman"/>
          <w:sz w:val="22"/>
          <w:shd w:val="clear" w:color="auto" w:fill="FFFFFF"/>
        </w:rPr>
        <w:t xml:space="preserve"> or through a mutual recognition agreement (MRA)</w:t>
      </w:r>
      <w:r w:rsidR="00222CCA">
        <w:rPr>
          <w:rFonts w:ascii="Times New Roman" w:hAnsi="Times New Roman"/>
          <w:sz w:val="22"/>
          <w:shd w:val="clear" w:color="auto" w:fill="FFFFFF"/>
        </w:rPr>
        <w:t xml:space="preserve"> for foreign countries where an MRA is in place, pursuant to </w:t>
      </w:r>
      <w:r w:rsidRPr="00C137AD" w:rsidR="00222CCA">
        <w:rPr>
          <w:rFonts w:ascii="Times New Roman" w:hAnsi="Times New Roman"/>
          <w:sz w:val="22"/>
          <w:shd w:val="clear" w:color="auto" w:fill="FFFFFF"/>
        </w:rPr>
        <w:t>§</w:t>
      </w:r>
      <w:r w:rsidR="00222CCA">
        <w:rPr>
          <w:rFonts w:ascii="Times New Roman" w:hAnsi="Times New Roman"/>
          <w:sz w:val="22"/>
          <w:shd w:val="clear" w:color="auto" w:fill="FFFFFF"/>
        </w:rPr>
        <w:t xml:space="preserve"> 2.960</w:t>
      </w:r>
      <w:r w:rsidR="00535533">
        <w:rPr>
          <w:rFonts w:ascii="Times New Roman" w:hAnsi="Times New Roman"/>
          <w:sz w:val="22"/>
          <w:shd w:val="clear" w:color="auto" w:fill="FFFFFF"/>
        </w:rPr>
        <w:t xml:space="preserve">.  </w:t>
      </w:r>
      <w:r w:rsidR="00222CCA">
        <w:rPr>
          <w:rFonts w:ascii="Times New Roman" w:hAnsi="Times New Roman"/>
          <w:sz w:val="22"/>
          <w:shd w:val="clear" w:color="auto" w:fill="FFFFFF"/>
        </w:rPr>
        <w:t>A</w:t>
      </w:r>
      <w:r w:rsidR="00B862E0">
        <w:rPr>
          <w:rFonts w:ascii="Times New Roman" w:hAnsi="Times New Roman"/>
          <w:sz w:val="22"/>
          <w:shd w:val="clear" w:color="auto" w:fill="FFFFFF"/>
        </w:rPr>
        <w:t xml:space="preserve"> </w:t>
      </w:r>
      <w:r w:rsidR="00535533">
        <w:rPr>
          <w:rFonts w:ascii="Times New Roman" w:hAnsi="Times New Roman"/>
          <w:sz w:val="22"/>
          <w:shd w:val="clear" w:color="auto" w:fill="FFFFFF"/>
        </w:rPr>
        <w:t xml:space="preserve">TCB’s designation is only recognized </w:t>
      </w:r>
      <w:r w:rsidR="0003695E">
        <w:rPr>
          <w:rFonts w:ascii="Times New Roman" w:hAnsi="Times New Roman"/>
          <w:sz w:val="22"/>
          <w:shd w:val="clear" w:color="auto" w:fill="FFFFFF"/>
        </w:rPr>
        <w:t xml:space="preserve">when </w:t>
      </w:r>
      <w:r w:rsidR="00535533">
        <w:rPr>
          <w:rFonts w:ascii="Times New Roman" w:hAnsi="Times New Roman"/>
          <w:sz w:val="22"/>
          <w:shd w:val="clear" w:color="auto" w:fill="FFFFFF"/>
        </w:rPr>
        <w:t xml:space="preserve">it is supported by an accrediting organization </w:t>
      </w:r>
    </w:p>
    <w:p w:rsidR="000A4C6F" w:rsidP="00520E98" w:rsidRDefault="000A4C6F" w14:paraId="40755E7A" w14:textId="77777777">
      <w:pPr>
        <w:tabs>
          <w:tab w:val="left" w:pos="360"/>
        </w:tabs>
        <w:suppressAutoHyphens/>
        <w:rPr>
          <w:rFonts w:ascii="Times New Roman" w:hAnsi="Times New Roman"/>
          <w:sz w:val="22"/>
          <w:shd w:val="clear" w:color="auto" w:fill="FFFFFF"/>
        </w:rPr>
      </w:pPr>
    </w:p>
    <w:p w:rsidR="00D6767D" w:rsidP="00520E98" w:rsidRDefault="00535533" w14:paraId="4692BB22" w14:textId="2DA57B3B">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meeting the requirements specified in </w:t>
      </w:r>
      <w:r w:rsidRPr="00C137AD" w:rsidR="00222CCA">
        <w:rPr>
          <w:rFonts w:ascii="Times New Roman" w:hAnsi="Times New Roman"/>
          <w:sz w:val="22"/>
          <w:shd w:val="clear" w:color="auto" w:fill="FFFFFF"/>
        </w:rPr>
        <w:t>§</w:t>
      </w:r>
      <w:r w:rsidR="00222CCA">
        <w:rPr>
          <w:rFonts w:ascii="Times New Roman" w:hAnsi="Times New Roman"/>
          <w:sz w:val="22"/>
          <w:shd w:val="clear" w:color="auto" w:fill="FFFFFF"/>
        </w:rPr>
        <w:t xml:space="preserve"> </w:t>
      </w:r>
      <w:r>
        <w:rPr>
          <w:rFonts w:ascii="Times New Roman" w:hAnsi="Times New Roman"/>
          <w:sz w:val="22"/>
          <w:shd w:val="clear" w:color="auto" w:fill="FFFFFF"/>
        </w:rPr>
        <w:t xml:space="preserve">2.960(c).  </w:t>
      </w:r>
      <w:r w:rsidRPr="005F0ECD" w:rsidR="00222CCA">
        <w:rPr>
          <w:rFonts w:ascii="Times New Roman" w:hAnsi="Times New Roman"/>
          <w:sz w:val="22"/>
          <w:shd w:val="clear" w:color="auto" w:fill="FFFFFF"/>
        </w:rPr>
        <w:t>I</w:t>
      </w:r>
      <w:r w:rsidRPr="005F0ECD">
        <w:rPr>
          <w:rFonts w:ascii="Times New Roman" w:hAnsi="Times New Roman"/>
          <w:sz w:val="22"/>
          <w:shd w:val="clear" w:color="auto" w:fill="FFFFFF"/>
        </w:rPr>
        <w:t xml:space="preserve">nformation about the TCBs including their scope of responsibilities pursuant to </w:t>
      </w:r>
      <w:r w:rsidRPr="005F0ECD" w:rsidR="00222CCA">
        <w:rPr>
          <w:rFonts w:ascii="Times New Roman" w:hAnsi="Times New Roman"/>
          <w:sz w:val="22"/>
          <w:shd w:val="clear" w:color="auto" w:fill="FFFFFF"/>
        </w:rPr>
        <w:t xml:space="preserve">§ </w:t>
      </w:r>
      <w:r w:rsidRPr="005F0ECD">
        <w:rPr>
          <w:rFonts w:ascii="Times New Roman" w:hAnsi="Times New Roman"/>
          <w:sz w:val="22"/>
          <w:shd w:val="clear" w:color="auto" w:fill="FFFFFF"/>
        </w:rPr>
        <w:t xml:space="preserve">2.962, the TCB accrediting body </w:t>
      </w:r>
      <w:r w:rsidRPr="005F0ECD" w:rsidR="0003695E">
        <w:rPr>
          <w:rFonts w:ascii="Times New Roman" w:hAnsi="Times New Roman"/>
          <w:sz w:val="22"/>
          <w:shd w:val="clear" w:color="auto" w:fill="FFFFFF"/>
        </w:rPr>
        <w:t xml:space="preserve">(TCBA) </w:t>
      </w:r>
      <w:r w:rsidRPr="005F0ECD">
        <w:rPr>
          <w:rFonts w:ascii="Times New Roman" w:hAnsi="Times New Roman"/>
          <w:sz w:val="22"/>
          <w:shd w:val="clear" w:color="auto" w:fill="FFFFFF"/>
        </w:rPr>
        <w:t xml:space="preserve">and the TCB designating authority </w:t>
      </w:r>
      <w:r w:rsidRPr="005F0ECD" w:rsidR="0003695E">
        <w:rPr>
          <w:rFonts w:ascii="Times New Roman" w:hAnsi="Times New Roman"/>
          <w:sz w:val="22"/>
          <w:shd w:val="clear" w:color="auto" w:fill="FFFFFF"/>
        </w:rPr>
        <w:t xml:space="preserve">(TDA) </w:t>
      </w:r>
      <w:r w:rsidRPr="005F0ECD">
        <w:rPr>
          <w:rFonts w:ascii="Times New Roman" w:hAnsi="Times New Roman"/>
          <w:sz w:val="22"/>
          <w:shd w:val="clear" w:color="auto" w:fill="FFFFFF"/>
        </w:rPr>
        <w:t xml:space="preserve">is </w:t>
      </w:r>
      <w:r w:rsidR="005F0ECD">
        <w:rPr>
          <w:rFonts w:ascii="Times New Roman" w:hAnsi="Times New Roman"/>
          <w:sz w:val="22"/>
          <w:shd w:val="clear" w:color="auto" w:fill="FFFFFF"/>
        </w:rPr>
        <w:t>submitted by the parties on the specific webpages of FCC Form 731</w:t>
      </w:r>
      <w:r w:rsidR="00BE121C">
        <w:rPr>
          <w:rFonts w:ascii="Times New Roman" w:hAnsi="Times New Roman"/>
          <w:sz w:val="22"/>
          <w:shd w:val="clear" w:color="auto" w:fill="FFFFFF"/>
        </w:rPr>
        <w:t>.</w:t>
      </w:r>
      <w:r w:rsidR="00222CCA">
        <w:rPr>
          <w:rFonts w:ascii="Times New Roman" w:hAnsi="Times New Roman"/>
          <w:sz w:val="22"/>
          <w:shd w:val="clear" w:color="auto" w:fill="FFFFFF"/>
        </w:rPr>
        <w:t xml:space="preserve"> </w:t>
      </w:r>
      <w:r w:rsidR="0003695E">
        <w:rPr>
          <w:rFonts w:ascii="Times New Roman" w:hAnsi="Times New Roman"/>
          <w:sz w:val="22"/>
          <w:shd w:val="clear" w:color="auto" w:fill="FFFFFF"/>
        </w:rPr>
        <w:t xml:space="preserve">The information </w:t>
      </w:r>
      <w:r w:rsidR="00FE1443">
        <w:rPr>
          <w:rFonts w:ascii="Times New Roman" w:hAnsi="Times New Roman"/>
          <w:sz w:val="22"/>
          <w:shd w:val="clear" w:color="auto" w:fill="FFFFFF"/>
        </w:rPr>
        <w:t xml:space="preserve">about a TCB, TCBA or TDA </w:t>
      </w:r>
      <w:r w:rsidR="0003695E">
        <w:rPr>
          <w:rFonts w:ascii="Times New Roman" w:hAnsi="Times New Roman"/>
          <w:sz w:val="22"/>
          <w:shd w:val="clear" w:color="auto" w:fill="FFFFFF"/>
        </w:rPr>
        <w:t xml:space="preserve">is only collected when a new entity is added or there is change in the scope of </w:t>
      </w:r>
      <w:r w:rsidR="00FE1443">
        <w:rPr>
          <w:rFonts w:ascii="Times New Roman" w:hAnsi="Times New Roman"/>
          <w:sz w:val="22"/>
          <w:shd w:val="clear" w:color="auto" w:fill="FFFFFF"/>
        </w:rPr>
        <w:t xml:space="preserve">the </w:t>
      </w:r>
      <w:r w:rsidR="0003695E">
        <w:rPr>
          <w:rFonts w:ascii="Times New Roman" w:hAnsi="Times New Roman"/>
          <w:sz w:val="22"/>
          <w:shd w:val="clear" w:color="auto" w:fill="FFFFFF"/>
        </w:rPr>
        <w:t>entity responsibilities.</w:t>
      </w:r>
      <w:r w:rsidR="00222CCA">
        <w:rPr>
          <w:rFonts w:ascii="Times New Roman" w:hAnsi="Times New Roman"/>
          <w:sz w:val="22"/>
          <w:shd w:val="clear" w:color="auto" w:fill="FFFFFF"/>
        </w:rPr>
        <w:t xml:space="preserve">  The information is used for verification and validation when a TCB submits information indicating approval of the application for grant of Certification.</w:t>
      </w:r>
    </w:p>
    <w:p w:rsidR="00535533" w:rsidP="00520E98" w:rsidRDefault="00535533" w14:paraId="470C2485" w14:textId="77777777">
      <w:pPr>
        <w:tabs>
          <w:tab w:val="left" w:pos="360"/>
        </w:tabs>
        <w:suppressAutoHyphens/>
        <w:rPr>
          <w:rFonts w:ascii="Times New Roman" w:hAnsi="Times New Roman"/>
          <w:sz w:val="22"/>
          <w:shd w:val="clear" w:color="auto" w:fill="FFFFFF"/>
        </w:rPr>
      </w:pPr>
    </w:p>
    <w:p w:rsidRPr="00B37701" w:rsidR="007D4E11" w:rsidP="00FE1443" w:rsidRDefault="007D4E11" w14:paraId="31C717B5" w14:textId="43375401">
      <w:pPr>
        <w:tabs>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TCBs have flexibility in the format they </w:t>
      </w:r>
      <w:r w:rsidR="005F62FD">
        <w:rPr>
          <w:rFonts w:ascii="Times New Roman" w:hAnsi="Times New Roman"/>
          <w:sz w:val="22"/>
          <w:shd w:val="clear" w:color="auto" w:fill="FFFFFF"/>
        </w:rPr>
        <w:t xml:space="preserve">use to </w:t>
      </w:r>
      <w:r w:rsidRPr="00B37701">
        <w:rPr>
          <w:rFonts w:ascii="Times New Roman" w:hAnsi="Times New Roman"/>
          <w:sz w:val="22"/>
          <w:shd w:val="clear" w:color="auto" w:fill="FFFFFF"/>
        </w:rPr>
        <w:t xml:space="preserve">collect </w:t>
      </w:r>
      <w:r w:rsidR="00FE1443">
        <w:rPr>
          <w:rFonts w:ascii="Times New Roman" w:hAnsi="Times New Roman"/>
          <w:sz w:val="22"/>
          <w:shd w:val="clear" w:color="auto" w:fill="FFFFFF"/>
        </w:rPr>
        <w:t>information</w:t>
      </w:r>
      <w:r w:rsidR="008B59BB">
        <w:rPr>
          <w:rFonts w:ascii="Times New Roman" w:hAnsi="Times New Roman"/>
          <w:sz w:val="22"/>
          <w:shd w:val="clear" w:color="auto" w:fill="FFFFFF"/>
        </w:rPr>
        <w:t xml:space="preserve"> </w:t>
      </w:r>
      <w:r w:rsidR="005F0ECD">
        <w:rPr>
          <w:rFonts w:ascii="Times New Roman" w:hAnsi="Times New Roman"/>
          <w:sz w:val="22"/>
          <w:shd w:val="clear" w:color="auto" w:fill="FFFFFF"/>
        </w:rPr>
        <w:t xml:space="preserve">for application for equipment </w:t>
      </w:r>
      <w:r w:rsidR="00D5611E">
        <w:rPr>
          <w:rFonts w:ascii="Times New Roman" w:hAnsi="Times New Roman"/>
          <w:sz w:val="22"/>
          <w:shd w:val="clear" w:color="auto" w:fill="FFFFFF"/>
        </w:rPr>
        <w:t>C</w:t>
      </w:r>
      <w:r w:rsidR="005F0ECD">
        <w:rPr>
          <w:rFonts w:ascii="Times New Roman" w:hAnsi="Times New Roman"/>
          <w:sz w:val="22"/>
          <w:shd w:val="clear" w:color="auto" w:fill="FFFFFF"/>
        </w:rPr>
        <w:t xml:space="preserve">ertification </w:t>
      </w:r>
      <w:r w:rsidR="008B59BB">
        <w:rPr>
          <w:rFonts w:ascii="Times New Roman" w:hAnsi="Times New Roman"/>
          <w:sz w:val="22"/>
          <w:shd w:val="clear" w:color="auto" w:fill="FFFFFF"/>
        </w:rPr>
        <w:t>– e.g. they</w:t>
      </w:r>
      <w:r w:rsidRPr="00B37701">
        <w:rPr>
          <w:rFonts w:ascii="Times New Roman" w:hAnsi="Times New Roman"/>
          <w:sz w:val="22"/>
          <w:shd w:val="clear" w:color="auto" w:fill="FFFFFF"/>
        </w:rPr>
        <w:t xml:space="preserve"> may require applicants to submit the required information in</w:t>
      </w:r>
      <w:r w:rsidR="008B59BB">
        <w:rPr>
          <w:rFonts w:ascii="Times New Roman" w:hAnsi="Times New Roman"/>
          <w:sz w:val="22"/>
          <w:shd w:val="clear" w:color="auto" w:fill="FFFFFF"/>
        </w:rPr>
        <w:t xml:space="preserve"> a format that mirrors</w:t>
      </w:r>
      <w:r w:rsidRPr="00B37701">
        <w:rPr>
          <w:rFonts w:ascii="Times New Roman" w:hAnsi="Times New Roman"/>
          <w:sz w:val="22"/>
          <w:shd w:val="clear" w:color="auto" w:fill="FFFFFF"/>
        </w:rPr>
        <w:t xml:space="preserve"> FCC Form</w:t>
      </w:r>
      <w:r w:rsidR="00D5611E">
        <w:rPr>
          <w:rFonts w:ascii="Times New Roman" w:hAnsi="Times New Roman"/>
          <w:sz w:val="22"/>
          <w:shd w:val="clear" w:color="auto" w:fill="FFFFFF"/>
        </w:rPr>
        <w:t xml:space="preserve"> </w:t>
      </w:r>
      <w:r w:rsidRPr="00B37701" w:rsidR="00D5611E">
        <w:rPr>
          <w:rFonts w:ascii="Times New Roman" w:hAnsi="Times New Roman"/>
          <w:sz w:val="22"/>
          <w:shd w:val="clear" w:color="auto" w:fill="FFFFFF"/>
        </w:rPr>
        <w:t>731,</w:t>
      </w:r>
      <w:r w:rsidRPr="00B37701">
        <w:rPr>
          <w:rFonts w:ascii="Times New Roman" w:hAnsi="Times New Roman"/>
          <w:sz w:val="22"/>
          <w:shd w:val="clear" w:color="auto" w:fill="FFFFFF"/>
        </w:rPr>
        <w:t xml:space="preserve"> or</w:t>
      </w:r>
      <w:r w:rsidR="008B59BB">
        <w:rPr>
          <w:rFonts w:ascii="Times New Roman" w:hAnsi="Times New Roman"/>
          <w:sz w:val="22"/>
          <w:shd w:val="clear" w:color="auto" w:fill="FFFFFF"/>
        </w:rPr>
        <w:t xml:space="preserve"> they may opt to use a customized</w:t>
      </w:r>
      <w:r w:rsidR="00690AE2">
        <w:rPr>
          <w:rFonts w:ascii="Times New Roman" w:hAnsi="Times New Roman"/>
          <w:sz w:val="22"/>
          <w:shd w:val="clear" w:color="auto" w:fill="FFFFFF"/>
        </w:rPr>
        <w:t xml:space="preserve"> format.</w:t>
      </w:r>
      <w:r w:rsidRPr="00B37701">
        <w:rPr>
          <w:rFonts w:ascii="Times New Roman" w:hAnsi="Times New Roman"/>
          <w:sz w:val="22"/>
          <w:shd w:val="clear" w:color="auto" w:fill="FFFFFF"/>
        </w:rPr>
        <w:t xml:space="preserve"> </w:t>
      </w:r>
      <w:r w:rsidR="008B59BB">
        <w:rPr>
          <w:rFonts w:ascii="Times New Roman" w:hAnsi="Times New Roman"/>
          <w:sz w:val="22"/>
          <w:shd w:val="clear" w:color="auto" w:fill="FFFFFF"/>
        </w:rPr>
        <w:t xml:space="preserve">In all cases, </w:t>
      </w:r>
      <w:r w:rsidRPr="00B37701">
        <w:rPr>
          <w:rFonts w:ascii="Times New Roman" w:hAnsi="Times New Roman"/>
          <w:sz w:val="22"/>
          <w:shd w:val="clear" w:color="auto" w:fill="FFFFFF"/>
        </w:rPr>
        <w:t xml:space="preserve">the information required is governed by the procedural rules in </w:t>
      </w:r>
      <w:r w:rsidR="008B59BB">
        <w:rPr>
          <w:rFonts w:ascii="Times New Roman" w:hAnsi="Times New Roman"/>
          <w:sz w:val="22"/>
          <w:shd w:val="clear" w:color="auto" w:fill="FFFFFF"/>
        </w:rPr>
        <w:t>P</w:t>
      </w:r>
      <w:r w:rsidRPr="00B37701">
        <w:rPr>
          <w:rFonts w:ascii="Times New Roman" w:hAnsi="Times New Roman"/>
          <w:sz w:val="22"/>
          <w:shd w:val="clear" w:color="auto" w:fill="FFFFFF"/>
        </w:rPr>
        <w:t>art 2 and a showing of compliance with the FCC technical standards for the specific type of equipment</w:t>
      </w:r>
      <w:r w:rsidR="00166C1A">
        <w:rPr>
          <w:rFonts w:ascii="Times New Roman" w:hAnsi="Times New Roman"/>
          <w:sz w:val="22"/>
          <w:shd w:val="clear" w:color="auto" w:fill="FFFFFF"/>
        </w:rPr>
        <w:t xml:space="preserve"> </w:t>
      </w:r>
      <w:r w:rsidR="00166C1A">
        <w:rPr>
          <w:rFonts w:ascii="Times New Roman" w:hAnsi="Times New Roman"/>
          <w:sz w:val="22"/>
          <w:szCs w:val="22"/>
          <w:shd w:val="clear" w:color="auto" w:fill="FFFFFF"/>
        </w:rPr>
        <w:t>that is the subject of the application</w:t>
      </w:r>
      <w:r w:rsidRPr="00B37701">
        <w:rPr>
          <w:rFonts w:ascii="Times New Roman" w:hAnsi="Times New Roman"/>
          <w:sz w:val="22"/>
          <w:shd w:val="clear" w:color="auto" w:fill="FFFFFF"/>
        </w:rPr>
        <w:t xml:space="preserve">.  </w:t>
      </w:r>
    </w:p>
    <w:p w:rsidRPr="00B37701" w:rsidR="007D4E11" w:rsidP="007D4E11" w:rsidRDefault="007D4E11" w14:paraId="3DE537D2" w14:textId="77777777">
      <w:pPr>
        <w:tabs>
          <w:tab w:val="left" w:pos="360"/>
        </w:tabs>
        <w:suppressAutoHyphens/>
        <w:ind w:left="360"/>
        <w:rPr>
          <w:rFonts w:ascii="Times New Roman" w:hAnsi="Times New Roman"/>
          <w:sz w:val="22"/>
          <w:shd w:val="clear" w:color="auto" w:fill="FFFFFF"/>
        </w:rPr>
      </w:pPr>
    </w:p>
    <w:p w:rsidRPr="00B37701" w:rsidR="007D4E11" w:rsidP="00FE1443" w:rsidRDefault="007D4E11" w14:paraId="1D9B4E8E" w14:textId="4BF63147">
      <w:pPr>
        <w:tabs>
          <w:tab w:val="left" w:pos="720"/>
        </w:tabs>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TCB</w:t>
      </w:r>
      <w:r w:rsidR="00284D80">
        <w:rPr>
          <w:rFonts w:ascii="Times New Roman" w:hAnsi="Times New Roman"/>
          <w:sz w:val="22"/>
          <w:shd w:val="clear" w:color="auto" w:fill="FFFFFF"/>
        </w:rPr>
        <w:t>s</w:t>
      </w:r>
      <w:r w:rsidRPr="00B37701">
        <w:rPr>
          <w:rFonts w:ascii="Times New Roman" w:hAnsi="Times New Roman"/>
          <w:sz w:val="22"/>
          <w:shd w:val="clear" w:color="auto" w:fill="FFFFFF"/>
        </w:rPr>
        <w:t xml:space="preserve"> process application as follows:</w:t>
      </w:r>
    </w:p>
    <w:p w:rsidR="007D4E11" w:rsidP="00FE1443" w:rsidRDefault="007D4E11" w14:paraId="6A215A33" w14:textId="3315AE03">
      <w:pPr>
        <w:tabs>
          <w:tab w:val="left" w:pos="360"/>
        </w:tabs>
        <w:suppressAutoHyphens/>
        <w:rPr>
          <w:rFonts w:ascii="Times New Roman" w:hAnsi="Times New Roman"/>
          <w:sz w:val="22"/>
          <w:shd w:val="clear" w:color="auto" w:fill="FFFFFF"/>
        </w:rPr>
      </w:pPr>
    </w:p>
    <w:p w:rsidR="002C3552" w:rsidP="00FE1443" w:rsidRDefault="002C3552" w14:paraId="61C170F2" w14:textId="5516D52C">
      <w:pPr>
        <w:tabs>
          <w:tab w:val="left" w:pos="360"/>
        </w:tabs>
        <w:suppressAutoHyphens/>
        <w:rPr>
          <w:rFonts w:ascii="Times New Roman" w:hAnsi="Times New Roman"/>
          <w:sz w:val="22"/>
          <w:shd w:val="clear" w:color="auto" w:fill="FFFFFF"/>
        </w:rPr>
      </w:pPr>
    </w:p>
    <w:p w:rsidRPr="00B37701" w:rsidR="002C3552" w:rsidP="00FE1443" w:rsidRDefault="002C3552" w14:paraId="67FCC9FB" w14:textId="77777777">
      <w:pPr>
        <w:tabs>
          <w:tab w:val="left" w:pos="360"/>
        </w:tabs>
        <w:suppressAutoHyphens/>
        <w:rPr>
          <w:rFonts w:ascii="Times New Roman" w:hAnsi="Times New Roman"/>
          <w:sz w:val="22"/>
          <w:shd w:val="clear" w:color="auto" w:fill="FFFFFF"/>
        </w:rPr>
      </w:pPr>
    </w:p>
    <w:p w:rsidRPr="00B37701" w:rsidR="007D4E11" w:rsidP="00FE1443" w:rsidRDefault="007D4E11" w14:paraId="1C8E54B6" w14:textId="67F974E3">
      <w:pPr>
        <w:numPr>
          <w:ilvl w:val="0"/>
          <w:numId w:val="25"/>
        </w:numPr>
        <w:tabs>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The TCB receives and reviews the information </w:t>
      </w:r>
      <w:r w:rsidR="00284D80">
        <w:rPr>
          <w:rFonts w:ascii="Times New Roman" w:hAnsi="Times New Roman"/>
          <w:sz w:val="22"/>
          <w:shd w:val="clear" w:color="auto" w:fill="FFFFFF"/>
        </w:rPr>
        <w:t>submitted by the party seeking Certification of an RF device</w:t>
      </w:r>
      <w:r w:rsidRPr="00B37701">
        <w:rPr>
          <w:rFonts w:ascii="Times New Roman" w:hAnsi="Times New Roman"/>
          <w:sz w:val="22"/>
          <w:shd w:val="clear" w:color="auto" w:fill="FFFFFF"/>
        </w:rPr>
        <w:t>.</w:t>
      </w:r>
    </w:p>
    <w:p w:rsidRPr="00B37701" w:rsidR="007D4E11" w:rsidP="00FE1443" w:rsidRDefault="007D4E11" w14:paraId="1B54791A" w14:textId="77777777">
      <w:pPr>
        <w:tabs>
          <w:tab w:val="left" w:pos="360"/>
        </w:tabs>
        <w:suppressAutoHyphens/>
        <w:ind w:left="720" w:firstLine="60"/>
        <w:rPr>
          <w:rFonts w:ascii="Times New Roman" w:hAnsi="Times New Roman"/>
          <w:sz w:val="22"/>
          <w:shd w:val="clear" w:color="auto" w:fill="FFFFFF"/>
        </w:rPr>
      </w:pPr>
    </w:p>
    <w:p w:rsidRPr="00B37701" w:rsidR="007D4E11" w:rsidP="00FE1443" w:rsidRDefault="007D4E11" w14:paraId="12B689A7" w14:textId="3C6A1C81">
      <w:pPr>
        <w:numPr>
          <w:ilvl w:val="0"/>
          <w:numId w:val="25"/>
        </w:numPr>
        <w:tabs>
          <w:tab w:val="clear" w:pos="720"/>
          <w:tab w:val="num" w:pos="0"/>
          <w:tab w:val="left"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The TCB enters the information </w:t>
      </w:r>
      <w:r w:rsidR="00D5611E">
        <w:rPr>
          <w:rFonts w:ascii="Times New Roman" w:hAnsi="Times New Roman"/>
          <w:sz w:val="22"/>
          <w:shd w:val="clear" w:color="auto" w:fill="FFFFFF"/>
        </w:rPr>
        <w:t>on the appropriate FCC Form 731 webpage</w:t>
      </w:r>
      <w:r w:rsidRPr="00B37701">
        <w:rPr>
          <w:rFonts w:ascii="Times New Roman" w:hAnsi="Times New Roman"/>
          <w:sz w:val="22"/>
          <w:shd w:val="clear" w:color="auto" w:fill="FFFFFF"/>
        </w:rPr>
        <w:t xml:space="preserve">. </w:t>
      </w:r>
      <w:r w:rsidR="00D5611E">
        <w:rPr>
          <w:rFonts w:ascii="Times New Roman" w:hAnsi="Times New Roman"/>
          <w:sz w:val="22"/>
          <w:shd w:val="clear" w:color="auto" w:fill="FFFFFF"/>
        </w:rPr>
        <w:t xml:space="preserve"> The TCB submits the final recommendation on the disposal of the application.  If the recommendation is to authorize the grant, a grant of certification is published through the system.  If the recommendation is not to approve, this decision is noted in the system.</w:t>
      </w:r>
      <w:r w:rsidRPr="00B37701">
        <w:rPr>
          <w:rFonts w:ascii="Times New Roman" w:hAnsi="Times New Roman"/>
          <w:sz w:val="22"/>
          <w:shd w:val="clear" w:color="auto" w:fill="FFFFFF"/>
        </w:rPr>
        <w:t xml:space="preserve"> </w:t>
      </w:r>
    </w:p>
    <w:p w:rsidR="007D4E11" w:rsidP="007D4E11" w:rsidRDefault="007D4E11" w14:paraId="7FCB8FC6" w14:textId="77777777">
      <w:pPr>
        <w:tabs>
          <w:tab w:val="left" w:pos="360"/>
        </w:tabs>
        <w:suppressAutoHyphens/>
        <w:rPr>
          <w:rFonts w:ascii="Times New Roman" w:hAnsi="Times New Roman"/>
          <w:sz w:val="22"/>
          <w:shd w:val="clear" w:color="auto" w:fill="FFFFFF"/>
        </w:rPr>
      </w:pPr>
    </w:p>
    <w:p w:rsidRPr="00B37701" w:rsidR="000B10E2" w:rsidP="007D4E11" w:rsidRDefault="000B10E2" w14:paraId="4FD1DA89" w14:textId="3D5266FE">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All applications for </w:t>
      </w:r>
      <w:r w:rsidR="00284D80">
        <w:rPr>
          <w:rFonts w:ascii="Times New Roman" w:hAnsi="Times New Roman"/>
          <w:sz w:val="22"/>
          <w:shd w:val="clear" w:color="auto" w:fill="FFFFFF"/>
        </w:rPr>
        <w:t>C</w:t>
      </w:r>
      <w:r>
        <w:rPr>
          <w:rFonts w:ascii="Times New Roman" w:hAnsi="Times New Roman"/>
          <w:sz w:val="22"/>
          <w:shd w:val="clear" w:color="auto" w:fill="FFFFFF"/>
        </w:rPr>
        <w:t xml:space="preserve">ertification require the product </w:t>
      </w:r>
      <w:r w:rsidR="00284D80">
        <w:rPr>
          <w:rFonts w:ascii="Times New Roman" w:hAnsi="Times New Roman"/>
          <w:sz w:val="22"/>
          <w:shd w:val="clear" w:color="auto" w:fill="FFFFFF"/>
        </w:rPr>
        <w:t>to be</w:t>
      </w:r>
      <w:r>
        <w:rPr>
          <w:rFonts w:ascii="Times New Roman" w:hAnsi="Times New Roman"/>
          <w:sz w:val="22"/>
          <w:shd w:val="clear" w:color="auto" w:fill="FFFFFF"/>
        </w:rPr>
        <w:t xml:space="preserve"> tested for </w:t>
      </w:r>
      <w:r w:rsidR="00284D80">
        <w:rPr>
          <w:rFonts w:ascii="Times New Roman" w:hAnsi="Times New Roman"/>
          <w:sz w:val="22"/>
          <w:shd w:val="clear" w:color="auto" w:fill="FFFFFF"/>
        </w:rPr>
        <w:t xml:space="preserve">rules </w:t>
      </w:r>
      <w:r>
        <w:rPr>
          <w:rFonts w:ascii="Times New Roman" w:hAnsi="Times New Roman"/>
          <w:sz w:val="22"/>
          <w:shd w:val="clear" w:color="auto" w:fill="FFFFFF"/>
        </w:rPr>
        <w:t>compliance</w:t>
      </w:r>
      <w:r w:rsidR="002B1ACF">
        <w:rPr>
          <w:rFonts w:ascii="Times New Roman" w:hAnsi="Times New Roman"/>
          <w:sz w:val="22"/>
          <w:shd w:val="clear" w:color="auto" w:fill="FFFFFF"/>
        </w:rPr>
        <w:t xml:space="preserve"> by </w:t>
      </w:r>
      <w:r>
        <w:rPr>
          <w:rFonts w:ascii="Times New Roman" w:hAnsi="Times New Roman"/>
          <w:sz w:val="22"/>
          <w:shd w:val="clear" w:color="auto" w:fill="FFFFFF"/>
        </w:rPr>
        <w:t xml:space="preserve">measurement </w:t>
      </w:r>
      <w:r w:rsidR="0003695E">
        <w:rPr>
          <w:rFonts w:ascii="Times New Roman" w:hAnsi="Times New Roman"/>
          <w:sz w:val="22"/>
          <w:shd w:val="clear" w:color="auto" w:fill="FFFFFF"/>
        </w:rPr>
        <w:t xml:space="preserve">test </w:t>
      </w:r>
      <w:r w:rsidR="00FB45C0">
        <w:rPr>
          <w:rFonts w:ascii="Times New Roman" w:hAnsi="Times New Roman"/>
          <w:sz w:val="22"/>
          <w:shd w:val="clear" w:color="auto" w:fill="FFFFFF"/>
        </w:rPr>
        <w:t xml:space="preserve">firms </w:t>
      </w:r>
      <w:r w:rsidR="0003695E">
        <w:rPr>
          <w:rFonts w:ascii="Times New Roman" w:hAnsi="Times New Roman"/>
          <w:sz w:val="22"/>
          <w:shd w:val="clear" w:color="auto" w:fill="FFFFFF"/>
        </w:rPr>
        <w:t xml:space="preserve">(TF) </w:t>
      </w:r>
      <w:r>
        <w:rPr>
          <w:rFonts w:ascii="Times New Roman" w:hAnsi="Times New Roman"/>
          <w:sz w:val="22"/>
          <w:shd w:val="clear" w:color="auto" w:fill="FFFFFF"/>
        </w:rPr>
        <w:t xml:space="preserve">accredited by </w:t>
      </w:r>
      <w:r w:rsidR="0003695E">
        <w:rPr>
          <w:rFonts w:ascii="Times New Roman" w:hAnsi="Times New Roman"/>
          <w:sz w:val="22"/>
          <w:shd w:val="clear" w:color="auto" w:fill="FFFFFF"/>
        </w:rPr>
        <w:t xml:space="preserve">test </w:t>
      </w:r>
      <w:r w:rsidR="00FB45C0">
        <w:rPr>
          <w:rFonts w:ascii="Times New Roman" w:hAnsi="Times New Roman"/>
          <w:sz w:val="22"/>
          <w:shd w:val="clear" w:color="auto" w:fill="FFFFFF"/>
        </w:rPr>
        <w:t xml:space="preserve">firm </w:t>
      </w:r>
      <w:r>
        <w:rPr>
          <w:rFonts w:ascii="Times New Roman" w:hAnsi="Times New Roman"/>
          <w:sz w:val="22"/>
          <w:shd w:val="clear" w:color="auto" w:fill="FFFFFF"/>
        </w:rPr>
        <w:t xml:space="preserve">accreditation bodies </w:t>
      </w:r>
      <w:r w:rsidR="0003695E">
        <w:rPr>
          <w:rFonts w:ascii="Times New Roman" w:hAnsi="Times New Roman"/>
          <w:sz w:val="22"/>
          <w:shd w:val="clear" w:color="auto" w:fill="FFFFFF"/>
        </w:rPr>
        <w:t>(TFAB)</w:t>
      </w:r>
      <w:r w:rsidR="00284D80">
        <w:rPr>
          <w:rFonts w:ascii="Times New Roman" w:hAnsi="Times New Roman"/>
          <w:sz w:val="22"/>
          <w:shd w:val="clear" w:color="auto" w:fill="FFFFFF"/>
        </w:rPr>
        <w:t xml:space="preserve"> that have been</w:t>
      </w:r>
      <w:r w:rsidR="0003695E">
        <w:rPr>
          <w:rFonts w:ascii="Times New Roman" w:hAnsi="Times New Roman"/>
          <w:sz w:val="22"/>
          <w:shd w:val="clear" w:color="auto" w:fill="FFFFFF"/>
        </w:rPr>
        <w:t xml:space="preserve"> </w:t>
      </w:r>
      <w:r>
        <w:rPr>
          <w:rFonts w:ascii="Times New Roman" w:hAnsi="Times New Roman"/>
          <w:sz w:val="22"/>
          <w:shd w:val="clear" w:color="auto" w:fill="FFFFFF"/>
        </w:rPr>
        <w:t xml:space="preserve">recognized by the FCC </w:t>
      </w:r>
      <w:r w:rsidR="00284D80">
        <w:rPr>
          <w:rFonts w:ascii="Times New Roman" w:hAnsi="Times New Roman"/>
          <w:sz w:val="22"/>
          <w:shd w:val="clear" w:color="auto" w:fill="FFFFFF"/>
        </w:rPr>
        <w:t xml:space="preserve">(see </w:t>
      </w:r>
      <w:r w:rsidRPr="00C137AD" w:rsidR="00284D80">
        <w:rPr>
          <w:rFonts w:ascii="Times New Roman" w:hAnsi="Times New Roman"/>
          <w:sz w:val="22"/>
          <w:shd w:val="clear" w:color="auto" w:fill="FFFFFF"/>
        </w:rPr>
        <w:t>§§</w:t>
      </w:r>
      <w:r w:rsidR="00284D80">
        <w:rPr>
          <w:rFonts w:ascii="Times New Roman" w:hAnsi="Times New Roman"/>
          <w:sz w:val="22"/>
          <w:shd w:val="clear" w:color="auto" w:fill="FFFFFF"/>
        </w:rPr>
        <w:t xml:space="preserve"> 2.948 and</w:t>
      </w:r>
      <w:r>
        <w:rPr>
          <w:rFonts w:ascii="Times New Roman" w:hAnsi="Times New Roman"/>
          <w:sz w:val="22"/>
          <w:shd w:val="clear" w:color="auto" w:fill="FFFFFF"/>
        </w:rPr>
        <w:t xml:space="preserve"> 2.949</w:t>
      </w:r>
      <w:r w:rsidR="00284D80">
        <w:rPr>
          <w:rFonts w:ascii="Times New Roman" w:hAnsi="Times New Roman"/>
          <w:sz w:val="22"/>
          <w:shd w:val="clear" w:color="auto" w:fill="FFFFFF"/>
        </w:rPr>
        <w:t>, respectively)</w:t>
      </w:r>
      <w:r>
        <w:rPr>
          <w:rFonts w:ascii="Times New Roman" w:hAnsi="Times New Roman"/>
          <w:sz w:val="22"/>
          <w:shd w:val="clear" w:color="auto" w:fill="FFFFFF"/>
        </w:rPr>
        <w:t xml:space="preserve">.  </w:t>
      </w:r>
      <w:r w:rsidR="00284D80">
        <w:rPr>
          <w:rFonts w:ascii="Times New Roman" w:hAnsi="Times New Roman"/>
          <w:sz w:val="22"/>
          <w:shd w:val="clear" w:color="auto" w:fill="FFFFFF"/>
        </w:rPr>
        <w:t xml:space="preserve">TF and TFAB </w:t>
      </w:r>
      <w:r>
        <w:rPr>
          <w:rFonts w:ascii="Times New Roman" w:hAnsi="Times New Roman"/>
          <w:sz w:val="22"/>
          <w:shd w:val="clear" w:color="auto" w:fill="FFFFFF"/>
        </w:rPr>
        <w:t xml:space="preserve">information </w:t>
      </w:r>
      <w:proofErr w:type="gramStart"/>
      <w:r>
        <w:rPr>
          <w:rFonts w:ascii="Times New Roman" w:hAnsi="Times New Roman"/>
          <w:sz w:val="22"/>
          <w:shd w:val="clear" w:color="auto" w:fill="FFFFFF"/>
        </w:rPr>
        <w:t>is</w:t>
      </w:r>
      <w:proofErr w:type="gramEnd"/>
      <w:r>
        <w:rPr>
          <w:rFonts w:ascii="Times New Roman" w:hAnsi="Times New Roman"/>
          <w:sz w:val="22"/>
          <w:shd w:val="clear" w:color="auto" w:fill="FFFFFF"/>
        </w:rPr>
        <w:t xml:space="preserve"> </w:t>
      </w:r>
      <w:r w:rsidR="00D5611E">
        <w:rPr>
          <w:rFonts w:ascii="Times New Roman" w:hAnsi="Times New Roman"/>
          <w:sz w:val="22"/>
          <w:shd w:val="clear" w:color="auto" w:fill="FFFFFF"/>
        </w:rPr>
        <w:t xml:space="preserve">submitted through FCC Form 731 webpages for such information </w:t>
      </w:r>
      <w:r>
        <w:rPr>
          <w:rFonts w:ascii="Times New Roman" w:hAnsi="Times New Roman"/>
          <w:sz w:val="22"/>
          <w:shd w:val="clear" w:color="auto" w:fill="FFFFFF"/>
        </w:rPr>
        <w:t>for verification and validation when the TCB reviews the application.</w:t>
      </w:r>
      <w:r w:rsidR="00EB1960">
        <w:rPr>
          <w:rFonts w:ascii="Times New Roman" w:hAnsi="Times New Roman"/>
          <w:sz w:val="22"/>
          <w:shd w:val="clear" w:color="auto" w:fill="FFFFFF"/>
        </w:rPr>
        <w:t xml:space="preserve">  </w:t>
      </w:r>
      <w:r w:rsidRPr="00A93661" w:rsidR="00EB1960">
        <w:rPr>
          <w:rFonts w:ascii="Times New Roman" w:hAnsi="Times New Roman"/>
          <w:sz w:val="22"/>
          <w:shd w:val="clear" w:color="auto" w:fill="FFFFFF"/>
        </w:rPr>
        <w:t>Th</w:t>
      </w:r>
      <w:r w:rsidRPr="00A93661" w:rsidR="00D5611E">
        <w:rPr>
          <w:rFonts w:ascii="Times New Roman" w:hAnsi="Times New Roman"/>
          <w:sz w:val="22"/>
          <w:shd w:val="clear" w:color="auto" w:fill="FFFFFF"/>
        </w:rPr>
        <w:t>e</w:t>
      </w:r>
      <w:r w:rsidRPr="00A93661" w:rsidR="00EB1960">
        <w:rPr>
          <w:rFonts w:ascii="Times New Roman" w:hAnsi="Times New Roman"/>
          <w:sz w:val="22"/>
          <w:shd w:val="clear" w:color="auto" w:fill="FFFFFF"/>
        </w:rPr>
        <w:t xml:space="preserve"> information collection </w:t>
      </w:r>
      <w:r w:rsidRPr="00A93661" w:rsidR="00D5611E">
        <w:rPr>
          <w:rFonts w:ascii="Times New Roman" w:hAnsi="Times New Roman"/>
          <w:sz w:val="22"/>
          <w:shd w:val="clear" w:color="auto" w:fill="FFFFFF"/>
        </w:rPr>
        <w:t xml:space="preserve">for TF and TFAB </w:t>
      </w:r>
      <w:r w:rsidRPr="002C3552" w:rsidR="00A93661">
        <w:rPr>
          <w:rFonts w:ascii="Times New Roman" w:hAnsi="Times New Roman"/>
          <w:sz w:val="22"/>
          <w:shd w:val="clear" w:color="auto" w:fill="FFFFFF"/>
        </w:rPr>
        <w:t>was previously</w:t>
      </w:r>
      <w:r w:rsidRPr="00A93661" w:rsidR="00EB1960">
        <w:rPr>
          <w:rFonts w:ascii="Times New Roman" w:hAnsi="Times New Roman"/>
          <w:sz w:val="22"/>
          <w:shd w:val="clear" w:color="auto" w:fill="FFFFFF"/>
        </w:rPr>
        <w:t xml:space="preserve"> approved under OMB </w:t>
      </w:r>
      <w:r w:rsidRPr="00A93661" w:rsidR="0019457E">
        <w:rPr>
          <w:rFonts w:ascii="Times New Roman" w:hAnsi="Times New Roman"/>
          <w:sz w:val="22"/>
          <w:shd w:val="clear" w:color="auto" w:fill="FFFFFF"/>
        </w:rPr>
        <w:t xml:space="preserve">Control Number </w:t>
      </w:r>
      <w:r w:rsidRPr="00A93661" w:rsidR="00EB1960">
        <w:rPr>
          <w:rFonts w:ascii="Times New Roman" w:hAnsi="Times New Roman"/>
          <w:sz w:val="22"/>
          <w:shd w:val="clear" w:color="auto" w:fill="FFFFFF"/>
        </w:rPr>
        <w:t>3060-0</w:t>
      </w:r>
      <w:r w:rsidRPr="00A93661" w:rsidR="002B1ACF">
        <w:rPr>
          <w:rFonts w:ascii="Times New Roman" w:hAnsi="Times New Roman"/>
          <w:sz w:val="22"/>
          <w:shd w:val="clear" w:color="auto" w:fill="FFFFFF"/>
        </w:rPr>
        <w:t>3</w:t>
      </w:r>
      <w:r w:rsidRPr="00A93661" w:rsidR="00EB1960">
        <w:rPr>
          <w:rFonts w:ascii="Times New Roman" w:hAnsi="Times New Roman"/>
          <w:sz w:val="22"/>
          <w:shd w:val="clear" w:color="auto" w:fill="FFFFFF"/>
        </w:rPr>
        <w:t>98</w:t>
      </w:r>
      <w:r w:rsidRPr="00A93661" w:rsidR="00A93661">
        <w:rPr>
          <w:rFonts w:ascii="Times New Roman" w:hAnsi="Times New Roman"/>
          <w:sz w:val="22"/>
          <w:shd w:val="clear" w:color="auto" w:fill="FFFFFF"/>
        </w:rPr>
        <w:t>.</w:t>
      </w:r>
    </w:p>
    <w:p w:rsidR="000B10E2" w:rsidP="007D4E11" w:rsidRDefault="000B10E2" w14:paraId="7EE26F39" w14:textId="77777777">
      <w:pPr>
        <w:tabs>
          <w:tab w:val="left" w:pos="360"/>
        </w:tabs>
        <w:suppressAutoHyphens/>
        <w:rPr>
          <w:rFonts w:ascii="Times New Roman" w:hAnsi="Times New Roman"/>
          <w:sz w:val="22"/>
          <w:shd w:val="clear" w:color="auto" w:fill="FFFFFF"/>
        </w:rPr>
      </w:pPr>
    </w:p>
    <w:p w:rsidRPr="00B37701" w:rsidR="007D4E11" w:rsidP="007D4E11" w:rsidRDefault="005A514F" w14:paraId="3F57A367" w14:textId="1B3049A1">
      <w:p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An </w:t>
      </w:r>
      <w:r w:rsidR="00535533">
        <w:rPr>
          <w:rFonts w:ascii="Times New Roman" w:hAnsi="Times New Roman"/>
          <w:sz w:val="22"/>
          <w:shd w:val="clear" w:color="auto" w:fill="FFFFFF"/>
        </w:rPr>
        <w:t xml:space="preserve">application for </w:t>
      </w:r>
      <w:r>
        <w:rPr>
          <w:rFonts w:ascii="Times New Roman" w:hAnsi="Times New Roman"/>
          <w:sz w:val="22"/>
          <w:shd w:val="clear" w:color="auto" w:fill="FFFFFF"/>
        </w:rPr>
        <w:t>C</w:t>
      </w:r>
      <w:r w:rsidR="00535533">
        <w:rPr>
          <w:rFonts w:ascii="Times New Roman" w:hAnsi="Times New Roman"/>
          <w:sz w:val="22"/>
          <w:shd w:val="clear" w:color="auto" w:fill="FFFFFF"/>
        </w:rPr>
        <w:t xml:space="preserve">ertification </w:t>
      </w:r>
      <w:r>
        <w:rPr>
          <w:rFonts w:ascii="Times New Roman" w:hAnsi="Times New Roman"/>
          <w:sz w:val="22"/>
          <w:shd w:val="clear" w:color="auto" w:fill="FFFFFF"/>
        </w:rPr>
        <w:t xml:space="preserve">must contain the following data, as </w:t>
      </w:r>
      <w:r w:rsidR="00535533">
        <w:rPr>
          <w:rFonts w:ascii="Times New Roman" w:hAnsi="Times New Roman"/>
          <w:sz w:val="22"/>
          <w:shd w:val="clear" w:color="auto" w:fill="FFFFFF"/>
        </w:rPr>
        <w:t xml:space="preserve">is specified in </w:t>
      </w:r>
      <w:r w:rsidRPr="00FE54FA">
        <w:rPr>
          <w:rFonts w:ascii="Times New Roman" w:hAnsi="Times New Roman"/>
          <w:sz w:val="22"/>
          <w:shd w:val="clear" w:color="auto" w:fill="FFFFFF"/>
        </w:rPr>
        <w:t>§</w:t>
      </w:r>
      <w:r>
        <w:rPr>
          <w:rFonts w:ascii="Times New Roman" w:hAnsi="Times New Roman"/>
          <w:sz w:val="22"/>
          <w:shd w:val="clear" w:color="auto" w:fill="FFFFFF"/>
        </w:rPr>
        <w:t xml:space="preserve"> </w:t>
      </w:r>
      <w:r w:rsidR="00535533">
        <w:rPr>
          <w:rFonts w:ascii="Times New Roman" w:hAnsi="Times New Roman"/>
          <w:sz w:val="22"/>
          <w:shd w:val="clear" w:color="auto" w:fill="FFFFFF"/>
        </w:rPr>
        <w:t>2.1033</w:t>
      </w:r>
      <w:r w:rsidRPr="00B37701" w:rsidR="007D4E11">
        <w:rPr>
          <w:rFonts w:ascii="Times New Roman" w:hAnsi="Times New Roman"/>
          <w:sz w:val="22"/>
          <w:shd w:val="clear" w:color="auto" w:fill="FFFFFF"/>
        </w:rPr>
        <w:t>:</w:t>
      </w:r>
    </w:p>
    <w:p w:rsidRPr="00B37701" w:rsidR="007D4E11" w:rsidP="007D4E11" w:rsidRDefault="007D4E11" w14:paraId="202485A7" w14:textId="77777777">
      <w:pPr>
        <w:tabs>
          <w:tab w:val="left" w:pos="360"/>
        </w:tabs>
        <w:suppressAutoHyphens/>
        <w:rPr>
          <w:rFonts w:ascii="Times New Roman" w:hAnsi="Times New Roman"/>
          <w:sz w:val="22"/>
          <w:shd w:val="clear" w:color="auto" w:fill="FFFFFF"/>
        </w:rPr>
      </w:pPr>
    </w:p>
    <w:p w:rsidRPr="00B37701" w:rsidR="007D4E11" w:rsidP="00FE1443" w:rsidRDefault="001B7908" w14:paraId="34282C57" w14:textId="3F7DAF7C">
      <w:pPr>
        <w:numPr>
          <w:ilvl w:val="0"/>
          <w:numId w:val="13"/>
        </w:numPr>
        <w:tabs>
          <w:tab w:val="left" w:pos="360"/>
        </w:tabs>
        <w:suppressAutoHyphens/>
        <w:rPr>
          <w:rFonts w:ascii="Times New Roman" w:hAnsi="Times New Roman"/>
          <w:sz w:val="22"/>
          <w:shd w:val="clear" w:color="auto" w:fill="FFFFFF"/>
        </w:rPr>
      </w:pPr>
      <w:r>
        <w:rPr>
          <w:rFonts w:ascii="Times New Roman" w:hAnsi="Times New Roman"/>
          <w:sz w:val="22"/>
          <w:shd w:val="clear" w:color="auto" w:fill="FFFFFF"/>
        </w:rPr>
        <w:t xml:space="preserve">Information about the Grantee or their agents submitting the application on the Grantee’s behalf. </w:t>
      </w:r>
    </w:p>
    <w:p w:rsidRPr="00B37701" w:rsidR="007D4E11" w:rsidP="00FE1443" w:rsidRDefault="007D4E11" w14:paraId="0439C2D3" w14:textId="62A1268E">
      <w:pPr>
        <w:numPr>
          <w:ilvl w:val="0"/>
          <w:numId w:val="13"/>
        </w:numPr>
        <w:tabs>
          <w:tab w:val="clear" w:pos="720"/>
          <w:tab w:val="num"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Information specific to the equipment including FCC Identifier, equipment class, technical specifications, etc.</w:t>
      </w:r>
      <w:r w:rsidR="0003695E">
        <w:rPr>
          <w:rFonts w:ascii="Times New Roman" w:hAnsi="Times New Roman"/>
          <w:sz w:val="22"/>
          <w:shd w:val="clear" w:color="auto" w:fill="FFFFFF"/>
        </w:rPr>
        <w:t xml:space="preserve">  </w:t>
      </w:r>
    </w:p>
    <w:p w:rsidRPr="00B37701" w:rsidR="007D4E11" w:rsidP="00FE1443" w:rsidRDefault="007D4E11" w14:paraId="36F3DB7D" w14:textId="64F20A8E">
      <w:pPr>
        <w:numPr>
          <w:ilvl w:val="0"/>
          <w:numId w:val="13"/>
        </w:numPr>
        <w:tabs>
          <w:tab w:val="clear" w:pos="720"/>
          <w:tab w:val="num" w:pos="36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Attachments that demonstrate compliance with FCC </w:t>
      </w:r>
      <w:r w:rsidR="005A514F">
        <w:rPr>
          <w:rFonts w:ascii="Times New Roman" w:hAnsi="Times New Roman"/>
          <w:sz w:val="22"/>
          <w:shd w:val="clear" w:color="auto" w:fill="FFFFFF"/>
        </w:rPr>
        <w:t>r</w:t>
      </w:r>
      <w:r w:rsidRPr="00B37701">
        <w:rPr>
          <w:rFonts w:ascii="Times New Roman" w:hAnsi="Times New Roman"/>
          <w:sz w:val="22"/>
          <w:shd w:val="clear" w:color="auto" w:fill="FFFFFF"/>
        </w:rPr>
        <w:t xml:space="preserve">ules may include any combination of the following based on the applicable FCC </w:t>
      </w:r>
      <w:r w:rsidR="005A514F">
        <w:rPr>
          <w:rFonts w:ascii="Times New Roman" w:hAnsi="Times New Roman"/>
          <w:sz w:val="22"/>
          <w:shd w:val="clear" w:color="auto" w:fill="FFFFFF"/>
        </w:rPr>
        <w:t>r</w:t>
      </w:r>
      <w:r w:rsidRPr="00B37701">
        <w:rPr>
          <w:rFonts w:ascii="Times New Roman" w:hAnsi="Times New Roman"/>
          <w:sz w:val="22"/>
          <w:shd w:val="clear" w:color="auto" w:fill="FFFFFF"/>
        </w:rPr>
        <w:t>ule parts for the equipment for which authorization is requested:</w:t>
      </w:r>
    </w:p>
    <w:p w:rsidRPr="00B37701" w:rsidR="007D4E11" w:rsidP="00FE1443" w:rsidRDefault="007D4E11" w14:paraId="44382526" w14:textId="77777777">
      <w:pPr>
        <w:tabs>
          <w:tab w:val="left" w:pos="360"/>
        </w:tabs>
        <w:suppressAutoHyphens/>
        <w:ind w:left="360"/>
        <w:rPr>
          <w:rFonts w:ascii="Times New Roman" w:hAnsi="Times New Roman"/>
          <w:sz w:val="22"/>
          <w:shd w:val="clear" w:color="auto" w:fill="FFFFFF"/>
        </w:rPr>
      </w:pPr>
    </w:p>
    <w:p w:rsidRPr="00B37701" w:rsidR="007D4E11" w:rsidP="00FE1443" w:rsidRDefault="007D4E11" w14:paraId="38F5FB5F" w14:textId="5672E041">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Identification of equipment </w:t>
      </w:r>
      <w:r w:rsidR="00814817">
        <w:rPr>
          <w:rFonts w:ascii="Times New Roman" w:hAnsi="Times New Roman"/>
          <w:sz w:val="22"/>
          <w:shd w:val="clear" w:color="auto" w:fill="FFFFFF"/>
        </w:rPr>
        <w:t>(</w:t>
      </w:r>
      <w:r w:rsidRPr="00B37701">
        <w:rPr>
          <w:rFonts w:ascii="Times New Roman" w:hAnsi="Times New Roman"/>
          <w:sz w:val="22"/>
          <w:shd w:val="clear" w:color="auto" w:fill="FFFFFF"/>
        </w:rPr>
        <w:t>§ 2.925);</w:t>
      </w:r>
    </w:p>
    <w:p w:rsidRPr="00B37701" w:rsidR="007D4E11" w:rsidP="00FE1443" w:rsidRDefault="007D4E11" w14:paraId="4FB939D0" w14:textId="1BE2442F">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Attestation statements that may be required for specific equipment;</w:t>
      </w:r>
    </w:p>
    <w:p w:rsidRPr="00B37701" w:rsidR="007D4E11" w:rsidP="00FE1443" w:rsidRDefault="007D4E11" w14:paraId="0FEBB349" w14:textId="348BDB6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External photos;</w:t>
      </w:r>
    </w:p>
    <w:p w:rsidRPr="00B37701" w:rsidR="007D4E11" w:rsidP="00FE1443" w:rsidRDefault="007D4E11" w14:paraId="6049BF60"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Block diagram of the device;</w:t>
      </w:r>
    </w:p>
    <w:p w:rsidRPr="00B37701" w:rsidR="007D4E11" w:rsidP="00FE1443" w:rsidRDefault="007D4E11" w14:paraId="083FA723"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Schematics;</w:t>
      </w:r>
    </w:p>
    <w:p w:rsidRPr="00BD11BE" w:rsidR="000A4C6F" w:rsidP="00BD11BE" w:rsidRDefault="007D4E11" w14:paraId="776A2091" w14:textId="3429BE9A">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Test Report;</w:t>
      </w:r>
    </w:p>
    <w:p w:rsidRPr="00B37701" w:rsidR="007D4E11" w:rsidP="00FE1443" w:rsidRDefault="007D4E11" w14:paraId="2A7701BC" w14:textId="71B63DB4">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Test Setup Photos;</w:t>
      </w:r>
    </w:p>
    <w:p w:rsidRPr="00B37701" w:rsidR="007D4E11" w:rsidP="00FE1443" w:rsidRDefault="007D4E11" w14:paraId="328A5640" w14:textId="2EAE0D92">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User</w:t>
      </w:r>
      <w:r w:rsidR="001B7908">
        <w:rPr>
          <w:rFonts w:ascii="Times New Roman" w:hAnsi="Times New Roman"/>
          <w:sz w:val="22"/>
          <w:shd w:val="clear" w:color="auto" w:fill="FFFFFF"/>
        </w:rPr>
        <w:t>’</w:t>
      </w:r>
      <w:r w:rsidRPr="00B37701">
        <w:rPr>
          <w:rFonts w:ascii="Times New Roman" w:hAnsi="Times New Roman"/>
          <w:sz w:val="22"/>
          <w:shd w:val="clear" w:color="auto" w:fill="FFFFFF"/>
        </w:rPr>
        <w:t>s Manual;</w:t>
      </w:r>
    </w:p>
    <w:p w:rsidRPr="00B37701" w:rsidR="007D4E11" w:rsidP="00FE1443" w:rsidRDefault="007D4E11" w14:paraId="001B9DA3"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Internal Photos;</w:t>
      </w:r>
    </w:p>
    <w:p w:rsidRPr="00B37701" w:rsidR="007D4E11" w:rsidP="00FE1443" w:rsidRDefault="007D4E11" w14:paraId="3E7B1529"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Parts List / Tune Up Information;</w:t>
      </w:r>
    </w:p>
    <w:p w:rsidRPr="00B37701" w:rsidR="007D4E11" w:rsidP="00FE1443" w:rsidRDefault="007D4E11" w14:paraId="12E7A06A"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RF Exposure Information;</w:t>
      </w:r>
    </w:p>
    <w:p w:rsidRPr="00B37701" w:rsidR="007D4E11" w:rsidP="00FE1443" w:rsidRDefault="007D4E11" w14:paraId="5B01AE31"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Operational Description;</w:t>
      </w:r>
    </w:p>
    <w:p w:rsidRPr="00B37701" w:rsidR="007D4E11" w:rsidP="00FE1443" w:rsidRDefault="007D4E11" w14:paraId="6A8463AB" w14:textId="77777777">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Cover Letters;</w:t>
      </w:r>
    </w:p>
    <w:p w:rsidR="007D4E11" w:rsidP="00FE1443" w:rsidRDefault="007D4E11" w14:paraId="73F0771A" w14:textId="680A93A6">
      <w:pPr>
        <w:numPr>
          <w:ilvl w:val="1"/>
          <w:numId w:val="13"/>
        </w:numPr>
        <w:tabs>
          <w:tab w:val="clear" w:pos="1440"/>
          <w:tab w:val="left" w:pos="360"/>
          <w:tab w:val="num" w:pos="1080"/>
        </w:tabs>
        <w:suppressAutoHyphens/>
        <w:rPr>
          <w:rFonts w:ascii="Times New Roman" w:hAnsi="Times New Roman"/>
          <w:sz w:val="22"/>
          <w:shd w:val="clear" w:color="auto" w:fill="FFFFFF"/>
        </w:rPr>
      </w:pPr>
      <w:r w:rsidRPr="00B37701">
        <w:rPr>
          <w:rFonts w:ascii="Times New Roman" w:hAnsi="Times New Roman"/>
          <w:sz w:val="22"/>
          <w:shd w:val="clear" w:color="auto" w:fill="FFFFFF"/>
        </w:rPr>
        <w:t>Software Defined Radio / Cognitive Radio Files</w:t>
      </w:r>
      <w:r w:rsidR="00BE77D4">
        <w:rPr>
          <w:rFonts w:ascii="Times New Roman" w:hAnsi="Times New Roman"/>
          <w:sz w:val="22"/>
          <w:shd w:val="clear" w:color="auto" w:fill="FFFFFF"/>
        </w:rPr>
        <w:t>;</w:t>
      </w:r>
    </w:p>
    <w:p w:rsidR="00F8567B" w:rsidP="00FE1443" w:rsidRDefault="00F8567B" w14:paraId="454E37E6" w14:textId="3B65BFC6">
      <w:pPr>
        <w:numPr>
          <w:ilvl w:val="1"/>
          <w:numId w:val="13"/>
        </w:numPr>
        <w:tabs>
          <w:tab w:val="clear" w:pos="1440"/>
          <w:tab w:val="left" w:pos="360"/>
          <w:tab w:val="num" w:pos="1080"/>
        </w:tabs>
        <w:suppressAutoHyphens/>
        <w:rPr>
          <w:rFonts w:ascii="Times New Roman" w:hAnsi="Times New Roman"/>
          <w:sz w:val="22"/>
          <w:shd w:val="clear" w:color="auto" w:fill="FFFFFF"/>
        </w:rPr>
      </w:pPr>
      <w:r>
        <w:rPr>
          <w:rFonts w:ascii="Times New Roman" w:hAnsi="Times New Roman"/>
          <w:sz w:val="22"/>
          <w:shd w:val="clear" w:color="auto" w:fill="FFFFFF"/>
        </w:rPr>
        <w:t>Pre-approval guidance correspondence with TCB</w:t>
      </w:r>
      <w:r w:rsidR="00BE77D4">
        <w:rPr>
          <w:rFonts w:ascii="Times New Roman" w:hAnsi="Times New Roman"/>
          <w:sz w:val="22"/>
          <w:shd w:val="clear" w:color="auto" w:fill="FFFFFF"/>
        </w:rPr>
        <w:t>; and</w:t>
      </w:r>
    </w:p>
    <w:p w:rsidRPr="00B37701" w:rsidR="00F8567B" w:rsidP="00FE1443" w:rsidRDefault="00F8567B" w14:paraId="64C33C6F" w14:textId="2ACF1E8F">
      <w:pPr>
        <w:numPr>
          <w:ilvl w:val="1"/>
          <w:numId w:val="13"/>
        </w:numPr>
        <w:tabs>
          <w:tab w:val="clear" w:pos="1440"/>
          <w:tab w:val="left" w:pos="360"/>
          <w:tab w:val="num" w:pos="1080"/>
        </w:tabs>
        <w:suppressAutoHyphens/>
        <w:rPr>
          <w:rFonts w:ascii="Times New Roman" w:hAnsi="Times New Roman"/>
          <w:sz w:val="22"/>
          <w:shd w:val="clear" w:color="auto" w:fill="FFFFFF"/>
        </w:rPr>
      </w:pPr>
      <w:r>
        <w:rPr>
          <w:rFonts w:ascii="Times New Roman" w:hAnsi="Times New Roman"/>
          <w:sz w:val="22"/>
          <w:shd w:val="clear" w:color="auto" w:fill="FFFFFF"/>
        </w:rPr>
        <w:t>Pre-approval inquiry correspondence with applicant</w:t>
      </w:r>
    </w:p>
    <w:p w:rsidRPr="00B37701" w:rsidR="007D4E11" w:rsidP="007D4E11" w:rsidRDefault="007D4E11" w14:paraId="6B16146F" w14:textId="77777777">
      <w:pPr>
        <w:tabs>
          <w:tab w:val="left" w:pos="360"/>
        </w:tabs>
        <w:suppressAutoHyphens/>
        <w:rPr>
          <w:rFonts w:ascii="Times New Roman" w:hAnsi="Times New Roman"/>
          <w:sz w:val="22"/>
          <w:shd w:val="clear" w:color="auto" w:fill="FFFFFF"/>
        </w:rPr>
      </w:pPr>
    </w:p>
    <w:p w:rsidR="0003695E" w:rsidP="000B10E2" w:rsidRDefault="00A26F6D" w14:paraId="7A52FD79" w14:textId="10120325">
      <w:pPr>
        <w:tabs>
          <w:tab w:val="left" w:pos="90"/>
        </w:tabs>
        <w:suppressAutoHyphens/>
        <w:rPr>
          <w:rFonts w:ascii="Times New Roman" w:hAnsi="Times New Roman"/>
          <w:sz w:val="22"/>
          <w:shd w:val="clear" w:color="auto" w:fill="FFFFFF"/>
        </w:rPr>
      </w:pPr>
      <w:r>
        <w:rPr>
          <w:rFonts w:ascii="Times New Roman" w:hAnsi="Times New Roman"/>
          <w:sz w:val="22"/>
          <w:shd w:val="clear" w:color="auto" w:fill="FFFFFF"/>
        </w:rPr>
        <w:t>Applications for d</w:t>
      </w:r>
      <w:r w:rsidR="0003695E">
        <w:rPr>
          <w:rFonts w:ascii="Times New Roman" w:hAnsi="Times New Roman"/>
          <w:sz w:val="22"/>
          <w:shd w:val="clear" w:color="auto" w:fill="FFFFFF"/>
        </w:rPr>
        <w:t>evices subject to multiple rule parts or</w:t>
      </w:r>
      <w:r w:rsidR="005A514F">
        <w:rPr>
          <w:rFonts w:ascii="Times New Roman" w:hAnsi="Times New Roman"/>
          <w:sz w:val="22"/>
          <w:shd w:val="clear" w:color="auto" w:fill="FFFFFF"/>
        </w:rPr>
        <w:t xml:space="preserve"> to</w:t>
      </w:r>
      <w:r w:rsidR="0003695E">
        <w:rPr>
          <w:rFonts w:ascii="Times New Roman" w:hAnsi="Times New Roman"/>
          <w:sz w:val="22"/>
          <w:shd w:val="clear" w:color="auto" w:fill="FFFFFF"/>
        </w:rPr>
        <w:t xml:space="preserve"> different requirements within the same rule</w:t>
      </w:r>
      <w:r w:rsidR="00E0087F">
        <w:rPr>
          <w:rFonts w:ascii="Times New Roman" w:hAnsi="Times New Roman"/>
          <w:sz w:val="22"/>
          <w:shd w:val="clear" w:color="auto" w:fill="FFFFFF"/>
        </w:rPr>
        <w:t xml:space="preserve"> part</w:t>
      </w:r>
      <w:r w:rsidR="0003695E">
        <w:rPr>
          <w:rFonts w:ascii="Times New Roman" w:hAnsi="Times New Roman"/>
          <w:sz w:val="22"/>
          <w:shd w:val="clear" w:color="auto" w:fill="FFFFFF"/>
        </w:rPr>
        <w:t xml:space="preserve"> can be included in a single submission </w:t>
      </w:r>
      <w:r>
        <w:rPr>
          <w:rFonts w:ascii="Times New Roman" w:hAnsi="Times New Roman"/>
          <w:sz w:val="22"/>
          <w:shd w:val="clear" w:color="auto" w:fill="FFFFFF"/>
        </w:rPr>
        <w:t xml:space="preserve">that </w:t>
      </w:r>
      <w:r w:rsidR="0003695E">
        <w:rPr>
          <w:rFonts w:ascii="Times New Roman" w:hAnsi="Times New Roman"/>
          <w:sz w:val="22"/>
          <w:shd w:val="clear" w:color="auto" w:fill="FFFFFF"/>
        </w:rPr>
        <w:t>provid</w:t>
      </w:r>
      <w:r>
        <w:rPr>
          <w:rFonts w:ascii="Times New Roman" w:hAnsi="Times New Roman"/>
          <w:sz w:val="22"/>
          <w:shd w:val="clear" w:color="auto" w:fill="FFFFFF"/>
        </w:rPr>
        <w:t>es</w:t>
      </w:r>
      <w:r w:rsidR="0003695E">
        <w:rPr>
          <w:rFonts w:ascii="Times New Roman" w:hAnsi="Times New Roman"/>
          <w:sz w:val="22"/>
          <w:shd w:val="clear" w:color="auto" w:fill="FFFFFF"/>
        </w:rPr>
        <w:t xml:space="preserve"> </w:t>
      </w:r>
      <w:r>
        <w:rPr>
          <w:rFonts w:ascii="Times New Roman" w:hAnsi="Times New Roman"/>
          <w:sz w:val="22"/>
          <w:shd w:val="clear" w:color="auto" w:fill="FFFFFF"/>
        </w:rPr>
        <w:t xml:space="preserve">whatever </w:t>
      </w:r>
      <w:r w:rsidR="0003695E">
        <w:rPr>
          <w:rFonts w:ascii="Times New Roman" w:hAnsi="Times New Roman"/>
          <w:sz w:val="22"/>
          <w:shd w:val="clear" w:color="auto" w:fill="FFFFFF"/>
        </w:rPr>
        <w:t xml:space="preserve">additional relevant information </w:t>
      </w:r>
      <w:r>
        <w:rPr>
          <w:rFonts w:ascii="Times New Roman" w:hAnsi="Times New Roman"/>
          <w:sz w:val="22"/>
          <w:shd w:val="clear" w:color="auto" w:fill="FFFFFF"/>
        </w:rPr>
        <w:t>is necessary to show</w:t>
      </w:r>
      <w:r w:rsidR="0003695E">
        <w:rPr>
          <w:rFonts w:ascii="Times New Roman" w:hAnsi="Times New Roman"/>
          <w:sz w:val="22"/>
          <w:shd w:val="clear" w:color="auto" w:fill="FFFFFF"/>
        </w:rPr>
        <w:t xml:space="preserve"> </w:t>
      </w:r>
      <w:r w:rsidR="00E0087F">
        <w:rPr>
          <w:rFonts w:ascii="Times New Roman" w:hAnsi="Times New Roman"/>
          <w:sz w:val="22"/>
          <w:shd w:val="clear" w:color="auto" w:fill="FFFFFF"/>
        </w:rPr>
        <w:t>compliance with additional requirements</w:t>
      </w:r>
      <w:r w:rsidR="00337882">
        <w:rPr>
          <w:rFonts w:ascii="Times New Roman" w:hAnsi="Times New Roman"/>
          <w:sz w:val="22"/>
          <w:shd w:val="clear" w:color="auto" w:fill="FFFFFF"/>
        </w:rPr>
        <w:t>.</w:t>
      </w:r>
      <w:r w:rsidRPr="001B7908" w:rsidR="001B7908">
        <w:rPr>
          <w:rFonts w:ascii="Times New Roman" w:hAnsi="Times New Roman"/>
          <w:sz w:val="22"/>
          <w:shd w:val="clear" w:color="auto" w:fill="FFFFFF"/>
        </w:rPr>
        <w:t xml:space="preserve"> </w:t>
      </w:r>
      <w:r w:rsidR="001B7908">
        <w:rPr>
          <w:rFonts w:ascii="Times New Roman" w:hAnsi="Times New Roman"/>
          <w:sz w:val="22"/>
          <w:shd w:val="clear" w:color="auto" w:fill="FFFFFF"/>
        </w:rPr>
        <w:t>Applications subject to pre-approval guidance pursuant to §</w:t>
      </w:r>
      <w:r w:rsidR="00790120">
        <w:rPr>
          <w:rFonts w:ascii="Times New Roman" w:hAnsi="Times New Roman"/>
          <w:sz w:val="22"/>
          <w:shd w:val="clear" w:color="auto" w:fill="FFFFFF"/>
        </w:rPr>
        <w:t xml:space="preserve"> 2.964 must include </w:t>
      </w:r>
      <w:r w:rsidR="00BE121C">
        <w:rPr>
          <w:rFonts w:ascii="Times New Roman" w:hAnsi="Times New Roman"/>
          <w:sz w:val="22"/>
          <w:shd w:val="clear" w:color="auto" w:fill="FFFFFF"/>
        </w:rPr>
        <w:t>the guidance correspondence</w:t>
      </w:r>
      <w:r w:rsidR="00790120">
        <w:rPr>
          <w:rFonts w:ascii="Times New Roman" w:hAnsi="Times New Roman"/>
          <w:sz w:val="22"/>
          <w:shd w:val="clear" w:color="auto" w:fill="FFFFFF"/>
        </w:rPr>
        <w:t xml:space="preserve">. </w:t>
      </w:r>
    </w:p>
    <w:p w:rsidR="0003695E" w:rsidP="000B10E2" w:rsidRDefault="0003695E" w14:paraId="28122DA0" w14:textId="77777777">
      <w:pPr>
        <w:tabs>
          <w:tab w:val="left" w:pos="90"/>
        </w:tabs>
        <w:suppressAutoHyphens/>
        <w:rPr>
          <w:rFonts w:ascii="Times New Roman" w:hAnsi="Times New Roman"/>
          <w:sz w:val="22"/>
          <w:shd w:val="clear" w:color="auto" w:fill="FFFFFF"/>
        </w:rPr>
      </w:pPr>
    </w:p>
    <w:p w:rsidR="007D4E11" w:rsidP="000B10E2" w:rsidRDefault="00E25ED6" w14:paraId="01D5CD24" w14:textId="7FB21108">
      <w:pPr>
        <w:tabs>
          <w:tab w:val="left" w:pos="90"/>
        </w:tabs>
        <w:suppressAutoHyphens/>
        <w:rPr>
          <w:rFonts w:ascii="Times New Roman" w:hAnsi="Times New Roman"/>
          <w:sz w:val="22"/>
          <w:shd w:val="clear" w:color="auto" w:fill="FFFFFF"/>
        </w:rPr>
      </w:pPr>
      <w:r>
        <w:rPr>
          <w:rFonts w:ascii="Times New Roman" w:hAnsi="Times New Roman"/>
          <w:sz w:val="22"/>
          <w:shd w:val="clear" w:color="auto" w:fill="FFFFFF"/>
        </w:rPr>
        <w:t>Applications</w:t>
      </w:r>
      <w:r w:rsidRPr="00B37701">
        <w:rPr>
          <w:rFonts w:ascii="Times New Roman" w:hAnsi="Times New Roman"/>
          <w:sz w:val="22"/>
          <w:shd w:val="clear" w:color="auto" w:fill="FFFFFF"/>
        </w:rPr>
        <w:t xml:space="preserve"> </w:t>
      </w:r>
      <w:r w:rsidR="000B10E2">
        <w:rPr>
          <w:rFonts w:ascii="Times New Roman" w:hAnsi="Times New Roman"/>
          <w:sz w:val="22"/>
          <w:shd w:val="clear" w:color="auto" w:fill="FFFFFF"/>
        </w:rPr>
        <w:t xml:space="preserve">for devices operating under certain service rules </w:t>
      </w:r>
      <w:r>
        <w:rPr>
          <w:rFonts w:ascii="Times New Roman" w:hAnsi="Times New Roman"/>
          <w:sz w:val="22"/>
          <w:shd w:val="clear" w:color="auto" w:fill="FFFFFF"/>
        </w:rPr>
        <w:t>(as specified in</w:t>
      </w:r>
      <w:r w:rsidR="002C2AD0">
        <w:rPr>
          <w:rFonts w:ascii="Times New Roman" w:hAnsi="Times New Roman"/>
          <w:sz w:val="22"/>
          <w:shd w:val="clear" w:color="auto" w:fill="FFFFFF"/>
        </w:rPr>
        <w:t xml:space="preserve"> </w:t>
      </w:r>
      <w:r w:rsidRPr="00FE54FA" w:rsidR="002C2AD0">
        <w:rPr>
          <w:rFonts w:ascii="Times New Roman" w:hAnsi="Times New Roman"/>
          <w:sz w:val="22"/>
          <w:shd w:val="clear" w:color="auto" w:fill="FFFFFF"/>
        </w:rPr>
        <w:t>§</w:t>
      </w:r>
      <w:r>
        <w:rPr>
          <w:rFonts w:ascii="Times New Roman" w:hAnsi="Times New Roman"/>
          <w:sz w:val="22"/>
          <w:shd w:val="clear" w:color="auto" w:fill="FFFFFF"/>
        </w:rPr>
        <w:t xml:space="preserve"> 2.1033) </w:t>
      </w:r>
      <w:r w:rsidR="000B10E2">
        <w:rPr>
          <w:rFonts w:ascii="Times New Roman" w:hAnsi="Times New Roman"/>
          <w:sz w:val="22"/>
          <w:shd w:val="clear" w:color="auto" w:fill="FFFFFF"/>
        </w:rPr>
        <w:t xml:space="preserve">must </w:t>
      </w:r>
      <w:r w:rsidR="002C2AD0">
        <w:rPr>
          <w:rFonts w:ascii="Times New Roman" w:hAnsi="Times New Roman"/>
          <w:sz w:val="22"/>
          <w:shd w:val="clear" w:color="auto" w:fill="FFFFFF"/>
        </w:rPr>
        <w:t xml:space="preserve">also </w:t>
      </w:r>
      <w:r w:rsidR="000B10E2">
        <w:rPr>
          <w:rFonts w:ascii="Times New Roman" w:hAnsi="Times New Roman"/>
          <w:sz w:val="22"/>
          <w:shd w:val="clear" w:color="auto" w:fill="FFFFFF"/>
        </w:rPr>
        <w:t>include information specified in the rule parts.</w:t>
      </w:r>
      <w:r w:rsidR="000B10E2">
        <w:rPr>
          <w:rStyle w:val="FootnoteReference"/>
          <w:rFonts w:ascii="Times New Roman" w:hAnsi="Times New Roman"/>
          <w:sz w:val="22"/>
          <w:shd w:val="clear" w:color="auto" w:fill="FFFFFF"/>
        </w:rPr>
        <w:footnoteReference w:id="5"/>
      </w:r>
      <w:r w:rsidR="000B10E2">
        <w:rPr>
          <w:rFonts w:ascii="Times New Roman" w:hAnsi="Times New Roman"/>
          <w:sz w:val="22"/>
          <w:shd w:val="clear" w:color="auto" w:fill="FFFFFF"/>
        </w:rPr>
        <w:t xml:space="preserve"> </w:t>
      </w:r>
      <w:r w:rsidR="002C4B26">
        <w:rPr>
          <w:rFonts w:ascii="Times New Roman" w:hAnsi="Times New Roman"/>
          <w:sz w:val="22"/>
          <w:shd w:val="clear" w:color="auto" w:fill="FFFFFF"/>
        </w:rPr>
        <w:t>This</w:t>
      </w:r>
      <w:r w:rsidRPr="00B37701" w:rsidR="007D4E11">
        <w:rPr>
          <w:rFonts w:ascii="Times New Roman" w:hAnsi="Times New Roman"/>
          <w:sz w:val="22"/>
          <w:shd w:val="clear" w:color="auto" w:fill="FFFFFF"/>
        </w:rPr>
        <w:t xml:space="preserve"> documentation</w:t>
      </w:r>
      <w:r w:rsidR="002C4B26">
        <w:rPr>
          <w:rFonts w:ascii="Times New Roman" w:hAnsi="Times New Roman"/>
          <w:sz w:val="22"/>
          <w:shd w:val="clear" w:color="auto" w:fill="FFFFFF"/>
        </w:rPr>
        <w:t>, as well as any</w:t>
      </w:r>
      <w:r w:rsidRPr="00B37701" w:rsidR="007D4E11">
        <w:rPr>
          <w:rFonts w:ascii="Times New Roman" w:hAnsi="Times New Roman"/>
          <w:sz w:val="22"/>
          <w:shd w:val="clear" w:color="auto" w:fill="FFFFFF"/>
        </w:rPr>
        <w:t xml:space="preserve"> other information</w:t>
      </w:r>
      <w:r w:rsidR="002C4B26">
        <w:rPr>
          <w:rFonts w:ascii="Times New Roman" w:hAnsi="Times New Roman"/>
          <w:sz w:val="22"/>
          <w:shd w:val="clear" w:color="auto" w:fill="FFFFFF"/>
        </w:rPr>
        <w:t xml:space="preserve"> that</w:t>
      </w:r>
      <w:r w:rsidRPr="00B37701" w:rsidR="007D4E11">
        <w:rPr>
          <w:rFonts w:ascii="Times New Roman" w:hAnsi="Times New Roman"/>
          <w:sz w:val="22"/>
          <w:shd w:val="clear" w:color="auto" w:fill="FFFFFF"/>
        </w:rPr>
        <w:t xml:space="preserve"> demonstrat</w:t>
      </w:r>
      <w:r w:rsidR="002C4B26">
        <w:rPr>
          <w:rFonts w:ascii="Times New Roman" w:hAnsi="Times New Roman"/>
          <w:sz w:val="22"/>
          <w:shd w:val="clear" w:color="auto" w:fill="FFFFFF"/>
        </w:rPr>
        <w:t>es</w:t>
      </w:r>
      <w:r w:rsidRPr="00B37701" w:rsidR="007D4E11">
        <w:rPr>
          <w:rFonts w:ascii="Times New Roman" w:hAnsi="Times New Roman"/>
          <w:sz w:val="22"/>
          <w:shd w:val="clear" w:color="auto" w:fill="FFFFFF"/>
        </w:rPr>
        <w:t xml:space="preserve"> conformance with FCC Rules, may range from 100 </w:t>
      </w:r>
      <w:r w:rsidR="002C4B26">
        <w:rPr>
          <w:rFonts w:ascii="Times New Roman" w:hAnsi="Times New Roman"/>
          <w:sz w:val="22"/>
          <w:shd w:val="clear" w:color="auto" w:fill="FFFFFF"/>
        </w:rPr>
        <w:t>to</w:t>
      </w:r>
      <w:r w:rsidRPr="00B37701" w:rsidR="007D4E11">
        <w:rPr>
          <w:rFonts w:ascii="Times New Roman" w:hAnsi="Times New Roman"/>
          <w:sz w:val="22"/>
          <w:shd w:val="clear" w:color="auto" w:fill="FFFFFF"/>
        </w:rPr>
        <w:t xml:space="preserve"> 1</w:t>
      </w:r>
      <w:r w:rsidR="00F56FEC">
        <w:rPr>
          <w:rFonts w:ascii="Times New Roman" w:hAnsi="Times New Roman"/>
          <w:sz w:val="22"/>
          <w:shd w:val="clear" w:color="auto" w:fill="FFFFFF"/>
        </w:rPr>
        <w:t>,</w:t>
      </w:r>
      <w:r w:rsidRPr="00B37701" w:rsidR="007D4E11">
        <w:rPr>
          <w:rFonts w:ascii="Times New Roman" w:hAnsi="Times New Roman"/>
          <w:sz w:val="22"/>
          <w:shd w:val="clear" w:color="auto" w:fill="FFFFFF"/>
        </w:rPr>
        <w:t>000 pages</w:t>
      </w:r>
      <w:r w:rsidR="002C4B26">
        <w:rPr>
          <w:rFonts w:ascii="Times New Roman" w:hAnsi="Times New Roman"/>
          <w:sz w:val="22"/>
          <w:shd w:val="clear" w:color="auto" w:fill="FFFFFF"/>
        </w:rPr>
        <w:t xml:space="preserve">, and </w:t>
      </w:r>
      <w:r w:rsidRPr="00B37701" w:rsidR="007D4E11">
        <w:rPr>
          <w:rFonts w:ascii="Times New Roman" w:hAnsi="Times New Roman"/>
          <w:sz w:val="22"/>
          <w:shd w:val="clear" w:color="auto" w:fill="FFFFFF"/>
        </w:rPr>
        <w:t>is essential to control potential interference to radio communications</w:t>
      </w:r>
      <w:r w:rsidR="00CE7833">
        <w:rPr>
          <w:rFonts w:ascii="Times New Roman" w:hAnsi="Times New Roman"/>
          <w:sz w:val="22"/>
          <w:shd w:val="clear" w:color="auto" w:fill="FFFFFF"/>
        </w:rPr>
        <w:t>.  The</w:t>
      </w:r>
      <w:r w:rsidRPr="00B37701" w:rsidR="007D4E11">
        <w:rPr>
          <w:rFonts w:ascii="Times New Roman" w:hAnsi="Times New Roman"/>
          <w:sz w:val="22"/>
          <w:shd w:val="clear" w:color="auto" w:fill="FFFFFF"/>
        </w:rPr>
        <w:t xml:space="preserve"> FCC may use</w:t>
      </w:r>
      <w:r w:rsidR="00CE7833">
        <w:rPr>
          <w:rFonts w:ascii="Times New Roman" w:hAnsi="Times New Roman"/>
          <w:sz w:val="22"/>
          <w:shd w:val="clear" w:color="auto" w:fill="FFFFFF"/>
        </w:rPr>
        <w:t xml:space="preserve"> this information</w:t>
      </w:r>
      <w:r w:rsidRPr="00B37701" w:rsidR="007D4E11">
        <w:rPr>
          <w:rFonts w:ascii="Times New Roman" w:hAnsi="Times New Roman"/>
          <w:sz w:val="22"/>
          <w:shd w:val="clear" w:color="auto" w:fill="FFFFFF"/>
        </w:rPr>
        <w:t xml:space="preserve"> to investigate complaints of harmful interference. </w:t>
      </w:r>
    </w:p>
    <w:p w:rsidR="00F8567B" w:rsidP="000B10E2" w:rsidRDefault="00F8567B" w14:paraId="0C23C37F" w14:textId="77777777">
      <w:pPr>
        <w:tabs>
          <w:tab w:val="left" w:pos="90"/>
        </w:tabs>
        <w:suppressAutoHyphens/>
        <w:rPr>
          <w:rFonts w:ascii="Times New Roman" w:hAnsi="Times New Roman"/>
          <w:sz w:val="22"/>
          <w:shd w:val="clear" w:color="auto" w:fill="FFFFFF"/>
        </w:rPr>
      </w:pPr>
    </w:p>
    <w:p w:rsidRPr="00B37701" w:rsidR="004965FB" w:rsidP="000B10E2" w:rsidRDefault="004965FB" w14:paraId="4FF428FF" w14:textId="5B00CD3F">
      <w:pPr>
        <w:tabs>
          <w:tab w:val="left" w:pos="90"/>
        </w:tabs>
        <w:suppressAutoHyphens/>
        <w:rPr>
          <w:rFonts w:ascii="Times New Roman" w:hAnsi="Times New Roman"/>
          <w:sz w:val="22"/>
          <w:shd w:val="clear" w:color="auto" w:fill="FFFFFF"/>
        </w:rPr>
      </w:pPr>
      <w:r>
        <w:rPr>
          <w:rFonts w:ascii="Times New Roman" w:hAnsi="Times New Roman"/>
          <w:sz w:val="22"/>
          <w:shd w:val="clear" w:color="auto" w:fill="FFFFFF"/>
        </w:rPr>
        <w:t xml:space="preserve">The decision on the grant of application is made on the Equipment Authorization System electronically pursuant to </w:t>
      </w:r>
      <w:r w:rsidRPr="00FE54FA" w:rsidR="00A227E3">
        <w:rPr>
          <w:rFonts w:ascii="Times New Roman" w:hAnsi="Times New Roman"/>
          <w:sz w:val="22"/>
          <w:shd w:val="clear" w:color="auto" w:fill="FFFFFF"/>
        </w:rPr>
        <w:t>§§</w:t>
      </w:r>
      <w:r w:rsidR="00A227E3">
        <w:rPr>
          <w:rFonts w:ascii="Times New Roman" w:hAnsi="Times New Roman"/>
          <w:sz w:val="22"/>
          <w:shd w:val="clear" w:color="auto" w:fill="FFFFFF"/>
        </w:rPr>
        <w:t xml:space="preserve"> </w:t>
      </w:r>
      <w:r>
        <w:rPr>
          <w:rFonts w:ascii="Times New Roman" w:hAnsi="Times New Roman"/>
          <w:sz w:val="22"/>
          <w:shd w:val="clear" w:color="auto" w:fill="FFFFFF"/>
        </w:rPr>
        <w:t>2.915, 2.917 or 2.919.</w:t>
      </w:r>
      <w:r w:rsidR="008321BE">
        <w:rPr>
          <w:rFonts w:ascii="Times New Roman" w:hAnsi="Times New Roman"/>
          <w:sz w:val="22"/>
          <w:shd w:val="clear" w:color="auto" w:fill="FFFFFF"/>
        </w:rPr>
        <w:t xml:space="preserve"> </w:t>
      </w:r>
      <w:r>
        <w:rPr>
          <w:rFonts w:ascii="Times New Roman" w:hAnsi="Times New Roman"/>
          <w:sz w:val="22"/>
          <w:shd w:val="clear" w:color="auto" w:fill="FFFFFF"/>
        </w:rPr>
        <w:t xml:space="preserve"> </w:t>
      </w:r>
      <w:r w:rsidR="00E11980">
        <w:rPr>
          <w:rFonts w:ascii="Times New Roman" w:hAnsi="Times New Roman"/>
          <w:sz w:val="22"/>
          <w:shd w:val="clear" w:color="auto" w:fill="FFFFFF"/>
        </w:rPr>
        <w:t>A Certification</w:t>
      </w:r>
      <w:r w:rsidR="00A227E3">
        <w:rPr>
          <w:rFonts w:ascii="Times New Roman" w:hAnsi="Times New Roman"/>
          <w:sz w:val="22"/>
          <w:shd w:val="clear" w:color="auto" w:fill="FFFFFF"/>
        </w:rPr>
        <w:t xml:space="preserve"> is subject to the limitations under</w:t>
      </w:r>
      <w:r>
        <w:rPr>
          <w:rFonts w:ascii="Times New Roman" w:hAnsi="Times New Roman"/>
          <w:sz w:val="22"/>
          <w:shd w:val="clear" w:color="auto" w:fill="FFFFFF"/>
        </w:rPr>
        <w:t xml:space="preserve"> </w:t>
      </w:r>
      <w:r w:rsidRPr="00FE54FA" w:rsidR="00A227E3">
        <w:rPr>
          <w:rFonts w:ascii="Times New Roman" w:hAnsi="Times New Roman"/>
          <w:sz w:val="22"/>
          <w:shd w:val="clear" w:color="auto" w:fill="FFFFFF"/>
        </w:rPr>
        <w:t>§</w:t>
      </w:r>
      <w:r w:rsidR="00A227E3">
        <w:rPr>
          <w:rFonts w:ascii="Times New Roman" w:hAnsi="Times New Roman"/>
          <w:sz w:val="22"/>
          <w:shd w:val="clear" w:color="auto" w:fill="FFFFFF"/>
        </w:rPr>
        <w:t xml:space="preserve"> </w:t>
      </w:r>
      <w:r>
        <w:rPr>
          <w:rFonts w:ascii="Times New Roman" w:hAnsi="Times New Roman"/>
          <w:sz w:val="22"/>
          <w:shd w:val="clear" w:color="auto" w:fill="FFFFFF"/>
        </w:rPr>
        <w:t xml:space="preserve">2.927 and </w:t>
      </w:r>
      <w:r w:rsidR="00A227E3">
        <w:rPr>
          <w:rFonts w:ascii="Times New Roman" w:hAnsi="Times New Roman"/>
          <w:sz w:val="22"/>
          <w:shd w:val="clear" w:color="auto" w:fill="FFFFFF"/>
        </w:rPr>
        <w:t xml:space="preserve">the grantee is </w:t>
      </w:r>
      <w:r>
        <w:rPr>
          <w:rFonts w:ascii="Times New Roman" w:hAnsi="Times New Roman"/>
          <w:sz w:val="22"/>
          <w:shd w:val="clear" w:color="auto" w:fill="FFFFFF"/>
        </w:rPr>
        <w:t>responsib</w:t>
      </w:r>
      <w:r w:rsidR="00A227E3">
        <w:rPr>
          <w:rFonts w:ascii="Times New Roman" w:hAnsi="Times New Roman"/>
          <w:sz w:val="22"/>
          <w:shd w:val="clear" w:color="auto" w:fill="FFFFFF"/>
        </w:rPr>
        <w:t>le</w:t>
      </w:r>
      <w:r>
        <w:rPr>
          <w:rFonts w:ascii="Times New Roman" w:hAnsi="Times New Roman"/>
          <w:sz w:val="22"/>
          <w:shd w:val="clear" w:color="auto" w:fill="FFFFFF"/>
        </w:rPr>
        <w:t xml:space="preserve"> for ongoing compliance including record retention pursuant to </w:t>
      </w:r>
      <w:r w:rsidRPr="00FE54FA" w:rsidR="00A227E3">
        <w:rPr>
          <w:rFonts w:ascii="Times New Roman" w:hAnsi="Times New Roman"/>
          <w:sz w:val="22"/>
          <w:shd w:val="clear" w:color="auto" w:fill="FFFFFF"/>
        </w:rPr>
        <w:t>§§</w:t>
      </w:r>
      <w:r>
        <w:rPr>
          <w:rFonts w:ascii="Times New Roman" w:hAnsi="Times New Roman"/>
          <w:sz w:val="22"/>
          <w:shd w:val="clear" w:color="auto" w:fill="FFFFFF"/>
        </w:rPr>
        <w:t xml:space="preserve"> 2.931, 2.937 and 2.938.  </w:t>
      </w:r>
    </w:p>
    <w:p w:rsidR="007D4E11" w:rsidP="007D4E11" w:rsidRDefault="007D4E11" w14:paraId="022B96A7" w14:textId="77777777">
      <w:pPr>
        <w:suppressAutoHyphens/>
        <w:rPr>
          <w:rFonts w:ascii="Times New Roman" w:hAnsi="Times New Roman"/>
          <w:sz w:val="22"/>
          <w:shd w:val="clear" w:color="auto" w:fill="FFFFFF"/>
        </w:rPr>
      </w:pPr>
    </w:p>
    <w:p w:rsidR="00B643C2" w:rsidP="007D4E11" w:rsidRDefault="00DE20E4" w14:paraId="2B685D52" w14:textId="0E47E3C0">
      <w:pPr>
        <w:suppressAutoHyphens/>
        <w:rPr>
          <w:rFonts w:ascii="Times New Roman" w:hAnsi="Times New Roman"/>
          <w:sz w:val="22"/>
          <w:shd w:val="clear" w:color="auto" w:fill="FFFFFF"/>
        </w:rPr>
      </w:pPr>
      <w:r>
        <w:rPr>
          <w:rFonts w:ascii="Times New Roman" w:hAnsi="Times New Roman"/>
          <w:sz w:val="22"/>
          <w:shd w:val="clear" w:color="auto" w:fill="FFFFFF"/>
        </w:rPr>
        <w:t>T</w:t>
      </w:r>
      <w:r w:rsidR="00B643C2">
        <w:rPr>
          <w:rFonts w:ascii="Times New Roman" w:hAnsi="Times New Roman"/>
          <w:sz w:val="22"/>
          <w:shd w:val="clear" w:color="auto" w:fill="FFFFFF"/>
        </w:rPr>
        <w:t xml:space="preserve">he grantee is responsible to ensure that the device continues to comply with the rules.  </w:t>
      </w:r>
      <w:r>
        <w:rPr>
          <w:rFonts w:ascii="Times New Roman" w:hAnsi="Times New Roman"/>
          <w:sz w:val="22"/>
          <w:shd w:val="clear" w:color="auto" w:fill="FFFFFF"/>
        </w:rPr>
        <w:t xml:space="preserve">Device changes will require a </w:t>
      </w:r>
      <w:r w:rsidR="00B643C2">
        <w:rPr>
          <w:rFonts w:ascii="Times New Roman" w:hAnsi="Times New Roman"/>
          <w:sz w:val="22"/>
          <w:shd w:val="clear" w:color="auto" w:fill="FFFFFF"/>
        </w:rPr>
        <w:t xml:space="preserve">new application for </w:t>
      </w:r>
      <w:r>
        <w:rPr>
          <w:rFonts w:ascii="Times New Roman" w:hAnsi="Times New Roman"/>
          <w:sz w:val="22"/>
          <w:shd w:val="clear" w:color="auto" w:fill="FFFFFF"/>
        </w:rPr>
        <w:t>C</w:t>
      </w:r>
      <w:r w:rsidR="00B643C2">
        <w:rPr>
          <w:rFonts w:ascii="Times New Roman" w:hAnsi="Times New Roman"/>
          <w:sz w:val="22"/>
          <w:shd w:val="clear" w:color="auto" w:fill="FFFFFF"/>
        </w:rPr>
        <w:t xml:space="preserve">ertification pursuant to </w:t>
      </w:r>
      <w:r w:rsidRPr="00FE54FA">
        <w:rPr>
          <w:rFonts w:ascii="Times New Roman" w:hAnsi="Times New Roman"/>
          <w:sz w:val="22"/>
          <w:shd w:val="clear" w:color="auto" w:fill="FFFFFF"/>
        </w:rPr>
        <w:t>§§</w:t>
      </w:r>
      <w:r>
        <w:rPr>
          <w:rFonts w:ascii="Times New Roman" w:hAnsi="Times New Roman"/>
          <w:sz w:val="22"/>
          <w:shd w:val="clear" w:color="auto" w:fill="FFFFFF"/>
        </w:rPr>
        <w:t xml:space="preserve"> </w:t>
      </w:r>
      <w:r w:rsidR="00B643C2">
        <w:rPr>
          <w:rFonts w:ascii="Times New Roman" w:hAnsi="Times New Roman"/>
          <w:sz w:val="22"/>
          <w:shd w:val="clear" w:color="auto" w:fill="FFFFFF"/>
        </w:rPr>
        <w:t>2.932 and 2.933</w:t>
      </w:r>
      <w:r>
        <w:rPr>
          <w:rFonts w:ascii="Times New Roman" w:hAnsi="Times New Roman"/>
          <w:sz w:val="22"/>
          <w:shd w:val="clear" w:color="auto" w:fill="FFFFFF"/>
        </w:rPr>
        <w:t>, unless they can be classified as permissive changes under the rules</w:t>
      </w:r>
      <w:r w:rsidR="00F81869">
        <w:rPr>
          <w:rFonts w:ascii="Times New Roman" w:hAnsi="Times New Roman"/>
          <w:sz w:val="22"/>
          <w:shd w:val="clear" w:color="auto" w:fill="FFFFFF"/>
        </w:rPr>
        <w:t xml:space="preserve"> f</w:t>
      </w:r>
      <w:r>
        <w:rPr>
          <w:rFonts w:ascii="Times New Roman" w:hAnsi="Times New Roman"/>
          <w:sz w:val="22"/>
          <w:shd w:val="clear" w:color="auto" w:fill="FFFFFF"/>
        </w:rPr>
        <w:t>or</w:t>
      </w:r>
      <w:r w:rsidR="00B643C2">
        <w:rPr>
          <w:rFonts w:ascii="Times New Roman" w:hAnsi="Times New Roman"/>
          <w:sz w:val="22"/>
          <w:shd w:val="clear" w:color="auto" w:fill="FFFFFF"/>
        </w:rPr>
        <w:t xml:space="preserve"> Class II or III permissive changes,</w:t>
      </w:r>
      <w:r>
        <w:rPr>
          <w:rFonts w:ascii="Times New Roman" w:hAnsi="Times New Roman"/>
          <w:sz w:val="22"/>
          <w:shd w:val="clear" w:color="auto" w:fill="FFFFFF"/>
        </w:rPr>
        <w:t xml:space="preserve"> as specified in </w:t>
      </w:r>
      <w:r w:rsidRPr="00FE54FA">
        <w:rPr>
          <w:rFonts w:ascii="Times New Roman" w:hAnsi="Times New Roman"/>
          <w:sz w:val="22"/>
          <w:shd w:val="clear" w:color="auto" w:fill="FFFFFF"/>
        </w:rPr>
        <w:t>§</w:t>
      </w:r>
      <w:r>
        <w:rPr>
          <w:rFonts w:ascii="Times New Roman" w:hAnsi="Times New Roman"/>
          <w:sz w:val="22"/>
          <w:shd w:val="clear" w:color="auto" w:fill="FFFFFF"/>
        </w:rPr>
        <w:t xml:space="preserve"> 2.1043(b)</w:t>
      </w:r>
      <w:r w:rsidR="00BE77D4">
        <w:rPr>
          <w:rFonts w:ascii="Times New Roman" w:hAnsi="Times New Roman"/>
          <w:sz w:val="22"/>
          <w:shd w:val="clear" w:color="auto" w:fill="FFFFFF"/>
        </w:rPr>
        <w:t>.</w:t>
      </w:r>
      <w:r>
        <w:rPr>
          <w:rFonts w:ascii="Times New Roman" w:hAnsi="Times New Roman"/>
          <w:sz w:val="22"/>
          <w:shd w:val="clear" w:color="auto" w:fill="FFFFFF"/>
        </w:rPr>
        <w:t xml:space="preserve"> </w:t>
      </w:r>
      <w:r w:rsidR="00BE77D4">
        <w:rPr>
          <w:rFonts w:ascii="Times New Roman" w:hAnsi="Times New Roman"/>
          <w:sz w:val="22"/>
          <w:shd w:val="clear" w:color="auto" w:fill="FFFFFF"/>
        </w:rPr>
        <w:t xml:space="preserve"> For a permissive change, </w:t>
      </w:r>
      <w:r w:rsidR="00B643C2">
        <w:rPr>
          <w:rFonts w:ascii="Times New Roman" w:hAnsi="Times New Roman"/>
          <w:sz w:val="22"/>
          <w:shd w:val="clear" w:color="auto" w:fill="FFFFFF"/>
        </w:rPr>
        <w:t xml:space="preserve">the grantee is required to file supplementary information explaining the changes and </w:t>
      </w:r>
      <w:r>
        <w:rPr>
          <w:rFonts w:ascii="Times New Roman" w:hAnsi="Times New Roman"/>
          <w:sz w:val="22"/>
          <w:shd w:val="clear" w:color="auto" w:fill="FFFFFF"/>
        </w:rPr>
        <w:t xml:space="preserve">must </w:t>
      </w:r>
      <w:r w:rsidR="00B643C2">
        <w:rPr>
          <w:rFonts w:ascii="Times New Roman" w:hAnsi="Times New Roman"/>
          <w:sz w:val="22"/>
          <w:shd w:val="clear" w:color="auto" w:fill="FFFFFF"/>
        </w:rPr>
        <w:t>provid</w:t>
      </w:r>
      <w:r>
        <w:rPr>
          <w:rFonts w:ascii="Times New Roman" w:hAnsi="Times New Roman"/>
          <w:sz w:val="22"/>
          <w:shd w:val="clear" w:color="auto" w:fill="FFFFFF"/>
        </w:rPr>
        <w:t>e</w:t>
      </w:r>
      <w:r w:rsidR="00B643C2">
        <w:rPr>
          <w:rFonts w:ascii="Times New Roman" w:hAnsi="Times New Roman"/>
          <w:sz w:val="22"/>
          <w:shd w:val="clear" w:color="auto" w:fill="FFFFFF"/>
        </w:rPr>
        <w:t xml:space="preserve"> updated test information to a TCB for review.  The TCB will </w:t>
      </w:r>
      <w:r>
        <w:rPr>
          <w:rFonts w:ascii="Times New Roman" w:hAnsi="Times New Roman"/>
          <w:sz w:val="22"/>
          <w:shd w:val="clear" w:color="auto" w:fill="FFFFFF"/>
        </w:rPr>
        <w:t xml:space="preserve">then </w:t>
      </w:r>
      <w:r w:rsidR="00B643C2">
        <w:rPr>
          <w:rFonts w:ascii="Times New Roman" w:hAnsi="Times New Roman"/>
          <w:sz w:val="22"/>
          <w:shd w:val="clear" w:color="auto" w:fill="FFFFFF"/>
        </w:rPr>
        <w:t xml:space="preserve">submit the data on the </w:t>
      </w:r>
      <w:r w:rsidR="00D5611E">
        <w:rPr>
          <w:rFonts w:ascii="Times New Roman" w:hAnsi="Times New Roman"/>
          <w:sz w:val="22"/>
          <w:shd w:val="clear" w:color="auto" w:fill="FFFFFF"/>
        </w:rPr>
        <w:t>FCC</w:t>
      </w:r>
      <w:r w:rsidRPr="00D5611E" w:rsidR="00B643C2">
        <w:rPr>
          <w:rFonts w:ascii="Times New Roman" w:hAnsi="Times New Roman"/>
          <w:sz w:val="22"/>
          <w:shd w:val="clear" w:color="auto" w:fill="FFFFFF"/>
        </w:rPr>
        <w:t xml:space="preserve"> Form 731 </w:t>
      </w:r>
      <w:r w:rsidR="00D5611E">
        <w:rPr>
          <w:rFonts w:ascii="Times New Roman" w:hAnsi="Times New Roman"/>
          <w:sz w:val="22"/>
          <w:shd w:val="clear" w:color="auto" w:fill="FFFFFF"/>
        </w:rPr>
        <w:t xml:space="preserve">webpages </w:t>
      </w:r>
      <w:r w:rsidRPr="00D5611E" w:rsidR="00B643C2">
        <w:rPr>
          <w:rFonts w:ascii="Times New Roman" w:hAnsi="Times New Roman"/>
          <w:sz w:val="22"/>
          <w:shd w:val="clear" w:color="auto" w:fill="FFFFFF"/>
        </w:rPr>
        <w:t>for permissive changes</w:t>
      </w:r>
      <w:r w:rsidR="00F81869">
        <w:rPr>
          <w:rFonts w:ascii="Times New Roman" w:hAnsi="Times New Roman"/>
          <w:sz w:val="22"/>
          <w:shd w:val="clear" w:color="auto" w:fill="FFFFFF"/>
        </w:rPr>
        <w:t>.</w:t>
      </w:r>
      <w:r>
        <w:rPr>
          <w:rFonts w:ascii="Times New Roman" w:hAnsi="Times New Roman"/>
          <w:sz w:val="22"/>
          <w:shd w:val="clear" w:color="auto" w:fill="FFFFFF"/>
        </w:rPr>
        <w:t xml:space="preserve"> </w:t>
      </w:r>
      <w:r w:rsidR="00763E88">
        <w:rPr>
          <w:rFonts w:ascii="Times New Roman" w:hAnsi="Times New Roman"/>
          <w:sz w:val="22"/>
          <w:shd w:val="clear" w:color="auto" w:fill="FFFFFF"/>
        </w:rPr>
        <w:t xml:space="preserve"> </w:t>
      </w:r>
      <w:r>
        <w:rPr>
          <w:rFonts w:ascii="Times New Roman" w:hAnsi="Times New Roman"/>
          <w:sz w:val="22"/>
          <w:shd w:val="clear" w:color="auto" w:fill="FFFFFF"/>
        </w:rPr>
        <w:t>The only</w:t>
      </w:r>
      <w:r w:rsidR="00337882">
        <w:rPr>
          <w:rFonts w:ascii="Times New Roman" w:hAnsi="Times New Roman"/>
          <w:sz w:val="22"/>
          <w:shd w:val="clear" w:color="auto" w:fill="FFFFFF"/>
        </w:rPr>
        <w:t xml:space="preserve"> data </w:t>
      </w:r>
      <w:r w:rsidR="00763E88">
        <w:rPr>
          <w:rFonts w:ascii="Times New Roman" w:hAnsi="Times New Roman"/>
          <w:sz w:val="22"/>
          <w:shd w:val="clear" w:color="auto" w:fill="FFFFFF"/>
        </w:rPr>
        <w:t xml:space="preserve">required is that which </w:t>
      </w:r>
      <w:r w:rsidR="00337882">
        <w:rPr>
          <w:rFonts w:ascii="Times New Roman" w:hAnsi="Times New Roman"/>
          <w:sz w:val="22"/>
          <w:shd w:val="clear" w:color="auto" w:fill="FFFFFF"/>
        </w:rPr>
        <w:t>support</w:t>
      </w:r>
      <w:r w:rsidR="00763E88">
        <w:rPr>
          <w:rFonts w:ascii="Times New Roman" w:hAnsi="Times New Roman"/>
          <w:sz w:val="22"/>
          <w:shd w:val="clear" w:color="auto" w:fill="FFFFFF"/>
        </w:rPr>
        <w:t>s</w:t>
      </w:r>
      <w:r w:rsidR="00337882">
        <w:rPr>
          <w:rFonts w:ascii="Times New Roman" w:hAnsi="Times New Roman"/>
          <w:sz w:val="22"/>
          <w:shd w:val="clear" w:color="auto" w:fill="FFFFFF"/>
        </w:rPr>
        <w:t xml:space="preserve"> the compliance of the changed functions. </w:t>
      </w:r>
      <w:r w:rsidR="00B643C2">
        <w:rPr>
          <w:rFonts w:ascii="Times New Roman" w:hAnsi="Times New Roman"/>
          <w:sz w:val="22"/>
          <w:shd w:val="clear" w:color="auto" w:fill="FFFFFF"/>
        </w:rPr>
        <w:t xml:space="preserve">For changes which are considered Class I under </w:t>
      </w:r>
      <w:r w:rsidRPr="00FE54FA" w:rsidR="00763E88">
        <w:rPr>
          <w:rFonts w:ascii="Times New Roman" w:hAnsi="Times New Roman"/>
          <w:sz w:val="22"/>
          <w:shd w:val="clear" w:color="auto" w:fill="FFFFFF"/>
        </w:rPr>
        <w:t>§§</w:t>
      </w:r>
      <w:r w:rsidR="00763E88">
        <w:rPr>
          <w:rFonts w:ascii="Times New Roman" w:hAnsi="Times New Roman"/>
          <w:sz w:val="22"/>
          <w:shd w:val="clear" w:color="auto" w:fill="FFFFFF"/>
        </w:rPr>
        <w:t xml:space="preserve"> </w:t>
      </w:r>
      <w:r w:rsidR="00B643C2">
        <w:rPr>
          <w:rFonts w:ascii="Times New Roman" w:hAnsi="Times New Roman"/>
          <w:sz w:val="22"/>
          <w:shd w:val="clear" w:color="auto" w:fill="FFFFFF"/>
        </w:rPr>
        <w:t xml:space="preserve">2.1043(b) or </w:t>
      </w:r>
      <w:r w:rsidR="00947B30">
        <w:rPr>
          <w:rFonts w:ascii="Times New Roman" w:hAnsi="Times New Roman"/>
          <w:sz w:val="22"/>
          <w:shd w:val="clear" w:color="auto" w:fill="FFFFFF"/>
        </w:rPr>
        <w:t>2.924</w:t>
      </w:r>
      <w:r w:rsidR="00337882">
        <w:rPr>
          <w:rFonts w:ascii="Times New Roman" w:hAnsi="Times New Roman"/>
          <w:sz w:val="22"/>
          <w:shd w:val="clear" w:color="auto" w:fill="FFFFFF"/>
        </w:rPr>
        <w:t xml:space="preserve"> no further submissions are necessary</w:t>
      </w:r>
      <w:r w:rsidR="006B3253">
        <w:rPr>
          <w:rFonts w:ascii="Times New Roman" w:hAnsi="Times New Roman"/>
          <w:sz w:val="22"/>
          <w:shd w:val="clear" w:color="auto" w:fill="FFFFFF"/>
        </w:rPr>
        <w:t xml:space="preserve"> </w:t>
      </w:r>
      <w:r w:rsidR="00763E88">
        <w:rPr>
          <w:rFonts w:ascii="Times New Roman" w:hAnsi="Times New Roman"/>
          <w:sz w:val="22"/>
          <w:shd w:val="clear" w:color="auto" w:fill="FFFFFF"/>
        </w:rPr>
        <w:t>although</w:t>
      </w:r>
      <w:r w:rsidR="00337882">
        <w:rPr>
          <w:rFonts w:ascii="Times New Roman" w:hAnsi="Times New Roman"/>
          <w:sz w:val="22"/>
          <w:shd w:val="clear" w:color="auto" w:fill="FFFFFF"/>
        </w:rPr>
        <w:t xml:space="preserve"> the applicant is responsible for keeping records of the changes.</w:t>
      </w:r>
    </w:p>
    <w:p w:rsidR="00947B30" w:rsidP="007D4E11" w:rsidRDefault="00947B30" w14:paraId="6DBB3B03" w14:textId="77777777">
      <w:pPr>
        <w:suppressAutoHyphens/>
        <w:rPr>
          <w:rFonts w:ascii="Times New Roman" w:hAnsi="Times New Roman"/>
          <w:sz w:val="22"/>
          <w:shd w:val="clear" w:color="auto" w:fill="FFFFFF"/>
        </w:rPr>
      </w:pPr>
    </w:p>
    <w:bookmarkEnd w:id="2"/>
    <w:p w:rsidRPr="00CE080D" w:rsidR="007D4E11" w:rsidP="007D4E11" w:rsidRDefault="007D4E11" w14:paraId="75766024" w14:textId="625CD149">
      <w:pPr>
        <w:suppressAutoHyphens/>
        <w:rPr>
          <w:rFonts w:ascii="Times New Roman" w:hAnsi="Times New Roman"/>
          <w:sz w:val="22"/>
          <w:szCs w:val="22"/>
          <w:shd w:val="clear" w:color="auto" w:fill="FFFFFF"/>
        </w:rPr>
      </w:pPr>
      <w:r w:rsidRPr="00CE080D">
        <w:rPr>
          <w:rFonts w:ascii="Times New Roman" w:hAnsi="Times New Roman"/>
          <w:sz w:val="22"/>
          <w:szCs w:val="22"/>
          <w:shd w:val="clear" w:color="auto" w:fill="FFFFFF"/>
        </w:rPr>
        <w:t xml:space="preserve">Information on the procedures for equipment authorization applications can be obtained from the Internet at: </w:t>
      </w:r>
      <w:hyperlink w:history="1" r:id="rId8">
        <w:r w:rsidRPr="00D35C7E" w:rsidR="00D35C7E">
          <w:rPr>
            <w:rStyle w:val="Hyperlink"/>
            <w:rFonts w:ascii="Times New Roman" w:hAnsi="Times New Roman"/>
            <w:sz w:val="22"/>
            <w:szCs w:val="22"/>
            <w:shd w:val="clear" w:color="auto" w:fill="FFFFFF"/>
          </w:rPr>
          <w:t>https://www.fcc.gov/engineering-technology/laboratory-division/general/equipment-authorization</w:t>
        </w:r>
      </w:hyperlink>
      <w:r w:rsidRPr="00C60E5B">
        <w:rPr>
          <w:rFonts w:ascii="Times New Roman" w:hAnsi="Times New Roman"/>
          <w:sz w:val="22"/>
          <w:szCs w:val="22"/>
          <w:shd w:val="clear" w:color="auto" w:fill="FFFFFF"/>
        </w:rPr>
        <w:t>.</w:t>
      </w:r>
      <w:r w:rsidRPr="00CE080D">
        <w:rPr>
          <w:rFonts w:ascii="Times New Roman" w:hAnsi="Times New Roman"/>
          <w:sz w:val="22"/>
          <w:szCs w:val="22"/>
          <w:shd w:val="clear" w:color="auto" w:fill="FFFFFF"/>
        </w:rPr>
        <w:t xml:space="preserve"> </w:t>
      </w:r>
    </w:p>
    <w:p w:rsidR="006F7869" w:rsidP="00032460" w:rsidRDefault="00730B65" w14:paraId="59534042" w14:textId="77777777">
      <w:pPr>
        <w:suppressAutoHyphens/>
        <w:rPr>
          <w:rFonts w:ascii="Times New Roman" w:hAnsi="Times New Roman"/>
          <w:shd w:val="clear" w:color="auto" w:fill="FFFFFF"/>
        </w:rPr>
      </w:pPr>
      <w:r w:rsidRPr="00CE080D">
        <w:rPr>
          <w:rFonts w:ascii="Times New Roman" w:hAnsi="Times New Roman"/>
          <w:shd w:val="clear" w:color="auto" w:fill="FFFFFF"/>
        </w:rPr>
        <w:t xml:space="preserve">  </w:t>
      </w:r>
    </w:p>
    <w:p w:rsidRPr="00CE080D" w:rsidR="00E51DBC" w:rsidP="00E51DBC" w:rsidRDefault="0019457E" w14:paraId="13A0BDA4" w14:textId="74BCD62A">
      <w:pPr>
        <w:suppressAutoHyphens/>
        <w:rPr>
          <w:rFonts w:ascii="Times New Roman" w:hAnsi="Times New Roman"/>
          <w:sz w:val="22"/>
          <w:shd w:val="clear" w:color="auto" w:fill="FFFFFF"/>
        </w:rPr>
      </w:pPr>
      <w:r>
        <w:rPr>
          <w:rFonts w:ascii="Times New Roman" w:hAnsi="Times New Roman"/>
          <w:sz w:val="22"/>
          <w:shd w:val="clear" w:color="auto" w:fill="FFFFFF"/>
        </w:rPr>
        <w:t xml:space="preserve">The statutory authority </w:t>
      </w:r>
      <w:proofErr w:type="gramStart"/>
      <w:r>
        <w:rPr>
          <w:rFonts w:ascii="Times New Roman" w:hAnsi="Times New Roman"/>
          <w:sz w:val="22"/>
          <w:shd w:val="clear" w:color="auto" w:fill="FFFFFF"/>
        </w:rPr>
        <w:t>for  t</w:t>
      </w:r>
      <w:r w:rsidRPr="00CE080D" w:rsidR="00E51DBC">
        <w:rPr>
          <w:rFonts w:ascii="Times New Roman" w:hAnsi="Times New Roman"/>
          <w:sz w:val="22"/>
          <w:shd w:val="clear" w:color="auto" w:fill="FFFFFF"/>
        </w:rPr>
        <w:t>his</w:t>
      </w:r>
      <w:proofErr w:type="gramEnd"/>
      <w:r w:rsidRPr="00CE080D" w:rsidR="00E51DBC">
        <w:rPr>
          <w:rFonts w:ascii="Times New Roman" w:hAnsi="Times New Roman"/>
          <w:sz w:val="22"/>
          <w:shd w:val="clear" w:color="auto" w:fill="FFFFFF"/>
        </w:rPr>
        <w:t xml:space="preserve"> collection of information is authorized under Sections 4(i), 301, 302, 303(e), 303(f), and 303(r) of the Communications Act of 1934, as amended, 47 U.S.C. Sections 154(i), 301, 302, 303(e), 303(f), and 303(r).</w:t>
      </w:r>
    </w:p>
    <w:p w:rsidRPr="00CE080D" w:rsidR="00E51DBC" w:rsidP="00E51DBC" w:rsidRDefault="00E51DBC" w14:paraId="1897F9F2" w14:textId="77777777">
      <w:pPr>
        <w:suppressAutoHyphens/>
        <w:rPr>
          <w:rFonts w:ascii="Times New Roman" w:hAnsi="Times New Roman"/>
          <w:sz w:val="22"/>
          <w:shd w:val="clear" w:color="auto" w:fill="FFFFFF"/>
        </w:rPr>
      </w:pPr>
    </w:p>
    <w:p w:rsidRPr="00CE080D" w:rsidR="00E51DBC" w:rsidP="00E51DBC" w:rsidRDefault="000013F6" w14:paraId="195C89B0" w14:textId="3ADCC5B4">
      <w:pPr>
        <w:suppressAutoHyphens/>
        <w:rPr>
          <w:rFonts w:ascii="Times New Roman" w:hAnsi="Times New Roman"/>
          <w:b/>
          <w:sz w:val="22"/>
          <w:shd w:val="clear" w:color="auto" w:fill="FFFFFF"/>
        </w:rPr>
      </w:pPr>
      <w:r w:rsidRPr="000013F6">
        <w:rPr>
          <w:rFonts w:ascii="Times New Roman" w:hAnsi="Times New Roman"/>
          <w:sz w:val="22"/>
          <w:shd w:val="clear" w:color="auto" w:fill="FFFFFF"/>
        </w:rPr>
        <w:t>Most of</w:t>
      </w:r>
      <w:r w:rsidRPr="000013F6" w:rsidR="00783230">
        <w:rPr>
          <w:rFonts w:ascii="Times New Roman" w:hAnsi="Times New Roman"/>
          <w:sz w:val="22"/>
          <w:shd w:val="clear" w:color="auto" w:fill="FFFFFF"/>
        </w:rPr>
        <w:t xml:space="preserve"> the information collected in this collection will come from companies planning to commercialize the RF devices subject to the Commission rules.  However, it is possible that a very small number of individuals may also submit information. T</w:t>
      </w:r>
      <w:r w:rsidRPr="000013F6" w:rsidR="00E51DBC">
        <w:rPr>
          <w:rFonts w:ascii="Times New Roman" w:hAnsi="Times New Roman"/>
          <w:sz w:val="22"/>
          <w:shd w:val="clear" w:color="auto" w:fill="FFFFFF"/>
        </w:rPr>
        <w:t xml:space="preserve">hus, </w:t>
      </w:r>
      <w:r>
        <w:rPr>
          <w:rFonts w:ascii="Times New Roman" w:hAnsi="Times New Roman"/>
          <w:sz w:val="22"/>
          <w:shd w:val="clear" w:color="auto" w:fill="FFFFFF"/>
        </w:rPr>
        <w:t xml:space="preserve">the </w:t>
      </w:r>
      <w:r w:rsidRPr="000013F6" w:rsidR="00783230">
        <w:rPr>
          <w:rFonts w:ascii="Times New Roman" w:hAnsi="Times New Roman"/>
          <w:sz w:val="22"/>
          <w:shd w:val="clear" w:color="auto" w:fill="FFFFFF"/>
        </w:rPr>
        <w:t xml:space="preserve">Commission has prepared </w:t>
      </w:r>
      <w:r w:rsidRPr="000013F6" w:rsidR="00E51DBC">
        <w:rPr>
          <w:rFonts w:ascii="Times New Roman" w:hAnsi="Times New Roman"/>
          <w:sz w:val="22"/>
          <w:shd w:val="clear" w:color="auto" w:fill="FFFFFF"/>
        </w:rPr>
        <w:t xml:space="preserve">a Privacy Impact Assessment </w:t>
      </w:r>
      <w:r w:rsidRPr="000013F6" w:rsidR="00783230">
        <w:rPr>
          <w:rFonts w:ascii="Times New Roman" w:hAnsi="Times New Roman"/>
          <w:sz w:val="22"/>
          <w:shd w:val="clear" w:color="auto" w:fill="FFFFFF"/>
        </w:rPr>
        <w:t xml:space="preserve">statement published at </w:t>
      </w:r>
      <w:hyperlink w:history="1" r:id="rId9">
        <w:r w:rsidRPr="006A1CEF">
          <w:rPr>
            <w:rStyle w:val="Hyperlink"/>
            <w:rFonts w:ascii="Times New Roman" w:hAnsi="Times New Roman"/>
            <w:sz w:val="22"/>
            <w:shd w:val="clear" w:color="auto" w:fill="FFFFFF"/>
          </w:rPr>
          <w:t>https://www.fcc.gov/general/privacy-act-information</w:t>
        </w:r>
      </w:hyperlink>
      <w:r w:rsidRPr="000013F6" w:rsidR="00E51DBC">
        <w:rPr>
          <w:rFonts w:ascii="Times New Roman" w:hAnsi="Times New Roman"/>
          <w:sz w:val="22"/>
          <w:shd w:val="clear" w:color="auto" w:fill="FFFFFF"/>
        </w:rPr>
        <w:t>.</w:t>
      </w:r>
      <w:r w:rsidRPr="00CE080D" w:rsidR="00E51DBC">
        <w:rPr>
          <w:rFonts w:ascii="Times New Roman" w:hAnsi="Times New Roman"/>
          <w:b/>
          <w:sz w:val="22"/>
          <w:shd w:val="clear" w:color="auto" w:fill="FFFFFF"/>
        </w:rPr>
        <w:t xml:space="preserve"> </w:t>
      </w:r>
    </w:p>
    <w:p w:rsidRPr="00CE080D" w:rsidR="00E51DBC" w:rsidP="00032460" w:rsidRDefault="00E51DBC" w14:paraId="4F002035" w14:textId="77777777">
      <w:pPr>
        <w:suppressAutoHyphens/>
        <w:rPr>
          <w:rFonts w:ascii="Times New Roman" w:hAnsi="Times New Roman"/>
          <w:sz w:val="22"/>
          <w:shd w:val="clear" w:color="auto" w:fill="FFFFFF"/>
        </w:rPr>
      </w:pPr>
    </w:p>
    <w:p w:rsidRPr="00CE080D" w:rsidR="007D4E11" w:rsidP="007D4E11" w:rsidRDefault="007D4E11" w14:paraId="69D5157E" w14:textId="563E4C34">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2.  The Commission will use the information gathered on the FCC Form 731 to determine compliance of the proposed equipment with the Commission's </w:t>
      </w:r>
      <w:r w:rsidR="005D1F77">
        <w:rPr>
          <w:rFonts w:ascii="Times New Roman" w:hAnsi="Times New Roman"/>
          <w:sz w:val="22"/>
          <w:shd w:val="clear" w:color="auto" w:fill="FFFFFF"/>
        </w:rPr>
        <w:t>r</w:t>
      </w:r>
      <w:r w:rsidRPr="00CE080D">
        <w:rPr>
          <w:rFonts w:ascii="Times New Roman" w:hAnsi="Times New Roman"/>
          <w:sz w:val="22"/>
          <w:shd w:val="clear" w:color="auto" w:fill="FFFFFF"/>
        </w:rPr>
        <w:t xml:space="preserve">ules.  Following authorization of the equipment for marketing, the information may also be used to determine: </w:t>
      </w:r>
    </w:p>
    <w:p w:rsidRPr="00CE080D" w:rsidR="007D4E11" w:rsidP="007D4E11" w:rsidRDefault="007D4E11" w14:paraId="2EA663BB" w14:textId="77777777">
      <w:pPr>
        <w:suppressAutoHyphens/>
        <w:rPr>
          <w:rFonts w:ascii="Times New Roman" w:hAnsi="Times New Roman"/>
          <w:sz w:val="22"/>
          <w:shd w:val="clear" w:color="auto" w:fill="FFFFFF"/>
        </w:rPr>
      </w:pPr>
    </w:p>
    <w:p w:rsidRPr="00CE080D" w:rsidR="007D4E11" w:rsidP="007D4E11" w:rsidRDefault="007D4E11" w14:paraId="404CD86C" w14:textId="6EDA4B81">
      <w:pPr>
        <w:suppressAutoHyphens/>
        <w:ind w:left="720" w:hanging="360"/>
        <w:rPr>
          <w:rFonts w:ascii="Times New Roman" w:hAnsi="Times New Roman"/>
          <w:sz w:val="22"/>
          <w:shd w:val="clear" w:color="auto" w:fill="FFFFFF"/>
        </w:rPr>
      </w:pPr>
      <w:r w:rsidRPr="00CE080D">
        <w:rPr>
          <w:rFonts w:ascii="Times New Roman" w:hAnsi="Times New Roman"/>
          <w:sz w:val="22"/>
          <w:shd w:val="clear" w:color="auto" w:fill="FFFFFF"/>
        </w:rPr>
        <w:t>(a) Whether the operation of the equipment is consistent with the information supplied at the time of authorization</w:t>
      </w:r>
      <w:r w:rsidR="005D1F77">
        <w:rPr>
          <w:rFonts w:ascii="Times New Roman" w:hAnsi="Times New Roman"/>
          <w:sz w:val="22"/>
          <w:shd w:val="clear" w:color="auto" w:fill="FFFFFF"/>
        </w:rPr>
        <w:t>;</w:t>
      </w:r>
      <w:r w:rsidRPr="00CE080D">
        <w:rPr>
          <w:rFonts w:ascii="Times New Roman" w:hAnsi="Times New Roman"/>
          <w:sz w:val="22"/>
          <w:shd w:val="clear" w:color="auto" w:fill="FFFFFF"/>
        </w:rPr>
        <w:t xml:space="preserve"> </w:t>
      </w:r>
    </w:p>
    <w:p w:rsidRPr="00CE080D" w:rsidR="007D4E11" w:rsidP="007D4E11" w:rsidRDefault="007D4E11" w14:paraId="5F1778C1" w14:textId="77777777">
      <w:pPr>
        <w:suppressAutoHyphens/>
        <w:ind w:left="720" w:hanging="360"/>
        <w:rPr>
          <w:rFonts w:ascii="Times New Roman" w:hAnsi="Times New Roman"/>
          <w:sz w:val="22"/>
          <w:shd w:val="clear" w:color="auto" w:fill="FFFFFF"/>
        </w:rPr>
      </w:pPr>
    </w:p>
    <w:p w:rsidR="007D4E11" w:rsidP="00947C08" w:rsidRDefault="007D4E11" w14:paraId="228075EE" w14:textId="478F7B6A">
      <w:pPr>
        <w:pStyle w:val="ListParagraph"/>
        <w:numPr>
          <w:ilvl w:val="0"/>
          <w:numId w:val="33"/>
        </w:numPr>
        <w:suppressAutoHyphens/>
        <w:rPr>
          <w:rFonts w:ascii="Times New Roman" w:hAnsi="Times New Roman"/>
          <w:sz w:val="22"/>
          <w:shd w:val="clear" w:color="auto" w:fill="FFFFFF"/>
        </w:rPr>
      </w:pPr>
      <w:r w:rsidRPr="00947C08">
        <w:rPr>
          <w:rFonts w:ascii="Times New Roman" w:hAnsi="Times New Roman"/>
          <w:sz w:val="22"/>
          <w:shd w:val="clear" w:color="auto" w:fill="FFFFFF"/>
        </w:rPr>
        <w:t>Whether the equipment marketed complies with the terms of the equipment authorization</w:t>
      </w:r>
      <w:r w:rsidR="005D1F77">
        <w:rPr>
          <w:rFonts w:ascii="Times New Roman" w:hAnsi="Times New Roman"/>
          <w:sz w:val="22"/>
          <w:shd w:val="clear" w:color="auto" w:fill="FFFFFF"/>
        </w:rPr>
        <w:t>;</w:t>
      </w:r>
      <w:r w:rsidRPr="00947C08">
        <w:rPr>
          <w:rFonts w:ascii="Times New Roman" w:hAnsi="Times New Roman"/>
          <w:sz w:val="22"/>
          <w:shd w:val="clear" w:color="auto" w:fill="FFFFFF"/>
        </w:rPr>
        <w:t xml:space="preserve">  </w:t>
      </w:r>
    </w:p>
    <w:p w:rsidRPr="00947C08" w:rsidR="00947C08" w:rsidP="00947C08" w:rsidRDefault="00947C08" w14:paraId="2F93812F" w14:textId="77777777">
      <w:pPr>
        <w:pStyle w:val="ListParagraph"/>
        <w:suppressAutoHyphens/>
        <w:rPr>
          <w:rFonts w:ascii="Times New Roman" w:hAnsi="Times New Roman"/>
          <w:sz w:val="22"/>
          <w:shd w:val="clear" w:color="auto" w:fill="FFFFFF"/>
        </w:rPr>
      </w:pPr>
    </w:p>
    <w:p w:rsidR="00947C08" w:rsidP="00947C08" w:rsidRDefault="00947C08" w14:paraId="20EF73F7" w14:textId="1B1704F0">
      <w:pPr>
        <w:pStyle w:val="ListParagraph"/>
        <w:numPr>
          <w:ilvl w:val="0"/>
          <w:numId w:val="33"/>
        </w:numPr>
        <w:suppressAutoHyphens/>
        <w:rPr>
          <w:rFonts w:ascii="Times New Roman" w:hAnsi="Times New Roman"/>
          <w:sz w:val="22"/>
          <w:shd w:val="clear" w:color="auto" w:fill="FFFFFF"/>
        </w:rPr>
      </w:pPr>
      <w:r>
        <w:rPr>
          <w:rFonts w:ascii="Times New Roman" w:hAnsi="Times New Roman"/>
          <w:sz w:val="22"/>
          <w:shd w:val="clear" w:color="auto" w:fill="FFFFFF"/>
        </w:rPr>
        <w:t xml:space="preserve">Whether the test data prepared by the </w:t>
      </w:r>
      <w:r w:rsidR="005D1F77">
        <w:rPr>
          <w:rFonts w:ascii="Times New Roman" w:hAnsi="Times New Roman"/>
          <w:sz w:val="22"/>
          <w:shd w:val="clear" w:color="auto" w:fill="FFFFFF"/>
        </w:rPr>
        <w:t>TF</w:t>
      </w:r>
      <w:r>
        <w:rPr>
          <w:rFonts w:ascii="Times New Roman" w:hAnsi="Times New Roman"/>
          <w:sz w:val="22"/>
          <w:shd w:val="clear" w:color="auto" w:fill="FFFFFF"/>
        </w:rPr>
        <w:t xml:space="preserve"> complies with the technical requirements</w:t>
      </w:r>
      <w:r w:rsidR="005D1F77">
        <w:rPr>
          <w:rFonts w:ascii="Times New Roman" w:hAnsi="Times New Roman"/>
          <w:sz w:val="22"/>
          <w:shd w:val="clear" w:color="auto" w:fill="FFFFFF"/>
        </w:rPr>
        <w:t>;</w:t>
      </w:r>
    </w:p>
    <w:p w:rsidRPr="00947C08" w:rsidR="00947C08" w:rsidP="00947C08" w:rsidRDefault="00947C08" w14:paraId="47295B63" w14:textId="77777777">
      <w:pPr>
        <w:pStyle w:val="ListParagraph"/>
        <w:rPr>
          <w:rFonts w:ascii="Times New Roman" w:hAnsi="Times New Roman"/>
          <w:sz w:val="22"/>
          <w:shd w:val="clear" w:color="auto" w:fill="FFFFFF"/>
        </w:rPr>
      </w:pPr>
    </w:p>
    <w:p w:rsidR="00947C08" w:rsidP="00947C08" w:rsidRDefault="00947C08" w14:paraId="39387D3D" w14:textId="04683744">
      <w:pPr>
        <w:pStyle w:val="ListParagraph"/>
        <w:numPr>
          <w:ilvl w:val="0"/>
          <w:numId w:val="33"/>
        </w:numPr>
        <w:suppressAutoHyphens/>
        <w:rPr>
          <w:rFonts w:ascii="Times New Roman" w:hAnsi="Times New Roman"/>
          <w:sz w:val="22"/>
          <w:shd w:val="clear" w:color="auto" w:fill="FFFFFF"/>
        </w:rPr>
      </w:pPr>
      <w:r>
        <w:rPr>
          <w:rFonts w:ascii="Times New Roman" w:hAnsi="Times New Roman"/>
          <w:sz w:val="22"/>
          <w:shd w:val="clear" w:color="auto" w:fill="FFFFFF"/>
        </w:rPr>
        <w:t xml:space="preserve">Whether the TCB has reviewed the data properly prior to </w:t>
      </w:r>
      <w:r w:rsidR="00790120">
        <w:rPr>
          <w:rFonts w:ascii="Times New Roman" w:hAnsi="Times New Roman"/>
          <w:sz w:val="22"/>
          <w:shd w:val="clear" w:color="auto" w:fill="FFFFFF"/>
        </w:rPr>
        <w:t>submitting the information</w:t>
      </w:r>
      <w:r>
        <w:rPr>
          <w:rFonts w:ascii="Times New Roman" w:hAnsi="Times New Roman"/>
          <w:sz w:val="22"/>
          <w:shd w:val="clear" w:color="auto" w:fill="FFFFFF"/>
        </w:rPr>
        <w:t xml:space="preserve"> </w:t>
      </w:r>
      <w:r w:rsidR="00790120">
        <w:rPr>
          <w:rFonts w:ascii="Times New Roman" w:hAnsi="Times New Roman"/>
          <w:sz w:val="22"/>
          <w:shd w:val="clear" w:color="auto" w:fill="FFFFFF"/>
        </w:rPr>
        <w:t xml:space="preserve">for </w:t>
      </w:r>
      <w:r w:rsidR="005D1F77">
        <w:rPr>
          <w:rFonts w:ascii="Times New Roman" w:hAnsi="Times New Roman"/>
          <w:sz w:val="22"/>
          <w:shd w:val="clear" w:color="auto" w:fill="FFFFFF"/>
        </w:rPr>
        <w:t>C</w:t>
      </w:r>
      <w:r>
        <w:rPr>
          <w:rFonts w:ascii="Times New Roman" w:hAnsi="Times New Roman"/>
          <w:sz w:val="22"/>
          <w:shd w:val="clear" w:color="auto" w:fill="FFFFFF"/>
        </w:rPr>
        <w:t>ertification</w:t>
      </w:r>
      <w:r w:rsidR="005D1F77">
        <w:rPr>
          <w:rFonts w:ascii="Times New Roman" w:hAnsi="Times New Roman"/>
          <w:sz w:val="22"/>
          <w:shd w:val="clear" w:color="auto" w:fill="FFFFFF"/>
        </w:rPr>
        <w:t>; and</w:t>
      </w:r>
    </w:p>
    <w:p w:rsidRPr="00947C08" w:rsidR="00947C08" w:rsidP="00947C08" w:rsidRDefault="00947C08" w14:paraId="0400E844" w14:textId="77777777">
      <w:pPr>
        <w:pStyle w:val="ListParagraph"/>
        <w:rPr>
          <w:rFonts w:ascii="Times New Roman" w:hAnsi="Times New Roman"/>
          <w:sz w:val="22"/>
          <w:shd w:val="clear" w:color="auto" w:fill="FFFFFF"/>
        </w:rPr>
      </w:pPr>
    </w:p>
    <w:p w:rsidRPr="00947C08" w:rsidR="00947C08" w:rsidP="00947C08" w:rsidRDefault="00947C08" w14:paraId="7B86F8BA" w14:textId="2DD23799">
      <w:pPr>
        <w:pStyle w:val="ListParagraph"/>
        <w:numPr>
          <w:ilvl w:val="0"/>
          <w:numId w:val="33"/>
        </w:numPr>
        <w:suppressAutoHyphens/>
        <w:rPr>
          <w:rFonts w:ascii="Times New Roman" w:hAnsi="Times New Roman"/>
          <w:sz w:val="22"/>
          <w:shd w:val="clear" w:color="auto" w:fill="FFFFFF"/>
        </w:rPr>
      </w:pPr>
      <w:r>
        <w:rPr>
          <w:rFonts w:ascii="Times New Roman" w:hAnsi="Times New Roman"/>
          <w:sz w:val="22"/>
          <w:shd w:val="clear" w:color="auto" w:fill="FFFFFF"/>
        </w:rPr>
        <w:t xml:space="preserve">Whether the TF, TCB, </w:t>
      </w:r>
      <w:r w:rsidR="005D1F77">
        <w:rPr>
          <w:rFonts w:ascii="Times New Roman" w:hAnsi="Times New Roman"/>
          <w:sz w:val="22"/>
          <w:shd w:val="clear" w:color="auto" w:fill="FFFFFF"/>
        </w:rPr>
        <w:t>TFAB</w:t>
      </w:r>
      <w:r>
        <w:rPr>
          <w:rFonts w:ascii="Times New Roman" w:hAnsi="Times New Roman"/>
          <w:sz w:val="22"/>
          <w:shd w:val="clear" w:color="auto" w:fill="FFFFFF"/>
        </w:rPr>
        <w:t>, T</w:t>
      </w:r>
      <w:r w:rsidR="005D1F77">
        <w:rPr>
          <w:rFonts w:ascii="Times New Roman" w:hAnsi="Times New Roman"/>
          <w:sz w:val="22"/>
          <w:shd w:val="clear" w:color="auto" w:fill="FFFFFF"/>
        </w:rPr>
        <w:t>CBA</w:t>
      </w:r>
      <w:r>
        <w:rPr>
          <w:rFonts w:ascii="Times New Roman" w:hAnsi="Times New Roman"/>
          <w:sz w:val="22"/>
          <w:shd w:val="clear" w:color="auto" w:fill="FFFFFF"/>
        </w:rPr>
        <w:t>, or TDA continue to meet the quality and standards set forth in the FCC rules.</w:t>
      </w:r>
    </w:p>
    <w:p w:rsidRPr="00CE080D" w:rsidR="00947B30" w:rsidP="007D4E11" w:rsidRDefault="00947B30" w14:paraId="37F282EB" w14:textId="77777777">
      <w:pPr>
        <w:suppressAutoHyphens/>
        <w:ind w:firstLine="360"/>
        <w:rPr>
          <w:rFonts w:ascii="Times New Roman" w:hAnsi="Times New Roman"/>
          <w:sz w:val="22"/>
          <w:shd w:val="clear" w:color="auto" w:fill="FFFFFF"/>
        </w:rPr>
      </w:pPr>
    </w:p>
    <w:p w:rsidRPr="00947B30" w:rsidR="00A133C0" w:rsidP="007D4E11" w:rsidRDefault="00947B30" w14:paraId="62DDC1F4" w14:textId="304BD805">
      <w:pPr>
        <w:suppressAutoHyphens/>
        <w:rPr>
          <w:rFonts w:ascii="Times New Roman" w:hAnsi="Times New Roman"/>
          <w:sz w:val="22"/>
          <w:shd w:val="clear" w:color="auto" w:fill="FFFFFF"/>
        </w:rPr>
      </w:pPr>
      <w:r>
        <w:rPr>
          <w:rFonts w:ascii="Times New Roman" w:hAnsi="Times New Roman"/>
          <w:sz w:val="22"/>
          <w:shd w:val="clear" w:color="auto" w:fill="FFFFFF"/>
        </w:rPr>
        <w:t xml:space="preserve">A TCB or the FCC may conduct post-market surveillance by requesting test samples from the applicant for further testing.  Pursuant to </w:t>
      </w:r>
      <w:r w:rsidRPr="00C137AD" w:rsidR="006B3253">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Pr>
          <w:rFonts w:ascii="Times New Roman" w:hAnsi="Times New Roman"/>
          <w:sz w:val="22"/>
          <w:shd w:val="clear" w:color="auto" w:fill="FFFFFF"/>
        </w:rPr>
        <w:t xml:space="preserve">2.945 the FCC may request a sample or a voucher for the equipment to be obtained from the marketplace to determine the extent to which production of such equipment continues to comply with the data </w:t>
      </w:r>
      <w:r w:rsidR="005B36FE">
        <w:rPr>
          <w:rFonts w:ascii="Times New Roman" w:hAnsi="Times New Roman"/>
          <w:sz w:val="22"/>
          <w:shd w:val="clear" w:color="auto" w:fill="FFFFFF"/>
        </w:rPr>
        <w:t xml:space="preserve">provided </w:t>
      </w:r>
      <w:r>
        <w:rPr>
          <w:rFonts w:ascii="Times New Roman" w:hAnsi="Times New Roman"/>
          <w:sz w:val="22"/>
          <w:shd w:val="clear" w:color="auto" w:fill="FFFFFF"/>
        </w:rPr>
        <w:t>by the applicant</w:t>
      </w:r>
      <w:r w:rsidR="004929E3">
        <w:rPr>
          <w:rFonts w:ascii="Times New Roman" w:hAnsi="Times New Roman"/>
          <w:sz w:val="22"/>
          <w:shd w:val="clear" w:color="auto" w:fill="FFFFFF"/>
        </w:rPr>
        <w:t xml:space="preserve"> and TCB</w:t>
      </w:r>
      <w:r>
        <w:rPr>
          <w:rFonts w:ascii="Times New Roman" w:hAnsi="Times New Roman"/>
          <w:sz w:val="22"/>
          <w:shd w:val="clear" w:color="auto" w:fill="FFFFFF"/>
        </w:rPr>
        <w:t xml:space="preserve">. </w:t>
      </w:r>
    </w:p>
    <w:p w:rsidRPr="00CE080D" w:rsidR="00947B30" w:rsidP="007D4E11" w:rsidRDefault="00947B30" w14:paraId="71C89B16" w14:textId="77777777">
      <w:pPr>
        <w:suppressAutoHyphens/>
        <w:rPr>
          <w:rFonts w:ascii="Times New Roman" w:hAnsi="Times New Roman"/>
          <w:b/>
          <w:sz w:val="22"/>
          <w:shd w:val="clear" w:color="auto" w:fill="FFFFFF"/>
        </w:rPr>
      </w:pPr>
    </w:p>
    <w:p w:rsidRPr="00CE080D" w:rsidR="00814817" w:rsidP="00814817" w:rsidRDefault="007D4E11" w14:paraId="368D9AFF" w14:textId="109E8902">
      <w:pPr>
        <w:suppressAutoHyphens/>
        <w:rPr>
          <w:rFonts w:ascii="Times New Roman" w:hAnsi="Times New Roman"/>
          <w:sz w:val="22"/>
          <w:shd w:val="clear" w:color="auto" w:fill="FFFFFF"/>
        </w:rPr>
      </w:pPr>
      <w:r w:rsidRPr="00CE080D">
        <w:rPr>
          <w:rFonts w:ascii="Times New Roman" w:hAnsi="Times New Roman"/>
          <w:sz w:val="22"/>
          <w:shd w:val="clear" w:color="auto" w:fill="FFFFFF"/>
        </w:rPr>
        <w:t>3.   Since April 1998, the Commission has offered electronic submittal to the Commission of the FCC Form 731 and attachments</w:t>
      </w:r>
      <w:r w:rsidR="005D1F77">
        <w:rPr>
          <w:rFonts w:ascii="Times New Roman" w:hAnsi="Times New Roman"/>
          <w:sz w:val="22"/>
          <w:shd w:val="clear" w:color="auto" w:fill="FFFFFF"/>
        </w:rPr>
        <w:t>.</w:t>
      </w:r>
      <w:r w:rsidRPr="00CE080D">
        <w:rPr>
          <w:rFonts w:ascii="Times New Roman" w:hAnsi="Times New Roman"/>
          <w:sz w:val="22"/>
          <w:shd w:val="clear" w:color="auto" w:fill="FFFFFF"/>
        </w:rPr>
        <w:t xml:space="preserve"> </w:t>
      </w:r>
      <w:r w:rsidR="005D1F77">
        <w:rPr>
          <w:rFonts w:ascii="Times New Roman" w:hAnsi="Times New Roman"/>
          <w:sz w:val="22"/>
          <w:shd w:val="clear" w:color="auto" w:fill="FFFFFF"/>
        </w:rPr>
        <w:t>B</w:t>
      </w:r>
      <w:r w:rsidRPr="00CE080D">
        <w:rPr>
          <w:rFonts w:ascii="Times New Roman" w:hAnsi="Times New Roman"/>
          <w:sz w:val="22"/>
          <w:shd w:val="clear" w:color="auto" w:fill="FFFFFF"/>
        </w:rPr>
        <w:t xml:space="preserve">y rulemaking on July 8, 2004, the Commission </w:t>
      </w:r>
      <w:r w:rsidR="00C87038">
        <w:rPr>
          <w:rFonts w:ascii="Times New Roman" w:hAnsi="Times New Roman"/>
          <w:sz w:val="22"/>
          <w:shd w:val="clear" w:color="auto" w:fill="FFFFFF"/>
        </w:rPr>
        <w:t>started</w:t>
      </w:r>
      <w:r w:rsidRPr="00CE080D" w:rsidR="00C87038">
        <w:rPr>
          <w:rFonts w:ascii="Times New Roman" w:hAnsi="Times New Roman"/>
          <w:sz w:val="22"/>
          <w:shd w:val="clear" w:color="auto" w:fill="FFFFFF"/>
        </w:rPr>
        <w:t xml:space="preserve"> </w:t>
      </w:r>
      <w:r w:rsidRPr="00CE080D">
        <w:rPr>
          <w:rFonts w:ascii="Times New Roman" w:hAnsi="Times New Roman"/>
          <w:sz w:val="22"/>
          <w:shd w:val="clear" w:color="auto" w:fill="FFFFFF"/>
        </w:rPr>
        <w:t>requir</w:t>
      </w:r>
      <w:r w:rsidR="00C87038">
        <w:rPr>
          <w:rFonts w:ascii="Times New Roman" w:hAnsi="Times New Roman"/>
          <w:sz w:val="22"/>
          <w:shd w:val="clear" w:color="auto" w:fill="FFFFFF"/>
        </w:rPr>
        <w:t>ing</w:t>
      </w:r>
      <w:r w:rsidRPr="00CE080D">
        <w:rPr>
          <w:rFonts w:ascii="Times New Roman" w:hAnsi="Times New Roman"/>
          <w:sz w:val="22"/>
          <w:shd w:val="clear" w:color="auto" w:fill="FFFFFF"/>
        </w:rPr>
        <w:t xml:space="preserve"> electronic filing of </w:t>
      </w:r>
      <w:r w:rsidR="005D1F77">
        <w:rPr>
          <w:rFonts w:ascii="Times New Roman" w:hAnsi="Times New Roman"/>
          <w:sz w:val="22"/>
          <w:shd w:val="clear" w:color="auto" w:fill="FFFFFF"/>
        </w:rPr>
        <w:t>this</w:t>
      </w:r>
      <w:r w:rsidRPr="00CE080D">
        <w:rPr>
          <w:rFonts w:ascii="Times New Roman" w:hAnsi="Times New Roman"/>
          <w:sz w:val="22"/>
          <w:shd w:val="clear" w:color="auto" w:fill="FFFFFF"/>
        </w:rPr>
        <w:t xml:space="preserve"> information.</w:t>
      </w:r>
      <w:r w:rsidRPr="00CE080D" w:rsidR="005D1F77">
        <w:rPr>
          <w:rStyle w:val="FootnoteReference"/>
          <w:rFonts w:ascii="Times New Roman" w:hAnsi="Times New Roman"/>
          <w:sz w:val="22"/>
          <w:shd w:val="clear" w:color="auto" w:fill="FFFFFF"/>
        </w:rPr>
        <w:footnoteReference w:id="6"/>
      </w:r>
      <w:r w:rsidRPr="00CE080D" w:rsidR="005D1F77">
        <w:rPr>
          <w:rFonts w:ascii="Times New Roman" w:hAnsi="Times New Roman"/>
          <w:sz w:val="22"/>
          <w:shd w:val="clear" w:color="auto" w:fill="FFFFFF"/>
        </w:rPr>
        <w:t xml:space="preserve"> </w:t>
      </w:r>
      <w:r w:rsidRPr="00CE080D">
        <w:rPr>
          <w:rFonts w:ascii="Times New Roman" w:hAnsi="Times New Roman"/>
          <w:sz w:val="22"/>
          <w:shd w:val="clear" w:color="auto" w:fill="FFFFFF"/>
        </w:rPr>
        <w:t xml:space="preserve">  The FCC has determined that electronic submission of applications is the most efficient means of facilitating application entry, corresponding with an applicant, providing information on application status, and providing information on authorized equipment to the </w:t>
      </w:r>
      <w:r w:rsidRPr="00CE080D" w:rsidR="000013F6">
        <w:rPr>
          <w:rFonts w:ascii="Times New Roman" w:hAnsi="Times New Roman"/>
          <w:sz w:val="22"/>
          <w:shd w:val="clear" w:color="auto" w:fill="FFFFFF"/>
        </w:rPr>
        <w:t>public</w:t>
      </w:r>
      <w:r w:rsidRPr="00CE080D">
        <w:rPr>
          <w:rFonts w:ascii="Times New Roman" w:hAnsi="Times New Roman"/>
          <w:sz w:val="22"/>
          <w:shd w:val="clear" w:color="auto" w:fill="FFFFFF"/>
        </w:rPr>
        <w:t xml:space="preserve">.  </w:t>
      </w:r>
      <w:r w:rsidRPr="008B7980" w:rsidR="00814817">
        <w:rPr>
          <w:rFonts w:ascii="Times New Roman" w:hAnsi="Times New Roman"/>
          <w:sz w:val="22"/>
          <w:shd w:val="clear" w:color="auto" w:fill="FFFFFF"/>
        </w:rPr>
        <w:t xml:space="preserve">All the information required in this collection is filed on FCC Form 731 at </w:t>
      </w:r>
      <w:hyperlink w:history="1" r:id="rId10">
        <w:r w:rsidRPr="008B7980" w:rsidR="00814817">
          <w:rPr>
            <w:rStyle w:val="Hyperlink"/>
            <w:rFonts w:ascii="Times New Roman" w:hAnsi="Times New Roman"/>
            <w:color w:val="auto"/>
            <w:sz w:val="22"/>
            <w:shd w:val="clear" w:color="auto" w:fill="FFFFFF"/>
          </w:rPr>
          <w:t>https://apps.fcc.gov/eas</w:t>
        </w:r>
      </w:hyperlink>
      <w:r w:rsidRPr="008B7980" w:rsidR="00814817">
        <w:rPr>
          <w:rFonts w:ascii="Times New Roman" w:hAnsi="Times New Roman"/>
          <w:sz w:val="22"/>
          <w:shd w:val="clear" w:color="auto" w:fill="FFFFFF"/>
        </w:rPr>
        <w:t>.</w:t>
      </w:r>
      <w:r w:rsidRPr="00CE080D" w:rsidR="00814817">
        <w:rPr>
          <w:rFonts w:ascii="Times New Roman" w:hAnsi="Times New Roman"/>
          <w:sz w:val="22"/>
          <w:shd w:val="clear" w:color="auto" w:fill="FFFFFF"/>
        </w:rPr>
        <w:t xml:space="preserve">  </w:t>
      </w:r>
    </w:p>
    <w:p w:rsidRPr="00CE080D" w:rsidR="007D4E11" w:rsidP="007D4E11" w:rsidRDefault="007D4E11" w14:paraId="7066A67F" w14:textId="1A371BF0">
      <w:pPr>
        <w:shd w:val="clear" w:color="auto" w:fill="FFFFFF"/>
        <w:tabs>
          <w:tab w:val="left" w:pos="360"/>
        </w:tabs>
        <w:suppressAutoHyphens/>
        <w:rPr>
          <w:rFonts w:ascii="Times New Roman" w:hAnsi="Times New Roman"/>
          <w:b/>
          <w:sz w:val="22"/>
          <w:shd w:val="clear" w:color="auto" w:fill="FFFFFF"/>
        </w:rPr>
      </w:pPr>
    </w:p>
    <w:p w:rsidRPr="00CE080D" w:rsidR="007D4E11" w:rsidP="007D4E11" w:rsidRDefault="007D4E11" w14:paraId="19FEFA2F" w14:textId="1357124D">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The Commission believes that because </w:t>
      </w:r>
      <w:r w:rsidR="00120272">
        <w:rPr>
          <w:rFonts w:ascii="Times New Roman" w:hAnsi="Times New Roman"/>
          <w:sz w:val="22"/>
          <w:shd w:val="clear" w:color="auto" w:fill="FFFFFF"/>
        </w:rPr>
        <w:t>e</w:t>
      </w:r>
      <w:r w:rsidRPr="00CE080D">
        <w:rPr>
          <w:rFonts w:ascii="Times New Roman" w:hAnsi="Times New Roman"/>
          <w:sz w:val="22"/>
          <w:shd w:val="clear" w:color="auto" w:fill="FFFFFF"/>
        </w:rPr>
        <w:t xml:space="preserve">quipment authorization </w:t>
      </w:r>
      <w:r w:rsidR="00814817">
        <w:rPr>
          <w:rFonts w:ascii="Times New Roman" w:hAnsi="Times New Roman"/>
          <w:sz w:val="22"/>
          <w:shd w:val="clear" w:color="auto" w:fill="FFFFFF"/>
        </w:rPr>
        <w:t>applications are submitted by TCBs</w:t>
      </w:r>
      <w:r w:rsidR="00E55374">
        <w:rPr>
          <w:rFonts w:ascii="Times New Roman" w:hAnsi="Times New Roman"/>
          <w:sz w:val="22"/>
          <w:shd w:val="clear" w:color="auto" w:fill="FFFFFF"/>
        </w:rPr>
        <w:t>, who must be</w:t>
      </w:r>
      <w:r w:rsidRPr="00CE080D">
        <w:rPr>
          <w:rFonts w:ascii="Times New Roman" w:hAnsi="Times New Roman"/>
          <w:sz w:val="22"/>
          <w:shd w:val="clear" w:color="auto" w:fill="FFFFFF"/>
        </w:rPr>
        <w:t xml:space="preserve"> on the cutting edge of technology</w:t>
      </w:r>
      <w:r w:rsidR="00E55374">
        <w:rPr>
          <w:rFonts w:ascii="Times New Roman" w:hAnsi="Times New Roman"/>
          <w:sz w:val="22"/>
          <w:shd w:val="clear" w:color="auto" w:fill="FFFFFF"/>
        </w:rPr>
        <w:t xml:space="preserve"> to perform their work</w:t>
      </w:r>
      <w:r w:rsidR="00814817">
        <w:rPr>
          <w:rFonts w:ascii="Times New Roman" w:hAnsi="Times New Roman"/>
          <w:sz w:val="22"/>
          <w:shd w:val="clear" w:color="auto" w:fill="FFFFFF"/>
        </w:rPr>
        <w:t xml:space="preserve">. </w:t>
      </w:r>
      <w:r w:rsidR="00E55374">
        <w:rPr>
          <w:rFonts w:ascii="Times New Roman" w:hAnsi="Times New Roman"/>
          <w:sz w:val="22"/>
          <w:shd w:val="clear" w:color="auto" w:fill="FFFFFF"/>
        </w:rPr>
        <w:t>The Commission believes that t</w:t>
      </w:r>
      <w:r w:rsidR="00814817">
        <w:rPr>
          <w:rFonts w:ascii="Times New Roman" w:hAnsi="Times New Roman"/>
          <w:sz w:val="22"/>
          <w:shd w:val="clear" w:color="auto" w:fill="FFFFFF"/>
        </w:rPr>
        <w:t>hey</w:t>
      </w:r>
      <w:r w:rsidRPr="00CE080D">
        <w:rPr>
          <w:rFonts w:ascii="Times New Roman" w:hAnsi="Times New Roman"/>
          <w:sz w:val="22"/>
          <w:shd w:val="clear" w:color="auto" w:fill="FFFFFF"/>
        </w:rPr>
        <w:t xml:space="preserve"> are </w:t>
      </w:r>
      <w:r w:rsidR="00E55374">
        <w:rPr>
          <w:rFonts w:ascii="Times New Roman" w:hAnsi="Times New Roman"/>
          <w:sz w:val="22"/>
          <w:shd w:val="clear" w:color="auto" w:fill="FFFFFF"/>
        </w:rPr>
        <w:t xml:space="preserve">therefore </w:t>
      </w:r>
      <w:r w:rsidRPr="00CE080D">
        <w:rPr>
          <w:rFonts w:ascii="Times New Roman" w:hAnsi="Times New Roman"/>
          <w:sz w:val="22"/>
          <w:shd w:val="clear" w:color="auto" w:fill="FFFFFF"/>
        </w:rPr>
        <w:t xml:space="preserve">well equipped to make maximum use of electronic media and the Internet to file an application with the Commission.  Thus, we believe that electronic filing does not impose an undue burden on such applicants.    </w:t>
      </w:r>
    </w:p>
    <w:p w:rsidRPr="00CE080D" w:rsidR="007D4E11" w:rsidP="007D4E11" w:rsidRDefault="007D4E11" w14:paraId="65D0ACF2" w14:textId="77777777">
      <w:pPr>
        <w:suppressAutoHyphens/>
        <w:rPr>
          <w:rFonts w:ascii="Times New Roman" w:hAnsi="Times New Roman"/>
          <w:sz w:val="22"/>
          <w:shd w:val="clear" w:color="auto" w:fill="FFFFFF"/>
        </w:rPr>
      </w:pPr>
    </w:p>
    <w:p w:rsidRPr="00CE080D" w:rsidR="007D4E11" w:rsidP="007D4E11" w:rsidRDefault="007D4E11" w14:paraId="665FF333" w14:textId="77777777">
      <w:pPr>
        <w:tabs>
          <w:tab w:val="left" w:pos="360"/>
        </w:tabs>
        <w:suppressAutoHyphens/>
        <w:outlineLvl w:val="0"/>
        <w:rPr>
          <w:rFonts w:ascii="Times New Roman" w:hAnsi="Times New Roman"/>
          <w:sz w:val="22"/>
          <w:shd w:val="clear" w:color="auto" w:fill="FFFFFF"/>
        </w:rPr>
      </w:pPr>
      <w:r w:rsidRPr="00CE080D">
        <w:rPr>
          <w:rFonts w:ascii="Times New Roman" w:hAnsi="Times New Roman"/>
          <w:sz w:val="22"/>
          <w:shd w:val="clear" w:color="auto" w:fill="FFFFFF"/>
        </w:rPr>
        <w:t>4.   No other entity is believed to require or to possess the subject information.</w:t>
      </w:r>
    </w:p>
    <w:p w:rsidRPr="00CE080D" w:rsidR="007D4E11" w:rsidP="007D4E11" w:rsidRDefault="007D4E11" w14:paraId="0A01E5AA" w14:textId="77777777">
      <w:pPr>
        <w:tabs>
          <w:tab w:val="left" w:pos="360"/>
        </w:tabs>
        <w:suppressAutoHyphens/>
        <w:outlineLvl w:val="0"/>
        <w:rPr>
          <w:rFonts w:ascii="Times New Roman" w:hAnsi="Times New Roman"/>
          <w:sz w:val="22"/>
          <w:shd w:val="clear" w:color="auto" w:fill="FFFFFF"/>
        </w:rPr>
      </w:pPr>
    </w:p>
    <w:p w:rsidRPr="00CE080D" w:rsidR="007D4E11" w:rsidP="007D4E11" w:rsidRDefault="007D4E11" w14:paraId="05D46116" w14:textId="7638A631">
      <w:pPr>
        <w:suppressAutoHyphens/>
        <w:outlineLvl w:val="0"/>
        <w:rPr>
          <w:rFonts w:ascii="Times New Roman" w:hAnsi="Times New Roman"/>
          <w:sz w:val="22"/>
          <w:shd w:val="clear" w:color="auto" w:fill="FFFFFF"/>
        </w:rPr>
      </w:pPr>
      <w:r w:rsidRPr="00CE080D">
        <w:rPr>
          <w:rFonts w:ascii="Times New Roman" w:hAnsi="Times New Roman"/>
          <w:sz w:val="22"/>
          <w:shd w:val="clear" w:color="auto" w:fill="FFFFFF"/>
        </w:rPr>
        <w:t xml:space="preserve">5.   Small businesses that become involved in the manufacture of radio communications devices generally request authorization for marketing devices regulated under Part 15 of the FCC’s </w:t>
      </w:r>
      <w:r w:rsidR="005D1F77">
        <w:rPr>
          <w:rFonts w:ascii="Times New Roman" w:hAnsi="Times New Roman"/>
          <w:sz w:val="22"/>
          <w:shd w:val="clear" w:color="auto" w:fill="FFFFFF"/>
        </w:rPr>
        <w:t>r</w:t>
      </w:r>
      <w:r w:rsidRPr="00CE080D">
        <w:rPr>
          <w:rFonts w:ascii="Times New Roman" w:hAnsi="Times New Roman"/>
          <w:sz w:val="22"/>
          <w:shd w:val="clear" w:color="auto" w:fill="FFFFFF"/>
        </w:rPr>
        <w:t xml:space="preserve">ules.  Many devices regulated under Part 15 are subject </w:t>
      </w:r>
      <w:r w:rsidR="00E55374">
        <w:rPr>
          <w:rFonts w:ascii="Times New Roman" w:hAnsi="Times New Roman"/>
          <w:sz w:val="22"/>
          <w:shd w:val="clear" w:color="auto" w:fill="FFFFFF"/>
        </w:rPr>
        <w:t xml:space="preserve">to </w:t>
      </w:r>
      <w:r w:rsidR="00947B30">
        <w:rPr>
          <w:rFonts w:ascii="Times New Roman" w:hAnsi="Times New Roman"/>
          <w:sz w:val="22"/>
          <w:shd w:val="clear" w:color="auto" w:fill="FFFFFF"/>
        </w:rPr>
        <w:t>Supplier’s Declaration of Conformity</w:t>
      </w:r>
      <w:r w:rsidR="005D1F77">
        <w:rPr>
          <w:rFonts w:ascii="Times New Roman" w:hAnsi="Times New Roman"/>
          <w:sz w:val="22"/>
          <w:shd w:val="clear" w:color="auto" w:fill="FFFFFF"/>
        </w:rPr>
        <w:t>.</w:t>
      </w:r>
      <w:r w:rsidR="00947B30">
        <w:rPr>
          <w:rStyle w:val="FootnoteReference"/>
          <w:rFonts w:ascii="Times New Roman" w:hAnsi="Times New Roman"/>
          <w:sz w:val="22"/>
          <w:shd w:val="clear" w:color="auto" w:fill="FFFFFF"/>
        </w:rPr>
        <w:footnoteReference w:id="7"/>
      </w:r>
      <w:r w:rsidRPr="00CE080D">
        <w:rPr>
          <w:rFonts w:ascii="Times New Roman" w:hAnsi="Times New Roman"/>
          <w:sz w:val="22"/>
          <w:shd w:val="clear" w:color="auto" w:fill="FFFFFF"/>
        </w:rPr>
        <w:t xml:space="preserve">  These equipment authorizations are the least burdensome of </w:t>
      </w:r>
      <w:proofErr w:type="gramStart"/>
      <w:r w:rsidRPr="00CE080D">
        <w:rPr>
          <w:rFonts w:ascii="Times New Roman" w:hAnsi="Times New Roman"/>
          <w:sz w:val="22"/>
          <w:shd w:val="clear" w:color="auto" w:fill="FFFFFF"/>
        </w:rPr>
        <w:t>all of</w:t>
      </w:r>
      <w:proofErr w:type="gramEnd"/>
      <w:r w:rsidRPr="00CE080D">
        <w:rPr>
          <w:rFonts w:ascii="Times New Roman" w:hAnsi="Times New Roman"/>
          <w:sz w:val="22"/>
          <w:shd w:val="clear" w:color="auto" w:fill="FFFFFF"/>
        </w:rPr>
        <w:t xml:space="preserve"> the equipment authorization procedures</w:t>
      </w:r>
      <w:r w:rsidR="005D1F77">
        <w:rPr>
          <w:rFonts w:ascii="Times New Roman" w:hAnsi="Times New Roman"/>
          <w:sz w:val="22"/>
          <w:shd w:val="clear" w:color="auto" w:fill="FFFFFF"/>
        </w:rPr>
        <w:t xml:space="preserve">; </w:t>
      </w:r>
      <w:r w:rsidR="004B7F8E">
        <w:rPr>
          <w:rFonts w:ascii="Times New Roman" w:hAnsi="Times New Roman"/>
          <w:sz w:val="22"/>
          <w:shd w:val="clear" w:color="auto" w:fill="FFFFFF"/>
        </w:rPr>
        <w:t xml:space="preserve">for example, authorizations </w:t>
      </w:r>
      <w:r w:rsidR="005D1F77">
        <w:rPr>
          <w:rFonts w:ascii="Times New Roman" w:hAnsi="Times New Roman"/>
          <w:sz w:val="22"/>
          <w:shd w:val="clear" w:color="auto" w:fill="FFFFFF"/>
        </w:rPr>
        <w:t>for such devices</w:t>
      </w:r>
      <w:r w:rsidRPr="00CE080D" w:rsidR="005D1F77">
        <w:rPr>
          <w:rFonts w:ascii="Times New Roman" w:hAnsi="Times New Roman"/>
          <w:sz w:val="22"/>
          <w:shd w:val="clear" w:color="auto" w:fill="FFFFFF"/>
        </w:rPr>
        <w:t xml:space="preserve"> are not required to </w:t>
      </w:r>
      <w:r w:rsidR="005D1F77">
        <w:rPr>
          <w:rFonts w:ascii="Times New Roman" w:hAnsi="Times New Roman"/>
          <w:sz w:val="22"/>
          <w:shd w:val="clear" w:color="auto" w:fill="FFFFFF"/>
        </w:rPr>
        <w:t>be submitted</w:t>
      </w:r>
      <w:r w:rsidRPr="00CE080D" w:rsidR="005D1F77">
        <w:rPr>
          <w:rFonts w:ascii="Times New Roman" w:hAnsi="Times New Roman"/>
          <w:sz w:val="22"/>
          <w:shd w:val="clear" w:color="auto" w:fill="FFFFFF"/>
        </w:rPr>
        <w:t xml:space="preserve"> on </w:t>
      </w:r>
      <w:r w:rsidR="00587AF9">
        <w:rPr>
          <w:rFonts w:ascii="Times New Roman" w:hAnsi="Times New Roman"/>
          <w:sz w:val="22"/>
          <w:shd w:val="clear" w:color="auto" w:fill="FFFFFF"/>
        </w:rPr>
        <w:t xml:space="preserve">FCC </w:t>
      </w:r>
      <w:r w:rsidRPr="00CE080D" w:rsidR="005D1F77">
        <w:rPr>
          <w:rFonts w:ascii="Times New Roman" w:hAnsi="Times New Roman"/>
          <w:sz w:val="22"/>
          <w:shd w:val="clear" w:color="auto" w:fill="FFFFFF"/>
        </w:rPr>
        <w:t>Form 731</w:t>
      </w:r>
      <w:r w:rsidRPr="00CE080D">
        <w:rPr>
          <w:rFonts w:ascii="Times New Roman" w:hAnsi="Times New Roman"/>
          <w:sz w:val="22"/>
          <w:shd w:val="clear" w:color="auto" w:fill="FFFFFF"/>
        </w:rPr>
        <w:t>.  Th</w:t>
      </w:r>
      <w:r w:rsidR="004B7F8E">
        <w:rPr>
          <w:rFonts w:ascii="Times New Roman" w:hAnsi="Times New Roman"/>
          <w:sz w:val="22"/>
          <w:shd w:val="clear" w:color="auto" w:fill="FFFFFF"/>
        </w:rPr>
        <w:t xml:space="preserve">is minimizes the </w:t>
      </w:r>
      <w:r w:rsidRPr="00CE080D">
        <w:rPr>
          <w:rFonts w:ascii="Times New Roman" w:hAnsi="Times New Roman"/>
          <w:sz w:val="22"/>
          <w:shd w:val="clear" w:color="auto" w:fill="FFFFFF"/>
        </w:rPr>
        <w:t>burden on small businesses.</w:t>
      </w:r>
      <w:r w:rsidR="00947C08">
        <w:rPr>
          <w:rFonts w:ascii="Times New Roman" w:hAnsi="Times New Roman"/>
          <w:sz w:val="22"/>
          <w:shd w:val="clear" w:color="auto" w:fill="FFFFFF"/>
        </w:rPr>
        <w:t xml:space="preserve">  Further, the measurement techniques and standards </w:t>
      </w:r>
      <w:r w:rsidR="004B7F8E">
        <w:rPr>
          <w:rFonts w:ascii="Times New Roman" w:hAnsi="Times New Roman"/>
          <w:sz w:val="22"/>
          <w:shd w:val="clear" w:color="auto" w:fill="FFFFFF"/>
        </w:rPr>
        <w:t>associated with our</w:t>
      </w:r>
      <w:r w:rsidR="00947C08">
        <w:rPr>
          <w:rFonts w:ascii="Times New Roman" w:hAnsi="Times New Roman"/>
          <w:sz w:val="22"/>
          <w:shd w:val="clear" w:color="auto" w:fill="FFFFFF"/>
        </w:rPr>
        <w:t xml:space="preserve"> data collection </w:t>
      </w:r>
      <w:r w:rsidR="004B7F8E">
        <w:rPr>
          <w:rFonts w:ascii="Times New Roman" w:hAnsi="Times New Roman"/>
          <w:sz w:val="22"/>
          <w:shd w:val="clear" w:color="auto" w:fill="FFFFFF"/>
        </w:rPr>
        <w:t xml:space="preserve">requirements </w:t>
      </w:r>
      <w:r w:rsidR="00947C08">
        <w:rPr>
          <w:rFonts w:ascii="Times New Roman" w:hAnsi="Times New Roman"/>
          <w:sz w:val="22"/>
          <w:shd w:val="clear" w:color="auto" w:fill="FFFFFF"/>
        </w:rPr>
        <w:t xml:space="preserve">are consistent with </w:t>
      </w:r>
      <w:r w:rsidR="004B7F8E">
        <w:rPr>
          <w:rFonts w:ascii="Times New Roman" w:hAnsi="Times New Roman"/>
          <w:sz w:val="22"/>
          <w:shd w:val="clear" w:color="auto" w:fill="FFFFFF"/>
        </w:rPr>
        <w:t xml:space="preserve">the </w:t>
      </w:r>
      <w:r w:rsidR="00947C08">
        <w:rPr>
          <w:rFonts w:ascii="Times New Roman" w:hAnsi="Times New Roman"/>
          <w:sz w:val="22"/>
          <w:shd w:val="clear" w:color="auto" w:fill="FFFFFF"/>
        </w:rPr>
        <w:t>good engineering practices</w:t>
      </w:r>
      <w:r w:rsidR="004B7F8E">
        <w:rPr>
          <w:rFonts w:ascii="Times New Roman" w:hAnsi="Times New Roman"/>
          <w:sz w:val="22"/>
          <w:shd w:val="clear" w:color="auto" w:fill="FFFFFF"/>
        </w:rPr>
        <w:t xml:space="preserve"> that we would expect of all applicants</w:t>
      </w:r>
      <w:r w:rsidR="00947C08">
        <w:rPr>
          <w:rFonts w:ascii="Times New Roman" w:hAnsi="Times New Roman"/>
          <w:sz w:val="22"/>
          <w:shd w:val="clear" w:color="auto" w:fill="FFFFFF"/>
        </w:rPr>
        <w:t xml:space="preserve">. </w:t>
      </w:r>
    </w:p>
    <w:p w:rsidRPr="00CE080D" w:rsidR="007D4E11" w:rsidP="007D4E11" w:rsidRDefault="007D4E11" w14:paraId="3F9D308E" w14:textId="77777777">
      <w:pPr>
        <w:suppressAutoHyphens/>
        <w:outlineLvl w:val="0"/>
        <w:rPr>
          <w:rFonts w:ascii="Times New Roman" w:hAnsi="Times New Roman"/>
          <w:sz w:val="22"/>
          <w:shd w:val="clear" w:color="auto" w:fill="FFFFFF"/>
        </w:rPr>
      </w:pPr>
    </w:p>
    <w:p w:rsidR="007D4E11" w:rsidP="007D4E11" w:rsidRDefault="007D4E11" w14:paraId="55FF59B4" w14:textId="317BD50C">
      <w:pPr>
        <w:suppressAutoHyphens/>
        <w:rPr>
          <w:rFonts w:ascii="Times New Roman" w:hAnsi="Times New Roman"/>
          <w:sz w:val="22"/>
          <w:shd w:val="clear" w:color="auto" w:fill="FFFFFF"/>
        </w:rPr>
      </w:pPr>
      <w:r w:rsidRPr="00CE080D">
        <w:rPr>
          <w:rFonts w:ascii="Times New Roman" w:hAnsi="Times New Roman"/>
          <w:sz w:val="22"/>
          <w:shd w:val="clear" w:color="auto" w:fill="FFFFFF"/>
        </w:rPr>
        <w:t>6.   The information collected is necessary to determine the interference potential of equipment prior to marketing.  By minimizing the detrimental effects of interfering devices on the radio spectrum, use of the radio spectrum can be maximized.</w:t>
      </w:r>
    </w:p>
    <w:p w:rsidR="00947C08" w:rsidP="007D4E11" w:rsidRDefault="00947C08" w14:paraId="217F8232" w14:textId="33B28903">
      <w:pPr>
        <w:suppressAutoHyphens/>
        <w:rPr>
          <w:rFonts w:ascii="Times New Roman" w:hAnsi="Times New Roman"/>
          <w:sz w:val="22"/>
          <w:shd w:val="clear" w:color="auto" w:fill="FFFFFF"/>
        </w:rPr>
      </w:pPr>
    </w:p>
    <w:p w:rsidR="002C3552" w:rsidP="00C60E5B" w:rsidRDefault="00896531" w14:paraId="38F40C72" w14:textId="77777777">
      <w:pPr>
        <w:suppressAutoHyphens/>
        <w:rPr>
          <w:rFonts w:ascii="Times New Roman" w:hAnsi="Times New Roman"/>
          <w:sz w:val="22"/>
          <w:shd w:val="clear" w:color="auto" w:fill="FFFFFF"/>
        </w:rPr>
      </w:pPr>
      <w:r w:rsidRPr="00CE080D">
        <w:rPr>
          <w:rFonts w:ascii="Times New Roman" w:hAnsi="Times New Roman"/>
          <w:sz w:val="22"/>
          <w:shd w:val="clear" w:color="auto" w:fill="FFFFFF"/>
        </w:rPr>
        <w:t xml:space="preserve">Applicants </w:t>
      </w:r>
      <w:r>
        <w:rPr>
          <w:rFonts w:ascii="Times New Roman" w:hAnsi="Times New Roman"/>
          <w:sz w:val="22"/>
          <w:shd w:val="clear" w:color="auto" w:fill="FFFFFF"/>
        </w:rPr>
        <w:t xml:space="preserve">for Certification </w:t>
      </w:r>
      <w:r w:rsidRPr="00CE080D">
        <w:rPr>
          <w:rFonts w:ascii="Times New Roman" w:hAnsi="Times New Roman"/>
          <w:sz w:val="22"/>
          <w:shd w:val="clear" w:color="auto" w:fill="FFFFFF"/>
        </w:rPr>
        <w:t xml:space="preserve">must </w:t>
      </w:r>
      <w:r>
        <w:rPr>
          <w:rFonts w:ascii="Times New Roman" w:hAnsi="Times New Roman"/>
          <w:sz w:val="22"/>
          <w:shd w:val="clear" w:color="auto" w:fill="FFFFFF"/>
        </w:rPr>
        <w:t xml:space="preserve">submit application information to a TCB who will review and file the application information with the FCC for final disposition of the application.  For the applicant, this </w:t>
      </w:r>
    </w:p>
    <w:p w:rsidR="002C3552" w:rsidP="00C60E5B" w:rsidRDefault="002C3552" w14:paraId="3C4C0C6B" w14:textId="77777777">
      <w:pPr>
        <w:suppressAutoHyphens/>
        <w:rPr>
          <w:rFonts w:ascii="Times New Roman" w:hAnsi="Times New Roman"/>
          <w:sz w:val="22"/>
          <w:shd w:val="clear" w:color="auto" w:fill="FFFFFF"/>
        </w:rPr>
      </w:pPr>
    </w:p>
    <w:p w:rsidR="00896531" w:rsidP="00C60E5B" w:rsidRDefault="00896531" w14:paraId="64EF99A4" w14:textId="058E39CC">
      <w:pPr>
        <w:suppressAutoHyphens/>
        <w:rPr>
          <w:rFonts w:ascii="Times New Roman" w:hAnsi="Times New Roman"/>
          <w:sz w:val="22"/>
          <w:shd w:val="clear" w:color="auto" w:fill="FFFFFF"/>
        </w:rPr>
      </w:pPr>
      <w:r>
        <w:rPr>
          <w:rFonts w:ascii="Times New Roman" w:hAnsi="Times New Roman"/>
          <w:sz w:val="22"/>
          <w:shd w:val="clear" w:color="auto" w:fill="FFFFFF"/>
        </w:rPr>
        <w:t xml:space="preserve">represents </w:t>
      </w:r>
      <w:r w:rsidRPr="00CE080D">
        <w:rPr>
          <w:rFonts w:ascii="Times New Roman" w:hAnsi="Times New Roman"/>
          <w:sz w:val="22"/>
          <w:shd w:val="clear" w:color="auto" w:fill="FFFFFF"/>
        </w:rPr>
        <w:t>a “one</w:t>
      </w:r>
      <w:r>
        <w:rPr>
          <w:rFonts w:ascii="Times New Roman" w:hAnsi="Times New Roman"/>
          <w:sz w:val="22"/>
          <w:shd w:val="clear" w:color="auto" w:fill="FFFFFF"/>
        </w:rPr>
        <w:t>-</w:t>
      </w:r>
      <w:r w:rsidRPr="00CE080D">
        <w:rPr>
          <w:rFonts w:ascii="Times New Roman" w:hAnsi="Times New Roman"/>
          <w:sz w:val="22"/>
          <w:shd w:val="clear" w:color="auto" w:fill="FFFFFF"/>
        </w:rPr>
        <w:t>time filing requirement</w:t>
      </w:r>
      <w:r w:rsidR="00E55374">
        <w:rPr>
          <w:rFonts w:ascii="Times New Roman" w:hAnsi="Times New Roman"/>
          <w:sz w:val="22"/>
          <w:shd w:val="clear" w:color="auto" w:fill="FFFFFF"/>
        </w:rPr>
        <w:t>.</w:t>
      </w:r>
      <w:r w:rsidRPr="00CE080D">
        <w:rPr>
          <w:rFonts w:ascii="Times New Roman" w:hAnsi="Times New Roman"/>
          <w:sz w:val="22"/>
          <w:shd w:val="clear" w:color="auto" w:fill="FFFFFF"/>
        </w:rPr>
        <w:t xml:space="preserve">” </w:t>
      </w:r>
      <w:r>
        <w:rPr>
          <w:rFonts w:ascii="Times New Roman" w:hAnsi="Times New Roman"/>
          <w:sz w:val="22"/>
          <w:shd w:val="clear" w:color="auto" w:fill="FFFFFF"/>
        </w:rPr>
        <w:t xml:space="preserve"> The applicants are required to</w:t>
      </w:r>
      <w:r w:rsidR="00E0087F">
        <w:rPr>
          <w:rFonts w:ascii="Times New Roman" w:hAnsi="Times New Roman"/>
          <w:sz w:val="22"/>
          <w:shd w:val="clear" w:color="auto" w:fill="FFFFFF"/>
        </w:rPr>
        <w:t xml:space="preserve"> obtain a grantee code prior to any </w:t>
      </w:r>
      <w:r w:rsidR="00691196">
        <w:rPr>
          <w:rFonts w:ascii="Times New Roman" w:hAnsi="Times New Roman"/>
          <w:sz w:val="22"/>
          <w:shd w:val="clear" w:color="auto" w:fill="FFFFFF"/>
        </w:rPr>
        <w:t xml:space="preserve">equipment authorization </w:t>
      </w:r>
      <w:r w:rsidR="00E0087F">
        <w:rPr>
          <w:rFonts w:ascii="Times New Roman" w:hAnsi="Times New Roman"/>
          <w:sz w:val="22"/>
          <w:shd w:val="clear" w:color="auto" w:fill="FFFFFF"/>
        </w:rPr>
        <w:t>application</w:t>
      </w:r>
      <w:r>
        <w:rPr>
          <w:rFonts w:ascii="Times New Roman" w:hAnsi="Times New Roman"/>
          <w:sz w:val="22"/>
          <w:shd w:val="clear" w:color="auto" w:fill="FFFFFF"/>
        </w:rPr>
        <w:t xml:space="preserve"> only once for all their devices.  They are required to retain the test results and supporting data for as long as the products are marketed.</w:t>
      </w:r>
    </w:p>
    <w:p w:rsidR="00896531" w:rsidP="00C60E5B" w:rsidRDefault="00896531" w14:paraId="561EF92E" w14:textId="77777777">
      <w:pPr>
        <w:suppressAutoHyphens/>
        <w:rPr>
          <w:rFonts w:ascii="Times New Roman" w:hAnsi="Times New Roman"/>
          <w:sz w:val="22"/>
          <w:shd w:val="clear" w:color="auto" w:fill="FFFFFF"/>
        </w:rPr>
      </w:pPr>
    </w:p>
    <w:p w:rsidR="007D4E11" w:rsidP="000834BE" w:rsidRDefault="00896531" w14:paraId="402130FF" w14:textId="20AE9D49">
      <w:pPr>
        <w:suppressAutoHyphens/>
        <w:rPr>
          <w:rFonts w:ascii="Times New Roman" w:hAnsi="Times New Roman"/>
          <w:sz w:val="22"/>
          <w:shd w:val="clear" w:color="auto" w:fill="FFFFFF"/>
        </w:rPr>
      </w:pPr>
      <w:r>
        <w:rPr>
          <w:rFonts w:ascii="Times New Roman" w:hAnsi="Times New Roman"/>
          <w:sz w:val="22"/>
          <w:shd w:val="clear" w:color="auto" w:fill="FFFFFF"/>
        </w:rPr>
        <w:t xml:space="preserve">In addition, the </w:t>
      </w:r>
      <w:r w:rsidR="00C87038">
        <w:rPr>
          <w:rFonts w:ascii="Times New Roman" w:hAnsi="Times New Roman"/>
          <w:sz w:val="22"/>
          <w:shd w:val="clear" w:color="auto" w:fill="FFFFFF"/>
        </w:rPr>
        <w:t>TFAB</w:t>
      </w:r>
      <w:r w:rsidRPr="00231F34" w:rsidR="00231F34">
        <w:rPr>
          <w:rFonts w:ascii="Times New Roman" w:hAnsi="Times New Roman"/>
          <w:sz w:val="22"/>
          <w:shd w:val="clear" w:color="auto" w:fill="FFFFFF"/>
        </w:rPr>
        <w:t xml:space="preserve"> </w:t>
      </w:r>
      <w:r w:rsidR="00231F34">
        <w:rPr>
          <w:rFonts w:ascii="Times New Roman" w:hAnsi="Times New Roman"/>
          <w:sz w:val="22"/>
          <w:shd w:val="clear" w:color="auto" w:fill="FFFFFF"/>
        </w:rPr>
        <w:t>and TCB</w:t>
      </w:r>
      <w:r w:rsidR="00C87038">
        <w:rPr>
          <w:rFonts w:ascii="Times New Roman" w:hAnsi="Times New Roman"/>
          <w:sz w:val="22"/>
          <w:shd w:val="clear" w:color="auto" w:fill="FFFFFF"/>
        </w:rPr>
        <w:t>A</w:t>
      </w:r>
      <w:r w:rsidR="00231F34">
        <w:rPr>
          <w:rFonts w:ascii="Times New Roman" w:hAnsi="Times New Roman"/>
          <w:sz w:val="22"/>
          <w:shd w:val="clear" w:color="auto" w:fill="FFFFFF"/>
        </w:rPr>
        <w:t xml:space="preserve"> </w:t>
      </w:r>
      <w:r>
        <w:rPr>
          <w:rFonts w:ascii="Times New Roman" w:hAnsi="Times New Roman"/>
          <w:sz w:val="22"/>
          <w:shd w:val="clear" w:color="auto" w:fill="FFFFFF"/>
        </w:rPr>
        <w:t xml:space="preserve">are required </w:t>
      </w:r>
      <w:r w:rsidR="00231F34">
        <w:rPr>
          <w:rFonts w:ascii="Times New Roman" w:hAnsi="Times New Roman"/>
          <w:sz w:val="22"/>
          <w:shd w:val="clear" w:color="auto" w:fill="FFFFFF"/>
        </w:rPr>
        <w:t xml:space="preserve">to </w:t>
      </w:r>
      <w:r w:rsidRPr="00231F34" w:rsidR="00231F34">
        <w:rPr>
          <w:rFonts w:ascii="Times New Roman" w:hAnsi="Times New Roman"/>
          <w:sz w:val="22"/>
          <w:shd w:val="clear" w:color="auto" w:fill="FFFFFF"/>
        </w:rPr>
        <w:t>submit their qualification information once, when they apply to receive recognition from OET as an accreditation body.</w:t>
      </w:r>
      <w:r w:rsidR="00231F34">
        <w:rPr>
          <w:rFonts w:ascii="Times New Roman" w:hAnsi="Times New Roman"/>
          <w:sz w:val="22"/>
          <w:shd w:val="clear" w:color="auto" w:fill="FFFFFF"/>
        </w:rPr>
        <w:t xml:space="preserve"> The T</w:t>
      </w:r>
      <w:r w:rsidR="00C87038">
        <w:rPr>
          <w:rFonts w:ascii="Times New Roman" w:hAnsi="Times New Roman"/>
          <w:sz w:val="22"/>
          <w:shd w:val="clear" w:color="auto" w:fill="FFFFFF"/>
        </w:rPr>
        <w:t>Fs</w:t>
      </w:r>
      <w:r w:rsidR="00231F34">
        <w:rPr>
          <w:rFonts w:ascii="Times New Roman" w:hAnsi="Times New Roman"/>
          <w:sz w:val="22"/>
          <w:shd w:val="clear" w:color="auto" w:fill="FFFFFF"/>
        </w:rPr>
        <w:t xml:space="preserve"> and TCBs are required to submit for accreditation to the appropriate accreditation bodies to demonstrate competency.  The</w:t>
      </w:r>
      <w:r w:rsidR="00E0087F">
        <w:rPr>
          <w:rFonts w:ascii="Times New Roman" w:hAnsi="Times New Roman"/>
          <w:sz w:val="22"/>
          <w:shd w:val="clear" w:color="auto" w:fill="FFFFFF"/>
        </w:rPr>
        <w:t xml:space="preserve"> T</w:t>
      </w:r>
      <w:r w:rsidR="00C87038">
        <w:rPr>
          <w:rFonts w:ascii="Times New Roman" w:hAnsi="Times New Roman"/>
          <w:sz w:val="22"/>
          <w:shd w:val="clear" w:color="auto" w:fill="FFFFFF"/>
        </w:rPr>
        <w:t>Fs</w:t>
      </w:r>
      <w:r w:rsidR="00E0087F">
        <w:rPr>
          <w:rFonts w:ascii="Times New Roman" w:hAnsi="Times New Roman"/>
          <w:sz w:val="22"/>
          <w:shd w:val="clear" w:color="auto" w:fill="FFFFFF"/>
        </w:rPr>
        <w:t xml:space="preserve"> and TCBs </w:t>
      </w:r>
      <w:r w:rsidR="00231F34">
        <w:rPr>
          <w:rFonts w:ascii="Times New Roman" w:hAnsi="Times New Roman"/>
          <w:sz w:val="22"/>
          <w:shd w:val="clear" w:color="auto" w:fill="FFFFFF"/>
        </w:rPr>
        <w:t xml:space="preserve">are required to submit information </w:t>
      </w:r>
      <w:r w:rsidR="00E0087F">
        <w:rPr>
          <w:rFonts w:ascii="Times New Roman" w:hAnsi="Times New Roman"/>
          <w:sz w:val="22"/>
          <w:shd w:val="clear" w:color="auto" w:fill="FFFFFF"/>
        </w:rPr>
        <w:t xml:space="preserve">to their respective accreditation bodies </w:t>
      </w:r>
      <w:r w:rsidR="00231F34">
        <w:rPr>
          <w:rFonts w:ascii="Times New Roman" w:hAnsi="Times New Roman"/>
          <w:sz w:val="22"/>
          <w:shd w:val="clear" w:color="auto" w:fill="FFFFFF"/>
        </w:rPr>
        <w:t>about the test sites and support facilities</w:t>
      </w:r>
      <w:r w:rsidR="00E0087F">
        <w:rPr>
          <w:rFonts w:ascii="Times New Roman" w:hAnsi="Times New Roman"/>
          <w:sz w:val="22"/>
          <w:shd w:val="clear" w:color="auto" w:fill="FFFFFF"/>
        </w:rPr>
        <w:t xml:space="preserve"> that they use for compliance or surveillance testing to ensure that they meet the Commission standards</w:t>
      </w:r>
      <w:r w:rsidR="00231F34">
        <w:rPr>
          <w:rFonts w:ascii="Times New Roman" w:hAnsi="Times New Roman"/>
          <w:sz w:val="22"/>
          <w:shd w:val="clear" w:color="auto" w:fill="FFFFFF"/>
        </w:rPr>
        <w:t>.</w:t>
      </w:r>
      <w:r>
        <w:rPr>
          <w:rFonts w:ascii="Times New Roman" w:hAnsi="Times New Roman"/>
          <w:sz w:val="22"/>
          <w:shd w:val="clear" w:color="auto" w:fill="FFFFFF"/>
        </w:rPr>
        <w:t xml:space="preserve"> Further, </w:t>
      </w:r>
      <w:r w:rsidR="009F423B">
        <w:rPr>
          <w:rFonts w:ascii="Times New Roman" w:hAnsi="Times New Roman"/>
          <w:sz w:val="22"/>
          <w:shd w:val="clear" w:color="auto" w:fill="FFFFFF"/>
        </w:rPr>
        <w:t xml:space="preserve">the rules </w:t>
      </w:r>
      <w:r w:rsidRPr="00231F34">
        <w:rPr>
          <w:rFonts w:ascii="Times New Roman" w:hAnsi="Times New Roman"/>
          <w:sz w:val="22"/>
          <w:shd w:val="clear" w:color="auto" w:fill="FFFFFF"/>
        </w:rPr>
        <w:t xml:space="preserve">require </w:t>
      </w:r>
      <w:r>
        <w:rPr>
          <w:rFonts w:ascii="Times New Roman" w:hAnsi="Times New Roman"/>
          <w:sz w:val="22"/>
          <w:shd w:val="clear" w:color="auto" w:fill="FFFFFF"/>
        </w:rPr>
        <w:t xml:space="preserve">TFs and </w:t>
      </w:r>
      <w:r w:rsidRPr="00C60E5B">
        <w:rPr>
          <w:rFonts w:ascii="Times New Roman" w:hAnsi="Times New Roman"/>
          <w:sz w:val="22"/>
          <w:shd w:val="clear" w:color="auto" w:fill="FFFFFF"/>
        </w:rPr>
        <w:t xml:space="preserve">TCBs </w:t>
      </w:r>
      <w:r w:rsidR="009F423B">
        <w:rPr>
          <w:rFonts w:ascii="Times New Roman" w:hAnsi="Times New Roman"/>
          <w:sz w:val="22"/>
          <w:shd w:val="clear" w:color="auto" w:fill="FFFFFF"/>
        </w:rPr>
        <w:t>should be reassessed by</w:t>
      </w:r>
      <w:r w:rsidRPr="00231F34">
        <w:rPr>
          <w:rFonts w:ascii="Times New Roman" w:hAnsi="Times New Roman"/>
          <w:sz w:val="22"/>
          <w:shd w:val="clear" w:color="auto" w:fill="FFFFFF"/>
        </w:rPr>
        <w:t xml:space="preserve"> the accreditation body at least every two years </w:t>
      </w:r>
      <w:r w:rsidR="0026515E">
        <w:rPr>
          <w:rFonts w:ascii="Times New Roman" w:hAnsi="Times New Roman"/>
          <w:sz w:val="22"/>
          <w:shd w:val="clear" w:color="auto" w:fill="FFFFFF"/>
        </w:rPr>
        <w:t xml:space="preserve">to verify </w:t>
      </w:r>
      <w:r w:rsidRPr="00231F34">
        <w:rPr>
          <w:rFonts w:ascii="Times New Roman" w:hAnsi="Times New Roman"/>
          <w:sz w:val="22"/>
          <w:shd w:val="clear" w:color="auto" w:fill="FFFFFF"/>
        </w:rPr>
        <w:t xml:space="preserve">that the testing facility’s equipment and test set-up have not changed.  Accreditation bodies must provide the Commission any updates to this information. </w:t>
      </w:r>
      <w:r>
        <w:rPr>
          <w:rFonts w:ascii="Times New Roman" w:hAnsi="Times New Roman"/>
          <w:sz w:val="22"/>
          <w:shd w:val="clear" w:color="auto" w:fill="FFFFFF"/>
        </w:rPr>
        <w:t xml:space="preserve"> </w:t>
      </w:r>
    </w:p>
    <w:p w:rsidRPr="00CE080D" w:rsidR="00896531" w:rsidRDefault="00896531" w14:paraId="06A4C78B" w14:textId="77777777">
      <w:pPr>
        <w:suppressAutoHyphens/>
        <w:rPr>
          <w:rFonts w:ascii="Times New Roman" w:hAnsi="Times New Roman"/>
          <w:sz w:val="22"/>
          <w:shd w:val="clear" w:color="auto" w:fill="FFFFFF"/>
        </w:rPr>
      </w:pPr>
    </w:p>
    <w:p w:rsidRPr="00CE080D" w:rsidR="007D4E11" w:rsidP="007D4E11" w:rsidRDefault="007D4E11" w14:paraId="546181F9" w14:textId="77777777">
      <w:pPr>
        <w:suppressAutoHyphens/>
        <w:rPr>
          <w:rFonts w:ascii="Times New Roman" w:hAnsi="Times New Roman"/>
          <w:sz w:val="22"/>
          <w:shd w:val="clear" w:color="auto" w:fill="FFFFFF"/>
        </w:rPr>
      </w:pPr>
      <w:r w:rsidRPr="00CE080D">
        <w:rPr>
          <w:rFonts w:ascii="Times New Roman" w:hAnsi="Times New Roman"/>
          <w:sz w:val="22"/>
          <w:shd w:val="clear" w:color="auto" w:fill="FFFFFF"/>
        </w:rPr>
        <w:t>7.    No special circumstances exist.</w:t>
      </w:r>
    </w:p>
    <w:p w:rsidRPr="00CE080D" w:rsidR="0012538C" w:rsidRDefault="0012538C" w14:paraId="3BC41768" w14:textId="77777777">
      <w:pPr>
        <w:suppressAutoHyphens/>
        <w:rPr>
          <w:rFonts w:ascii="Times New Roman" w:hAnsi="Times New Roman"/>
          <w:sz w:val="22"/>
          <w:shd w:val="clear" w:color="auto" w:fill="FFFFFF"/>
        </w:rPr>
      </w:pPr>
    </w:p>
    <w:p w:rsidRPr="00CE080D" w:rsidR="009E739B" w:rsidP="000013F6" w:rsidRDefault="009E739B" w14:paraId="6CC2C479" w14:textId="5A0E3A93">
      <w:pPr>
        <w:tabs>
          <w:tab w:val="left" w:pos="360"/>
        </w:tabs>
        <w:rPr>
          <w:rFonts w:ascii="Times New Roman" w:hAnsi="Times New Roman"/>
          <w:sz w:val="22"/>
          <w:shd w:val="clear" w:color="auto" w:fill="FFFFFF"/>
        </w:rPr>
      </w:pPr>
      <w:r w:rsidRPr="00CE080D">
        <w:rPr>
          <w:rFonts w:ascii="Times New Roman" w:hAnsi="Times New Roman"/>
          <w:sz w:val="22"/>
          <w:shd w:val="clear" w:color="auto" w:fill="FFFFFF"/>
        </w:rPr>
        <w:t>8.</w:t>
      </w:r>
      <w:r w:rsidRPr="00CE080D">
        <w:rPr>
          <w:rFonts w:ascii="Times New Roman" w:hAnsi="Times New Roman"/>
          <w:sz w:val="22"/>
          <w:shd w:val="clear" w:color="auto" w:fill="FFFFFF"/>
        </w:rPr>
        <w:tab/>
      </w:r>
      <w:r w:rsidRPr="00B50DD4" w:rsidR="0012538C">
        <w:rPr>
          <w:rFonts w:ascii="Times New Roman" w:hAnsi="Times New Roman"/>
          <w:sz w:val="22"/>
          <w:shd w:val="clear" w:color="auto" w:fill="FFFFFF"/>
        </w:rPr>
        <w:t xml:space="preserve">The </w:t>
      </w:r>
      <w:r w:rsidRPr="00B50DD4">
        <w:rPr>
          <w:rFonts w:ascii="Times New Roman" w:hAnsi="Times New Roman"/>
          <w:sz w:val="22"/>
          <w:shd w:val="clear" w:color="auto" w:fill="FFFFFF"/>
        </w:rPr>
        <w:t xml:space="preserve">FCC published </w:t>
      </w:r>
      <w:r w:rsidRPr="00B50DD4" w:rsidR="0012538C">
        <w:rPr>
          <w:rFonts w:ascii="Times New Roman" w:hAnsi="Times New Roman"/>
          <w:sz w:val="22"/>
          <w:shd w:val="clear" w:color="auto" w:fill="FFFFFF"/>
        </w:rPr>
        <w:t>a 60</w:t>
      </w:r>
      <w:r w:rsidRPr="00B50DD4" w:rsidR="00185F46">
        <w:rPr>
          <w:rFonts w:ascii="Times New Roman" w:hAnsi="Times New Roman"/>
          <w:sz w:val="22"/>
          <w:shd w:val="clear" w:color="auto" w:fill="FFFFFF"/>
        </w:rPr>
        <w:t>-</w:t>
      </w:r>
      <w:r w:rsidRPr="00B50DD4" w:rsidR="0012538C">
        <w:rPr>
          <w:rFonts w:ascii="Times New Roman" w:hAnsi="Times New Roman"/>
          <w:sz w:val="22"/>
          <w:shd w:val="clear" w:color="auto" w:fill="FFFFFF"/>
        </w:rPr>
        <w:t xml:space="preserve">day </w:t>
      </w:r>
      <w:r w:rsidRPr="002C3552" w:rsidR="0012538C">
        <w:rPr>
          <w:rFonts w:ascii="Times New Roman" w:hAnsi="Times New Roman"/>
          <w:i/>
          <w:sz w:val="22"/>
          <w:shd w:val="clear" w:color="auto" w:fill="FFFFFF"/>
        </w:rPr>
        <w:t>Federal Register</w:t>
      </w:r>
      <w:r w:rsidRPr="002C3552" w:rsidR="0012538C">
        <w:rPr>
          <w:rFonts w:ascii="Times New Roman" w:hAnsi="Times New Roman"/>
          <w:sz w:val="22"/>
          <w:shd w:val="clear" w:color="auto" w:fill="FFFFFF"/>
        </w:rPr>
        <w:t xml:space="preserve"> Notice </w:t>
      </w:r>
      <w:r w:rsidRPr="002C3552">
        <w:rPr>
          <w:rFonts w:ascii="Times New Roman" w:hAnsi="Times New Roman"/>
          <w:sz w:val="22"/>
          <w:shd w:val="clear" w:color="auto" w:fill="FFFFFF"/>
        </w:rPr>
        <w:t xml:space="preserve">on </w:t>
      </w:r>
      <w:r w:rsidR="002C3552">
        <w:rPr>
          <w:rFonts w:ascii="Times New Roman" w:hAnsi="Times New Roman"/>
          <w:sz w:val="22"/>
          <w:shd w:val="clear" w:color="auto" w:fill="FFFFFF"/>
        </w:rPr>
        <w:t>September</w:t>
      </w:r>
      <w:r w:rsidRPr="002C3552" w:rsidR="00030A60">
        <w:rPr>
          <w:rFonts w:ascii="Times New Roman" w:hAnsi="Times New Roman"/>
          <w:sz w:val="22"/>
          <w:shd w:val="clear" w:color="auto" w:fill="FFFFFF"/>
        </w:rPr>
        <w:t xml:space="preserve"> </w:t>
      </w:r>
      <w:r w:rsidR="002C3552">
        <w:rPr>
          <w:rFonts w:ascii="Times New Roman" w:hAnsi="Times New Roman"/>
          <w:sz w:val="22"/>
          <w:shd w:val="clear" w:color="auto" w:fill="FFFFFF"/>
        </w:rPr>
        <w:t>28</w:t>
      </w:r>
      <w:r w:rsidRPr="002C3552" w:rsidR="00D61658">
        <w:rPr>
          <w:rFonts w:ascii="Times New Roman" w:hAnsi="Times New Roman"/>
          <w:sz w:val="22"/>
          <w:shd w:val="clear" w:color="auto" w:fill="FFFFFF"/>
        </w:rPr>
        <w:t>, 20</w:t>
      </w:r>
      <w:r w:rsidRPr="002C3552" w:rsidR="00030A60">
        <w:rPr>
          <w:rFonts w:ascii="Times New Roman" w:hAnsi="Times New Roman"/>
          <w:sz w:val="22"/>
          <w:shd w:val="clear" w:color="auto" w:fill="FFFFFF"/>
        </w:rPr>
        <w:t>20</w:t>
      </w:r>
      <w:r w:rsidRPr="002C3552" w:rsidR="00D61658">
        <w:rPr>
          <w:rFonts w:ascii="Times New Roman" w:hAnsi="Times New Roman"/>
          <w:sz w:val="22"/>
          <w:shd w:val="clear" w:color="auto" w:fill="FFFFFF"/>
        </w:rPr>
        <w:t xml:space="preserve"> (</w:t>
      </w:r>
      <w:r w:rsidRPr="002C3552" w:rsidR="00603B8A">
        <w:rPr>
          <w:rFonts w:ascii="Times New Roman" w:hAnsi="Times New Roman"/>
          <w:sz w:val="22"/>
          <w:shd w:val="clear" w:color="auto" w:fill="FFFFFF"/>
        </w:rPr>
        <w:t>85</w:t>
      </w:r>
      <w:r w:rsidRPr="002C3552" w:rsidR="00D61658">
        <w:rPr>
          <w:rFonts w:ascii="Times New Roman" w:hAnsi="Times New Roman"/>
          <w:sz w:val="22"/>
          <w:shd w:val="clear" w:color="auto" w:fill="FFFFFF"/>
        </w:rPr>
        <w:t xml:space="preserve"> FR </w:t>
      </w:r>
      <w:r w:rsidR="002C3552">
        <w:rPr>
          <w:rFonts w:ascii="Times New Roman" w:hAnsi="Times New Roman"/>
          <w:sz w:val="22"/>
          <w:shd w:val="clear" w:color="auto" w:fill="FFFFFF"/>
        </w:rPr>
        <w:t>60783</w:t>
      </w:r>
      <w:r w:rsidRPr="002C3552" w:rsidR="00D61658">
        <w:rPr>
          <w:rFonts w:ascii="Times New Roman" w:hAnsi="Times New Roman"/>
          <w:sz w:val="22"/>
          <w:shd w:val="clear" w:color="auto" w:fill="FFFFFF"/>
        </w:rPr>
        <w:t>)</w:t>
      </w:r>
      <w:r w:rsidRPr="002C3552">
        <w:rPr>
          <w:rFonts w:ascii="Times New Roman" w:hAnsi="Times New Roman"/>
          <w:sz w:val="22"/>
          <w:shd w:val="clear" w:color="auto" w:fill="FFFFFF"/>
        </w:rPr>
        <w:t xml:space="preserve"> </w:t>
      </w:r>
      <w:r w:rsidRPr="00B50DD4" w:rsidR="0012538C">
        <w:rPr>
          <w:rFonts w:ascii="Times New Roman" w:hAnsi="Times New Roman"/>
          <w:sz w:val="22"/>
          <w:shd w:val="clear" w:color="auto" w:fill="FFFFFF"/>
        </w:rPr>
        <w:t>to solicit public comment on this information collection.  A copy is included with this submission.  The Notice generated no public comment</w:t>
      </w:r>
      <w:r w:rsidRPr="00B50DD4" w:rsidR="00DD3FF7">
        <w:rPr>
          <w:rFonts w:ascii="Times New Roman" w:hAnsi="Times New Roman"/>
          <w:sz w:val="22"/>
          <w:shd w:val="clear" w:color="auto" w:fill="FFFFFF"/>
        </w:rPr>
        <w:t>s</w:t>
      </w:r>
      <w:r w:rsidRPr="00B50DD4" w:rsidR="0012538C">
        <w:rPr>
          <w:rFonts w:ascii="Times New Roman" w:hAnsi="Times New Roman"/>
          <w:sz w:val="22"/>
          <w:shd w:val="clear" w:color="auto" w:fill="FFFFFF"/>
        </w:rPr>
        <w:t>.</w:t>
      </w:r>
      <w:r w:rsidRPr="00CE080D" w:rsidR="0012538C">
        <w:rPr>
          <w:rFonts w:ascii="Times New Roman" w:hAnsi="Times New Roman"/>
          <w:sz w:val="22"/>
          <w:shd w:val="clear" w:color="auto" w:fill="FFFFFF"/>
        </w:rPr>
        <w:t xml:space="preserve">   </w:t>
      </w:r>
    </w:p>
    <w:p w:rsidRPr="00CE080D" w:rsidR="009E739B" w:rsidP="009E739B" w:rsidRDefault="009E739B" w14:paraId="06F8520B" w14:textId="77777777">
      <w:pPr>
        <w:rPr>
          <w:rFonts w:ascii="Times New Roman" w:hAnsi="Times New Roman"/>
          <w:sz w:val="22"/>
          <w:shd w:val="clear" w:color="auto" w:fill="FFFFFF"/>
        </w:rPr>
      </w:pPr>
    </w:p>
    <w:p w:rsidRPr="00B37701" w:rsidR="0012538C" w:rsidP="000013F6" w:rsidRDefault="0012538C" w14:paraId="7F701BAD" w14:textId="77777777">
      <w:pPr>
        <w:rPr>
          <w:rFonts w:ascii="Times New Roman" w:hAnsi="Times New Roman"/>
          <w:sz w:val="22"/>
          <w:shd w:val="clear" w:color="auto" w:fill="FFFFFF"/>
        </w:rPr>
      </w:pPr>
      <w:r w:rsidRPr="00CE080D">
        <w:rPr>
          <w:rFonts w:ascii="Times New Roman" w:hAnsi="Times New Roman"/>
          <w:sz w:val="22"/>
          <w:shd w:val="clear" w:color="auto" w:fill="FFFFFF"/>
        </w:rPr>
        <w:t>In addition, the Commission maintains dialogue with manufacturers and other members of the telecommunications industry</w:t>
      </w:r>
      <w:r w:rsidRPr="00CE080D" w:rsidR="00A7700B">
        <w:rPr>
          <w:rFonts w:ascii="Times New Roman" w:hAnsi="Times New Roman"/>
          <w:sz w:val="22"/>
          <w:shd w:val="clear" w:color="auto" w:fill="FFFFFF"/>
        </w:rPr>
        <w:t>, including N</w:t>
      </w:r>
      <w:r w:rsidRPr="00CE080D" w:rsidR="0056619A">
        <w:rPr>
          <w:rFonts w:ascii="Times New Roman" w:hAnsi="Times New Roman"/>
          <w:sz w:val="22"/>
          <w:shd w:val="clear" w:color="auto" w:fill="FFFFFF"/>
        </w:rPr>
        <w:t>IST</w:t>
      </w:r>
      <w:r w:rsidRPr="00CE080D" w:rsidR="00A7700B">
        <w:rPr>
          <w:rFonts w:ascii="Times New Roman" w:hAnsi="Times New Roman"/>
          <w:sz w:val="22"/>
          <w:shd w:val="clear" w:color="auto" w:fill="FFFFFF"/>
        </w:rPr>
        <w:t xml:space="preserve"> and other Federal agencies that oversee technological issues </w:t>
      </w:r>
      <w:r w:rsidRPr="00CE080D">
        <w:rPr>
          <w:rFonts w:ascii="Times New Roman" w:hAnsi="Times New Roman"/>
          <w:sz w:val="22"/>
          <w:shd w:val="clear" w:color="auto" w:fill="FFFFFF"/>
        </w:rPr>
        <w:t>to ensure that the Commission staff</w:t>
      </w:r>
      <w:r w:rsidRPr="00B37701">
        <w:rPr>
          <w:rFonts w:ascii="Times New Roman" w:hAnsi="Times New Roman"/>
          <w:sz w:val="22"/>
          <w:shd w:val="clear" w:color="auto" w:fill="FFFFFF"/>
        </w:rPr>
        <w:t xml:space="preserve"> remains abreast of new technologies and practices that might affect this information collection.</w:t>
      </w:r>
    </w:p>
    <w:p w:rsidRPr="00B37701" w:rsidR="0012538C" w:rsidRDefault="0012538C" w14:paraId="0AE2B815" w14:textId="77777777">
      <w:pPr>
        <w:suppressAutoHyphens/>
        <w:rPr>
          <w:rFonts w:ascii="Times New Roman" w:hAnsi="Times New Roman"/>
          <w:sz w:val="22"/>
          <w:shd w:val="clear" w:color="auto" w:fill="FFFFFF"/>
        </w:rPr>
      </w:pPr>
    </w:p>
    <w:p w:rsidRPr="00B37701" w:rsidR="0012538C" w:rsidP="000013F6" w:rsidRDefault="000013F6" w14:paraId="36BCB766" w14:textId="1A0F6F18">
      <w:pPr>
        <w:suppressAutoHyphens/>
        <w:rPr>
          <w:rFonts w:ascii="Times New Roman" w:hAnsi="Times New Roman"/>
          <w:sz w:val="22"/>
          <w:shd w:val="clear" w:color="auto" w:fill="FFFFFF"/>
        </w:rPr>
      </w:pPr>
      <w:r>
        <w:rPr>
          <w:rFonts w:ascii="Times New Roman" w:hAnsi="Times New Roman"/>
          <w:sz w:val="22"/>
          <w:shd w:val="clear" w:color="auto" w:fill="FFFFFF"/>
        </w:rPr>
        <w:t xml:space="preserve">9.   </w:t>
      </w:r>
      <w:r w:rsidRPr="00B37701" w:rsidR="0012538C">
        <w:rPr>
          <w:rFonts w:ascii="Times New Roman" w:hAnsi="Times New Roman"/>
          <w:sz w:val="22"/>
          <w:shd w:val="clear" w:color="auto" w:fill="FFFFFF"/>
        </w:rPr>
        <w:t xml:space="preserve">No payments or gifts are given to respondents.  </w:t>
      </w:r>
    </w:p>
    <w:p w:rsidR="00603B8A" w:rsidP="00D95DD3" w:rsidRDefault="00603B8A" w14:paraId="11C71009" w14:textId="51F41467">
      <w:pPr>
        <w:suppressAutoHyphens/>
        <w:rPr>
          <w:rFonts w:ascii="Times New Roman" w:hAnsi="Times New Roman"/>
          <w:sz w:val="22"/>
          <w:shd w:val="clear" w:color="auto" w:fill="FFFFFF"/>
        </w:rPr>
      </w:pPr>
    </w:p>
    <w:p w:rsidRPr="00B37701" w:rsidR="00D95DD3" w:rsidP="00D95DD3" w:rsidRDefault="00D95DD3" w14:paraId="77FC48E3" w14:textId="526F456C">
      <w:pPr>
        <w:suppressAutoHyphens/>
        <w:rPr>
          <w:rFonts w:ascii="Times New Roman" w:hAnsi="Times New Roman"/>
          <w:sz w:val="22"/>
          <w:shd w:val="clear" w:color="auto" w:fill="FFFFFF"/>
        </w:rPr>
      </w:pPr>
      <w:r w:rsidRPr="00B37701">
        <w:rPr>
          <w:rFonts w:ascii="Times New Roman" w:hAnsi="Times New Roman"/>
          <w:sz w:val="22"/>
          <w:shd w:val="clear" w:color="auto" w:fill="FFFFFF"/>
        </w:rPr>
        <w:t xml:space="preserve">10.  Minimal exemption from the Freedom of Information Act (5 U.S.C. 552(b)(4) and FCC Rules under </w:t>
      </w:r>
      <w:r w:rsidRPr="00C137AD" w:rsidR="006B3253">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sidRPr="00B37701">
        <w:rPr>
          <w:rFonts w:ascii="Times New Roman" w:hAnsi="Times New Roman"/>
          <w:sz w:val="22"/>
          <w:shd w:val="clear" w:color="auto" w:fill="FFFFFF"/>
        </w:rPr>
        <w:t>0.457(d)) is granted for trade secrets which may be submitted as attachments to the application Form 731.  No other assurances of confidentiality are provided to respondents.</w:t>
      </w:r>
    </w:p>
    <w:p w:rsidRPr="00B37701" w:rsidR="00D95DD3" w:rsidP="00D95DD3" w:rsidRDefault="00D95DD3" w14:paraId="24851A2A" w14:textId="77777777">
      <w:pPr>
        <w:suppressAutoHyphens/>
        <w:rPr>
          <w:rFonts w:ascii="Times New Roman" w:hAnsi="Times New Roman"/>
          <w:sz w:val="22"/>
          <w:shd w:val="clear" w:color="auto" w:fill="FFFFFF"/>
        </w:rPr>
      </w:pPr>
    </w:p>
    <w:p w:rsidRPr="00B37701" w:rsidR="00D95DD3" w:rsidP="00D95DD3" w:rsidRDefault="00D95DD3" w14:paraId="21497947" w14:textId="77777777">
      <w:pPr>
        <w:suppressAutoHyphens/>
        <w:rPr>
          <w:rFonts w:ascii="Times New Roman" w:hAnsi="Times New Roman"/>
          <w:sz w:val="22"/>
          <w:shd w:val="clear" w:color="auto" w:fill="FFFFFF"/>
        </w:rPr>
      </w:pPr>
      <w:r w:rsidRPr="00B37701">
        <w:rPr>
          <w:rFonts w:ascii="Times New Roman" w:hAnsi="Times New Roman"/>
          <w:sz w:val="22"/>
          <w:shd w:val="clear" w:color="auto" w:fill="FFFFFF"/>
        </w:rPr>
        <w:t>11.  No questions of a sensitive nature are included on the Form 731.</w:t>
      </w:r>
    </w:p>
    <w:p w:rsidRPr="00B37701" w:rsidR="00D95DD3" w:rsidP="00D95DD3" w:rsidRDefault="00D95DD3" w14:paraId="1ABE5F3A" w14:textId="77777777">
      <w:pPr>
        <w:suppressAutoHyphens/>
        <w:rPr>
          <w:rFonts w:ascii="Times New Roman" w:hAnsi="Times New Roman"/>
          <w:sz w:val="22"/>
          <w:shd w:val="clear" w:color="auto" w:fill="FFFFFF"/>
        </w:rPr>
      </w:pPr>
    </w:p>
    <w:p w:rsidRPr="001E75EA" w:rsidR="00D95DD3" w:rsidP="0065586B" w:rsidRDefault="00D95DD3" w14:paraId="14580406" w14:textId="3882ADF4">
      <w:pPr>
        <w:pStyle w:val="BodyTextIndent"/>
        <w:ind w:left="0" w:firstLine="0"/>
        <w:rPr>
          <w:shd w:val="clear" w:color="auto" w:fill="FFFFFF"/>
        </w:rPr>
      </w:pPr>
      <w:r w:rsidRPr="00B37701">
        <w:rPr>
          <w:shd w:val="clear" w:color="auto" w:fill="FFFFFF"/>
        </w:rPr>
        <w:t xml:space="preserve">12. </w:t>
      </w:r>
      <w:r w:rsidRPr="00B37701">
        <w:rPr>
          <w:shd w:val="clear" w:color="auto" w:fill="FFFFFF"/>
        </w:rPr>
        <w:tab/>
      </w:r>
      <w:r w:rsidRPr="001E75EA">
        <w:rPr>
          <w:shd w:val="clear" w:color="auto" w:fill="FFFFFF"/>
        </w:rPr>
        <w:t xml:space="preserve">The Commission has calculated the estimated burden for </w:t>
      </w:r>
      <w:r w:rsidR="00FF4D72">
        <w:rPr>
          <w:shd w:val="clear" w:color="auto" w:fill="FFFFFF"/>
        </w:rPr>
        <w:t>24,8</w:t>
      </w:r>
      <w:r w:rsidR="0019457E">
        <w:rPr>
          <w:shd w:val="clear" w:color="auto" w:fill="FFFFFF"/>
        </w:rPr>
        <w:t>73</w:t>
      </w:r>
      <w:r w:rsidRPr="001E75EA">
        <w:rPr>
          <w:shd w:val="clear" w:color="auto" w:fill="FFFFFF"/>
        </w:rPr>
        <w:t xml:space="preserve"> responses from </w:t>
      </w:r>
      <w:r w:rsidR="00301AF1">
        <w:rPr>
          <w:shd w:val="clear" w:color="auto" w:fill="FFFFFF"/>
        </w:rPr>
        <w:t>11,</w:t>
      </w:r>
      <w:r w:rsidR="0019457E">
        <w:rPr>
          <w:shd w:val="clear" w:color="auto" w:fill="FFFFFF"/>
        </w:rPr>
        <w:t>305</w:t>
      </w:r>
      <w:r w:rsidRPr="001E75EA">
        <w:rPr>
          <w:shd w:val="clear" w:color="auto" w:fill="FFFFFF"/>
        </w:rPr>
        <w:t xml:space="preserve"> respondents annually as follows:</w:t>
      </w:r>
    </w:p>
    <w:p w:rsidRPr="001E75EA" w:rsidR="00D95DD3" w:rsidP="00D95DD3" w:rsidRDefault="00D95DD3" w14:paraId="0F9F0664" w14:textId="77777777">
      <w:pPr>
        <w:pStyle w:val="BodyTextIndent"/>
        <w:rPr>
          <w:shd w:val="clear" w:color="auto" w:fill="FFFFFF"/>
        </w:rPr>
      </w:pPr>
    </w:p>
    <w:p w:rsidRPr="001E75EA" w:rsidR="00D95DD3" w:rsidP="00A15381" w:rsidRDefault="001E75EA" w14:paraId="62C4E43F" w14:textId="0B42372A">
      <w:pPr>
        <w:pStyle w:val="BodyTextIndent"/>
        <w:numPr>
          <w:ilvl w:val="0"/>
          <w:numId w:val="21"/>
        </w:numPr>
        <w:tabs>
          <w:tab w:val="clear" w:pos="360"/>
        </w:tabs>
        <w:rPr>
          <w:shd w:val="clear" w:color="auto" w:fill="FFFFFF"/>
        </w:rPr>
      </w:pPr>
      <w:r>
        <w:rPr>
          <w:shd w:val="clear" w:color="auto" w:fill="FFFFFF"/>
        </w:rPr>
        <w:t>3</w:t>
      </w:r>
      <w:r w:rsidR="00FF4D72">
        <w:rPr>
          <w:shd w:val="clear" w:color="auto" w:fill="FFFFFF"/>
        </w:rPr>
        <w:t>,</w:t>
      </w:r>
      <w:r>
        <w:rPr>
          <w:shd w:val="clear" w:color="auto" w:fill="FFFFFF"/>
        </w:rPr>
        <w:t>00</w:t>
      </w:r>
      <w:r w:rsidR="000A4C6F">
        <w:rPr>
          <w:shd w:val="clear" w:color="auto" w:fill="FFFFFF"/>
        </w:rPr>
        <w:t>2</w:t>
      </w:r>
      <w:r>
        <w:rPr>
          <w:shd w:val="clear" w:color="auto" w:fill="FFFFFF"/>
        </w:rPr>
        <w:t xml:space="preserve"> parties who </w:t>
      </w:r>
      <w:r w:rsidR="0042569B">
        <w:rPr>
          <w:shd w:val="clear" w:color="auto" w:fill="FFFFFF"/>
        </w:rPr>
        <w:t xml:space="preserve">obtain a new grantee code </w:t>
      </w:r>
      <w:r w:rsidR="0065586B">
        <w:rPr>
          <w:shd w:val="clear" w:color="auto" w:fill="FFFFFF"/>
        </w:rPr>
        <w:t>to</w:t>
      </w:r>
      <w:r w:rsidR="0042569B">
        <w:rPr>
          <w:shd w:val="clear" w:color="auto" w:fill="FFFFFF"/>
        </w:rPr>
        <w:t xml:space="preserve"> </w:t>
      </w:r>
      <w:r>
        <w:rPr>
          <w:shd w:val="clear" w:color="auto" w:fill="FFFFFF"/>
        </w:rPr>
        <w:t>fil</w:t>
      </w:r>
      <w:r w:rsidR="0042569B">
        <w:rPr>
          <w:shd w:val="clear" w:color="auto" w:fill="FFFFFF"/>
        </w:rPr>
        <w:t>e</w:t>
      </w:r>
      <w:r>
        <w:rPr>
          <w:shd w:val="clear" w:color="auto" w:fill="FFFFFF"/>
        </w:rPr>
        <w:t xml:space="preserve"> new applications for </w:t>
      </w:r>
      <w:r w:rsidR="005D1F77">
        <w:rPr>
          <w:shd w:val="clear" w:color="auto" w:fill="FFFFFF"/>
        </w:rPr>
        <w:t>C</w:t>
      </w:r>
      <w:r>
        <w:rPr>
          <w:shd w:val="clear" w:color="auto" w:fill="FFFFFF"/>
        </w:rPr>
        <w:t>ertification in the future.</w:t>
      </w:r>
    </w:p>
    <w:p w:rsidRPr="001E75EA" w:rsidR="00D95DD3" w:rsidP="00D95DD3" w:rsidRDefault="00D95DD3" w14:paraId="36752E63" w14:textId="77777777">
      <w:pPr>
        <w:pStyle w:val="BodyTextIndent"/>
        <w:tabs>
          <w:tab w:val="clear" w:pos="360"/>
        </w:tabs>
        <w:ind w:left="720" w:firstLine="0"/>
        <w:rPr>
          <w:shd w:val="clear" w:color="auto" w:fill="FFFFFF"/>
        </w:rPr>
      </w:pPr>
    </w:p>
    <w:p w:rsidR="00D95DD3" w:rsidP="00A15381" w:rsidRDefault="00D95DD3" w14:paraId="48815C36" w14:textId="351817C0">
      <w:pPr>
        <w:pStyle w:val="BodyTextIndent"/>
        <w:numPr>
          <w:ilvl w:val="0"/>
          <w:numId w:val="21"/>
        </w:numPr>
        <w:tabs>
          <w:tab w:val="clear" w:pos="360"/>
        </w:tabs>
        <w:rPr>
          <w:shd w:val="clear" w:color="auto" w:fill="FFFFFF"/>
        </w:rPr>
      </w:pPr>
      <w:r w:rsidRPr="001E75EA">
        <w:rPr>
          <w:shd w:val="clear" w:color="auto" w:fill="FFFFFF"/>
        </w:rPr>
        <w:t>40 TCBs to review the RF equipment authorization requests on behalf of the FCC</w:t>
      </w:r>
      <w:r w:rsidR="001E75EA">
        <w:rPr>
          <w:shd w:val="clear" w:color="auto" w:fill="FFFFFF"/>
        </w:rPr>
        <w:t>.</w:t>
      </w:r>
    </w:p>
    <w:p w:rsidR="001E75EA" w:rsidP="001E75EA" w:rsidRDefault="001E75EA" w14:paraId="48EF4275" w14:textId="77777777">
      <w:pPr>
        <w:pStyle w:val="ListParagraph"/>
        <w:rPr>
          <w:shd w:val="clear" w:color="auto" w:fill="FFFFFF"/>
        </w:rPr>
      </w:pPr>
    </w:p>
    <w:p w:rsidR="001E75EA" w:rsidP="00A15381" w:rsidRDefault="001E75EA" w14:paraId="7853FBC9" w14:textId="2F650110">
      <w:pPr>
        <w:pStyle w:val="BodyTextIndent"/>
        <w:numPr>
          <w:ilvl w:val="0"/>
          <w:numId w:val="21"/>
        </w:numPr>
        <w:tabs>
          <w:tab w:val="clear" w:pos="360"/>
        </w:tabs>
        <w:rPr>
          <w:shd w:val="clear" w:color="auto" w:fill="FFFFFF"/>
        </w:rPr>
      </w:pPr>
      <w:r>
        <w:rPr>
          <w:shd w:val="clear" w:color="auto" w:fill="FFFFFF"/>
        </w:rPr>
        <w:t xml:space="preserve">One </w:t>
      </w:r>
      <w:r w:rsidR="00131E67">
        <w:rPr>
          <w:shd w:val="clear" w:color="auto" w:fill="FFFFFF"/>
        </w:rPr>
        <w:t>TF</w:t>
      </w:r>
      <w:r>
        <w:rPr>
          <w:shd w:val="clear" w:color="auto" w:fill="FFFFFF"/>
        </w:rPr>
        <w:t xml:space="preserve"> </w:t>
      </w:r>
      <w:r w:rsidR="00B6592F">
        <w:rPr>
          <w:shd w:val="clear" w:color="auto" w:fill="FFFFFF"/>
        </w:rPr>
        <w:t xml:space="preserve">Accreditation Body </w:t>
      </w:r>
      <w:r w:rsidR="00301AF1">
        <w:rPr>
          <w:shd w:val="clear" w:color="auto" w:fill="FFFFFF"/>
        </w:rPr>
        <w:t xml:space="preserve">or TCB </w:t>
      </w:r>
      <w:r>
        <w:rPr>
          <w:shd w:val="clear" w:color="auto" w:fill="FFFFFF"/>
        </w:rPr>
        <w:t>Accreditation Body updating their information.</w:t>
      </w:r>
    </w:p>
    <w:p w:rsidR="001E75EA" w:rsidP="001E75EA" w:rsidRDefault="001E75EA" w14:paraId="0025D356" w14:textId="77777777">
      <w:pPr>
        <w:pStyle w:val="ListParagraph"/>
        <w:rPr>
          <w:shd w:val="clear" w:color="auto" w:fill="FFFFFF"/>
        </w:rPr>
      </w:pPr>
    </w:p>
    <w:p w:rsidR="001E75EA" w:rsidP="00A15381" w:rsidRDefault="001E75EA" w14:paraId="5715F35B" w14:textId="098D13D3">
      <w:pPr>
        <w:pStyle w:val="BodyTextIndent"/>
        <w:numPr>
          <w:ilvl w:val="0"/>
          <w:numId w:val="21"/>
        </w:numPr>
        <w:tabs>
          <w:tab w:val="clear" w:pos="360"/>
        </w:tabs>
        <w:rPr>
          <w:shd w:val="clear" w:color="auto" w:fill="FFFFFF"/>
        </w:rPr>
      </w:pPr>
      <w:r>
        <w:rPr>
          <w:shd w:val="clear" w:color="auto" w:fill="FFFFFF"/>
        </w:rPr>
        <w:t xml:space="preserve">50 new </w:t>
      </w:r>
      <w:r w:rsidR="00131E67">
        <w:rPr>
          <w:shd w:val="clear" w:color="auto" w:fill="FFFFFF"/>
        </w:rPr>
        <w:t>TFs</w:t>
      </w:r>
      <w:r>
        <w:rPr>
          <w:shd w:val="clear" w:color="auto" w:fill="FFFFFF"/>
        </w:rPr>
        <w:t xml:space="preserve"> requesting </w:t>
      </w:r>
      <w:r w:rsidR="00301AF1">
        <w:rPr>
          <w:shd w:val="clear" w:color="auto" w:fill="FFFFFF"/>
        </w:rPr>
        <w:t>recognition.</w:t>
      </w:r>
    </w:p>
    <w:p w:rsidR="00301AF1" w:rsidP="00301AF1" w:rsidRDefault="00301AF1" w14:paraId="4045A297" w14:textId="77777777">
      <w:pPr>
        <w:pStyle w:val="ListParagraph"/>
        <w:rPr>
          <w:shd w:val="clear" w:color="auto" w:fill="FFFFFF"/>
        </w:rPr>
      </w:pPr>
    </w:p>
    <w:p w:rsidR="00301AF1" w:rsidP="00A15381" w:rsidRDefault="00301AF1" w14:paraId="447E6716" w14:textId="313151B4">
      <w:pPr>
        <w:pStyle w:val="BodyTextIndent"/>
        <w:numPr>
          <w:ilvl w:val="0"/>
          <w:numId w:val="21"/>
        </w:numPr>
        <w:tabs>
          <w:tab w:val="clear" w:pos="360"/>
        </w:tabs>
        <w:rPr>
          <w:shd w:val="clear" w:color="auto" w:fill="FFFFFF"/>
        </w:rPr>
      </w:pPr>
      <w:r>
        <w:rPr>
          <w:shd w:val="clear" w:color="auto" w:fill="FFFFFF"/>
        </w:rPr>
        <w:t xml:space="preserve">200 </w:t>
      </w:r>
      <w:r w:rsidR="00131E67">
        <w:rPr>
          <w:shd w:val="clear" w:color="auto" w:fill="FFFFFF"/>
        </w:rPr>
        <w:t>TFs</w:t>
      </w:r>
      <w:r>
        <w:rPr>
          <w:shd w:val="clear" w:color="auto" w:fill="FFFFFF"/>
        </w:rPr>
        <w:t xml:space="preserve"> updating their information.</w:t>
      </w:r>
    </w:p>
    <w:p w:rsidR="00FE75EC" w:rsidP="00FE75EC" w:rsidRDefault="00FE75EC" w14:paraId="564B8CCC" w14:textId="77777777">
      <w:pPr>
        <w:pStyle w:val="ListParagraph"/>
        <w:rPr>
          <w:shd w:val="clear" w:color="auto" w:fill="FFFFFF"/>
        </w:rPr>
      </w:pPr>
    </w:p>
    <w:p w:rsidRPr="001E75EA" w:rsidR="00FE75EC" w:rsidP="00FE75EC" w:rsidRDefault="00FE75EC" w14:paraId="4C182B8D" w14:textId="77777777">
      <w:pPr>
        <w:pStyle w:val="BodyTextIndent"/>
        <w:tabs>
          <w:tab w:val="clear" w:pos="360"/>
        </w:tabs>
        <w:ind w:left="720" w:firstLine="0"/>
        <w:rPr>
          <w:shd w:val="clear" w:color="auto" w:fill="FFFFFF"/>
        </w:rPr>
      </w:pPr>
    </w:p>
    <w:p w:rsidRPr="001E75EA" w:rsidR="00D95DD3" w:rsidP="00D95DD3" w:rsidRDefault="00D95DD3" w14:paraId="25BB7210" w14:textId="77777777">
      <w:pPr>
        <w:pStyle w:val="ListParagraph"/>
        <w:rPr>
          <w:shd w:val="clear" w:color="auto" w:fill="FFFFFF"/>
        </w:rPr>
      </w:pPr>
    </w:p>
    <w:p w:rsidR="00D95DD3" w:rsidP="00A15381" w:rsidRDefault="00CE2833" w14:paraId="23139F9D" w14:textId="064B044D">
      <w:pPr>
        <w:pStyle w:val="BodyTextIndent"/>
        <w:numPr>
          <w:ilvl w:val="0"/>
          <w:numId w:val="21"/>
        </w:numPr>
        <w:tabs>
          <w:tab w:val="clear" w:pos="360"/>
        </w:tabs>
        <w:rPr>
          <w:shd w:val="clear" w:color="auto" w:fill="FFFFFF"/>
        </w:rPr>
      </w:pPr>
      <w:r>
        <w:rPr>
          <w:shd w:val="clear" w:color="auto" w:fill="FFFFFF"/>
        </w:rPr>
        <w:t>7,0</w:t>
      </w:r>
      <w:r w:rsidR="000A4C6F">
        <w:rPr>
          <w:shd w:val="clear" w:color="auto" w:fill="FFFFFF"/>
        </w:rPr>
        <w:t>10</w:t>
      </w:r>
      <w:r w:rsidRPr="001E75EA" w:rsidR="00D95DD3">
        <w:rPr>
          <w:shd w:val="clear" w:color="auto" w:fill="FFFFFF"/>
        </w:rPr>
        <w:t xml:space="preserve"> RF equipment and device manufacturers or importer who submit applications only to the TCBs for review and approval</w:t>
      </w:r>
      <w:r w:rsidR="00301AF1">
        <w:rPr>
          <w:shd w:val="clear" w:color="auto" w:fill="FFFFFF"/>
        </w:rPr>
        <w:t>.</w:t>
      </w:r>
    </w:p>
    <w:p w:rsidR="00301AF1" w:rsidP="00301AF1" w:rsidRDefault="00301AF1" w14:paraId="79ABA37A" w14:textId="77777777">
      <w:pPr>
        <w:pStyle w:val="ListParagraph"/>
        <w:rPr>
          <w:shd w:val="clear" w:color="auto" w:fill="FFFFFF"/>
        </w:rPr>
      </w:pPr>
    </w:p>
    <w:p w:rsidRPr="001E75EA" w:rsidR="00301AF1" w:rsidP="00A15381" w:rsidRDefault="00301AF1" w14:paraId="58FCEA0C" w14:textId="06F0C0BD">
      <w:pPr>
        <w:pStyle w:val="BodyTextIndent"/>
        <w:numPr>
          <w:ilvl w:val="0"/>
          <w:numId w:val="21"/>
        </w:numPr>
        <w:tabs>
          <w:tab w:val="clear" w:pos="360"/>
        </w:tabs>
        <w:rPr>
          <w:shd w:val="clear" w:color="auto" w:fill="FFFFFF"/>
        </w:rPr>
      </w:pPr>
      <w:r>
        <w:rPr>
          <w:shd w:val="clear" w:color="auto" w:fill="FFFFFF"/>
        </w:rPr>
        <w:t>1</w:t>
      </w:r>
      <w:r w:rsidR="00FF4D72">
        <w:rPr>
          <w:shd w:val="clear" w:color="auto" w:fill="FFFFFF"/>
        </w:rPr>
        <w:t>,</w:t>
      </w:r>
      <w:r>
        <w:rPr>
          <w:shd w:val="clear" w:color="auto" w:fill="FFFFFF"/>
        </w:rPr>
        <w:t>00</w:t>
      </w:r>
      <w:r w:rsidR="000A4C6F">
        <w:rPr>
          <w:shd w:val="clear" w:color="auto" w:fill="FFFFFF"/>
        </w:rPr>
        <w:t>2</w:t>
      </w:r>
      <w:r>
        <w:rPr>
          <w:shd w:val="clear" w:color="auto" w:fill="FFFFFF"/>
        </w:rPr>
        <w:t xml:space="preserve"> parties submitting inquiries for guidance on</w:t>
      </w:r>
      <w:r w:rsidR="005D1F77">
        <w:rPr>
          <w:shd w:val="clear" w:color="auto" w:fill="FFFFFF"/>
        </w:rPr>
        <w:t xml:space="preserve"> the</w:t>
      </w:r>
      <w:r>
        <w:rPr>
          <w:shd w:val="clear" w:color="auto" w:fill="FFFFFF"/>
        </w:rPr>
        <w:t xml:space="preserve"> equipment authorization</w:t>
      </w:r>
      <w:r w:rsidR="005D1F77">
        <w:rPr>
          <w:shd w:val="clear" w:color="auto" w:fill="FFFFFF"/>
        </w:rPr>
        <w:t xml:space="preserve"> requirements</w:t>
      </w:r>
      <w:r>
        <w:rPr>
          <w:shd w:val="clear" w:color="auto" w:fill="FFFFFF"/>
        </w:rPr>
        <w:t xml:space="preserve"> </w:t>
      </w:r>
      <w:r w:rsidR="005D1F77">
        <w:rPr>
          <w:shd w:val="clear" w:color="auto" w:fill="FFFFFF"/>
        </w:rPr>
        <w:t>(including</w:t>
      </w:r>
      <w:r>
        <w:rPr>
          <w:shd w:val="clear" w:color="auto" w:fill="FFFFFF"/>
        </w:rPr>
        <w:t xml:space="preserve"> </w:t>
      </w:r>
      <w:r w:rsidR="005D1F77">
        <w:rPr>
          <w:shd w:val="clear" w:color="auto" w:fill="FFFFFF"/>
        </w:rPr>
        <w:t>C</w:t>
      </w:r>
      <w:r>
        <w:rPr>
          <w:shd w:val="clear" w:color="auto" w:fill="FFFFFF"/>
        </w:rPr>
        <w:t>ertification</w:t>
      </w:r>
      <w:r w:rsidR="005D1F77">
        <w:rPr>
          <w:shd w:val="clear" w:color="auto" w:fill="FFFFFF"/>
        </w:rPr>
        <w:t>)</w:t>
      </w:r>
      <w:r>
        <w:rPr>
          <w:shd w:val="clear" w:color="auto" w:fill="FFFFFF"/>
        </w:rPr>
        <w:t xml:space="preserve"> or request for help with applications for </w:t>
      </w:r>
      <w:r w:rsidR="005D1F77">
        <w:rPr>
          <w:shd w:val="clear" w:color="auto" w:fill="FFFFFF"/>
        </w:rPr>
        <w:t>C</w:t>
      </w:r>
      <w:r>
        <w:rPr>
          <w:shd w:val="clear" w:color="auto" w:fill="FFFFFF"/>
        </w:rPr>
        <w:t>ertification.</w:t>
      </w:r>
    </w:p>
    <w:p w:rsidRPr="001E75EA" w:rsidR="00D95DD3" w:rsidP="00D95DD3" w:rsidRDefault="00D95DD3" w14:paraId="42DF0EAB" w14:textId="77777777">
      <w:pPr>
        <w:pStyle w:val="BodyTextIndent"/>
        <w:rPr>
          <w:shd w:val="clear" w:color="auto" w:fill="FFFFFF"/>
        </w:rPr>
      </w:pPr>
    </w:p>
    <w:p w:rsidRPr="001E75EA" w:rsidR="00D95DD3" w:rsidP="00D95DD3" w:rsidRDefault="00D95DD3" w14:paraId="02429EA6" w14:textId="08582BA8">
      <w:pPr>
        <w:pStyle w:val="BodyTextIndent"/>
        <w:tabs>
          <w:tab w:val="clear" w:pos="360"/>
          <w:tab w:val="left" w:pos="3960"/>
        </w:tabs>
        <w:ind w:left="3780" w:hanging="3420"/>
        <w:rPr>
          <w:b/>
          <w:shd w:val="clear" w:color="auto" w:fill="FFFFFF"/>
        </w:rPr>
      </w:pPr>
      <w:r w:rsidRPr="001E75EA">
        <w:rPr>
          <w:b/>
          <w:shd w:val="clear" w:color="auto" w:fill="FFFFFF"/>
        </w:rPr>
        <w:t xml:space="preserve">Total Number of Respondents: </w:t>
      </w:r>
      <w:r w:rsidR="00301AF1">
        <w:rPr>
          <w:b/>
          <w:shd w:val="clear" w:color="auto" w:fill="FFFFFF"/>
        </w:rPr>
        <w:t>3</w:t>
      </w:r>
      <w:r w:rsidR="00FF4D72">
        <w:rPr>
          <w:b/>
          <w:shd w:val="clear" w:color="auto" w:fill="FFFFFF"/>
        </w:rPr>
        <w:t>,</w:t>
      </w:r>
      <w:r w:rsidR="00301AF1">
        <w:rPr>
          <w:b/>
          <w:shd w:val="clear" w:color="auto" w:fill="FFFFFF"/>
        </w:rPr>
        <w:t>00</w:t>
      </w:r>
      <w:r w:rsidR="000A4C6F">
        <w:rPr>
          <w:b/>
          <w:shd w:val="clear" w:color="auto" w:fill="FFFFFF"/>
        </w:rPr>
        <w:t>2</w:t>
      </w:r>
      <w:r w:rsidR="00301AF1">
        <w:rPr>
          <w:b/>
          <w:shd w:val="clear" w:color="auto" w:fill="FFFFFF"/>
        </w:rPr>
        <w:t>+ 40 + 1 + 50 + 200 + 7</w:t>
      </w:r>
      <w:r w:rsidR="00FF4D72">
        <w:rPr>
          <w:b/>
          <w:shd w:val="clear" w:color="auto" w:fill="FFFFFF"/>
        </w:rPr>
        <w:t>,</w:t>
      </w:r>
      <w:r w:rsidR="00301AF1">
        <w:rPr>
          <w:b/>
          <w:shd w:val="clear" w:color="auto" w:fill="FFFFFF"/>
        </w:rPr>
        <w:t>0</w:t>
      </w:r>
      <w:r w:rsidR="000A4C6F">
        <w:rPr>
          <w:b/>
          <w:shd w:val="clear" w:color="auto" w:fill="FFFFFF"/>
        </w:rPr>
        <w:t>10</w:t>
      </w:r>
      <w:r w:rsidRPr="001E75EA">
        <w:rPr>
          <w:b/>
          <w:shd w:val="clear" w:color="auto" w:fill="FFFFFF"/>
        </w:rPr>
        <w:t xml:space="preserve"> </w:t>
      </w:r>
      <w:r w:rsidR="00301AF1">
        <w:rPr>
          <w:b/>
          <w:shd w:val="clear" w:color="auto" w:fill="FFFFFF"/>
        </w:rPr>
        <w:t>+ 1</w:t>
      </w:r>
      <w:r w:rsidR="00FF4D72">
        <w:rPr>
          <w:b/>
          <w:shd w:val="clear" w:color="auto" w:fill="FFFFFF"/>
        </w:rPr>
        <w:t>,</w:t>
      </w:r>
      <w:r w:rsidR="00301AF1">
        <w:rPr>
          <w:b/>
          <w:shd w:val="clear" w:color="auto" w:fill="FFFFFF"/>
        </w:rPr>
        <w:t>00</w:t>
      </w:r>
      <w:r w:rsidR="000A4C6F">
        <w:rPr>
          <w:b/>
          <w:shd w:val="clear" w:color="auto" w:fill="FFFFFF"/>
        </w:rPr>
        <w:t>2</w:t>
      </w:r>
      <w:r w:rsidR="00301AF1">
        <w:rPr>
          <w:b/>
          <w:shd w:val="clear" w:color="auto" w:fill="FFFFFF"/>
        </w:rPr>
        <w:t xml:space="preserve"> </w:t>
      </w:r>
      <w:r w:rsidRPr="001E75EA">
        <w:rPr>
          <w:b/>
          <w:shd w:val="clear" w:color="auto" w:fill="FFFFFF"/>
        </w:rPr>
        <w:t xml:space="preserve">= </w:t>
      </w:r>
      <w:r w:rsidR="00301AF1">
        <w:rPr>
          <w:b/>
          <w:shd w:val="clear" w:color="auto" w:fill="FFFFFF"/>
        </w:rPr>
        <w:t>11</w:t>
      </w:r>
      <w:r w:rsidR="00FF4D72">
        <w:rPr>
          <w:b/>
          <w:shd w:val="clear" w:color="auto" w:fill="FFFFFF"/>
        </w:rPr>
        <w:t>,</w:t>
      </w:r>
      <w:r w:rsidRPr="001E75EA" w:rsidDel="0019457E" w:rsidR="0019457E">
        <w:rPr>
          <w:shd w:val="clear" w:color="auto" w:fill="FFFFFF"/>
        </w:rPr>
        <w:t xml:space="preserve"> </w:t>
      </w:r>
      <w:r w:rsidRPr="00361F4C" w:rsidR="0074282A">
        <w:rPr>
          <w:b/>
          <w:bCs/>
          <w:shd w:val="clear" w:color="auto" w:fill="FFFFFF"/>
        </w:rPr>
        <w:t>305</w:t>
      </w:r>
    </w:p>
    <w:p w:rsidRPr="001E75EA" w:rsidR="00D95DD3" w:rsidP="00D95DD3" w:rsidRDefault="00D95DD3" w14:paraId="50CD08B1" w14:textId="77777777">
      <w:pPr>
        <w:pStyle w:val="BodyTextIndent"/>
        <w:rPr>
          <w:b/>
          <w:shd w:val="clear" w:color="auto" w:fill="FFFFFF"/>
        </w:rPr>
      </w:pPr>
    </w:p>
    <w:p w:rsidRPr="001E75EA" w:rsidR="00D95DD3" w:rsidP="0065586B" w:rsidRDefault="00301AF1" w14:paraId="64D34598" w14:textId="29A8F028">
      <w:pPr>
        <w:pStyle w:val="BodyTextIndent"/>
        <w:tabs>
          <w:tab w:val="left" w:pos="3600"/>
        </w:tabs>
        <w:ind w:left="3330" w:hanging="3330"/>
        <w:rPr>
          <w:shd w:val="clear" w:color="auto" w:fill="FFFFFF"/>
        </w:rPr>
      </w:pPr>
      <w:r>
        <w:rPr>
          <w:shd w:val="clear" w:color="auto" w:fill="FFFFFF"/>
        </w:rPr>
        <w:t xml:space="preserve">The respondents file several responses and applications for </w:t>
      </w:r>
      <w:r w:rsidR="005D1F77">
        <w:rPr>
          <w:shd w:val="clear" w:color="auto" w:fill="FFFFFF"/>
        </w:rPr>
        <w:t>C</w:t>
      </w:r>
      <w:r>
        <w:rPr>
          <w:shd w:val="clear" w:color="auto" w:fill="FFFFFF"/>
        </w:rPr>
        <w:t>ertification.</w:t>
      </w:r>
    </w:p>
    <w:p w:rsidRPr="001E75EA" w:rsidR="00D95DD3" w:rsidP="00D95DD3" w:rsidRDefault="00D95DD3" w14:paraId="1821BA27" w14:textId="77777777">
      <w:pPr>
        <w:pStyle w:val="BodyTextIndent"/>
        <w:tabs>
          <w:tab w:val="left" w:pos="3600"/>
        </w:tabs>
        <w:ind w:left="3690" w:hanging="3330"/>
        <w:rPr>
          <w:shd w:val="clear" w:color="auto" w:fill="FFFFFF"/>
        </w:rPr>
      </w:pPr>
    </w:p>
    <w:p w:rsidR="00301AF1" w:rsidP="00D95DD3" w:rsidRDefault="00301AF1" w14:paraId="39FC82BA" w14:textId="0D280163">
      <w:pPr>
        <w:pStyle w:val="BodyTextIndent"/>
        <w:numPr>
          <w:ilvl w:val="0"/>
          <w:numId w:val="30"/>
        </w:numPr>
        <w:tabs>
          <w:tab w:val="left" w:pos="3600"/>
        </w:tabs>
        <w:rPr>
          <w:shd w:val="clear" w:color="auto" w:fill="FFFFFF"/>
        </w:rPr>
      </w:pPr>
      <w:r>
        <w:rPr>
          <w:shd w:val="clear" w:color="auto" w:fill="FFFFFF"/>
        </w:rPr>
        <w:t>3,00</w:t>
      </w:r>
      <w:r w:rsidR="00575506">
        <w:rPr>
          <w:shd w:val="clear" w:color="auto" w:fill="FFFFFF"/>
        </w:rPr>
        <w:t>2</w:t>
      </w:r>
      <w:r>
        <w:rPr>
          <w:shd w:val="clear" w:color="auto" w:fill="FFFFFF"/>
        </w:rPr>
        <w:t xml:space="preserve"> </w:t>
      </w:r>
      <w:r w:rsidR="0065586B">
        <w:rPr>
          <w:shd w:val="clear" w:color="auto" w:fill="FFFFFF"/>
        </w:rPr>
        <w:t xml:space="preserve">new </w:t>
      </w:r>
      <w:r>
        <w:rPr>
          <w:shd w:val="clear" w:color="auto" w:fill="FFFFFF"/>
        </w:rPr>
        <w:t>grantee code filings.</w:t>
      </w:r>
    </w:p>
    <w:p w:rsidR="00301AF1" w:rsidP="00301AF1" w:rsidRDefault="00301AF1" w14:paraId="0D61E066" w14:textId="77777777">
      <w:pPr>
        <w:pStyle w:val="BodyTextIndent"/>
        <w:tabs>
          <w:tab w:val="left" w:pos="3600"/>
        </w:tabs>
        <w:ind w:left="720" w:firstLine="0"/>
        <w:rPr>
          <w:shd w:val="clear" w:color="auto" w:fill="FFFFFF"/>
        </w:rPr>
      </w:pPr>
    </w:p>
    <w:p w:rsidR="00301AF1" w:rsidP="00D95DD3" w:rsidRDefault="00301AF1" w14:paraId="01063888" w14:textId="52C9EBFC">
      <w:pPr>
        <w:pStyle w:val="BodyTextIndent"/>
        <w:numPr>
          <w:ilvl w:val="0"/>
          <w:numId w:val="30"/>
        </w:numPr>
        <w:tabs>
          <w:tab w:val="left" w:pos="3600"/>
        </w:tabs>
        <w:rPr>
          <w:shd w:val="clear" w:color="auto" w:fill="FFFFFF"/>
        </w:rPr>
      </w:pPr>
      <w:r>
        <w:rPr>
          <w:shd w:val="clear" w:color="auto" w:fill="FFFFFF"/>
        </w:rPr>
        <w:t>16,5</w:t>
      </w:r>
      <w:r w:rsidR="00575506">
        <w:rPr>
          <w:shd w:val="clear" w:color="auto" w:fill="FFFFFF"/>
        </w:rPr>
        <w:t>15</w:t>
      </w:r>
      <w:r>
        <w:rPr>
          <w:shd w:val="clear" w:color="auto" w:fill="FFFFFF"/>
        </w:rPr>
        <w:t xml:space="preserve"> applications for </w:t>
      </w:r>
      <w:r w:rsidR="005D1F77">
        <w:rPr>
          <w:shd w:val="clear" w:color="auto" w:fill="FFFFFF"/>
        </w:rPr>
        <w:t>C</w:t>
      </w:r>
      <w:r>
        <w:rPr>
          <w:shd w:val="clear" w:color="auto" w:fill="FFFFFF"/>
        </w:rPr>
        <w:t>ertification filed by TCBs on behalf of grantees and reviewed by the TCBs for determination.</w:t>
      </w:r>
    </w:p>
    <w:p w:rsidR="00301AF1" w:rsidP="00301AF1" w:rsidRDefault="00301AF1" w14:paraId="3A8F170D" w14:textId="1E74301B">
      <w:pPr>
        <w:pStyle w:val="BodyTextIndent"/>
        <w:tabs>
          <w:tab w:val="left" w:pos="3600"/>
        </w:tabs>
        <w:ind w:left="720" w:firstLine="0"/>
        <w:rPr>
          <w:shd w:val="clear" w:color="auto" w:fill="FFFFFF"/>
        </w:rPr>
      </w:pPr>
    </w:p>
    <w:p w:rsidR="00D95DD3" w:rsidP="00D95DD3" w:rsidRDefault="00301AF1" w14:paraId="7C8043CA" w14:textId="46F2D78B">
      <w:pPr>
        <w:pStyle w:val="BodyTextIndent"/>
        <w:numPr>
          <w:ilvl w:val="0"/>
          <w:numId w:val="30"/>
        </w:numPr>
        <w:tabs>
          <w:tab w:val="left" w:pos="3600"/>
        </w:tabs>
        <w:rPr>
          <w:shd w:val="clear" w:color="auto" w:fill="FFFFFF"/>
        </w:rPr>
      </w:pPr>
      <w:r>
        <w:rPr>
          <w:shd w:val="clear" w:color="auto" w:fill="FFFFFF"/>
        </w:rPr>
        <w:t xml:space="preserve">250 applications from </w:t>
      </w:r>
      <w:r w:rsidR="0065586B">
        <w:rPr>
          <w:shd w:val="clear" w:color="auto" w:fill="FFFFFF"/>
        </w:rPr>
        <w:t>TFs</w:t>
      </w:r>
      <w:r>
        <w:rPr>
          <w:shd w:val="clear" w:color="auto" w:fill="FFFFFF"/>
        </w:rPr>
        <w:t xml:space="preserve"> for renewal or new applications.</w:t>
      </w:r>
    </w:p>
    <w:p w:rsidR="00301AF1" w:rsidP="00301AF1" w:rsidRDefault="00301AF1" w14:paraId="5C41C004" w14:textId="77777777">
      <w:pPr>
        <w:pStyle w:val="ListParagraph"/>
        <w:rPr>
          <w:shd w:val="clear" w:color="auto" w:fill="FFFFFF"/>
        </w:rPr>
      </w:pPr>
    </w:p>
    <w:p w:rsidR="00301AF1" w:rsidP="00D95DD3" w:rsidRDefault="00FF4D72" w14:paraId="4E06218B" w14:textId="7E1EF05A">
      <w:pPr>
        <w:pStyle w:val="BodyTextIndent"/>
        <w:numPr>
          <w:ilvl w:val="0"/>
          <w:numId w:val="30"/>
        </w:numPr>
        <w:tabs>
          <w:tab w:val="left" w:pos="3600"/>
        </w:tabs>
        <w:rPr>
          <w:shd w:val="clear" w:color="auto" w:fill="FFFFFF"/>
        </w:rPr>
      </w:pPr>
      <w:r>
        <w:rPr>
          <w:shd w:val="clear" w:color="auto" w:fill="FFFFFF"/>
        </w:rPr>
        <w:t xml:space="preserve">1,000 </w:t>
      </w:r>
      <w:r w:rsidR="005D1F77">
        <w:rPr>
          <w:shd w:val="clear" w:color="auto" w:fill="FFFFFF"/>
        </w:rPr>
        <w:t>s</w:t>
      </w:r>
      <w:r>
        <w:rPr>
          <w:shd w:val="clear" w:color="auto" w:fill="FFFFFF"/>
        </w:rPr>
        <w:t>urveillance reviews and reports maintained by TCBs.</w:t>
      </w:r>
    </w:p>
    <w:p w:rsidR="00131E67" w:rsidP="00131E67" w:rsidRDefault="00131E67" w14:paraId="4F8B670F" w14:textId="77777777">
      <w:pPr>
        <w:pStyle w:val="ListParagraph"/>
        <w:rPr>
          <w:shd w:val="clear" w:color="auto" w:fill="FFFFFF"/>
        </w:rPr>
      </w:pPr>
    </w:p>
    <w:p w:rsidR="00131E67" w:rsidP="00D95DD3" w:rsidRDefault="00131E67" w14:paraId="03F7ABED" w14:textId="770340B2">
      <w:pPr>
        <w:pStyle w:val="BodyTextIndent"/>
        <w:numPr>
          <w:ilvl w:val="0"/>
          <w:numId w:val="30"/>
        </w:numPr>
        <w:tabs>
          <w:tab w:val="left" w:pos="3600"/>
        </w:tabs>
        <w:rPr>
          <w:shd w:val="clear" w:color="auto" w:fill="FFFFFF"/>
        </w:rPr>
      </w:pPr>
      <w:r>
        <w:rPr>
          <w:shd w:val="clear" w:color="auto" w:fill="FFFFFF"/>
        </w:rPr>
        <w:t>1 TF Accreditation Body or TCB Accreditation Body</w:t>
      </w:r>
    </w:p>
    <w:p w:rsidR="00FF4D72" w:rsidP="00FF4D72" w:rsidRDefault="00FF4D72" w14:paraId="1F5DE62C" w14:textId="77777777">
      <w:pPr>
        <w:pStyle w:val="ListParagraph"/>
        <w:rPr>
          <w:shd w:val="clear" w:color="auto" w:fill="FFFFFF"/>
        </w:rPr>
      </w:pPr>
    </w:p>
    <w:p w:rsidR="00FF4D72" w:rsidP="00D95DD3" w:rsidRDefault="00FF4D72" w14:paraId="4271B5F2" w14:textId="019CE8E9">
      <w:pPr>
        <w:pStyle w:val="BodyTextIndent"/>
        <w:numPr>
          <w:ilvl w:val="0"/>
          <w:numId w:val="30"/>
        </w:numPr>
        <w:tabs>
          <w:tab w:val="left" w:pos="3600"/>
        </w:tabs>
        <w:rPr>
          <w:shd w:val="clear" w:color="auto" w:fill="FFFFFF"/>
        </w:rPr>
      </w:pPr>
      <w:r>
        <w:rPr>
          <w:shd w:val="clear" w:color="auto" w:fill="FFFFFF"/>
        </w:rPr>
        <w:t>100 market surveillance requests by the FCC.</w:t>
      </w:r>
    </w:p>
    <w:p w:rsidR="00FF4D72" w:rsidP="00FF4D72" w:rsidRDefault="00FF4D72" w14:paraId="3D38685F" w14:textId="77777777">
      <w:pPr>
        <w:pStyle w:val="ListParagraph"/>
        <w:rPr>
          <w:shd w:val="clear" w:color="auto" w:fill="FFFFFF"/>
        </w:rPr>
      </w:pPr>
    </w:p>
    <w:p w:rsidRPr="001E75EA" w:rsidR="00FF4D72" w:rsidP="00D95DD3" w:rsidRDefault="00FF4D72" w14:paraId="7B9FD196" w14:textId="276F0528">
      <w:pPr>
        <w:pStyle w:val="BodyTextIndent"/>
        <w:numPr>
          <w:ilvl w:val="0"/>
          <w:numId w:val="30"/>
        </w:numPr>
        <w:tabs>
          <w:tab w:val="left" w:pos="3600"/>
        </w:tabs>
        <w:rPr>
          <w:shd w:val="clear" w:color="auto" w:fill="FFFFFF"/>
        </w:rPr>
      </w:pPr>
      <w:r>
        <w:rPr>
          <w:shd w:val="clear" w:color="auto" w:fill="FFFFFF"/>
        </w:rPr>
        <w:t>4,00</w:t>
      </w:r>
      <w:r w:rsidR="00575506">
        <w:rPr>
          <w:shd w:val="clear" w:color="auto" w:fill="FFFFFF"/>
        </w:rPr>
        <w:t>5</w:t>
      </w:r>
      <w:r>
        <w:rPr>
          <w:shd w:val="clear" w:color="auto" w:fill="FFFFFF"/>
        </w:rPr>
        <w:t xml:space="preserve"> inquiries submitted by parties seeking guidance on measurement procedures.</w:t>
      </w:r>
    </w:p>
    <w:p w:rsidRPr="001E75EA" w:rsidR="00D95DD3" w:rsidP="00D95DD3" w:rsidRDefault="00D95DD3" w14:paraId="5FB591CB" w14:textId="77777777">
      <w:pPr>
        <w:pStyle w:val="BodyTextIndent"/>
        <w:tabs>
          <w:tab w:val="left" w:pos="3600"/>
        </w:tabs>
        <w:ind w:left="720" w:firstLine="0"/>
        <w:rPr>
          <w:shd w:val="clear" w:color="auto" w:fill="FFFFFF"/>
        </w:rPr>
      </w:pPr>
    </w:p>
    <w:p w:rsidRPr="001E75EA" w:rsidR="00D95DD3" w:rsidP="00D95DD3" w:rsidRDefault="00D95DD3" w14:paraId="53A70ADC" w14:textId="77777777">
      <w:pPr>
        <w:pStyle w:val="BodyTextIndent"/>
        <w:tabs>
          <w:tab w:val="left" w:pos="3600"/>
        </w:tabs>
        <w:ind w:left="3690" w:hanging="3330"/>
        <w:rPr>
          <w:b/>
          <w:shd w:val="clear" w:color="auto" w:fill="FFFFFF"/>
        </w:rPr>
      </w:pPr>
    </w:p>
    <w:p w:rsidRPr="001E75EA" w:rsidR="00D95DD3" w:rsidP="00D95DD3" w:rsidRDefault="00584159" w14:paraId="4A588C43" w14:textId="76A4EFFB">
      <w:pPr>
        <w:pStyle w:val="BodyTextIndent"/>
        <w:tabs>
          <w:tab w:val="left" w:pos="3600"/>
        </w:tabs>
        <w:ind w:left="3690" w:hanging="3330"/>
        <w:rPr>
          <w:b/>
          <w:shd w:val="clear" w:color="auto" w:fill="FFFFFF"/>
        </w:rPr>
      </w:pPr>
      <w:r w:rsidRPr="001E75EA">
        <w:rPr>
          <w:b/>
          <w:shd w:val="clear" w:color="auto" w:fill="FFFFFF"/>
        </w:rPr>
        <w:t xml:space="preserve">Total Number of Responses: </w:t>
      </w:r>
      <w:r w:rsidR="00FF4D72">
        <w:rPr>
          <w:b/>
          <w:shd w:val="clear" w:color="auto" w:fill="FFFFFF"/>
        </w:rPr>
        <w:t>3,00</w:t>
      </w:r>
      <w:r w:rsidR="0047348F">
        <w:rPr>
          <w:b/>
          <w:shd w:val="clear" w:color="auto" w:fill="FFFFFF"/>
        </w:rPr>
        <w:t>2</w:t>
      </w:r>
      <w:r w:rsidR="00FF4D72">
        <w:rPr>
          <w:b/>
          <w:shd w:val="clear" w:color="auto" w:fill="FFFFFF"/>
        </w:rPr>
        <w:t xml:space="preserve"> + 16,5</w:t>
      </w:r>
      <w:r w:rsidR="0047348F">
        <w:rPr>
          <w:b/>
          <w:shd w:val="clear" w:color="auto" w:fill="FFFFFF"/>
        </w:rPr>
        <w:t>15</w:t>
      </w:r>
      <w:r w:rsidR="00FF4D72">
        <w:rPr>
          <w:b/>
          <w:shd w:val="clear" w:color="auto" w:fill="FFFFFF"/>
        </w:rPr>
        <w:t xml:space="preserve"> + 250 + 1,000 + </w:t>
      </w:r>
      <w:r w:rsidR="00131E67">
        <w:rPr>
          <w:b/>
          <w:shd w:val="clear" w:color="auto" w:fill="FFFFFF"/>
        </w:rPr>
        <w:t xml:space="preserve">1 + </w:t>
      </w:r>
      <w:r w:rsidR="00FF4D72">
        <w:rPr>
          <w:b/>
          <w:shd w:val="clear" w:color="auto" w:fill="FFFFFF"/>
        </w:rPr>
        <w:t>100 + 4,00</w:t>
      </w:r>
      <w:r w:rsidR="0047348F">
        <w:rPr>
          <w:b/>
          <w:shd w:val="clear" w:color="auto" w:fill="FFFFFF"/>
        </w:rPr>
        <w:t>5</w:t>
      </w:r>
      <w:r w:rsidR="00FF4D72">
        <w:rPr>
          <w:b/>
          <w:shd w:val="clear" w:color="auto" w:fill="FFFFFF"/>
        </w:rPr>
        <w:t xml:space="preserve"> = 24,</w:t>
      </w:r>
      <w:r w:rsidR="0047348F">
        <w:rPr>
          <w:b/>
          <w:shd w:val="clear" w:color="auto" w:fill="FFFFFF"/>
        </w:rPr>
        <w:t>873</w:t>
      </w:r>
    </w:p>
    <w:p w:rsidRPr="001E75EA" w:rsidR="00D95DD3" w:rsidP="00D95DD3" w:rsidRDefault="00D95DD3" w14:paraId="4209C739" w14:textId="77777777">
      <w:pPr>
        <w:pStyle w:val="BodyTextIndent"/>
        <w:tabs>
          <w:tab w:val="left" w:pos="3600"/>
        </w:tabs>
        <w:ind w:left="3690" w:hanging="3330"/>
        <w:rPr>
          <w:b/>
          <w:shd w:val="clear" w:color="auto" w:fill="FFFFFF"/>
        </w:rPr>
      </w:pPr>
    </w:p>
    <w:p w:rsidR="0047348F" w:rsidP="0065586B" w:rsidRDefault="00D95DD3" w14:paraId="0D4CA9BD" w14:textId="77777777">
      <w:pPr>
        <w:pStyle w:val="BodyTextIndent"/>
        <w:ind w:left="0" w:firstLine="0"/>
        <w:rPr>
          <w:shd w:val="clear" w:color="auto" w:fill="FFFFFF"/>
        </w:rPr>
      </w:pPr>
      <w:r w:rsidRPr="001E75EA">
        <w:rPr>
          <w:shd w:val="clear" w:color="auto" w:fill="FFFFFF"/>
        </w:rPr>
        <w:t>The Commission estimates the total a</w:t>
      </w:r>
      <w:r w:rsidR="00FF4D72">
        <w:rPr>
          <w:shd w:val="clear" w:color="auto" w:fill="FFFFFF"/>
        </w:rPr>
        <w:t xml:space="preserve">nnual hourly burden ranges from </w:t>
      </w:r>
      <w:r w:rsidR="00F56FEC">
        <w:rPr>
          <w:shd w:val="clear" w:color="auto" w:fill="FFFFFF"/>
        </w:rPr>
        <w:t xml:space="preserve">a </w:t>
      </w:r>
      <w:r w:rsidR="00FF4D72">
        <w:rPr>
          <w:shd w:val="clear" w:color="auto" w:fill="FFFFFF"/>
        </w:rPr>
        <w:t xml:space="preserve">few minutes for application for grantee codes </w:t>
      </w:r>
      <w:r w:rsidRPr="001E75EA">
        <w:rPr>
          <w:shd w:val="clear" w:color="auto" w:fill="FFFFFF"/>
        </w:rPr>
        <w:t xml:space="preserve">to </w:t>
      </w:r>
      <w:r w:rsidR="00FF4D72">
        <w:rPr>
          <w:shd w:val="clear" w:color="auto" w:fill="FFFFFF"/>
        </w:rPr>
        <w:t xml:space="preserve">more than </w:t>
      </w:r>
      <w:r w:rsidRPr="001E75EA">
        <w:rPr>
          <w:shd w:val="clear" w:color="auto" w:fill="FFFFFF"/>
        </w:rPr>
        <w:t>100 hours</w:t>
      </w:r>
      <w:r w:rsidR="00FF4D72">
        <w:rPr>
          <w:shd w:val="clear" w:color="auto" w:fill="FFFFFF"/>
        </w:rPr>
        <w:t xml:space="preserve"> for testing a complex device subject to multiple rule parts</w:t>
      </w:r>
      <w:r w:rsidRPr="001E75EA">
        <w:rPr>
          <w:shd w:val="clear" w:color="auto" w:fill="FFFFFF"/>
        </w:rPr>
        <w:t xml:space="preserve"> due to the </w:t>
      </w:r>
    </w:p>
    <w:p w:rsidR="0047348F" w:rsidP="0065586B" w:rsidRDefault="0047348F" w14:paraId="305D14B1" w14:textId="77777777">
      <w:pPr>
        <w:pStyle w:val="BodyTextIndent"/>
        <w:ind w:left="0" w:firstLine="0"/>
        <w:rPr>
          <w:shd w:val="clear" w:color="auto" w:fill="FFFFFF"/>
        </w:rPr>
      </w:pPr>
    </w:p>
    <w:p w:rsidR="00FF4D72" w:rsidP="0065586B" w:rsidRDefault="00D95DD3" w14:paraId="39AD7F9F" w14:textId="51186810">
      <w:pPr>
        <w:pStyle w:val="BodyTextIndent"/>
        <w:ind w:left="0" w:firstLine="0"/>
        <w:rPr>
          <w:shd w:val="clear" w:color="auto" w:fill="FFFFFF"/>
        </w:rPr>
      </w:pPr>
      <w:r w:rsidRPr="001E75EA">
        <w:rPr>
          <w:shd w:val="clear" w:color="auto" w:fill="FFFFFF"/>
        </w:rPr>
        <w:t>range of complexity of the required measurement test reports</w:t>
      </w:r>
      <w:r w:rsidR="00FF4D72">
        <w:rPr>
          <w:shd w:val="clear" w:color="auto" w:fill="FFFFFF"/>
        </w:rPr>
        <w:t xml:space="preserve">. </w:t>
      </w:r>
    </w:p>
    <w:p w:rsidRPr="001E75EA" w:rsidR="00D95DD3" w:rsidP="00D95DD3" w:rsidRDefault="00D95DD3" w14:paraId="0C2CAA3B" w14:textId="6F58B891">
      <w:pPr>
        <w:pStyle w:val="BodyTextIndent"/>
        <w:ind w:firstLine="0"/>
        <w:rPr>
          <w:shd w:val="clear" w:color="auto" w:fill="FFFFFF"/>
        </w:rPr>
      </w:pPr>
      <w:r w:rsidRPr="001E75EA">
        <w:rPr>
          <w:shd w:val="clear" w:color="auto" w:fill="FFFFFF"/>
        </w:rPr>
        <w:t xml:space="preserve">  </w:t>
      </w:r>
    </w:p>
    <w:p w:rsidRPr="001E75EA" w:rsidR="00D95DD3" w:rsidP="0065586B" w:rsidRDefault="00D95DD3" w14:paraId="288B48B7" w14:textId="76B48A31">
      <w:pPr>
        <w:pStyle w:val="BodyTextIndent"/>
        <w:ind w:left="0" w:firstLine="0"/>
        <w:rPr>
          <w:shd w:val="clear" w:color="auto" w:fill="FFFFFF"/>
        </w:rPr>
      </w:pPr>
      <w:r w:rsidRPr="001E75EA">
        <w:rPr>
          <w:shd w:val="clear" w:color="auto" w:fill="FFFFFF"/>
        </w:rPr>
        <w:t>The Commission estimate</w:t>
      </w:r>
      <w:r w:rsidR="0065586B">
        <w:rPr>
          <w:shd w:val="clear" w:color="auto" w:fill="FFFFFF"/>
        </w:rPr>
        <w:t>s</w:t>
      </w:r>
      <w:r w:rsidRPr="001E75EA">
        <w:rPr>
          <w:shd w:val="clear" w:color="auto" w:fill="FFFFFF"/>
        </w:rPr>
        <w:t xml:space="preserve"> </w:t>
      </w:r>
      <w:r w:rsidR="00FF4D72">
        <w:rPr>
          <w:shd w:val="clear" w:color="auto" w:fill="FFFFFF"/>
        </w:rPr>
        <w:t>the following burden based on the type of information collected</w:t>
      </w:r>
      <w:r w:rsidRPr="001E75EA">
        <w:rPr>
          <w:shd w:val="clear" w:color="auto" w:fill="FFFFFF"/>
        </w:rPr>
        <w:t xml:space="preserve">:  </w:t>
      </w:r>
    </w:p>
    <w:p w:rsidRPr="001E75EA" w:rsidR="00D95DD3" w:rsidP="00D95DD3" w:rsidRDefault="00D95DD3" w14:paraId="02715F90" w14:textId="77777777">
      <w:pPr>
        <w:pStyle w:val="BodyTextIndent"/>
        <w:ind w:firstLine="0"/>
        <w:rPr>
          <w:shd w:val="clear" w:color="auto" w:fill="FFFFFF"/>
        </w:rPr>
      </w:pPr>
      <w:r w:rsidRPr="001E75EA">
        <w:rPr>
          <w:shd w:val="clear" w:color="auto" w:fill="FFFFFF"/>
        </w:rPr>
        <w:t xml:space="preserve"> </w:t>
      </w:r>
    </w:p>
    <w:p w:rsidR="00FF4D72" w:rsidP="00D95DD3" w:rsidRDefault="00FF4D72" w14:paraId="0AC16E61" w14:textId="30977688">
      <w:pPr>
        <w:pStyle w:val="BodyTextIndent"/>
        <w:numPr>
          <w:ilvl w:val="0"/>
          <w:numId w:val="20"/>
        </w:numPr>
        <w:tabs>
          <w:tab w:val="clear" w:pos="360"/>
        </w:tabs>
        <w:rPr>
          <w:shd w:val="clear" w:color="auto" w:fill="FFFFFF"/>
        </w:rPr>
      </w:pPr>
      <w:r>
        <w:rPr>
          <w:shd w:val="clear" w:color="auto" w:fill="FFFFFF"/>
        </w:rPr>
        <w:t>The amount of time a grantee is required for initially registering with the Commission for</w:t>
      </w:r>
      <w:r w:rsidR="009870E3">
        <w:rPr>
          <w:shd w:val="clear" w:color="auto" w:fill="FFFFFF"/>
        </w:rPr>
        <w:t xml:space="preserve"> a grantee code as 0.1 hours resulting in a total time of 300 hours of annual burden for 3</w:t>
      </w:r>
      <w:r w:rsidR="00F56FEC">
        <w:rPr>
          <w:shd w:val="clear" w:color="auto" w:fill="FFFFFF"/>
        </w:rPr>
        <w:t>,</w:t>
      </w:r>
      <w:r w:rsidR="009870E3">
        <w:rPr>
          <w:shd w:val="clear" w:color="auto" w:fill="FFFFFF"/>
        </w:rPr>
        <w:t>00</w:t>
      </w:r>
      <w:r w:rsidR="0047348F">
        <w:rPr>
          <w:shd w:val="clear" w:color="auto" w:fill="FFFFFF"/>
        </w:rPr>
        <w:t>2</w:t>
      </w:r>
      <w:r w:rsidR="009870E3">
        <w:rPr>
          <w:shd w:val="clear" w:color="auto" w:fill="FFFFFF"/>
        </w:rPr>
        <w:t xml:space="preserve"> new applicants;</w:t>
      </w:r>
    </w:p>
    <w:p w:rsidR="00FF4D72" w:rsidP="00FF4D72" w:rsidRDefault="00FF4D72" w14:paraId="16A259F7" w14:textId="77777777">
      <w:pPr>
        <w:pStyle w:val="BodyTextIndent"/>
        <w:tabs>
          <w:tab w:val="clear" w:pos="360"/>
        </w:tabs>
        <w:ind w:left="720" w:firstLine="0"/>
        <w:rPr>
          <w:shd w:val="clear" w:color="auto" w:fill="FFFFFF"/>
        </w:rPr>
      </w:pPr>
    </w:p>
    <w:p w:rsidRPr="001E75EA" w:rsidR="00D95DD3" w:rsidP="00166471" w:rsidRDefault="00D95DD3" w14:paraId="42DECEC9" w14:textId="6E5D2582">
      <w:pPr>
        <w:pStyle w:val="BodyTextIndent"/>
        <w:numPr>
          <w:ilvl w:val="0"/>
          <w:numId w:val="20"/>
        </w:numPr>
        <w:tabs>
          <w:tab w:val="clear" w:pos="360"/>
        </w:tabs>
        <w:rPr>
          <w:shd w:val="clear" w:color="auto" w:fill="FFFFFF"/>
        </w:rPr>
      </w:pPr>
      <w:r w:rsidRPr="001E75EA">
        <w:rPr>
          <w:shd w:val="clear" w:color="auto" w:fill="FFFFFF"/>
        </w:rPr>
        <w:t xml:space="preserve">The amount of time that the RF equipment manufacturers </w:t>
      </w:r>
      <w:r w:rsidR="004A5F6A">
        <w:rPr>
          <w:shd w:val="clear" w:color="auto" w:fill="FFFFFF"/>
        </w:rPr>
        <w:t xml:space="preserve">will </w:t>
      </w:r>
      <w:r w:rsidRPr="001E75EA">
        <w:rPr>
          <w:shd w:val="clear" w:color="auto" w:fill="FFFFFF"/>
        </w:rPr>
        <w:t xml:space="preserve">require </w:t>
      </w:r>
      <w:r w:rsidR="00166471">
        <w:rPr>
          <w:shd w:val="clear" w:color="auto" w:fill="FFFFFF"/>
        </w:rPr>
        <w:t xml:space="preserve">to complete an application </w:t>
      </w:r>
      <w:r w:rsidR="0065586B">
        <w:rPr>
          <w:shd w:val="clear" w:color="auto" w:fill="FFFFFF"/>
        </w:rPr>
        <w:t xml:space="preserve">including testing </w:t>
      </w:r>
      <w:r w:rsidR="004A5F6A">
        <w:rPr>
          <w:shd w:val="clear" w:color="auto" w:fill="FFFFFF"/>
        </w:rPr>
        <w:t>is estimated to be</w:t>
      </w:r>
      <w:r w:rsidR="00166471">
        <w:rPr>
          <w:shd w:val="clear" w:color="auto" w:fill="FFFFFF"/>
        </w:rPr>
        <w:t xml:space="preserve"> </w:t>
      </w:r>
      <w:r w:rsidR="0015468E">
        <w:rPr>
          <w:shd w:val="clear" w:color="auto" w:fill="FFFFFF"/>
        </w:rPr>
        <w:t>1</w:t>
      </w:r>
      <w:r w:rsidR="00166471">
        <w:rPr>
          <w:shd w:val="clear" w:color="auto" w:fill="FFFFFF"/>
        </w:rPr>
        <w:t>0 hours average</w:t>
      </w:r>
      <w:r w:rsidR="004A5F6A">
        <w:rPr>
          <w:shd w:val="clear" w:color="auto" w:fill="FFFFFF"/>
        </w:rPr>
        <w:t>d</w:t>
      </w:r>
      <w:r w:rsidR="009870E3">
        <w:rPr>
          <w:shd w:val="clear" w:color="auto" w:fill="FFFFFF"/>
        </w:rPr>
        <w:t xml:space="preserve"> over all types of applications resulting in annual burden of </w:t>
      </w:r>
      <w:r w:rsidR="0015468E">
        <w:rPr>
          <w:shd w:val="clear" w:color="auto" w:fill="FFFFFF"/>
        </w:rPr>
        <w:t>165,</w:t>
      </w:r>
      <w:r w:rsidR="001264C1">
        <w:rPr>
          <w:shd w:val="clear" w:color="auto" w:fill="FFFFFF"/>
        </w:rPr>
        <w:t>15</w:t>
      </w:r>
      <w:r w:rsidR="0015468E">
        <w:rPr>
          <w:shd w:val="clear" w:color="auto" w:fill="FFFFFF"/>
        </w:rPr>
        <w:t>0</w:t>
      </w:r>
      <w:r w:rsidR="009870E3">
        <w:rPr>
          <w:shd w:val="clear" w:color="auto" w:fill="FFFFFF"/>
        </w:rPr>
        <w:t xml:space="preserve"> hours for 16,5</w:t>
      </w:r>
      <w:r w:rsidR="0047348F">
        <w:rPr>
          <w:shd w:val="clear" w:color="auto" w:fill="FFFFFF"/>
        </w:rPr>
        <w:t>15</w:t>
      </w:r>
      <w:r w:rsidR="009870E3">
        <w:rPr>
          <w:shd w:val="clear" w:color="auto" w:fill="FFFFFF"/>
        </w:rPr>
        <w:t xml:space="preserve"> applications;</w:t>
      </w:r>
    </w:p>
    <w:p w:rsidRPr="001E75EA" w:rsidR="00D95DD3" w:rsidP="00D95DD3" w:rsidRDefault="00D95DD3" w14:paraId="78AFBE12" w14:textId="77777777">
      <w:pPr>
        <w:pStyle w:val="BodyTextIndent"/>
        <w:tabs>
          <w:tab w:val="clear" w:pos="360"/>
          <w:tab w:val="left" w:pos="720"/>
        </w:tabs>
        <w:rPr>
          <w:shd w:val="clear" w:color="auto" w:fill="FFFFFF"/>
        </w:rPr>
      </w:pPr>
      <w:r w:rsidRPr="001E75EA">
        <w:rPr>
          <w:shd w:val="clear" w:color="auto" w:fill="FFFFFF"/>
        </w:rPr>
        <w:t xml:space="preserve">  </w:t>
      </w:r>
    </w:p>
    <w:p w:rsidR="00FE75EC" w:rsidP="00D95DD3" w:rsidRDefault="00131E67" w14:paraId="6B2F1CC9" w14:textId="77777777">
      <w:pPr>
        <w:pStyle w:val="BodyTextIndent"/>
        <w:numPr>
          <w:ilvl w:val="0"/>
          <w:numId w:val="20"/>
        </w:numPr>
        <w:tabs>
          <w:tab w:val="clear" w:pos="360"/>
        </w:tabs>
        <w:rPr>
          <w:shd w:val="clear" w:color="auto" w:fill="FFFFFF"/>
        </w:rPr>
      </w:pPr>
      <w:r>
        <w:rPr>
          <w:shd w:val="clear" w:color="auto" w:fill="FFFFFF"/>
        </w:rPr>
        <w:t xml:space="preserve">The TFs and TCBs charge for their services to equipment manufacturers for testing the devices and reviewing the applications.  The TFs and TCBs </w:t>
      </w:r>
      <w:proofErr w:type="gramStart"/>
      <w:r>
        <w:rPr>
          <w:shd w:val="clear" w:color="auto" w:fill="FFFFFF"/>
        </w:rPr>
        <w:t>have to</w:t>
      </w:r>
      <w:proofErr w:type="gramEnd"/>
      <w:r>
        <w:rPr>
          <w:shd w:val="clear" w:color="auto" w:fill="FFFFFF"/>
        </w:rPr>
        <w:t xml:space="preserve"> maintain their records for </w:t>
      </w:r>
    </w:p>
    <w:p w:rsidR="00FE75EC" w:rsidP="00FE75EC" w:rsidRDefault="00FE75EC" w14:paraId="09704A07" w14:textId="77777777">
      <w:pPr>
        <w:pStyle w:val="ListParagraph"/>
        <w:rPr>
          <w:shd w:val="clear" w:color="auto" w:fill="FFFFFF"/>
        </w:rPr>
      </w:pPr>
    </w:p>
    <w:p w:rsidR="00166471" w:rsidP="00FE75EC" w:rsidRDefault="00131E67" w14:paraId="3892C58B" w14:textId="2B656060">
      <w:pPr>
        <w:pStyle w:val="BodyTextIndent"/>
        <w:tabs>
          <w:tab w:val="clear" w:pos="360"/>
        </w:tabs>
        <w:ind w:left="720" w:firstLine="0"/>
        <w:rPr>
          <w:shd w:val="clear" w:color="auto" w:fill="FFFFFF"/>
        </w:rPr>
      </w:pPr>
      <w:r>
        <w:rPr>
          <w:shd w:val="clear" w:color="auto" w:fill="FFFFFF"/>
        </w:rPr>
        <w:t>accreditation purposes.  The Commission estimates that this record keeping will result in average burden of 40 hours for 250 TFs, 40 TCBs and 1 TF Accreditation Body or TCB Accreditation Body for a total of 11,640 hours</w:t>
      </w:r>
      <w:r w:rsidR="009870E3">
        <w:rPr>
          <w:shd w:val="clear" w:color="auto" w:fill="FFFFFF"/>
        </w:rPr>
        <w:t>;</w:t>
      </w:r>
    </w:p>
    <w:p w:rsidR="00166471" w:rsidP="00166471" w:rsidRDefault="00166471" w14:paraId="71B12675" w14:textId="77777777">
      <w:pPr>
        <w:pStyle w:val="ListParagraph"/>
        <w:rPr>
          <w:shd w:val="clear" w:color="auto" w:fill="FFFFFF"/>
        </w:rPr>
      </w:pPr>
    </w:p>
    <w:p w:rsidR="00166471" w:rsidP="00D95DD3" w:rsidRDefault="00166471" w14:paraId="6DAB457B" w14:textId="62E030FB">
      <w:pPr>
        <w:pStyle w:val="BodyTextIndent"/>
        <w:numPr>
          <w:ilvl w:val="0"/>
          <w:numId w:val="20"/>
        </w:numPr>
        <w:tabs>
          <w:tab w:val="clear" w:pos="360"/>
        </w:tabs>
        <w:rPr>
          <w:shd w:val="clear" w:color="auto" w:fill="FFFFFF"/>
        </w:rPr>
      </w:pPr>
      <w:r>
        <w:rPr>
          <w:shd w:val="clear" w:color="auto" w:fill="FFFFFF"/>
        </w:rPr>
        <w:t xml:space="preserve">The amount of time to submit an inquiry to the </w:t>
      </w:r>
      <w:r w:rsidR="00F56FEC">
        <w:rPr>
          <w:shd w:val="clear" w:color="auto" w:fill="FFFFFF"/>
        </w:rPr>
        <w:t>C</w:t>
      </w:r>
      <w:r>
        <w:rPr>
          <w:shd w:val="clear" w:color="auto" w:fill="FFFFFF"/>
        </w:rPr>
        <w:t>ommission and respondin</w:t>
      </w:r>
      <w:r w:rsidR="009870E3">
        <w:rPr>
          <w:shd w:val="clear" w:color="auto" w:fill="FFFFFF"/>
        </w:rPr>
        <w:t>g to any follow-up</w:t>
      </w:r>
      <w:r w:rsidR="004A5F6A">
        <w:rPr>
          <w:shd w:val="clear" w:color="auto" w:fill="FFFFFF"/>
        </w:rPr>
        <w:t xml:space="preserve"> is estimated</w:t>
      </w:r>
      <w:r w:rsidR="009870E3">
        <w:rPr>
          <w:shd w:val="clear" w:color="auto" w:fill="FFFFFF"/>
        </w:rPr>
        <w:t xml:space="preserve"> as 0.5 hours for a total of 2,00</w:t>
      </w:r>
      <w:r w:rsidR="00A57C83">
        <w:rPr>
          <w:shd w:val="clear" w:color="auto" w:fill="FFFFFF"/>
        </w:rPr>
        <w:t>2.5</w:t>
      </w:r>
      <w:r w:rsidR="009870E3">
        <w:rPr>
          <w:shd w:val="clear" w:color="auto" w:fill="FFFFFF"/>
        </w:rPr>
        <w:t xml:space="preserve"> hours of annual burden </w:t>
      </w:r>
      <w:r w:rsidR="004A5F6A">
        <w:rPr>
          <w:shd w:val="clear" w:color="auto" w:fill="FFFFFF"/>
        </w:rPr>
        <w:t>for the 4,00</w:t>
      </w:r>
      <w:r w:rsidR="0047348F">
        <w:rPr>
          <w:shd w:val="clear" w:color="auto" w:fill="FFFFFF"/>
        </w:rPr>
        <w:t>5</w:t>
      </w:r>
      <w:r w:rsidR="009870E3">
        <w:rPr>
          <w:shd w:val="clear" w:color="auto" w:fill="FFFFFF"/>
        </w:rPr>
        <w:t xml:space="preserve"> inquirers; </w:t>
      </w:r>
    </w:p>
    <w:p w:rsidR="00166471" w:rsidP="00166471" w:rsidRDefault="00166471" w14:paraId="5E9583EE" w14:textId="77777777">
      <w:pPr>
        <w:pStyle w:val="ListParagraph"/>
        <w:rPr>
          <w:shd w:val="clear" w:color="auto" w:fill="FFFFFF"/>
        </w:rPr>
      </w:pPr>
    </w:p>
    <w:p w:rsidR="00166471" w:rsidP="00D95DD3" w:rsidRDefault="00166471" w14:paraId="0EE1D782" w14:textId="5140CE37">
      <w:pPr>
        <w:pStyle w:val="BodyTextIndent"/>
        <w:numPr>
          <w:ilvl w:val="0"/>
          <w:numId w:val="20"/>
        </w:numPr>
        <w:tabs>
          <w:tab w:val="clear" w:pos="360"/>
        </w:tabs>
        <w:rPr>
          <w:shd w:val="clear" w:color="auto" w:fill="FFFFFF"/>
        </w:rPr>
      </w:pPr>
      <w:r>
        <w:rPr>
          <w:shd w:val="clear" w:color="auto" w:fill="FFFFFF"/>
        </w:rPr>
        <w:t xml:space="preserve">The time spent by TCB to perform </w:t>
      </w:r>
      <w:r w:rsidR="009870E3">
        <w:rPr>
          <w:shd w:val="clear" w:color="auto" w:fill="FFFFFF"/>
        </w:rPr>
        <w:t xml:space="preserve">market surveillance </w:t>
      </w:r>
      <w:r w:rsidR="004A5F6A">
        <w:rPr>
          <w:shd w:val="clear" w:color="auto" w:fill="FFFFFF"/>
        </w:rPr>
        <w:t xml:space="preserve">is estimated </w:t>
      </w:r>
      <w:r w:rsidR="009870E3">
        <w:rPr>
          <w:shd w:val="clear" w:color="auto" w:fill="FFFFFF"/>
        </w:rPr>
        <w:t xml:space="preserve">as 20 hours </w:t>
      </w:r>
      <w:r w:rsidR="004A5F6A">
        <w:rPr>
          <w:shd w:val="clear" w:color="auto" w:fill="FFFFFF"/>
        </w:rPr>
        <w:t xml:space="preserve">on average for a device </w:t>
      </w:r>
      <w:r w:rsidR="009870E3">
        <w:rPr>
          <w:shd w:val="clear" w:color="auto" w:fill="FFFFFF"/>
        </w:rPr>
        <w:t xml:space="preserve">resulting </w:t>
      </w:r>
      <w:r w:rsidR="004A5F6A">
        <w:rPr>
          <w:shd w:val="clear" w:color="auto" w:fill="FFFFFF"/>
        </w:rPr>
        <w:t xml:space="preserve">in </w:t>
      </w:r>
      <w:r w:rsidR="009870E3">
        <w:rPr>
          <w:shd w:val="clear" w:color="auto" w:fill="FFFFFF"/>
        </w:rPr>
        <w:t xml:space="preserve">an annual burden of 20,000 hours for 1,000surveillance </w:t>
      </w:r>
      <w:r w:rsidR="00DD265B">
        <w:rPr>
          <w:shd w:val="clear" w:color="auto" w:fill="FFFFFF"/>
        </w:rPr>
        <w:t>reviews and reports</w:t>
      </w:r>
      <w:r w:rsidR="009870E3">
        <w:rPr>
          <w:shd w:val="clear" w:color="auto" w:fill="FFFFFF"/>
        </w:rPr>
        <w:t>; and,</w:t>
      </w:r>
    </w:p>
    <w:p w:rsidR="00166471" w:rsidP="00166471" w:rsidRDefault="00166471" w14:paraId="09154E20" w14:textId="77777777">
      <w:pPr>
        <w:pStyle w:val="ListParagraph"/>
        <w:rPr>
          <w:shd w:val="clear" w:color="auto" w:fill="FFFFFF"/>
        </w:rPr>
      </w:pPr>
    </w:p>
    <w:p w:rsidRPr="001E75EA" w:rsidR="00D95DD3" w:rsidP="00D95DD3" w:rsidRDefault="00166471" w14:paraId="091BBC91" w14:textId="1AD7DCF8">
      <w:pPr>
        <w:pStyle w:val="BodyTextIndent"/>
        <w:numPr>
          <w:ilvl w:val="0"/>
          <w:numId w:val="20"/>
        </w:numPr>
        <w:tabs>
          <w:tab w:val="clear" w:pos="360"/>
        </w:tabs>
        <w:rPr>
          <w:shd w:val="clear" w:color="auto" w:fill="FFFFFF"/>
        </w:rPr>
      </w:pPr>
      <w:r>
        <w:rPr>
          <w:shd w:val="clear" w:color="auto" w:fill="FFFFFF"/>
        </w:rPr>
        <w:t xml:space="preserve">The time spent by TCBs and Test Firms to maintain and update </w:t>
      </w:r>
      <w:r w:rsidR="009870E3">
        <w:rPr>
          <w:shd w:val="clear" w:color="auto" w:fill="FFFFFF"/>
        </w:rPr>
        <w:t>their accreditation</w:t>
      </w:r>
      <w:r w:rsidR="004A5F6A">
        <w:rPr>
          <w:shd w:val="clear" w:color="auto" w:fill="FFFFFF"/>
        </w:rPr>
        <w:t xml:space="preserve"> is estimated</w:t>
      </w:r>
      <w:r w:rsidR="009870E3">
        <w:rPr>
          <w:shd w:val="clear" w:color="auto" w:fill="FFFFFF"/>
        </w:rPr>
        <w:t xml:space="preserve"> as 10 hours </w:t>
      </w:r>
      <w:r w:rsidR="004A5F6A">
        <w:rPr>
          <w:shd w:val="clear" w:color="auto" w:fill="FFFFFF"/>
        </w:rPr>
        <w:t xml:space="preserve">per renewal </w:t>
      </w:r>
      <w:r w:rsidR="009870E3">
        <w:rPr>
          <w:shd w:val="clear" w:color="auto" w:fill="FFFFFF"/>
        </w:rPr>
        <w:t>for a total burden of 2,5</w:t>
      </w:r>
      <w:r w:rsidR="004A5F6A">
        <w:rPr>
          <w:shd w:val="clear" w:color="auto" w:fill="FFFFFF"/>
        </w:rPr>
        <w:t>1</w:t>
      </w:r>
      <w:r w:rsidR="009870E3">
        <w:rPr>
          <w:shd w:val="clear" w:color="auto" w:fill="FFFFFF"/>
        </w:rPr>
        <w:t>0 hours for 25</w:t>
      </w:r>
      <w:r w:rsidR="004A5F6A">
        <w:rPr>
          <w:shd w:val="clear" w:color="auto" w:fill="FFFFFF"/>
        </w:rPr>
        <w:t>1</w:t>
      </w:r>
      <w:r w:rsidR="009870E3">
        <w:rPr>
          <w:shd w:val="clear" w:color="auto" w:fill="FFFFFF"/>
        </w:rPr>
        <w:t xml:space="preserve"> entities.</w:t>
      </w:r>
    </w:p>
    <w:p w:rsidRPr="001E75EA" w:rsidR="00D95DD3" w:rsidP="00D95DD3" w:rsidRDefault="00D95DD3" w14:paraId="081DBC41" w14:textId="77777777">
      <w:pPr>
        <w:pStyle w:val="BodyTextIndent"/>
        <w:ind w:left="0" w:firstLine="0"/>
        <w:rPr>
          <w:shd w:val="clear" w:color="auto" w:fill="FFFFFF"/>
        </w:rPr>
      </w:pPr>
    </w:p>
    <w:p w:rsidRPr="001E75EA" w:rsidR="00D95DD3" w:rsidP="00D95DD3" w:rsidRDefault="00D95DD3" w14:paraId="19974805" w14:textId="6C58431B">
      <w:pPr>
        <w:suppressAutoHyphens/>
        <w:ind w:left="360"/>
        <w:rPr>
          <w:rFonts w:ascii="Times New Roman" w:hAnsi="Times New Roman"/>
          <w:b/>
          <w:sz w:val="22"/>
          <w:shd w:val="clear" w:color="auto" w:fill="FFFFFF"/>
        </w:rPr>
      </w:pPr>
      <w:r w:rsidRPr="001E75EA">
        <w:rPr>
          <w:rFonts w:ascii="Times New Roman" w:hAnsi="Times New Roman"/>
          <w:b/>
          <w:sz w:val="22"/>
          <w:shd w:val="clear" w:color="auto" w:fill="FFFFFF"/>
        </w:rPr>
        <w:t>Total Annual Hour Burden:</w:t>
      </w:r>
      <w:r w:rsidRPr="001E75EA">
        <w:rPr>
          <w:rFonts w:ascii="Times New Roman" w:hAnsi="Times New Roman"/>
          <w:sz w:val="22"/>
          <w:shd w:val="clear" w:color="auto" w:fill="FFFFFF"/>
        </w:rPr>
        <w:t xml:space="preserve"> </w:t>
      </w:r>
      <w:r w:rsidR="009870E3">
        <w:rPr>
          <w:rFonts w:ascii="Times New Roman" w:hAnsi="Times New Roman"/>
          <w:b/>
          <w:sz w:val="22"/>
          <w:shd w:val="clear" w:color="auto" w:fill="FFFFFF"/>
        </w:rPr>
        <w:t>30</w:t>
      </w:r>
      <w:r w:rsidR="00A57C83">
        <w:rPr>
          <w:rFonts w:ascii="Times New Roman" w:hAnsi="Times New Roman"/>
          <w:b/>
          <w:sz w:val="22"/>
          <w:shd w:val="clear" w:color="auto" w:fill="FFFFFF"/>
        </w:rPr>
        <w:t>0</w:t>
      </w:r>
      <w:r w:rsidR="001264C1">
        <w:rPr>
          <w:rFonts w:ascii="Times New Roman" w:hAnsi="Times New Roman"/>
          <w:b/>
          <w:sz w:val="22"/>
          <w:shd w:val="clear" w:color="auto" w:fill="FFFFFF"/>
        </w:rPr>
        <w:t>.2</w:t>
      </w:r>
      <w:r w:rsidR="009870E3">
        <w:rPr>
          <w:rFonts w:ascii="Times New Roman" w:hAnsi="Times New Roman"/>
          <w:b/>
          <w:sz w:val="22"/>
          <w:shd w:val="clear" w:color="auto" w:fill="FFFFFF"/>
        </w:rPr>
        <w:t xml:space="preserve"> + </w:t>
      </w:r>
      <w:r w:rsidR="00131E67">
        <w:rPr>
          <w:rFonts w:ascii="Times New Roman" w:hAnsi="Times New Roman"/>
          <w:b/>
          <w:sz w:val="22"/>
          <w:shd w:val="clear" w:color="auto" w:fill="FFFFFF"/>
        </w:rPr>
        <w:t>165</w:t>
      </w:r>
      <w:r w:rsidR="009870E3">
        <w:rPr>
          <w:rFonts w:ascii="Times New Roman" w:hAnsi="Times New Roman"/>
          <w:b/>
          <w:sz w:val="22"/>
          <w:shd w:val="clear" w:color="auto" w:fill="FFFFFF"/>
        </w:rPr>
        <w:t>,</w:t>
      </w:r>
      <w:r w:rsidR="001264C1">
        <w:rPr>
          <w:rFonts w:ascii="Times New Roman" w:hAnsi="Times New Roman"/>
          <w:b/>
          <w:sz w:val="22"/>
          <w:shd w:val="clear" w:color="auto" w:fill="FFFFFF"/>
        </w:rPr>
        <w:t>150</w:t>
      </w:r>
      <w:r w:rsidR="009870E3">
        <w:rPr>
          <w:rFonts w:ascii="Times New Roman" w:hAnsi="Times New Roman"/>
          <w:b/>
          <w:sz w:val="22"/>
          <w:shd w:val="clear" w:color="auto" w:fill="FFFFFF"/>
        </w:rPr>
        <w:t xml:space="preserve"> + </w:t>
      </w:r>
      <w:r w:rsidR="00131E67">
        <w:rPr>
          <w:rFonts w:ascii="Times New Roman" w:hAnsi="Times New Roman"/>
          <w:b/>
          <w:sz w:val="22"/>
          <w:shd w:val="clear" w:color="auto" w:fill="FFFFFF"/>
        </w:rPr>
        <w:t>11,640</w:t>
      </w:r>
      <w:r w:rsidR="009870E3">
        <w:rPr>
          <w:rFonts w:ascii="Times New Roman" w:hAnsi="Times New Roman"/>
          <w:b/>
          <w:sz w:val="22"/>
          <w:shd w:val="clear" w:color="auto" w:fill="FFFFFF"/>
        </w:rPr>
        <w:t xml:space="preserve"> + 2,00</w:t>
      </w:r>
      <w:r w:rsidR="00A57C83">
        <w:rPr>
          <w:rFonts w:ascii="Times New Roman" w:hAnsi="Times New Roman"/>
          <w:b/>
          <w:sz w:val="22"/>
          <w:shd w:val="clear" w:color="auto" w:fill="FFFFFF"/>
        </w:rPr>
        <w:t>2.5</w:t>
      </w:r>
      <w:r w:rsidR="009870E3">
        <w:rPr>
          <w:rFonts w:ascii="Times New Roman" w:hAnsi="Times New Roman"/>
          <w:b/>
          <w:sz w:val="22"/>
          <w:shd w:val="clear" w:color="auto" w:fill="FFFFFF"/>
        </w:rPr>
        <w:t xml:space="preserve"> + 20,000 + 2,5</w:t>
      </w:r>
      <w:r w:rsidR="004A5F6A">
        <w:rPr>
          <w:rFonts w:ascii="Times New Roman" w:hAnsi="Times New Roman"/>
          <w:b/>
          <w:sz w:val="22"/>
          <w:shd w:val="clear" w:color="auto" w:fill="FFFFFF"/>
        </w:rPr>
        <w:t>1</w:t>
      </w:r>
      <w:r w:rsidR="009870E3">
        <w:rPr>
          <w:rFonts w:ascii="Times New Roman" w:hAnsi="Times New Roman"/>
          <w:b/>
          <w:sz w:val="22"/>
          <w:shd w:val="clear" w:color="auto" w:fill="FFFFFF"/>
        </w:rPr>
        <w:t xml:space="preserve">0 = </w:t>
      </w:r>
      <w:r w:rsidR="00131E67">
        <w:rPr>
          <w:rFonts w:ascii="Times New Roman" w:hAnsi="Times New Roman"/>
          <w:b/>
          <w:sz w:val="22"/>
          <w:shd w:val="clear" w:color="auto" w:fill="FFFFFF"/>
        </w:rPr>
        <w:t>201,</w:t>
      </w:r>
      <w:r w:rsidR="00A57C83">
        <w:rPr>
          <w:rFonts w:ascii="Times New Roman" w:hAnsi="Times New Roman"/>
          <w:b/>
          <w:sz w:val="22"/>
          <w:shd w:val="clear" w:color="auto" w:fill="FFFFFF"/>
        </w:rPr>
        <w:t>603</w:t>
      </w:r>
      <w:r w:rsidR="00131E67">
        <w:rPr>
          <w:rFonts w:ascii="Times New Roman" w:hAnsi="Times New Roman"/>
          <w:b/>
          <w:sz w:val="22"/>
          <w:shd w:val="clear" w:color="auto" w:fill="FFFFFF"/>
        </w:rPr>
        <w:t xml:space="preserve"> </w:t>
      </w:r>
      <w:r w:rsidRPr="001E75EA" w:rsidR="00584159">
        <w:rPr>
          <w:rFonts w:ascii="Times New Roman" w:hAnsi="Times New Roman"/>
          <w:b/>
          <w:sz w:val="22"/>
          <w:shd w:val="clear" w:color="auto" w:fill="FFFFFF"/>
        </w:rPr>
        <w:t>hours</w:t>
      </w:r>
    </w:p>
    <w:p w:rsidRPr="001E75EA" w:rsidR="00D95DD3" w:rsidP="00D95DD3" w:rsidRDefault="00D95DD3" w14:paraId="5BB2BA29" w14:textId="77777777">
      <w:pPr>
        <w:suppressAutoHyphens/>
        <w:ind w:left="360"/>
        <w:rPr>
          <w:rFonts w:ascii="Times New Roman" w:hAnsi="Times New Roman"/>
          <w:sz w:val="22"/>
          <w:shd w:val="clear" w:color="auto" w:fill="FFFFFF"/>
        </w:rPr>
      </w:pPr>
    </w:p>
    <w:p w:rsidR="004B3768" w:rsidP="004B3768" w:rsidRDefault="00D95DD3" w14:paraId="750E0F50" w14:textId="35CFC694">
      <w:pPr>
        <w:pStyle w:val="BodyTextIndent"/>
        <w:tabs>
          <w:tab w:val="clear" w:pos="360"/>
        </w:tabs>
        <w:ind w:left="0" w:firstLine="0"/>
        <w:rPr>
          <w:shd w:val="clear" w:color="auto" w:fill="FFFFFF"/>
        </w:rPr>
      </w:pPr>
      <w:r w:rsidRPr="001E75EA">
        <w:rPr>
          <w:shd w:val="clear" w:color="auto" w:fill="FFFFFF"/>
        </w:rPr>
        <w:t xml:space="preserve">13. </w:t>
      </w:r>
      <w:r w:rsidR="004B3768">
        <w:rPr>
          <w:shd w:val="clear" w:color="auto" w:fill="FFFFFF"/>
        </w:rPr>
        <w:t>The Commission rules require that all applications for certification must be tested for compliance by a TF and the application should be reviewed by TCBs for submission to the Commission for final disposal.  These companies charge the applicants for their services and recover the costs incurred in performing the functions.</w:t>
      </w:r>
    </w:p>
    <w:p w:rsidR="004B3768" w:rsidP="00D95DD3" w:rsidRDefault="004B3768" w14:paraId="1FC7D5A1" w14:textId="77777777">
      <w:pPr>
        <w:pStyle w:val="BodyTextIndent"/>
        <w:tabs>
          <w:tab w:val="clear" w:pos="360"/>
        </w:tabs>
        <w:ind w:left="630" w:hanging="630"/>
        <w:rPr>
          <w:shd w:val="clear" w:color="auto" w:fill="FFFFFF"/>
        </w:rPr>
      </w:pPr>
    </w:p>
    <w:p w:rsidR="00D95DD3" w:rsidP="004B3768" w:rsidRDefault="00D95DD3" w14:paraId="7B9EEFAD" w14:textId="4A1B2E04">
      <w:pPr>
        <w:pStyle w:val="BodyTextIndent"/>
        <w:numPr>
          <w:ilvl w:val="0"/>
          <w:numId w:val="41"/>
        </w:numPr>
        <w:tabs>
          <w:tab w:val="clear" w:pos="360"/>
        </w:tabs>
        <w:rPr>
          <w:shd w:val="clear" w:color="auto" w:fill="FFFFFF"/>
        </w:rPr>
      </w:pPr>
      <w:r w:rsidRPr="001E75EA">
        <w:rPr>
          <w:shd w:val="clear" w:color="auto" w:fill="FFFFFF"/>
        </w:rPr>
        <w:t>Capital and start-up costs include the cost for hardware and software for providing the information to the Commission</w:t>
      </w:r>
      <w:r w:rsidR="004A5F6A">
        <w:rPr>
          <w:shd w:val="clear" w:color="auto" w:fill="FFFFFF"/>
        </w:rPr>
        <w:t>.</w:t>
      </w:r>
      <w:r w:rsidR="00132B6A">
        <w:rPr>
          <w:shd w:val="clear" w:color="auto" w:fill="FFFFFF"/>
        </w:rPr>
        <w:t xml:space="preserve"> The Commission </w:t>
      </w:r>
      <w:r w:rsidR="00AE3E8D">
        <w:rPr>
          <w:shd w:val="clear" w:color="auto" w:fill="FFFFFF"/>
        </w:rPr>
        <w:t>estimates that all the entities in their routine business operation maintain systems that will support the information collection.  The TFs and TCBs are expected to be in the business of</w:t>
      </w:r>
      <w:r w:rsidR="00FC0B44">
        <w:rPr>
          <w:shd w:val="clear" w:color="auto" w:fill="FFFFFF"/>
        </w:rPr>
        <w:t xml:space="preserve"> conducting tests and invest in equipment to support testing of equipment.  The grantees are required to maintain the information associated with their products and may store information in any format they choose.  </w:t>
      </w:r>
    </w:p>
    <w:p w:rsidR="00FC0B44" w:rsidP="00D95DD3" w:rsidRDefault="00FC0B44" w14:paraId="3E0D37AD" w14:textId="0EDF5FD6">
      <w:pPr>
        <w:pStyle w:val="BodyTextIndent"/>
        <w:tabs>
          <w:tab w:val="clear" w:pos="360"/>
        </w:tabs>
        <w:ind w:left="630" w:hanging="630"/>
        <w:rPr>
          <w:shd w:val="clear" w:color="auto" w:fill="FFFFFF"/>
        </w:rPr>
      </w:pPr>
    </w:p>
    <w:p w:rsidR="00D95DD3" w:rsidP="00C60E5B" w:rsidRDefault="00FC0B44" w14:paraId="1B5DBFE7" w14:textId="20B52B2C">
      <w:pPr>
        <w:pStyle w:val="BodyTextIndent"/>
        <w:tabs>
          <w:tab w:val="clear" w:pos="360"/>
        </w:tabs>
        <w:ind w:left="634" w:firstLine="0"/>
        <w:rPr>
          <w:shd w:val="clear" w:color="auto" w:fill="FFFFFF"/>
        </w:rPr>
      </w:pPr>
      <w:r>
        <w:rPr>
          <w:shd w:val="clear" w:color="auto" w:fill="FFFFFF"/>
        </w:rPr>
        <w:t xml:space="preserve">The TCBs are required to collect the information specifically required by this information collection may collect </w:t>
      </w:r>
      <w:r w:rsidR="00F56FEC">
        <w:rPr>
          <w:shd w:val="clear" w:color="auto" w:fill="FFFFFF"/>
        </w:rPr>
        <w:t xml:space="preserve">the information </w:t>
      </w:r>
      <w:r>
        <w:rPr>
          <w:shd w:val="clear" w:color="auto" w:fill="FFFFFF"/>
        </w:rPr>
        <w:t xml:space="preserve">in any form they choose.  However, it is expected that they will likely invest in systems to make their process efficient.  The Commission expects that the average cost attributable to information collection to be about $ </w:t>
      </w:r>
      <w:r w:rsidR="000834BE">
        <w:rPr>
          <w:shd w:val="clear" w:color="auto" w:fill="FFFFFF"/>
        </w:rPr>
        <w:t>10</w:t>
      </w:r>
      <w:r>
        <w:rPr>
          <w:shd w:val="clear" w:color="auto" w:fill="FFFFFF"/>
        </w:rPr>
        <w:t xml:space="preserve">,000 per TCB for a total cost of $ </w:t>
      </w:r>
      <w:r w:rsidR="000834BE">
        <w:rPr>
          <w:shd w:val="clear" w:color="auto" w:fill="FFFFFF"/>
        </w:rPr>
        <w:t>4</w:t>
      </w:r>
      <w:r>
        <w:rPr>
          <w:shd w:val="clear" w:color="auto" w:fill="FFFFFF"/>
        </w:rPr>
        <w:t>00,000 for 40 TCBs.</w:t>
      </w:r>
    </w:p>
    <w:p w:rsidR="004B3768" w:rsidP="00C60E5B" w:rsidRDefault="004B3768" w14:paraId="4CE38A9C" w14:textId="50496FD7">
      <w:pPr>
        <w:pStyle w:val="BodyTextIndent"/>
        <w:tabs>
          <w:tab w:val="clear" w:pos="360"/>
        </w:tabs>
        <w:ind w:left="634" w:firstLine="0"/>
        <w:rPr>
          <w:shd w:val="clear" w:color="auto" w:fill="FFFFFF"/>
        </w:rPr>
      </w:pPr>
    </w:p>
    <w:p w:rsidRPr="004B3768" w:rsidR="00D95DD3" w:rsidP="004B3768" w:rsidRDefault="00D95DD3" w14:paraId="02324089" w14:textId="3B16D511">
      <w:pPr>
        <w:pStyle w:val="BodyTextIndent"/>
        <w:numPr>
          <w:ilvl w:val="0"/>
          <w:numId w:val="41"/>
        </w:numPr>
        <w:tabs>
          <w:tab w:val="clear" w:pos="360"/>
        </w:tabs>
        <w:rPr>
          <w:shd w:val="clear" w:color="auto" w:fill="FFFFFF"/>
        </w:rPr>
      </w:pPr>
      <w:r w:rsidRPr="004B3768">
        <w:rPr>
          <w:shd w:val="clear" w:color="auto" w:fill="FFFFFF"/>
        </w:rPr>
        <w:t xml:space="preserve">Overhead and maintenance costs include the cost for preparation of a test report demonstrating compliance of equipment proposed for marketing with the Commission's technical standards:  </w:t>
      </w:r>
    </w:p>
    <w:p w:rsidRPr="001E75EA" w:rsidR="00D95DD3" w:rsidP="00D95DD3" w:rsidRDefault="00D95DD3" w14:paraId="5CE27327" w14:textId="77777777">
      <w:pPr>
        <w:pStyle w:val="BodyTextIndent"/>
        <w:tabs>
          <w:tab w:val="clear" w:pos="360"/>
        </w:tabs>
        <w:ind w:left="720"/>
        <w:rPr>
          <w:shd w:val="clear" w:color="auto" w:fill="FFFFFF"/>
        </w:rPr>
      </w:pPr>
    </w:p>
    <w:p w:rsidR="00216AA1" w:rsidP="00C60E5B" w:rsidRDefault="00216AA1" w14:paraId="0CAE39A0" w14:textId="111341AC">
      <w:pPr>
        <w:pStyle w:val="BodyTextIndent"/>
        <w:numPr>
          <w:ilvl w:val="0"/>
          <w:numId w:val="37"/>
        </w:numPr>
        <w:tabs>
          <w:tab w:val="clear" w:pos="360"/>
        </w:tabs>
        <w:rPr>
          <w:shd w:val="clear" w:color="auto" w:fill="FFFFFF"/>
        </w:rPr>
      </w:pPr>
      <w:r>
        <w:rPr>
          <w:shd w:val="clear" w:color="auto" w:fill="FFFFFF"/>
        </w:rPr>
        <w:t>A new grantee is required to pay $ 70 fee to obtain a new grantee code.  The Commission estimates 300</w:t>
      </w:r>
      <w:r w:rsidR="00C151A9">
        <w:rPr>
          <w:shd w:val="clear" w:color="auto" w:fill="FFFFFF"/>
        </w:rPr>
        <w:t>2</w:t>
      </w:r>
      <w:r>
        <w:rPr>
          <w:shd w:val="clear" w:color="auto" w:fill="FFFFFF"/>
        </w:rPr>
        <w:t xml:space="preserve"> new applicants annually.  This fee is only required the first time an applicant requests a grantee code.  The cost for grantees is:</w:t>
      </w:r>
    </w:p>
    <w:p w:rsidR="00216AA1" w:rsidP="00C60E5B" w:rsidRDefault="00216AA1" w14:paraId="0737E646" w14:textId="77777777">
      <w:pPr>
        <w:pStyle w:val="BodyTextIndent"/>
        <w:tabs>
          <w:tab w:val="clear" w:pos="360"/>
        </w:tabs>
        <w:rPr>
          <w:shd w:val="clear" w:color="auto" w:fill="FFFFFF"/>
        </w:rPr>
      </w:pPr>
    </w:p>
    <w:p w:rsidRPr="00C60E5B" w:rsidR="00216AA1" w:rsidP="00C60E5B" w:rsidRDefault="00216AA1" w14:paraId="45E97585" w14:textId="4C032FA0">
      <w:pPr>
        <w:pStyle w:val="BodyTextIndent"/>
        <w:tabs>
          <w:tab w:val="clear" w:pos="360"/>
        </w:tabs>
        <w:ind w:left="1800"/>
        <w:rPr>
          <w:b/>
          <w:shd w:val="clear" w:color="auto" w:fill="FFFFFF"/>
        </w:rPr>
      </w:pPr>
      <w:r w:rsidRPr="00C60E5B">
        <w:rPr>
          <w:b/>
          <w:shd w:val="clear" w:color="auto" w:fill="FFFFFF"/>
        </w:rPr>
        <w:t>3,00</w:t>
      </w:r>
      <w:r w:rsidR="00C151A9">
        <w:rPr>
          <w:b/>
          <w:shd w:val="clear" w:color="auto" w:fill="FFFFFF"/>
        </w:rPr>
        <w:t>2</w:t>
      </w:r>
      <w:r w:rsidRPr="00C60E5B">
        <w:rPr>
          <w:b/>
          <w:shd w:val="clear" w:color="auto" w:fill="FFFFFF"/>
        </w:rPr>
        <w:t xml:space="preserve"> applications x $ 70 per application = $ 210,</w:t>
      </w:r>
      <w:r w:rsidR="00C151A9">
        <w:rPr>
          <w:b/>
          <w:shd w:val="clear" w:color="auto" w:fill="FFFFFF"/>
        </w:rPr>
        <w:t>140</w:t>
      </w:r>
    </w:p>
    <w:p w:rsidR="00216AA1" w:rsidP="00C60E5B" w:rsidRDefault="00216AA1" w14:paraId="28F4B36B" w14:textId="6ABF0EC2">
      <w:pPr>
        <w:pStyle w:val="BodyTextIndent"/>
        <w:tabs>
          <w:tab w:val="clear" w:pos="360"/>
        </w:tabs>
        <w:ind w:left="1800"/>
        <w:rPr>
          <w:shd w:val="clear" w:color="auto" w:fill="FFFFFF"/>
        </w:rPr>
      </w:pPr>
    </w:p>
    <w:p w:rsidR="00FE75EC" w:rsidP="00EB6E48" w:rsidRDefault="004B3768" w14:paraId="7EABF33F" w14:textId="77777777">
      <w:pPr>
        <w:pStyle w:val="BodyTextIndent"/>
        <w:numPr>
          <w:ilvl w:val="0"/>
          <w:numId w:val="37"/>
        </w:numPr>
        <w:rPr>
          <w:shd w:val="clear" w:color="auto" w:fill="FFFFFF"/>
        </w:rPr>
      </w:pPr>
      <w:r>
        <w:rPr>
          <w:shd w:val="clear" w:color="auto" w:fill="FFFFFF"/>
        </w:rPr>
        <w:t>The amount charged by a TF for testing a device depends on the complexity of tests involved.  It is estimated that this cost may vary from $ 500 for a very simple device to $ 50,000 for a complex device.  Based on the review of past applications t</w:t>
      </w:r>
      <w:r w:rsidRPr="001E75EA" w:rsidR="00EB6E48">
        <w:rPr>
          <w:shd w:val="clear" w:color="auto" w:fill="FFFFFF"/>
        </w:rPr>
        <w:t xml:space="preserve">he Commission estimates that </w:t>
      </w:r>
      <w:r w:rsidR="00EB6E48">
        <w:rPr>
          <w:shd w:val="clear" w:color="auto" w:fill="FFFFFF"/>
        </w:rPr>
        <w:t xml:space="preserve">on </w:t>
      </w:r>
    </w:p>
    <w:p w:rsidR="00FE75EC" w:rsidP="00FE75EC" w:rsidRDefault="00FE75EC" w14:paraId="55A34E84" w14:textId="77777777">
      <w:pPr>
        <w:pStyle w:val="BodyTextIndent"/>
        <w:ind w:left="1080" w:firstLine="0"/>
        <w:rPr>
          <w:shd w:val="clear" w:color="auto" w:fill="FFFFFF"/>
        </w:rPr>
      </w:pPr>
    </w:p>
    <w:p w:rsidRPr="00FE75EC" w:rsidR="00EB6E48" w:rsidP="00FE75EC" w:rsidRDefault="00EB6E48" w14:paraId="61B8443E" w14:textId="67AC3CBF">
      <w:pPr>
        <w:pStyle w:val="BodyTextIndent"/>
        <w:ind w:left="1080" w:firstLine="0"/>
        <w:rPr>
          <w:shd w:val="clear" w:color="auto" w:fill="FFFFFF"/>
        </w:rPr>
      </w:pPr>
      <w:r w:rsidRPr="00FE75EC">
        <w:rPr>
          <w:shd w:val="clear" w:color="auto" w:fill="FFFFFF"/>
        </w:rPr>
        <w:t xml:space="preserve">average </w:t>
      </w:r>
      <w:r w:rsidRPr="00FE75EC" w:rsidR="004B3768">
        <w:rPr>
          <w:shd w:val="clear" w:color="auto" w:fill="FFFFFF"/>
        </w:rPr>
        <w:t xml:space="preserve">TFs will charge </w:t>
      </w:r>
      <w:r w:rsidRPr="00FE75EC">
        <w:rPr>
          <w:shd w:val="clear" w:color="auto" w:fill="FFFFFF"/>
        </w:rPr>
        <w:t>$ 2,</w:t>
      </w:r>
      <w:r w:rsidRPr="00FE75EC" w:rsidR="00B516C8">
        <w:rPr>
          <w:shd w:val="clear" w:color="auto" w:fill="FFFFFF"/>
        </w:rPr>
        <w:t>0</w:t>
      </w:r>
      <w:r w:rsidRPr="00FE75EC">
        <w:rPr>
          <w:shd w:val="clear" w:color="auto" w:fill="FFFFFF"/>
        </w:rPr>
        <w:t>00 per certification application for testing for compliance related to information collection for certification.  Therefore, the total annual cost for applicants for testing is</w:t>
      </w:r>
      <w:r w:rsidRPr="00FE75EC" w:rsidR="002F5CD1">
        <w:rPr>
          <w:shd w:val="clear" w:color="auto" w:fill="FFFFFF"/>
        </w:rPr>
        <w:t xml:space="preserve"> estimated to be</w:t>
      </w:r>
      <w:r w:rsidRPr="00FE75EC">
        <w:rPr>
          <w:shd w:val="clear" w:color="auto" w:fill="FFFFFF"/>
        </w:rPr>
        <w:t>:</w:t>
      </w:r>
    </w:p>
    <w:p w:rsidR="00EB6E48" w:rsidP="00C60E5B" w:rsidRDefault="00EB6E48" w14:paraId="604D1D7B" w14:textId="77777777">
      <w:pPr>
        <w:pStyle w:val="ListParagraph"/>
        <w:rPr>
          <w:shd w:val="clear" w:color="auto" w:fill="FFFFFF"/>
        </w:rPr>
      </w:pPr>
    </w:p>
    <w:p w:rsidRPr="002345AF" w:rsidR="00EB6E48" w:rsidP="00C60E5B" w:rsidRDefault="00EB6E48" w14:paraId="222C1C17" w14:textId="08E09A5A">
      <w:pPr>
        <w:pStyle w:val="BodyTextIndent"/>
        <w:ind w:left="1800"/>
        <w:rPr>
          <w:b/>
          <w:shd w:val="clear" w:color="auto" w:fill="FFFFFF"/>
        </w:rPr>
      </w:pPr>
      <w:r w:rsidRPr="002345AF">
        <w:rPr>
          <w:b/>
          <w:shd w:val="clear" w:color="auto" w:fill="FFFFFF"/>
        </w:rPr>
        <w:t>16,5</w:t>
      </w:r>
      <w:r w:rsidR="00C151A9">
        <w:rPr>
          <w:b/>
          <w:shd w:val="clear" w:color="auto" w:fill="FFFFFF"/>
        </w:rPr>
        <w:t>15</w:t>
      </w:r>
      <w:r w:rsidRPr="002345AF">
        <w:rPr>
          <w:b/>
          <w:shd w:val="clear" w:color="auto" w:fill="FFFFFF"/>
        </w:rPr>
        <w:t xml:space="preserve"> applications x $ </w:t>
      </w:r>
      <w:r>
        <w:rPr>
          <w:b/>
          <w:shd w:val="clear" w:color="auto" w:fill="FFFFFF"/>
        </w:rPr>
        <w:t>2,</w:t>
      </w:r>
      <w:r w:rsidR="00B516C8">
        <w:rPr>
          <w:b/>
          <w:shd w:val="clear" w:color="auto" w:fill="FFFFFF"/>
        </w:rPr>
        <w:t>0</w:t>
      </w:r>
      <w:r>
        <w:rPr>
          <w:b/>
          <w:shd w:val="clear" w:color="auto" w:fill="FFFFFF"/>
        </w:rPr>
        <w:t>00</w:t>
      </w:r>
      <w:r w:rsidRPr="002345AF">
        <w:rPr>
          <w:b/>
          <w:shd w:val="clear" w:color="auto" w:fill="FFFFFF"/>
        </w:rPr>
        <w:t xml:space="preserve">/per </w:t>
      </w:r>
      <w:r>
        <w:rPr>
          <w:b/>
          <w:shd w:val="clear" w:color="auto" w:fill="FFFFFF"/>
        </w:rPr>
        <w:t>application</w:t>
      </w:r>
      <w:r w:rsidRPr="002345AF">
        <w:rPr>
          <w:b/>
          <w:shd w:val="clear" w:color="auto" w:fill="FFFFFF"/>
        </w:rPr>
        <w:t xml:space="preserve"> = $ </w:t>
      </w:r>
      <w:r w:rsidR="00B516C8">
        <w:rPr>
          <w:b/>
          <w:shd w:val="clear" w:color="auto" w:fill="FFFFFF"/>
        </w:rPr>
        <w:t>33,0</w:t>
      </w:r>
      <w:r w:rsidR="00C151A9">
        <w:rPr>
          <w:b/>
          <w:shd w:val="clear" w:color="auto" w:fill="FFFFFF"/>
        </w:rPr>
        <w:t>3</w:t>
      </w:r>
      <w:r w:rsidR="00B516C8">
        <w:rPr>
          <w:b/>
          <w:shd w:val="clear" w:color="auto" w:fill="FFFFFF"/>
        </w:rPr>
        <w:t>0</w:t>
      </w:r>
      <w:r w:rsidRPr="002345AF">
        <w:rPr>
          <w:b/>
          <w:shd w:val="clear" w:color="auto" w:fill="FFFFFF"/>
        </w:rPr>
        <w:t xml:space="preserve">,000 </w:t>
      </w:r>
    </w:p>
    <w:p w:rsidR="00EB6E48" w:rsidP="00C60E5B" w:rsidRDefault="00EB6E48" w14:paraId="1500F1E8" w14:textId="77777777">
      <w:pPr>
        <w:pStyle w:val="BodyTextIndent"/>
        <w:ind w:left="1080" w:firstLine="0"/>
        <w:rPr>
          <w:shd w:val="clear" w:color="auto" w:fill="FFFFFF"/>
        </w:rPr>
      </w:pPr>
    </w:p>
    <w:p w:rsidRPr="00EB6E48" w:rsidR="00EB6E48" w:rsidP="00EB6E48" w:rsidRDefault="00EB6E48" w14:paraId="2BD8917A" w14:textId="6145F446">
      <w:pPr>
        <w:pStyle w:val="ListParagraph"/>
        <w:numPr>
          <w:ilvl w:val="0"/>
          <w:numId w:val="37"/>
        </w:numPr>
        <w:suppressAutoHyphens/>
        <w:rPr>
          <w:rFonts w:ascii="Times New Roman" w:hAnsi="Times New Roman"/>
          <w:sz w:val="22"/>
          <w:shd w:val="clear" w:color="auto" w:fill="FFFFFF"/>
        </w:rPr>
      </w:pPr>
      <w:r w:rsidRPr="00EB6E48">
        <w:rPr>
          <w:rFonts w:ascii="Times New Roman" w:hAnsi="Times New Roman"/>
          <w:sz w:val="22"/>
          <w:shd w:val="clear" w:color="auto" w:fill="FFFFFF"/>
        </w:rPr>
        <w:t xml:space="preserve">Additional cost to an applicant </w:t>
      </w:r>
      <w:proofErr w:type="gramStart"/>
      <w:r w:rsidRPr="00EB6E48">
        <w:rPr>
          <w:rFonts w:ascii="Times New Roman" w:hAnsi="Times New Roman"/>
          <w:sz w:val="22"/>
          <w:shd w:val="clear" w:color="auto" w:fill="FFFFFF"/>
        </w:rPr>
        <w:t>include</w:t>
      </w:r>
      <w:proofErr w:type="gramEnd"/>
      <w:r w:rsidRPr="00EB6E48">
        <w:rPr>
          <w:rFonts w:ascii="Times New Roman" w:hAnsi="Times New Roman"/>
          <w:sz w:val="22"/>
          <w:shd w:val="clear" w:color="auto" w:fill="FFFFFF"/>
        </w:rPr>
        <w:t xml:space="preserve"> the cost of filing with a TCB</w:t>
      </w:r>
      <w:r w:rsidR="002F5CD1">
        <w:rPr>
          <w:rFonts w:ascii="Times New Roman" w:hAnsi="Times New Roman"/>
          <w:sz w:val="22"/>
          <w:shd w:val="clear" w:color="auto" w:fill="FFFFFF"/>
        </w:rPr>
        <w:t>.  The cost for a TCB review can vary based on the device complexity.  The Commission estimates the a</w:t>
      </w:r>
      <w:r w:rsidRPr="00EB6E48">
        <w:rPr>
          <w:rFonts w:ascii="Times New Roman" w:hAnsi="Times New Roman"/>
          <w:sz w:val="22"/>
          <w:shd w:val="clear" w:color="auto" w:fill="FFFFFF"/>
        </w:rPr>
        <w:t>verage</w:t>
      </w:r>
      <w:r w:rsidR="002F5CD1">
        <w:rPr>
          <w:rFonts w:ascii="Times New Roman" w:hAnsi="Times New Roman"/>
          <w:sz w:val="22"/>
          <w:shd w:val="clear" w:color="auto" w:fill="FFFFFF"/>
        </w:rPr>
        <w:t xml:space="preserve"> cost per application as</w:t>
      </w:r>
      <w:r w:rsidRPr="00EB6E48">
        <w:rPr>
          <w:rFonts w:ascii="Times New Roman" w:hAnsi="Times New Roman"/>
          <w:sz w:val="22"/>
          <w:shd w:val="clear" w:color="auto" w:fill="FFFFFF"/>
        </w:rPr>
        <w:t xml:space="preserve"> $ </w:t>
      </w:r>
      <w:r w:rsidR="00B516C8">
        <w:rPr>
          <w:rFonts w:ascii="Times New Roman" w:hAnsi="Times New Roman"/>
          <w:sz w:val="22"/>
          <w:shd w:val="clear" w:color="auto" w:fill="FFFFFF"/>
        </w:rPr>
        <w:t>1</w:t>
      </w:r>
      <w:r w:rsidR="00F56FEC">
        <w:rPr>
          <w:rFonts w:ascii="Times New Roman" w:hAnsi="Times New Roman"/>
          <w:sz w:val="22"/>
          <w:shd w:val="clear" w:color="auto" w:fill="FFFFFF"/>
        </w:rPr>
        <w:t>,</w:t>
      </w:r>
      <w:r w:rsidR="00B516C8">
        <w:rPr>
          <w:rFonts w:ascii="Times New Roman" w:hAnsi="Times New Roman"/>
          <w:sz w:val="22"/>
          <w:shd w:val="clear" w:color="auto" w:fill="FFFFFF"/>
        </w:rPr>
        <w:t>0</w:t>
      </w:r>
      <w:r w:rsidRPr="00EB6E48">
        <w:rPr>
          <w:rFonts w:ascii="Times New Roman" w:hAnsi="Times New Roman"/>
          <w:sz w:val="22"/>
          <w:shd w:val="clear" w:color="auto" w:fill="FFFFFF"/>
        </w:rPr>
        <w:t>00:</w:t>
      </w:r>
    </w:p>
    <w:p w:rsidRPr="00EB6E48" w:rsidR="00EB6E48" w:rsidP="00C60E5B" w:rsidRDefault="00EB6E48" w14:paraId="2E51C0ED" w14:textId="227A6B7F">
      <w:pPr>
        <w:pStyle w:val="ListParagraph"/>
        <w:suppressAutoHyphens/>
        <w:ind w:left="1080"/>
        <w:rPr>
          <w:rFonts w:ascii="Times New Roman" w:hAnsi="Times New Roman"/>
          <w:sz w:val="22"/>
          <w:shd w:val="clear" w:color="auto" w:fill="FFFFFF"/>
        </w:rPr>
      </w:pPr>
    </w:p>
    <w:p w:rsidRPr="00C60E5B" w:rsidR="00EB6E48" w:rsidP="00C60E5B" w:rsidRDefault="00EB6E48" w14:paraId="0783AE09" w14:textId="347F232E">
      <w:pPr>
        <w:pStyle w:val="ListParagraph"/>
        <w:suppressAutoHyphens/>
        <w:ind w:left="1080" w:firstLine="360"/>
        <w:rPr>
          <w:b/>
          <w:shd w:val="clear" w:color="auto" w:fill="FFFFFF"/>
        </w:rPr>
      </w:pPr>
      <w:r w:rsidRPr="00EB6E48">
        <w:rPr>
          <w:rFonts w:ascii="Times New Roman" w:hAnsi="Times New Roman"/>
          <w:b/>
          <w:sz w:val="22"/>
          <w:shd w:val="clear" w:color="auto" w:fill="FFFFFF"/>
        </w:rPr>
        <w:t>16,5</w:t>
      </w:r>
      <w:r w:rsidR="00C151A9">
        <w:rPr>
          <w:rFonts w:ascii="Times New Roman" w:hAnsi="Times New Roman"/>
          <w:b/>
          <w:sz w:val="22"/>
          <w:shd w:val="clear" w:color="auto" w:fill="FFFFFF"/>
        </w:rPr>
        <w:t>15</w:t>
      </w:r>
      <w:r w:rsidRPr="00EB6E48">
        <w:rPr>
          <w:rFonts w:ascii="Times New Roman" w:hAnsi="Times New Roman"/>
          <w:b/>
          <w:sz w:val="22"/>
          <w:shd w:val="clear" w:color="auto" w:fill="FFFFFF"/>
        </w:rPr>
        <w:t xml:space="preserve"> applications x $ </w:t>
      </w:r>
      <w:r w:rsidR="00B516C8">
        <w:rPr>
          <w:rFonts w:ascii="Times New Roman" w:hAnsi="Times New Roman"/>
          <w:b/>
          <w:sz w:val="22"/>
          <w:shd w:val="clear" w:color="auto" w:fill="FFFFFF"/>
        </w:rPr>
        <w:t>1</w:t>
      </w:r>
      <w:r w:rsidR="00F56FEC">
        <w:rPr>
          <w:rFonts w:ascii="Times New Roman" w:hAnsi="Times New Roman"/>
          <w:b/>
          <w:sz w:val="22"/>
          <w:shd w:val="clear" w:color="auto" w:fill="FFFFFF"/>
        </w:rPr>
        <w:t>,</w:t>
      </w:r>
      <w:r w:rsidR="00B516C8">
        <w:rPr>
          <w:rFonts w:ascii="Times New Roman" w:hAnsi="Times New Roman"/>
          <w:b/>
          <w:sz w:val="22"/>
          <w:shd w:val="clear" w:color="auto" w:fill="FFFFFF"/>
        </w:rPr>
        <w:t>0</w:t>
      </w:r>
      <w:r w:rsidRPr="00EB6E48">
        <w:rPr>
          <w:rFonts w:ascii="Times New Roman" w:hAnsi="Times New Roman"/>
          <w:b/>
          <w:sz w:val="22"/>
          <w:shd w:val="clear" w:color="auto" w:fill="FFFFFF"/>
        </w:rPr>
        <w:t xml:space="preserve">00/per application = $ </w:t>
      </w:r>
      <w:r w:rsidR="00B516C8">
        <w:rPr>
          <w:rFonts w:ascii="Times New Roman" w:hAnsi="Times New Roman"/>
          <w:b/>
          <w:sz w:val="22"/>
          <w:shd w:val="clear" w:color="auto" w:fill="FFFFFF"/>
        </w:rPr>
        <w:t>16,</w:t>
      </w:r>
      <w:r w:rsidRPr="00EB6E48">
        <w:rPr>
          <w:rFonts w:ascii="Times New Roman" w:hAnsi="Times New Roman"/>
          <w:b/>
          <w:sz w:val="22"/>
          <w:shd w:val="clear" w:color="auto" w:fill="FFFFFF"/>
        </w:rPr>
        <w:t>5</w:t>
      </w:r>
      <w:r w:rsidR="00C151A9">
        <w:rPr>
          <w:rFonts w:ascii="Times New Roman" w:hAnsi="Times New Roman"/>
          <w:b/>
          <w:sz w:val="22"/>
          <w:shd w:val="clear" w:color="auto" w:fill="FFFFFF"/>
        </w:rPr>
        <w:t>15</w:t>
      </w:r>
      <w:r w:rsidRPr="00EB6E48">
        <w:rPr>
          <w:rFonts w:ascii="Times New Roman" w:hAnsi="Times New Roman"/>
          <w:b/>
          <w:sz w:val="22"/>
          <w:shd w:val="clear" w:color="auto" w:fill="FFFFFF"/>
        </w:rPr>
        <w:t>,000</w:t>
      </w:r>
    </w:p>
    <w:p w:rsidRPr="00216AA1" w:rsidR="00D95DD3" w:rsidP="00C60E5B" w:rsidRDefault="00D95DD3" w14:paraId="21F13F27" w14:textId="2825DCE1">
      <w:pPr>
        <w:pStyle w:val="BodyTextIndent"/>
        <w:tabs>
          <w:tab w:val="clear" w:pos="360"/>
        </w:tabs>
        <w:ind w:left="1080" w:firstLine="0"/>
        <w:rPr>
          <w:shd w:val="clear" w:color="auto" w:fill="FFFFFF"/>
        </w:rPr>
      </w:pPr>
    </w:p>
    <w:p w:rsidRPr="001E75EA" w:rsidR="00D95DD3" w:rsidP="00C60E5B" w:rsidRDefault="00D95DD3" w14:paraId="3308805A" w14:textId="0FFBB2F7">
      <w:pPr>
        <w:pStyle w:val="BodyTextIndent"/>
        <w:rPr>
          <w:b/>
          <w:shd w:val="clear" w:color="auto" w:fill="FFFFFF"/>
        </w:rPr>
      </w:pPr>
    </w:p>
    <w:p w:rsidR="00EB6E48" w:rsidP="00D95DD3" w:rsidRDefault="00D95DD3" w14:paraId="5CA80D65" w14:textId="09150E6A">
      <w:pPr>
        <w:suppressAutoHyphens/>
        <w:ind w:firstLine="720"/>
        <w:rPr>
          <w:rFonts w:ascii="Times New Roman" w:hAnsi="Times New Roman"/>
          <w:sz w:val="22"/>
          <w:shd w:val="clear" w:color="auto" w:fill="FFFFFF"/>
        </w:rPr>
      </w:pPr>
      <w:r w:rsidRPr="001E75EA">
        <w:rPr>
          <w:rFonts w:ascii="Times New Roman" w:hAnsi="Times New Roman"/>
          <w:sz w:val="22"/>
          <w:shd w:val="clear" w:color="auto" w:fill="FFFFFF"/>
        </w:rPr>
        <w:t xml:space="preserve">Total </w:t>
      </w:r>
      <w:r w:rsidR="0055771B">
        <w:rPr>
          <w:rFonts w:ascii="Times New Roman" w:hAnsi="Times New Roman"/>
          <w:sz w:val="22"/>
          <w:shd w:val="clear" w:color="auto" w:fill="FFFFFF"/>
        </w:rPr>
        <w:t xml:space="preserve">Annual </w:t>
      </w:r>
      <w:r w:rsidRPr="001E75EA">
        <w:rPr>
          <w:rFonts w:ascii="Times New Roman" w:hAnsi="Times New Roman"/>
          <w:sz w:val="22"/>
          <w:shd w:val="clear" w:color="auto" w:fill="FFFFFF"/>
        </w:rPr>
        <w:t>costs</w:t>
      </w:r>
      <w:r w:rsidR="0055771B">
        <w:rPr>
          <w:rFonts w:ascii="Times New Roman" w:hAnsi="Times New Roman"/>
          <w:sz w:val="22"/>
          <w:shd w:val="clear" w:color="auto" w:fill="FFFFFF"/>
        </w:rPr>
        <w:t xml:space="preserve"> for </w:t>
      </w:r>
      <w:r w:rsidR="00EB6E48">
        <w:rPr>
          <w:rFonts w:ascii="Times New Roman" w:hAnsi="Times New Roman"/>
          <w:sz w:val="22"/>
          <w:shd w:val="clear" w:color="auto" w:fill="FFFFFF"/>
        </w:rPr>
        <w:t xml:space="preserve">grantee code and </w:t>
      </w:r>
      <w:r w:rsidR="0055771B">
        <w:rPr>
          <w:rFonts w:ascii="Times New Roman" w:hAnsi="Times New Roman"/>
          <w:sz w:val="22"/>
          <w:shd w:val="clear" w:color="auto" w:fill="FFFFFF"/>
        </w:rPr>
        <w:t>certification applications</w:t>
      </w:r>
      <w:r w:rsidRPr="001E75EA">
        <w:rPr>
          <w:rFonts w:ascii="Times New Roman" w:hAnsi="Times New Roman"/>
          <w:sz w:val="22"/>
          <w:shd w:val="clear" w:color="auto" w:fill="FFFFFF"/>
        </w:rPr>
        <w:t xml:space="preserve">: </w:t>
      </w:r>
    </w:p>
    <w:p w:rsidR="00EB6E48" w:rsidP="00C60E5B" w:rsidRDefault="00EB6E48" w14:paraId="23D10AF4" w14:textId="77777777">
      <w:pPr>
        <w:suppressAutoHyphens/>
        <w:ind w:left="720" w:firstLine="720"/>
        <w:rPr>
          <w:rFonts w:ascii="Times New Roman" w:hAnsi="Times New Roman"/>
          <w:sz w:val="22"/>
          <w:shd w:val="clear" w:color="auto" w:fill="FFFFFF"/>
        </w:rPr>
      </w:pPr>
    </w:p>
    <w:p w:rsidRPr="001E75EA" w:rsidR="00D95DD3" w:rsidP="00C60E5B" w:rsidRDefault="00EB6E48" w14:paraId="6830BA36" w14:textId="4BA6D193">
      <w:pPr>
        <w:suppressAutoHyphens/>
        <w:ind w:left="720" w:firstLine="720"/>
        <w:rPr>
          <w:rFonts w:ascii="Times New Roman" w:hAnsi="Times New Roman"/>
          <w:b/>
          <w:sz w:val="22"/>
          <w:shd w:val="clear" w:color="auto" w:fill="FFFFFF"/>
        </w:rPr>
      </w:pPr>
      <w:r>
        <w:rPr>
          <w:rFonts w:ascii="Times New Roman" w:hAnsi="Times New Roman"/>
          <w:b/>
          <w:sz w:val="22"/>
          <w:shd w:val="clear" w:color="auto" w:fill="FFFFFF"/>
        </w:rPr>
        <w:t>$ 210,</w:t>
      </w:r>
      <w:r w:rsidR="00C151A9">
        <w:rPr>
          <w:rFonts w:ascii="Times New Roman" w:hAnsi="Times New Roman"/>
          <w:b/>
          <w:sz w:val="22"/>
          <w:shd w:val="clear" w:color="auto" w:fill="FFFFFF"/>
        </w:rPr>
        <w:t>14</w:t>
      </w:r>
      <w:r>
        <w:rPr>
          <w:rFonts w:ascii="Times New Roman" w:hAnsi="Times New Roman"/>
          <w:b/>
          <w:sz w:val="22"/>
          <w:shd w:val="clear" w:color="auto" w:fill="FFFFFF"/>
        </w:rPr>
        <w:t xml:space="preserve">0 + </w:t>
      </w:r>
      <w:r w:rsidR="00B516C8">
        <w:rPr>
          <w:rFonts w:ascii="Times New Roman" w:hAnsi="Times New Roman"/>
          <w:b/>
          <w:sz w:val="22"/>
          <w:shd w:val="clear" w:color="auto" w:fill="FFFFFF"/>
        </w:rPr>
        <w:t>33,0</w:t>
      </w:r>
      <w:r w:rsidR="00C151A9">
        <w:rPr>
          <w:rFonts w:ascii="Times New Roman" w:hAnsi="Times New Roman"/>
          <w:b/>
          <w:sz w:val="22"/>
          <w:shd w:val="clear" w:color="auto" w:fill="FFFFFF"/>
        </w:rPr>
        <w:t>3</w:t>
      </w:r>
      <w:r w:rsidR="0055771B">
        <w:rPr>
          <w:rFonts w:ascii="Times New Roman" w:hAnsi="Times New Roman"/>
          <w:b/>
          <w:sz w:val="22"/>
          <w:shd w:val="clear" w:color="auto" w:fill="FFFFFF"/>
        </w:rPr>
        <w:t>0,00</w:t>
      </w:r>
      <w:r w:rsidR="00285D1E">
        <w:rPr>
          <w:rFonts w:ascii="Times New Roman" w:hAnsi="Times New Roman"/>
          <w:b/>
          <w:sz w:val="22"/>
          <w:shd w:val="clear" w:color="auto" w:fill="FFFFFF"/>
        </w:rPr>
        <w:t xml:space="preserve">0 + $ </w:t>
      </w:r>
      <w:r w:rsidR="00B516C8">
        <w:rPr>
          <w:rFonts w:ascii="Times New Roman" w:hAnsi="Times New Roman"/>
          <w:b/>
          <w:sz w:val="22"/>
          <w:shd w:val="clear" w:color="auto" w:fill="FFFFFF"/>
        </w:rPr>
        <w:t>16,5</w:t>
      </w:r>
      <w:r w:rsidR="00C151A9">
        <w:rPr>
          <w:rFonts w:ascii="Times New Roman" w:hAnsi="Times New Roman"/>
          <w:b/>
          <w:sz w:val="22"/>
          <w:shd w:val="clear" w:color="auto" w:fill="FFFFFF"/>
        </w:rPr>
        <w:t>15</w:t>
      </w:r>
      <w:r w:rsidR="00285D1E">
        <w:rPr>
          <w:rFonts w:ascii="Times New Roman" w:hAnsi="Times New Roman"/>
          <w:b/>
          <w:sz w:val="22"/>
          <w:shd w:val="clear" w:color="auto" w:fill="FFFFFF"/>
        </w:rPr>
        <w:t>,00</w:t>
      </w:r>
      <w:r w:rsidR="00727755">
        <w:rPr>
          <w:rFonts w:ascii="Times New Roman" w:hAnsi="Times New Roman"/>
          <w:b/>
          <w:sz w:val="22"/>
          <w:shd w:val="clear" w:color="auto" w:fill="FFFFFF"/>
        </w:rPr>
        <w:t>0</w:t>
      </w:r>
      <w:r w:rsidR="00285D1E">
        <w:rPr>
          <w:rFonts w:ascii="Times New Roman" w:hAnsi="Times New Roman"/>
          <w:b/>
          <w:sz w:val="22"/>
          <w:shd w:val="clear" w:color="auto" w:fill="FFFFFF"/>
        </w:rPr>
        <w:t xml:space="preserve"> = $ </w:t>
      </w:r>
      <w:r w:rsidR="0055771B">
        <w:rPr>
          <w:rFonts w:ascii="Times New Roman" w:hAnsi="Times New Roman"/>
          <w:b/>
          <w:sz w:val="22"/>
          <w:shd w:val="clear" w:color="auto" w:fill="FFFFFF"/>
        </w:rPr>
        <w:t>49,</w:t>
      </w:r>
      <w:r w:rsidR="0064032B">
        <w:rPr>
          <w:rFonts w:ascii="Times New Roman" w:hAnsi="Times New Roman"/>
          <w:b/>
          <w:sz w:val="22"/>
          <w:shd w:val="clear" w:color="auto" w:fill="FFFFFF"/>
        </w:rPr>
        <w:t>755,14</w:t>
      </w:r>
      <w:r w:rsidR="0055771B">
        <w:rPr>
          <w:rFonts w:ascii="Times New Roman" w:hAnsi="Times New Roman"/>
          <w:b/>
          <w:sz w:val="22"/>
          <w:shd w:val="clear" w:color="auto" w:fill="FFFFFF"/>
        </w:rPr>
        <w:t>0</w:t>
      </w:r>
    </w:p>
    <w:p w:rsidRPr="001E75EA" w:rsidR="00D95DD3" w:rsidP="00D95DD3" w:rsidRDefault="00D95DD3" w14:paraId="30648854" w14:textId="77777777">
      <w:pPr>
        <w:suppressAutoHyphens/>
        <w:ind w:firstLine="720"/>
        <w:rPr>
          <w:rFonts w:ascii="Times New Roman" w:hAnsi="Times New Roman"/>
          <w:b/>
          <w:sz w:val="22"/>
          <w:shd w:val="clear" w:color="auto" w:fill="FFFFFF"/>
        </w:rPr>
      </w:pP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p>
    <w:p w:rsidRPr="001E75EA" w:rsidR="00D95DD3" w:rsidP="00D95DD3" w:rsidRDefault="00D95DD3" w14:paraId="1BCEC8C6" w14:textId="350C6365">
      <w:pPr>
        <w:suppressAutoHyphens/>
        <w:ind w:firstLine="360"/>
        <w:rPr>
          <w:rFonts w:ascii="Times New Roman" w:hAnsi="Times New Roman"/>
          <w:b/>
          <w:sz w:val="22"/>
          <w:shd w:val="clear" w:color="auto" w:fill="FFFFFF"/>
        </w:rPr>
      </w:pPr>
      <w:r w:rsidRPr="001E75EA">
        <w:rPr>
          <w:rFonts w:ascii="Times New Roman" w:hAnsi="Times New Roman"/>
          <w:sz w:val="22"/>
          <w:shd w:val="clear" w:color="auto" w:fill="FFFFFF"/>
        </w:rPr>
        <w:t>(c)</w:t>
      </w:r>
      <w:r w:rsidRPr="001E75EA">
        <w:rPr>
          <w:rFonts w:ascii="Times New Roman" w:hAnsi="Times New Roman"/>
          <w:sz w:val="22"/>
          <w:shd w:val="clear" w:color="auto" w:fill="FFFFFF"/>
        </w:rPr>
        <w:tab/>
      </w:r>
      <w:r w:rsidRPr="001E75EA">
        <w:rPr>
          <w:rFonts w:ascii="Times New Roman" w:hAnsi="Times New Roman"/>
          <w:b/>
          <w:sz w:val="22"/>
          <w:shd w:val="clear" w:color="auto" w:fill="FFFFFF"/>
        </w:rPr>
        <w:t xml:space="preserve">Total </w:t>
      </w:r>
      <w:r w:rsidR="0055771B">
        <w:rPr>
          <w:rFonts w:ascii="Times New Roman" w:hAnsi="Times New Roman"/>
          <w:b/>
          <w:sz w:val="22"/>
          <w:shd w:val="clear" w:color="auto" w:fill="FFFFFF"/>
        </w:rPr>
        <w:t xml:space="preserve">Annual and overhead </w:t>
      </w:r>
      <w:r w:rsidRPr="001E75EA">
        <w:rPr>
          <w:rFonts w:ascii="Times New Roman" w:hAnsi="Times New Roman"/>
          <w:b/>
          <w:sz w:val="22"/>
          <w:shd w:val="clear" w:color="auto" w:fill="FFFFFF"/>
        </w:rPr>
        <w:t>Cost</w:t>
      </w:r>
      <w:r w:rsidR="0055771B">
        <w:rPr>
          <w:rFonts w:ascii="Times New Roman" w:hAnsi="Times New Roman"/>
          <w:b/>
          <w:sz w:val="22"/>
          <w:shd w:val="clear" w:color="auto" w:fill="FFFFFF"/>
        </w:rPr>
        <w:t>s</w:t>
      </w:r>
      <w:r w:rsidRPr="001E75EA">
        <w:rPr>
          <w:rFonts w:ascii="Times New Roman" w:hAnsi="Times New Roman"/>
          <w:b/>
          <w:sz w:val="22"/>
          <w:shd w:val="clear" w:color="auto" w:fill="FFFFFF"/>
        </w:rPr>
        <w:t>:</w:t>
      </w:r>
      <w:r w:rsidRPr="001E75EA">
        <w:rPr>
          <w:rFonts w:ascii="Times New Roman" w:hAnsi="Times New Roman"/>
          <w:sz w:val="22"/>
          <w:shd w:val="clear" w:color="auto" w:fill="FFFFFF"/>
        </w:rPr>
        <w:t xml:space="preserve"> </w:t>
      </w:r>
      <w:r w:rsidRPr="001E75EA">
        <w:rPr>
          <w:rFonts w:ascii="Times New Roman" w:hAnsi="Times New Roman"/>
          <w:sz w:val="22"/>
          <w:szCs w:val="22"/>
          <w:shd w:val="clear" w:color="auto" w:fill="FFFFFF"/>
        </w:rPr>
        <w:t xml:space="preserve">$ </w:t>
      </w:r>
      <w:r w:rsidR="0055771B">
        <w:rPr>
          <w:rFonts w:ascii="Times New Roman" w:hAnsi="Times New Roman"/>
          <w:sz w:val="22"/>
          <w:szCs w:val="22"/>
          <w:shd w:val="clear" w:color="auto" w:fill="FFFFFF"/>
        </w:rPr>
        <w:t>4</w:t>
      </w:r>
      <w:r w:rsidRPr="001E75EA">
        <w:rPr>
          <w:rFonts w:ascii="Times New Roman" w:hAnsi="Times New Roman"/>
          <w:sz w:val="22"/>
          <w:szCs w:val="22"/>
          <w:shd w:val="clear" w:color="auto" w:fill="FFFFFF"/>
        </w:rPr>
        <w:t xml:space="preserve">00,000 + $ </w:t>
      </w:r>
      <w:r w:rsidR="0055771B">
        <w:rPr>
          <w:rFonts w:ascii="Times New Roman" w:hAnsi="Times New Roman"/>
          <w:sz w:val="22"/>
          <w:szCs w:val="22"/>
          <w:shd w:val="clear" w:color="auto" w:fill="FFFFFF"/>
        </w:rPr>
        <w:t>49,</w:t>
      </w:r>
      <w:r w:rsidR="00EB6E48">
        <w:rPr>
          <w:rFonts w:ascii="Times New Roman" w:hAnsi="Times New Roman"/>
          <w:sz w:val="22"/>
          <w:szCs w:val="22"/>
          <w:shd w:val="clear" w:color="auto" w:fill="FFFFFF"/>
        </w:rPr>
        <w:t>7</w:t>
      </w:r>
      <w:r w:rsidR="00F011E4">
        <w:rPr>
          <w:rFonts w:ascii="Times New Roman" w:hAnsi="Times New Roman"/>
          <w:sz w:val="22"/>
          <w:szCs w:val="22"/>
          <w:shd w:val="clear" w:color="auto" w:fill="FFFFFF"/>
        </w:rPr>
        <w:t>55</w:t>
      </w:r>
      <w:r w:rsidRPr="001E75EA">
        <w:rPr>
          <w:rFonts w:ascii="Times New Roman" w:hAnsi="Times New Roman"/>
          <w:sz w:val="22"/>
          <w:szCs w:val="22"/>
          <w:shd w:val="clear" w:color="auto" w:fill="FFFFFF"/>
        </w:rPr>
        <w:t>,</w:t>
      </w:r>
      <w:r w:rsidR="00F011E4">
        <w:rPr>
          <w:rFonts w:ascii="Times New Roman" w:hAnsi="Times New Roman"/>
          <w:sz w:val="22"/>
          <w:szCs w:val="22"/>
          <w:shd w:val="clear" w:color="auto" w:fill="FFFFFF"/>
        </w:rPr>
        <w:t>14</w:t>
      </w:r>
      <w:r w:rsidRPr="001E75EA">
        <w:rPr>
          <w:rFonts w:ascii="Times New Roman" w:hAnsi="Times New Roman"/>
          <w:sz w:val="22"/>
          <w:szCs w:val="22"/>
          <w:shd w:val="clear" w:color="auto" w:fill="FFFFFF"/>
        </w:rPr>
        <w:t xml:space="preserve">0 = </w:t>
      </w:r>
      <w:r w:rsidRPr="001E75EA">
        <w:rPr>
          <w:rFonts w:ascii="Times New Roman" w:hAnsi="Times New Roman"/>
          <w:b/>
          <w:sz w:val="22"/>
          <w:szCs w:val="22"/>
          <w:shd w:val="clear" w:color="auto" w:fill="FFFFFF"/>
        </w:rPr>
        <w:t xml:space="preserve">$ </w:t>
      </w:r>
      <w:r w:rsidR="00EB6E48">
        <w:rPr>
          <w:rFonts w:ascii="Times New Roman" w:hAnsi="Times New Roman"/>
          <w:b/>
          <w:sz w:val="22"/>
          <w:szCs w:val="22"/>
          <w:shd w:val="clear" w:color="auto" w:fill="FFFFFF"/>
        </w:rPr>
        <w:t>50</w:t>
      </w:r>
      <w:r w:rsidR="0055771B">
        <w:rPr>
          <w:rFonts w:ascii="Times New Roman" w:hAnsi="Times New Roman"/>
          <w:b/>
          <w:sz w:val="22"/>
          <w:szCs w:val="22"/>
          <w:shd w:val="clear" w:color="auto" w:fill="FFFFFF"/>
        </w:rPr>
        <w:t>,</w:t>
      </w:r>
      <w:r w:rsidR="00EB6E48">
        <w:rPr>
          <w:rFonts w:ascii="Times New Roman" w:hAnsi="Times New Roman"/>
          <w:b/>
          <w:sz w:val="22"/>
          <w:szCs w:val="22"/>
          <w:shd w:val="clear" w:color="auto" w:fill="FFFFFF"/>
        </w:rPr>
        <w:t>1</w:t>
      </w:r>
      <w:r w:rsidR="00F011E4">
        <w:rPr>
          <w:rFonts w:ascii="Times New Roman" w:hAnsi="Times New Roman"/>
          <w:b/>
          <w:sz w:val="22"/>
          <w:szCs w:val="22"/>
          <w:shd w:val="clear" w:color="auto" w:fill="FFFFFF"/>
        </w:rPr>
        <w:t>55,140</w:t>
      </w:r>
    </w:p>
    <w:p w:rsidRPr="001E75EA" w:rsidR="00D95DD3" w:rsidP="00D95DD3" w:rsidRDefault="00D95DD3" w14:paraId="66F907A1" w14:textId="77777777">
      <w:pPr>
        <w:suppressAutoHyphens/>
        <w:rPr>
          <w:rFonts w:ascii="Times New Roman" w:hAnsi="Times New Roman"/>
          <w:sz w:val="22"/>
          <w:shd w:val="clear" w:color="auto" w:fill="FFFFFF"/>
        </w:rPr>
      </w:pPr>
    </w:p>
    <w:p w:rsidRPr="001E75EA" w:rsidR="00D95DD3" w:rsidP="00D95DD3" w:rsidRDefault="00D95DD3" w14:paraId="7AA69210" w14:textId="3E340486">
      <w:pPr>
        <w:suppressAutoHyphens/>
        <w:ind w:left="360" w:hanging="360"/>
        <w:rPr>
          <w:rFonts w:ascii="Times New Roman" w:hAnsi="Times New Roman"/>
          <w:sz w:val="22"/>
          <w:shd w:val="clear" w:color="auto" w:fill="FFFFFF"/>
        </w:rPr>
      </w:pPr>
      <w:r w:rsidRPr="001E75EA">
        <w:rPr>
          <w:rFonts w:ascii="Times New Roman" w:hAnsi="Times New Roman"/>
          <w:sz w:val="22"/>
          <w:shd w:val="clear" w:color="auto" w:fill="FFFFFF"/>
        </w:rPr>
        <w:t xml:space="preserve">14.  The Commission expects that of the </w:t>
      </w:r>
      <w:r w:rsidR="00C010D3">
        <w:rPr>
          <w:rFonts w:ascii="Times New Roman" w:hAnsi="Times New Roman"/>
          <w:sz w:val="22"/>
          <w:shd w:val="clear" w:color="auto" w:fill="FFFFFF"/>
        </w:rPr>
        <w:t>24,8</w:t>
      </w:r>
      <w:r w:rsidR="0019457E">
        <w:rPr>
          <w:rFonts w:ascii="Times New Roman" w:hAnsi="Times New Roman"/>
          <w:sz w:val="22"/>
          <w:shd w:val="clear" w:color="auto" w:fill="FFFFFF"/>
        </w:rPr>
        <w:t>73</w:t>
      </w:r>
      <w:r w:rsidR="00C010D3">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filed: </w:t>
      </w:r>
    </w:p>
    <w:p w:rsidRPr="001E75EA" w:rsidR="00D95DD3" w:rsidP="00D95DD3" w:rsidRDefault="00D95DD3" w14:paraId="633E6333" w14:textId="77777777">
      <w:pPr>
        <w:suppressAutoHyphens/>
        <w:ind w:left="360"/>
        <w:rPr>
          <w:rFonts w:ascii="Times New Roman" w:hAnsi="Times New Roman"/>
          <w:sz w:val="22"/>
          <w:shd w:val="clear" w:color="auto" w:fill="FFFFFF"/>
        </w:rPr>
      </w:pPr>
    </w:p>
    <w:p w:rsidRPr="001E75EA" w:rsidR="00D95DD3" w:rsidP="002F5CD1" w:rsidRDefault="00D95DD3" w14:paraId="6B70913D" w14:textId="6C9E5BC6">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(a) Approximately </w:t>
      </w:r>
      <w:r w:rsidR="00C010D3">
        <w:rPr>
          <w:rFonts w:ascii="Times New Roman" w:hAnsi="Times New Roman"/>
          <w:sz w:val="22"/>
          <w:shd w:val="clear" w:color="auto" w:fill="FFFFFF"/>
        </w:rPr>
        <w:t>7,35</w:t>
      </w:r>
      <w:r w:rsidR="0019457E">
        <w:rPr>
          <w:rFonts w:ascii="Times New Roman" w:hAnsi="Times New Roman"/>
          <w:sz w:val="22"/>
          <w:shd w:val="clear" w:color="auto" w:fill="FFFFFF"/>
        </w:rPr>
        <w:t>7</w:t>
      </w:r>
      <w:r w:rsidR="00C010D3">
        <w:rPr>
          <w:rFonts w:ascii="Times New Roman" w:hAnsi="Times New Roman"/>
          <w:sz w:val="22"/>
          <w:shd w:val="clear" w:color="auto" w:fill="FFFFFF"/>
        </w:rPr>
        <w:t xml:space="preserve"> </w:t>
      </w:r>
      <w:r w:rsidRPr="001E75EA">
        <w:rPr>
          <w:rFonts w:ascii="Times New Roman" w:hAnsi="Times New Roman"/>
          <w:sz w:val="22"/>
          <w:shd w:val="clear" w:color="auto" w:fill="FFFFFF"/>
        </w:rPr>
        <w:t>applications will be filed with the Commission</w:t>
      </w:r>
      <w:r w:rsidR="002F5CD1">
        <w:rPr>
          <w:rFonts w:ascii="Times New Roman" w:hAnsi="Times New Roman"/>
          <w:sz w:val="22"/>
          <w:shd w:val="clear" w:color="auto" w:fill="FFFFFF"/>
        </w:rPr>
        <w:t xml:space="preserve"> consisting of 3</w:t>
      </w:r>
      <w:r w:rsidR="00F56FEC">
        <w:rPr>
          <w:rFonts w:ascii="Times New Roman" w:hAnsi="Times New Roman"/>
          <w:sz w:val="22"/>
          <w:shd w:val="clear" w:color="auto" w:fill="FFFFFF"/>
        </w:rPr>
        <w:t>,</w:t>
      </w:r>
      <w:r w:rsidR="002F5CD1">
        <w:rPr>
          <w:rFonts w:ascii="Times New Roman" w:hAnsi="Times New Roman"/>
          <w:sz w:val="22"/>
          <w:shd w:val="clear" w:color="auto" w:fill="FFFFFF"/>
        </w:rPr>
        <w:t>00</w:t>
      </w:r>
      <w:r w:rsidR="009448F6">
        <w:rPr>
          <w:rFonts w:ascii="Times New Roman" w:hAnsi="Times New Roman"/>
          <w:sz w:val="22"/>
          <w:shd w:val="clear" w:color="auto" w:fill="FFFFFF"/>
        </w:rPr>
        <w:t>2</w:t>
      </w:r>
      <w:r w:rsidR="002F5CD1">
        <w:rPr>
          <w:rFonts w:ascii="Times New Roman" w:hAnsi="Times New Roman"/>
          <w:sz w:val="22"/>
          <w:shd w:val="clear" w:color="auto" w:fill="FFFFFF"/>
        </w:rPr>
        <w:t xml:space="preserve"> new grantee applications, 250 TF related applications, 4</w:t>
      </w:r>
      <w:r w:rsidR="00F56FEC">
        <w:rPr>
          <w:rFonts w:ascii="Times New Roman" w:hAnsi="Times New Roman"/>
          <w:sz w:val="22"/>
          <w:shd w:val="clear" w:color="auto" w:fill="FFFFFF"/>
        </w:rPr>
        <w:t>,</w:t>
      </w:r>
      <w:r w:rsidR="002F5CD1">
        <w:rPr>
          <w:rFonts w:ascii="Times New Roman" w:hAnsi="Times New Roman"/>
          <w:sz w:val="22"/>
          <w:shd w:val="clear" w:color="auto" w:fill="FFFFFF"/>
        </w:rPr>
        <w:t>00</w:t>
      </w:r>
      <w:r w:rsidR="009448F6">
        <w:rPr>
          <w:rFonts w:ascii="Times New Roman" w:hAnsi="Times New Roman"/>
          <w:sz w:val="22"/>
          <w:shd w:val="clear" w:color="auto" w:fill="FFFFFF"/>
        </w:rPr>
        <w:t>5</w:t>
      </w:r>
      <w:r w:rsidR="002F5CD1">
        <w:rPr>
          <w:rFonts w:ascii="Times New Roman" w:hAnsi="Times New Roman"/>
          <w:sz w:val="22"/>
          <w:shd w:val="clear" w:color="auto" w:fill="FFFFFF"/>
        </w:rPr>
        <w:t xml:space="preserve"> inquiries and 100 surveillance related applications</w:t>
      </w:r>
      <w:r w:rsidR="006C1872">
        <w:rPr>
          <w:rFonts w:ascii="Times New Roman" w:hAnsi="Times New Roman"/>
          <w:sz w:val="22"/>
          <w:shd w:val="clear" w:color="auto" w:fill="FFFFFF"/>
        </w:rPr>
        <w:t>.</w:t>
      </w:r>
      <w:r w:rsidRPr="001E75EA">
        <w:rPr>
          <w:rFonts w:ascii="Times New Roman" w:hAnsi="Times New Roman"/>
          <w:sz w:val="22"/>
          <w:shd w:val="clear" w:color="auto" w:fill="FFFFFF"/>
        </w:rPr>
        <w:t xml:space="preserve"> </w:t>
      </w:r>
    </w:p>
    <w:p w:rsidRPr="001E75EA" w:rsidR="00D95DD3" w:rsidP="00D95DD3" w:rsidRDefault="00D95DD3" w14:paraId="3A75419B" w14:textId="77777777">
      <w:pPr>
        <w:suppressAutoHyphens/>
        <w:ind w:left="360"/>
        <w:rPr>
          <w:rFonts w:ascii="Times New Roman" w:hAnsi="Times New Roman"/>
          <w:sz w:val="22"/>
          <w:shd w:val="clear" w:color="auto" w:fill="FFFFFF"/>
        </w:rPr>
      </w:pPr>
    </w:p>
    <w:p w:rsidRPr="001E75EA" w:rsidR="00D95DD3" w:rsidP="00D95DD3" w:rsidRDefault="00D95DD3" w14:paraId="3F62BB7D" w14:textId="5243004F">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The Commission estimates that two groups of Commission staff will </w:t>
      </w:r>
      <w:r w:rsidR="00E85090">
        <w:rPr>
          <w:rFonts w:ascii="Times New Roman" w:hAnsi="Times New Roman"/>
          <w:sz w:val="22"/>
          <w:shd w:val="clear" w:color="auto" w:fill="FFFFFF"/>
        </w:rPr>
        <w:t xml:space="preserve">be involved in processing or review of parts of the application or surveillance. </w:t>
      </w:r>
      <w:r w:rsidRPr="001E75EA">
        <w:rPr>
          <w:rFonts w:ascii="Times New Roman" w:hAnsi="Times New Roman"/>
          <w:sz w:val="22"/>
          <w:shd w:val="clear" w:color="auto" w:fill="FFFFFF"/>
        </w:rPr>
        <w:t xml:space="preserve"> </w:t>
      </w:r>
    </w:p>
    <w:p w:rsidRPr="001E75EA" w:rsidR="00D95DD3" w:rsidP="00D95DD3" w:rsidRDefault="00D95DD3" w14:paraId="49BF7EA1" w14:textId="77777777">
      <w:pPr>
        <w:suppressAutoHyphens/>
        <w:ind w:left="360"/>
        <w:rPr>
          <w:rFonts w:ascii="Times New Roman" w:hAnsi="Times New Roman"/>
          <w:sz w:val="22"/>
          <w:shd w:val="clear" w:color="auto" w:fill="FFFFFF"/>
        </w:rPr>
      </w:pPr>
    </w:p>
    <w:p w:rsidRPr="001E75EA" w:rsidR="00D95DD3" w:rsidP="00C60E5B" w:rsidRDefault="00D95DD3" w14:paraId="5269C69F" w14:textId="1233A5A1">
      <w:pPr>
        <w:suppressAutoHyphens/>
        <w:ind w:left="720"/>
        <w:rPr>
          <w:rFonts w:ascii="Times New Roman" w:hAnsi="Times New Roman"/>
          <w:sz w:val="22"/>
          <w:shd w:val="clear" w:color="auto" w:fill="FFFFFF"/>
        </w:rPr>
      </w:pPr>
      <w:r w:rsidRPr="001E75EA">
        <w:rPr>
          <w:rFonts w:ascii="Times New Roman" w:hAnsi="Times New Roman"/>
          <w:sz w:val="22"/>
          <w:shd w:val="clear" w:color="auto" w:fill="FFFFFF"/>
        </w:rPr>
        <w:t>(</w:t>
      </w:r>
      <w:r w:rsidR="007F13BA">
        <w:rPr>
          <w:rFonts w:ascii="Times New Roman" w:hAnsi="Times New Roman"/>
          <w:sz w:val="22"/>
          <w:shd w:val="clear" w:color="auto" w:fill="FFFFFF"/>
        </w:rPr>
        <w:t>i</w:t>
      </w:r>
      <w:r w:rsidRPr="001E75EA">
        <w:rPr>
          <w:rFonts w:ascii="Times New Roman" w:hAnsi="Times New Roman"/>
          <w:sz w:val="22"/>
          <w:shd w:val="clear" w:color="auto" w:fill="FFFFFF"/>
        </w:rPr>
        <w:t>) GS-7, Step 8 - Applications Examiners, who earn</w:t>
      </w:r>
      <w:r w:rsidRPr="001E75EA" w:rsidR="00E46A3E">
        <w:rPr>
          <w:rFonts w:ascii="Times New Roman" w:hAnsi="Times New Roman"/>
          <w:sz w:val="22"/>
          <w:shd w:val="clear" w:color="auto" w:fill="FFFFFF"/>
        </w:rPr>
        <w:t xml:space="preserve"> $</w:t>
      </w:r>
      <w:r w:rsidR="009C16C3">
        <w:rPr>
          <w:rFonts w:ascii="Times New Roman" w:hAnsi="Times New Roman"/>
          <w:sz w:val="22"/>
          <w:shd w:val="clear" w:color="auto" w:fill="FFFFFF"/>
        </w:rPr>
        <w:t xml:space="preserve"> </w:t>
      </w:r>
      <w:r w:rsidR="0019457E">
        <w:rPr>
          <w:rFonts w:ascii="Times New Roman" w:hAnsi="Times New Roman"/>
          <w:sz w:val="22"/>
          <w:shd w:val="clear" w:color="auto" w:fill="FFFFFF"/>
        </w:rPr>
        <w:t>28.76</w:t>
      </w:r>
      <w:r w:rsidR="0061256E">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per hour, and </w:t>
      </w:r>
    </w:p>
    <w:p w:rsidRPr="001E75EA" w:rsidR="00D95DD3" w:rsidP="00D95DD3" w:rsidRDefault="00D95DD3" w14:paraId="3EF59D53" w14:textId="77777777">
      <w:pPr>
        <w:suppressAutoHyphens/>
        <w:ind w:left="360"/>
        <w:rPr>
          <w:rFonts w:ascii="Times New Roman" w:hAnsi="Times New Roman"/>
          <w:sz w:val="22"/>
          <w:shd w:val="clear" w:color="auto" w:fill="FFFFFF"/>
        </w:rPr>
      </w:pPr>
    </w:p>
    <w:p w:rsidRPr="001E75EA" w:rsidR="00D95DD3" w:rsidP="00C60E5B" w:rsidRDefault="00D95DD3" w14:paraId="6FA151A4" w14:textId="7907DDF2">
      <w:pPr>
        <w:suppressAutoHyphens/>
        <w:ind w:left="720"/>
        <w:rPr>
          <w:rFonts w:ascii="Times New Roman" w:hAnsi="Times New Roman"/>
          <w:sz w:val="22"/>
          <w:shd w:val="clear" w:color="auto" w:fill="FFFFFF"/>
        </w:rPr>
      </w:pPr>
      <w:r w:rsidRPr="001E75EA">
        <w:rPr>
          <w:rFonts w:ascii="Times New Roman" w:hAnsi="Times New Roman"/>
          <w:sz w:val="22"/>
          <w:shd w:val="clear" w:color="auto" w:fill="FFFFFF"/>
        </w:rPr>
        <w:t>(</w:t>
      </w:r>
      <w:r w:rsidR="007F13BA">
        <w:rPr>
          <w:rFonts w:ascii="Times New Roman" w:hAnsi="Times New Roman"/>
          <w:sz w:val="22"/>
          <w:shd w:val="clear" w:color="auto" w:fill="FFFFFF"/>
        </w:rPr>
        <w:t>ii</w:t>
      </w:r>
      <w:r w:rsidRPr="001E75EA">
        <w:rPr>
          <w:rFonts w:ascii="Times New Roman" w:hAnsi="Times New Roman"/>
          <w:sz w:val="22"/>
          <w:shd w:val="clear" w:color="auto" w:fill="FFFFFF"/>
        </w:rPr>
        <w:t>) GS-14, Step 7 - Electronics Engineer, who earn $</w:t>
      </w:r>
      <w:r w:rsidR="009C16C3">
        <w:rPr>
          <w:rFonts w:ascii="Times New Roman" w:hAnsi="Times New Roman"/>
          <w:sz w:val="22"/>
          <w:shd w:val="clear" w:color="auto" w:fill="FFFFFF"/>
        </w:rPr>
        <w:t xml:space="preserve"> </w:t>
      </w:r>
      <w:r w:rsidR="0019457E">
        <w:rPr>
          <w:rFonts w:ascii="Times New Roman" w:hAnsi="Times New Roman"/>
          <w:sz w:val="22"/>
          <w:shd w:val="clear" w:color="auto" w:fill="FFFFFF"/>
        </w:rPr>
        <w:t>69.75</w:t>
      </w:r>
      <w:r w:rsidRPr="001E75EA">
        <w:rPr>
          <w:rFonts w:ascii="Times New Roman" w:hAnsi="Times New Roman"/>
          <w:sz w:val="22"/>
          <w:shd w:val="clear" w:color="auto" w:fill="FFFFFF"/>
        </w:rPr>
        <w:t xml:space="preserve"> per hour. </w:t>
      </w:r>
    </w:p>
    <w:p w:rsidRPr="001E75EA" w:rsidR="00D95DD3" w:rsidP="00D95DD3" w:rsidRDefault="00D95DD3" w14:paraId="1AC5EE47" w14:textId="77777777">
      <w:pPr>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 xml:space="preserve"> </w:t>
      </w:r>
    </w:p>
    <w:p w:rsidR="000E50DE" w:rsidP="00D95DD3" w:rsidRDefault="00B05729" w14:paraId="57750DFF" w14:textId="02BA4FD2">
      <w:pPr>
        <w:suppressAutoHyphens/>
        <w:ind w:left="360"/>
        <w:rPr>
          <w:rFonts w:ascii="Times New Roman" w:hAnsi="Times New Roman"/>
          <w:sz w:val="22"/>
          <w:shd w:val="clear" w:color="auto" w:fill="FFFFFF"/>
        </w:rPr>
      </w:pPr>
      <w:r>
        <w:rPr>
          <w:rFonts w:ascii="Times New Roman" w:hAnsi="Times New Roman"/>
          <w:sz w:val="22"/>
          <w:shd w:val="clear" w:color="auto" w:fill="FFFFFF"/>
        </w:rPr>
        <w:t>Of the 7,35</w:t>
      </w:r>
      <w:r w:rsidR="009448F6">
        <w:rPr>
          <w:rFonts w:ascii="Times New Roman" w:hAnsi="Times New Roman"/>
          <w:sz w:val="22"/>
          <w:shd w:val="clear" w:color="auto" w:fill="FFFFFF"/>
        </w:rPr>
        <w:t>7</w:t>
      </w:r>
      <w:r>
        <w:rPr>
          <w:rFonts w:ascii="Times New Roman" w:hAnsi="Times New Roman"/>
          <w:sz w:val="22"/>
          <w:shd w:val="clear" w:color="auto" w:fill="FFFFFF"/>
        </w:rPr>
        <w:t xml:space="preserve"> applications filed with the Commission, 3,00</w:t>
      </w:r>
      <w:r w:rsidR="009448F6">
        <w:rPr>
          <w:rFonts w:ascii="Times New Roman" w:hAnsi="Times New Roman"/>
          <w:sz w:val="22"/>
          <w:shd w:val="clear" w:color="auto" w:fill="FFFFFF"/>
        </w:rPr>
        <w:t>2</w:t>
      </w:r>
      <w:r>
        <w:rPr>
          <w:rFonts w:ascii="Times New Roman" w:hAnsi="Times New Roman"/>
          <w:sz w:val="22"/>
          <w:shd w:val="clear" w:color="auto" w:fill="FFFFFF"/>
        </w:rPr>
        <w:t xml:space="preserve"> applications for grantee code applications </w:t>
      </w:r>
      <w:r w:rsidR="000E50DE">
        <w:rPr>
          <w:rFonts w:ascii="Times New Roman" w:hAnsi="Times New Roman"/>
          <w:sz w:val="22"/>
          <w:shd w:val="clear" w:color="auto" w:fill="FFFFFF"/>
        </w:rPr>
        <w:t xml:space="preserve">will be processed by the electronic system and will not require any staff processing time.  </w:t>
      </w:r>
    </w:p>
    <w:p w:rsidR="000E50DE" w:rsidP="00D95DD3" w:rsidRDefault="000E50DE" w14:paraId="58C5C7EA" w14:textId="77777777">
      <w:pPr>
        <w:suppressAutoHyphens/>
        <w:ind w:left="360"/>
        <w:rPr>
          <w:rFonts w:ascii="Times New Roman" w:hAnsi="Times New Roman"/>
          <w:sz w:val="22"/>
          <w:shd w:val="clear" w:color="auto" w:fill="FFFFFF"/>
        </w:rPr>
      </w:pPr>
    </w:p>
    <w:p w:rsidR="000E50DE" w:rsidP="00D95DD3" w:rsidRDefault="000E50DE" w14:paraId="15DB35D6" w14:textId="7F4F09CA">
      <w:pPr>
        <w:suppressAutoHyphens/>
        <w:ind w:left="360"/>
        <w:rPr>
          <w:rFonts w:ascii="Times New Roman" w:hAnsi="Times New Roman"/>
          <w:sz w:val="22"/>
          <w:shd w:val="clear" w:color="auto" w:fill="FFFFFF"/>
        </w:rPr>
      </w:pPr>
      <w:r>
        <w:rPr>
          <w:rFonts w:ascii="Times New Roman" w:hAnsi="Times New Roman"/>
          <w:sz w:val="22"/>
          <w:shd w:val="clear" w:color="auto" w:fill="FFFFFF"/>
        </w:rPr>
        <w:t xml:space="preserve">The 250 applications filed by the TFs will require an administrative review by GS-7 staff. It is estimated that each </w:t>
      </w:r>
      <w:r w:rsidR="000E1875">
        <w:rPr>
          <w:rFonts w:ascii="Times New Roman" w:hAnsi="Times New Roman"/>
          <w:sz w:val="22"/>
          <w:shd w:val="clear" w:color="auto" w:fill="FFFFFF"/>
        </w:rPr>
        <w:t>submission</w:t>
      </w:r>
      <w:r>
        <w:rPr>
          <w:rFonts w:ascii="Times New Roman" w:hAnsi="Times New Roman"/>
          <w:sz w:val="22"/>
          <w:shd w:val="clear" w:color="auto" w:fill="FFFFFF"/>
        </w:rPr>
        <w:t xml:space="preserve"> will require on average one hour per application review for a total of 250 hours of review.  The total cost for staff </w:t>
      </w:r>
      <w:proofErr w:type="gramStart"/>
      <w:r>
        <w:rPr>
          <w:rFonts w:ascii="Times New Roman" w:hAnsi="Times New Roman"/>
          <w:sz w:val="22"/>
          <w:shd w:val="clear" w:color="auto" w:fill="FFFFFF"/>
        </w:rPr>
        <w:t>review</w:t>
      </w:r>
      <w:proofErr w:type="gramEnd"/>
      <w:r>
        <w:rPr>
          <w:rFonts w:ascii="Times New Roman" w:hAnsi="Times New Roman"/>
          <w:sz w:val="22"/>
          <w:shd w:val="clear" w:color="auto" w:fill="FFFFFF"/>
        </w:rPr>
        <w:t xml:space="preserve"> of TFs is expected to be:</w:t>
      </w:r>
    </w:p>
    <w:p w:rsidR="000E50DE" w:rsidP="00D95DD3" w:rsidRDefault="000E50DE" w14:paraId="2E29F219" w14:textId="77777777">
      <w:pPr>
        <w:suppressAutoHyphens/>
        <w:ind w:left="360"/>
        <w:rPr>
          <w:rFonts w:ascii="Times New Roman" w:hAnsi="Times New Roman"/>
          <w:sz w:val="22"/>
          <w:shd w:val="clear" w:color="auto" w:fill="FFFFFF"/>
        </w:rPr>
      </w:pPr>
    </w:p>
    <w:p w:rsidRPr="00C60E5B" w:rsidR="00E51DBC" w:rsidP="002F5CD1" w:rsidRDefault="000E50DE" w14:paraId="0E1AF770" w14:textId="03C950A2">
      <w:pPr>
        <w:suppressAutoHyphens/>
        <w:ind w:left="360"/>
        <w:rPr>
          <w:rFonts w:ascii="Times New Roman" w:hAnsi="Times New Roman"/>
          <w:b/>
          <w:sz w:val="22"/>
          <w:shd w:val="clear" w:color="auto" w:fill="FFFFFF"/>
        </w:rPr>
      </w:pPr>
      <w:r>
        <w:rPr>
          <w:rFonts w:ascii="Times New Roman" w:hAnsi="Times New Roman"/>
          <w:sz w:val="22"/>
          <w:shd w:val="clear" w:color="auto" w:fill="FFFFFF"/>
        </w:rPr>
        <w:tab/>
      </w:r>
      <w:r w:rsidRPr="00C60E5B">
        <w:rPr>
          <w:rFonts w:ascii="Times New Roman" w:hAnsi="Times New Roman"/>
          <w:b/>
          <w:sz w:val="22"/>
          <w:shd w:val="clear" w:color="auto" w:fill="FFFFFF"/>
        </w:rPr>
        <w:t xml:space="preserve">250 applications x one hour per application x $ </w:t>
      </w:r>
      <w:r w:rsidR="009C16C3">
        <w:rPr>
          <w:rFonts w:ascii="Times New Roman" w:hAnsi="Times New Roman"/>
          <w:b/>
          <w:sz w:val="22"/>
          <w:shd w:val="clear" w:color="auto" w:fill="FFFFFF"/>
        </w:rPr>
        <w:t>28.76</w:t>
      </w:r>
      <w:r w:rsidRPr="00C60E5B">
        <w:rPr>
          <w:rFonts w:ascii="Times New Roman" w:hAnsi="Times New Roman"/>
          <w:b/>
          <w:sz w:val="22"/>
          <w:shd w:val="clear" w:color="auto" w:fill="FFFFFF"/>
        </w:rPr>
        <w:t xml:space="preserve"> per hour = $</w:t>
      </w:r>
      <w:r w:rsidR="009C16C3">
        <w:rPr>
          <w:rFonts w:ascii="Times New Roman" w:hAnsi="Times New Roman"/>
          <w:b/>
          <w:sz w:val="22"/>
          <w:shd w:val="clear" w:color="auto" w:fill="FFFFFF"/>
        </w:rPr>
        <w:t>7,190</w:t>
      </w:r>
      <w:r w:rsidRPr="00C60E5B">
        <w:rPr>
          <w:rFonts w:ascii="Times New Roman" w:hAnsi="Times New Roman"/>
          <w:b/>
          <w:sz w:val="22"/>
          <w:shd w:val="clear" w:color="auto" w:fill="FFFFFF"/>
        </w:rPr>
        <w:t xml:space="preserve"> </w:t>
      </w:r>
    </w:p>
    <w:p w:rsidRPr="001E75EA" w:rsidR="00E51DBC" w:rsidP="00D95DD3" w:rsidRDefault="00E51DBC" w14:paraId="3B9336A4" w14:textId="77777777">
      <w:pPr>
        <w:suppressAutoHyphens/>
        <w:ind w:left="360"/>
        <w:rPr>
          <w:rFonts w:ascii="Times New Roman" w:hAnsi="Times New Roman"/>
          <w:sz w:val="22"/>
          <w:shd w:val="clear" w:color="auto" w:fill="FFFFFF"/>
        </w:rPr>
      </w:pPr>
    </w:p>
    <w:p w:rsidR="00D95DD3" w:rsidP="00D95DD3" w:rsidRDefault="000E50DE" w14:paraId="38F8B430" w14:textId="750803B4">
      <w:pPr>
        <w:suppressAutoHyphens/>
        <w:ind w:left="360"/>
        <w:rPr>
          <w:rFonts w:ascii="Times New Roman" w:hAnsi="Times New Roman"/>
          <w:sz w:val="22"/>
          <w:shd w:val="clear" w:color="auto" w:fill="FFFFFF"/>
        </w:rPr>
      </w:pPr>
      <w:r>
        <w:rPr>
          <w:rFonts w:ascii="Times New Roman" w:hAnsi="Times New Roman"/>
          <w:sz w:val="22"/>
          <w:shd w:val="clear" w:color="auto" w:fill="FFFFFF"/>
        </w:rPr>
        <w:t>The remaining 4,10</w:t>
      </w:r>
      <w:r w:rsidR="009448F6">
        <w:rPr>
          <w:rFonts w:ascii="Times New Roman" w:hAnsi="Times New Roman"/>
          <w:sz w:val="22"/>
          <w:shd w:val="clear" w:color="auto" w:fill="FFFFFF"/>
        </w:rPr>
        <w:t>5</w:t>
      </w:r>
      <w:r>
        <w:rPr>
          <w:rFonts w:ascii="Times New Roman" w:hAnsi="Times New Roman"/>
          <w:sz w:val="22"/>
          <w:shd w:val="clear" w:color="auto" w:fill="FFFFFF"/>
        </w:rPr>
        <w:t xml:space="preserve"> applications and reviews will be processed by GS-14 staff.  It is expected that on average this review will require on average 3 hours per application for a total of 12,300 hours of review.</w:t>
      </w:r>
      <w:r w:rsidR="007F13BA">
        <w:rPr>
          <w:rFonts w:ascii="Times New Roman" w:hAnsi="Times New Roman"/>
          <w:sz w:val="22"/>
          <w:shd w:val="clear" w:color="auto" w:fill="FFFFFF"/>
        </w:rPr>
        <w:t xml:space="preserve">  The total cost for processing the application is expected to be:</w:t>
      </w:r>
    </w:p>
    <w:p w:rsidR="00FE75EC" w:rsidP="00D95DD3" w:rsidRDefault="00FE75EC" w14:paraId="4F8303DB" w14:textId="77777777">
      <w:pPr>
        <w:suppressAutoHyphens/>
        <w:ind w:left="360"/>
        <w:rPr>
          <w:rFonts w:ascii="Times New Roman" w:hAnsi="Times New Roman"/>
          <w:sz w:val="22"/>
          <w:shd w:val="clear" w:color="auto" w:fill="FFFFFF"/>
        </w:rPr>
      </w:pPr>
    </w:p>
    <w:p w:rsidR="007F13BA" w:rsidP="00D95DD3" w:rsidRDefault="007F13BA" w14:paraId="610F9A82" w14:textId="2EA75BAC">
      <w:pPr>
        <w:suppressAutoHyphens/>
        <w:ind w:left="360"/>
        <w:rPr>
          <w:rFonts w:ascii="Times New Roman" w:hAnsi="Times New Roman"/>
          <w:sz w:val="22"/>
          <w:shd w:val="clear" w:color="auto" w:fill="FFFFFF"/>
        </w:rPr>
      </w:pPr>
    </w:p>
    <w:p w:rsidRPr="00C60E5B" w:rsidR="007F13BA" w:rsidP="00D95DD3" w:rsidRDefault="007F13BA" w14:paraId="6574A548" w14:textId="2EA77878">
      <w:pPr>
        <w:suppressAutoHyphens/>
        <w:ind w:left="360"/>
        <w:rPr>
          <w:rFonts w:ascii="Times New Roman" w:hAnsi="Times New Roman"/>
          <w:b/>
          <w:sz w:val="22"/>
          <w:shd w:val="clear" w:color="auto" w:fill="FFFFFF"/>
        </w:rPr>
      </w:pPr>
      <w:r>
        <w:rPr>
          <w:rFonts w:ascii="Times New Roman" w:hAnsi="Times New Roman"/>
          <w:sz w:val="22"/>
          <w:shd w:val="clear" w:color="auto" w:fill="FFFFFF"/>
        </w:rPr>
        <w:tab/>
      </w:r>
      <w:r w:rsidRPr="00C60E5B">
        <w:rPr>
          <w:rFonts w:ascii="Times New Roman" w:hAnsi="Times New Roman"/>
          <w:b/>
          <w:sz w:val="22"/>
          <w:shd w:val="clear" w:color="auto" w:fill="FFFFFF"/>
        </w:rPr>
        <w:t>4,10</w:t>
      </w:r>
      <w:r w:rsidR="009448F6">
        <w:rPr>
          <w:rFonts w:ascii="Times New Roman" w:hAnsi="Times New Roman"/>
          <w:b/>
          <w:sz w:val="22"/>
          <w:shd w:val="clear" w:color="auto" w:fill="FFFFFF"/>
        </w:rPr>
        <w:t>5</w:t>
      </w:r>
      <w:r w:rsidRPr="00C60E5B">
        <w:rPr>
          <w:rFonts w:ascii="Times New Roman" w:hAnsi="Times New Roman"/>
          <w:b/>
          <w:sz w:val="22"/>
          <w:shd w:val="clear" w:color="auto" w:fill="FFFFFF"/>
        </w:rPr>
        <w:t xml:space="preserve"> applications x 3 hours/review x $ </w:t>
      </w:r>
      <w:r w:rsidR="009C16C3">
        <w:rPr>
          <w:rFonts w:ascii="Times New Roman" w:hAnsi="Times New Roman"/>
          <w:b/>
          <w:sz w:val="22"/>
          <w:shd w:val="clear" w:color="auto" w:fill="FFFFFF"/>
        </w:rPr>
        <w:t>69.75</w:t>
      </w:r>
      <w:r w:rsidRPr="00C60E5B">
        <w:rPr>
          <w:rFonts w:ascii="Times New Roman" w:hAnsi="Times New Roman"/>
          <w:b/>
          <w:sz w:val="22"/>
          <w:shd w:val="clear" w:color="auto" w:fill="FFFFFF"/>
        </w:rPr>
        <w:t xml:space="preserve"> per hour = $ </w:t>
      </w:r>
      <w:r w:rsidR="009C16C3">
        <w:rPr>
          <w:rFonts w:ascii="Times New Roman" w:hAnsi="Times New Roman"/>
          <w:b/>
          <w:sz w:val="22"/>
          <w:shd w:val="clear" w:color="auto" w:fill="FFFFFF"/>
        </w:rPr>
        <w:t>858,971</w:t>
      </w:r>
    </w:p>
    <w:p w:rsidR="007F13BA" w:rsidP="00D95DD3" w:rsidRDefault="007F13BA" w14:paraId="60AC2788" w14:textId="4775693E">
      <w:pPr>
        <w:suppressAutoHyphens/>
        <w:ind w:left="360"/>
        <w:rPr>
          <w:rFonts w:ascii="Times New Roman" w:hAnsi="Times New Roman"/>
          <w:sz w:val="22"/>
          <w:shd w:val="clear" w:color="auto" w:fill="FFFFFF"/>
        </w:rPr>
      </w:pPr>
    </w:p>
    <w:p w:rsidRPr="001E75EA" w:rsidR="007F13BA" w:rsidP="002F5CD1" w:rsidRDefault="007F13BA" w14:paraId="7E534B62" w14:textId="230B4490">
      <w:pPr>
        <w:suppressAutoHyphens/>
        <w:ind w:left="360"/>
        <w:rPr>
          <w:rFonts w:ascii="Times New Roman" w:hAnsi="Times New Roman"/>
          <w:sz w:val="22"/>
          <w:shd w:val="clear" w:color="auto" w:fill="FFFFFF"/>
        </w:rPr>
      </w:pPr>
      <w:r>
        <w:rPr>
          <w:rFonts w:ascii="Times New Roman" w:hAnsi="Times New Roman"/>
          <w:sz w:val="22"/>
          <w:shd w:val="clear" w:color="auto" w:fill="FFFFFF"/>
        </w:rPr>
        <w:t xml:space="preserve">The cost to Federal Government for staff time: </w:t>
      </w:r>
      <w:r w:rsidRPr="00C60E5B">
        <w:rPr>
          <w:rFonts w:ascii="Times New Roman" w:hAnsi="Times New Roman"/>
          <w:b/>
          <w:sz w:val="22"/>
          <w:shd w:val="clear" w:color="auto" w:fill="FFFFFF"/>
        </w:rPr>
        <w:t xml:space="preserve">$ </w:t>
      </w:r>
      <w:r w:rsidR="009C16C3">
        <w:rPr>
          <w:rFonts w:ascii="Times New Roman" w:hAnsi="Times New Roman"/>
          <w:b/>
          <w:sz w:val="22"/>
          <w:shd w:val="clear" w:color="auto" w:fill="FFFFFF"/>
        </w:rPr>
        <w:t>7,190</w:t>
      </w:r>
      <w:r w:rsidRPr="00C60E5B">
        <w:rPr>
          <w:rFonts w:ascii="Times New Roman" w:hAnsi="Times New Roman"/>
          <w:b/>
          <w:sz w:val="22"/>
          <w:shd w:val="clear" w:color="auto" w:fill="FFFFFF"/>
        </w:rPr>
        <w:t xml:space="preserve"> + $ </w:t>
      </w:r>
      <w:r w:rsidR="009C16C3">
        <w:rPr>
          <w:rFonts w:ascii="Times New Roman" w:hAnsi="Times New Roman"/>
          <w:b/>
          <w:sz w:val="22"/>
          <w:shd w:val="clear" w:color="auto" w:fill="FFFFFF"/>
        </w:rPr>
        <w:t>858,971</w:t>
      </w:r>
      <w:r w:rsidRPr="00C60E5B">
        <w:rPr>
          <w:rFonts w:ascii="Times New Roman" w:hAnsi="Times New Roman"/>
          <w:b/>
          <w:sz w:val="22"/>
          <w:shd w:val="clear" w:color="auto" w:fill="FFFFFF"/>
        </w:rPr>
        <w:t xml:space="preserve"> = </w:t>
      </w:r>
      <w:r w:rsidRPr="00C60E5B" w:rsidR="006C1872">
        <w:rPr>
          <w:rFonts w:ascii="Times New Roman" w:hAnsi="Times New Roman"/>
          <w:b/>
          <w:sz w:val="22"/>
          <w:shd w:val="clear" w:color="auto" w:fill="FFFFFF"/>
        </w:rPr>
        <w:t xml:space="preserve">$ </w:t>
      </w:r>
      <w:r w:rsidR="009C16C3">
        <w:rPr>
          <w:rFonts w:ascii="Times New Roman" w:hAnsi="Times New Roman"/>
          <w:b/>
          <w:sz w:val="22"/>
          <w:shd w:val="clear" w:color="auto" w:fill="FFFFFF"/>
        </w:rPr>
        <w:t>866,161</w:t>
      </w:r>
    </w:p>
    <w:p w:rsidR="007F13BA" w:rsidP="007F13BA" w:rsidRDefault="007F13BA" w14:paraId="1271638C" w14:textId="77777777">
      <w:pPr>
        <w:suppressAutoHyphens/>
        <w:ind w:left="720" w:hanging="360"/>
        <w:rPr>
          <w:rFonts w:ascii="Times New Roman" w:hAnsi="Times New Roman"/>
          <w:sz w:val="22"/>
          <w:shd w:val="clear" w:color="auto" w:fill="FFFFFF"/>
        </w:rPr>
      </w:pPr>
    </w:p>
    <w:p w:rsidRPr="001E75EA" w:rsidR="00D95DD3" w:rsidP="007F13BA" w:rsidRDefault="007F13BA" w14:paraId="38257712" w14:textId="548CDB27">
      <w:pPr>
        <w:suppressAutoHyphens/>
        <w:ind w:left="720" w:hanging="360"/>
        <w:rPr>
          <w:rFonts w:ascii="Times New Roman" w:hAnsi="Times New Roman"/>
          <w:sz w:val="22"/>
          <w:shd w:val="clear" w:color="auto" w:fill="FFFFFF"/>
        </w:rPr>
      </w:pPr>
      <w:r w:rsidRPr="001E75EA">
        <w:rPr>
          <w:rFonts w:ascii="Times New Roman" w:hAnsi="Times New Roman"/>
          <w:sz w:val="22"/>
          <w:shd w:val="clear" w:color="auto" w:fill="FFFFFF"/>
        </w:rPr>
        <w:t xml:space="preserve">(b) Approximately </w:t>
      </w:r>
      <w:r>
        <w:rPr>
          <w:rFonts w:ascii="Times New Roman" w:hAnsi="Times New Roman"/>
          <w:sz w:val="22"/>
          <w:shd w:val="clear" w:color="auto" w:fill="FFFFFF"/>
        </w:rPr>
        <w:t>17,5</w:t>
      </w:r>
      <w:r w:rsidR="009448F6">
        <w:rPr>
          <w:rFonts w:ascii="Times New Roman" w:hAnsi="Times New Roman"/>
          <w:sz w:val="22"/>
          <w:shd w:val="clear" w:color="auto" w:fill="FFFFFF"/>
        </w:rPr>
        <w:t>15</w:t>
      </w:r>
      <w:r>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applications </w:t>
      </w:r>
      <w:r w:rsidR="002F5CD1">
        <w:rPr>
          <w:rFonts w:ascii="Times New Roman" w:hAnsi="Times New Roman"/>
          <w:sz w:val="22"/>
          <w:shd w:val="clear" w:color="auto" w:fill="FFFFFF"/>
        </w:rPr>
        <w:t>consisting of 16,5</w:t>
      </w:r>
      <w:r w:rsidR="009448F6">
        <w:rPr>
          <w:rFonts w:ascii="Times New Roman" w:hAnsi="Times New Roman"/>
          <w:sz w:val="22"/>
          <w:shd w:val="clear" w:color="auto" w:fill="FFFFFF"/>
        </w:rPr>
        <w:t>15</w:t>
      </w:r>
      <w:r w:rsidR="002F5CD1">
        <w:rPr>
          <w:rFonts w:ascii="Times New Roman" w:hAnsi="Times New Roman"/>
          <w:sz w:val="22"/>
          <w:shd w:val="clear" w:color="auto" w:fill="FFFFFF"/>
        </w:rPr>
        <w:t xml:space="preserve"> applications for certification and 1,000 surveillance </w:t>
      </w:r>
      <w:r w:rsidR="009F7BDB">
        <w:rPr>
          <w:rFonts w:ascii="Times New Roman" w:hAnsi="Times New Roman"/>
          <w:sz w:val="22"/>
          <w:shd w:val="clear" w:color="auto" w:fill="FFFFFF"/>
        </w:rPr>
        <w:t>requests</w:t>
      </w:r>
      <w:r w:rsidR="002F5CD1">
        <w:rPr>
          <w:rFonts w:ascii="Times New Roman" w:hAnsi="Times New Roman"/>
          <w:sz w:val="22"/>
          <w:shd w:val="clear" w:color="auto" w:fill="FFFFFF"/>
        </w:rPr>
        <w:t xml:space="preserve"> </w:t>
      </w:r>
      <w:r w:rsidRPr="001E75EA">
        <w:rPr>
          <w:rFonts w:ascii="Times New Roman" w:hAnsi="Times New Roman"/>
          <w:sz w:val="22"/>
          <w:shd w:val="clear" w:color="auto" w:fill="FFFFFF"/>
        </w:rPr>
        <w:t xml:space="preserve">will be filed with the 40 TCBs, acting on behalf of the Commission.  </w:t>
      </w:r>
      <w:r w:rsidR="006C1872">
        <w:rPr>
          <w:rFonts w:ascii="Times New Roman" w:hAnsi="Times New Roman"/>
          <w:sz w:val="22"/>
          <w:shd w:val="clear" w:color="auto" w:fill="FFFFFF"/>
        </w:rPr>
        <w:t xml:space="preserve">These applications will be processed by the electronic system.  </w:t>
      </w:r>
      <w:r w:rsidRPr="001E75EA" w:rsidR="00D95DD3">
        <w:rPr>
          <w:rFonts w:ascii="Times New Roman" w:hAnsi="Times New Roman"/>
          <w:sz w:val="22"/>
          <w:shd w:val="clear" w:color="auto" w:fill="FFFFFF"/>
        </w:rPr>
        <w:t>The Commission estimates that the cost to the Federal Government for software and hardware to maintain these records is approximately $100 per application:</w:t>
      </w:r>
    </w:p>
    <w:p w:rsidRPr="001E75EA" w:rsidR="00D95DD3" w:rsidP="00D95DD3" w:rsidRDefault="00D95DD3" w14:paraId="1055BB05" w14:textId="77777777">
      <w:pPr>
        <w:suppressAutoHyphens/>
        <w:ind w:left="360"/>
        <w:rPr>
          <w:rFonts w:ascii="Times New Roman" w:hAnsi="Times New Roman"/>
          <w:sz w:val="22"/>
          <w:shd w:val="clear" w:color="auto" w:fill="FFFFFF"/>
        </w:rPr>
      </w:pPr>
    </w:p>
    <w:p w:rsidRPr="001E75EA" w:rsidR="00D95DD3" w:rsidP="00C60E5B" w:rsidRDefault="00D95DD3" w14:paraId="68894C01" w14:textId="51DCE791">
      <w:pPr>
        <w:tabs>
          <w:tab w:val="left" w:pos="360"/>
        </w:tabs>
        <w:suppressAutoHyphens/>
        <w:ind w:left="360"/>
        <w:rPr>
          <w:rFonts w:ascii="Times New Roman" w:hAnsi="Times New Roman"/>
          <w:sz w:val="22"/>
          <w:shd w:val="clear" w:color="auto" w:fill="FFFFFF"/>
        </w:rPr>
      </w:pPr>
      <w:r w:rsidRPr="001E75EA">
        <w:rPr>
          <w:rFonts w:ascii="Times New Roman" w:hAnsi="Times New Roman"/>
          <w:sz w:val="22"/>
          <w:shd w:val="clear" w:color="auto" w:fill="FFFFFF"/>
        </w:rPr>
        <w:tab/>
      </w:r>
      <w:r w:rsidR="006C1872">
        <w:rPr>
          <w:rFonts w:ascii="Times New Roman" w:hAnsi="Times New Roman"/>
          <w:sz w:val="22"/>
          <w:shd w:val="clear" w:color="auto" w:fill="FFFFFF"/>
        </w:rPr>
        <w:t xml:space="preserve">The system cost to the Federal Government: </w:t>
      </w:r>
      <w:r w:rsidRPr="00C60E5B" w:rsidR="006C1872">
        <w:rPr>
          <w:rFonts w:ascii="Times New Roman" w:hAnsi="Times New Roman"/>
          <w:b/>
          <w:sz w:val="22"/>
          <w:shd w:val="clear" w:color="auto" w:fill="FFFFFF"/>
        </w:rPr>
        <w:t>17,5</w:t>
      </w:r>
      <w:r w:rsidR="009448F6">
        <w:rPr>
          <w:rFonts w:ascii="Times New Roman" w:hAnsi="Times New Roman"/>
          <w:b/>
          <w:sz w:val="22"/>
          <w:shd w:val="clear" w:color="auto" w:fill="FFFFFF"/>
        </w:rPr>
        <w:t>15</w:t>
      </w:r>
      <w:r w:rsidRPr="00C60E5B" w:rsidR="006C1872">
        <w:rPr>
          <w:rFonts w:ascii="Times New Roman" w:hAnsi="Times New Roman"/>
          <w:b/>
          <w:sz w:val="22"/>
          <w:shd w:val="clear" w:color="auto" w:fill="FFFFFF"/>
        </w:rPr>
        <w:t xml:space="preserve"> applications x $ 100 = $ 1,75</w:t>
      </w:r>
      <w:r w:rsidR="009448F6">
        <w:rPr>
          <w:rFonts w:ascii="Times New Roman" w:hAnsi="Times New Roman"/>
          <w:b/>
          <w:sz w:val="22"/>
          <w:shd w:val="clear" w:color="auto" w:fill="FFFFFF"/>
        </w:rPr>
        <w:t>1</w:t>
      </w:r>
      <w:r w:rsidRPr="00C60E5B" w:rsidR="006C1872">
        <w:rPr>
          <w:rFonts w:ascii="Times New Roman" w:hAnsi="Times New Roman"/>
          <w:b/>
          <w:sz w:val="22"/>
          <w:shd w:val="clear" w:color="auto" w:fill="FFFFFF"/>
        </w:rPr>
        <w:t>,</w:t>
      </w:r>
      <w:r w:rsidR="009448F6">
        <w:rPr>
          <w:rFonts w:ascii="Times New Roman" w:hAnsi="Times New Roman"/>
          <w:b/>
          <w:sz w:val="22"/>
          <w:shd w:val="clear" w:color="auto" w:fill="FFFFFF"/>
        </w:rPr>
        <w:t>5</w:t>
      </w:r>
      <w:r w:rsidRPr="00C60E5B" w:rsidR="006C1872">
        <w:rPr>
          <w:rFonts w:ascii="Times New Roman" w:hAnsi="Times New Roman"/>
          <w:b/>
          <w:sz w:val="22"/>
          <w:shd w:val="clear" w:color="auto" w:fill="FFFFFF"/>
        </w:rPr>
        <w:t>00</w:t>
      </w:r>
    </w:p>
    <w:p w:rsidRPr="001E75EA" w:rsidR="00D95DD3" w:rsidP="00D95DD3" w:rsidRDefault="00D95DD3" w14:paraId="7635A664" w14:textId="77777777">
      <w:pPr>
        <w:tabs>
          <w:tab w:val="left" w:pos="0"/>
          <w:tab w:val="left" w:pos="360"/>
        </w:tabs>
        <w:suppressAutoHyphens/>
        <w:rPr>
          <w:rFonts w:ascii="Times New Roman" w:hAnsi="Times New Roman"/>
          <w:b/>
          <w:sz w:val="22"/>
          <w:shd w:val="clear" w:color="auto" w:fill="FFFFFF"/>
        </w:rPr>
      </w:pPr>
      <w:r w:rsidRPr="001E75EA">
        <w:rPr>
          <w:rFonts w:ascii="Times New Roman" w:hAnsi="Times New Roman"/>
          <w:b/>
          <w:sz w:val="22"/>
          <w:shd w:val="clear" w:color="auto" w:fill="FFFFFF"/>
        </w:rPr>
        <w:tab/>
        <w:t xml:space="preserve"> </w:t>
      </w:r>
    </w:p>
    <w:p w:rsidRPr="001E75EA" w:rsidR="00D95DD3" w:rsidP="00D95DD3" w:rsidRDefault="00D95DD3" w14:paraId="033D36FA" w14:textId="74FBDBFB">
      <w:pPr>
        <w:tabs>
          <w:tab w:val="left" w:pos="0"/>
          <w:tab w:val="left" w:pos="360"/>
        </w:tabs>
        <w:suppressAutoHyphens/>
        <w:rPr>
          <w:rFonts w:ascii="Times New Roman" w:hAnsi="Times New Roman"/>
          <w:sz w:val="22"/>
          <w:shd w:val="clear" w:color="auto" w:fill="FFFFFF"/>
        </w:rPr>
      </w:pPr>
      <w:r w:rsidRPr="001E75EA">
        <w:rPr>
          <w:rFonts w:ascii="Times New Roman" w:hAnsi="Times New Roman"/>
          <w:b/>
          <w:sz w:val="22"/>
          <w:shd w:val="clear" w:color="auto" w:fill="FFFFFF"/>
        </w:rPr>
        <w:tab/>
      </w:r>
    </w:p>
    <w:p w:rsidRPr="001E75EA" w:rsidR="00D95DD3" w:rsidP="00D95DD3" w:rsidRDefault="00D95DD3" w14:paraId="1671161F" w14:textId="4043A9F4">
      <w:pPr>
        <w:tabs>
          <w:tab w:val="left" w:pos="0"/>
          <w:tab w:val="left" w:pos="360"/>
        </w:tabs>
        <w:suppressAutoHyphens/>
        <w:rPr>
          <w:rFonts w:ascii="Times New Roman" w:hAnsi="Times New Roman"/>
          <w:sz w:val="22"/>
          <w:shd w:val="clear" w:color="auto" w:fill="FFFFFF"/>
        </w:rPr>
      </w:pPr>
      <w:r w:rsidRPr="001E75EA">
        <w:rPr>
          <w:rFonts w:ascii="Times New Roman" w:hAnsi="Times New Roman"/>
          <w:sz w:val="22"/>
          <w:shd w:val="clear" w:color="auto" w:fill="FFFFFF"/>
        </w:rPr>
        <w:tab/>
      </w:r>
      <w:r w:rsidRPr="001E75EA">
        <w:rPr>
          <w:rFonts w:ascii="Times New Roman" w:hAnsi="Times New Roman"/>
          <w:sz w:val="22"/>
          <w:shd w:val="clear" w:color="auto" w:fill="FFFFFF"/>
        </w:rPr>
        <w:tab/>
      </w:r>
      <w:r w:rsidRPr="001E75EA">
        <w:rPr>
          <w:rFonts w:ascii="Times New Roman" w:hAnsi="Times New Roman"/>
          <w:b/>
          <w:sz w:val="22"/>
          <w:shd w:val="clear" w:color="auto" w:fill="FFFFFF"/>
        </w:rPr>
        <w:t>Total Cost t</w:t>
      </w:r>
      <w:r w:rsidRPr="001E75EA" w:rsidR="00892E87">
        <w:rPr>
          <w:rFonts w:ascii="Times New Roman" w:hAnsi="Times New Roman"/>
          <w:b/>
          <w:sz w:val="22"/>
          <w:shd w:val="clear" w:color="auto" w:fill="FFFFFF"/>
        </w:rPr>
        <w:t xml:space="preserve">o Federal Government:      </w:t>
      </w:r>
      <w:r w:rsidR="006C1872">
        <w:rPr>
          <w:rFonts w:ascii="Times New Roman" w:hAnsi="Times New Roman"/>
          <w:b/>
          <w:sz w:val="22"/>
          <w:shd w:val="clear" w:color="auto" w:fill="FFFFFF"/>
        </w:rPr>
        <w:t xml:space="preserve">$ </w:t>
      </w:r>
      <w:r w:rsidR="009C16C3">
        <w:rPr>
          <w:rFonts w:ascii="Times New Roman" w:hAnsi="Times New Roman"/>
          <w:b/>
          <w:sz w:val="22"/>
          <w:shd w:val="clear" w:color="auto" w:fill="FFFFFF"/>
        </w:rPr>
        <w:t>866,161</w:t>
      </w:r>
      <w:r w:rsidR="006C1872">
        <w:rPr>
          <w:rFonts w:ascii="Times New Roman" w:hAnsi="Times New Roman"/>
          <w:b/>
          <w:sz w:val="22"/>
          <w:shd w:val="clear" w:color="auto" w:fill="FFFFFF"/>
        </w:rPr>
        <w:t xml:space="preserve"> + $ 1,75</w:t>
      </w:r>
      <w:r w:rsidR="009448F6">
        <w:rPr>
          <w:rFonts w:ascii="Times New Roman" w:hAnsi="Times New Roman"/>
          <w:b/>
          <w:sz w:val="22"/>
          <w:shd w:val="clear" w:color="auto" w:fill="FFFFFF"/>
        </w:rPr>
        <w:t>1,5</w:t>
      </w:r>
      <w:r w:rsidR="006C1872">
        <w:rPr>
          <w:rFonts w:ascii="Times New Roman" w:hAnsi="Times New Roman"/>
          <w:b/>
          <w:sz w:val="22"/>
          <w:shd w:val="clear" w:color="auto" w:fill="FFFFFF"/>
        </w:rPr>
        <w:t xml:space="preserve">00 = $ </w:t>
      </w:r>
      <w:r w:rsidR="009C16C3">
        <w:rPr>
          <w:rFonts w:ascii="Times New Roman" w:hAnsi="Times New Roman"/>
          <w:b/>
          <w:sz w:val="22"/>
          <w:shd w:val="clear" w:color="auto" w:fill="FFFFFF"/>
        </w:rPr>
        <w:t>2,617,661</w:t>
      </w:r>
    </w:p>
    <w:p w:rsidRPr="001E75EA" w:rsidR="00D5673B" w:rsidRDefault="00D95DD3" w14:paraId="0B6A6521" w14:textId="77777777">
      <w:pPr>
        <w:tabs>
          <w:tab w:val="left" w:pos="360"/>
        </w:tabs>
        <w:suppressAutoHyphens/>
        <w:rPr>
          <w:rFonts w:ascii="Times New Roman" w:hAnsi="Times New Roman"/>
          <w:b/>
          <w:sz w:val="22"/>
          <w:shd w:val="clear" w:color="auto" w:fill="FFFFFF"/>
        </w:rPr>
      </w:pP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t xml:space="preserve">     </w:t>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Pr>
          <w:rFonts w:ascii="Times New Roman" w:hAnsi="Times New Roman"/>
          <w:b/>
          <w:sz w:val="22"/>
          <w:shd w:val="clear" w:color="auto" w:fill="FFFFFF"/>
        </w:rPr>
        <w:tab/>
      </w:r>
      <w:r w:rsidRPr="001E75EA" w:rsidR="00D5673B">
        <w:rPr>
          <w:rFonts w:ascii="Times New Roman" w:hAnsi="Times New Roman"/>
          <w:b/>
          <w:sz w:val="22"/>
          <w:shd w:val="clear" w:color="auto" w:fill="FFFFFF"/>
        </w:rPr>
        <w:tab/>
      </w:r>
      <w:r w:rsidRPr="001E75EA" w:rsidR="00E4114E">
        <w:rPr>
          <w:rFonts w:ascii="Times New Roman" w:hAnsi="Times New Roman"/>
          <w:b/>
          <w:sz w:val="22"/>
          <w:shd w:val="clear" w:color="auto" w:fill="FFFFFF"/>
        </w:rPr>
        <w:tab/>
      </w:r>
      <w:r w:rsidRPr="001E75EA" w:rsidR="00E4114E">
        <w:rPr>
          <w:rFonts w:ascii="Times New Roman" w:hAnsi="Times New Roman"/>
          <w:b/>
          <w:sz w:val="22"/>
          <w:shd w:val="clear" w:color="auto" w:fill="FFFFFF"/>
        </w:rPr>
        <w:tab/>
        <w:t xml:space="preserve">     </w:t>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r w:rsidRPr="001E75EA" w:rsidR="00574A89">
        <w:rPr>
          <w:rFonts w:ascii="Times New Roman" w:hAnsi="Times New Roman"/>
          <w:b/>
          <w:sz w:val="22"/>
          <w:shd w:val="clear" w:color="auto" w:fill="FFFFFF"/>
        </w:rPr>
        <w:tab/>
      </w:r>
    </w:p>
    <w:p w:rsidR="00A038F7" w:rsidP="002F5CD1" w:rsidRDefault="00A44D72" w14:paraId="61BC928B" w14:textId="35EE8CB1">
      <w:pPr>
        <w:suppressAutoHyphens/>
        <w:rPr>
          <w:rFonts w:ascii="Times New Roman" w:hAnsi="Times New Roman"/>
          <w:bCs/>
          <w:sz w:val="22"/>
          <w:szCs w:val="22"/>
          <w:shd w:val="clear" w:color="auto" w:fill="FFFFFF"/>
        </w:rPr>
      </w:pPr>
      <w:r w:rsidRPr="001E75EA">
        <w:rPr>
          <w:rFonts w:ascii="Times New Roman" w:hAnsi="Times New Roman"/>
          <w:sz w:val="22"/>
          <w:shd w:val="clear" w:color="auto" w:fill="FFFFFF"/>
        </w:rPr>
        <w:t>1</w:t>
      </w:r>
      <w:r w:rsidRPr="00FE75EC">
        <w:rPr>
          <w:rFonts w:ascii="Times New Roman" w:hAnsi="Times New Roman"/>
          <w:sz w:val="22"/>
          <w:shd w:val="clear" w:color="auto" w:fill="FFFFFF"/>
        </w:rPr>
        <w:t>5.</w:t>
      </w:r>
      <w:r w:rsidRPr="00B50DD4">
        <w:rPr>
          <w:rFonts w:ascii="Times New Roman" w:hAnsi="Times New Roman"/>
          <w:sz w:val="22"/>
          <w:shd w:val="clear" w:color="auto" w:fill="FFFFFF"/>
        </w:rPr>
        <w:t xml:space="preserve"> </w:t>
      </w:r>
      <w:r w:rsidRPr="00B50DD4" w:rsidR="00965918">
        <w:rPr>
          <w:rFonts w:ascii="Times New Roman" w:hAnsi="Times New Roman"/>
          <w:sz w:val="22"/>
          <w:shd w:val="clear" w:color="auto" w:fill="FFFFFF"/>
        </w:rPr>
        <w:t xml:space="preserve">The Commission is </w:t>
      </w:r>
      <w:r w:rsidR="00A038F7">
        <w:rPr>
          <w:rFonts w:ascii="Times New Roman" w:hAnsi="Times New Roman"/>
          <w:sz w:val="22"/>
          <w:shd w:val="clear" w:color="auto" w:fill="FFFFFF"/>
        </w:rPr>
        <w:t xml:space="preserve">a </w:t>
      </w:r>
      <w:r w:rsidRPr="00B50DD4" w:rsidR="00965918">
        <w:rPr>
          <w:rFonts w:ascii="Times New Roman" w:hAnsi="Times New Roman"/>
          <w:sz w:val="22"/>
          <w:shd w:val="clear" w:color="auto" w:fill="FFFFFF"/>
        </w:rPr>
        <w:t>reporting</w:t>
      </w:r>
      <w:r w:rsidR="005F59F6">
        <w:rPr>
          <w:rFonts w:ascii="Times New Roman" w:hAnsi="Times New Roman"/>
          <w:bCs/>
          <w:sz w:val="22"/>
          <w:szCs w:val="22"/>
          <w:shd w:val="clear" w:color="auto" w:fill="FFFFFF"/>
        </w:rPr>
        <w:t xml:space="preserve"> program change </w:t>
      </w:r>
      <w:r w:rsidR="00A038F7">
        <w:rPr>
          <w:rFonts w:ascii="Times New Roman" w:hAnsi="Times New Roman"/>
          <w:bCs/>
          <w:sz w:val="22"/>
          <w:szCs w:val="22"/>
          <w:shd w:val="clear" w:color="auto" w:fill="FFFFFF"/>
        </w:rPr>
        <w:t>to this revised information collection. There are no changes to the total number of respondents, total annual response</w:t>
      </w:r>
      <w:r w:rsidR="00F654B2">
        <w:rPr>
          <w:rFonts w:ascii="Times New Roman" w:hAnsi="Times New Roman"/>
          <w:bCs/>
          <w:sz w:val="22"/>
          <w:szCs w:val="22"/>
          <w:shd w:val="clear" w:color="auto" w:fill="FFFFFF"/>
        </w:rPr>
        <w:t>s</w:t>
      </w:r>
      <w:r w:rsidR="00A038F7">
        <w:rPr>
          <w:rFonts w:ascii="Times New Roman" w:hAnsi="Times New Roman"/>
          <w:bCs/>
          <w:sz w:val="22"/>
          <w:szCs w:val="22"/>
          <w:shd w:val="clear" w:color="auto" w:fill="FFFFFF"/>
        </w:rPr>
        <w:t xml:space="preserve"> and total annual burden hours</w:t>
      </w:r>
      <w:r w:rsidR="00F654B2">
        <w:rPr>
          <w:rFonts w:ascii="Times New Roman" w:hAnsi="Times New Roman"/>
          <w:bCs/>
          <w:sz w:val="22"/>
          <w:szCs w:val="22"/>
          <w:shd w:val="clear" w:color="auto" w:fill="FFFFFF"/>
        </w:rPr>
        <w:t>,</w:t>
      </w:r>
      <w:r w:rsidR="00A038F7">
        <w:rPr>
          <w:rFonts w:ascii="Times New Roman" w:hAnsi="Times New Roman"/>
          <w:bCs/>
          <w:sz w:val="22"/>
          <w:szCs w:val="22"/>
          <w:shd w:val="clear" w:color="auto" w:fill="FFFFFF"/>
        </w:rPr>
        <w:t xml:space="preserve"> as a result of FCC 19</w:t>
      </w:r>
      <w:r w:rsidR="00F654B2">
        <w:rPr>
          <w:rFonts w:ascii="Times New Roman" w:hAnsi="Times New Roman"/>
          <w:bCs/>
          <w:sz w:val="22"/>
          <w:szCs w:val="22"/>
          <w:shd w:val="clear" w:color="auto" w:fill="FFFFFF"/>
        </w:rPr>
        <w:t>-</w:t>
      </w:r>
      <w:r w:rsidR="00A038F7">
        <w:rPr>
          <w:rFonts w:ascii="Times New Roman" w:hAnsi="Times New Roman"/>
          <w:bCs/>
          <w:sz w:val="22"/>
          <w:szCs w:val="22"/>
          <w:shd w:val="clear" w:color="auto" w:fill="FFFFFF"/>
        </w:rPr>
        <w:t xml:space="preserve">126. </w:t>
      </w:r>
    </w:p>
    <w:p w:rsidR="00FE75EC" w:rsidP="002F5CD1" w:rsidRDefault="00FE75EC" w14:paraId="25A55AAD" w14:textId="77777777">
      <w:pPr>
        <w:suppressAutoHyphens/>
        <w:rPr>
          <w:rFonts w:ascii="Times New Roman" w:hAnsi="Times New Roman"/>
          <w:bCs/>
          <w:sz w:val="22"/>
          <w:szCs w:val="22"/>
          <w:shd w:val="clear" w:color="auto" w:fill="FFFFFF"/>
        </w:rPr>
      </w:pPr>
    </w:p>
    <w:p w:rsidRPr="005F59F6" w:rsidR="00965918" w:rsidP="002F5CD1" w:rsidRDefault="00A038F7" w14:paraId="585A657C" w14:textId="015FDAD5">
      <w:pPr>
        <w:suppressAutoHyphens/>
        <w:rPr>
          <w:rFonts w:ascii="Times New Roman" w:hAnsi="Times New Roman"/>
          <w:bCs/>
          <w:sz w:val="22"/>
          <w:szCs w:val="22"/>
          <w:shd w:val="clear" w:color="auto" w:fill="FFFFFF"/>
        </w:rPr>
      </w:pPr>
      <w:r>
        <w:rPr>
          <w:rFonts w:ascii="Times New Roman" w:hAnsi="Times New Roman"/>
          <w:bCs/>
          <w:sz w:val="22"/>
          <w:szCs w:val="22"/>
          <w:shd w:val="clear" w:color="auto" w:fill="FFFFFF"/>
        </w:rPr>
        <w:t xml:space="preserve">There are no </w:t>
      </w:r>
      <w:r w:rsidR="005F59F6">
        <w:rPr>
          <w:rFonts w:ascii="Times New Roman" w:hAnsi="Times New Roman"/>
          <w:bCs/>
          <w:sz w:val="22"/>
          <w:szCs w:val="22"/>
          <w:shd w:val="clear" w:color="auto" w:fill="FFFFFF"/>
        </w:rPr>
        <w:t xml:space="preserve">adjustments </w:t>
      </w:r>
      <w:r w:rsidR="00FE75EC">
        <w:rPr>
          <w:rFonts w:ascii="Times New Roman" w:hAnsi="Times New Roman"/>
          <w:bCs/>
          <w:sz w:val="22"/>
          <w:szCs w:val="22"/>
          <w:shd w:val="clear" w:color="auto" w:fill="FFFFFF"/>
        </w:rPr>
        <w:t>to this information collection.</w:t>
      </w:r>
    </w:p>
    <w:p w:rsidRPr="001E75EA" w:rsidR="008D3901" w:rsidP="00361F4C" w:rsidRDefault="008D3901" w14:paraId="21CCB0D9" w14:textId="77777777">
      <w:pPr>
        <w:suppressAutoHyphens/>
        <w:ind w:left="450"/>
        <w:rPr>
          <w:rFonts w:ascii="Times New Roman" w:hAnsi="Times New Roman"/>
          <w:sz w:val="22"/>
          <w:shd w:val="clear" w:color="auto" w:fill="FFFFFF"/>
        </w:rPr>
      </w:pPr>
    </w:p>
    <w:p w:rsidRPr="001E75EA" w:rsidR="00D95DD3" w:rsidP="00D95DD3" w:rsidRDefault="00D95DD3" w14:paraId="44A93C17" w14:textId="77777777">
      <w:pPr>
        <w:pStyle w:val="BodyTextIndent"/>
        <w:tabs>
          <w:tab w:val="clear" w:pos="360"/>
        </w:tabs>
        <w:rPr>
          <w:shd w:val="clear" w:color="auto" w:fill="FFFFFF"/>
        </w:rPr>
      </w:pPr>
      <w:r w:rsidRPr="001E75EA">
        <w:rPr>
          <w:shd w:val="clear" w:color="auto" w:fill="FFFFFF"/>
        </w:rPr>
        <w:t xml:space="preserve">16.  The information that is submitted on FCC Form 731 is used to determine the compliance of equipment with applicable Commission technical standards and rules.  </w:t>
      </w:r>
    </w:p>
    <w:p w:rsidRPr="001E75EA" w:rsidR="00D95DD3" w:rsidP="00D95DD3" w:rsidRDefault="00D95DD3" w14:paraId="2B730E3B" w14:textId="77777777">
      <w:pPr>
        <w:pStyle w:val="BodyTextIndent"/>
        <w:tabs>
          <w:tab w:val="clear" w:pos="360"/>
        </w:tabs>
        <w:rPr>
          <w:shd w:val="clear" w:color="auto" w:fill="FFFFFF"/>
        </w:rPr>
      </w:pPr>
    </w:p>
    <w:p w:rsidRPr="001E75EA" w:rsidR="00D95DD3" w:rsidP="00D95DD3" w:rsidRDefault="00D95DD3" w14:paraId="77F5B908" w14:textId="77777777">
      <w:pPr>
        <w:pStyle w:val="BodyTextIndent"/>
        <w:numPr>
          <w:ilvl w:val="0"/>
          <w:numId w:val="31"/>
        </w:numPr>
        <w:tabs>
          <w:tab w:val="clear" w:pos="360"/>
        </w:tabs>
        <w:rPr>
          <w:shd w:val="clear" w:color="auto" w:fill="FFFFFF"/>
        </w:rPr>
      </w:pPr>
      <w:r w:rsidRPr="001E75EA">
        <w:rPr>
          <w:shd w:val="clear" w:color="auto" w:fill="FFFFFF"/>
        </w:rPr>
        <w:t xml:space="preserve">Some of the information submitted in the filings is held confidential and not published.  </w:t>
      </w:r>
    </w:p>
    <w:p w:rsidRPr="001E75EA" w:rsidR="00D95DD3" w:rsidP="00D95DD3" w:rsidRDefault="00D95DD3" w14:paraId="28C872AD" w14:textId="77777777">
      <w:pPr>
        <w:pStyle w:val="BodyTextIndent"/>
        <w:tabs>
          <w:tab w:val="clear" w:pos="360"/>
        </w:tabs>
        <w:ind w:left="720" w:firstLine="0"/>
        <w:rPr>
          <w:shd w:val="clear" w:color="auto" w:fill="FFFFFF"/>
        </w:rPr>
      </w:pPr>
    </w:p>
    <w:p w:rsidRPr="001E75EA" w:rsidR="00D95DD3" w:rsidP="00D95DD3" w:rsidRDefault="00D95DD3" w14:paraId="2CE4199C" w14:textId="6C566807">
      <w:pPr>
        <w:pStyle w:val="BodyTextIndent"/>
        <w:numPr>
          <w:ilvl w:val="0"/>
          <w:numId w:val="31"/>
        </w:numPr>
        <w:tabs>
          <w:tab w:val="clear" w:pos="360"/>
        </w:tabs>
        <w:rPr>
          <w:shd w:val="clear" w:color="auto" w:fill="FFFFFF"/>
        </w:rPr>
      </w:pPr>
      <w:r w:rsidRPr="001E75EA">
        <w:rPr>
          <w:shd w:val="clear" w:color="auto" w:fill="FFFFFF"/>
        </w:rPr>
        <w:t xml:space="preserve">The </w:t>
      </w:r>
      <w:r w:rsidR="00E93566">
        <w:rPr>
          <w:shd w:val="clear" w:color="auto" w:fill="FFFFFF"/>
        </w:rPr>
        <w:t xml:space="preserve">non-confidential </w:t>
      </w:r>
      <w:r w:rsidRPr="001E75EA">
        <w:rPr>
          <w:shd w:val="clear" w:color="auto" w:fill="FFFFFF"/>
        </w:rPr>
        <w:t xml:space="preserve">application information is available on the FCC website through various search mechanisms.  </w:t>
      </w:r>
    </w:p>
    <w:p w:rsidRPr="001E75EA" w:rsidR="00D95DD3" w:rsidP="00D95DD3" w:rsidRDefault="00D95DD3" w14:paraId="45B74971" w14:textId="77777777">
      <w:pPr>
        <w:pStyle w:val="BodyTextIndent"/>
        <w:tabs>
          <w:tab w:val="clear" w:pos="360"/>
        </w:tabs>
        <w:ind w:left="0" w:firstLine="0"/>
        <w:rPr>
          <w:shd w:val="clear" w:color="auto" w:fill="FFFFFF"/>
        </w:rPr>
      </w:pPr>
    </w:p>
    <w:p w:rsidRPr="001E75EA" w:rsidR="00D95DD3" w:rsidP="00D95DD3" w:rsidRDefault="00D95DD3" w14:paraId="238950BD" w14:textId="77777777">
      <w:pPr>
        <w:pStyle w:val="BodyTextIndent"/>
        <w:tabs>
          <w:tab w:val="clear" w:pos="360"/>
        </w:tabs>
        <w:ind w:left="720"/>
        <w:rPr>
          <w:shd w:val="clear" w:color="auto" w:fill="FFFFFF"/>
        </w:rPr>
      </w:pPr>
      <w:r w:rsidRPr="001E75EA">
        <w:rPr>
          <w:shd w:val="clear" w:color="auto" w:fill="FFFFFF"/>
        </w:rPr>
        <w:t xml:space="preserve">(c) The searches may be viewed by accessing </w:t>
      </w:r>
      <w:r w:rsidRPr="008B7980">
        <w:rPr>
          <w:shd w:val="clear" w:color="auto" w:fill="FFFFFF"/>
        </w:rPr>
        <w:t>https://apps.fcc.gov/eas</w:t>
      </w:r>
      <w:r w:rsidRPr="001E75EA">
        <w:rPr>
          <w:shd w:val="clear" w:color="auto" w:fill="FFFFFF"/>
        </w:rPr>
        <w:t>.</w:t>
      </w:r>
    </w:p>
    <w:p w:rsidRPr="001E75EA" w:rsidR="00D95DD3" w:rsidP="00D95DD3" w:rsidRDefault="00D95DD3" w14:paraId="65EB3095" w14:textId="77777777">
      <w:pPr>
        <w:suppressAutoHyphens/>
        <w:ind w:hanging="360"/>
        <w:rPr>
          <w:rFonts w:ascii="Times New Roman" w:hAnsi="Times New Roman"/>
          <w:sz w:val="22"/>
          <w:shd w:val="clear" w:color="auto" w:fill="FFFFFF"/>
        </w:rPr>
      </w:pPr>
    </w:p>
    <w:p w:rsidRPr="00B37701" w:rsidR="00D95DD3" w:rsidP="00D95DD3" w:rsidRDefault="00D95DD3" w14:paraId="0AB3C0BD" w14:textId="49E1D545">
      <w:pPr>
        <w:suppressAutoHyphens/>
        <w:ind w:left="360" w:hanging="360"/>
        <w:rPr>
          <w:rFonts w:ascii="Times New Roman" w:hAnsi="Times New Roman"/>
          <w:sz w:val="22"/>
          <w:shd w:val="clear" w:color="auto" w:fill="FFFFFF"/>
        </w:rPr>
      </w:pPr>
      <w:r w:rsidRPr="001E75EA">
        <w:rPr>
          <w:rFonts w:ascii="Times New Roman" w:hAnsi="Times New Roman"/>
          <w:sz w:val="22"/>
          <w:shd w:val="clear" w:color="auto" w:fill="FFFFFF"/>
        </w:rPr>
        <w:t>17. The Commission is requesting continued OMB approval to waive the requirement that we display the OMB expiration date on FCC Form 731</w:t>
      </w:r>
      <w:r w:rsidR="006C1872">
        <w:rPr>
          <w:rFonts w:ascii="Times New Roman" w:hAnsi="Times New Roman"/>
          <w:sz w:val="22"/>
          <w:shd w:val="clear" w:color="auto" w:fill="FFFFFF"/>
        </w:rPr>
        <w:t xml:space="preserve"> and related webpages</w:t>
      </w:r>
      <w:r w:rsidRPr="001E75EA">
        <w:rPr>
          <w:rFonts w:ascii="Times New Roman" w:hAnsi="Times New Roman"/>
          <w:sz w:val="22"/>
          <w:shd w:val="clear" w:color="auto" w:fill="FFFFFF"/>
        </w:rPr>
        <w:t>. Granting this waiver will allow the Commission to continue using the electronic version of the form</w:t>
      </w:r>
      <w:r w:rsidR="006C1872">
        <w:rPr>
          <w:rFonts w:ascii="Times New Roman" w:hAnsi="Times New Roman"/>
          <w:sz w:val="22"/>
          <w:shd w:val="clear" w:color="auto" w:fill="FFFFFF"/>
        </w:rPr>
        <w:t xml:space="preserve"> and webpages</w:t>
      </w:r>
      <w:r w:rsidRPr="001E75EA">
        <w:rPr>
          <w:rFonts w:ascii="Times New Roman" w:hAnsi="Times New Roman"/>
          <w:sz w:val="22"/>
          <w:shd w:val="clear" w:color="auto" w:fill="FFFFFF"/>
        </w:rPr>
        <w:t xml:space="preserve"> without update, upon re-approval of the form.  An edition date will be used in lieu of the OMB expiration date.   Finally, the Commission publishes a list of all OMB-approved information collections in </w:t>
      </w:r>
      <w:r w:rsidRPr="00C137AD" w:rsidR="006B3253">
        <w:rPr>
          <w:rFonts w:ascii="Times New Roman" w:hAnsi="Times New Roman"/>
          <w:sz w:val="22"/>
          <w:shd w:val="clear" w:color="auto" w:fill="FFFFFF"/>
        </w:rPr>
        <w:t>§</w:t>
      </w:r>
      <w:r w:rsidR="006B3253">
        <w:rPr>
          <w:rFonts w:ascii="Times New Roman" w:hAnsi="Times New Roman"/>
          <w:sz w:val="22"/>
          <w:shd w:val="clear" w:color="auto" w:fill="FFFFFF"/>
        </w:rPr>
        <w:t xml:space="preserve"> </w:t>
      </w:r>
      <w:r w:rsidRPr="001E75EA">
        <w:rPr>
          <w:rFonts w:ascii="Times New Roman" w:hAnsi="Times New Roman"/>
          <w:sz w:val="22"/>
          <w:shd w:val="clear" w:color="auto" w:fill="FFFFFF"/>
        </w:rPr>
        <w:t>0.408 of the Commission’s rules.</w:t>
      </w:r>
    </w:p>
    <w:p w:rsidRPr="00B37701" w:rsidR="00D95DD3" w:rsidP="00D95DD3" w:rsidRDefault="00D95DD3" w14:paraId="2CF5C8C3" w14:textId="77777777">
      <w:pPr>
        <w:suppressAutoHyphens/>
        <w:ind w:left="360" w:hanging="360"/>
        <w:rPr>
          <w:rFonts w:ascii="Times New Roman" w:hAnsi="Times New Roman"/>
          <w:sz w:val="22"/>
          <w:u w:val="single"/>
          <w:shd w:val="clear" w:color="auto" w:fill="FFFFFF"/>
        </w:rPr>
      </w:pPr>
    </w:p>
    <w:p w:rsidRPr="00B37701" w:rsidR="00D95DD3" w:rsidP="00D95DD3" w:rsidRDefault="00D95DD3" w14:paraId="6C2399DC" w14:textId="7F113B4D">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18.  There are no exceptions to the Certification Statement.</w:t>
      </w:r>
    </w:p>
    <w:p w:rsidRPr="00B37701" w:rsidR="00D95DD3" w:rsidP="00D95DD3" w:rsidRDefault="00D95DD3" w14:paraId="2CD26F87" w14:textId="77777777">
      <w:pPr>
        <w:suppressAutoHyphens/>
        <w:ind w:left="360" w:hanging="360"/>
        <w:rPr>
          <w:rFonts w:ascii="Times New Roman" w:hAnsi="Times New Roman"/>
          <w:sz w:val="22"/>
          <w:shd w:val="clear" w:color="auto" w:fill="FFFFFF"/>
        </w:rPr>
      </w:pPr>
    </w:p>
    <w:p w:rsidRPr="00B37701" w:rsidR="00D95DD3" w:rsidP="00D95DD3" w:rsidRDefault="00D95DD3" w14:paraId="200D6962" w14:textId="77777777">
      <w:pPr>
        <w:suppressAutoHyphens/>
        <w:ind w:left="360" w:hanging="360"/>
        <w:rPr>
          <w:rFonts w:ascii="Times New Roman" w:hAnsi="Times New Roman"/>
          <w:sz w:val="22"/>
          <w:shd w:val="clear" w:color="auto" w:fill="FFFFFF"/>
        </w:rPr>
      </w:pPr>
      <w:r w:rsidRPr="00B37701">
        <w:rPr>
          <w:rFonts w:ascii="Times New Roman" w:hAnsi="Times New Roman"/>
          <w:b/>
          <w:sz w:val="22"/>
          <w:shd w:val="clear" w:color="auto" w:fill="FFFFFF"/>
        </w:rPr>
        <w:t>B.  Collections of Information Employing Statistical Methods.</w:t>
      </w:r>
    </w:p>
    <w:p w:rsidRPr="00B37701" w:rsidR="00D95DD3" w:rsidP="00D95DD3" w:rsidRDefault="00D95DD3" w14:paraId="3D909830" w14:textId="77777777">
      <w:pPr>
        <w:suppressAutoHyphens/>
        <w:ind w:left="360" w:hanging="360"/>
        <w:rPr>
          <w:rFonts w:ascii="Times New Roman" w:hAnsi="Times New Roman"/>
          <w:sz w:val="22"/>
          <w:shd w:val="clear" w:color="auto" w:fill="FFFFFF"/>
        </w:rPr>
      </w:pPr>
    </w:p>
    <w:p w:rsidRPr="00EA2CAB" w:rsidR="00D95DD3" w:rsidP="00D95DD3" w:rsidRDefault="00D95DD3" w14:paraId="6F2B3D21" w14:textId="77777777">
      <w:pPr>
        <w:suppressAutoHyphens/>
        <w:ind w:left="360" w:hanging="360"/>
        <w:rPr>
          <w:rFonts w:ascii="Times New Roman" w:hAnsi="Times New Roman"/>
          <w:sz w:val="22"/>
          <w:shd w:val="clear" w:color="auto" w:fill="FFFFFF"/>
        </w:rPr>
      </w:pPr>
      <w:r w:rsidRPr="00B37701">
        <w:rPr>
          <w:rFonts w:ascii="Times New Roman" w:hAnsi="Times New Roman"/>
          <w:sz w:val="22"/>
          <w:shd w:val="clear" w:color="auto" w:fill="FFFFFF"/>
        </w:rPr>
        <w:t>This information collection does not employ statistical methods.</w:t>
      </w:r>
    </w:p>
    <w:p w:rsidR="005C503E" w:rsidRDefault="005C503E" w14:paraId="68D51711" w14:textId="555AD174">
      <w:pPr>
        <w:widowControl/>
        <w:rPr>
          <w:shd w:val="clear" w:color="auto" w:fill="FFFFFF"/>
        </w:rPr>
      </w:pPr>
      <w:r>
        <w:rPr>
          <w:shd w:val="clear" w:color="auto" w:fill="FFFFFF"/>
        </w:rPr>
        <w:br w:type="page"/>
      </w:r>
    </w:p>
    <w:p w:rsidR="00FE75EC" w:rsidRDefault="00FE75EC" w14:paraId="18223233" w14:textId="77777777">
      <w:pPr>
        <w:widowControl/>
        <w:rPr>
          <w:rFonts w:ascii="Times New Roman" w:hAnsi="Times New Roman"/>
          <w:sz w:val="22"/>
          <w:shd w:val="clear" w:color="auto" w:fill="FFFFFF"/>
        </w:rPr>
      </w:pPr>
    </w:p>
    <w:p w:rsidRPr="005C503E" w:rsidR="0012538C" w:rsidP="005C503E" w:rsidRDefault="00B409AD" w14:paraId="1854E0E1" w14:textId="0BA93ED1">
      <w:pPr>
        <w:pStyle w:val="BodyTextIndent"/>
        <w:tabs>
          <w:tab w:val="clear" w:pos="360"/>
        </w:tabs>
        <w:jc w:val="center"/>
        <w:rPr>
          <w:b/>
          <w:sz w:val="28"/>
          <w:szCs w:val="28"/>
          <w:shd w:val="clear" w:color="auto" w:fill="FFFFFF"/>
        </w:rPr>
      </w:pPr>
      <w:r w:rsidRPr="005C503E">
        <w:rPr>
          <w:b/>
          <w:sz w:val="28"/>
          <w:szCs w:val="28"/>
          <w:shd w:val="clear" w:color="auto" w:fill="FFFFFF"/>
        </w:rPr>
        <w:t>A</w:t>
      </w:r>
      <w:r>
        <w:rPr>
          <w:b/>
          <w:sz w:val="28"/>
          <w:szCs w:val="28"/>
          <w:shd w:val="clear" w:color="auto" w:fill="FFFFFF"/>
        </w:rPr>
        <w:t>ppendix A</w:t>
      </w:r>
      <w:r w:rsidRPr="005C503E">
        <w:rPr>
          <w:b/>
          <w:sz w:val="28"/>
          <w:szCs w:val="28"/>
          <w:shd w:val="clear" w:color="auto" w:fill="FFFFFF"/>
        </w:rPr>
        <w:t xml:space="preserve"> </w:t>
      </w:r>
    </w:p>
    <w:p w:rsidR="005C503E" w:rsidP="00D95DD3" w:rsidRDefault="005C503E" w14:paraId="61594AC7" w14:textId="3996AC8E">
      <w:pPr>
        <w:pStyle w:val="BodyTextIndent"/>
        <w:tabs>
          <w:tab w:val="clear" w:pos="360"/>
        </w:tabs>
        <w:rPr>
          <w:shd w:val="clear" w:color="auto" w:fill="FFFFFF"/>
        </w:rPr>
      </w:pPr>
    </w:p>
    <w:p w:rsidRPr="00DE46A3" w:rsidR="00DE46A3" w:rsidP="00DE46A3" w:rsidRDefault="00DE46A3" w14:paraId="22C32EE6" w14:textId="795D4602">
      <w:pPr>
        <w:widowControl/>
        <w:rPr>
          <w:rFonts w:ascii="Times New Roman" w:hAnsi="Times New Roman"/>
          <w:b/>
          <w:sz w:val="22"/>
          <w:szCs w:val="22"/>
          <w:shd w:val="clear" w:color="auto" w:fill="FFFFFF"/>
        </w:rPr>
      </w:pPr>
      <w:r w:rsidRPr="00DE46A3">
        <w:rPr>
          <w:rFonts w:ascii="Times New Roman" w:hAnsi="Times New Roman"/>
          <w:b/>
          <w:sz w:val="22"/>
          <w:szCs w:val="22"/>
          <w:shd w:val="clear" w:color="auto" w:fill="FFFFFF"/>
        </w:rPr>
        <w:t xml:space="preserve">Rule Parts Referencing Equipment </w:t>
      </w:r>
      <w:r>
        <w:rPr>
          <w:rFonts w:ascii="Times New Roman" w:hAnsi="Times New Roman"/>
          <w:b/>
          <w:sz w:val="22"/>
          <w:szCs w:val="22"/>
          <w:shd w:val="clear" w:color="auto" w:fill="FFFFFF"/>
        </w:rPr>
        <w:t>Certification</w:t>
      </w:r>
    </w:p>
    <w:p w:rsidRPr="00DE46A3" w:rsidR="00DE46A3" w:rsidP="00DE46A3" w:rsidRDefault="00DE46A3" w14:paraId="34EAFAA8" w14:textId="77777777">
      <w:pPr>
        <w:widowControl/>
        <w:rPr>
          <w:rFonts w:ascii="Times New Roman" w:hAnsi="Times New Roman"/>
          <w:b/>
          <w:sz w:val="22"/>
          <w:szCs w:val="22"/>
          <w:shd w:val="clear" w:color="auto" w:fill="FFFFFF"/>
        </w:rPr>
      </w:pPr>
    </w:p>
    <w:tbl>
      <w:tblPr>
        <w:tblW w:w="9600" w:type="dxa"/>
        <w:tblLook w:val="04A0" w:firstRow="1" w:lastRow="0" w:firstColumn="1" w:lastColumn="0" w:noHBand="0" w:noVBand="1"/>
      </w:tblPr>
      <w:tblGrid>
        <w:gridCol w:w="1335"/>
        <w:gridCol w:w="8265"/>
      </w:tblGrid>
      <w:tr w:rsidRPr="00DE46A3" w:rsidR="00DE46A3" w:rsidTr="004B7F8E" w14:paraId="201D061B" w14:textId="77777777">
        <w:trPr>
          <w:trHeight w:val="315"/>
        </w:trPr>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59ED559" w14:textId="2CFC1D85">
            <w:pPr>
              <w:widowControl/>
              <w:rPr>
                <w:rFonts w:ascii="Times New Roman" w:hAnsi="Times New Roman"/>
                <w:b/>
                <w:bCs/>
                <w:sz w:val="22"/>
                <w:szCs w:val="22"/>
                <w:shd w:val="clear" w:color="auto" w:fill="FFFFFF"/>
              </w:rPr>
            </w:pPr>
            <w:bookmarkStart w:name="_Hlk525287719" w:id="21"/>
            <w:r w:rsidRPr="00DE46A3">
              <w:rPr>
                <w:rFonts w:ascii="Times New Roman" w:hAnsi="Times New Roman"/>
                <w:b/>
                <w:bCs/>
                <w:sz w:val="22"/>
                <w:szCs w:val="22"/>
                <w:shd w:val="clear" w:color="auto" w:fill="FFFFFF"/>
              </w:rPr>
              <w:t>Rule</w:t>
            </w:r>
            <w:r>
              <w:rPr>
                <w:rFonts w:ascii="Times New Roman" w:hAnsi="Times New Roman"/>
                <w:b/>
                <w:bCs/>
                <w:sz w:val="22"/>
                <w:szCs w:val="22"/>
                <w:shd w:val="clear" w:color="auto" w:fill="FFFFFF"/>
              </w:rPr>
              <w:t xml:space="preserve"> Sections (47 CFR)</w:t>
            </w:r>
          </w:p>
        </w:tc>
        <w:tc>
          <w:tcPr>
            <w:tcW w:w="8280" w:type="dxa"/>
            <w:tcBorders>
              <w:top w:val="single" w:color="auto" w:sz="4" w:space="0"/>
              <w:left w:val="nil"/>
              <w:bottom w:val="single" w:color="auto" w:sz="4" w:space="0"/>
              <w:right w:val="single" w:color="auto" w:sz="4" w:space="0"/>
            </w:tcBorders>
            <w:shd w:val="clear" w:color="auto" w:fill="auto"/>
            <w:vAlign w:val="bottom"/>
            <w:hideMark/>
          </w:tcPr>
          <w:p w:rsidRPr="00DE46A3" w:rsidR="00DE46A3" w:rsidP="00DE46A3" w:rsidRDefault="00DE46A3" w14:paraId="296B9AC3" w14:textId="77777777">
            <w:pPr>
              <w:widowControl/>
              <w:rPr>
                <w:rFonts w:ascii="Times New Roman" w:hAnsi="Times New Roman"/>
                <w:b/>
                <w:bCs/>
                <w:sz w:val="22"/>
                <w:szCs w:val="22"/>
                <w:shd w:val="clear" w:color="auto" w:fill="FFFFFF"/>
              </w:rPr>
            </w:pPr>
            <w:r w:rsidRPr="00DE46A3">
              <w:rPr>
                <w:rFonts w:ascii="Times New Roman" w:hAnsi="Times New Roman"/>
                <w:b/>
                <w:bCs/>
                <w:sz w:val="22"/>
                <w:szCs w:val="22"/>
                <w:shd w:val="clear" w:color="auto" w:fill="FFFFFF"/>
              </w:rPr>
              <w:t>Reference</w:t>
            </w:r>
          </w:p>
        </w:tc>
      </w:tr>
      <w:tr w:rsidRPr="00DE46A3" w:rsidR="00DE46A3" w:rsidTr="004B7F8E" w14:paraId="1B66202D" w14:textId="77777777">
        <w:trPr>
          <w:trHeight w:val="6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00DE46A3" w:rsidP="00DE46A3" w:rsidRDefault="00DE46A3" w14:paraId="27096FC9" w14:textId="7777777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2.911, 2.1033</w:t>
            </w:r>
            <w:r w:rsidR="005F59F6">
              <w:rPr>
                <w:rFonts w:ascii="Times New Roman" w:hAnsi="Times New Roman"/>
                <w:sz w:val="22"/>
                <w:szCs w:val="22"/>
                <w:shd w:val="clear" w:color="auto" w:fill="FFFFFF"/>
              </w:rPr>
              <w:t>,</w:t>
            </w:r>
            <w:r w:rsidR="005F59F6">
              <w:rPr>
                <w:rFonts w:ascii="Times New Roman" w:hAnsi="Times New Roman"/>
                <w:sz w:val="22"/>
                <w:szCs w:val="22"/>
                <w:shd w:val="clear" w:color="auto" w:fill="FFFFFF"/>
              </w:rPr>
              <w:br/>
              <w:t>2.1091,</w:t>
            </w:r>
          </w:p>
          <w:p w:rsidRPr="00DE46A3" w:rsidR="005F59F6" w:rsidP="00DE46A3" w:rsidRDefault="005F59F6" w14:paraId="3F971EC4" w14:textId="528AF50B">
            <w:pPr>
              <w:widowControl/>
              <w:rPr>
                <w:rFonts w:ascii="Times New Roman" w:hAnsi="Times New Roman"/>
                <w:sz w:val="22"/>
                <w:szCs w:val="22"/>
                <w:shd w:val="clear" w:color="auto" w:fill="FFFFFF"/>
              </w:rPr>
            </w:pPr>
            <w:r>
              <w:rPr>
                <w:rFonts w:ascii="Times New Roman" w:hAnsi="Times New Roman"/>
                <w:sz w:val="22"/>
                <w:szCs w:val="22"/>
                <w:shd w:val="clear" w:color="auto" w:fill="FFFFFF"/>
              </w:rPr>
              <w:t>2.1093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3840951" w14:textId="31879A4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Applications</w:t>
            </w:r>
          </w:p>
        </w:tc>
      </w:tr>
      <w:tr w:rsidRPr="00DE46A3" w:rsidR="00DE46A3" w:rsidTr="004B7F8E" w14:paraId="1735775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4EA411F" w14:textId="6CF24119">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11.34</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69D122EB" w14:textId="5037A89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EAS Equipment acceptability for filing</w:t>
            </w:r>
          </w:p>
        </w:tc>
      </w:tr>
      <w:tr w:rsidRPr="00DE46A3" w:rsidR="00DE46A3" w:rsidTr="004B7F8E" w14:paraId="78A260B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549EB96E" w14:textId="37477B6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15.201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683C9EBB" w14:textId="2BB7179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Requirements</w:t>
            </w:r>
          </w:p>
        </w:tc>
      </w:tr>
      <w:tr w:rsidRPr="00DE46A3" w:rsidR="00361F4C" w:rsidTr="004B7F8E" w14:paraId="3C72F24D"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tcPr>
          <w:p w:rsidRPr="00DE46A3" w:rsidR="00361F4C" w:rsidP="00DE46A3" w:rsidRDefault="00361F4C" w14:paraId="4BFE6B9F" w14:textId="30B831CC">
            <w:pPr>
              <w:widowControl/>
              <w:rPr>
                <w:rFonts w:ascii="Times New Roman" w:hAnsi="Times New Roman"/>
                <w:sz w:val="22"/>
                <w:szCs w:val="22"/>
                <w:shd w:val="clear" w:color="auto" w:fill="FFFFFF"/>
              </w:rPr>
            </w:pPr>
            <w:r>
              <w:rPr>
                <w:rFonts w:ascii="Times New Roman" w:hAnsi="Times New Roman"/>
                <w:sz w:val="22"/>
                <w:szCs w:val="22"/>
                <w:shd w:val="clear" w:color="auto" w:fill="FFFFFF"/>
              </w:rPr>
              <w:t>15.258(new)</w:t>
            </w:r>
          </w:p>
        </w:tc>
        <w:tc>
          <w:tcPr>
            <w:tcW w:w="8280" w:type="dxa"/>
            <w:tcBorders>
              <w:top w:val="nil"/>
              <w:left w:val="nil"/>
              <w:bottom w:val="single" w:color="auto" w:sz="4" w:space="0"/>
              <w:right w:val="single" w:color="auto" w:sz="4" w:space="0"/>
            </w:tcBorders>
            <w:shd w:val="clear" w:color="auto" w:fill="auto"/>
            <w:vAlign w:val="bottom"/>
          </w:tcPr>
          <w:p w:rsidRPr="00361F4C" w:rsidR="00361F4C" w:rsidP="00DE46A3" w:rsidRDefault="00361F4C" w14:paraId="7A7382EF" w14:textId="1F5E370A">
            <w:pPr>
              <w:widowControl/>
              <w:rPr>
                <w:rFonts w:ascii="Times New Roman" w:hAnsi="Times New Roman"/>
                <w:bCs/>
                <w:sz w:val="22"/>
                <w:szCs w:val="22"/>
                <w:shd w:val="clear" w:color="auto" w:fill="FFFFFF"/>
              </w:rPr>
            </w:pPr>
            <w:r w:rsidRPr="00361F4C">
              <w:rPr>
                <w:rFonts w:ascii="Times New Roman" w:hAnsi="Times New Roman"/>
                <w:bCs/>
                <w:sz w:val="22"/>
                <w:szCs w:val="22"/>
              </w:rPr>
              <w:t>Operation in the bands 116-123 GHz, 174.8-182 GHz, 185-190 GHz and 244-246 GHz</w:t>
            </w:r>
          </w:p>
        </w:tc>
      </w:tr>
      <w:tr w:rsidRPr="00DE46A3" w:rsidR="00DE46A3" w:rsidTr="004B7F8E" w14:paraId="6563D134"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866600C" w14:textId="068F2479">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18.203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A7F6C1F" w14:textId="3739CC4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w:t>
            </w:r>
          </w:p>
        </w:tc>
      </w:tr>
      <w:tr w:rsidRPr="00DE46A3" w:rsidR="00DE46A3" w:rsidTr="004B7F8E" w14:paraId="76AA9EEC"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15D9FF7" w14:textId="19F0D48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20.19(b)</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FCEAC09" w14:textId="5FCCA3B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HAC Requirements</w:t>
            </w:r>
          </w:p>
        </w:tc>
      </w:tr>
      <w:tr w:rsidRPr="00DE46A3" w:rsidR="00DE46A3" w:rsidTr="004B7F8E" w14:paraId="5C069B1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A9FB2C8" w14:textId="501AEEF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20.21(e)(2)</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B9A5DA0" w14:textId="41DF350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Signal Boosters</w:t>
            </w:r>
          </w:p>
        </w:tc>
      </w:tr>
      <w:tr w:rsidRPr="00DE46A3" w:rsidR="00DE46A3" w:rsidTr="004B7F8E" w14:paraId="6E106F5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478A4A4" w14:textId="1D9F4920">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22.377</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350CE8B" w14:textId="5A97527D">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transmitters</w:t>
            </w:r>
          </w:p>
        </w:tc>
      </w:tr>
      <w:tr w:rsidRPr="00DE46A3" w:rsidR="00DE46A3" w:rsidTr="004B7F8E" w14:paraId="6353083F"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78CCD21" w14:textId="2CAADB8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24.51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FA62129" w14:textId="2021AF9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(including 24.52 RF Hazards)</w:t>
            </w:r>
          </w:p>
        </w:tc>
      </w:tr>
      <w:tr w:rsidRPr="00DE46A3" w:rsidR="00DE46A3" w:rsidTr="004B7F8E" w14:paraId="0E335823"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3703760" w14:textId="5A5AEF9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25.129</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309133A" w14:textId="3C1D338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for portable earth-station transceivers</w:t>
            </w:r>
          </w:p>
        </w:tc>
      </w:tr>
      <w:tr w:rsidRPr="00DE46A3" w:rsidR="00DE46A3" w:rsidTr="004B7F8E" w14:paraId="321E2FB3"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2C8F5CE" w14:textId="0B4C0B8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27.51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28ACE6E" w14:textId="3133A8E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(including 27.52 RF Safety)</w:t>
            </w:r>
          </w:p>
        </w:tc>
      </w:tr>
      <w:tr w:rsidRPr="00DE46A3" w:rsidR="00DE46A3" w:rsidTr="004B7F8E" w14:paraId="44738926"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B18A26B" w14:textId="47AE684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30.201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B1BCC26" w14:textId="08A154D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(30.201(c) refers to verification)</w:t>
            </w:r>
          </w:p>
        </w:tc>
      </w:tr>
      <w:tr w:rsidRPr="00DE46A3" w:rsidR="00DE46A3" w:rsidTr="004B7F8E" w14:paraId="38EC55A8"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15093D72" w14:textId="526BA48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74.451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1E86EAD9" w14:textId="4BB3B1F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equipment - remote pickup</w:t>
            </w:r>
          </w:p>
        </w:tc>
      </w:tr>
      <w:tr w:rsidRPr="00DE46A3" w:rsidR="00DE46A3" w:rsidTr="004B7F8E" w14:paraId="21AFF8DF"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F2BC3C4" w14:textId="0E032B90">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74.750</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D020615" w14:textId="787EAF6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Low Power TV (type notified)</w:t>
            </w:r>
          </w:p>
        </w:tc>
      </w:tr>
      <w:tr w:rsidRPr="00DE46A3" w:rsidR="00DE46A3" w:rsidTr="004B7F8E" w14:paraId="30C7F0A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6EB410D" w14:textId="58767D6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74.851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A2B78D9" w14:textId="4D83781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 xml:space="preserve">Certification of equipment </w:t>
            </w:r>
            <w:r w:rsidR="00603B8A">
              <w:rPr>
                <w:rFonts w:ascii="Times New Roman" w:hAnsi="Times New Roman"/>
                <w:sz w:val="22"/>
                <w:szCs w:val="22"/>
                <w:shd w:val="clear" w:color="auto" w:fill="FFFFFF"/>
              </w:rPr>
              <w:t>–</w:t>
            </w:r>
            <w:r w:rsidRPr="00DE46A3">
              <w:rPr>
                <w:rFonts w:ascii="Times New Roman" w:hAnsi="Times New Roman"/>
                <w:sz w:val="22"/>
                <w:szCs w:val="22"/>
                <w:shd w:val="clear" w:color="auto" w:fill="FFFFFF"/>
              </w:rPr>
              <w:t xml:space="preserve"> LPAS</w:t>
            </w:r>
          </w:p>
        </w:tc>
      </w:tr>
      <w:tr w:rsidRPr="00DE46A3" w:rsidR="00DE46A3" w:rsidTr="004B7F8E" w14:paraId="588D8A86"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DF5BFBC" w14:textId="43B3950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80.203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7C98204" w14:textId="592CEEF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Authorization of transmitters - maritime services (special manual or other type approval requirements)</w:t>
            </w:r>
          </w:p>
        </w:tc>
      </w:tr>
      <w:tr w:rsidRPr="00DE46A3" w:rsidR="00DE46A3" w:rsidTr="004B7F8E" w14:paraId="1ED3D7FC"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90823ED" w14:textId="25C2D170">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87.147</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8570E7E" w14:textId="3F1AFA6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 xml:space="preserve">Authorization of equipment - Aviation </w:t>
            </w:r>
          </w:p>
        </w:tc>
      </w:tr>
      <w:tr w:rsidRPr="00DE46A3" w:rsidR="00DE46A3" w:rsidTr="004B7F8E" w14:paraId="24D09CE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0119AB7" w14:textId="4ACD452E">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90.203</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7E6932D9" w14:textId="2364517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required - Private land mobile radio</w:t>
            </w:r>
          </w:p>
        </w:tc>
      </w:tr>
      <w:tr w:rsidRPr="00DE46A3" w:rsidR="00DE46A3" w:rsidTr="004B7F8E" w14:paraId="178D479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2201D4F" w14:textId="4616F16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95.335</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5116645" w14:textId="5DA1F1C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Operation of non-certified transmitters prohibited - Personal Radio Service</w:t>
            </w:r>
          </w:p>
        </w:tc>
      </w:tr>
      <w:tr w:rsidRPr="00DE46A3" w:rsidR="00DE46A3" w:rsidTr="004B7F8E" w14:paraId="5CE10DA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22008CF4" w14:textId="13D970D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A2C345A" w14:textId="3F0D97A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Transmitter Certification - Personal Radio Service</w:t>
            </w:r>
          </w:p>
        </w:tc>
      </w:tr>
      <w:tr w:rsidRPr="00DE46A3" w:rsidR="00DE46A3" w:rsidTr="006B30C8" w14:paraId="0FA9BED2" w14:textId="77777777">
        <w:trPr>
          <w:trHeight w:val="332"/>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6B30C8" w:rsidRDefault="00DE46A3" w14:paraId="40D598E8" w14:textId="35A029D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95.561</w:t>
            </w:r>
          </w:p>
        </w:tc>
        <w:tc>
          <w:tcPr>
            <w:tcW w:w="8280" w:type="dxa"/>
            <w:tcBorders>
              <w:top w:val="nil"/>
              <w:left w:val="nil"/>
              <w:bottom w:val="single" w:color="auto" w:sz="4" w:space="0"/>
              <w:right w:val="single" w:color="auto" w:sz="4" w:space="0"/>
            </w:tcBorders>
            <w:shd w:val="clear" w:color="auto" w:fill="auto"/>
            <w:vAlign w:val="center"/>
            <w:hideMark/>
          </w:tcPr>
          <w:p w:rsidRPr="00DE46A3" w:rsidR="00DE46A3" w:rsidP="006B30C8" w:rsidRDefault="00DE46A3" w14:paraId="5D57E2EE" w14:textId="35CF000D">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FRS transmitter certification</w:t>
            </w:r>
          </w:p>
        </w:tc>
      </w:tr>
      <w:tr w:rsidRPr="00DE46A3" w:rsidR="00DE46A3" w:rsidTr="004B7F8E" w14:paraId="5500732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E0A4983" w14:textId="31AB208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95.761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6BB334E0" w14:textId="749CCA8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RCRS transmitter certification</w:t>
            </w:r>
          </w:p>
        </w:tc>
      </w:tr>
      <w:tr w:rsidRPr="00DE46A3" w:rsidR="00DE46A3" w:rsidTr="004B7F8E" w14:paraId="38C38AE5"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D4F84A7" w14:textId="151A687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95.961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3EA0C572" w14:textId="36496542">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CBRS transmitter certification</w:t>
            </w:r>
          </w:p>
        </w:tc>
      </w:tr>
      <w:tr w:rsidRPr="00DE46A3" w:rsidR="00DE46A3" w:rsidTr="004B7F8E" w14:paraId="441901A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0B43CEC" w14:textId="7AE50E2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95.1761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D91F962" w14:textId="4E55DD9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GMRS transmitter certification</w:t>
            </w:r>
          </w:p>
        </w:tc>
      </w:tr>
      <w:tr w:rsidRPr="00DE46A3" w:rsidR="00DE46A3" w:rsidTr="004B7F8E" w14:paraId="4266F487"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E61A12A" w14:textId="07214E2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95.1951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527089E5" w14:textId="15C70B8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- 200 MHz</w:t>
            </w:r>
          </w:p>
        </w:tc>
      </w:tr>
      <w:tr w:rsidRPr="00DE46A3" w:rsidR="00DE46A3" w:rsidTr="004B7F8E" w14:paraId="0A30F7EE"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02BFACD3" w14:textId="0E470973">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95.2161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E55BC99" w14:textId="44BBD4B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LPRS transmitter certification</w:t>
            </w:r>
          </w:p>
        </w:tc>
      </w:tr>
      <w:tr w:rsidRPr="00DE46A3" w:rsidR="00DE46A3" w:rsidTr="004B7F8E" w14:paraId="765CFEB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13A40E60" w14:textId="379696A4">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95.2361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17C83319" w14:textId="3FD2111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WMTS transmitter certification</w:t>
            </w:r>
          </w:p>
        </w:tc>
      </w:tr>
      <w:tr w:rsidRPr="00DE46A3" w:rsidR="00DE46A3" w:rsidTr="004B7F8E" w14:paraId="11675142"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8A50BB2" w14:textId="2E9E67CA">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95.2561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6B30C8" w:rsidRDefault="00DE46A3" w14:paraId="1EBE9BAF" w14:textId="1C15F814">
            <w:pPr>
              <w:widowControl/>
              <w:rPr>
                <w:rFonts w:ascii="Times New Roman" w:hAnsi="Times New Roman"/>
                <w:sz w:val="22"/>
                <w:szCs w:val="22"/>
                <w:shd w:val="clear" w:color="auto" w:fill="FFFFFF"/>
              </w:rPr>
            </w:pPr>
            <w:proofErr w:type="spellStart"/>
            <w:r w:rsidRPr="00DE46A3">
              <w:rPr>
                <w:rFonts w:ascii="Times New Roman" w:hAnsi="Times New Roman"/>
                <w:sz w:val="22"/>
                <w:szCs w:val="22"/>
                <w:shd w:val="clear" w:color="auto" w:fill="FFFFFF"/>
              </w:rPr>
              <w:t>MedRadio</w:t>
            </w:r>
            <w:proofErr w:type="spellEnd"/>
            <w:r w:rsidRPr="00DE46A3">
              <w:rPr>
                <w:rFonts w:ascii="Times New Roman" w:hAnsi="Times New Roman"/>
                <w:sz w:val="22"/>
                <w:szCs w:val="22"/>
                <w:shd w:val="clear" w:color="auto" w:fill="FFFFFF"/>
              </w:rPr>
              <w:t xml:space="preserve"> transmitter certification</w:t>
            </w:r>
          </w:p>
        </w:tc>
      </w:tr>
      <w:tr w:rsidRPr="00DE46A3" w:rsidR="00DE46A3" w:rsidTr="004B7F8E" w14:paraId="142F393D"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3A50BCC" w14:textId="4CFE3295">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lastRenderedPageBreak/>
              <w:t>95.2761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DC25B24" w14:textId="1EE3F73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MURS transmitter certification</w:t>
            </w:r>
          </w:p>
        </w:tc>
      </w:tr>
      <w:tr w:rsidRPr="00DE46A3" w:rsidR="00DE46A3" w:rsidTr="004B7F8E" w14:paraId="5E63E14D"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72B3A5BC" w14:textId="639024EB">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95.2961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70EA0F8F" w14:textId="122A4AC6">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PLB and MSLD transmitter certification</w:t>
            </w:r>
          </w:p>
        </w:tc>
      </w:tr>
      <w:tr w:rsidRPr="00DE46A3" w:rsidR="00DE46A3" w:rsidTr="004B7F8E" w14:paraId="120B23A9"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38C726A8" w14:textId="7600BDF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95.3161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4B22D326" w14:textId="38766CD8">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OBU transmitter certification</w:t>
            </w:r>
          </w:p>
        </w:tc>
      </w:tr>
      <w:tr w:rsidRPr="00DE46A3" w:rsidR="00DE46A3" w:rsidTr="004B7F8E" w14:paraId="56567845"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5063CF7A" w14:textId="08D75D8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95.3361</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201B674B" w14:textId="08944077">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- 76-81GHz Radar service</w:t>
            </w:r>
          </w:p>
        </w:tc>
      </w:tr>
      <w:tr w:rsidRPr="00DE46A3" w:rsidR="00DE46A3" w:rsidTr="004B7F8E" w14:paraId="2B93EB78"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4E50C89B" w14:textId="6D85B461">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96.49</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DE46A3" w:rsidRDefault="00DE46A3" w14:paraId="0C2CBE79" w14:textId="092AC70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Equipment Authorization CBRS</w:t>
            </w:r>
          </w:p>
        </w:tc>
      </w:tr>
      <w:tr w:rsidRPr="00DE46A3" w:rsidR="00DE46A3" w:rsidTr="004B7F8E" w14:paraId="05C7482A" w14:textId="77777777">
        <w:trPr>
          <w:trHeight w:val="300"/>
        </w:trPr>
        <w:tc>
          <w:tcPr>
            <w:tcW w:w="1320" w:type="dxa"/>
            <w:tcBorders>
              <w:top w:val="nil"/>
              <w:left w:val="single" w:color="auto" w:sz="4" w:space="0"/>
              <w:bottom w:val="single" w:color="auto" w:sz="4" w:space="0"/>
              <w:right w:val="single" w:color="auto" w:sz="4" w:space="0"/>
            </w:tcBorders>
            <w:shd w:val="clear" w:color="auto" w:fill="auto"/>
            <w:noWrap/>
            <w:vAlign w:val="center"/>
            <w:hideMark/>
          </w:tcPr>
          <w:p w:rsidRPr="00DE46A3" w:rsidR="00DE46A3" w:rsidP="00DE46A3" w:rsidRDefault="00DE46A3" w14:paraId="64BD2752" w14:textId="5719E1EC">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97.315</w:t>
            </w:r>
          </w:p>
        </w:tc>
        <w:tc>
          <w:tcPr>
            <w:tcW w:w="8280" w:type="dxa"/>
            <w:tcBorders>
              <w:top w:val="nil"/>
              <w:left w:val="nil"/>
              <w:bottom w:val="single" w:color="auto" w:sz="4" w:space="0"/>
              <w:right w:val="single" w:color="auto" w:sz="4" w:space="0"/>
            </w:tcBorders>
            <w:shd w:val="clear" w:color="auto" w:fill="auto"/>
            <w:vAlign w:val="bottom"/>
            <w:hideMark/>
          </w:tcPr>
          <w:p w:rsidRPr="00DE46A3" w:rsidR="00DE46A3" w:rsidP="006B30C8" w:rsidRDefault="00DE46A3" w14:paraId="479A4EA1" w14:textId="67A0BA3F">
            <w:pPr>
              <w:widowControl/>
              <w:rPr>
                <w:rFonts w:ascii="Times New Roman" w:hAnsi="Times New Roman"/>
                <w:sz w:val="22"/>
                <w:szCs w:val="22"/>
                <w:shd w:val="clear" w:color="auto" w:fill="FFFFFF"/>
              </w:rPr>
            </w:pPr>
            <w:r w:rsidRPr="00DE46A3">
              <w:rPr>
                <w:rFonts w:ascii="Times New Roman" w:hAnsi="Times New Roman"/>
                <w:sz w:val="22"/>
                <w:szCs w:val="22"/>
                <w:shd w:val="clear" w:color="auto" w:fill="FFFFFF"/>
              </w:rPr>
              <w:t>Certification of external RF power amp</w:t>
            </w:r>
            <w:r w:rsidR="006B30C8">
              <w:rPr>
                <w:rFonts w:ascii="Times New Roman" w:hAnsi="Times New Roman"/>
                <w:sz w:val="22"/>
                <w:szCs w:val="22"/>
                <w:shd w:val="clear" w:color="auto" w:fill="FFFFFF"/>
              </w:rPr>
              <w:t>l</w:t>
            </w:r>
            <w:r w:rsidRPr="00DE46A3">
              <w:rPr>
                <w:rFonts w:ascii="Times New Roman" w:hAnsi="Times New Roman"/>
                <w:sz w:val="22"/>
                <w:szCs w:val="22"/>
                <w:shd w:val="clear" w:color="auto" w:fill="FFFFFF"/>
              </w:rPr>
              <w:t>ifiers - Amateur Radio</w:t>
            </w:r>
          </w:p>
        </w:tc>
      </w:tr>
      <w:bookmarkEnd w:id="21"/>
    </w:tbl>
    <w:p w:rsidRPr="00DE46A3" w:rsidR="00DE46A3" w:rsidP="00DE46A3" w:rsidRDefault="00DE46A3" w14:paraId="3BB0A553" w14:textId="77777777">
      <w:pPr>
        <w:widowControl/>
        <w:rPr>
          <w:rFonts w:ascii="Times New Roman" w:hAnsi="Times New Roman"/>
          <w:b/>
          <w:sz w:val="22"/>
          <w:szCs w:val="22"/>
          <w:shd w:val="clear" w:color="auto" w:fill="FFFFFF"/>
        </w:rPr>
      </w:pPr>
    </w:p>
    <w:p w:rsidRPr="00CE080D" w:rsidR="005C503E" w:rsidP="006B30C8" w:rsidRDefault="005C503E" w14:paraId="43E9B49A" w14:textId="495939BA">
      <w:pPr>
        <w:widowControl/>
        <w:rPr>
          <w:szCs w:val="22"/>
        </w:rPr>
      </w:pPr>
      <w:r w:rsidRPr="00CE080D">
        <w:rPr>
          <w:szCs w:val="22"/>
        </w:rPr>
        <w:t xml:space="preserve"> </w:t>
      </w:r>
    </w:p>
    <w:p w:rsidRPr="00050B32" w:rsidR="005C503E" w:rsidP="00D95DD3" w:rsidRDefault="005C503E" w14:paraId="64668B84" w14:textId="77777777">
      <w:pPr>
        <w:pStyle w:val="BodyTextIndent"/>
        <w:tabs>
          <w:tab w:val="clear" w:pos="360"/>
        </w:tabs>
        <w:rPr>
          <w:shd w:val="clear" w:color="auto" w:fill="FFFFFF"/>
        </w:rPr>
      </w:pPr>
    </w:p>
    <w:sectPr w:rsidRPr="00050B32" w:rsidR="005C503E" w:rsidSect="00361F4C">
      <w:headerReference w:type="default" r:id="rId11"/>
      <w:footerReference w:type="default" r:id="rId12"/>
      <w:headerReference w:type="first" r:id="rId13"/>
      <w:endnotePr>
        <w:numFmt w:val="decimal"/>
      </w:endnotePr>
      <w:pgSz w:w="12240" w:h="15840"/>
      <w:pgMar w:top="1440" w:right="1440" w:bottom="1008" w:left="1440" w:header="1440" w:footer="1872"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BA775" w14:textId="77777777" w:rsidR="003A7084" w:rsidRDefault="003A7084">
      <w:pPr>
        <w:spacing w:line="20" w:lineRule="exact"/>
        <w:rPr>
          <w:sz w:val="24"/>
        </w:rPr>
      </w:pPr>
    </w:p>
  </w:endnote>
  <w:endnote w:type="continuationSeparator" w:id="0">
    <w:p w14:paraId="59D9D07B" w14:textId="77777777" w:rsidR="003A7084" w:rsidRDefault="003A7084">
      <w:r>
        <w:rPr>
          <w:sz w:val="24"/>
        </w:rPr>
        <w:t xml:space="preserve"> </w:t>
      </w:r>
    </w:p>
  </w:endnote>
  <w:endnote w:type="continuationNotice" w:id="1">
    <w:p w14:paraId="2494606C" w14:textId="77777777" w:rsidR="003A7084" w:rsidRDefault="003A70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A92E" w14:textId="14331D47" w:rsidR="00C60E5B" w:rsidRDefault="00C60E5B">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A22BDD">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F13BE" w14:textId="77777777" w:rsidR="003A7084" w:rsidRDefault="003A7084">
      <w:r>
        <w:rPr>
          <w:sz w:val="24"/>
        </w:rPr>
        <w:separator/>
      </w:r>
    </w:p>
  </w:footnote>
  <w:footnote w:type="continuationSeparator" w:id="0">
    <w:p w14:paraId="2ECBB795" w14:textId="77777777" w:rsidR="003A7084" w:rsidRDefault="003A7084">
      <w:r>
        <w:continuationSeparator/>
      </w:r>
    </w:p>
  </w:footnote>
  <w:footnote w:id="1">
    <w:p w14:paraId="6B052526" w14:textId="36EDAC9E" w:rsidR="00C60E5B" w:rsidRPr="0022709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The revised collection will include the information collection previously authorized under OMB </w:t>
      </w:r>
      <w:r w:rsidR="0019457E">
        <w:rPr>
          <w:rFonts w:ascii="Times New Roman" w:hAnsi="Times New Roman"/>
          <w:sz w:val="20"/>
        </w:rPr>
        <w:t xml:space="preserve">Control Number </w:t>
      </w:r>
      <w:r>
        <w:rPr>
          <w:rFonts w:ascii="Times New Roman" w:hAnsi="Times New Roman"/>
          <w:sz w:val="20"/>
        </w:rPr>
        <w:t>3060-0398 (</w:t>
      </w:r>
      <w:r w:rsidR="009F7BDB">
        <w:rPr>
          <w:rFonts w:ascii="Times New Roman" w:hAnsi="Times New Roman"/>
          <w:sz w:val="20"/>
        </w:rPr>
        <w:t>§§</w:t>
      </w:r>
      <w:r>
        <w:rPr>
          <w:rFonts w:ascii="Times New Roman" w:hAnsi="Times New Roman"/>
          <w:sz w:val="20"/>
        </w:rPr>
        <w:t xml:space="preserve">. 2.948, 2.949 except for </w:t>
      </w:r>
      <w:r w:rsidR="009F7BDB">
        <w:rPr>
          <w:rFonts w:ascii="Times New Roman" w:hAnsi="Times New Roman"/>
          <w:sz w:val="20"/>
        </w:rPr>
        <w:t>§</w:t>
      </w:r>
      <w:r>
        <w:rPr>
          <w:rFonts w:ascii="Times New Roman" w:hAnsi="Times New Roman"/>
          <w:sz w:val="20"/>
        </w:rPr>
        <w:t>15.117(g)(2</w:t>
      </w:r>
      <w:r w:rsidR="009F7BDB">
        <w:rPr>
          <w:rFonts w:ascii="Times New Roman" w:hAnsi="Times New Roman"/>
          <w:sz w:val="20"/>
        </w:rPr>
        <w:t>))</w:t>
      </w:r>
      <w:r w:rsidRPr="00120272">
        <w:rPr>
          <w:rFonts w:ascii="Times New Roman" w:hAnsi="Times New Roman"/>
          <w:sz w:val="20"/>
        </w:rPr>
        <w:t>.</w:t>
      </w:r>
    </w:p>
  </w:footnote>
  <w:footnote w:id="2">
    <w:p w14:paraId="1A99BA97" w14:textId="7292DE0E" w:rsidR="00C60E5B" w:rsidRPr="00AD7ACF" w:rsidRDefault="00C60E5B" w:rsidP="00CE080D">
      <w:pPr>
        <w:pStyle w:val="FootnoteText"/>
        <w:widowControl/>
        <w:rPr>
          <w:rFonts w:ascii="Times New Roman" w:hAnsi="Times New Roman"/>
          <w:sz w:val="20"/>
          <w:shd w:val="clear" w:color="auto" w:fill="FFFFFF"/>
        </w:rPr>
      </w:pPr>
      <w:r w:rsidRPr="0075381C">
        <w:rPr>
          <w:rStyle w:val="FootnoteReference"/>
          <w:rFonts w:ascii="Times New Roman" w:hAnsi="Times New Roman"/>
          <w:sz w:val="20"/>
          <w:shd w:val="clear" w:color="auto" w:fill="FFFFFF"/>
        </w:rPr>
        <w:footnoteRef/>
      </w:r>
      <w:r w:rsidRPr="0075381C">
        <w:rPr>
          <w:rFonts w:ascii="Times New Roman" w:hAnsi="Times New Roman"/>
          <w:i/>
          <w:sz w:val="20"/>
          <w:shd w:val="clear" w:color="auto" w:fill="FFFFFF"/>
        </w:rPr>
        <w:t xml:space="preserve"> </w:t>
      </w:r>
      <w:r>
        <w:rPr>
          <w:rFonts w:ascii="Times New Roman" w:hAnsi="Times New Roman"/>
          <w:i/>
          <w:sz w:val="20"/>
          <w:shd w:val="clear" w:color="auto" w:fill="FFFFFF"/>
        </w:rPr>
        <w:t xml:space="preserve">  </w:t>
      </w:r>
      <w:r w:rsidRPr="0075381C">
        <w:rPr>
          <w:rFonts w:ascii="Times New Roman" w:hAnsi="Times New Roman"/>
          <w:i/>
          <w:sz w:val="20"/>
          <w:shd w:val="clear" w:color="auto" w:fill="FFFFFF"/>
        </w:rPr>
        <w:t xml:space="preserve">See </w:t>
      </w:r>
      <w:r w:rsidRPr="008B7980">
        <w:rPr>
          <w:rFonts w:ascii="Times New Roman" w:hAnsi="Times New Roman"/>
          <w:sz w:val="20"/>
          <w:shd w:val="clear" w:color="auto" w:fill="FFFFFF"/>
        </w:rPr>
        <w:t xml:space="preserve">Section 2.803 (47 CFR </w:t>
      </w:r>
      <w:bookmarkStart w:id="20" w:name="_Hlk525230710"/>
      <w:r w:rsidR="00BE77D4" w:rsidRPr="00BE77D4">
        <w:rPr>
          <w:rFonts w:ascii="Times New Roman" w:hAnsi="Times New Roman"/>
          <w:sz w:val="20"/>
          <w:shd w:val="clear" w:color="auto" w:fill="FFFFFF"/>
        </w:rPr>
        <w:t>§</w:t>
      </w:r>
      <w:bookmarkEnd w:id="20"/>
      <w:r w:rsidR="00BE77D4" w:rsidRPr="00BE77D4">
        <w:rPr>
          <w:rFonts w:ascii="Times New Roman" w:hAnsi="Times New Roman"/>
          <w:sz w:val="20"/>
          <w:shd w:val="clear" w:color="auto" w:fill="FFFFFF"/>
        </w:rPr>
        <w:t xml:space="preserve"> </w:t>
      </w:r>
      <w:r w:rsidRPr="008B7980">
        <w:rPr>
          <w:rFonts w:ascii="Times New Roman" w:hAnsi="Times New Roman"/>
          <w:sz w:val="20"/>
          <w:shd w:val="clear" w:color="auto" w:fill="FFFFFF"/>
        </w:rPr>
        <w:t>2.803).</w:t>
      </w:r>
      <w:r w:rsidRPr="0075381C">
        <w:rPr>
          <w:rFonts w:ascii="Times New Roman" w:hAnsi="Times New Roman"/>
          <w:sz w:val="20"/>
          <w:shd w:val="clear" w:color="auto" w:fill="FFFFFF"/>
        </w:rPr>
        <w:t xml:space="preserve"> The kinds of equipment that are being marketed include devices such as cellular telephones, tablets, remote control devices and scanning devices.   However, the types of equipment that are manufactured may change in</w:t>
      </w:r>
      <w:r w:rsidRPr="00AD7ACF">
        <w:rPr>
          <w:rFonts w:ascii="Times New Roman" w:hAnsi="Times New Roman"/>
          <w:sz w:val="20"/>
          <w:shd w:val="clear" w:color="auto" w:fill="FFFFFF"/>
        </w:rPr>
        <w:t xml:space="preserve"> response to changing technologies and new spectrum allocations made by the Commission.</w:t>
      </w:r>
    </w:p>
  </w:footnote>
  <w:footnote w:id="3">
    <w:p w14:paraId="438AAAEF" w14:textId="645A3EDF" w:rsidR="00C60E5B" w:rsidRPr="00C60E5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The information collection for Suppliers Declaration for conformity is authorized under OMB </w:t>
      </w:r>
      <w:r w:rsidR="0019457E">
        <w:rPr>
          <w:rFonts w:ascii="Times New Roman" w:hAnsi="Times New Roman"/>
          <w:sz w:val="20"/>
        </w:rPr>
        <w:t xml:space="preserve">Control Number </w:t>
      </w:r>
      <w:r>
        <w:rPr>
          <w:rFonts w:ascii="Times New Roman" w:hAnsi="Times New Roman"/>
          <w:sz w:val="20"/>
        </w:rPr>
        <w:t>3060-0636.</w:t>
      </w:r>
    </w:p>
  </w:footnote>
  <w:footnote w:id="4">
    <w:p w14:paraId="14F46078" w14:textId="6B890E56" w:rsidR="00C60E5B" w:rsidRPr="00C60E5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Information collection for FCC Registration Number is authorized under OMB </w:t>
      </w:r>
      <w:r w:rsidR="0019457E">
        <w:rPr>
          <w:rFonts w:ascii="Times New Roman" w:hAnsi="Times New Roman"/>
          <w:sz w:val="20"/>
        </w:rPr>
        <w:t xml:space="preserve">Control Number </w:t>
      </w:r>
      <w:r>
        <w:rPr>
          <w:rFonts w:ascii="Times New Roman" w:hAnsi="Times New Roman"/>
          <w:sz w:val="20"/>
        </w:rPr>
        <w:t>3060-</w:t>
      </w:r>
      <w:r w:rsidR="000013F6">
        <w:rPr>
          <w:rFonts w:ascii="Times New Roman" w:hAnsi="Times New Roman"/>
          <w:sz w:val="20"/>
        </w:rPr>
        <w:t>0917</w:t>
      </w:r>
      <w:r w:rsidR="00BE77D4">
        <w:rPr>
          <w:rFonts w:ascii="Times New Roman" w:hAnsi="Times New Roman"/>
          <w:sz w:val="20"/>
        </w:rPr>
        <w:t>.</w:t>
      </w:r>
    </w:p>
  </w:footnote>
  <w:footnote w:id="5">
    <w:p w14:paraId="73051CE5" w14:textId="599B96A5" w:rsidR="00C60E5B" w:rsidRPr="00F8567B"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See 47 CFR Sections 2.1033(b)(9)-(14), 2.1033(c)(13)-(21) and 2.1033(d)</w:t>
      </w:r>
      <w:r w:rsidR="00BE77D4">
        <w:rPr>
          <w:rFonts w:ascii="Times New Roman" w:hAnsi="Times New Roman"/>
          <w:sz w:val="20"/>
        </w:rPr>
        <w:t>.</w:t>
      </w:r>
    </w:p>
  </w:footnote>
  <w:footnote w:id="6">
    <w:p w14:paraId="689F6D29" w14:textId="7DC30DCB" w:rsidR="00C60E5B" w:rsidRPr="00C37045" w:rsidRDefault="00C60E5B" w:rsidP="005D1F77">
      <w:pPr>
        <w:pStyle w:val="FootnoteText"/>
        <w:rPr>
          <w:rFonts w:ascii="Times New Roman" w:hAnsi="Times New Roman"/>
          <w:sz w:val="20"/>
          <w:shd w:val="clear" w:color="auto" w:fill="FFFFFF"/>
        </w:rPr>
      </w:pPr>
      <w:r w:rsidRPr="00C37045">
        <w:rPr>
          <w:rStyle w:val="FootnoteReference"/>
          <w:rFonts w:ascii="Times New Roman" w:hAnsi="Times New Roman"/>
          <w:sz w:val="20"/>
          <w:shd w:val="clear" w:color="auto" w:fill="FFFFFF"/>
        </w:rPr>
        <w:footnoteRef/>
      </w:r>
      <w:r w:rsidR="00E55374">
        <w:rPr>
          <w:rFonts w:ascii="Times New Roman" w:hAnsi="Times New Roman"/>
          <w:sz w:val="20"/>
          <w:shd w:val="clear" w:color="auto" w:fill="FFFFFF"/>
        </w:rPr>
        <w:t xml:space="preserve"> </w:t>
      </w:r>
      <w:r w:rsidRPr="00C37045">
        <w:rPr>
          <w:rFonts w:ascii="Times New Roman" w:hAnsi="Times New Roman"/>
          <w:sz w:val="20"/>
          <w:shd w:val="clear" w:color="auto" w:fill="FFFFFF"/>
        </w:rPr>
        <w:t xml:space="preserve"> </w:t>
      </w:r>
      <w:r w:rsidRPr="008B7980">
        <w:rPr>
          <w:rFonts w:ascii="Times New Roman" w:hAnsi="Times New Roman"/>
          <w:i/>
          <w:sz w:val="20"/>
          <w:shd w:val="clear" w:color="auto" w:fill="FFFFFF"/>
        </w:rPr>
        <w:t>Modification of Parts 2 and 15 of the Commission’s Rules for Unlicensed Devices and Equipment Approval</w:t>
      </w:r>
      <w:r w:rsidRPr="00C37045">
        <w:rPr>
          <w:rFonts w:ascii="Times New Roman" w:hAnsi="Times New Roman"/>
          <w:sz w:val="20"/>
          <w:shd w:val="clear" w:color="auto" w:fill="FFFFFF"/>
        </w:rPr>
        <w:t>,</w:t>
      </w:r>
      <w:r w:rsidR="00E55374">
        <w:rPr>
          <w:rFonts w:ascii="Times New Roman" w:hAnsi="Times New Roman"/>
          <w:sz w:val="20"/>
          <w:shd w:val="clear" w:color="auto" w:fill="FFFFFF"/>
        </w:rPr>
        <w:t xml:space="preserve"> Report and Order, </w:t>
      </w:r>
      <w:r w:rsidRPr="00C37045">
        <w:rPr>
          <w:rFonts w:ascii="Times New Roman" w:hAnsi="Times New Roman"/>
          <w:sz w:val="20"/>
          <w:shd w:val="clear" w:color="auto" w:fill="FFFFFF"/>
        </w:rPr>
        <w:t>ET Docket No. 03-201, FCC 04-165.</w:t>
      </w:r>
    </w:p>
  </w:footnote>
  <w:footnote w:id="7">
    <w:p w14:paraId="2BC6CFD0" w14:textId="5F7FFA0A" w:rsidR="00C60E5B" w:rsidRPr="00947B30" w:rsidRDefault="00C60E5B">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Sections 2.1071 </w:t>
      </w:r>
      <w:r w:rsidR="00E55374">
        <w:rPr>
          <w:rFonts w:ascii="Times New Roman" w:hAnsi="Times New Roman"/>
          <w:sz w:val="20"/>
        </w:rPr>
        <w:t>–</w:t>
      </w:r>
      <w:r>
        <w:rPr>
          <w:rFonts w:ascii="Times New Roman" w:hAnsi="Times New Roman"/>
          <w:sz w:val="20"/>
        </w:rPr>
        <w:t xml:space="preserve"> </w:t>
      </w:r>
      <w:r w:rsidR="00E55374">
        <w:rPr>
          <w:rFonts w:ascii="Times New Roman" w:hAnsi="Times New Roman"/>
          <w:sz w:val="20"/>
        </w:rPr>
        <w:t>2.</w:t>
      </w:r>
      <w:r>
        <w:rPr>
          <w:rFonts w:ascii="Times New Roman" w:hAnsi="Times New Roman"/>
          <w:sz w:val="20"/>
        </w:rPr>
        <w:t>1077</w:t>
      </w:r>
      <w:r w:rsidR="00E55374">
        <w:rPr>
          <w:rFonts w:ascii="Times New Roman" w:hAnsi="Times New Roman"/>
          <w:sz w:val="20"/>
        </w:rPr>
        <w:t xml:space="preserve"> (47 CFR §§ 2.1071 – 2.1077).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410A" w14:textId="2B8AAFF7" w:rsidR="00C60E5B" w:rsidRDefault="00C60E5B" w:rsidP="001B5477">
    <w:pPr>
      <w:pStyle w:val="Header"/>
      <w:ind w:left="7635" w:hanging="7635"/>
      <w:rPr>
        <w:rFonts w:ascii="Times New Roman" w:hAnsi="Times New Roman"/>
        <w:b/>
        <w:sz w:val="22"/>
      </w:rPr>
    </w:pPr>
    <w:r>
      <w:rPr>
        <w:rFonts w:ascii="Times New Roman" w:hAnsi="Times New Roman"/>
        <w:b/>
        <w:sz w:val="22"/>
      </w:rPr>
      <w:t>Application for Equipment Authorization, FCC Form 731</w:t>
    </w:r>
    <w:r>
      <w:rPr>
        <w:rFonts w:ascii="Times New Roman" w:hAnsi="Times New Roman"/>
        <w:b/>
        <w:sz w:val="22"/>
      </w:rPr>
      <w:tab/>
      <w:t xml:space="preserve">   </w:t>
    </w:r>
    <w:r w:rsidR="005B6328">
      <w:rPr>
        <w:rFonts w:ascii="Times New Roman" w:hAnsi="Times New Roman"/>
        <w:b/>
        <w:sz w:val="22"/>
      </w:rPr>
      <w:t xml:space="preserve">  </w:t>
    </w:r>
    <w:r w:rsidR="005B6328">
      <w:rPr>
        <w:rFonts w:ascii="Times New Roman" w:hAnsi="Times New Roman"/>
        <w:b/>
        <w:sz w:val="22"/>
      </w:rPr>
      <w:tab/>
    </w:r>
    <w:r w:rsidR="001B5477">
      <w:rPr>
        <w:rFonts w:ascii="Times New Roman" w:hAnsi="Times New Roman"/>
        <w:b/>
        <w:sz w:val="22"/>
      </w:rPr>
      <w:t xml:space="preserve">         </w:t>
    </w:r>
    <w:r w:rsidR="005B6328">
      <w:rPr>
        <w:rFonts w:ascii="Times New Roman" w:hAnsi="Times New Roman"/>
        <w:b/>
        <w:sz w:val="22"/>
      </w:rPr>
      <w:t xml:space="preserve">3060-0057 </w:t>
    </w:r>
    <w:r>
      <w:rPr>
        <w:rFonts w:ascii="Times New Roman" w:hAnsi="Times New Roman"/>
        <w:b/>
        <w:sz w:val="22"/>
      </w:rPr>
      <w:t xml:space="preserve">     </w:t>
    </w:r>
    <w:r w:rsidR="005B6328">
      <w:rPr>
        <w:rFonts w:ascii="Times New Roman" w:hAnsi="Times New Roman"/>
        <w:b/>
        <w:sz w:val="22"/>
      </w:rPr>
      <w:t xml:space="preserve">                            </w:t>
    </w:r>
  </w:p>
  <w:p w14:paraId="3B5BFE7D" w14:textId="3346A0E1" w:rsidR="00C60E5B" w:rsidRDefault="001B5477" w:rsidP="001B5477">
    <w:pPr>
      <w:pStyle w:val="Header"/>
      <w:tabs>
        <w:tab w:val="clear" w:pos="4320"/>
        <w:tab w:val="clear" w:pos="8640"/>
      </w:tabs>
      <w:jc w:val="right"/>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2C3552">
      <w:rPr>
        <w:rFonts w:ascii="Times New Roman" w:hAnsi="Times New Roman"/>
        <w:b/>
        <w:sz w:val="22"/>
      </w:rPr>
      <w:t>December</w:t>
    </w:r>
    <w:r w:rsidR="00603B8A">
      <w:rPr>
        <w:rFonts w:ascii="Times New Roman" w:hAnsi="Times New Roman"/>
        <w:b/>
        <w:sz w:val="22"/>
      </w:rPr>
      <w:t xml:space="preserve"> </w:t>
    </w:r>
    <w:r>
      <w:rPr>
        <w:rFonts w:ascii="Times New Roman" w:hAnsi="Times New Roman"/>
        <w:b/>
        <w:sz w:val="22"/>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E380" w14:textId="77777777" w:rsidR="00603B8A" w:rsidRDefault="00603B8A" w:rsidP="00603B8A">
    <w:pPr>
      <w:pStyle w:val="Header"/>
      <w:rPr>
        <w:rFonts w:ascii="Times New Roman" w:hAnsi="Times New Roman"/>
        <w:b/>
        <w:sz w:val="22"/>
      </w:rPr>
    </w:pPr>
    <w:r>
      <w:rPr>
        <w:rFonts w:ascii="Times New Roman" w:hAnsi="Times New Roman"/>
        <w:b/>
        <w:sz w:val="22"/>
      </w:rPr>
      <w:t xml:space="preserve">Application for Equipment Authorization, FCC Form </w:t>
    </w:r>
    <w:proofErr w:type="gramStart"/>
    <w:r>
      <w:rPr>
        <w:rFonts w:ascii="Times New Roman" w:hAnsi="Times New Roman"/>
        <w:b/>
        <w:sz w:val="22"/>
      </w:rPr>
      <w:t xml:space="preserve">731  </w:t>
    </w:r>
    <w:r>
      <w:rPr>
        <w:rFonts w:ascii="Times New Roman" w:hAnsi="Times New Roman"/>
        <w:b/>
        <w:sz w:val="22"/>
      </w:rPr>
      <w:tab/>
    </w:r>
    <w:proofErr w:type="gramEnd"/>
    <w:r>
      <w:rPr>
        <w:rFonts w:ascii="Times New Roman" w:hAnsi="Times New Roman"/>
        <w:b/>
        <w:sz w:val="22"/>
      </w:rPr>
      <w:t>3060-0057</w:t>
    </w:r>
  </w:p>
  <w:p w14:paraId="350B20C0" w14:textId="3F7D238D" w:rsidR="00603B8A" w:rsidRDefault="00603B8A" w:rsidP="00603B8A">
    <w:pPr>
      <w:pStyle w:val="Header"/>
      <w:rPr>
        <w:rFonts w:ascii="Times New Roman" w:hAnsi="Times New Roman"/>
        <w:b/>
        <w:sz w:val="22"/>
      </w:rPr>
    </w:pPr>
    <w:r>
      <w:rPr>
        <w:rFonts w:ascii="Times New Roman" w:hAnsi="Times New Roman"/>
        <w:b/>
        <w:sz w:val="22"/>
      </w:rPr>
      <w:tab/>
    </w:r>
    <w:r>
      <w:rPr>
        <w:rFonts w:ascii="Times New Roman" w:hAnsi="Times New Roman"/>
        <w:b/>
        <w:sz w:val="22"/>
      </w:rPr>
      <w:tab/>
    </w:r>
    <w:r w:rsidR="002C3552">
      <w:rPr>
        <w:rFonts w:ascii="Times New Roman" w:hAnsi="Times New Roman"/>
        <w:b/>
        <w:sz w:val="22"/>
      </w:rPr>
      <w:t>December</w:t>
    </w:r>
    <w:r>
      <w:rPr>
        <w:rFonts w:ascii="Times New Roman" w:hAnsi="Times New Roman"/>
        <w:b/>
        <w:sz w:val="22"/>
      </w:rPr>
      <w:t xml:space="preserve"> 2020                      </w:t>
    </w:r>
  </w:p>
  <w:p w14:paraId="06F4363A" w14:textId="1D9EC35D" w:rsidR="00603B8A" w:rsidRDefault="00603B8A" w:rsidP="00603B8A">
    <w:pPr>
      <w:pStyle w:val="Header"/>
      <w:tabs>
        <w:tab w:val="clear" w:pos="4320"/>
        <w:tab w:val="clear" w:pos="8640"/>
      </w:tabs>
      <w:jc w:val="right"/>
      <w:rPr>
        <w:rFonts w:ascii="Times New Roman" w:hAnsi="Times New Roman"/>
        <w:b/>
        <w:sz w:val="22"/>
      </w:rPr>
    </w:pP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p>
  <w:p w14:paraId="244A449C" w14:textId="77777777" w:rsidR="00603B8A" w:rsidRDefault="00603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770E7"/>
    <w:multiLevelType w:val="hybridMultilevel"/>
    <w:tmpl w:val="06F08476"/>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C101CF"/>
    <w:multiLevelType w:val="hybridMultilevel"/>
    <w:tmpl w:val="3C5CF6FE"/>
    <w:lvl w:ilvl="0" w:tplc="D26061B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33F0735"/>
    <w:multiLevelType w:val="hybridMultilevel"/>
    <w:tmpl w:val="547A273C"/>
    <w:lvl w:ilvl="0" w:tplc="1C4852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9B3175"/>
    <w:multiLevelType w:val="hybridMultilevel"/>
    <w:tmpl w:val="C9FA1CC6"/>
    <w:lvl w:ilvl="0" w:tplc="FC44453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43343F"/>
    <w:multiLevelType w:val="hybridMultilevel"/>
    <w:tmpl w:val="40DA5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E65AD"/>
    <w:multiLevelType w:val="hybridMultilevel"/>
    <w:tmpl w:val="3ED85966"/>
    <w:lvl w:ilvl="0" w:tplc="CCC650F2">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6D6143"/>
    <w:multiLevelType w:val="hybridMultilevel"/>
    <w:tmpl w:val="80DCDD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05D52"/>
    <w:multiLevelType w:val="hybridMultilevel"/>
    <w:tmpl w:val="C46854E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3055CE"/>
    <w:multiLevelType w:val="hybridMultilevel"/>
    <w:tmpl w:val="DFD45680"/>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22483"/>
    <w:multiLevelType w:val="hybridMultilevel"/>
    <w:tmpl w:val="33189FB6"/>
    <w:lvl w:ilvl="0" w:tplc="7D3CE2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693E27"/>
    <w:multiLevelType w:val="hybridMultilevel"/>
    <w:tmpl w:val="1BD4DE3A"/>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4D2F3D"/>
    <w:multiLevelType w:val="singleLevel"/>
    <w:tmpl w:val="103AF382"/>
    <w:lvl w:ilvl="0">
      <w:start w:val="4"/>
      <w:numFmt w:val="decimal"/>
      <w:lvlText w:val="%1."/>
      <w:lvlJc w:val="left"/>
      <w:pPr>
        <w:tabs>
          <w:tab w:val="num" w:pos="360"/>
        </w:tabs>
        <w:ind w:left="360" w:hanging="360"/>
      </w:pPr>
    </w:lvl>
  </w:abstractNum>
  <w:abstractNum w:abstractNumId="12" w15:restartNumberingAfterBreak="0">
    <w:nsid w:val="2A7E614B"/>
    <w:multiLevelType w:val="hybridMultilevel"/>
    <w:tmpl w:val="33906E9A"/>
    <w:lvl w:ilvl="0" w:tplc="BE4855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E621A7"/>
    <w:multiLevelType w:val="hybridMultilevel"/>
    <w:tmpl w:val="9652607C"/>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D1556"/>
    <w:multiLevelType w:val="hybridMultilevel"/>
    <w:tmpl w:val="8CC6EB70"/>
    <w:lvl w:ilvl="0" w:tplc="CCC650F2">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6" w15:restartNumberingAfterBreak="0">
    <w:nsid w:val="311538A9"/>
    <w:multiLevelType w:val="singleLevel"/>
    <w:tmpl w:val="0409000F"/>
    <w:lvl w:ilvl="0">
      <w:start w:val="15"/>
      <w:numFmt w:val="decimal"/>
      <w:lvlText w:val="%1."/>
      <w:lvlJc w:val="left"/>
      <w:pPr>
        <w:tabs>
          <w:tab w:val="num" w:pos="360"/>
        </w:tabs>
        <w:ind w:left="360" w:hanging="360"/>
      </w:pPr>
      <w:rPr>
        <w:rFonts w:hint="default"/>
      </w:rPr>
    </w:lvl>
  </w:abstractNum>
  <w:abstractNum w:abstractNumId="17" w15:restartNumberingAfterBreak="0">
    <w:nsid w:val="34556BF1"/>
    <w:multiLevelType w:val="hybridMultilevel"/>
    <w:tmpl w:val="A48C3928"/>
    <w:lvl w:ilvl="0" w:tplc="ECF05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879EC"/>
    <w:multiLevelType w:val="singleLevel"/>
    <w:tmpl w:val="0409000F"/>
    <w:lvl w:ilvl="0">
      <w:start w:val="15"/>
      <w:numFmt w:val="decimal"/>
      <w:lvlText w:val="%1."/>
      <w:lvlJc w:val="left"/>
      <w:pPr>
        <w:tabs>
          <w:tab w:val="num" w:pos="360"/>
        </w:tabs>
        <w:ind w:left="360" w:hanging="360"/>
      </w:pPr>
      <w:rPr>
        <w:rFonts w:hint="default"/>
      </w:rPr>
    </w:lvl>
  </w:abstractNum>
  <w:abstractNum w:abstractNumId="19" w15:restartNumberingAfterBreak="0">
    <w:nsid w:val="3A1C0838"/>
    <w:multiLevelType w:val="hybridMultilevel"/>
    <w:tmpl w:val="5F1C113A"/>
    <w:lvl w:ilvl="0" w:tplc="B3067EAE">
      <w:start w:val="1"/>
      <w:numFmt w:val="lowerLetter"/>
      <w:lvlText w:val="(%1)"/>
      <w:lvlJc w:val="left"/>
      <w:pPr>
        <w:tabs>
          <w:tab w:val="num" w:pos="720"/>
        </w:tabs>
        <w:ind w:left="720" w:hanging="360"/>
      </w:pPr>
      <w:rPr>
        <w:rFonts w:hint="default"/>
      </w:rPr>
    </w:lvl>
    <w:lvl w:ilvl="1" w:tplc="FEA0F9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21"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E05152C"/>
    <w:multiLevelType w:val="hybridMultilevel"/>
    <w:tmpl w:val="03120B54"/>
    <w:lvl w:ilvl="0" w:tplc="4E6E34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637576"/>
    <w:multiLevelType w:val="hybridMultilevel"/>
    <w:tmpl w:val="01F433C2"/>
    <w:lvl w:ilvl="0" w:tplc="859AE0BE">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F1B2C"/>
    <w:multiLevelType w:val="singleLevel"/>
    <w:tmpl w:val="1586288A"/>
    <w:lvl w:ilvl="0">
      <w:start w:val="7"/>
      <w:numFmt w:val="decimal"/>
      <w:lvlText w:val="%1."/>
      <w:lvlJc w:val="left"/>
      <w:pPr>
        <w:tabs>
          <w:tab w:val="num" w:pos="360"/>
        </w:tabs>
        <w:ind w:left="360" w:hanging="360"/>
      </w:pPr>
      <w:rPr>
        <w:rFonts w:hint="default"/>
      </w:rPr>
    </w:lvl>
  </w:abstractNum>
  <w:abstractNum w:abstractNumId="25" w15:restartNumberingAfterBreak="0">
    <w:nsid w:val="485B7D4D"/>
    <w:multiLevelType w:val="hybridMultilevel"/>
    <w:tmpl w:val="6CBAAD66"/>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931EE"/>
    <w:multiLevelType w:val="hybridMultilevel"/>
    <w:tmpl w:val="2862C32C"/>
    <w:lvl w:ilvl="0" w:tplc="CCC650F2">
      <w:start w:val="1"/>
      <w:numFmt w:val="lowerRoman"/>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232C62"/>
    <w:multiLevelType w:val="hybridMultilevel"/>
    <w:tmpl w:val="6CE29DB0"/>
    <w:lvl w:ilvl="0" w:tplc="335E03A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7050F8"/>
    <w:multiLevelType w:val="hybridMultilevel"/>
    <w:tmpl w:val="AE2C7FA8"/>
    <w:lvl w:ilvl="0" w:tplc="CCC650F2">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6484FEB"/>
    <w:multiLevelType w:val="hybridMultilevel"/>
    <w:tmpl w:val="214CB606"/>
    <w:lvl w:ilvl="0" w:tplc="C434B7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E5414A"/>
    <w:multiLevelType w:val="hybridMultilevel"/>
    <w:tmpl w:val="BCCC8B28"/>
    <w:lvl w:ilvl="0" w:tplc="1A5245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4310A1"/>
    <w:multiLevelType w:val="hybridMultilevel"/>
    <w:tmpl w:val="AAEE09C2"/>
    <w:lvl w:ilvl="0" w:tplc="7D3CE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3D23B2"/>
    <w:multiLevelType w:val="hybridMultilevel"/>
    <w:tmpl w:val="2820ACE6"/>
    <w:lvl w:ilvl="0" w:tplc="E910D0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34" w15:restartNumberingAfterBreak="0">
    <w:nsid w:val="669F2E71"/>
    <w:multiLevelType w:val="hybridMultilevel"/>
    <w:tmpl w:val="FBD01DA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764C6"/>
    <w:multiLevelType w:val="hybridMultilevel"/>
    <w:tmpl w:val="06F08476"/>
    <w:lvl w:ilvl="0" w:tplc="CCC650F2">
      <w:start w:val="1"/>
      <w:numFmt w:val="lowerRoman"/>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C86E58"/>
    <w:multiLevelType w:val="singleLevel"/>
    <w:tmpl w:val="0409000F"/>
    <w:lvl w:ilvl="0">
      <w:start w:val="1"/>
      <w:numFmt w:val="decimal"/>
      <w:lvlText w:val="%1."/>
      <w:lvlJc w:val="left"/>
      <w:pPr>
        <w:ind w:left="720" w:hanging="360"/>
      </w:pPr>
      <w:rPr>
        <w:rFonts w:hint="default"/>
      </w:rPr>
    </w:lvl>
  </w:abstractNum>
  <w:abstractNum w:abstractNumId="37" w15:restartNumberingAfterBreak="0">
    <w:nsid w:val="74750814"/>
    <w:multiLevelType w:val="hybridMultilevel"/>
    <w:tmpl w:val="453E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2C482C"/>
    <w:multiLevelType w:val="singleLevel"/>
    <w:tmpl w:val="103AF382"/>
    <w:lvl w:ilvl="0">
      <w:start w:val="4"/>
      <w:numFmt w:val="decimal"/>
      <w:lvlText w:val="%1."/>
      <w:lvlJc w:val="left"/>
      <w:pPr>
        <w:tabs>
          <w:tab w:val="num" w:pos="360"/>
        </w:tabs>
        <w:ind w:left="360" w:hanging="360"/>
      </w:pPr>
    </w:lvl>
  </w:abstractNum>
  <w:abstractNum w:abstractNumId="39" w15:restartNumberingAfterBreak="0">
    <w:nsid w:val="784C54A0"/>
    <w:multiLevelType w:val="hybridMultilevel"/>
    <w:tmpl w:val="65A4E3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2323FE"/>
    <w:multiLevelType w:val="singleLevel"/>
    <w:tmpl w:val="1CA2DB1A"/>
    <w:lvl w:ilvl="0">
      <w:start w:val="4"/>
      <w:numFmt w:val="decimal"/>
      <w:lvlText w:val="%1."/>
      <w:lvlJc w:val="left"/>
      <w:pPr>
        <w:tabs>
          <w:tab w:val="num" w:pos="360"/>
        </w:tabs>
        <w:ind w:left="360" w:hanging="360"/>
      </w:pPr>
    </w:lvl>
  </w:abstractNum>
  <w:abstractNum w:abstractNumId="41" w15:restartNumberingAfterBreak="0">
    <w:nsid w:val="7E1372B0"/>
    <w:multiLevelType w:val="hybridMultilevel"/>
    <w:tmpl w:val="24D69C2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5"/>
  </w:num>
  <w:num w:numId="2">
    <w:abstractNumId w:val="20"/>
  </w:num>
  <w:num w:numId="3">
    <w:abstractNumId w:val="40"/>
  </w:num>
  <w:num w:numId="4">
    <w:abstractNumId w:val="11"/>
  </w:num>
  <w:num w:numId="5">
    <w:abstractNumId w:val="38"/>
  </w:num>
  <w:num w:numId="6">
    <w:abstractNumId w:val="24"/>
  </w:num>
  <w:num w:numId="7">
    <w:abstractNumId w:val="16"/>
  </w:num>
  <w:num w:numId="8">
    <w:abstractNumId w:val="18"/>
  </w:num>
  <w:num w:numId="9">
    <w:abstractNumId w:val="36"/>
  </w:num>
  <w:num w:numId="10">
    <w:abstractNumId w:val="2"/>
  </w:num>
  <w:num w:numId="11">
    <w:abstractNumId w:val="3"/>
  </w:num>
  <w:num w:numId="12">
    <w:abstractNumId w:val="27"/>
  </w:num>
  <w:num w:numId="13">
    <w:abstractNumId w:val="37"/>
  </w:num>
  <w:num w:numId="14">
    <w:abstractNumId w:val="9"/>
  </w:num>
  <w:num w:numId="15">
    <w:abstractNumId w:val="12"/>
  </w:num>
  <w:num w:numId="16">
    <w:abstractNumId w:val="32"/>
  </w:num>
  <w:num w:numId="17">
    <w:abstractNumId w:val="29"/>
  </w:num>
  <w:num w:numId="18">
    <w:abstractNumId w:val="22"/>
  </w:num>
  <w:num w:numId="19">
    <w:abstractNumId w:val="28"/>
  </w:num>
  <w:num w:numId="20">
    <w:abstractNumId w:val="30"/>
  </w:num>
  <w:num w:numId="21">
    <w:abstractNumId w:val="19"/>
  </w:num>
  <w:num w:numId="22">
    <w:abstractNumId w:val="21"/>
  </w:num>
  <w:num w:numId="23">
    <w:abstractNumId w:val="39"/>
  </w:num>
  <w:num w:numId="24">
    <w:abstractNumId w:val="14"/>
  </w:num>
  <w:num w:numId="25">
    <w:abstractNumId w:val="35"/>
  </w:num>
  <w:num w:numId="26">
    <w:abstractNumId w:val="34"/>
  </w:num>
  <w:num w:numId="27">
    <w:abstractNumId w:val="25"/>
  </w:num>
  <w:num w:numId="28">
    <w:abstractNumId w:val="8"/>
  </w:num>
  <w:num w:numId="29">
    <w:abstractNumId w:val="17"/>
  </w:num>
  <w:num w:numId="30">
    <w:abstractNumId w:val="13"/>
  </w:num>
  <w:num w:numId="31">
    <w:abstractNumId w:val="31"/>
  </w:num>
  <w:num w:numId="32">
    <w:abstractNumId w:val="33"/>
  </w:num>
  <w:num w:numId="33">
    <w:abstractNumId w:val="23"/>
  </w:num>
  <w:num w:numId="34">
    <w:abstractNumId w:val="10"/>
  </w:num>
  <w:num w:numId="35">
    <w:abstractNumId w:val="0"/>
  </w:num>
  <w:num w:numId="36">
    <w:abstractNumId w:val="26"/>
  </w:num>
  <w:num w:numId="37">
    <w:abstractNumId w:val="5"/>
  </w:num>
  <w:num w:numId="38">
    <w:abstractNumId w:val="41"/>
  </w:num>
  <w:num w:numId="39">
    <w:abstractNumId w:val="1"/>
  </w:num>
  <w:num w:numId="40">
    <w:abstractNumId w:val="7"/>
  </w:num>
  <w:num w:numId="41">
    <w:abstractNumId w:val="6"/>
  </w:num>
  <w:num w:numId="42">
    <w:abstractNumId w:val="4"/>
  </w:num>
  <w:num w:numId="43">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5C"/>
    <w:rsid w:val="000013F6"/>
    <w:rsid w:val="000014A9"/>
    <w:rsid w:val="00001C50"/>
    <w:rsid w:val="000046F6"/>
    <w:rsid w:val="00013059"/>
    <w:rsid w:val="0001385E"/>
    <w:rsid w:val="00021F30"/>
    <w:rsid w:val="00022AA9"/>
    <w:rsid w:val="000231C0"/>
    <w:rsid w:val="00024E2C"/>
    <w:rsid w:val="0002687F"/>
    <w:rsid w:val="00030866"/>
    <w:rsid w:val="00030A60"/>
    <w:rsid w:val="00032460"/>
    <w:rsid w:val="0003695E"/>
    <w:rsid w:val="000376FD"/>
    <w:rsid w:val="00037C80"/>
    <w:rsid w:val="000400B4"/>
    <w:rsid w:val="00042114"/>
    <w:rsid w:val="000423F7"/>
    <w:rsid w:val="00046ABA"/>
    <w:rsid w:val="00047704"/>
    <w:rsid w:val="00047929"/>
    <w:rsid w:val="00050B32"/>
    <w:rsid w:val="00052C1E"/>
    <w:rsid w:val="00052F03"/>
    <w:rsid w:val="00053E12"/>
    <w:rsid w:val="0006567A"/>
    <w:rsid w:val="00066C00"/>
    <w:rsid w:val="00066C2E"/>
    <w:rsid w:val="00077BD0"/>
    <w:rsid w:val="000833C7"/>
    <w:rsid w:val="000834BE"/>
    <w:rsid w:val="00091099"/>
    <w:rsid w:val="00093DE5"/>
    <w:rsid w:val="0009658A"/>
    <w:rsid w:val="00096D83"/>
    <w:rsid w:val="000A16DF"/>
    <w:rsid w:val="000A17A6"/>
    <w:rsid w:val="000A19C6"/>
    <w:rsid w:val="000A4C6F"/>
    <w:rsid w:val="000A70DE"/>
    <w:rsid w:val="000B10E2"/>
    <w:rsid w:val="000B124A"/>
    <w:rsid w:val="000B2E35"/>
    <w:rsid w:val="000B532C"/>
    <w:rsid w:val="000B5CA4"/>
    <w:rsid w:val="000B63FA"/>
    <w:rsid w:val="000B6F02"/>
    <w:rsid w:val="000C2C2E"/>
    <w:rsid w:val="000C2F11"/>
    <w:rsid w:val="000C66F4"/>
    <w:rsid w:val="000D2427"/>
    <w:rsid w:val="000D37BA"/>
    <w:rsid w:val="000D579B"/>
    <w:rsid w:val="000D5B01"/>
    <w:rsid w:val="000E1875"/>
    <w:rsid w:val="000E24C8"/>
    <w:rsid w:val="000E50DE"/>
    <w:rsid w:val="000E533F"/>
    <w:rsid w:val="000E6B0B"/>
    <w:rsid w:val="000F246F"/>
    <w:rsid w:val="000F42D1"/>
    <w:rsid w:val="000F4311"/>
    <w:rsid w:val="000F44E5"/>
    <w:rsid w:val="000F4FF9"/>
    <w:rsid w:val="000F5646"/>
    <w:rsid w:val="000F5B52"/>
    <w:rsid w:val="000F6136"/>
    <w:rsid w:val="000F6E94"/>
    <w:rsid w:val="001054AB"/>
    <w:rsid w:val="00112CCF"/>
    <w:rsid w:val="00113D94"/>
    <w:rsid w:val="00114944"/>
    <w:rsid w:val="00115AAE"/>
    <w:rsid w:val="00117B70"/>
    <w:rsid w:val="00117F1A"/>
    <w:rsid w:val="00120272"/>
    <w:rsid w:val="0012538C"/>
    <w:rsid w:val="001264C1"/>
    <w:rsid w:val="00127590"/>
    <w:rsid w:val="00131E67"/>
    <w:rsid w:val="00132B6A"/>
    <w:rsid w:val="00134658"/>
    <w:rsid w:val="001414E1"/>
    <w:rsid w:val="00141574"/>
    <w:rsid w:val="00141931"/>
    <w:rsid w:val="00143F6B"/>
    <w:rsid w:val="001455FD"/>
    <w:rsid w:val="00150D2A"/>
    <w:rsid w:val="0015468E"/>
    <w:rsid w:val="0015564F"/>
    <w:rsid w:val="0016619B"/>
    <w:rsid w:val="00166471"/>
    <w:rsid w:val="00166C1A"/>
    <w:rsid w:val="001718F0"/>
    <w:rsid w:val="0017232C"/>
    <w:rsid w:val="0017416F"/>
    <w:rsid w:val="00175BCA"/>
    <w:rsid w:val="00176B91"/>
    <w:rsid w:val="00180931"/>
    <w:rsid w:val="00181BAE"/>
    <w:rsid w:val="00182FBD"/>
    <w:rsid w:val="00185F46"/>
    <w:rsid w:val="00186C61"/>
    <w:rsid w:val="00187F7A"/>
    <w:rsid w:val="001904D7"/>
    <w:rsid w:val="00192C47"/>
    <w:rsid w:val="00194258"/>
    <w:rsid w:val="0019457E"/>
    <w:rsid w:val="001948F3"/>
    <w:rsid w:val="0019768B"/>
    <w:rsid w:val="001A492D"/>
    <w:rsid w:val="001A4AD0"/>
    <w:rsid w:val="001A5634"/>
    <w:rsid w:val="001A5A99"/>
    <w:rsid w:val="001B06B8"/>
    <w:rsid w:val="001B3745"/>
    <w:rsid w:val="001B3C65"/>
    <w:rsid w:val="001B488A"/>
    <w:rsid w:val="001B5477"/>
    <w:rsid w:val="001B56EE"/>
    <w:rsid w:val="001B7908"/>
    <w:rsid w:val="001C0FC9"/>
    <w:rsid w:val="001C3AE6"/>
    <w:rsid w:val="001C794C"/>
    <w:rsid w:val="001D6184"/>
    <w:rsid w:val="001D66F8"/>
    <w:rsid w:val="001D7D68"/>
    <w:rsid w:val="001E534A"/>
    <w:rsid w:val="001E75EA"/>
    <w:rsid w:val="00204019"/>
    <w:rsid w:val="00204D58"/>
    <w:rsid w:val="00216946"/>
    <w:rsid w:val="00216AA1"/>
    <w:rsid w:val="00220086"/>
    <w:rsid w:val="0022202B"/>
    <w:rsid w:val="00222CCA"/>
    <w:rsid w:val="002264EC"/>
    <w:rsid w:val="00226E62"/>
    <w:rsid w:val="0022709B"/>
    <w:rsid w:val="00230F58"/>
    <w:rsid w:val="00231331"/>
    <w:rsid w:val="00231F34"/>
    <w:rsid w:val="002343B2"/>
    <w:rsid w:val="00237EBE"/>
    <w:rsid w:val="00242D44"/>
    <w:rsid w:val="0025462B"/>
    <w:rsid w:val="00262267"/>
    <w:rsid w:val="0026515E"/>
    <w:rsid w:val="00265316"/>
    <w:rsid w:val="00266EB9"/>
    <w:rsid w:val="00272B60"/>
    <w:rsid w:val="00273B01"/>
    <w:rsid w:val="00277D23"/>
    <w:rsid w:val="00277F5A"/>
    <w:rsid w:val="002841F5"/>
    <w:rsid w:val="00284D80"/>
    <w:rsid w:val="00285D1E"/>
    <w:rsid w:val="00292633"/>
    <w:rsid w:val="00292DCC"/>
    <w:rsid w:val="00294109"/>
    <w:rsid w:val="00294B6A"/>
    <w:rsid w:val="00296286"/>
    <w:rsid w:val="0029756F"/>
    <w:rsid w:val="00297B64"/>
    <w:rsid w:val="002A5119"/>
    <w:rsid w:val="002A644E"/>
    <w:rsid w:val="002B1ACF"/>
    <w:rsid w:val="002B4A79"/>
    <w:rsid w:val="002B54E2"/>
    <w:rsid w:val="002B6016"/>
    <w:rsid w:val="002C009A"/>
    <w:rsid w:val="002C2AD0"/>
    <w:rsid w:val="002C3552"/>
    <w:rsid w:val="002C4B26"/>
    <w:rsid w:val="002D173D"/>
    <w:rsid w:val="002D18F3"/>
    <w:rsid w:val="002D1BFF"/>
    <w:rsid w:val="002D2A89"/>
    <w:rsid w:val="002D4781"/>
    <w:rsid w:val="002D4A05"/>
    <w:rsid w:val="002D5536"/>
    <w:rsid w:val="002D57B6"/>
    <w:rsid w:val="002D5FA9"/>
    <w:rsid w:val="002D7DAE"/>
    <w:rsid w:val="002E23D3"/>
    <w:rsid w:val="002E7A6C"/>
    <w:rsid w:val="002F442A"/>
    <w:rsid w:val="002F57DC"/>
    <w:rsid w:val="002F5CD1"/>
    <w:rsid w:val="002F5E95"/>
    <w:rsid w:val="002F6049"/>
    <w:rsid w:val="002F6098"/>
    <w:rsid w:val="002F7C54"/>
    <w:rsid w:val="00301AF1"/>
    <w:rsid w:val="00302FA7"/>
    <w:rsid w:val="0030327A"/>
    <w:rsid w:val="00304988"/>
    <w:rsid w:val="00311BD0"/>
    <w:rsid w:val="003138B3"/>
    <w:rsid w:val="00321708"/>
    <w:rsid w:val="00321FFF"/>
    <w:rsid w:val="00325A22"/>
    <w:rsid w:val="00337882"/>
    <w:rsid w:val="003401D7"/>
    <w:rsid w:val="00350514"/>
    <w:rsid w:val="00352FDD"/>
    <w:rsid w:val="00353D2B"/>
    <w:rsid w:val="00355AA6"/>
    <w:rsid w:val="00361D20"/>
    <w:rsid w:val="00361F4C"/>
    <w:rsid w:val="00367E93"/>
    <w:rsid w:val="003734F6"/>
    <w:rsid w:val="0037412E"/>
    <w:rsid w:val="00375DF9"/>
    <w:rsid w:val="00376BE8"/>
    <w:rsid w:val="00380C9B"/>
    <w:rsid w:val="0038260B"/>
    <w:rsid w:val="00384FB0"/>
    <w:rsid w:val="00386CA9"/>
    <w:rsid w:val="003A2851"/>
    <w:rsid w:val="003A4365"/>
    <w:rsid w:val="003A5138"/>
    <w:rsid w:val="003A5BAC"/>
    <w:rsid w:val="003A7084"/>
    <w:rsid w:val="003B2929"/>
    <w:rsid w:val="003B337C"/>
    <w:rsid w:val="003B546C"/>
    <w:rsid w:val="003B5EE9"/>
    <w:rsid w:val="003B6ADD"/>
    <w:rsid w:val="003C3F6A"/>
    <w:rsid w:val="003C436B"/>
    <w:rsid w:val="003C7813"/>
    <w:rsid w:val="003D0489"/>
    <w:rsid w:val="003D6AB4"/>
    <w:rsid w:val="003E26AE"/>
    <w:rsid w:val="003E2806"/>
    <w:rsid w:val="003E39A2"/>
    <w:rsid w:val="003E5378"/>
    <w:rsid w:val="003E5D71"/>
    <w:rsid w:val="003E65B2"/>
    <w:rsid w:val="003F6EE7"/>
    <w:rsid w:val="003F751E"/>
    <w:rsid w:val="0041029E"/>
    <w:rsid w:val="00411C8D"/>
    <w:rsid w:val="00412567"/>
    <w:rsid w:val="0041475F"/>
    <w:rsid w:val="004156A4"/>
    <w:rsid w:val="0041619D"/>
    <w:rsid w:val="0042142A"/>
    <w:rsid w:val="00422B2D"/>
    <w:rsid w:val="004245CF"/>
    <w:rsid w:val="0042569B"/>
    <w:rsid w:val="0042603C"/>
    <w:rsid w:val="004276BF"/>
    <w:rsid w:val="00430C90"/>
    <w:rsid w:val="004314B5"/>
    <w:rsid w:val="004325C7"/>
    <w:rsid w:val="004336F9"/>
    <w:rsid w:val="00437C3F"/>
    <w:rsid w:val="00444953"/>
    <w:rsid w:val="00445D9C"/>
    <w:rsid w:val="0047337C"/>
    <w:rsid w:val="0047348F"/>
    <w:rsid w:val="00474975"/>
    <w:rsid w:val="0048024E"/>
    <w:rsid w:val="004830A8"/>
    <w:rsid w:val="0048427F"/>
    <w:rsid w:val="004846D4"/>
    <w:rsid w:val="00486D31"/>
    <w:rsid w:val="004916F0"/>
    <w:rsid w:val="00491E40"/>
    <w:rsid w:val="004929E3"/>
    <w:rsid w:val="004965FB"/>
    <w:rsid w:val="004979A5"/>
    <w:rsid w:val="004A49E4"/>
    <w:rsid w:val="004A5868"/>
    <w:rsid w:val="004A5F6A"/>
    <w:rsid w:val="004A7C95"/>
    <w:rsid w:val="004B0BAB"/>
    <w:rsid w:val="004B3768"/>
    <w:rsid w:val="004B5076"/>
    <w:rsid w:val="004B7F8E"/>
    <w:rsid w:val="004C0396"/>
    <w:rsid w:val="004C3151"/>
    <w:rsid w:val="004C508F"/>
    <w:rsid w:val="004C525B"/>
    <w:rsid w:val="004C6178"/>
    <w:rsid w:val="004C7702"/>
    <w:rsid w:val="004D1D79"/>
    <w:rsid w:val="004D2FB6"/>
    <w:rsid w:val="004D66D0"/>
    <w:rsid w:val="004E7152"/>
    <w:rsid w:val="004E77CB"/>
    <w:rsid w:val="004F011A"/>
    <w:rsid w:val="004F2BEE"/>
    <w:rsid w:val="004F3630"/>
    <w:rsid w:val="004F7DBE"/>
    <w:rsid w:val="005034C3"/>
    <w:rsid w:val="0050484E"/>
    <w:rsid w:val="0051033E"/>
    <w:rsid w:val="00510771"/>
    <w:rsid w:val="00512137"/>
    <w:rsid w:val="00514B03"/>
    <w:rsid w:val="0051579B"/>
    <w:rsid w:val="00516134"/>
    <w:rsid w:val="00520E98"/>
    <w:rsid w:val="0053532D"/>
    <w:rsid w:val="00535533"/>
    <w:rsid w:val="0053612E"/>
    <w:rsid w:val="00542874"/>
    <w:rsid w:val="00546ACB"/>
    <w:rsid w:val="005538AE"/>
    <w:rsid w:val="0055698F"/>
    <w:rsid w:val="0055771B"/>
    <w:rsid w:val="0056360D"/>
    <w:rsid w:val="00565EF8"/>
    <w:rsid w:val="0056619A"/>
    <w:rsid w:val="005673F5"/>
    <w:rsid w:val="00574A89"/>
    <w:rsid w:val="00575506"/>
    <w:rsid w:val="005759D5"/>
    <w:rsid w:val="00580D74"/>
    <w:rsid w:val="005812B3"/>
    <w:rsid w:val="005829DD"/>
    <w:rsid w:val="00584159"/>
    <w:rsid w:val="0058497A"/>
    <w:rsid w:val="00587610"/>
    <w:rsid w:val="00587849"/>
    <w:rsid w:val="00587AF9"/>
    <w:rsid w:val="005906EF"/>
    <w:rsid w:val="00590898"/>
    <w:rsid w:val="005913EA"/>
    <w:rsid w:val="00596552"/>
    <w:rsid w:val="00597165"/>
    <w:rsid w:val="005A0A63"/>
    <w:rsid w:val="005A1107"/>
    <w:rsid w:val="005A364E"/>
    <w:rsid w:val="005A514F"/>
    <w:rsid w:val="005A7D93"/>
    <w:rsid w:val="005B36FE"/>
    <w:rsid w:val="005B6328"/>
    <w:rsid w:val="005B766C"/>
    <w:rsid w:val="005C0F43"/>
    <w:rsid w:val="005C1090"/>
    <w:rsid w:val="005C289C"/>
    <w:rsid w:val="005C2FD2"/>
    <w:rsid w:val="005C503E"/>
    <w:rsid w:val="005D0F59"/>
    <w:rsid w:val="005D1CC5"/>
    <w:rsid w:val="005D1F77"/>
    <w:rsid w:val="005D325F"/>
    <w:rsid w:val="005D3AAF"/>
    <w:rsid w:val="005E06C5"/>
    <w:rsid w:val="005E4816"/>
    <w:rsid w:val="005E6A08"/>
    <w:rsid w:val="005F0ECD"/>
    <w:rsid w:val="005F2177"/>
    <w:rsid w:val="005F2FBC"/>
    <w:rsid w:val="005F3359"/>
    <w:rsid w:val="005F454A"/>
    <w:rsid w:val="005F48B3"/>
    <w:rsid w:val="005F59F6"/>
    <w:rsid w:val="005F6221"/>
    <w:rsid w:val="005F62FD"/>
    <w:rsid w:val="005F6ABE"/>
    <w:rsid w:val="00603B8A"/>
    <w:rsid w:val="00605C0F"/>
    <w:rsid w:val="0061256E"/>
    <w:rsid w:val="00613BBB"/>
    <w:rsid w:val="00614D67"/>
    <w:rsid w:val="006179D9"/>
    <w:rsid w:val="006212F5"/>
    <w:rsid w:val="0062423D"/>
    <w:rsid w:val="00626C12"/>
    <w:rsid w:val="00626D18"/>
    <w:rsid w:val="00634537"/>
    <w:rsid w:val="00636DBF"/>
    <w:rsid w:val="0064032B"/>
    <w:rsid w:val="00640D74"/>
    <w:rsid w:val="006457D5"/>
    <w:rsid w:val="006519B6"/>
    <w:rsid w:val="00652C1F"/>
    <w:rsid w:val="006534EA"/>
    <w:rsid w:val="0065586B"/>
    <w:rsid w:val="006609AF"/>
    <w:rsid w:val="00660DF0"/>
    <w:rsid w:val="00663487"/>
    <w:rsid w:val="00665CE3"/>
    <w:rsid w:val="006765E9"/>
    <w:rsid w:val="00683A96"/>
    <w:rsid w:val="0068424C"/>
    <w:rsid w:val="0068538E"/>
    <w:rsid w:val="006905CC"/>
    <w:rsid w:val="00690AE2"/>
    <w:rsid w:val="00691196"/>
    <w:rsid w:val="006A12FA"/>
    <w:rsid w:val="006B0BFA"/>
    <w:rsid w:val="006B11E6"/>
    <w:rsid w:val="006B30C8"/>
    <w:rsid w:val="006B3253"/>
    <w:rsid w:val="006B416D"/>
    <w:rsid w:val="006B4CF2"/>
    <w:rsid w:val="006B7C96"/>
    <w:rsid w:val="006C014C"/>
    <w:rsid w:val="006C1872"/>
    <w:rsid w:val="006C21EE"/>
    <w:rsid w:val="006C34BD"/>
    <w:rsid w:val="006C6CF3"/>
    <w:rsid w:val="006C7670"/>
    <w:rsid w:val="006D20F7"/>
    <w:rsid w:val="006D39D1"/>
    <w:rsid w:val="006D798D"/>
    <w:rsid w:val="006E0A0E"/>
    <w:rsid w:val="006E2D9B"/>
    <w:rsid w:val="006E34DF"/>
    <w:rsid w:val="006E48E2"/>
    <w:rsid w:val="006E6836"/>
    <w:rsid w:val="006F07A5"/>
    <w:rsid w:val="006F17D2"/>
    <w:rsid w:val="006F767D"/>
    <w:rsid w:val="006F7869"/>
    <w:rsid w:val="007002EF"/>
    <w:rsid w:val="00702F38"/>
    <w:rsid w:val="0070323C"/>
    <w:rsid w:val="0070581F"/>
    <w:rsid w:val="00705A83"/>
    <w:rsid w:val="00706DF7"/>
    <w:rsid w:val="00712D12"/>
    <w:rsid w:val="0071662C"/>
    <w:rsid w:val="00717344"/>
    <w:rsid w:val="00720F74"/>
    <w:rsid w:val="00722077"/>
    <w:rsid w:val="00722F2D"/>
    <w:rsid w:val="00724A19"/>
    <w:rsid w:val="0072580E"/>
    <w:rsid w:val="007260CB"/>
    <w:rsid w:val="00727755"/>
    <w:rsid w:val="00730501"/>
    <w:rsid w:val="00730B45"/>
    <w:rsid w:val="00730B65"/>
    <w:rsid w:val="00731D2A"/>
    <w:rsid w:val="0073305F"/>
    <w:rsid w:val="00737A73"/>
    <w:rsid w:val="00740484"/>
    <w:rsid w:val="0074282A"/>
    <w:rsid w:val="00744B8F"/>
    <w:rsid w:val="00746A07"/>
    <w:rsid w:val="0075381C"/>
    <w:rsid w:val="0075573A"/>
    <w:rsid w:val="00761EEE"/>
    <w:rsid w:val="00763E88"/>
    <w:rsid w:val="0077122C"/>
    <w:rsid w:val="00774F51"/>
    <w:rsid w:val="00776D4B"/>
    <w:rsid w:val="00783230"/>
    <w:rsid w:val="007849AD"/>
    <w:rsid w:val="00785738"/>
    <w:rsid w:val="00785922"/>
    <w:rsid w:val="00785BB3"/>
    <w:rsid w:val="00790120"/>
    <w:rsid w:val="007934BC"/>
    <w:rsid w:val="0079585A"/>
    <w:rsid w:val="007959BA"/>
    <w:rsid w:val="00796601"/>
    <w:rsid w:val="00796A0C"/>
    <w:rsid w:val="007A03D6"/>
    <w:rsid w:val="007A05D9"/>
    <w:rsid w:val="007A2AFC"/>
    <w:rsid w:val="007A3BED"/>
    <w:rsid w:val="007A54D0"/>
    <w:rsid w:val="007B232A"/>
    <w:rsid w:val="007B3BCE"/>
    <w:rsid w:val="007B4086"/>
    <w:rsid w:val="007B5FC0"/>
    <w:rsid w:val="007C4AE1"/>
    <w:rsid w:val="007C6A4D"/>
    <w:rsid w:val="007C7B3F"/>
    <w:rsid w:val="007D1050"/>
    <w:rsid w:val="007D4E11"/>
    <w:rsid w:val="007E2D35"/>
    <w:rsid w:val="007E495C"/>
    <w:rsid w:val="007E4979"/>
    <w:rsid w:val="007F13BA"/>
    <w:rsid w:val="00801684"/>
    <w:rsid w:val="008041B0"/>
    <w:rsid w:val="008056F7"/>
    <w:rsid w:val="008064E6"/>
    <w:rsid w:val="00814817"/>
    <w:rsid w:val="008310AF"/>
    <w:rsid w:val="008321BE"/>
    <w:rsid w:val="00836B6C"/>
    <w:rsid w:val="00847783"/>
    <w:rsid w:val="00847D07"/>
    <w:rsid w:val="0085256F"/>
    <w:rsid w:val="00852EB9"/>
    <w:rsid w:val="008534D3"/>
    <w:rsid w:val="00853E0F"/>
    <w:rsid w:val="00856994"/>
    <w:rsid w:val="00862DC3"/>
    <w:rsid w:val="0086629D"/>
    <w:rsid w:val="00871855"/>
    <w:rsid w:val="00874D33"/>
    <w:rsid w:val="00880395"/>
    <w:rsid w:val="008805BD"/>
    <w:rsid w:val="00880869"/>
    <w:rsid w:val="00880C9F"/>
    <w:rsid w:val="00882363"/>
    <w:rsid w:val="00883667"/>
    <w:rsid w:val="00883EC1"/>
    <w:rsid w:val="00890495"/>
    <w:rsid w:val="00892B13"/>
    <w:rsid w:val="00892E87"/>
    <w:rsid w:val="00896531"/>
    <w:rsid w:val="008A33CE"/>
    <w:rsid w:val="008A63C6"/>
    <w:rsid w:val="008B100F"/>
    <w:rsid w:val="008B59BB"/>
    <w:rsid w:val="008B7973"/>
    <w:rsid w:val="008B7980"/>
    <w:rsid w:val="008D2A05"/>
    <w:rsid w:val="008D2D8F"/>
    <w:rsid w:val="008D3901"/>
    <w:rsid w:val="008D6539"/>
    <w:rsid w:val="008E0C8D"/>
    <w:rsid w:val="008E218B"/>
    <w:rsid w:val="008E6FBF"/>
    <w:rsid w:val="008F14D0"/>
    <w:rsid w:val="008F31F2"/>
    <w:rsid w:val="008F46FC"/>
    <w:rsid w:val="008F64B3"/>
    <w:rsid w:val="00900C88"/>
    <w:rsid w:val="0090175C"/>
    <w:rsid w:val="009023FC"/>
    <w:rsid w:val="00904658"/>
    <w:rsid w:val="0091138D"/>
    <w:rsid w:val="00912771"/>
    <w:rsid w:val="00915B54"/>
    <w:rsid w:val="009160DC"/>
    <w:rsid w:val="00916225"/>
    <w:rsid w:val="00920A3D"/>
    <w:rsid w:val="009212A4"/>
    <w:rsid w:val="009263E7"/>
    <w:rsid w:val="0092680A"/>
    <w:rsid w:val="00930DAB"/>
    <w:rsid w:val="0093392D"/>
    <w:rsid w:val="0093540D"/>
    <w:rsid w:val="009443D3"/>
    <w:rsid w:val="009448F6"/>
    <w:rsid w:val="00946241"/>
    <w:rsid w:val="00947B30"/>
    <w:rsid w:val="00947C08"/>
    <w:rsid w:val="009511C1"/>
    <w:rsid w:val="009613BC"/>
    <w:rsid w:val="00962360"/>
    <w:rsid w:val="00965918"/>
    <w:rsid w:val="009661AA"/>
    <w:rsid w:val="009670FC"/>
    <w:rsid w:val="00970658"/>
    <w:rsid w:val="009845D7"/>
    <w:rsid w:val="009870E3"/>
    <w:rsid w:val="0099209F"/>
    <w:rsid w:val="00997390"/>
    <w:rsid w:val="00997E9E"/>
    <w:rsid w:val="009A06D7"/>
    <w:rsid w:val="009A5DD7"/>
    <w:rsid w:val="009A77BA"/>
    <w:rsid w:val="009A7C75"/>
    <w:rsid w:val="009A7DDB"/>
    <w:rsid w:val="009B0751"/>
    <w:rsid w:val="009B093E"/>
    <w:rsid w:val="009B46EF"/>
    <w:rsid w:val="009B4E2C"/>
    <w:rsid w:val="009C16C3"/>
    <w:rsid w:val="009C2AB0"/>
    <w:rsid w:val="009C3943"/>
    <w:rsid w:val="009D0E11"/>
    <w:rsid w:val="009D16A9"/>
    <w:rsid w:val="009D1C45"/>
    <w:rsid w:val="009D2E00"/>
    <w:rsid w:val="009D60D5"/>
    <w:rsid w:val="009E3B5F"/>
    <w:rsid w:val="009E739B"/>
    <w:rsid w:val="009F13D6"/>
    <w:rsid w:val="009F3079"/>
    <w:rsid w:val="009F423B"/>
    <w:rsid w:val="009F75C0"/>
    <w:rsid w:val="009F7BDB"/>
    <w:rsid w:val="00A0323E"/>
    <w:rsid w:val="00A038F7"/>
    <w:rsid w:val="00A039D5"/>
    <w:rsid w:val="00A03E03"/>
    <w:rsid w:val="00A07FCB"/>
    <w:rsid w:val="00A133C0"/>
    <w:rsid w:val="00A13856"/>
    <w:rsid w:val="00A14C3D"/>
    <w:rsid w:val="00A15381"/>
    <w:rsid w:val="00A15AA3"/>
    <w:rsid w:val="00A227E3"/>
    <w:rsid w:val="00A22BDD"/>
    <w:rsid w:val="00A22CF1"/>
    <w:rsid w:val="00A25687"/>
    <w:rsid w:val="00A257F8"/>
    <w:rsid w:val="00A26F6D"/>
    <w:rsid w:val="00A27281"/>
    <w:rsid w:val="00A351DE"/>
    <w:rsid w:val="00A376EE"/>
    <w:rsid w:val="00A37E16"/>
    <w:rsid w:val="00A441BF"/>
    <w:rsid w:val="00A44D72"/>
    <w:rsid w:val="00A451D9"/>
    <w:rsid w:val="00A45944"/>
    <w:rsid w:val="00A518AA"/>
    <w:rsid w:val="00A529F1"/>
    <w:rsid w:val="00A57C83"/>
    <w:rsid w:val="00A624CA"/>
    <w:rsid w:val="00A63689"/>
    <w:rsid w:val="00A67C74"/>
    <w:rsid w:val="00A757CB"/>
    <w:rsid w:val="00A7700B"/>
    <w:rsid w:val="00A77600"/>
    <w:rsid w:val="00A8419D"/>
    <w:rsid w:val="00A869C7"/>
    <w:rsid w:val="00A91A28"/>
    <w:rsid w:val="00A93101"/>
    <w:rsid w:val="00A93661"/>
    <w:rsid w:val="00A937F9"/>
    <w:rsid w:val="00A9575C"/>
    <w:rsid w:val="00AA46D9"/>
    <w:rsid w:val="00AA4A75"/>
    <w:rsid w:val="00AA509A"/>
    <w:rsid w:val="00AA6420"/>
    <w:rsid w:val="00AA7B54"/>
    <w:rsid w:val="00AB24A7"/>
    <w:rsid w:val="00AB6551"/>
    <w:rsid w:val="00AB7A8E"/>
    <w:rsid w:val="00AC2E1D"/>
    <w:rsid w:val="00AC500A"/>
    <w:rsid w:val="00AD0E6A"/>
    <w:rsid w:val="00AD3E43"/>
    <w:rsid w:val="00AD47FB"/>
    <w:rsid w:val="00AD5A25"/>
    <w:rsid w:val="00AD706C"/>
    <w:rsid w:val="00AD7ACF"/>
    <w:rsid w:val="00AE2470"/>
    <w:rsid w:val="00AE377E"/>
    <w:rsid w:val="00AE3E8D"/>
    <w:rsid w:val="00AE3EAF"/>
    <w:rsid w:val="00AE50D8"/>
    <w:rsid w:val="00AE554F"/>
    <w:rsid w:val="00AE6BA9"/>
    <w:rsid w:val="00AF0E78"/>
    <w:rsid w:val="00AF2349"/>
    <w:rsid w:val="00AF2D75"/>
    <w:rsid w:val="00AF3123"/>
    <w:rsid w:val="00AF51B1"/>
    <w:rsid w:val="00AF75C2"/>
    <w:rsid w:val="00B05729"/>
    <w:rsid w:val="00B058FC"/>
    <w:rsid w:val="00B074AD"/>
    <w:rsid w:val="00B114C3"/>
    <w:rsid w:val="00B15660"/>
    <w:rsid w:val="00B170DE"/>
    <w:rsid w:val="00B20307"/>
    <w:rsid w:val="00B248F6"/>
    <w:rsid w:val="00B27B8E"/>
    <w:rsid w:val="00B338BE"/>
    <w:rsid w:val="00B3496D"/>
    <w:rsid w:val="00B34C92"/>
    <w:rsid w:val="00B3754A"/>
    <w:rsid w:val="00B37701"/>
    <w:rsid w:val="00B409AD"/>
    <w:rsid w:val="00B41054"/>
    <w:rsid w:val="00B41BE9"/>
    <w:rsid w:val="00B42FC6"/>
    <w:rsid w:val="00B4642D"/>
    <w:rsid w:val="00B50DD4"/>
    <w:rsid w:val="00B516C8"/>
    <w:rsid w:val="00B55D38"/>
    <w:rsid w:val="00B609F5"/>
    <w:rsid w:val="00B62543"/>
    <w:rsid w:val="00B63B19"/>
    <w:rsid w:val="00B643C2"/>
    <w:rsid w:val="00B644A0"/>
    <w:rsid w:val="00B6592F"/>
    <w:rsid w:val="00B66553"/>
    <w:rsid w:val="00B67E2A"/>
    <w:rsid w:val="00B80A7E"/>
    <w:rsid w:val="00B81A49"/>
    <w:rsid w:val="00B862E0"/>
    <w:rsid w:val="00B91C11"/>
    <w:rsid w:val="00B925EE"/>
    <w:rsid w:val="00B9639F"/>
    <w:rsid w:val="00B97284"/>
    <w:rsid w:val="00B97621"/>
    <w:rsid w:val="00BA0743"/>
    <w:rsid w:val="00BA0A74"/>
    <w:rsid w:val="00BB050C"/>
    <w:rsid w:val="00BB1A76"/>
    <w:rsid w:val="00BB2CC4"/>
    <w:rsid w:val="00BC1544"/>
    <w:rsid w:val="00BC3367"/>
    <w:rsid w:val="00BC3B83"/>
    <w:rsid w:val="00BC617E"/>
    <w:rsid w:val="00BC704F"/>
    <w:rsid w:val="00BC7D8E"/>
    <w:rsid w:val="00BD11BE"/>
    <w:rsid w:val="00BD3A4F"/>
    <w:rsid w:val="00BD44EA"/>
    <w:rsid w:val="00BD55BC"/>
    <w:rsid w:val="00BD5B0C"/>
    <w:rsid w:val="00BE121C"/>
    <w:rsid w:val="00BE145C"/>
    <w:rsid w:val="00BE1AFD"/>
    <w:rsid w:val="00BE21F0"/>
    <w:rsid w:val="00BE4D91"/>
    <w:rsid w:val="00BE77D4"/>
    <w:rsid w:val="00BF2D6C"/>
    <w:rsid w:val="00BF7B0B"/>
    <w:rsid w:val="00C00B07"/>
    <w:rsid w:val="00C010D3"/>
    <w:rsid w:val="00C03786"/>
    <w:rsid w:val="00C037AB"/>
    <w:rsid w:val="00C06A78"/>
    <w:rsid w:val="00C07D45"/>
    <w:rsid w:val="00C118B4"/>
    <w:rsid w:val="00C1485C"/>
    <w:rsid w:val="00C151A9"/>
    <w:rsid w:val="00C159CF"/>
    <w:rsid w:val="00C222D5"/>
    <w:rsid w:val="00C249BC"/>
    <w:rsid w:val="00C25CB6"/>
    <w:rsid w:val="00C26E81"/>
    <w:rsid w:val="00C26FA0"/>
    <w:rsid w:val="00C37045"/>
    <w:rsid w:val="00C37B84"/>
    <w:rsid w:val="00C50E49"/>
    <w:rsid w:val="00C512FA"/>
    <w:rsid w:val="00C516F1"/>
    <w:rsid w:val="00C60E5B"/>
    <w:rsid w:val="00C66C1E"/>
    <w:rsid w:val="00C742E6"/>
    <w:rsid w:val="00C750AB"/>
    <w:rsid w:val="00C76FED"/>
    <w:rsid w:val="00C81A07"/>
    <w:rsid w:val="00C81A96"/>
    <w:rsid w:val="00C83017"/>
    <w:rsid w:val="00C8588A"/>
    <w:rsid w:val="00C8600E"/>
    <w:rsid w:val="00C87038"/>
    <w:rsid w:val="00C92D8A"/>
    <w:rsid w:val="00C94B84"/>
    <w:rsid w:val="00C95E12"/>
    <w:rsid w:val="00CA27FF"/>
    <w:rsid w:val="00CB21A9"/>
    <w:rsid w:val="00CB3D5F"/>
    <w:rsid w:val="00CB4EFA"/>
    <w:rsid w:val="00CB57ED"/>
    <w:rsid w:val="00CB7787"/>
    <w:rsid w:val="00CB7E11"/>
    <w:rsid w:val="00CC0597"/>
    <w:rsid w:val="00CC3165"/>
    <w:rsid w:val="00CC4EC4"/>
    <w:rsid w:val="00CD3A41"/>
    <w:rsid w:val="00CE080D"/>
    <w:rsid w:val="00CE2833"/>
    <w:rsid w:val="00CE36BC"/>
    <w:rsid w:val="00CE7833"/>
    <w:rsid w:val="00CF02E2"/>
    <w:rsid w:val="00CF31D6"/>
    <w:rsid w:val="00CF358E"/>
    <w:rsid w:val="00CF381D"/>
    <w:rsid w:val="00CF476E"/>
    <w:rsid w:val="00CF5477"/>
    <w:rsid w:val="00D02546"/>
    <w:rsid w:val="00D02807"/>
    <w:rsid w:val="00D041B3"/>
    <w:rsid w:val="00D04585"/>
    <w:rsid w:val="00D04FBE"/>
    <w:rsid w:val="00D0574D"/>
    <w:rsid w:val="00D05E1B"/>
    <w:rsid w:val="00D07B4D"/>
    <w:rsid w:val="00D11ABC"/>
    <w:rsid w:val="00D1470E"/>
    <w:rsid w:val="00D20C4B"/>
    <w:rsid w:val="00D22DC0"/>
    <w:rsid w:val="00D25D97"/>
    <w:rsid w:val="00D344C4"/>
    <w:rsid w:val="00D344DA"/>
    <w:rsid w:val="00D35C7E"/>
    <w:rsid w:val="00D35D34"/>
    <w:rsid w:val="00D36B82"/>
    <w:rsid w:val="00D37F99"/>
    <w:rsid w:val="00D40D4D"/>
    <w:rsid w:val="00D525AC"/>
    <w:rsid w:val="00D52F27"/>
    <w:rsid w:val="00D53A91"/>
    <w:rsid w:val="00D5438E"/>
    <w:rsid w:val="00D5611E"/>
    <w:rsid w:val="00D5673B"/>
    <w:rsid w:val="00D61658"/>
    <w:rsid w:val="00D6249F"/>
    <w:rsid w:val="00D63F19"/>
    <w:rsid w:val="00D64086"/>
    <w:rsid w:val="00D6767D"/>
    <w:rsid w:val="00D7569B"/>
    <w:rsid w:val="00D76D96"/>
    <w:rsid w:val="00D8216C"/>
    <w:rsid w:val="00D85789"/>
    <w:rsid w:val="00D9362C"/>
    <w:rsid w:val="00D95DD3"/>
    <w:rsid w:val="00D96881"/>
    <w:rsid w:val="00D97B87"/>
    <w:rsid w:val="00DA0092"/>
    <w:rsid w:val="00DA1319"/>
    <w:rsid w:val="00DA25A1"/>
    <w:rsid w:val="00DA416B"/>
    <w:rsid w:val="00DA50CD"/>
    <w:rsid w:val="00DA5F53"/>
    <w:rsid w:val="00DB35FF"/>
    <w:rsid w:val="00DB3908"/>
    <w:rsid w:val="00DB4C96"/>
    <w:rsid w:val="00DB5372"/>
    <w:rsid w:val="00DC0FAA"/>
    <w:rsid w:val="00DC19D5"/>
    <w:rsid w:val="00DC3ACB"/>
    <w:rsid w:val="00DD265B"/>
    <w:rsid w:val="00DD2C71"/>
    <w:rsid w:val="00DD3FF7"/>
    <w:rsid w:val="00DD4CFC"/>
    <w:rsid w:val="00DD7B41"/>
    <w:rsid w:val="00DE20E4"/>
    <w:rsid w:val="00DE46A3"/>
    <w:rsid w:val="00DE67B6"/>
    <w:rsid w:val="00DE7352"/>
    <w:rsid w:val="00DE7625"/>
    <w:rsid w:val="00DE7933"/>
    <w:rsid w:val="00DE7971"/>
    <w:rsid w:val="00DF5714"/>
    <w:rsid w:val="00E00667"/>
    <w:rsid w:val="00E0087F"/>
    <w:rsid w:val="00E01293"/>
    <w:rsid w:val="00E11944"/>
    <w:rsid w:val="00E11980"/>
    <w:rsid w:val="00E12232"/>
    <w:rsid w:val="00E1312D"/>
    <w:rsid w:val="00E14627"/>
    <w:rsid w:val="00E15288"/>
    <w:rsid w:val="00E1554F"/>
    <w:rsid w:val="00E2211A"/>
    <w:rsid w:val="00E25ED6"/>
    <w:rsid w:val="00E410C7"/>
    <w:rsid w:val="00E4114E"/>
    <w:rsid w:val="00E455D9"/>
    <w:rsid w:val="00E46A3E"/>
    <w:rsid w:val="00E51DBC"/>
    <w:rsid w:val="00E53995"/>
    <w:rsid w:val="00E5416C"/>
    <w:rsid w:val="00E55374"/>
    <w:rsid w:val="00E556AA"/>
    <w:rsid w:val="00E62703"/>
    <w:rsid w:val="00E65317"/>
    <w:rsid w:val="00E67712"/>
    <w:rsid w:val="00E726BF"/>
    <w:rsid w:val="00E76770"/>
    <w:rsid w:val="00E77564"/>
    <w:rsid w:val="00E7769F"/>
    <w:rsid w:val="00E77A51"/>
    <w:rsid w:val="00E80C1A"/>
    <w:rsid w:val="00E82BBA"/>
    <w:rsid w:val="00E85090"/>
    <w:rsid w:val="00E869A7"/>
    <w:rsid w:val="00E87042"/>
    <w:rsid w:val="00E9068F"/>
    <w:rsid w:val="00E93566"/>
    <w:rsid w:val="00E95801"/>
    <w:rsid w:val="00EB0604"/>
    <w:rsid w:val="00EB1960"/>
    <w:rsid w:val="00EB1AE7"/>
    <w:rsid w:val="00EB28F2"/>
    <w:rsid w:val="00EB4AE4"/>
    <w:rsid w:val="00EB587A"/>
    <w:rsid w:val="00EB5980"/>
    <w:rsid w:val="00EB6E48"/>
    <w:rsid w:val="00EC01D7"/>
    <w:rsid w:val="00EC2617"/>
    <w:rsid w:val="00EC42BA"/>
    <w:rsid w:val="00ED0857"/>
    <w:rsid w:val="00ED0B29"/>
    <w:rsid w:val="00ED1670"/>
    <w:rsid w:val="00ED47E6"/>
    <w:rsid w:val="00ED5E79"/>
    <w:rsid w:val="00EE1D23"/>
    <w:rsid w:val="00EE33D0"/>
    <w:rsid w:val="00EE545A"/>
    <w:rsid w:val="00F004CE"/>
    <w:rsid w:val="00F011E4"/>
    <w:rsid w:val="00F1079C"/>
    <w:rsid w:val="00F11624"/>
    <w:rsid w:val="00F14ECC"/>
    <w:rsid w:val="00F15F95"/>
    <w:rsid w:val="00F20B02"/>
    <w:rsid w:val="00F24109"/>
    <w:rsid w:val="00F24B04"/>
    <w:rsid w:val="00F318A5"/>
    <w:rsid w:val="00F33041"/>
    <w:rsid w:val="00F34BBA"/>
    <w:rsid w:val="00F350B3"/>
    <w:rsid w:val="00F35420"/>
    <w:rsid w:val="00F37192"/>
    <w:rsid w:val="00F41994"/>
    <w:rsid w:val="00F41C4F"/>
    <w:rsid w:val="00F4412F"/>
    <w:rsid w:val="00F45A47"/>
    <w:rsid w:val="00F524BB"/>
    <w:rsid w:val="00F56FEC"/>
    <w:rsid w:val="00F60A30"/>
    <w:rsid w:val="00F617F3"/>
    <w:rsid w:val="00F631DE"/>
    <w:rsid w:val="00F644EB"/>
    <w:rsid w:val="00F654B2"/>
    <w:rsid w:val="00F7153E"/>
    <w:rsid w:val="00F81869"/>
    <w:rsid w:val="00F82AC5"/>
    <w:rsid w:val="00F849A1"/>
    <w:rsid w:val="00F8567B"/>
    <w:rsid w:val="00F85BA2"/>
    <w:rsid w:val="00F85CF1"/>
    <w:rsid w:val="00F862D3"/>
    <w:rsid w:val="00F87774"/>
    <w:rsid w:val="00F93242"/>
    <w:rsid w:val="00F9444A"/>
    <w:rsid w:val="00F95B7F"/>
    <w:rsid w:val="00F962B8"/>
    <w:rsid w:val="00F967E7"/>
    <w:rsid w:val="00FA1710"/>
    <w:rsid w:val="00FA3E76"/>
    <w:rsid w:val="00FA783C"/>
    <w:rsid w:val="00FB0F7C"/>
    <w:rsid w:val="00FB45C0"/>
    <w:rsid w:val="00FB518D"/>
    <w:rsid w:val="00FB53A4"/>
    <w:rsid w:val="00FB5EDF"/>
    <w:rsid w:val="00FC0B44"/>
    <w:rsid w:val="00FC22D7"/>
    <w:rsid w:val="00FC4C84"/>
    <w:rsid w:val="00FD1147"/>
    <w:rsid w:val="00FD3AED"/>
    <w:rsid w:val="00FE1443"/>
    <w:rsid w:val="00FE75EC"/>
    <w:rsid w:val="00FF1927"/>
    <w:rsid w:val="00FF488E"/>
    <w:rsid w:val="00FF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69ACA"/>
  <w15:docId w15:val="{FE4C47BC-2BBD-4155-BB14-A4F320D4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jc w:val="center"/>
      <w:outlineLvl w:val="0"/>
    </w:pPr>
    <w:rPr>
      <w:rFonts w:ascii="Times New Roman" w:hAnsi="Times New Roman"/>
      <w:b/>
      <w:sz w:val="24"/>
    </w:rPr>
  </w:style>
  <w:style w:type="paragraph" w:styleId="Heading2">
    <w:name w:val="heading 2"/>
    <w:basedOn w:val="Normal"/>
    <w:next w:val="Normal"/>
    <w:qFormat/>
    <w:pPr>
      <w:keepNext/>
      <w:suppressAutoHyphens/>
      <w:ind w:left="360"/>
      <w:outlineLvl w:val="1"/>
    </w:pPr>
    <w:rPr>
      <w:rFonts w:ascii="Times New Roman" w:hAnsi="Times New Roman"/>
      <w:b/>
      <w:sz w:val="22"/>
    </w:rPr>
  </w:style>
  <w:style w:type="paragraph" w:styleId="Heading3">
    <w:name w:val="heading 3"/>
    <w:basedOn w:val="Normal"/>
    <w:next w:val="Normal"/>
    <w:link w:val="Heading3Char"/>
    <w:semiHidden/>
    <w:unhideWhenUsed/>
    <w:qFormat/>
    <w:rsid w:val="00BE77D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2 Char,Footnote Text Char1 Char Char,Footnote Text Char Char Char Char,Footnote Text Char2 Char Char1 Char Char,Footnote Text Char1 Char Char Char1 Char Char,Footnote Text Char2,Footnote Text Char1 Char"/>
    <w:basedOn w:val="Normal"/>
    <w:link w:val="FootnoteTextChar"/>
    <w:uiPriority w:val="99"/>
    <w:semiHidden/>
    <w:rPr>
      <w:sz w:val="24"/>
    </w:rPr>
  </w:style>
  <w:style w:type="character" w:styleId="FootnoteReference">
    <w:name w:val="footnote reference"/>
    <w:aliases w:val="Appel note de bas de p,Style 12,(NECG) Footnote Reference,Style 13,Style 124,fr,o,Style 3,FR,Style 17,Style 6,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0F246F"/>
    <w:rPr>
      <w:rFonts w:ascii="Tahoma" w:hAnsi="Tahoma" w:cs="Tahoma"/>
      <w:sz w:val="16"/>
      <w:szCs w:val="16"/>
    </w:rPr>
  </w:style>
  <w:style w:type="paragraph" w:customStyle="1" w:styleId="ParaNum">
    <w:name w:val="ParaNum"/>
    <w:basedOn w:val="Normal"/>
    <w:link w:val="ParaNumChar"/>
    <w:rsid w:val="00D11ABC"/>
    <w:pPr>
      <w:numPr>
        <w:numId w:val="22"/>
      </w:numPr>
      <w:tabs>
        <w:tab w:val="left" w:pos="1440"/>
      </w:tabs>
      <w:spacing w:after="220"/>
      <w:jc w:val="both"/>
    </w:pPr>
    <w:rPr>
      <w:rFonts w:ascii="Times New Roman" w:hAnsi="Times New Roman"/>
      <w:snapToGrid/>
      <w:sz w:val="22"/>
    </w:rPr>
  </w:style>
  <w:style w:type="character" w:styleId="FollowedHyperlink">
    <w:name w:val="FollowedHyperlink"/>
    <w:rsid w:val="004A5868"/>
    <w:rPr>
      <w:color w:val="800080"/>
      <w:u w:val="single"/>
    </w:rPr>
  </w:style>
  <w:style w:type="paragraph" w:styleId="ListParagraph">
    <w:name w:val="List Paragraph"/>
    <w:basedOn w:val="Normal"/>
    <w:uiPriority w:val="34"/>
    <w:qFormat/>
    <w:rsid w:val="007D4E11"/>
    <w:pPr>
      <w:ind w:left="720"/>
      <w:contextualSpacing/>
    </w:pPr>
  </w:style>
  <w:style w:type="character" w:customStyle="1" w:styleId="FootnoteTextChar">
    <w:name w:val="Footnote Text Char"/>
    <w:aliases w:val="Footnote Text Char2 Char Char,Footnote Text Char1 Char Char Char,Footnote Text Char Char Char Char Char,Footnote Text Char2 Char Char1 Char Char Char,Footnote Text Char1 Char Char Char1 Char Char Char,Footnote Text Char2 Char1"/>
    <w:link w:val="FootnoteText"/>
    <w:uiPriority w:val="99"/>
    <w:semiHidden/>
    <w:rsid w:val="009B0751"/>
    <w:rPr>
      <w:rFonts w:ascii="Courier" w:hAnsi="Courier"/>
      <w:snapToGrid w:val="0"/>
      <w:sz w:val="24"/>
    </w:rPr>
  </w:style>
  <w:style w:type="character" w:customStyle="1" w:styleId="ParaNumChar">
    <w:name w:val="ParaNum Char"/>
    <w:link w:val="ParaNum"/>
    <w:locked/>
    <w:rsid w:val="00A03E03"/>
    <w:rPr>
      <w:sz w:val="22"/>
    </w:rPr>
  </w:style>
  <w:style w:type="character" w:styleId="CommentReference">
    <w:name w:val="annotation reference"/>
    <w:basedOn w:val="DefaultParagraphFont"/>
    <w:rsid w:val="00C010D3"/>
    <w:rPr>
      <w:sz w:val="16"/>
      <w:szCs w:val="16"/>
    </w:rPr>
  </w:style>
  <w:style w:type="paragraph" w:styleId="CommentText">
    <w:name w:val="annotation text"/>
    <w:basedOn w:val="Normal"/>
    <w:link w:val="CommentTextChar"/>
    <w:rsid w:val="00C010D3"/>
  </w:style>
  <w:style w:type="character" w:customStyle="1" w:styleId="CommentTextChar">
    <w:name w:val="Comment Text Char"/>
    <w:basedOn w:val="DefaultParagraphFont"/>
    <w:link w:val="CommentText"/>
    <w:rsid w:val="00C010D3"/>
    <w:rPr>
      <w:rFonts w:ascii="Courier" w:hAnsi="Courier"/>
      <w:snapToGrid w:val="0"/>
    </w:rPr>
  </w:style>
  <w:style w:type="paragraph" w:styleId="CommentSubject">
    <w:name w:val="annotation subject"/>
    <w:basedOn w:val="CommentText"/>
    <w:next w:val="CommentText"/>
    <w:link w:val="CommentSubjectChar"/>
    <w:rsid w:val="00C010D3"/>
    <w:rPr>
      <w:b/>
      <w:bCs/>
    </w:rPr>
  </w:style>
  <w:style w:type="character" w:customStyle="1" w:styleId="CommentSubjectChar">
    <w:name w:val="Comment Subject Char"/>
    <w:basedOn w:val="CommentTextChar"/>
    <w:link w:val="CommentSubject"/>
    <w:rsid w:val="00C010D3"/>
    <w:rPr>
      <w:rFonts w:ascii="Courier" w:hAnsi="Courier"/>
      <w:b/>
      <w:bCs/>
      <w:snapToGrid w:val="0"/>
    </w:rPr>
  </w:style>
  <w:style w:type="paragraph" w:styleId="Revision">
    <w:name w:val="Revision"/>
    <w:hidden/>
    <w:uiPriority w:val="99"/>
    <w:semiHidden/>
    <w:rsid w:val="00187F7A"/>
    <w:rPr>
      <w:rFonts w:ascii="Courier" w:hAnsi="Courier"/>
      <w:snapToGrid w:val="0"/>
    </w:rPr>
  </w:style>
  <w:style w:type="character" w:customStyle="1" w:styleId="UnresolvedMention1">
    <w:name w:val="Unresolved Mention1"/>
    <w:basedOn w:val="DefaultParagraphFont"/>
    <w:uiPriority w:val="99"/>
    <w:semiHidden/>
    <w:unhideWhenUsed/>
    <w:rsid w:val="00D35C7E"/>
    <w:rPr>
      <w:color w:val="808080"/>
      <w:shd w:val="clear" w:color="auto" w:fill="E6E6E6"/>
    </w:rPr>
  </w:style>
  <w:style w:type="character" w:customStyle="1" w:styleId="UnresolvedMention2">
    <w:name w:val="Unresolved Mention2"/>
    <w:basedOn w:val="DefaultParagraphFont"/>
    <w:uiPriority w:val="99"/>
    <w:semiHidden/>
    <w:unhideWhenUsed/>
    <w:rsid w:val="000013F6"/>
    <w:rPr>
      <w:color w:val="808080"/>
      <w:shd w:val="clear" w:color="auto" w:fill="E6E6E6"/>
    </w:rPr>
  </w:style>
  <w:style w:type="character" w:customStyle="1" w:styleId="Heading3Char">
    <w:name w:val="Heading 3 Char"/>
    <w:basedOn w:val="DefaultParagraphFont"/>
    <w:link w:val="Heading3"/>
    <w:semiHidden/>
    <w:rsid w:val="00BE77D4"/>
    <w:rPr>
      <w:rFonts w:asciiTheme="majorHAnsi" w:eastAsiaTheme="majorEastAsia" w:hAnsiTheme="majorHAnsi" w:cstheme="majorBidi"/>
      <w:snapToGrid w:val="0"/>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0885">
      <w:bodyDiv w:val="1"/>
      <w:marLeft w:val="0"/>
      <w:marRight w:val="0"/>
      <w:marTop w:val="0"/>
      <w:marBottom w:val="0"/>
      <w:divBdr>
        <w:top w:val="none" w:sz="0" w:space="0" w:color="auto"/>
        <w:left w:val="none" w:sz="0" w:space="0" w:color="auto"/>
        <w:bottom w:val="none" w:sz="0" w:space="0" w:color="auto"/>
        <w:right w:val="none" w:sz="0" w:space="0" w:color="auto"/>
      </w:divBdr>
    </w:div>
    <w:div w:id="718625112">
      <w:bodyDiv w:val="1"/>
      <w:marLeft w:val="0"/>
      <w:marRight w:val="0"/>
      <w:marTop w:val="0"/>
      <w:marBottom w:val="0"/>
      <w:divBdr>
        <w:top w:val="none" w:sz="0" w:space="0" w:color="auto"/>
        <w:left w:val="none" w:sz="0" w:space="0" w:color="auto"/>
        <w:bottom w:val="none" w:sz="0" w:space="0" w:color="auto"/>
        <w:right w:val="none" w:sz="0" w:space="0" w:color="auto"/>
      </w:divBdr>
    </w:div>
    <w:div w:id="1264536927">
      <w:bodyDiv w:val="1"/>
      <w:marLeft w:val="0"/>
      <w:marRight w:val="0"/>
      <w:marTop w:val="0"/>
      <w:marBottom w:val="0"/>
      <w:divBdr>
        <w:top w:val="none" w:sz="0" w:space="0" w:color="auto"/>
        <w:left w:val="none" w:sz="0" w:space="0" w:color="auto"/>
        <w:bottom w:val="none" w:sz="0" w:space="0" w:color="auto"/>
        <w:right w:val="none" w:sz="0" w:space="0" w:color="auto"/>
      </w:divBdr>
    </w:div>
    <w:div w:id="1738819489">
      <w:bodyDiv w:val="1"/>
      <w:marLeft w:val="0"/>
      <w:marRight w:val="0"/>
      <w:marTop w:val="0"/>
      <w:marBottom w:val="450"/>
      <w:divBdr>
        <w:top w:val="none" w:sz="0" w:space="0" w:color="auto"/>
        <w:left w:val="none" w:sz="0" w:space="0" w:color="auto"/>
        <w:bottom w:val="none" w:sz="0" w:space="0" w:color="auto"/>
        <w:right w:val="none" w:sz="0" w:space="0" w:color="auto"/>
      </w:divBdr>
      <w:divsChild>
        <w:div w:id="32848082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951233549">
      <w:bodyDiv w:val="1"/>
      <w:marLeft w:val="0"/>
      <w:marRight w:val="0"/>
      <w:marTop w:val="0"/>
      <w:marBottom w:val="450"/>
      <w:divBdr>
        <w:top w:val="none" w:sz="0" w:space="0" w:color="auto"/>
        <w:left w:val="none" w:sz="0" w:space="0" w:color="auto"/>
        <w:bottom w:val="none" w:sz="0" w:space="0" w:color="auto"/>
        <w:right w:val="none" w:sz="0" w:space="0" w:color="auto"/>
      </w:divBdr>
      <w:divsChild>
        <w:div w:id="828792777">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20546959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666">
          <w:marLeft w:val="0"/>
          <w:marRight w:val="0"/>
          <w:marTop w:val="0"/>
          <w:marBottom w:val="0"/>
          <w:divBdr>
            <w:top w:val="none" w:sz="0" w:space="0" w:color="auto"/>
            <w:left w:val="none" w:sz="0" w:space="0" w:color="auto"/>
            <w:bottom w:val="none" w:sz="0" w:space="0" w:color="auto"/>
            <w:right w:val="none" w:sz="0" w:space="0" w:color="auto"/>
          </w:divBdr>
          <w:divsChild>
            <w:div w:id="4939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c.gov/engineering-technology/laboratory-division/general/equipment-authoriza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pps.fcc.gov/eas" TargetMode="External"/><Relationship Id="rId4" Type="http://schemas.openxmlformats.org/officeDocument/2006/relationships/settings" Target="settings.xml"/><Relationship Id="rId9" Type="http://schemas.openxmlformats.org/officeDocument/2006/relationships/hyperlink" Target="https://www.fcc.gov/general/privacy-act-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5B13-8A6A-43F3-A341-D6FAB42A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6208</Words>
  <Characters>35388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41513</CharactersWithSpaces>
  <SharedDoc>false</SharedDoc>
  <HLinks>
    <vt:vector size="12" baseType="variant">
      <vt:variant>
        <vt:i4>5177371</vt:i4>
      </vt:variant>
      <vt:variant>
        <vt:i4>3</vt:i4>
      </vt:variant>
      <vt:variant>
        <vt:i4>0</vt:i4>
      </vt:variant>
      <vt:variant>
        <vt:i4>5</vt:i4>
      </vt:variant>
      <vt:variant>
        <vt:lpwstr>http://transition.fcc.gov/oet/ea/ea_app_info.html</vt:lpwstr>
      </vt:variant>
      <vt:variant>
        <vt:lpwstr/>
      </vt:variant>
      <vt:variant>
        <vt:i4>1048595</vt:i4>
      </vt:variant>
      <vt:variant>
        <vt:i4>0</vt:i4>
      </vt:variant>
      <vt:variant>
        <vt:i4>0</vt:i4>
      </vt:variant>
      <vt:variant>
        <vt:i4>5</vt:i4>
      </vt:variant>
      <vt:variant>
        <vt:lpwstr>https://apps.fcc.gov/eas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subject/>
  <dc:creator>k2help</dc:creator>
  <cp:keywords/>
  <cp:lastModifiedBy>Nicole Ongele</cp:lastModifiedBy>
  <cp:revision>2</cp:revision>
  <cp:lastPrinted>2018-09-11T14:53:00Z</cp:lastPrinted>
  <dcterms:created xsi:type="dcterms:W3CDTF">2020-10-24T07:49:00Z</dcterms:created>
  <dcterms:modified xsi:type="dcterms:W3CDTF">2020-10-24T07:49:00Z</dcterms:modified>
</cp:coreProperties>
</file>