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E2C15" w:rsidR="00F5665B" w:rsidP="00F5665B" w:rsidRDefault="00F5665B" w14:paraId="1FD266A1" w14:textId="754DDBD6">
      <w:pPr>
        <w:tabs>
          <w:tab w:val="center" w:pos="4320"/>
          <w:tab w:val="right" w:pos="9360"/>
        </w:tabs>
        <w:rPr>
          <w:b/>
          <w:sz w:val="22"/>
          <w:szCs w:val="22"/>
        </w:rPr>
      </w:pPr>
      <w:r w:rsidRPr="00EE2C15">
        <w:rPr>
          <w:b/>
          <w:sz w:val="22"/>
          <w:szCs w:val="22"/>
        </w:rPr>
        <w:t xml:space="preserve">3060-XXXX </w:t>
      </w:r>
      <w:r w:rsidRPr="00EE2C15">
        <w:rPr>
          <w:b/>
          <w:sz w:val="22"/>
          <w:szCs w:val="22"/>
        </w:rPr>
        <w:tab/>
      </w:r>
      <w:r w:rsidRPr="00EE2C15">
        <w:rPr>
          <w:b/>
          <w:sz w:val="22"/>
          <w:szCs w:val="22"/>
        </w:rPr>
        <w:tab/>
      </w:r>
      <w:r w:rsidRPr="00EE2C15" w:rsidR="00990CF2">
        <w:rPr>
          <w:b/>
          <w:sz w:val="22"/>
          <w:szCs w:val="22"/>
        </w:rPr>
        <w:t xml:space="preserve"> </w:t>
      </w:r>
      <w:r w:rsidR="00CA21C3">
        <w:rPr>
          <w:b/>
          <w:sz w:val="22"/>
          <w:szCs w:val="22"/>
        </w:rPr>
        <w:t>December</w:t>
      </w:r>
      <w:r w:rsidRPr="00EE2C15" w:rsidR="00990CF2">
        <w:rPr>
          <w:b/>
          <w:sz w:val="22"/>
          <w:szCs w:val="22"/>
        </w:rPr>
        <w:t xml:space="preserve"> </w:t>
      </w:r>
      <w:r w:rsidRPr="00EE2C15">
        <w:rPr>
          <w:b/>
          <w:sz w:val="22"/>
          <w:szCs w:val="22"/>
        </w:rPr>
        <w:t>2020</w:t>
      </w:r>
    </w:p>
    <w:p w:rsidRPr="00EE2C15" w:rsidR="000D2B04" w:rsidP="000D2B04" w:rsidRDefault="00F5665B" w14:paraId="7188B014" w14:textId="4472DF0B">
      <w:pPr>
        <w:tabs>
          <w:tab w:val="left" w:pos="4320"/>
          <w:tab w:val="right" w:pos="8640"/>
        </w:tabs>
        <w:rPr>
          <w:b/>
          <w:sz w:val="22"/>
          <w:szCs w:val="22"/>
        </w:rPr>
      </w:pPr>
      <w:bookmarkStart w:name="_Hlk51590340" w:id="0"/>
      <w:r w:rsidRPr="00EE2C15">
        <w:rPr>
          <w:b/>
          <w:sz w:val="22"/>
          <w:szCs w:val="22"/>
        </w:rPr>
        <w:t>3.7 GHz</w:t>
      </w:r>
      <w:r w:rsidRPr="00EE2C15" w:rsidR="00A9328E">
        <w:rPr>
          <w:b/>
          <w:sz w:val="22"/>
          <w:szCs w:val="22"/>
        </w:rPr>
        <w:t xml:space="preserve"> </w:t>
      </w:r>
      <w:r w:rsidRPr="00EE2C15" w:rsidR="00A415C2">
        <w:rPr>
          <w:b/>
          <w:sz w:val="22"/>
          <w:szCs w:val="22"/>
        </w:rPr>
        <w:t xml:space="preserve">Service </w:t>
      </w:r>
      <w:r w:rsidRPr="00EE2C15" w:rsidR="00C12A59">
        <w:rPr>
          <w:b/>
          <w:sz w:val="22"/>
          <w:szCs w:val="22"/>
        </w:rPr>
        <w:t>Licensee</w:t>
      </w:r>
      <w:r w:rsidRPr="00EE2C15" w:rsidR="000D2B04">
        <w:rPr>
          <w:b/>
          <w:sz w:val="22"/>
          <w:szCs w:val="22"/>
        </w:rPr>
        <w:t xml:space="preserve"> and Earth Station</w:t>
      </w:r>
    </w:p>
    <w:p w:rsidRPr="00EE2C15" w:rsidR="00A226B8" w:rsidP="000D2B04" w:rsidRDefault="000D2B04" w14:paraId="4E78AEAE" w14:textId="1FB9D9AF">
      <w:pPr>
        <w:tabs>
          <w:tab w:val="left" w:pos="4320"/>
          <w:tab w:val="right" w:pos="8640"/>
        </w:tabs>
        <w:rPr>
          <w:b/>
          <w:sz w:val="22"/>
          <w:szCs w:val="22"/>
        </w:rPr>
      </w:pPr>
      <w:r w:rsidRPr="00EE2C15">
        <w:rPr>
          <w:b/>
          <w:sz w:val="22"/>
          <w:szCs w:val="22"/>
        </w:rPr>
        <w:t>Operator Agreements; 3.</w:t>
      </w:r>
      <w:r w:rsidRPr="00EE2C15" w:rsidR="00D74104">
        <w:rPr>
          <w:b/>
          <w:sz w:val="22"/>
          <w:szCs w:val="22"/>
        </w:rPr>
        <w:t>7</w:t>
      </w:r>
      <w:r w:rsidRPr="00EE2C15">
        <w:rPr>
          <w:b/>
          <w:sz w:val="22"/>
          <w:szCs w:val="22"/>
        </w:rPr>
        <w:t xml:space="preserve"> GHz </w:t>
      </w:r>
      <w:r w:rsidRPr="00EE2C15" w:rsidR="00A415C2">
        <w:rPr>
          <w:b/>
          <w:sz w:val="22"/>
          <w:szCs w:val="22"/>
        </w:rPr>
        <w:t>Service</w:t>
      </w:r>
      <w:r w:rsidRPr="00EE2C15">
        <w:rPr>
          <w:b/>
          <w:sz w:val="22"/>
          <w:szCs w:val="22"/>
        </w:rPr>
        <w:t xml:space="preserve"> Licensee</w:t>
      </w:r>
    </w:p>
    <w:p w:rsidRPr="00EE2C15" w:rsidR="000D2B04" w:rsidP="000D2B04" w:rsidRDefault="000D2B04" w14:paraId="6A695B8E" w14:textId="509994A7">
      <w:pPr>
        <w:tabs>
          <w:tab w:val="left" w:pos="4320"/>
          <w:tab w:val="right" w:pos="8640"/>
        </w:tabs>
        <w:rPr>
          <w:b/>
          <w:sz w:val="22"/>
          <w:szCs w:val="22"/>
        </w:rPr>
      </w:pPr>
      <w:r w:rsidRPr="00EE2C15">
        <w:rPr>
          <w:b/>
          <w:sz w:val="22"/>
          <w:szCs w:val="22"/>
        </w:rPr>
        <w:t>Engineering Analysis</w:t>
      </w:r>
      <w:bookmarkEnd w:id="0"/>
    </w:p>
    <w:p w:rsidRPr="00EE2C15" w:rsidR="00A226B8" w:rsidP="00A226B8" w:rsidRDefault="00A226B8" w14:paraId="01CEDB73" w14:textId="77777777">
      <w:pPr>
        <w:tabs>
          <w:tab w:val="left" w:pos="4320"/>
          <w:tab w:val="right" w:pos="8640"/>
        </w:tabs>
        <w:rPr>
          <w:b/>
          <w:sz w:val="22"/>
          <w:szCs w:val="22"/>
        </w:rPr>
      </w:pPr>
    </w:p>
    <w:p w:rsidRPr="00EE2C15" w:rsidR="00F5665B" w:rsidP="00F5665B" w:rsidRDefault="00F5665B" w14:paraId="71A26C13" w14:textId="77777777">
      <w:pPr>
        <w:jc w:val="center"/>
        <w:rPr>
          <w:sz w:val="22"/>
          <w:szCs w:val="22"/>
          <w:u w:val="single"/>
        </w:rPr>
      </w:pPr>
      <w:r w:rsidRPr="00EE2C15">
        <w:rPr>
          <w:sz w:val="22"/>
          <w:szCs w:val="22"/>
          <w:u w:val="single"/>
        </w:rPr>
        <w:t>SUPPORTING STATEMENT</w:t>
      </w:r>
    </w:p>
    <w:p w:rsidRPr="00EE2C15" w:rsidR="00F5665B" w:rsidP="00F5665B" w:rsidRDefault="00F5665B" w14:paraId="7F1900B8" w14:textId="77777777">
      <w:pPr>
        <w:rPr>
          <w:sz w:val="22"/>
          <w:szCs w:val="22"/>
          <w:u w:val="single"/>
        </w:rPr>
      </w:pPr>
    </w:p>
    <w:p w:rsidRPr="00EE2C15" w:rsidR="00B242BA" w:rsidP="00B242BA" w:rsidRDefault="00F5665B" w14:paraId="7D3DA1BB" w14:textId="6EC7D882">
      <w:pPr>
        <w:rPr>
          <w:sz w:val="22"/>
          <w:szCs w:val="22"/>
        </w:rPr>
      </w:pPr>
      <w:r w:rsidRPr="00EE2C15">
        <w:rPr>
          <w:i/>
          <w:sz w:val="22"/>
          <w:szCs w:val="22"/>
        </w:rPr>
        <w:t>New Collection Titled</w:t>
      </w:r>
      <w:r w:rsidRPr="00EE2C15">
        <w:rPr>
          <w:sz w:val="22"/>
          <w:szCs w:val="22"/>
        </w:rPr>
        <w:t xml:space="preserve">: 3.7 GHz </w:t>
      </w:r>
      <w:r w:rsidRPr="00EE2C15" w:rsidR="00E61877">
        <w:rPr>
          <w:sz w:val="22"/>
          <w:szCs w:val="22"/>
        </w:rPr>
        <w:t xml:space="preserve">Service </w:t>
      </w:r>
      <w:r w:rsidRPr="00EE2C15" w:rsidR="00C12A59">
        <w:rPr>
          <w:sz w:val="22"/>
          <w:szCs w:val="22"/>
        </w:rPr>
        <w:t>Licensee</w:t>
      </w:r>
      <w:r w:rsidRPr="00EE2C15" w:rsidR="00B96EB2">
        <w:rPr>
          <w:sz w:val="22"/>
          <w:szCs w:val="22"/>
        </w:rPr>
        <w:t xml:space="preserve"> and Earth Station Operator Agreements</w:t>
      </w:r>
      <w:r w:rsidRPr="00EE2C15" w:rsidR="00A060E8">
        <w:rPr>
          <w:sz w:val="22"/>
          <w:szCs w:val="22"/>
        </w:rPr>
        <w:t xml:space="preserve">; </w:t>
      </w:r>
      <w:r w:rsidRPr="00EE2C15" w:rsidR="00A226B8">
        <w:rPr>
          <w:sz w:val="22"/>
          <w:szCs w:val="22"/>
        </w:rPr>
        <w:t xml:space="preserve">3.7 GHz </w:t>
      </w:r>
      <w:r w:rsidRPr="00EE2C15" w:rsidR="00E61877">
        <w:rPr>
          <w:sz w:val="22"/>
          <w:szCs w:val="22"/>
        </w:rPr>
        <w:t xml:space="preserve">Service </w:t>
      </w:r>
      <w:r w:rsidRPr="00EE2C15" w:rsidR="00B96EB2">
        <w:rPr>
          <w:sz w:val="22"/>
          <w:szCs w:val="22"/>
        </w:rPr>
        <w:t>Licensee Engineering Analysis</w:t>
      </w:r>
    </w:p>
    <w:p w:rsidRPr="00EE2C15" w:rsidR="00B242BA" w:rsidP="00B242BA" w:rsidRDefault="00B242BA" w14:paraId="40726BC2" w14:textId="77777777">
      <w:pPr>
        <w:rPr>
          <w:b/>
          <w:sz w:val="22"/>
          <w:szCs w:val="22"/>
        </w:rPr>
      </w:pPr>
    </w:p>
    <w:p w:rsidRPr="00EE2C15" w:rsidR="00B242BA" w:rsidP="00B242BA" w:rsidRDefault="00B242BA" w14:paraId="009CCFD1" w14:textId="77777777">
      <w:pPr>
        <w:pStyle w:val="Heading1"/>
        <w:rPr>
          <w:bCs w:val="0"/>
          <w:sz w:val="22"/>
          <w:szCs w:val="22"/>
          <w:u w:val="none"/>
        </w:rPr>
      </w:pPr>
      <w:r w:rsidRPr="00EE2C15">
        <w:rPr>
          <w:bCs w:val="0"/>
          <w:sz w:val="22"/>
          <w:szCs w:val="22"/>
        </w:rPr>
        <w:t>Justification</w:t>
      </w:r>
      <w:r w:rsidRPr="00EE2C15">
        <w:rPr>
          <w:bCs w:val="0"/>
          <w:sz w:val="22"/>
          <w:szCs w:val="22"/>
          <w:u w:val="none"/>
        </w:rPr>
        <w:t>:</w:t>
      </w:r>
    </w:p>
    <w:p w:rsidRPr="00EE2C15" w:rsidR="00B242BA" w:rsidP="00B242BA" w:rsidRDefault="00B242BA" w14:paraId="1ADD2C57" w14:textId="77777777">
      <w:pPr>
        <w:rPr>
          <w:b/>
          <w:sz w:val="22"/>
          <w:szCs w:val="22"/>
        </w:rPr>
      </w:pPr>
    </w:p>
    <w:p w:rsidRPr="00EE2C15" w:rsidR="000835F4" w:rsidP="00B242BA" w:rsidRDefault="00B242BA" w14:paraId="31FACDEA" w14:textId="65B8F7C8">
      <w:pPr>
        <w:tabs>
          <w:tab w:val="left" w:pos="360"/>
        </w:tabs>
        <w:rPr>
          <w:sz w:val="22"/>
          <w:szCs w:val="22"/>
        </w:rPr>
      </w:pPr>
      <w:r w:rsidRPr="00EE2C15">
        <w:rPr>
          <w:iCs/>
          <w:sz w:val="22"/>
          <w:szCs w:val="22"/>
        </w:rPr>
        <w:t>1.</w:t>
      </w:r>
      <w:r w:rsidRPr="00EE2C15">
        <w:rPr>
          <w:iCs/>
          <w:sz w:val="22"/>
          <w:szCs w:val="22"/>
        </w:rPr>
        <w:tab/>
      </w:r>
      <w:r w:rsidRPr="00EE2C15">
        <w:rPr>
          <w:b/>
          <w:bCs/>
          <w:i/>
          <w:iCs/>
          <w:sz w:val="22"/>
          <w:szCs w:val="22"/>
        </w:rPr>
        <w:t>Circumstances that make this collection necessary</w:t>
      </w:r>
      <w:r w:rsidRPr="00EE2C15">
        <w:rPr>
          <w:i/>
          <w:iCs/>
          <w:sz w:val="22"/>
          <w:szCs w:val="22"/>
        </w:rPr>
        <w:t>.</w:t>
      </w:r>
      <w:r w:rsidRPr="00EE2C15">
        <w:rPr>
          <w:sz w:val="22"/>
          <w:szCs w:val="22"/>
        </w:rPr>
        <w:t xml:space="preserve">  </w:t>
      </w:r>
      <w:r w:rsidRPr="00EE2C15" w:rsidR="00990CF2">
        <w:rPr>
          <w:sz w:val="22"/>
          <w:szCs w:val="22"/>
        </w:rPr>
        <w:t>The Commission seeks approval for this new information collection from the Office of Management and Budget (OMB) for a three-year time period.</w:t>
      </w:r>
    </w:p>
    <w:p w:rsidRPr="00EE2C15" w:rsidR="000835F4" w:rsidP="00B242BA" w:rsidRDefault="000835F4" w14:paraId="7DBA53D9" w14:textId="77777777">
      <w:pPr>
        <w:tabs>
          <w:tab w:val="left" w:pos="360"/>
        </w:tabs>
        <w:rPr>
          <w:sz w:val="22"/>
          <w:szCs w:val="22"/>
        </w:rPr>
      </w:pPr>
    </w:p>
    <w:p w:rsidRPr="00EE2C15" w:rsidR="004B5495" w:rsidP="00D0390B" w:rsidRDefault="00823A26" w14:paraId="137AA461" w14:textId="6A227220">
      <w:pPr>
        <w:tabs>
          <w:tab w:val="left" w:pos="360"/>
        </w:tabs>
        <w:rPr>
          <w:sz w:val="22"/>
          <w:szCs w:val="22"/>
        </w:rPr>
      </w:pPr>
      <w:r w:rsidRPr="00EE2C15">
        <w:rPr>
          <w:sz w:val="22"/>
          <w:szCs w:val="22"/>
        </w:rPr>
        <w:t xml:space="preserve">Under this new information collection, the Commission will </w:t>
      </w:r>
      <w:r w:rsidRPr="00EE2C15" w:rsidR="009C561C">
        <w:rPr>
          <w:sz w:val="22"/>
          <w:szCs w:val="22"/>
        </w:rPr>
        <w:t xml:space="preserve">collect information that will be used to ensure that 3.7-4.2 GHz band stakeholders adopt practices </w:t>
      </w:r>
      <w:r w:rsidRPr="00EE2C15">
        <w:rPr>
          <w:sz w:val="22"/>
          <w:szCs w:val="22"/>
        </w:rPr>
        <w:t xml:space="preserve">to ensure </w:t>
      </w:r>
      <w:r w:rsidRPr="00EE2C15" w:rsidR="00E62936">
        <w:rPr>
          <w:sz w:val="22"/>
          <w:szCs w:val="22"/>
        </w:rPr>
        <w:t xml:space="preserve">the </w:t>
      </w:r>
      <w:r w:rsidRPr="00EE2C15">
        <w:rPr>
          <w:sz w:val="22"/>
          <w:szCs w:val="22"/>
        </w:rPr>
        <w:t>effective</w:t>
      </w:r>
      <w:r w:rsidRPr="00EE2C15" w:rsidR="003F638B">
        <w:rPr>
          <w:sz w:val="22"/>
          <w:szCs w:val="22"/>
        </w:rPr>
        <w:t xml:space="preserve"> and</w:t>
      </w:r>
      <w:r w:rsidRPr="00EE2C15" w:rsidR="00E6402C">
        <w:rPr>
          <w:sz w:val="22"/>
          <w:szCs w:val="22"/>
        </w:rPr>
        <w:t xml:space="preserve"> </w:t>
      </w:r>
      <w:r w:rsidRPr="00EE2C15">
        <w:rPr>
          <w:sz w:val="22"/>
          <w:szCs w:val="22"/>
        </w:rPr>
        <w:t>efficient</w:t>
      </w:r>
      <w:r w:rsidRPr="00EE2C15" w:rsidR="003F638B">
        <w:rPr>
          <w:sz w:val="22"/>
          <w:szCs w:val="22"/>
        </w:rPr>
        <w:t xml:space="preserve"> </w:t>
      </w:r>
      <w:r w:rsidRPr="00EE2C15" w:rsidR="00A14F3F">
        <w:rPr>
          <w:sz w:val="22"/>
          <w:szCs w:val="22"/>
        </w:rPr>
        <w:t xml:space="preserve">use </w:t>
      </w:r>
      <w:r w:rsidRPr="00EE2C15" w:rsidR="003F638B">
        <w:rPr>
          <w:sz w:val="22"/>
          <w:szCs w:val="22"/>
        </w:rPr>
        <w:t>o</w:t>
      </w:r>
      <w:r w:rsidRPr="00EE2C15" w:rsidR="00B352AD">
        <w:rPr>
          <w:sz w:val="22"/>
          <w:szCs w:val="22"/>
        </w:rPr>
        <w:t>f the band</w:t>
      </w:r>
      <w:r w:rsidRPr="00EE2C15" w:rsidR="005F7CBD">
        <w:rPr>
          <w:sz w:val="22"/>
          <w:szCs w:val="22"/>
        </w:rPr>
        <w:t xml:space="preserve"> </w:t>
      </w:r>
      <w:r w:rsidRPr="00EE2C15" w:rsidR="00E62936">
        <w:rPr>
          <w:sz w:val="22"/>
          <w:szCs w:val="22"/>
        </w:rPr>
        <w:t xml:space="preserve">in a manner that </w:t>
      </w:r>
      <w:r w:rsidRPr="00EE2C15" w:rsidR="005F7CBD">
        <w:rPr>
          <w:sz w:val="22"/>
          <w:szCs w:val="22"/>
        </w:rPr>
        <w:t>protects incumbent C-band operations</w:t>
      </w:r>
      <w:r w:rsidRPr="00EE2C15">
        <w:rPr>
          <w:sz w:val="22"/>
          <w:szCs w:val="22"/>
        </w:rPr>
        <w:t xml:space="preserve">.  </w:t>
      </w:r>
      <w:r w:rsidRPr="00EE2C15" w:rsidR="00C87255">
        <w:rPr>
          <w:sz w:val="22"/>
          <w:szCs w:val="22"/>
        </w:rPr>
        <w:t xml:space="preserve">This collection </w:t>
      </w:r>
      <w:r w:rsidRPr="00EE2C15" w:rsidR="001705E0">
        <w:rPr>
          <w:sz w:val="22"/>
          <w:szCs w:val="22"/>
        </w:rPr>
        <w:t xml:space="preserve">will support the efficient and expeditious clearing of the lower portion of the band while minimizing the risk of harmful interference to incumbent operations. </w:t>
      </w:r>
    </w:p>
    <w:p w:rsidRPr="00EE2C15" w:rsidR="004B5495" w:rsidP="00033F93" w:rsidRDefault="004B5495" w14:paraId="328FFFED" w14:textId="77777777">
      <w:pPr>
        <w:tabs>
          <w:tab w:val="left" w:pos="360"/>
        </w:tabs>
        <w:rPr>
          <w:sz w:val="22"/>
          <w:szCs w:val="22"/>
        </w:rPr>
      </w:pPr>
    </w:p>
    <w:p w:rsidRPr="00EE2C15" w:rsidR="00552B2E" w:rsidP="00033F93" w:rsidRDefault="00033F93" w14:paraId="608D236D" w14:textId="4C87626B">
      <w:pPr>
        <w:tabs>
          <w:tab w:val="left" w:pos="360"/>
        </w:tabs>
        <w:rPr>
          <w:sz w:val="22"/>
          <w:szCs w:val="22"/>
        </w:rPr>
      </w:pPr>
      <w:r w:rsidRPr="00EE2C15">
        <w:rPr>
          <w:sz w:val="22"/>
          <w:szCs w:val="22"/>
        </w:rPr>
        <w:t xml:space="preserve">On February 28, 2020, in furtherance of the goal of releasing more mid-band spectrum into the market to support and </w:t>
      </w:r>
      <w:r w:rsidRPr="00EE2C15" w:rsidR="00C87255">
        <w:rPr>
          <w:sz w:val="22"/>
          <w:szCs w:val="22"/>
        </w:rPr>
        <w:t xml:space="preserve">enable </w:t>
      </w:r>
      <w:r w:rsidRPr="00EE2C15">
        <w:rPr>
          <w:sz w:val="22"/>
          <w:szCs w:val="22"/>
        </w:rPr>
        <w:t xml:space="preserve">next-generation wireless networks, the Commission adopted a Report and </w:t>
      </w:r>
      <w:r w:rsidRPr="00EE2C15" w:rsidR="00823A26">
        <w:rPr>
          <w:sz w:val="22"/>
          <w:szCs w:val="22"/>
        </w:rPr>
        <w:t>O</w:t>
      </w:r>
      <w:r w:rsidRPr="00EE2C15">
        <w:rPr>
          <w:sz w:val="22"/>
          <w:szCs w:val="22"/>
        </w:rPr>
        <w:t>rder, FCC 20-22, (</w:t>
      </w:r>
      <w:r w:rsidRPr="00EE2C15">
        <w:rPr>
          <w:i/>
          <w:sz w:val="22"/>
          <w:szCs w:val="22"/>
        </w:rPr>
        <w:t>3.7 GHz Report and Order)</w:t>
      </w:r>
      <w:r w:rsidRPr="00EE2C15">
        <w:rPr>
          <w:sz w:val="22"/>
          <w:szCs w:val="22"/>
        </w:rPr>
        <w:t>, in which it reformed the use of the 3.7-4.2 GHz band, also known as the C-</w:t>
      </w:r>
      <w:r w:rsidRPr="00EE2C15" w:rsidR="00DE7C1A">
        <w:rPr>
          <w:sz w:val="22"/>
          <w:szCs w:val="22"/>
        </w:rPr>
        <w:t>b</w:t>
      </w:r>
      <w:r w:rsidRPr="00EE2C15">
        <w:rPr>
          <w:sz w:val="22"/>
          <w:szCs w:val="22"/>
        </w:rPr>
        <w:t>and.</w:t>
      </w:r>
      <w:r w:rsidRPr="00EE2C15">
        <w:rPr>
          <w:rStyle w:val="FootnoteReference"/>
          <w:szCs w:val="22"/>
        </w:rPr>
        <w:footnoteReference w:id="2"/>
      </w:r>
      <w:r w:rsidRPr="00EE2C15">
        <w:rPr>
          <w:sz w:val="22"/>
          <w:szCs w:val="22"/>
        </w:rPr>
        <w:t xml:space="preserve">  </w:t>
      </w:r>
      <w:r w:rsidRPr="00EE2C15" w:rsidR="002639BD">
        <w:rPr>
          <w:sz w:val="22"/>
          <w:szCs w:val="22"/>
        </w:rPr>
        <w:t>Currently, t</w:t>
      </w:r>
      <w:r w:rsidRPr="00EE2C15">
        <w:rPr>
          <w:sz w:val="22"/>
          <w:szCs w:val="22"/>
        </w:rPr>
        <w:t>he 3.7-4.2 GHz band is allocated in the United States exclusively for non-Federal use on a primary basis for Fixed Satellite Service (FSS) and Fixed Service.  Domestically, space station operators use the 3.7-4.2 GHz band to provide downlink signals of various bandwidths to licensed transmit-receive, registered receive-only, and unregistered receive-only earth stations throughout the United States.</w:t>
      </w:r>
    </w:p>
    <w:p w:rsidRPr="00EE2C15" w:rsidR="00552B2E" w:rsidP="00033F93" w:rsidRDefault="00552B2E" w14:paraId="2195035C" w14:textId="77777777">
      <w:pPr>
        <w:tabs>
          <w:tab w:val="left" w:pos="360"/>
        </w:tabs>
        <w:rPr>
          <w:sz w:val="22"/>
          <w:szCs w:val="22"/>
        </w:rPr>
      </w:pPr>
    </w:p>
    <w:p w:rsidRPr="00EE2C15" w:rsidR="00C12A59" w:rsidP="00C12A59" w:rsidRDefault="00033F93" w14:paraId="0219A3A2" w14:textId="12DC0320">
      <w:pPr>
        <w:tabs>
          <w:tab w:val="left" w:pos="360"/>
        </w:tabs>
        <w:rPr>
          <w:sz w:val="22"/>
          <w:szCs w:val="22"/>
        </w:rPr>
      </w:pPr>
      <w:r w:rsidRPr="00EE2C15">
        <w:rPr>
          <w:sz w:val="22"/>
          <w:szCs w:val="22"/>
        </w:rPr>
        <w:t xml:space="preserve">The </w:t>
      </w:r>
      <w:r w:rsidRPr="00EE2C15">
        <w:rPr>
          <w:i/>
          <w:sz w:val="22"/>
          <w:szCs w:val="22"/>
        </w:rPr>
        <w:t>3.7 GHz Report and Order</w:t>
      </w:r>
      <w:r w:rsidRPr="00EE2C15">
        <w:rPr>
          <w:sz w:val="22"/>
          <w:szCs w:val="22"/>
        </w:rPr>
        <w:t xml:space="preserve"> calls for the relocation of existing FSS operations in the band into the upper 200 megahertz of the band (4.0-4.2 GHz) and </w:t>
      </w:r>
      <w:r w:rsidRPr="00EE2C15" w:rsidR="000763E8">
        <w:rPr>
          <w:sz w:val="22"/>
          <w:szCs w:val="22"/>
        </w:rPr>
        <w:t xml:space="preserve">makes available </w:t>
      </w:r>
      <w:r w:rsidRPr="00EE2C15">
        <w:rPr>
          <w:sz w:val="22"/>
          <w:szCs w:val="22"/>
        </w:rPr>
        <w:t>the lower 280 megahertz (3.7-3.98 GHz) for flexible use throughout the contiguous United States through a Commission-administered public auction of overlay licenses that is scheduled to occur later this year.</w:t>
      </w:r>
      <w:r w:rsidRPr="00EE2C15">
        <w:rPr>
          <w:rStyle w:val="FootnoteReference"/>
          <w:szCs w:val="22"/>
        </w:rPr>
        <w:footnoteReference w:id="3"/>
      </w:r>
      <w:r w:rsidRPr="00EE2C15" w:rsidR="00C122A6">
        <w:rPr>
          <w:sz w:val="22"/>
          <w:szCs w:val="22"/>
        </w:rPr>
        <w:t xml:space="preserve">  The Commission adopted a robust transition schedule to </w:t>
      </w:r>
      <w:r w:rsidRPr="00EE2C15" w:rsidR="00423E9D">
        <w:rPr>
          <w:sz w:val="22"/>
          <w:szCs w:val="22"/>
        </w:rPr>
        <w:t>facilitate the</w:t>
      </w:r>
      <w:r w:rsidRPr="00EE2C15" w:rsidR="00C122A6">
        <w:rPr>
          <w:sz w:val="22"/>
          <w:szCs w:val="22"/>
        </w:rPr>
        <w:t xml:space="preserve"> </w:t>
      </w:r>
      <w:r w:rsidRPr="00EE2C15" w:rsidR="00D62EFC">
        <w:rPr>
          <w:sz w:val="22"/>
          <w:szCs w:val="22"/>
        </w:rPr>
        <w:t>prompt</w:t>
      </w:r>
      <w:r w:rsidRPr="00EE2C15" w:rsidR="00C122A6">
        <w:rPr>
          <w:sz w:val="22"/>
          <w:szCs w:val="22"/>
        </w:rPr>
        <w:t xml:space="preserve"> relocation of FSS operations</w:t>
      </w:r>
      <w:r w:rsidRPr="00EE2C15" w:rsidR="00473D13">
        <w:rPr>
          <w:sz w:val="22"/>
          <w:szCs w:val="22"/>
        </w:rPr>
        <w:t xml:space="preserve"> so that a</w:t>
      </w:r>
      <w:r w:rsidRPr="00EE2C15" w:rsidR="00C122A6">
        <w:rPr>
          <w:sz w:val="22"/>
          <w:szCs w:val="22"/>
        </w:rPr>
        <w:t xml:space="preserve"> significant amount of spectrum </w:t>
      </w:r>
      <w:r w:rsidRPr="00EE2C15" w:rsidR="00473D13">
        <w:rPr>
          <w:sz w:val="22"/>
          <w:szCs w:val="22"/>
        </w:rPr>
        <w:t>could be</w:t>
      </w:r>
      <w:r w:rsidRPr="00EE2C15" w:rsidR="00C122A6">
        <w:rPr>
          <w:sz w:val="22"/>
          <w:szCs w:val="22"/>
        </w:rPr>
        <w:t xml:space="preserve"> made available quickly for next-generation wireless deployments</w:t>
      </w:r>
      <w:r w:rsidRPr="00EE2C15" w:rsidR="00DD0B58">
        <w:rPr>
          <w:sz w:val="22"/>
          <w:szCs w:val="22"/>
        </w:rPr>
        <w:t>.  At the same time, the Commission sought to ensure the</w:t>
      </w:r>
      <w:r w:rsidRPr="00EE2C15" w:rsidR="00C122A6">
        <w:rPr>
          <w:sz w:val="22"/>
          <w:szCs w:val="22"/>
        </w:rPr>
        <w:t xml:space="preserve"> effective accommodation of relocated incumbent users.</w:t>
      </w:r>
      <w:r w:rsidRPr="00EE2C15" w:rsidR="00455CAD">
        <w:rPr>
          <w:sz w:val="22"/>
          <w:szCs w:val="22"/>
        </w:rPr>
        <w:t xml:space="preserve">  </w:t>
      </w:r>
      <w:r w:rsidRPr="00EE2C15" w:rsidR="00C30022">
        <w:rPr>
          <w:sz w:val="22"/>
          <w:szCs w:val="22"/>
        </w:rPr>
        <w:t xml:space="preserve">To facilitate </w:t>
      </w:r>
      <w:r w:rsidRPr="00EE2C15" w:rsidR="008539E1">
        <w:rPr>
          <w:sz w:val="22"/>
          <w:szCs w:val="22"/>
        </w:rPr>
        <w:t>an efficient</w:t>
      </w:r>
      <w:r w:rsidRPr="00EE2C15" w:rsidR="00C30022">
        <w:rPr>
          <w:sz w:val="22"/>
          <w:szCs w:val="22"/>
        </w:rPr>
        <w:t xml:space="preserve"> transition, t</w:t>
      </w:r>
      <w:r w:rsidRPr="00EE2C15" w:rsidR="00455CAD">
        <w:rPr>
          <w:sz w:val="22"/>
          <w:szCs w:val="22"/>
        </w:rPr>
        <w:t>he Commission adopted a process for fully reimbursing existing operators for the costs of this relocation and for offering accelerated rel</w:t>
      </w:r>
      <w:r w:rsidRPr="00EE2C15" w:rsidR="00016C80">
        <w:rPr>
          <w:sz w:val="22"/>
          <w:szCs w:val="22"/>
        </w:rPr>
        <w:t>ocation</w:t>
      </w:r>
      <w:r w:rsidRPr="00EE2C15" w:rsidR="00455CAD">
        <w:rPr>
          <w:sz w:val="22"/>
          <w:szCs w:val="22"/>
        </w:rPr>
        <w:t xml:space="preserve"> payments to encourage a </w:t>
      </w:r>
      <w:r w:rsidRPr="00EE2C15" w:rsidR="00B463F5">
        <w:rPr>
          <w:sz w:val="22"/>
          <w:szCs w:val="22"/>
        </w:rPr>
        <w:t>timely transition</w:t>
      </w:r>
      <w:r w:rsidRPr="00EE2C15" w:rsidR="00365276">
        <w:rPr>
          <w:sz w:val="22"/>
          <w:szCs w:val="22"/>
        </w:rPr>
        <w:t xml:space="preserve">.  </w:t>
      </w:r>
      <w:r w:rsidRPr="00EE2C15" w:rsidR="00AE2EDE">
        <w:rPr>
          <w:sz w:val="22"/>
          <w:szCs w:val="22"/>
        </w:rPr>
        <w:t>F</w:t>
      </w:r>
      <w:r w:rsidRPr="00EE2C15" w:rsidR="00365276">
        <w:rPr>
          <w:sz w:val="22"/>
          <w:szCs w:val="22"/>
        </w:rPr>
        <w:t xml:space="preserve">lexible-use licensees will be required to reimburse eligible space station operators for their actual relocation costs associated with clearing the lower 300 megahertz of the band while ensuring continued operations for their customers.  </w:t>
      </w:r>
    </w:p>
    <w:p w:rsidRPr="00EE2C15" w:rsidR="00C12A59" w:rsidP="00C12A59" w:rsidRDefault="00C12A59" w14:paraId="40164977" w14:textId="77777777">
      <w:pPr>
        <w:tabs>
          <w:tab w:val="left" w:pos="360"/>
        </w:tabs>
        <w:rPr>
          <w:sz w:val="22"/>
          <w:szCs w:val="22"/>
        </w:rPr>
      </w:pPr>
    </w:p>
    <w:p w:rsidRPr="00EE2C15" w:rsidR="00993745" w:rsidP="00033F93" w:rsidRDefault="00455CD2" w14:paraId="51CDDCC9" w14:textId="19DAC570">
      <w:pPr>
        <w:tabs>
          <w:tab w:val="left" w:pos="360"/>
        </w:tabs>
        <w:rPr>
          <w:sz w:val="22"/>
          <w:szCs w:val="22"/>
        </w:rPr>
      </w:pPr>
      <w:bookmarkStart w:name="_Hlk51590611" w:id="1"/>
      <w:r w:rsidRPr="00EE2C15">
        <w:rPr>
          <w:sz w:val="22"/>
          <w:szCs w:val="22"/>
        </w:rPr>
        <w:t xml:space="preserve">The Commission concluded in the </w:t>
      </w:r>
      <w:r w:rsidRPr="00EE2C15">
        <w:rPr>
          <w:i/>
          <w:iCs/>
          <w:sz w:val="22"/>
          <w:szCs w:val="22"/>
        </w:rPr>
        <w:t xml:space="preserve">3.7 GHz Report and Order </w:t>
      </w:r>
      <w:r w:rsidRPr="00EE2C15">
        <w:rPr>
          <w:sz w:val="22"/>
          <w:szCs w:val="22"/>
        </w:rPr>
        <w:t>that</w:t>
      </w:r>
      <w:r w:rsidRPr="00EE2C15" w:rsidR="003225B2">
        <w:rPr>
          <w:sz w:val="22"/>
          <w:szCs w:val="22"/>
        </w:rPr>
        <w:t>,</w:t>
      </w:r>
      <w:r w:rsidRPr="00EE2C15">
        <w:rPr>
          <w:sz w:val="22"/>
          <w:szCs w:val="22"/>
        </w:rPr>
        <w:t xml:space="preserve"> once </w:t>
      </w:r>
      <w:r w:rsidRPr="00EE2C15" w:rsidR="00A14F3F">
        <w:rPr>
          <w:sz w:val="22"/>
          <w:szCs w:val="22"/>
        </w:rPr>
        <w:t>this transition is complete</w:t>
      </w:r>
      <w:r w:rsidRPr="00EE2C15" w:rsidR="00BF031B">
        <w:rPr>
          <w:sz w:val="22"/>
          <w:szCs w:val="22"/>
        </w:rPr>
        <w:t>,</w:t>
      </w:r>
      <w:r w:rsidRPr="00EE2C15" w:rsidR="003225B2">
        <w:rPr>
          <w:sz w:val="22"/>
          <w:szCs w:val="22"/>
        </w:rPr>
        <w:t xml:space="preserve"> </w:t>
      </w:r>
      <w:r w:rsidRPr="00EE2C15">
        <w:rPr>
          <w:sz w:val="22"/>
          <w:szCs w:val="22"/>
        </w:rPr>
        <w:t xml:space="preserve">coordination </w:t>
      </w:r>
      <w:r w:rsidRPr="00EE2C15" w:rsidR="00DE040F">
        <w:rPr>
          <w:sz w:val="22"/>
          <w:szCs w:val="22"/>
        </w:rPr>
        <w:t>measures</w:t>
      </w:r>
      <w:r w:rsidRPr="00EE2C15" w:rsidR="006F49A7">
        <w:rPr>
          <w:sz w:val="22"/>
          <w:szCs w:val="22"/>
        </w:rPr>
        <w:t xml:space="preserve"> are </w:t>
      </w:r>
      <w:r w:rsidRPr="00EE2C15" w:rsidR="00F2469B">
        <w:rPr>
          <w:sz w:val="22"/>
          <w:szCs w:val="22"/>
        </w:rPr>
        <w:t>needed</w:t>
      </w:r>
      <w:r w:rsidRPr="00EE2C15" w:rsidR="00876288">
        <w:rPr>
          <w:sz w:val="22"/>
          <w:szCs w:val="22"/>
        </w:rPr>
        <w:t xml:space="preserve"> </w:t>
      </w:r>
      <w:r w:rsidRPr="00EE2C15" w:rsidR="00BF031B">
        <w:rPr>
          <w:sz w:val="22"/>
          <w:szCs w:val="22"/>
        </w:rPr>
        <w:t>to protect incumbent C-band operations in the upper portion of the 3.7-</w:t>
      </w:r>
      <w:r w:rsidRPr="00EE2C15" w:rsidR="00BF031B">
        <w:rPr>
          <w:sz w:val="22"/>
          <w:szCs w:val="22"/>
        </w:rPr>
        <w:lastRenderedPageBreak/>
        <w:t>4.2 GHz band</w:t>
      </w:r>
      <w:r w:rsidRPr="00EE2C15" w:rsidR="00876288">
        <w:rPr>
          <w:sz w:val="22"/>
          <w:szCs w:val="22"/>
        </w:rPr>
        <w:t>.</w:t>
      </w:r>
      <w:r w:rsidRPr="00EE2C15" w:rsidR="00BF031B">
        <w:rPr>
          <w:sz w:val="22"/>
          <w:szCs w:val="22"/>
        </w:rPr>
        <w:t xml:space="preserve"> </w:t>
      </w:r>
      <w:r w:rsidRPr="00EE2C15" w:rsidR="00121CC0">
        <w:rPr>
          <w:sz w:val="22"/>
          <w:szCs w:val="22"/>
        </w:rPr>
        <w:t xml:space="preserve"> </w:t>
      </w:r>
      <w:bookmarkEnd w:id="1"/>
      <w:r w:rsidRPr="00EE2C15" w:rsidR="00121CC0">
        <w:rPr>
          <w:sz w:val="22"/>
          <w:szCs w:val="22"/>
        </w:rPr>
        <w:t xml:space="preserve">To accomplish this goal most effectively, </w:t>
      </w:r>
      <w:r w:rsidRPr="00EE2C15" w:rsidR="00E736CB">
        <w:rPr>
          <w:sz w:val="22"/>
          <w:szCs w:val="22"/>
        </w:rPr>
        <w:t>the Commission is seeking approval for a new information collection to collect</w:t>
      </w:r>
      <w:r w:rsidRPr="00EE2C15" w:rsidR="006C1412">
        <w:rPr>
          <w:sz w:val="22"/>
          <w:szCs w:val="22"/>
        </w:rPr>
        <w:t xml:space="preserve"> information </w:t>
      </w:r>
      <w:r w:rsidRPr="00EE2C15" w:rsidR="00E736CB">
        <w:rPr>
          <w:sz w:val="22"/>
          <w:szCs w:val="22"/>
        </w:rPr>
        <w:t>from</w:t>
      </w:r>
      <w:r w:rsidRPr="00EE2C15" w:rsidR="006030C2">
        <w:rPr>
          <w:sz w:val="22"/>
          <w:szCs w:val="22"/>
        </w:rPr>
        <w:t xml:space="preserve"> new</w:t>
      </w:r>
      <w:r w:rsidRPr="00EE2C15" w:rsidR="00E736CB">
        <w:rPr>
          <w:sz w:val="22"/>
          <w:szCs w:val="22"/>
        </w:rPr>
        <w:t xml:space="preserve"> </w:t>
      </w:r>
      <w:r w:rsidRPr="00EE2C15" w:rsidR="00A27EE2">
        <w:rPr>
          <w:sz w:val="22"/>
          <w:szCs w:val="22"/>
        </w:rPr>
        <w:t xml:space="preserve">3.7 GHz Service </w:t>
      </w:r>
      <w:r w:rsidRPr="00EE2C15" w:rsidR="00592180">
        <w:rPr>
          <w:sz w:val="22"/>
          <w:szCs w:val="22"/>
        </w:rPr>
        <w:t>l</w:t>
      </w:r>
      <w:r w:rsidRPr="00EE2C15" w:rsidR="00A27EE2">
        <w:rPr>
          <w:sz w:val="22"/>
          <w:szCs w:val="22"/>
        </w:rPr>
        <w:t>icensees</w:t>
      </w:r>
      <w:r w:rsidRPr="00EE2C15" w:rsidR="0035167A">
        <w:rPr>
          <w:sz w:val="22"/>
          <w:szCs w:val="22"/>
        </w:rPr>
        <w:t xml:space="preserve"> as described below</w:t>
      </w:r>
      <w:r w:rsidRPr="00EE2C15" w:rsidR="00E736CB">
        <w:rPr>
          <w:sz w:val="22"/>
          <w:szCs w:val="22"/>
        </w:rPr>
        <w:t>:</w:t>
      </w:r>
    </w:p>
    <w:p w:rsidRPr="00EE2C15" w:rsidR="00153CC4" w:rsidP="00033F93" w:rsidRDefault="00153CC4" w14:paraId="73A7B272" w14:textId="77777777">
      <w:pPr>
        <w:tabs>
          <w:tab w:val="left" w:pos="360"/>
        </w:tabs>
        <w:rPr>
          <w:sz w:val="22"/>
          <w:szCs w:val="22"/>
        </w:rPr>
      </w:pPr>
    </w:p>
    <w:p w:rsidRPr="00EE2C15" w:rsidR="00A60A03" w:rsidP="00A60A03" w:rsidRDefault="00A14F3F" w14:paraId="7F6454D2" w14:textId="15AA755B">
      <w:pPr>
        <w:tabs>
          <w:tab w:val="left" w:pos="360"/>
        </w:tabs>
        <w:rPr>
          <w:i/>
          <w:sz w:val="22"/>
          <w:szCs w:val="22"/>
          <w:u w:val="single"/>
        </w:rPr>
      </w:pPr>
      <w:r w:rsidRPr="00EE2C15">
        <w:rPr>
          <w:i/>
          <w:sz w:val="22"/>
          <w:szCs w:val="22"/>
          <w:u w:val="single"/>
        </w:rPr>
        <w:t>3.7 GHz Service Licensee</w:t>
      </w:r>
      <w:r w:rsidRPr="00EE2C15" w:rsidR="00455E05">
        <w:rPr>
          <w:i/>
          <w:sz w:val="22"/>
          <w:szCs w:val="22"/>
          <w:u w:val="single"/>
        </w:rPr>
        <w:t xml:space="preserve"> and Earth Station Operator Agreements</w:t>
      </w:r>
      <w:r w:rsidRPr="00EE2C15" w:rsidR="009D1AB5">
        <w:rPr>
          <w:i/>
          <w:sz w:val="22"/>
          <w:szCs w:val="22"/>
          <w:u w:val="single"/>
        </w:rPr>
        <w:t xml:space="preserve"> - </w:t>
      </w:r>
      <w:bookmarkStart w:name="_Hlk51666488" w:id="2"/>
      <w:r w:rsidRPr="00EE2C15" w:rsidR="009D1AB5">
        <w:rPr>
          <w:i/>
          <w:sz w:val="22"/>
          <w:szCs w:val="22"/>
          <w:u w:val="single"/>
        </w:rPr>
        <w:t>(47 C.F.R. § 27.1424</w:t>
      </w:r>
      <w:r w:rsidRPr="00EE2C15" w:rsidR="009D1AB5">
        <w:rPr>
          <w:i/>
          <w:sz w:val="22"/>
          <w:szCs w:val="22"/>
        </w:rPr>
        <w:t>)</w:t>
      </w:r>
      <w:bookmarkEnd w:id="2"/>
    </w:p>
    <w:p w:rsidRPr="00EE2C15" w:rsidR="006E7CA0" w:rsidP="00A60A03" w:rsidRDefault="006E7CA0" w14:paraId="260CAB2B" w14:textId="6BB71DBD">
      <w:pPr>
        <w:tabs>
          <w:tab w:val="left" w:pos="360"/>
        </w:tabs>
        <w:rPr>
          <w:i/>
          <w:sz w:val="22"/>
          <w:szCs w:val="22"/>
          <w:u w:val="single"/>
        </w:rPr>
      </w:pPr>
    </w:p>
    <w:p w:rsidRPr="00EE2C15" w:rsidR="003F3FC5" w:rsidP="003F3FC5" w:rsidRDefault="00C10453" w14:paraId="51BD4E68" w14:textId="77777777">
      <w:pPr>
        <w:tabs>
          <w:tab w:val="left" w:pos="360"/>
        </w:tabs>
        <w:rPr>
          <w:iCs/>
          <w:sz w:val="22"/>
          <w:szCs w:val="22"/>
        </w:rPr>
      </w:pPr>
      <w:bookmarkStart w:name="_Hlk51590646" w:id="3"/>
      <w:r w:rsidRPr="00EE2C15">
        <w:rPr>
          <w:iCs/>
          <w:sz w:val="22"/>
          <w:szCs w:val="22"/>
        </w:rPr>
        <w:t>In the</w:t>
      </w:r>
      <w:r w:rsidRPr="00EE2C15" w:rsidR="006E7CA0">
        <w:rPr>
          <w:iCs/>
          <w:sz w:val="22"/>
          <w:szCs w:val="22"/>
        </w:rPr>
        <w:t xml:space="preserve"> </w:t>
      </w:r>
      <w:r w:rsidRPr="00EE2C15" w:rsidR="006E7CA0">
        <w:rPr>
          <w:i/>
          <w:sz w:val="22"/>
          <w:szCs w:val="22"/>
        </w:rPr>
        <w:t>3.7 GHz Report and Order</w:t>
      </w:r>
      <w:r w:rsidRPr="00EE2C15">
        <w:rPr>
          <w:iCs/>
          <w:sz w:val="22"/>
          <w:szCs w:val="22"/>
        </w:rPr>
        <w:t xml:space="preserve">, </w:t>
      </w:r>
      <w:r w:rsidRPr="00EE2C15" w:rsidR="00592180">
        <w:rPr>
          <w:iCs/>
          <w:sz w:val="22"/>
          <w:szCs w:val="22"/>
        </w:rPr>
        <w:t xml:space="preserve">3.7 GHz Service licensees </w:t>
      </w:r>
      <w:r w:rsidRPr="00EE2C15" w:rsidR="00F54923">
        <w:rPr>
          <w:iCs/>
          <w:sz w:val="22"/>
          <w:szCs w:val="22"/>
        </w:rPr>
        <w:t xml:space="preserve">are required </w:t>
      </w:r>
      <w:r w:rsidRPr="00EE2C15" w:rsidR="00592180">
        <w:rPr>
          <w:iCs/>
          <w:sz w:val="22"/>
          <w:szCs w:val="22"/>
        </w:rPr>
        <w:t>to comply with certain</w:t>
      </w:r>
      <w:r w:rsidRPr="00EE2C15" w:rsidR="00FF7797">
        <w:rPr>
          <w:iCs/>
          <w:sz w:val="22"/>
          <w:szCs w:val="22"/>
        </w:rPr>
        <w:t xml:space="preserve"> technical rules and</w:t>
      </w:r>
      <w:r w:rsidRPr="00EE2C15" w:rsidR="00592180">
        <w:rPr>
          <w:iCs/>
          <w:sz w:val="22"/>
          <w:szCs w:val="22"/>
        </w:rPr>
        <w:t xml:space="preserve"> coordination </w:t>
      </w:r>
      <w:r w:rsidRPr="00EE2C15" w:rsidR="00AD00DE">
        <w:rPr>
          <w:iCs/>
          <w:sz w:val="22"/>
          <w:szCs w:val="22"/>
        </w:rPr>
        <w:t>practices</w:t>
      </w:r>
      <w:r w:rsidRPr="00EE2C15" w:rsidR="00592180">
        <w:rPr>
          <w:iCs/>
          <w:sz w:val="22"/>
          <w:szCs w:val="22"/>
        </w:rPr>
        <w:t xml:space="preserve"> </w:t>
      </w:r>
      <w:r w:rsidRPr="00EE2C15" w:rsidR="00615648">
        <w:rPr>
          <w:iCs/>
          <w:sz w:val="22"/>
          <w:szCs w:val="22"/>
        </w:rPr>
        <w:t xml:space="preserve">designed </w:t>
      </w:r>
      <w:r w:rsidRPr="00EE2C15" w:rsidR="00592180">
        <w:rPr>
          <w:iCs/>
          <w:sz w:val="22"/>
          <w:szCs w:val="22"/>
        </w:rPr>
        <w:t xml:space="preserve">to reduce the risk of interference to incumbent operations.  </w:t>
      </w:r>
      <w:r w:rsidRPr="00EE2C15" w:rsidR="00F54923">
        <w:rPr>
          <w:iCs/>
          <w:sz w:val="22"/>
          <w:szCs w:val="22"/>
        </w:rPr>
        <w:t xml:space="preserve">Specifically, </w:t>
      </w:r>
      <w:r w:rsidRPr="00EE2C15" w:rsidR="00BE5912">
        <w:rPr>
          <w:iCs/>
          <w:sz w:val="22"/>
          <w:szCs w:val="22"/>
        </w:rPr>
        <w:t xml:space="preserve">3.7 GHz Service licensees </w:t>
      </w:r>
      <w:r w:rsidRPr="00EE2C15" w:rsidR="00E116E3">
        <w:rPr>
          <w:iCs/>
          <w:sz w:val="22"/>
          <w:szCs w:val="22"/>
        </w:rPr>
        <w:t>are required to</w:t>
      </w:r>
      <w:r w:rsidRPr="00EE2C15" w:rsidR="00BE5912">
        <w:rPr>
          <w:iCs/>
          <w:sz w:val="22"/>
          <w:szCs w:val="22"/>
        </w:rPr>
        <w:t xml:space="preserve"> comply with specific power flux density (PFD) limits to protect incumbent earth stations from out-of-band emissions and blocking and to coordinate frequency usage with incumbent Telemetry, Tracking, and Command (TT&amp;C) earth stations.  </w:t>
      </w:r>
      <w:r w:rsidRPr="00EE2C15" w:rsidR="00EA1EC0">
        <w:rPr>
          <w:iCs/>
          <w:sz w:val="22"/>
          <w:szCs w:val="22"/>
        </w:rPr>
        <w:t xml:space="preserve">The </w:t>
      </w:r>
      <w:r w:rsidRPr="00EE2C15" w:rsidR="00EA1EC0">
        <w:rPr>
          <w:i/>
          <w:sz w:val="22"/>
          <w:szCs w:val="22"/>
        </w:rPr>
        <w:t>3.7 GHz Report and Order</w:t>
      </w:r>
      <w:r w:rsidRPr="00EE2C15" w:rsidR="00EA1EC0">
        <w:rPr>
          <w:iCs/>
          <w:sz w:val="22"/>
          <w:szCs w:val="22"/>
        </w:rPr>
        <w:t xml:space="preserve"> allows 3.7 GHz Service licensees and C-Band earth station operators to modify these PFD limits</w:t>
      </w:r>
      <w:r w:rsidRPr="00EE2C15" w:rsidR="003418C2">
        <w:rPr>
          <w:iCs/>
          <w:sz w:val="22"/>
          <w:szCs w:val="22"/>
        </w:rPr>
        <w:t>,</w:t>
      </w:r>
      <w:r w:rsidRPr="00EE2C15" w:rsidR="00EA1EC0">
        <w:rPr>
          <w:iCs/>
          <w:sz w:val="22"/>
          <w:szCs w:val="22"/>
        </w:rPr>
        <w:t xml:space="preserve"> but </w:t>
      </w:r>
      <w:r w:rsidRPr="00EE2C15" w:rsidR="003418C2">
        <w:rPr>
          <w:iCs/>
          <w:sz w:val="22"/>
          <w:szCs w:val="22"/>
        </w:rPr>
        <w:t xml:space="preserve">it </w:t>
      </w:r>
      <w:r w:rsidRPr="00EE2C15" w:rsidR="00EA1EC0">
        <w:rPr>
          <w:iCs/>
          <w:sz w:val="22"/>
          <w:szCs w:val="22"/>
        </w:rPr>
        <w:t xml:space="preserve">requires </w:t>
      </w:r>
      <w:r w:rsidRPr="00EE2C15" w:rsidR="003418C2">
        <w:rPr>
          <w:iCs/>
          <w:sz w:val="22"/>
          <w:szCs w:val="22"/>
        </w:rPr>
        <w:t xml:space="preserve">a </w:t>
      </w:r>
      <w:r w:rsidRPr="00EE2C15" w:rsidR="00EA1EC0">
        <w:rPr>
          <w:iCs/>
          <w:sz w:val="22"/>
          <w:szCs w:val="22"/>
        </w:rPr>
        <w:t>3.7 GHz Service</w:t>
      </w:r>
      <w:r w:rsidRPr="00EE2C15" w:rsidR="003418C2">
        <w:rPr>
          <w:iCs/>
          <w:sz w:val="22"/>
          <w:szCs w:val="22"/>
        </w:rPr>
        <w:t xml:space="preserve"> licensee</w:t>
      </w:r>
      <w:r w:rsidRPr="00EE2C15" w:rsidR="00EA1EC0">
        <w:rPr>
          <w:iCs/>
          <w:sz w:val="22"/>
          <w:szCs w:val="22"/>
        </w:rPr>
        <w:t xml:space="preserve"> </w:t>
      </w:r>
      <w:r w:rsidRPr="00EE2C15" w:rsidR="003418C2">
        <w:rPr>
          <w:iCs/>
          <w:sz w:val="22"/>
          <w:szCs w:val="22"/>
        </w:rPr>
        <w:t>that</w:t>
      </w:r>
      <w:r w:rsidRPr="00EE2C15" w:rsidR="00EA1EC0">
        <w:rPr>
          <w:iCs/>
          <w:sz w:val="22"/>
          <w:szCs w:val="22"/>
        </w:rPr>
        <w:t xml:space="preserve"> </w:t>
      </w:r>
      <w:r w:rsidRPr="00EE2C15" w:rsidR="003418C2">
        <w:rPr>
          <w:iCs/>
          <w:sz w:val="22"/>
          <w:szCs w:val="22"/>
        </w:rPr>
        <w:t>is</w:t>
      </w:r>
      <w:r w:rsidRPr="00EE2C15" w:rsidR="00EA1EC0">
        <w:rPr>
          <w:iCs/>
          <w:sz w:val="22"/>
          <w:szCs w:val="22"/>
        </w:rPr>
        <w:t xml:space="preserve"> </w:t>
      </w:r>
      <w:r w:rsidRPr="00EE2C15" w:rsidR="003418C2">
        <w:rPr>
          <w:iCs/>
          <w:sz w:val="22"/>
          <w:szCs w:val="22"/>
        </w:rPr>
        <w:t xml:space="preserve">a </w:t>
      </w:r>
      <w:r w:rsidRPr="00EE2C15" w:rsidR="00EA1EC0">
        <w:rPr>
          <w:iCs/>
          <w:sz w:val="22"/>
          <w:szCs w:val="22"/>
        </w:rPr>
        <w:t>part</w:t>
      </w:r>
      <w:r w:rsidRPr="00EE2C15" w:rsidR="003418C2">
        <w:rPr>
          <w:iCs/>
          <w:sz w:val="22"/>
          <w:szCs w:val="22"/>
        </w:rPr>
        <w:t>y</w:t>
      </w:r>
      <w:r w:rsidRPr="00EE2C15" w:rsidR="00EA1EC0">
        <w:rPr>
          <w:iCs/>
          <w:sz w:val="22"/>
          <w:szCs w:val="22"/>
        </w:rPr>
        <w:t xml:space="preserve"> to such an agreement to maintain a copy of the agreement in its station files and disclose it, upon request, to prospective license assignees, transferees, or spectrum lessees, and to the Commission.</w:t>
      </w:r>
      <w:r w:rsidRPr="00EE2C15" w:rsidR="00E116E3">
        <w:rPr>
          <w:iCs/>
          <w:sz w:val="22"/>
          <w:szCs w:val="22"/>
        </w:rPr>
        <w:t xml:space="preserve">  This information collection</w:t>
      </w:r>
      <w:r w:rsidRPr="00EE2C15" w:rsidR="00BD2C30">
        <w:rPr>
          <w:iCs/>
          <w:sz w:val="22"/>
          <w:szCs w:val="22"/>
        </w:rPr>
        <w:t xml:space="preserve"> promotes safety </w:t>
      </w:r>
      <w:r w:rsidRPr="00EE2C15" w:rsidR="004364BA">
        <w:rPr>
          <w:iCs/>
          <w:sz w:val="22"/>
          <w:szCs w:val="22"/>
        </w:rPr>
        <w:t>of operations</w:t>
      </w:r>
      <w:r w:rsidRPr="00EE2C15" w:rsidR="0039053E">
        <w:rPr>
          <w:iCs/>
          <w:sz w:val="22"/>
          <w:szCs w:val="22"/>
        </w:rPr>
        <w:t xml:space="preserve"> in the band</w:t>
      </w:r>
      <w:r w:rsidRPr="00EE2C15" w:rsidR="00BD2C30">
        <w:rPr>
          <w:iCs/>
          <w:sz w:val="22"/>
          <w:szCs w:val="22"/>
        </w:rPr>
        <w:t xml:space="preserve"> and</w:t>
      </w:r>
      <w:r w:rsidRPr="00EE2C15" w:rsidR="00E116E3">
        <w:rPr>
          <w:iCs/>
          <w:sz w:val="22"/>
          <w:szCs w:val="22"/>
        </w:rPr>
        <w:t xml:space="preserve"> </w:t>
      </w:r>
      <w:r w:rsidRPr="00EE2C15" w:rsidR="00C91460">
        <w:rPr>
          <w:iCs/>
          <w:sz w:val="22"/>
          <w:szCs w:val="22"/>
        </w:rPr>
        <w:t xml:space="preserve">ensures that </w:t>
      </w:r>
      <w:r w:rsidRPr="00EE2C15" w:rsidR="00EF63E0">
        <w:rPr>
          <w:iCs/>
          <w:sz w:val="22"/>
          <w:szCs w:val="22"/>
        </w:rPr>
        <w:t xml:space="preserve">all relevant stakeholders have access to </w:t>
      </w:r>
      <w:r w:rsidRPr="00EE2C15" w:rsidR="00BD2C30">
        <w:rPr>
          <w:iCs/>
          <w:sz w:val="22"/>
          <w:szCs w:val="22"/>
        </w:rPr>
        <w:t>important coordination and technical aspects of</w:t>
      </w:r>
      <w:r w:rsidRPr="00EE2C15" w:rsidR="00EF63E0">
        <w:rPr>
          <w:iCs/>
          <w:sz w:val="22"/>
          <w:szCs w:val="22"/>
        </w:rPr>
        <w:t xml:space="preserve"> </w:t>
      </w:r>
      <w:r w:rsidRPr="00EE2C15" w:rsidR="00BD2C30">
        <w:rPr>
          <w:iCs/>
          <w:sz w:val="22"/>
          <w:szCs w:val="22"/>
        </w:rPr>
        <w:t xml:space="preserve">the </w:t>
      </w:r>
      <w:r w:rsidRPr="00EE2C15" w:rsidR="00EF63E0">
        <w:rPr>
          <w:iCs/>
          <w:sz w:val="22"/>
          <w:szCs w:val="22"/>
        </w:rPr>
        <w:t>transition.</w:t>
      </w:r>
      <w:bookmarkEnd w:id="3"/>
    </w:p>
    <w:p w:rsidRPr="00EE2C15" w:rsidR="003F3FC5" w:rsidP="003F3FC5" w:rsidRDefault="003F3FC5" w14:paraId="4E4B0085" w14:textId="77777777">
      <w:pPr>
        <w:tabs>
          <w:tab w:val="left" w:pos="360"/>
        </w:tabs>
        <w:rPr>
          <w:iCs/>
          <w:sz w:val="22"/>
          <w:szCs w:val="22"/>
        </w:rPr>
      </w:pPr>
    </w:p>
    <w:p w:rsidRPr="00EE2C15" w:rsidR="00794F8B" w:rsidP="003F3FC5" w:rsidRDefault="00794F8B" w14:paraId="0D56822E" w14:textId="77777777">
      <w:pPr>
        <w:tabs>
          <w:tab w:val="left" w:pos="360"/>
        </w:tabs>
        <w:rPr>
          <w:i/>
          <w:sz w:val="22"/>
          <w:szCs w:val="22"/>
          <w:u w:val="single"/>
        </w:rPr>
      </w:pPr>
    </w:p>
    <w:p w:rsidRPr="00EE2C15" w:rsidR="009D1AB5" w:rsidP="003F3FC5" w:rsidRDefault="006E7CA0" w14:paraId="793E42E8" w14:textId="5D4DD0F7">
      <w:pPr>
        <w:tabs>
          <w:tab w:val="left" w:pos="360"/>
        </w:tabs>
        <w:rPr>
          <w:iCs/>
          <w:sz w:val="22"/>
          <w:szCs w:val="22"/>
        </w:rPr>
      </w:pPr>
      <w:r w:rsidRPr="00EE2C15">
        <w:rPr>
          <w:i/>
          <w:sz w:val="22"/>
          <w:szCs w:val="22"/>
          <w:u w:val="single"/>
        </w:rPr>
        <w:t>3.7 GHz Service Licensee Engineering Analysis</w:t>
      </w:r>
      <w:r w:rsidRPr="00EE2C15" w:rsidR="009D1AB5">
        <w:rPr>
          <w:i/>
          <w:sz w:val="22"/>
          <w:szCs w:val="22"/>
          <w:u w:val="single"/>
        </w:rPr>
        <w:t xml:space="preserve"> - </w:t>
      </w:r>
      <w:bookmarkStart w:name="_Hlk51666531" w:id="4"/>
      <w:r w:rsidRPr="00EE2C15" w:rsidR="009D1AB5">
        <w:rPr>
          <w:i/>
          <w:sz w:val="22"/>
          <w:szCs w:val="22"/>
          <w:u w:val="single"/>
        </w:rPr>
        <w:t>(3.7 GHz Report and Order at paragraph 384</w:t>
      </w:r>
      <w:r w:rsidRPr="00EE2C15" w:rsidR="009D1AB5">
        <w:rPr>
          <w:i/>
          <w:sz w:val="22"/>
          <w:szCs w:val="22"/>
        </w:rPr>
        <w:t xml:space="preserve">) </w:t>
      </w:r>
    </w:p>
    <w:bookmarkEnd w:id="4"/>
    <w:p w:rsidRPr="00EE2C15" w:rsidR="009001D2" w:rsidP="00A60A03" w:rsidRDefault="009001D2" w14:paraId="01C45801" w14:textId="77777777">
      <w:pPr>
        <w:tabs>
          <w:tab w:val="left" w:pos="360"/>
        </w:tabs>
        <w:rPr>
          <w:sz w:val="22"/>
          <w:szCs w:val="22"/>
        </w:rPr>
      </w:pPr>
    </w:p>
    <w:p w:rsidRPr="00EE2C15" w:rsidR="006E7CA0" w:rsidP="00A14F3F" w:rsidRDefault="004926C6" w14:paraId="3351FF2D" w14:textId="114E40C9">
      <w:pPr>
        <w:tabs>
          <w:tab w:val="left" w:pos="360"/>
        </w:tabs>
        <w:rPr>
          <w:sz w:val="22"/>
          <w:szCs w:val="22"/>
        </w:rPr>
      </w:pPr>
      <w:bookmarkStart w:name="OLE_LINK3" w:id="5"/>
      <w:bookmarkStart w:name="OLE_LINK4" w:id="6"/>
      <w:bookmarkStart w:name="_Hlk51590727" w:id="7"/>
      <w:r w:rsidRPr="00EE2C15">
        <w:rPr>
          <w:sz w:val="22"/>
          <w:szCs w:val="22"/>
        </w:rPr>
        <w:t xml:space="preserve">The Commission concluded in the </w:t>
      </w:r>
      <w:r w:rsidRPr="00EE2C15">
        <w:rPr>
          <w:i/>
          <w:sz w:val="22"/>
          <w:szCs w:val="22"/>
        </w:rPr>
        <w:t>3.7 GHz Report and Order</w:t>
      </w:r>
      <w:r w:rsidRPr="00EE2C15">
        <w:rPr>
          <w:sz w:val="22"/>
          <w:szCs w:val="22"/>
        </w:rPr>
        <w:t xml:space="preserve"> that </w:t>
      </w:r>
      <w:r w:rsidRPr="00EE2C15" w:rsidR="006700E3">
        <w:rPr>
          <w:sz w:val="22"/>
          <w:szCs w:val="22"/>
        </w:rPr>
        <w:t>licensees</w:t>
      </w:r>
      <w:r w:rsidRPr="00EE2C15" w:rsidR="00D34EE1">
        <w:rPr>
          <w:sz w:val="22"/>
          <w:szCs w:val="22"/>
        </w:rPr>
        <w:t xml:space="preserve"> in the band post-transition </w:t>
      </w:r>
      <w:r w:rsidRPr="00EE2C15" w:rsidR="00A07F1A">
        <w:rPr>
          <w:sz w:val="22"/>
          <w:szCs w:val="22"/>
        </w:rPr>
        <w:t xml:space="preserve">shall </w:t>
      </w:r>
      <w:r w:rsidRPr="00EE2C15" w:rsidR="005225BE">
        <w:rPr>
          <w:sz w:val="22"/>
          <w:szCs w:val="22"/>
        </w:rPr>
        <w:t xml:space="preserve">be required to </w:t>
      </w:r>
      <w:r w:rsidRPr="00EE2C15" w:rsidR="00A07F1A">
        <w:rPr>
          <w:sz w:val="22"/>
          <w:szCs w:val="22"/>
        </w:rPr>
        <w:t>comply with certain rules</w:t>
      </w:r>
      <w:r w:rsidRPr="00EE2C15" w:rsidR="00E90642">
        <w:rPr>
          <w:sz w:val="22"/>
          <w:szCs w:val="22"/>
        </w:rPr>
        <w:t xml:space="preserve"> </w:t>
      </w:r>
      <w:r w:rsidRPr="00EE2C15" w:rsidR="00D34EE1">
        <w:rPr>
          <w:sz w:val="22"/>
          <w:szCs w:val="22"/>
        </w:rPr>
        <w:t>to coordinate operations</w:t>
      </w:r>
      <w:r w:rsidRPr="00EE2C15" w:rsidR="006030C2">
        <w:rPr>
          <w:sz w:val="22"/>
          <w:szCs w:val="22"/>
        </w:rPr>
        <w:t xml:space="preserve">, </w:t>
      </w:r>
      <w:r w:rsidRPr="00EE2C15" w:rsidR="005F7CBD">
        <w:rPr>
          <w:sz w:val="22"/>
          <w:szCs w:val="22"/>
        </w:rPr>
        <w:t xml:space="preserve">minimize interference, and </w:t>
      </w:r>
      <w:r w:rsidRPr="00EE2C15" w:rsidR="006030C2">
        <w:rPr>
          <w:sz w:val="22"/>
          <w:szCs w:val="22"/>
        </w:rPr>
        <w:t xml:space="preserve">protect </w:t>
      </w:r>
      <w:r w:rsidRPr="00EE2C15" w:rsidR="00BF031B">
        <w:rPr>
          <w:sz w:val="22"/>
          <w:szCs w:val="22"/>
        </w:rPr>
        <w:t xml:space="preserve">C-band </w:t>
      </w:r>
      <w:r w:rsidRPr="00EE2C15" w:rsidR="006030C2">
        <w:rPr>
          <w:sz w:val="22"/>
          <w:szCs w:val="22"/>
        </w:rPr>
        <w:t>incumbents</w:t>
      </w:r>
      <w:r w:rsidRPr="00EE2C15">
        <w:rPr>
          <w:sz w:val="22"/>
          <w:szCs w:val="22"/>
        </w:rPr>
        <w:t>.</w:t>
      </w:r>
      <w:r w:rsidRPr="00EE2C15" w:rsidR="009B552B">
        <w:rPr>
          <w:sz w:val="22"/>
          <w:szCs w:val="22"/>
        </w:rPr>
        <w:t xml:space="preserve">  </w:t>
      </w:r>
      <w:r w:rsidRPr="00EE2C15">
        <w:rPr>
          <w:sz w:val="22"/>
          <w:szCs w:val="22"/>
        </w:rPr>
        <w:t xml:space="preserve">To that end, the </w:t>
      </w:r>
      <w:r w:rsidRPr="00EE2C15">
        <w:rPr>
          <w:i/>
          <w:sz w:val="22"/>
          <w:szCs w:val="22"/>
        </w:rPr>
        <w:t>3.7 GHz Report and Order</w:t>
      </w:r>
      <w:r w:rsidRPr="00EE2C15">
        <w:rPr>
          <w:sz w:val="22"/>
          <w:szCs w:val="22"/>
        </w:rPr>
        <w:t xml:space="preserve"> </w:t>
      </w:r>
      <w:bookmarkEnd w:id="5"/>
      <w:bookmarkEnd w:id="6"/>
      <w:r w:rsidRPr="00EE2C15" w:rsidR="006030C2">
        <w:rPr>
          <w:sz w:val="22"/>
          <w:szCs w:val="22"/>
        </w:rPr>
        <w:t xml:space="preserve">required any 3.7 GHz Service </w:t>
      </w:r>
      <w:r w:rsidRPr="00EE2C15" w:rsidR="002A0D66">
        <w:rPr>
          <w:sz w:val="22"/>
          <w:szCs w:val="22"/>
        </w:rPr>
        <w:t>l</w:t>
      </w:r>
      <w:r w:rsidRPr="00EE2C15" w:rsidR="006030C2">
        <w:rPr>
          <w:sz w:val="22"/>
          <w:szCs w:val="22"/>
        </w:rPr>
        <w:t>icensee with base stations located within the appropriate coordination distance to provide upon request an engineering analysis to the TT&amp;C operator to demonstrate their ability to comply with the applicable -6 dB I/N criteria.</w:t>
      </w:r>
    </w:p>
    <w:bookmarkEnd w:id="7"/>
    <w:p w:rsidRPr="00EE2C15" w:rsidR="00E5552C" w:rsidP="00A60A03" w:rsidRDefault="00E5552C" w14:paraId="1AB0449E" w14:textId="77777777">
      <w:pPr>
        <w:tabs>
          <w:tab w:val="left" w:pos="360"/>
        </w:tabs>
        <w:rPr>
          <w:sz w:val="22"/>
          <w:szCs w:val="22"/>
        </w:rPr>
      </w:pPr>
    </w:p>
    <w:p w:rsidRPr="00EE2C15" w:rsidR="00D26BB4" w:rsidP="00D26BB4" w:rsidRDefault="00D26BB4" w14:paraId="68182C73" w14:textId="3423FA82">
      <w:pPr>
        <w:pStyle w:val="Default"/>
        <w:rPr>
          <w:sz w:val="22"/>
          <w:szCs w:val="22"/>
        </w:rPr>
      </w:pPr>
      <w:r w:rsidRPr="00EE2C15">
        <w:rPr>
          <w:sz w:val="22"/>
          <w:szCs w:val="22"/>
        </w:rPr>
        <w:t>Statutory authority for this information collection is contained in sections 1, 2, 4(i), 4(j), 5(c), 201, 302, 303, 304, 307(e), 309</w:t>
      </w:r>
      <w:r w:rsidRPr="00EE2C15" w:rsidR="00BA7A43">
        <w:rPr>
          <w:sz w:val="22"/>
          <w:szCs w:val="22"/>
        </w:rPr>
        <w:t>, 316</w:t>
      </w:r>
      <w:r w:rsidRPr="00EE2C15">
        <w:rPr>
          <w:sz w:val="22"/>
          <w:szCs w:val="22"/>
        </w:rPr>
        <w:t xml:space="preserve"> of the Communications Act of 1934, as amended, 47 U.S.C. §§ 151, 152, 154(i), 154(j), 155(c), 201, 302, 303, 304, 307(e), 309</w:t>
      </w:r>
      <w:r w:rsidRPr="00EE2C15" w:rsidR="00BA7A43">
        <w:rPr>
          <w:sz w:val="22"/>
          <w:szCs w:val="22"/>
        </w:rPr>
        <w:t>, 316</w:t>
      </w:r>
      <w:r w:rsidRPr="00EE2C15">
        <w:rPr>
          <w:sz w:val="22"/>
          <w:szCs w:val="22"/>
        </w:rPr>
        <w:t>.</w:t>
      </w:r>
    </w:p>
    <w:p w:rsidRPr="00EE2C15" w:rsidR="00BE2ED4" w:rsidP="00033F93" w:rsidRDefault="00BE2ED4" w14:paraId="623F3179" w14:textId="37D89FA1">
      <w:pPr>
        <w:tabs>
          <w:tab w:val="left" w:pos="360"/>
        </w:tabs>
        <w:rPr>
          <w:sz w:val="22"/>
          <w:szCs w:val="22"/>
        </w:rPr>
      </w:pPr>
    </w:p>
    <w:p w:rsidRPr="00EE2C15" w:rsidR="00CD7956" w:rsidP="00033F93" w:rsidRDefault="00CD7956" w14:paraId="0C70C400" w14:textId="38389DA4">
      <w:pPr>
        <w:tabs>
          <w:tab w:val="left" w:pos="360"/>
        </w:tabs>
        <w:rPr>
          <w:sz w:val="22"/>
          <w:szCs w:val="22"/>
        </w:rPr>
      </w:pPr>
      <w:r w:rsidRPr="00EE2C15">
        <w:rPr>
          <w:sz w:val="22"/>
          <w:szCs w:val="22"/>
        </w:rPr>
        <w:t>This collection does not have any impacts under the Privacy Act.</w:t>
      </w:r>
    </w:p>
    <w:p w:rsidRPr="00EE2C15" w:rsidR="00CD7956" w:rsidP="00033F93" w:rsidRDefault="00CD7956" w14:paraId="6F046B2D" w14:textId="77777777">
      <w:pPr>
        <w:tabs>
          <w:tab w:val="left" w:pos="360"/>
        </w:tabs>
        <w:rPr>
          <w:sz w:val="22"/>
          <w:szCs w:val="22"/>
        </w:rPr>
      </w:pPr>
    </w:p>
    <w:p w:rsidRPr="00EE2C15" w:rsidR="004C766E" w:rsidP="001579D7" w:rsidRDefault="00B77D6A" w14:paraId="50272C78" w14:textId="48872E34">
      <w:pPr>
        <w:tabs>
          <w:tab w:val="left" w:pos="360"/>
        </w:tabs>
        <w:rPr>
          <w:sz w:val="22"/>
          <w:szCs w:val="22"/>
        </w:rPr>
      </w:pPr>
      <w:r w:rsidRPr="00EE2C15">
        <w:rPr>
          <w:sz w:val="22"/>
          <w:szCs w:val="22"/>
        </w:rPr>
        <w:t>2.</w:t>
      </w:r>
      <w:r w:rsidRPr="00EE2C15">
        <w:rPr>
          <w:sz w:val="22"/>
          <w:szCs w:val="22"/>
        </w:rPr>
        <w:tab/>
      </w:r>
      <w:r w:rsidRPr="00EE2C15">
        <w:rPr>
          <w:b/>
          <w:bCs/>
          <w:i/>
          <w:sz w:val="22"/>
          <w:szCs w:val="22"/>
        </w:rPr>
        <w:t>Use of Information</w:t>
      </w:r>
      <w:r w:rsidRPr="00EE2C15">
        <w:rPr>
          <w:i/>
          <w:sz w:val="22"/>
          <w:szCs w:val="22"/>
        </w:rPr>
        <w:t>.</w:t>
      </w:r>
      <w:r w:rsidRPr="00EE2C15">
        <w:rPr>
          <w:sz w:val="22"/>
          <w:szCs w:val="22"/>
        </w:rPr>
        <w:t xml:space="preserve">  </w:t>
      </w:r>
      <w:bookmarkStart w:name="_Hlk51590787" w:id="8"/>
      <w:r w:rsidRPr="00EE2C15">
        <w:rPr>
          <w:sz w:val="22"/>
          <w:szCs w:val="22"/>
        </w:rPr>
        <w:t xml:space="preserve">The information that will be collected under this new information collection is designed to ensure that </w:t>
      </w:r>
      <w:r w:rsidRPr="00EE2C15" w:rsidR="007237FD">
        <w:rPr>
          <w:sz w:val="22"/>
          <w:szCs w:val="22"/>
        </w:rPr>
        <w:t xml:space="preserve">3.7 GHz Service </w:t>
      </w:r>
      <w:r w:rsidRPr="00EE2C15" w:rsidR="00147656">
        <w:rPr>
          <w:sz w:val="22"/>
          <w:szCs w:val="22"/>
        </w:rPr>
        <w:t>l</w:t>
      </w:r>
      <w:r w:rsidRPr="00EE2C15" w:rsidR="007237FD">
        <w:rPr>
          <w:sz w:val="22"/>
          <w:szCs w:val="22"/>
        </w:rPr>
        <w:t xml:space="preserve">icensees </w:t>
      </w:r>
      <w:r w:rsidRPr="00EE2C15" w:rsidR="005C1157">
        <w:rPr>
          <w:sz w:val="22"/>
          <w:szCs w:val="22"/>
        </w:rPr>
        <w:t xml:space="preserve">operate in a manner that ensures incumbent C-band operations </w:t>
      </w:r>
      <w:r w:rsidRPr="00EE2C15" w:rsidR="00BF031B">
        <w:rPr>
          <w:sz w:val="22"/>
          <w:szCs w:val="22"/>
        </w:rPr>
        <w:t xml:space="preserve">in the upper portion of the 3.7-4.2 GHz band </w:t>
      </w:r>
      <w:r w:rsidRPr="00EE2C15" w:rsidR="00727996">
        <w:rPr>
          <w:sz w:val="22"/>
          <w:szCs w:val="22"/>
        </w:rPr>
        <w:t xml:space="preserve">and TT&amp;C operations in the 3700-3980 MHz band </w:t>
      </w:r>
      <w:r w:rsidRPr="00EE2C15" w:rsidR="005C1157">
        <w:rPr>
          <w:sz w:val="22"/>
          <w:szCs w:val="22"/>
        </w:rPr>
        <w:t>are protected</w:t>
      </w:r>
      <w:r w:rsidRPr="00EE2C15" w:rsidR="007D30B6">
        <w:rPr>
          <w:sz w:val="22"/>
          <w:szCs w:val="22"/>
        </w:rPr>
        <w:t>.</w:t>
      </w:r>
      <w:r w:rsidRPr="00EE2C15" w:rsidR="00032BE4">
        <w:rPr>
          <w:sz w:val="22"/>
          <w:szCs w:val="22"/>
        </w:rPr>
        <w:t xml:space="preserve"> </w:t>
      </w:r>
      <w:r w:rsidRPr="00EE2C15" w:rsidR="001579D7">
        <w:rPr>
          <w:sz w:val="22"/>
          <w:szCs w:val="22"/>
        </w:rPr>
        <w:t xml:space="preserve"> </w:t>
      </w:r>
      <w:r w:rsidRPr="00EE2C15" w:rsidR="00032BE4">
        <w:rPr>
          <w:sz w:val="22"/>
          <w:szCs w:val="22"/>
        </w:rPr>
        <w:t xml:space="preserve">By requiring 3.7 GHz Service </w:t>
      </w:r>
      <w:r w:rsidRPr="00EE2C15" w:rsidR="00BA310B">
        <w:rPr>
          <w:sz w:val="22"/>
          <w:szCs w:val="22"/>
        </w:rPr>
        <w:t xml:space="preserve">licensees </w:t>
      </w:r>
      <w:r w:rsidRPr="00EE2C15" w:rsidR="00032BE4">
        <w:rPr>
          <w:sz w:val="22"/>
          <w:szCs w:val="22"/>
        </w:rPr>
        <w:t xml:space="preserve">to provide </w:t>
      </w:r>
      <w:r w:rsidRPr="00EE2C15" w:rsidR="0020290F">
        <w:rPr>
          <w:sz w:val="22"/>
          <w:szCs w:val="22"/>
        </w:rPr>
        <w:t xml:space="preserve">a copy of </w:t>
      </w:r>
      <w:r w:rsidRPr="00EE2C15" w:rsidR="00032BE4">
        <w:rPr>
          <w:sz w:val="22"/>
          <w:szCs w:val="22"/>
        </w:rPr>
        <w:t xml:space="preserve">any private agreement with 3.7 GHz </w:t>
      </w:r>
      <w:r w:rsidRPr="00EE2C15" w:rsidR="0020290F">
        <w:rPr>
          <w:sz w:val="22"/>
          <w:szCs w:val="22"/>
        </w:rPr>
        <w:t xml:space="preserve">earth station operators </w:t>
      </w:r>
      <w:r w:rsidRPr="00EE2C15" w:rsidR="00032BE4">
        <w:rPr>
          <w:sz w:val="22"/>
          <w:szCs w:val="22"/>
        </w:rPr>
        <w:t xml:space="preserve">to prospective license assignees, transferees, or spectrum lessees, and to the Commission, </w:t>
      </w:r>
      <w:r w:rsidRPr="00EE2C15" w:rsidR="004A2168">
        <w:rPr>
          <w:sz w:val="22"/>
          <w:szCs w:val="22"/>
        </w:rPr>
        <w:t>the Commission</w:t>
      </w:r>
      <w:r w:rsidRPr="00EE2C15" w:rsidR="00032BE4">
        <w:rPr>
          <w:sz w:val="22"/>
          <w:szCs w:val="22"/>
        </w:rPr>
        <w:t xml:space="preserve"> ensure</w:t>
      </w:r>
      <w:r w:rsidRPr="00EE2C15" w:rsidR="004A2168">
        <w:rPr>
          <w:sz w:val="22"/>
          <w:szCs w:val="22"/>
        </w:rPr>
        <w:t>s</w:t>
      </w:r>
      <w:r w:rsidRPr="00EE2C15" w:rsidR="00032BE4">
        <w:rPr>
          <w:sz w:val="22"/>
          <w:szCs w:val="22"/>
        </w:rPr>
        <w:t xml:space="preserve"> that such agreements continue to protect incumbent C-band operations in the event a 3.7 GHz service license is</w:t>
      </w:r>
      <w:r w:rsidRPr="00EE2C15" w:rsidR="00BF031B">
        <w:rPr>
          <w:sz w:val="22"/>
          <w:szCs w:val="22"/>
        </w:rPr>
        <w:t xml:space="preserve"> subsequently</w:t>
      </w:r>
      <w:r w:rsidRPr="00EE2C15" w:rsidR="00032BE4">
        <w:rPr>
          <w:sz w:val="22"/>
          <w:szCs w:val="22"/>
        </w:rPr>
        <w:t xml:space="preserve"> transferred to a new licensee.</w:t>
      </w:r>
      <w:r w:rsidRPr="00EE2C15" w:rsidR="00677593">
        <w:rPr>
          <w:sz w:val="22"/>
          <w:szCs w:val="22"/>
        </w:rPr>
        <w:t xml:space="preserve">  This </w:t>
      </w:r>
      <w:r w:rsidRPr="00EE2C15" w:rsidR="00356018">
        <w:rPr>
          <w:sz w:val="22"/>
          <w:szCs w:val="22"/>
        </w:rPr>
        <w:t>collection</w:t>
      </w:r>
      <w:r w:rsidRPr="00EE2C15" w:rsidR="00677593">
        <w:rPr>
          <w:sz w:val="22"/>
          <w:szCs w:val="22"/>
        </w:rPr>
        <w:t xml:space="preserve"> promotes </w:t>
      </w:r>
      <w:r w:rsidRPr="00EE2C15" w:rsidR="0011762B">
        <w:rPr>
          <w:sz w:val="22"/>
          <w:szCs w:val="22"/>
        </w:rPr>
        <w:t>the safety of operations in the band</w:t>
      </w:r>
      <w:r w:rsidRPr="00EE2C15" w:rsidR="00677593">
        <w:rPr>
          <w:sz w:val="22"/>
          <w:szCs w:val="22"/>
        </w:rPr>
        <w:t xml:space="preserve"> and </w:t>
      </w:r>
      <w:r w:rsidRPr="00EE2C15" w:rsidR="00395953">
        <w:rPr>
          <w:sz w:val="22"/>
          <w:szCs w:val="22"/>
        </w:rPr>
        <w:t>reduces the risk of harmful interference to</w:t>
      </w:r>
      <w:r w:rsidRPr="00EE2C15" w:rsidR="00FB7085">
        <w:rPr>
          <w:sz w:val="22"/>
          <w:szCs w:val="22"/>
        </w:rPr>
        <w:t xml:space="preserve"> incumbent</w:t>
      </w:r>
      <w:r w:rsidRPr="00EE2C15" w:rsidR="002813F5">
        <w:rPr>
          <w:sz w:val="22"/>
          <w:szCs w:val="22"/>
        </w:rPr>
        <w:t>s</w:t>
      </w:r>
      <w:r w:rsidRPr="00EE2C15" w:rsidR="00677593">
        <w:rPr>
          <w:sz w:val="22"/>
          <w:szCs w:val="22"/>
        </w:rPr>
        <w:t xml:space="preserve">.  It also </w:t>
      </w:r>
      <w:r w:rsidRPr="00EE2C15" w:rsidR="00680D6D">
        <w:rPr>
          <w:sz w:val="22"/>
          <w:szCs w:val="22"/>
        </w:rPr>
        <w:t xml:space="preserve">ensures that relevant stakeholders have access to </w:t>
      </w:r>
      <w:r w:rsidRPr="00EE2C15" w:rsidR="00640C05">
        <w:rPr>
          <w:sz w:val="22"/>
          <w:szCs w:val="22"/>
        </w:rPr>
        <w:t>coordination agreements between</w:t>
      </w:r>
      <w:r w:rsidRPr="00EE2C15" w:rsidR="00395953">
        <w:rPr>
          <w:sz w:val="22"/>
          <w:szCs w:val="22"/>
        </w:rPr>
        <w:t xml:space="preserve"> 3.7 GHz Service licensee</w:t>
      </w:r>
      <w:r w:rsidRPr="00EE2C15" w:rsidR="00640C05">
        <w:rPr>
          <w:sz w:val="22"/>
          <w:szCs w:val="22"/>
        </w:rPr>
        <w:t>s</w:t>
      </w:r>
      <w:r w:rsidRPr="00EE2C15" w:rsidR="00395953">
        <w:rPr>
          <w:sz w:val="22"/>
          <w:szCs w:val="22"/>
        </w:rPr>
        <w:t xml:space="preserve"> and </w:t>
      </w:r>
      <w:r w:rsidRPr="00EE2C15" w:rsidR="00640C05">
        <w:rPr>
          <w:sz w:val="22"/>
          <w:szCs w:val="22"/>
        </w:rPr>
        <w:t>entities operating earth stations or TT&amp;C operation</w:t>
      </w:r>
      <w:r w:rsidRPr="00EE2C15" w:rsidR="00957675">
        <w:rPr>
          <w:sz w:val="22"/>
          <w:szCs w:val="22"/>
        </w:rPr>
        <w:t>s</w:t>
      </w:r>
      <w:r w:rsidRPr="00EE2C15" w:rsidR="00395953">
        <w:rPr>
          <w:sz w:val="22"/>
          <w:szCs w:val="22"/>
        </w:rPr>
        <w:t>.</w:t>
      </w:r>
    </w:p>
    <w:p w:rsidRPr="00EE2C15" w:rsidR="00356018" w:rsidP="001579D7" w:rsidRDefault="00356018" w14:paraId="298FB860" w14:textId="09A0FA6B">
      <w:pPr>
        <w:tabs>
          <w:tab w:val="left" w:pos="360"/>
        </w:tabs>
        <w:rPr>
          <w:sz w:val="22"/>
          <w:szCs w:val="22"/>
        </w:rPr>
      </w:pPr>
    </w:p>
    <w:p w:rsidRPr="00EE2C15" w:rsidR="00356018" w:rsidP="001579D7" w:rsidRDefault="00356018" w14:paraId="7FB38F8B" w14:textId="0DB83288">
      <w:pPr>
        <w:tabs>
          <w:tab w:val="left" w:pos="360"/>
        </w:tabs>
        <w:rPr>
          <w:sz w:val="22"/>
          <w:szCs w:val="22"/>
        </w:rPr>
      </w:pPr>
      <w:r w:rsidRPr="00EE2C15">
        <w:rPr>
          <w:sz w:val="22"/>
          <w:szCs w:val="22"/>
        </w:rPr>
        <w:t xml:space="preserve">The </w:t>
      </w:r>
      <w:r w:rsidRPr="00EE2C15" w:rsidR="004F3111">
        <w:rPr>
          <w:sz w:val="22"/>
          <w:szCs w:val="22"/>
        </w:rPr>
        <w:t xml:space="preserve">information </w:t>
      </w:r>
      <w:r w:rsidRPr="00EE2C15">
        <w:rPr>
          <w:sz w:val="22"/>
          <w:szCs w:val="22"/>
        </w:rPr>
        <w:t>provided by the 3.7 GHz Service license</w:t>
      </w:r>
      <w:r w:rsidRPr="00EE2C15" w:rsidR="004F3111">
        <w:rPr>
          <w:sz w:val="22"/>
          <w:szCs w:val="22"/>
        </w:rPr>
        <w:t xml:space="preserve">e to the TT&amp;C operator </w:t>
      </w:r>
      <w:r w:rsidRPr="00EE2C15" w:rsidR="00C23FBD">
        <w:rPr>
          <w:sz w:val="22"/>
          <w:szCs w:val="22"/>
        </w:rPr>
        <w:t>ensures the protection of TT&amp;C operations</w:t>
      </w:r>
      <w:r w:rsidRPr="00EE2C15" w:rsidR="00296F52">
        <w:rPr>
          <w:sz w:val="22"/>
          <w:szCs w:val="22"/>
        </w:rPr>
        <w:t xml:space="preserve">.  </w:t>
      </w:r>
      <w:r w:rsidRPr="00EE2C15" w:rsidR="00D55940">
        <w:rPr>
          <w:sz w:val="22"/>
          <w:szCs w:val="22"/>
        </w:rPr>
        <w:t xml:space="preserve">The information collection will facilitate an efficient and safe transition by requiring 3.7 GHz Service licensees to </w:t>
      </w:r>
      <w:r w:rsidRPr="00EE2C15" w:rsidR="00CC236C">
        <w:rPr>
          <w:sz w:val="22"/>
          <w:szCs w:val="22"/>
        </w:rPr>
        <w:t>demonstrate their ability to comply with the -6 dB I/N criteria</w:t>
      </w:r>
      <w:r w:rsidRPr="00EE2C15" w:rsidR="00D21B22">
        <w:rPr>
          <w:sz w:val="22"/>
          <w:szCs w:val="22"/>
        </w:rPr>
        <w:t>, thereby minimizing the risk of interference.</w:t>
      </w:r>
      <w:bookmarkEnd w:id="8"/>
    </w:p>
    <w:p w:rsidRPr="00EE2C15" w:rsidR="00E6182D" w:rsidP="00033F93" w:rsidRDefault="00E6182D" w14:paraId="5E0220CA" w14:textId="77777777">
      <w:pPr>
        <w:tabs>
          <w:tab w:val="left" w:pos="360"/>
        </w:tabs>
        <w:rPr>
          <w:sz w:val="22"/>
          <w:szCs w:val="22"/>
        </w:rPr>
      </w:pPr>
    </w:p>
    <w:p w:rsidRPr="00EE2C15" w:rsidR="004C766E" w:rsidP="004C766E" w:rsidRDefault="004C766E" w14:paraId="38E14D57" w14:textId="2D33DD81">
      <w:pPr>
        <w:tabs>
          <w:tab w:val="left" w:pos="360"/>
        </w:tabs>
        <w:rPr>
          <w:sz w:val="22"/>
          <w:szCs w:val="22"/>
        </w:rPr>
      </w:pPr>
      <w:r w:rsidRPr="00EE2C15">
        <w:rPr>
          <w:sz w:val="22"/>
          <w:szCs w:val="22"/>
        </w:rPr>
        <w:t>3.</w:t>
      </w:r>
      <w:r w:rsidRPr="00EE2C15">
        <w:rPr>
          <w:sz w:val="22"/>
          <w:szCs w:val="22"/>
        </w:rPr>
        <w:tab/>
      </w:r>
      <w:r w:rsidRPr="00EE2C15">
        <w:rPr>
          <w:b/>
          <w:bCs/>
          <w:i/>
          <w:sz w:val="22"/>
          <w:szCs w:val="22"/>
        </w:rPr>
        <w:t>Technological collection techniques</w:t>
      </w:r>
      <w:r w:rsidRPr="00EE2C15">
        <w:rPr>
          <w:sz w:val="22"/>
          <w:szCs w:val="22"/>
        </w:rPr>
        <w:t>.  Entities required to submit information under this new</w:t>
      </w:r>
      <w:r w:rsidRPr="00EE2C15" w:rsidR="00975A8D">
        <w:rPr>
          <w:sz w:val="22"/>
          <w:szCs w:val="22"/>
        </w:rPr>
        <w:t xml:space="preserve"> </w:t>
      </w:r>
      <w:r w:rsidRPr="00EE2C15">
        <w:rPr>
          <w:sz w:val="22"/>
          <w:szCs w:val="22"/>
        </w:rPr>
        <w:t xml:space="preserve">information collection </w:t>
      </w:r>
      <w:r w:rsidRPr="00EE2C15" w:rsidR="007237FD">
        <w:rPr>
          <w:sz w:val="22"/>
          <w:szCs w:val="22"/>
        </w:rPr>
        <w:t>may be asked to</w:t>
      </w:r>
      <w:r w:rsidRPr="00EE2C15">
        <w:rPr>
          <w:sz w:val="22"/>
          <w:szCs w:val="22"/>
        </w:rPr>
        <w:t xml:space="preserve"> file the required information electronical</w:t>
      </w:r>
      <w:r w:rsidRPr="00EE2C15" w:rsidR="003E6C57">
        <w:rPr>
          <w:sz w:val="22"/>
          <w:szCs w:val="22"/>
        </w:rPr>
        <w:t xml:space="preserve">ly using the </w:t>
      </w:r>
      <w:r w:rsidRPr="00EE2C15" w:rsidR="003E6C57">
        <w:rPr>
          <w:sz w:val="22"/>
          <w:szCs w:val="22"/>
        </w:rPr>
        <w:lastRenderedPageBreak/>
        <w:t>Commission’s existing systems</w:t>
      </w:r>
      <w:r w:rsidRPr="00EE2C15">
        <w:rPr>
          <w:sz w:val="22"/>
          <w:szCs w:val="22"/>
        </w:rPr>
        <w:t>.</w:t>
      </w:r>
      <w:r w:rsidRPr="00EE2C15" w:rsidR="003E6C57">
        <w:rPr>
          <w:sz w:val="22"/>
          <w:szCs w:val="22"/>
        </w:rPr>
        <w:t xml:space="preserve">  This collection mechanism is being used to reduce the technological burden o</w:t>
      </w:r>
      <w:r w:rsidRPr="00EE2C15" w:rsidR="005020FA">
        <w:rPr>
          <w:sz w:val="22"/>
          <w:szCs w:val="22"/>
        </w:rPr>
        <w:t>n the public and the Commission.</w:t>
      </w:r>
      <w:r w:rsidRPr="00EE2C15" w:rsidR="00E019A3">
        <w:rPr>
          <w:sz w:val="22"/>
          <w:szCs w:val="22"/>
        </w:rPr>
        <w:t xml:space="preserve">  </w:t>
      </w:r>
      <w:r w:rsidRPr="00EE2C15" w:rsidR="000127EB">
        <w:rPr>
          <w:sz w:val="22"/>
          <w:szCs w:val="22"/>
        </w:rPr>
        <w:t>Moreover,</w:t>
      </w:r>
      <w:r w:rsidRPr="00EE2C15" w:rsidR="00E019A3">
        <w:rPr>
          <w:sz w:val="22"/>
          <w:szCs w:val="22"/>
        </w:rPr>
        <w:t xml:space="preserve"> the Commission expects </w:t>
      </w:r>
      <w:r w:rsidRPr="00EE2C15" w:rsidR="00032BE4">
        <w:rPr>
          <w:sz w:val="22"/>
          <w:szCs w:val="22"/>
        </w:rPr>
        <w:t>operators in the band</w:t>
      </w:r>
      <w:r w:rsidRPr="00EE2C15" w:rsidR="00CA5D55">
        <w:rPr>
          <w:sz w:val="22"/>
          <w:szCs w:val="22"/>
        </w:rPr>
        <w:t xml:space="preserve"> to communicate and submit information through electronic mechanisms, as this is the most accurate and efficient means of relaying this information.</w:t>
      </w:r>
    </w:p>
    <w:p w:rsidRPr="00EE2C15" w:rsidR="00016F63" w:rsidP="004C766E" w:rsidRDefault="00016F63" w14:paraId="76D6D71B" w14:textId="2B070E23">
      <w:pPr>
        <w:tabs>
          <w:tab w:val="left" w:pos="360"/>
        </w:tabs>
        <w:rPr>
          <w:sz w:val="22"/>
          <w:szCs w:val="22"/>
        </w:rPr>
      </w:pPr>
    </w:p>
    <w:p w:rsidRPr="00EE2C15" w:rsidR="00016F63" w:rsidP="00016F63" w:rsidRDefault="00016F63" w14:paraId="48B61AC6" w14:textId="4A8D183D">
      <w:pPr>
        <w:tabs>
          <w:tab w:val="left" w:pos="360"/>
        </w:tabs>
        <w:rPr>
          <w:sz w:val="22"/>
          <w:szCs w:val="22"/>
        </w:rPr>
      </w:pPr>
      <w:r w:rsidRPr="00EE2C15">
        <w:rPr>
          <w:sz w:val="22"/>
          <w:szCs w:val="22"/>
        </w:rPr>
        <w:t>4.</w:t>
      </w:r>
      <w:r w:rsidRPr="00EE2C15">
        <w:rPr>
          <w:sz w:val="22"/>
          <w:szCs w:val="22"/>
        </w:rPr>
        <w:tab/>
      </w:r>
      <w:r w:rsidRPr="00EE2C15" w:rsidR="00FC35C7">
        <w:rPr>
          <w:b/>
          <w:bCs/>
          <w:i/>
          <w:sz w:val="22"/>
          <w:szCs w:val="22"/>
        </w:rPr>
        <w:t>Efforts to identify duplication</w:t>
      </w:r>
      <w:r w:rsidRPr="00EE2C15" w:rsidR="00FC35C7">
        <w:rPr>
          <w:sz w:val="22"/>
          <w:szCs w:val="22"/>
        </w:rPr>
        <w:t xml:space="preserve">.  There will be no duplicative information collected.  This information collection is a new information collection to </w:t>
      </w:r>
      <w:r w:rsidRPr="00EE2C15" w:rsidR="00032BE4">
        <w:rPr>
          <w:sz w:val="22"/>
          <w:szCs w:val="22"/>
        </w:rPr>
        <w:t>protect incumbent C-band operations in the</w:t>
      </w:r>
      <w:r w:rsidRPr="00EE2C15" w:rsidR="00153DB6">
        <w:rPr>
          <w:sz w:val="22"/>
          <w:szCs w:val="22"/>
        </w:rPr>
        <w:t xml:space="preserve"> </w:t>
      </w:r>
      <w:r w:rsidRPr="00EE2C15" w:rsidR="00BF031B">
        <w:rPr>
          <w:sz w:val="22"/>
          <w:szCs w:val="22"/>
        </w:rPr>
        <w:t xml:space="preserve">upper portion of the </w:t>
      </w:r>
      <w:r w:rsidRPr="00EE2C15" w:rsidR="00153DB6">
        <w:rPr>
          <w:sz w:val="22"/>
          <w:szCs w:val="22"/>
        </w:rPr>
        <w:t xml:space="preserve">3.7-4.2 GHz band </w:t>
      </w:r>
      <w:r w:rsidRPr="00EE2C15" w:rsidR="00032BE4">
        <w:rPr>
          <w:sz w:val="22"/>
          <w:szCs w:val="22"/>
        </w:rPr>
        <w:t xml:space="preserve">post-transition pursuant to </w:t>
      </w:r>
      <w:r w:rsidRPr="00EE2C15" w:rsidR="00153DB6">
        <w:rPr>
          <w:sz w:val="22"/>
          <w:szCs w:val="22"/>
        </w:rPr>
        <w:t xml:space="preserve">the </w:t>
      </w:r>
      <w:r w:rsidRPr="00EE2C15" w:rsidR="00153DB6">
        <w:rPr>
          <w:i/>
          <w:sz w:val="22"/>
          <w:szCs w:val="22"/>
        </w:rPr>
        <w:t>3.7 GHz Report and Order</w:t>
      </w:r>
      <w:r w:rsidRPr="00EE2C15" w:rsidR="00153DB6">
        <w:rPr>
          <w:sz w:val="22"/>
          <w:szCs w:val="22"/>
        </w:rPr>
        <w:t>.  Thus, the information being collected under this collection is not already available.</w:t>
      </w:r>
    </w:p>
    <w:p w:rsidRPr="00EE2C15" w:rsidR="00153DB6" w:rsidP="00016F63" w:rsidRDefault="00153DB6" w14:paraId="4021E403" w14:textId="6F3522E0">
      <w:pPr>
        <w:tabs>
          <w:tab w:val="left" w:pos="360"/>
        </w:tabs>
        <w:rPr>
          <w:sz w:val="22"/>
          <w:szCs w:val="22"/>
        </w:rPr>
      </w:pPr>
    </w:p>
    <w:p w:rsidRPr="00EE2C15" w:rsidR="00424A16" w:rsidP="00A06118" w:rsidRDefault="00153DB6" w14:paraId="1E289926" w14:textId="162FDC77">
      <w:pPr>
        <w:tabs>
          <w:tab w:val="left" w:pos="360"/>
        </w:tabs>
        <w:rPr>
          <w:sz w:val="22"/>
          <w:szCs w:val="22"/>
        </w:rPr>
      </w:pPr>
      <w:r w:rsidRPr="00EE2C15">
        <w:rPr>
          <w:sz w:val="22"/>
          <w:szCs w:val="22"/>
        </w:rPr>
        <w:t>5.</w:t>
      </w:r>
      <w:r w:rsidRPr="00EE2C15">
        <w:rPr>
          <w:sz w:val="22"/>
          <w:szCs w:val="22"/>
        </w:rPr>
        <w:tab/>
      </w:r>
      <w:r w:rsidRPr="00EE2C15">
        <w:rPr>
          <w:b/>
          <w:bCs/>
          <w:i/>
          <w:sz w:val="22"/>
          <w:szCs w:val="22"/>
        </w:rPr>
        <w:t>Impact on small entities</w:t>
      </w:r>
      <w:r w:rsidRPr="00EE2C15">
        <w:rPr>
          <w:sz w:val="22"/>
          <w:szCs w:val="22"/>
        </w:rPr>
        <w:t xml:space="preserve">.  </w:t>
      </w:r>
      <w:r w:rsidRPr="00EE2C15" w:rsidR="00EB5DF8">
        <w:rPr>
          <w:sz w:val="22"/>
          <w:szCs w:val="22"/>
        </w:rPr>
        <w:t>T</w:t>
      </w:r>
      <w:r w:rsidRPr="00EE2C15">
        <w:rPr>
          <w:sz w:val="22"/>
          <w:szCs w:val="22"/>
        </w:rPr>
        <w:t xml:space="preserve">he Commission has made an effort to minimize the burden on all respondents regardless of size by limiting the information collected under this collection to that which is necessary to obtain the information needed to </w:t>
      </w:r>
      <w:r w:rsidRPr="00EE2C15" w:rsidR="00032BE4">
        <w:rPr>
          <w:sz w:val="22"/>
          <w:szCs w:val="22"/>
        </w:rPr>
        <w:t>protect incumbent C-band operations in</w:t>
      </w:r>
      <w:r w:rsidRPr="00EE2C15">
        <w:rPr>
          <w:sz w:val="22"/>
          <w:szCs w:val="22"/>
        </w:rPr>
        <w:t xml:space="preserve"> the </w:t>
      </w:r>
      <w:r w:rsidRPr="00EE2C15" w:rsidR="00BF031B">
        <w:rPr>
          <w:sz w:val="22"/>
          <w:szCs w:val="22"/>
        </w:rPr>
        <w:t xml:space="preserve">upper portion of the </w:t>
      </w:r>
      <w:r w:rsidRPr="00EE2C15">
        <w:rPr>
          <w:sz w:val="22"/>
          <w:szCs w:val="22"/>
        </w:rPr>
        <w:t xml:space="preserve">3.7-4.2 GHz band </w:t>
      </w:r>
      <w:r w:rsidRPr="00EE2C15" w:rsidR="00032BE4">
        <w:rPr>
          <w:sz w:val="22"/>
          <w:szCs w:val="22"/>
        </w:rPr>
        <w:t>pursuant to</w:t>
      </w:r>
      <w:r w:rsidRPr="00EE2C15">
        <w:rPr>
          <w:sz w:val="22"/>
          <w:szCs w:val="22"/>
        </w:rPr>
        <w:t xml:space="preserve"> the </w:t>
      </w:r>
      <w:r w:rsidRPr="00EE2C15">
        <w:rPr>
          <w:i/>
          <w:sz w:val="22"/>
          <w:szCs w:val="22"/>
        </w:rPr>
        <w:t>3.7 GHz Report and Order</w:t>
      </w:r>
      <w:r w:rsidRPr="00EE2C15">
        <w:rPr>
          <w:sz w:val="22"/>
          <w:szCs w:val="22"/>
        </w:rPr>
        <w:t>.</w:t>
      </w:r>
      <w:r w:rsidRPr="00EE2C15" w:rsidR="00FE5BF8">
        <w:rPr>
          <w:sz w:val="22"/>
          <w:szCs w:val="22"/>
        </w:rPr>
        <w:t xml:space="preserve">  </w:t>
      </w:r>
    </w:p>
    <w:p w:rsidRPr="00EE2C15" w:rsidR="00424A16" w:rsidP="00A06118" w:rsidRDefault="00424A16" w14:paraId="7C738CFA" w14:textId="77777777">
      <w:pPr>
        <w:tabs>
          <w:tab w:val="left" w:pos="360"/>
        </w:tabs>
        <w:rPr>
          <w:sz w:val="22"/>
          <w:szCs w:val="22"/>
        </w:rPr>
      </w:pPr>
    </w:p>
    <w:p w:rsidRPr="00EE2C15" w:rsidR="00153DB6" w:rsidP="001C07AA" w:rsidRDefault="00424A16" w14:paraId="6487D8C5" w14:textId="4112FA64">
      <w:pPr>
        <w:tabs>
          <w:tab w:val="left" w:pos="360"/>
        </w:tabs>
        <w:rPr>
          <w:sz w:val="22"/>
          <w:szCs w:val="22"/>
        </w:rPr>
      </w:pPr>
      <w:r w:rsidRPr="00EE2C15">
        <w:rPr>
          <w:sz w:val="22"/>
          <w:szCs w:val="22"/>
        </w:rPr>
        <w:t>The Commission has taken several actions to minimize the burden on small businesses, organizations, or other small entities.  For instance,</w:t>
      </w:r>
      <w:r w:rsidRPr="00EE2C15" w:rsidR="00FE5BF8">
        <w:rPr>
          <w:sz w:val="22"/>
          <w:szCs w:val="22"/>
        </w:rPr>
        <w:t xml:space="preserve"> </w:t>
      </w:r>
      <w:r w:rsidRPr="00EE2C15" w:rsidR="001464C9">
        <w:rPr>
          <w:sz w:val="22"/>
          <w:szCs w:val="22"/>
        </w:rPr>
        <w:t xml:space="preserve">by allowing 3.7 GHz Service licensees and entities operating earth stations or TT&amp;C operations to modify the PDF limits set forth in the </w:t>
      </w:r>
      <w:r w:rsidRPr="00EE2C15" w:rsidR="001464C9">
        <w:rPr>
          <w:i/>
          <w:iCs/>
          <w:sz w:val="22"/>
          <w:szCs w:val="22"/>
        </w:rPr>
        <w:t>3.7 GHz Report and Order</w:t>
      </w:r>
      <w:r w:rsidRPr="00EE2C15" w:rsidR="001464C9">
        <w:rPr>
          <w:sz w:val="22"/>
          <w:szCs w:val="22"/>
        </w:rPr>
        <w:t>, the Commissio</w:t>
      </w:r>
      <w:r w:rsidRPr="00EE2C15" w:rsidR="00B119A6">
        <w:rPr>
          <w:sz w:val="22"/>
          <w:szCs w:val="22"/>
        </w:rPr>
        <w:t xml:space="preserve">n </w:t>
      </w:r>
      <w:r w:rsidRPr="00EE2C15" w:rsidR="007A005E">
        <w:rPr>
          <w:sz w:val="22"/>
          <w:szCs w:val="22"/>
        </w:rPr>
        <w:t>offers</w:t>
      </w:r>
      <w:r w:rsidRPr="00EE2C15" w:rsidR="00B119A6">
        <w:rPr>
          <w:sz w:val="22"/>
          <w:szCs w:val="22"/>
        </w:rPr>
        <w:t xml:space="preserve"> flexibility</w:t>
      </w:r>
      <w:r w:rsidRPr="00EE2C15" w:rsidR="007520A5">
        <w:rPr>
          <w:sz w:val="22"/>
          <w:szCs w:val="22"/>
        </w:rPr>
        <w:t xml:space="preserve"> </w:t>
      </w:r>
      <w:r w:rsidRPr="00EE2C15" w:rsidR="007A005E">
        <w:rPr>
          <w:sz w:val="22"/>
          <w:szCs w:val="22"/>
        </w:rPr>
        <w:t xml:space="preserve">to </w:t>
      </w:r>
      <w:r w:rsidRPr="00EE2C15" w:rsidR="007520A5">
        <w:rPr>
          <w:sz w:val="22"/>
          <w:szCs w:val="22"/>
        </w:rPr>
        <w:t xml:space="preserve">affected entities, which may include small entities, </w:t>
      </w:r>
      <w:r w:rsidRPr="00EE2C15" w:rsidR="00AA33D2">
        <w:rPr>
          <w:sz w:val="22"/>
          <w:szCs w:val="22"/>
        </w:rPr>
        <w:t>and</w:t>
      </w:r>
      <w:r w:rsidRPr="00EE2C15" w:rsidR="007520A5">
        <w:rPr>
          <w:sz w:val="22"/>
          <w:szCs w:val="22"/>
        </w:rPr>
        <w:t xml:space="preserve"> protection to incumbent operations</w:t>
      </w:r>
      <w:r w:rsidRPr="00EE2C15" w:rsidR="00B119A6">
        <w:rPr>
          <w:sz w:val="22"/>
          <w:szCs w:val="22"/>
        </w:rPr>
        <w:t xml:space="preserve">.  </w:t>
      </w:r>
      <w:r w:rsidRPr="00EE2C15" w:rsidR="007670BF">
        <w:rPr>
          <w:sz w:val="22"/>
          <w:szCs w:val="22"/>
        </w:rPr>
        <w:t>Moreover</w:t>
      </w:r>
      <w:r w:rsidRPr="00EE2C15" w:rsidR="00B119A6">
        <w:rPr>
          <w:sz w:val="22"/>
          <w:szCs w:val="22"/>
        </w:rPr>
        <w:t xml:space="preserve">, </w:t>
      </w:r>
      <w:r w:rsidRPr="00EE2C15" w:rsidR="00A32A3A">
        <w:rPr>
          <w:sz w:val="22"/>
          <w:szCs w:val="22"/>
        </w:rPr>
        <w:t xml:space="preserve">by </w:t>
      </w:r>
      <w:r w:rsidRPr="00EE2C15" w:rsidR="00707BE1">
        <w:rPr>
          <w:sz w:val="22"/>
          <w:szCs w:val="22"/>
        </w:rPr>
        <w:t>requiring</w:t>
      </w:r>
      <w:r w:rsidRPr="00EE2C15" w:rsidR="007670BF">
        <w:rPr>
          <w:sz w:val="22"/>
          <w:szCs w:val="22"/>
        </w:rPr>
        <w:t xml:space="preserve"> licensees to provide upon request an engineering analysis to the TT&amp;C operato</w:t>
      </w:r>
      <w:r w:rsidRPr="00EE2C15" w:rsidR="00A32A3A">
        <w:rPr>
          <w:sz w:val="22"/>
          <w:szCs w:val="22"/>
        </w:rPr>
        <w:t xml:space="preserve">r, the Commission simplifies the coordination process and ensures that 3.7 GHz Service licensees and TT&amp;C operations operate safely and effectively.  This information collection is designed to minimize the risk of harmful interference and </w:t>
      </w:r>
      <w:r w:rsidRPr="00EE2C15" w:rsidR="004659B1">
        <w:rPr>
          <w:sz w:val="22"/>
          <w:szCs w:val="22"/>
        </w:rPr>
        <w:t>promote safe</w:t>
      </w:r>
      <w:r w:rsidRPr="00EE2C15" w:rsidR="00A32A3A">
        <w:rPr>
          <w:sz w:val="22"/>
          <w:szCs w:val="22"/>
        </w:rPr>
        <w:t xml:space="preserve"> operations in the 3.7-4.2 GHz band</w:t>
      </w:r>
      <w:r w:rsidRPr="00EE2C15" w:rsidR="004659B1">
        <w:rPr>
          <w:sz w:val="22"/>
          <w:szCs w:val="22"/>
        </w:rPr>
        <w:t>, whic</w:t>
      </w:r>
      <w:r w:rsidRPr="00EE2C15" w:rsidR="00FF7496">
        <w:rPr>
          <w:sz w:val="22"/>
          <w:szCs w:val="22"/>
        </w:rPr>
        <w:t xml:space="preserve">h </w:t>
      </w:r>
      <w:r w:rsidRPr="00EE2C15" w:rsidR="000C3B91">
        <w:rPr>
          <w:sz w:val="22"/>
          <w:szCs w:val="22"/>
        </w:rPr>
        <w:t>minimizes the potential burden on affected entities, including small entities</w:t>
      </w:r>
      <w:r w:rsidRPr="00EE2C15" w:rsidR="00827CAE">
        <w:rPr>
          <w:sz w:val="22"/>
          <w:szCs w:val="22"/>
        </w:rPr>
        <w:t>, if interference were to occur.</w:t>
      </w:r>
      <w:r w:rsidRPr="00EE2C15" w:rsidR="0067272E">
        <w:rPr>
          <w:sz w:val="22"/>
          <w:szCs w:val="22"/>
        </w:rPr>
        <w:t xml:space="preserve">  </w:t>
      </w:r>
      <w:r w:rsidRPr="00EE2C15" w:rsidR="00DF1EA0">
        <w:rPr>
          <w:sz w:val="22"/>
          <w:szCs w:val="22"/>
        </w:rPr>
        <w:t>E</w:t>
      </w:r>
      <w:r w:rsidRPr="00EE2C15" w:rsidR="0067272E">
        <w:rPr>
          <w:sz w:val="22"/>
          <w:szCs w:val="22"/>
        </w:rPr>
        <w:t>ntities subject to this information collection should have the processes and procedures in place to facilitate compliance with these rule</w:t>
      </w:r>
      <w:r w:rsidRPr="00EE2C15" w:rsidR="00DD57ED">
        <w:rPr>
          <w:sz w:val="22"/>
          <w:szCs w:val="22"/>
        </w:rPr>
        <w:t xml:space="preserve">s, </w:t>
      </w:r>
      <w:r w:rsidRPr="00EE2C15" w:rsidR="00335151">
        <w:rPr>
          <w:sz w:val="22"/>
          <w:szCs w:val="22"/>
        </w:rPr>
        <w:t>thereby resulting</w:t>
      </w:r>
      <w:r w:rsidRPr="00EE2C15" w:rsidR="00DD57ED">
        <w:rPr>
          <w:sz w:val="22"/>
          <w:szCs w:val="22"/>
        </w:rPr>
        <w:t xml:space="preserve"> in minimal incremental </w:t>
      </w:r>
      <w:r w:rsidRPr="00EE2C15" w:rsidR="00DA49BB">
        <w:rPr>
          <w:sz w:val="22"/>
          <w:szCs w:val="22"/>
        </w:rPr>
        <w:t xml:space="preserve">compliance </w:t>
      </w:r>
      <w:r w:rsidRPr="00EE2C15" w:rsidR="00DD57ED">
        <w:rPr>
          <w:sz w:val="22"/>
          <w:szCs w:val="22"/>
        </w:rPr>
        <w:t>costs.</w:t>
      </w:r>
    </w:p>
    <w:p w:rsidRPr="00EE2C15" w:rsidR="009B688E" w:rsidP="00153DB6" w:rsidRDefault="009B688E" w14:paraId="73C53741" w14:textId="6FE5A854">
      <w:pPr>
        <w:tabs>
          <w:tab w:val="left" w:pos="360"/>
        </w:tabs>
        <w:rPr>
          <w:sz w:val="22"/>
          <w:szCs w:val="22"/>
        </w:rPr>
      </w:pPr>
    </w:p>
    <w:p w:rsidRPr="00EE2C15" w:rsidR="0032717C" w:rsidP="009B688E" w:rsidRDefault="009B688E" w14:paraId="1D0ADDFB" w14:textId="4A71D158">
      <w:pPr>
        <w:tabs>
          <w:tab w:val="left" w:pos="360"/>
        </w:tabs>
        <w:rPr>
          <w:sz w:val="22"/>
          <w:szCs w:val="22"/>
        </w:rPr>
      </w:pPr>
      <w:r w:rsidRPr="00EE2C15">
        <w:rPr>
          <w:sz w:val="22"/>
          <w:szCs w:val="22"/>
        </w:rPr>
        <w:t>6.</w:t>
      </w:r>
      <w:r w:rsidRPr="00EE2C15">
        <w:rPr>
          <w:sz w:val="22"/>
          <w:szCs w:val="22"/>
        </w:rPr>
        <w:tab/>
      </w:r>
      <w:r w:rsidRPr="00EE2C15">
        <w:rPr>
          <w:b/>
          <w:bCs/>
          <w:i/>
          <w:sz w:val="22"/>
          <w:szCs w:val="22"/>
        </w:rPr>
        <w:t>Consequences if information is not collected</w:t>
      </w:r>
      <w:r w:rsidRPr="00EE2C15">
        <w:rPr>
          <w:sz w:val="22"/>
          <w:szCs w:val="22"/>
        </w:rPr>
        <w:t xml:space="preserve">.  This new information collection is critical </w:t>
      </w:r>
      <w:r w:rsidRPr="00EE2C15" w:rsidR="00032BE4">
        <w:rPr>
          <w:sz w:val="22"/>
          <w:szCs w:val="22"/>
        </w:rPr>
        <w:t>to protect incumbent C-band operations in the upper portion of the 3.7-4.2 GHz band</w:t>
      </w:r>
      <w:r w:rsidRPr="00EE2C15" w:rsidR="00C76006">
        <w:rPr>
          <w:sz w:val="22"/>
          <w:szCs w:val="22"/>
        </w:rPr>
        <w:t xml:space="preserve">.  </w:t>
      </w:r>
      <w:r w:rsidRPr="00EE2C15" w:rsidR="00046D74">
        <w:rPr>
          <w:sz w:val="22"/>
          <w:szCs w:val="22"/>
        </w:rPr>
        <w:t xml:space="preserve">The </w:t>
      </w:r>
      <w:r w:rsidRPr="00EE2C15" w:rsidR="006C4780">
        <w:rPr>
          <w:sz w:val="22"/>
          <w:szCs w:val="22"/>
        </w:rPr>
        <w:t xml:space="preserve">agreements and </w:t>
      </w:r>
      <w:r w:rsidRPr="00EE2C15" w:rsidR="00214DBF">
        <w:rPr>
          <w:sz w:val="22"/>
          <w:szCs w:val="22"/>
        </w:rPr>
        <w:t xml:space="preserve">engineering </w:t>
      </w:r>
      <w:r w:rsidRPr="00EE2C15" w:rsidR="006C4780">
        <w:rPr>
          <w:sz w:val="22"/>
          <w:szCs w:val="22"/>
        </w:rPr>
        <w:t>analyses</w:t>
      </w:r>
      <w:r w:rsidRPr="00EE2C15" w:rsidR="00046D74">
        <w:rPr>
          <w:sz w:val="22"/>
          <w:szCs w:val="22"/>
        </w:rPr>
        <w:t xml:space="preserve"> </w:t>
      </w:r>
      <w:r w:rsidRPr="00EE2C15" w:rsidR="00BF031B">
        <w:rPr>
          <w:sz w:val="22"/>
          <w:szCs w:val="22"/>
        </w:rPr>
        <w:t xml:space="preserve">provided by 3.7 GHz Service </w:t>
      </w:r>
      <w:r w:rsidRPr="00EE2C15" w:rsidR="006C4780">
        <w:rPr>
          <w:sz w:val="22"/>
          <w:szCs w:val="22"/>
        </w:rPr>
        <w:t xml:space="preserve">licensees </w:t>
      </w:r>
      <w:r w:rsidRPr="00EE2C15" w:rsidR="00214DBF">
        <w:rPr>
          <w:sz w:val="22"/>
          <w:szCs w:val="22"/>
        </w:rPr>
        <w:t xml:space="preserve">to </w:t>
      </w:r>
      <w:r w:rsidRPr="00EE2C15" w:rsidR="006C4780">
        <w:rPr>
          <w:sz w:val="22"/>
          <w:szCs w:val="22"/>
        </w:rPr>
        <w:t xml:space="preserve">earth station </w:t>
      </w:r>
      <w:r w:rsidRPr="00EE2C15" w:rsidR="00196912">
        <w:rPr>
          <w:sz w:val="22"/>
          <w:szCs w:val="22"/>
        </w:rPr>
        <w:t>and</w:t>
      </w:r>
      <w:r w:rsidRPr="00EE2C15" w:rsidR="006C4780">
        <w:rPr>
          <w:sz w:val="22"/>
          <w:szCs w:val="22"/>
        </w:rPr>
        <w:t xml:space="preserve"> </w:t>
      </w:r>
      <w:r w:rsidRPr="00EE2C15" w:rsidR="00214DBF">
        <w:rPr>
          <w:sz w:val="22"/>
          <w:szCs w:val="22"/>
        </w:rPr>
        <w:t xml:space="preserve">TT&amp;C operators </w:t>
      </w:r>
      <w:r w:rsidRPr="00EE2C15" w:rsidR="00BF031B">
        <w:rPr>
          <w:sz w:val="22"/>
          <w:szCs w:val="22"/>
        </w:rPr>
        <w:t xml:space="preserve">will demonstrate </w:t>
      </w:r>
      <w:r w:rsidRPr="00EE2C15" w:rsidR="00196912">
        <w:rPr>
          <w:sz w:val="22"/>
          <w:szCs w:val="22"/>
        </w:rPr>
        <w:t>the 3.7 GHz licensee’s</w:t>
      </w:r>
      <w:r w:rsidRPr="00EE2C15" w:rsidR="006F02CC">
        <w:rPr>
          <w:sz w:val="22"/>
          <w:szCs w:val="22"/>
        </w:rPr>
        <w:t xml:space="preserve"> </w:t>
      </w:r>
      <w:r w:rsidRPr="00EE2C15" w:rsidR="00BF031B">
        <w:rPr>
          <w:sz w:val="22"/>
          <w:szCs w:val="22"/>
        </w:rPr>
        <w:t xml:space="preserve">ability to comply with technical requirements </w:t>
      </w:r>
      <w:r w:rsidRPr="00EE2C15" w:rsidR="00C728FB">
        <w:rPr>
          <w:sz w:val="22"/>
          <w:szCs w:val="22"/>
        </w:rPr>
        <w:t xml:space="preserve">and </w:t>
      </w:r>
      <w:r w:rsidRPr="00EE2C15" w:rsidR="009B1137">
        <w:rPr>
          <w:sz w:val="22"/>
          <w:szCs w:val="22"/>
        </w:rPr>
        <w:t>support</w:t>
      </w:r>
      <w:r w:rsidRPr="00EE2C15" w:rsidR="00C728FB">
        <w:rPr>
          <w:sz w:val="22"/>
          <w:szCs w:val="22"/>
        </w:rPr>
        <w:t xml:space="preserve"> the protection of</w:t>
      </w:r>
      <w:r w:rsidRPr="00EE2C15" w:rsidR="00BF031B">
        <w:rPr>
          <w:sz w:val="22"/>
          <w:szCs w:val="22"/>
        </w:rPr>
        <w:t xml:space="preserve"> incumbent C-band operations.  </w:t>
      </w:r>
      <w:r w:rsidRPr="00EE2C15" w:rsidR="00B84883">
        <w:rPr>
          <w:sz w:val="22"/>
          <w:szCs w:val="22"/>
        </w:rPr>
        <w:t xml:space="preserve">This information ensures that all relevant stakeholders have access to important coordination and technical aspects of the transition, which </w:t>
      </w:r>
      <w:r w:rsidRPr="00EE2C15" w:rsidR="00D61EEF">
        <w:rPr>
          <w:sz w:val="22"/>
          <w:szCs w:val="22"/>
        </w:rPr>
        <w:t xml:space="preserve">promotes safe operations and minimizes </w:t>
      </w:r>
      <w:r w:rsidRPr="00EE2C15" w:rsidR="00885B0A">
        <w:rPr>
          <w:sz w:val="22"/>
          <w:szCs w:val="22"/>
        </w:rPr>
        <w:t>the risk of interference</w:t>
      </w:r>
      <w:r w:rsidRPr="00EE2C15" w:rsidR="00D61EEF">
        <w:rPr>
          <w:sz w:val="22"/>
          <w:szCs w:val="22"/>
        </w:rPr>
        <w:t>.</w:t>
      </w:r>
      <w:r w:rsidRPr="00EE2C15" w:rsidR="00214DBF">
        <w:rPr>
          <w:sz w:val="22"/>
          <w:szCs w:val="22"/>
        </w:rPr>
        <w:t xml:space="preserve">  </w:t>
      </w:r>
      <w:r w:rsidRPr="00EE2C15" w:rsidR="00E87F66">
        <w:rPr>
          <w:sz w:val="22"/>
          <w:szCs w:val="22"/>
        </w:rPr>
        <w:t xml:space="preserve">Without this information, </w:t>
      </w:r>
      <w:r w:rsidRPr="00EE2C15" w:rsidR="009D4BCF">
        <w:rPr>
          <w:sz w:val="22"/>
          <w:szCs w:val="22"/>
        </w:rPr>
        <w:t xml:space="preserve">there remains a risk of interference, which would frustrate operations and have significant negative effects for the American consumer.  </w:t>
      </w:r>
      <w:r w:rsidRPr="00EE2C15" w:rsidR="00E04ACA">
        <w:rPr>
          <w:sz w:val="22"/>
          <w:szCs w:val="22"/>
        </w:rPr>
        <w:t>Th</w:t>
      </w:r>
      <w:r w:rsidRPr="00EE2C15" w:rsidR="003E6F20">
        <w:rPr>
          <w:sz w:val="22"/>
          <w:szCs w:val="22"/>
        </w:rPr>
        <w:t xml:space="preserve">is information collection </w:t>
      </w:r>
      <w:r w:rsidRPr="00EE2C15" w:rsidR="00E04ACA">
        <w:rPr>
          <w:sz w:val="22"/>
          <w:szCs w:val="22"/>
        </w:rPr>
        <w:t>reduces the risk of interference and ensures safe operations in the band</w:t>
      </w:r>
      <w:r w:rsidRPr="00EE2C15" w:rsidR="00084446">
        <w:rPr>
          <w:sz w:val="22"/>
          <w:szCs w:val="22"/>
        </w:rPr>
        <w:t xml:space="preserve">. </w:t>
      </w:r>
      <w:r w:rsidRPr="00EE2C15" w:rsidR="009D4BCF">
        <w:rPr>
          <w:sz w:val="22"/>
          <w:szCs w:val="22"/>
        </w:rPr>
        <w:t xml:space="preserve"> </w:t>
      </w:r>
      <w:r w:rsidRPr="00EE2C15" w:rsidR="00084091">
        <w:rPr>
          <w:sz w:val="22"/>
          <w:szCs w:val="22"/>
        </w:rPr>
        <w:t xml:space="preserve">Moreover, to </w:t>
      </w:r>
      <w:r w:rsidRPr="00EE2C15" w:rsidR="00BF031B">
        <w:rPr>
          <w:sz w:val="22"/>
          <w:szCs w:val="22"/>
        </w:rPr>
        <w:t xml:space="preserve">the extent that 3.7 GHz Service Licensees and </w:t>
      </w:r>
      <w:r w:rsidRPr="00EE2C15" w:rsidR="00D030E7">
        <w:rPr>
          <w:sz w:val="22"/>
          <w:szCs w:val="22"/>
        </w:rPr>
        <w:t xml:space="preserve">3.7 GHz Earth Station Operators modify the power flux density of any earth station operations in the 4000-4200 MHz band or TT&amp;C operations in the 3700-3980 MHz band by private agreement, </w:t>
      </w:r>
      <w:r w:rsidRPr="00EE2C15" w:rsidR="00D40215">
        <w:rPr>
          <w:sz w:val="22"/>
          <w:szCs w:val="22"/>
        </w:rPr>
        <w:t xml:space="preserve">requiring that </w:t>
      </w:r>
      <w:r w:rsidRPr="00EE2C15" w:rsidR="00D030E7">
        <w:rPr>
          <w:sz w:val="22"/>
          <w:szCs w:val="22"/>
        </w:rPr>
        <w:t>3.7 GHz Service Licensees</w:t>
      </w:r>
      <w:r w:rsidRPr="00EE2C15" w:rsidR="005F7CBD">
        <w:rPr>
          <w:sz w:val="22"/>
          <w:szCs w:val="22"/>
        </w:rPr>
        <w:t xml:space="preserve"> maintain a copy in its station files and disclose it, upon request, to prospective license assignees, transferees, or spectrum lessees, and to the Commission </w:t>
      </w:r>
      <w:r w:rsidRPr="00EE2C15" w:rsidR="00EA79C9">
        <w:rPr>
          <w:sz w:val="22"/>
          <w:szCs w:val="22"/>
        </w:rPr>
        <w:t xml:space="preserve">puts subsequent licensees on notice and </w:t>
      </w:r>
      <w:r w:rsidRPr="00EE2C15" w:rsidR="005F7CBD">
        <w:rPr>
          <w:sz w:val="22"/>
          <w:szCs w:val="22"/>
        </w:rPr>
        <w:t xml:space="preserve">ensures these agreements will </w:t>
      </w:r>
      <w:r w:rsidRPr="00EE2C15" w:rsidR="000860C5">
        <w:rPr>
          <w:sz w:val="22"/>
          <w:szCs w:val="22"/>
        </w:rPr>
        <w:t xml:space="preserve">remain </w:t>
      </w:r>
      <w:r w:rsidRPr="00EE2C15" w:rsidR="005F7CBD">
        <w:rPr>
          <w:sz w:val="22"/>
          <w:szCs w:val="22"/>
        </w:rPr>
        <w:t>in force even if a license is subsequently transferred</w:t>
      </w:r>
      <w:r w:rsidRPr="00EE2C15" w:rsidR="00A750C7">
        <w:rPr>
          <w:sz w:val="22"/>
          <w:szCs w:val="22"/>
        </w:rPr>
        <w:t>.</w:t>
      </w:r>
      <w:r w:rsidRPr="00EE2C15" w:rsidR="0008713B">
        <w:rPr>
          <w:sz w:val="22"/>
          <w:szCs w:val="22"/>
        </w:rPr>
        <w:t xml:space="preserve">  Without this information, </w:t>
      </w:r>
      <w:r w:rsidRPr="00EE2C15" w:rsidR="007D39C6">
        <w:rPr>
          <w:sz w:val="22"/>
          <w:szCs w:val="22"/>
        </w:rPr>
        <w:t xml:space="preserve">there is potential for interference negatively impacting both </w:t>
      </w:r>
      <w:r w:rsidRPr="00EE2C15" w:rsidR="00133AD7">
        <w:rPr>
          <w:sz w:val="22"/>
          <w:szCs w:val="22"/>
        </w:rPr>
        <w:t xml:space="preserve">important next-generation communication services </w:t>
      </w:r>
      <w:r w:rsidRPr="00EE2C15" w:rsidR="007D39C6">
        <w:rPr>
          <w:sz w:val="22"/>
          <w:szCs w:val="22"/>
        </w:rPr>
        <w:t xml:space="preserve">and </w:t>
      </w:r>
      <w:r w:rsidRPr="00EE2C15" w:rsidR="00214DBF">
        <w:rPr>
          <w:sz w:val="22"/>
          <w:szCs w:val="22"/>
        </w:rPr>
        <w:t>content</w:t>
      </w:r>
      <w:r w:rsidRPr="00EE2C15" w:rsidR="007D39C6">
        <w:rPr>
          <w:sz w:val="22"/>
          <w:szCs w:val="22"/>
        </w:rPr>
        <w:t xml:space="preserve"> distribution for</w:t>
      </w:r>
      <w:r w:rsidRPr="00EE2C15" w:rsidR="00900E52">
        <w:rPr>
          <w:sz w:val="22"/>
          <w:szCs w:val="22"/>
        </w:rPr>
        <w:t xml:space="preserve"> consumers and businesse</w:t>
      </w:r>
      <w:r w:rsidRPr="00EE2C15" w:rsidR="00133AD7">
        <w:rPr>
          <w:sz w:val="22"/>
          <w:szCs w:val="22"/>
        </w:rPr>
        <w:t>s.</w:t>
      </w:r>
    </w:p>
    <w:p w:rsidRPr="00EE2C15" w:rsidR="00DB4DA9" w:rsidP="009B688E" w:rsidRDefault="00DB4DA9" w14:paraId="128F9A97" w14:textId="2A2A491B">
      <w:pPr>
        <w:tabs>
          <w:tab w:val="left" w:pos="360"/>
        </w:tabs>
        <w:rPr>
          <w:sz w:val="22"/>
          <w:szCs w:val="22"/>
        </w:rPr>
      </w:pPr>
    </w:p>
    <w:p w:rsidRPr="00EE2C15" w:rsidR="00DB4DA9" w:rsidP="00DB4DA9" w:rsidRDefault="00DB4DA9" w14:paraId="334357C4" w14:textId="198A031E">
      <w:pPr>
        <w:tabs>
          <w:tab w:val="left" w:pos="360"/>
        </w:tabs>
        <w:rPr>
          <w:sz w:val="22"/>
          <w:szCs w:val="22"/>
        </w:rPr>
      </w:pPr>
      <w:r w:rsidRPr="00EE2C15">
        <w:rPr>
          <w:sz w:val="22"/>
          <w:szCs w:val="22"/>
        </w:rPr>
        <w:t>7.</w:t>
      </w:r>
      <w:r w:rsidRPr="00EE2C15">
        <w:rPr>
          <w:sz w:val="22"/>
          <w:szCs w:val="22"/>
        </w:rPr>
        <w:tab/>
      </w:r>
      <w:r w:rsidRPr="00EE2C15">
        <w:rPr>
          <w:b/>
          <w:bCs/>
          <w:i/>
          <w:sz w:val="22"/>
          <w:szCs w:val="22"/>
        </w:rPr>
        <w:t>Special circumstances</w:t>
      </w:r>
      <w:r w:rsidRPr="00EE2C15">
        <w:rPr>
          <w:sz w:val="22"/>
          <w:szCs w:val="22"/>
        </w:rPr>
        <w:t>.  The new information collection does not have any of the characteristics that would require separate justification under 5 C.F.R § 1320.5(d)(2).</w:t>
      </w:r>
    </w:p>
    <w:p w:rsidRPr="00EE2C15" w:rsidR="00DB4DA9" w:rsidP="00DB4DA9" w:rsidRDefault="00DB4DA9" w14:paraId="5EA64507" w14:textId="2BB3010D">
      <w:pPr>
        <w:tabs>
          <w:tab w:val="left" w:pos="360"/>
        </w:tabs>
        <w:rPr>
          <w:sz w:val="22"/>
          <w:szCs w:val="22"/>
        </w:rPr>
      </w:pPr>
    </w:p>
    <w:p w:rsidRPr="00EE2C15" w:rsidR="00DB4DA9" w:rsidP="00DB4DA9" w:rsidRDefault="00DB4DA9" w14:paraId="0D3C0B98" w14:textId="46143076">
      <w:pPr>
        <w:tabs>
          <w:tab w:val="left" w:pos="360"/>
        </w:tabs>
        <w:rPr>
          <w:sz w:val="22"/>
          <w:szCs w:val="22"/>
        </w:rPr>
      </w:pPr>
      <w:r w:rsidRPr="00EE2C15">
        <w:rPr>
          <w:sz w:val="22"/>
          <w:szCs w:val="22"/>
        </w:rPr>
        <w:t>8.</w:t>
      </w:r>
      <w:r w:rsidRPr="00EE2C15">
        <w:rPr>
          <w:sz w:val="22"/>
          <w:szCs w:val="22"/>
        </w:rPr>
        <w:tab/>
      </w:r>
      <w:r w:rsidRPr="00EE2C15">
        <w:rPr>
          <w:b/>
          <w:bCs/>
          <w:i/>
          <w:sz w:val="22"/>
          <w:szCs w:val="22"/>
        </w:rPr>
        <w:t>Federal Register notice; efforts to consult persons outside the Commission</w:t>
      </w:r>
      <w:r w:rsidRPr="00EE2C15">
        <w:rPr>
          <w:b/>
          <w:bCs/>
          <w:sz w:val="22"/>
          <w:szCs w:val="22"/>
        </w:rPr>
        <w:t>.</w:t>
      </w:r>
      <w:r w:rsidRPr="00EE2C15">
        <w:rPr>
          <w:sz w:val="22"/>
          <w:szCs w:val="22"/>
        </w:rPr>
        <w:t xml:space="preserve">  The Commission has me</w:t>
      </w:r>
      <w:r w:rsidRPr="00EE2C15" w:rsidR="009A48E2">
        <w:rPr>
          <w:sz w:val="22"/>
          <w:szCs w:val="22"/>
        </w:rPr>
        <w:t>t the notice requirements of 5 C.F.R. § 1320.8.  The public has been given the opportunity to comment via publication of the Notice in the Federal Register on (</w:t>
      </w:r>
      <w:r w:rsidRPr="00EE2C15" w:rsidR="009A48E2">
        <w:rPr>
          <w:i/>
          <w:sz w:val="22"/>
          <w:szCs w:val="22"/>
        </w:rPr>
        <w:t>see</w:t>
      </w:r>
      <w:r w:rsidRPr="00EE2C15" w:rsidR="006809D6">
        <w:rPr>
          <w:sz w:val="22"/>
          <w:szCs w:val="22"/>
        </w:rPr>
        <w:t xml:space="preserve"> 85</w:t>
      </w:r>
      <w:r w:rsidRPr="00EE2C15" w:rsidR="009A48E2">
        <w:rPr>
          <w:sz w:val="22"/>
          <w:szCs w:val="22"/>
        </w:rPr>
        <w:t xml:space="preserve"> FR</w:t>
      </w:r>
      <w:r w:rsidR="00CA21C3">
        <w:rPr>
          <w:sz w:val="22"/>
          <w:szCs w:val="22"/>
        </w:rPr>
        <w:t xml:space="preserve"> 62729</w:t>
      </w:r>
      <w:r w:rsidRPr="00EE2C15" w:rsidR="009A48E2">
        <w:rPr>
          <w:sz w:val="22"/>
          <w:szCs w:val="22"/>
        </w:rPr>
        <w:t>) (</w:t>
      </w:r>
      <w:r w:rsidR="00CA21C3">
        <w:rPr>
          <w:sz w:val="22"/>
          <w:szCs w:val="22"/>
        </w:rPr>
        <w:t>October 5</w:t>
      </w:r>
      <w:r w:rsidRPr="00EE2C15" w:rsidR="009A48E2">
        <w:rPr>
          <w:sz w:val="22"/>
          <w:szCs w:val="22"/>
        </w:rPr>
        <w:t>, 2020).</w:t>
      </w:r>
      <w:r w:rsidRPr="00EE2C15" w:rsidR="00C05F0C">
        <w:rPr>
          <w:sz w:val="22"/>
          <w:szCs w:val="22"/>
        </w:rPr>
        <w:t xml:space="preserve"> </w:t>
      </w:r>
      <w:r w:rsidRPr="00EE2C15" w:rsidR="00EB5DF8">
        <w:rPr>
          <w:sz w:val="22"/>
          <w:szCs w:val="22"/>
        </w:rPr>
        <w:t xml:space="preserve">No </w:t>
      </w:r>
      <w:r w:rsidRPr="00EE2C15" w:rsidR="00EB5DF8">
        <w:rPr>
          <w:sz w:val="22"/>
          <w:szCs w:val="22"/>
        </w:rPr>
        <w:lastRenderedPageBreak/>
        <w:t>comments were received from the public on the information collection requirements contained in this collection.</w:t>
      </w:r>
    </w:p>
    <w:p w:rsidRPr="00EE2C15" w:rsidR="007C3EB1" w:rsidP="00DB4DA9" w:rsidRDefault="007C3EB1" w14:paraId="3B99BD56" w14:textId="140150CE">
      <w:pPr>
        <w:tabs>
          <w:tab w:val="left" w:pos="360"/>
        </w:tabs>
        <w:rPr>
          <w:sz w:val="22"/>
          <w:szCs w:val="22"/>
        </w:rPr>
      </w:pPr>
    </w:p>
    <w:p w:rsidRPr="00EE2C15" w:rsidR="00697742" w:rsidP="00697742" w:rsidRDefault="00697742" w14:paraId="252C6666" w14:textId="73E445A6">
      <w:pPr>
        <w:tabs>
          <w:tab w:val="left" w:pos="360"/>
        </w:tabs>
        <w:rPr>
          <w:sz w:val="22"/>
          <w:szCs w:val="22"/>
        </w:rPr>
      </w:pPr>
      <w:r w:rsidRPr="00EE2C15">
        <w:rPr>
          <w:sz w:val="22"/>
          <w:szCs w:val="22"/>
        </w:rPr>
        <w:t>9.</w:t>
      </w:r>
      <w:r w:rsidRPr="00EE2C15">
        <w:rPr>
          <w:sz w:val="22"/>
          <w:szCs w:val="22"/>
        </w:rPr>
        <w:tab/>
      </w:r>
      <w:r w:rsidRPr="00EE2C15">
        <w:rPr>
          <w:b/>
          <w:bCs/>
          <w:i/>
          <w:sz w:val="22"/>
          <w:szCs w:val="22"/>
        </w:rPr>
        <w:t>Payments or gifts to respondents</w:t>
      </w:r>
      <w:r w:rsidRPr="00EE2C15">
        <w:rPr>
          <w:sz w:val="22"/>
          <w:szCs w:val="22"/>
        </w:rPr>
        <w:t xml:space="preserve">.  </w:t>
      </w:r>
      <w:r w:rsidRPr="00EE2C15" w:rsidR="00E621A4">
        <w:rPr>
          <w:sz w:val="22"/>
          <w:szCs w:val="22"/>
        </w:rPr>
        <w:t>No payment or gift will be given to respondents.</w:t>
      </w:r>
    </w:p>
    <w:p w:rsidRPr="00EE2C15" w:rsidR="00697742" w:rsidP="00697742" w:rsidRDefault="00697742" w14:paraId="2DF1C8AA" w14:textId="77777777">
      <w:pPr>
        <w:tabs>
          <w:tab w:val="left" w:pos="360"/>
        </w:tabs>
        <w:rPr>
          <w:sz w:val="22"/>
          <w:szCs w:val="22"/>
        </w:rPr>
      </w:pPr>
    </w:p>
    <w:p w:rsidRPr="00EE2C15" w:rsidR="000D2C5E" w:rsidP="00697742" w:rsidRDefault="00697742" w14:paraId="0AA23EFB" w14:textId="1FC013B9">
      <w:pPr>
        <w:tabs>
          <w:tab w:val="left" w:pos="360"/>
        </w:tabs>
        <w:rPr>
          <w:sz w:val="22"/>
          <w:szCs w:val="22"/>
        </w:rPr>
      </w:pPr>
      <w:r w:rsidRPr="00EE2C15">
        <w:rPr>
          <w:sz w:val="22"/>
          <w:szCs w:val="22"/>
        </w:rPr>
        <w:t>10.</w:t>
      </w:r>
      <w:r w:rsidRPr="00EE2C15">
        <w:rPr>
          <w:sz w:val="22"/>
          <w:szCs w:val="22"/>
        </w:rPr>
        <w:tab/>
      </w:r>
      <w:r w:rsidRPr="00EE2C15">
        <w:rPr>
          <w:b/>
          <w:bCs/>
          <w:i/>
          <w:sz w:val="22"/>
          <w:szCs w:val="22"/>
        </w:rPr>
        <w:t>Assurance of confidentiality</w:t>
      </w:r>
      <w:r w:rsidRPr="00EE2C15">
        <w:rPr>
          <w:sz w:val="22"/>
          <w:szCs w:val="22"/>
        </w:rPr>
        <w:t xml:space="preserve">.  The information collected under this collection will be made publicly available.  However, to the extent information submitted pursuant to this information collection is determined to be confidential, it will be protected by the Commission.  If a respondent seeks to have information collected pursuant to this information </w:t>
      </w:r>
      <w:r w:rsidRPr="00EE2C15" w:rsidR="000D2C5E">
        <w:rPr>
          <w:sz w:val="22"/>
          <w:szCs w:val="22"/>
        </w:rPr>
        <w:t xml:space="preserve">collection withheld from public inspection, the respondent may request confidential treatment pursuant to section 0.459 of the Commission’s rules for such information.  </w:t>
      </w:r>
      <w:r w:rsidRPr="00EE2C15" w:rsidR="000D2C5E">
        <w:rPr>
          <w:i/>
          <w:sz w:val="22"/>
          <w:szCs w:val="22"/>
        </w:rPr>
        <w:t xml:space="preserve">See </w:t>
      </w:r>
      <w:r w:rsidRPr="00EE2C15" w:rsidR="000D2C5E">
        <w:rPr>
          <w:sz w:val="22"/>
          <w:szCs w:val="22"/>
        </w:rPr>
        <w:t>47 C.F.R. § 0.459.</w:t>
      </w:r>
    </w:p>
    <w:p w:rsidRPr="00EE2C15" w:rsidR="00D87E04" w:rsidP="00697742" w:rsidRDefault="00D87E04" w14:paraId="26C15C9A" w14:textId="630A42DB">
      <w:pPr>
        <w:tabs>
          <w:tab w:val="left" w:pos="360"/>
        </w:tabs>
        <w:rPr>
          <w:sz w:val="22"/>
          <w:szCs w:val="22"/>
        </w:rPr>
      </w:pPr>
    </w:p>
    <w:p w:rsidRPr="00EE2C15" w:rsidR="00C05F0C" w:rsidP="00D87E04" w:rsidRDefault="00D87E04" w14:paraId="718B9328" w14:textId="0B918603">
      <w:pPr>
        <w:tabs>
          <w:tab w:val="left" w:pos="360"/>
        </w:tabs>
        <w:rPr>
          <w:sz w:val="22"/>
          <w:szCs w:val="22"/>
        </w:rPr>
      </w:pPr>
      <w:r w:rsidRPr="00EE2C15">
        <w:rPr>
          <w:sz w:val="22"/>
          <w:szCs w:val="22"/>
        </w:rPr>
        <w:t>11.</w:t>
      </w:r>
      <w:r w:rsidRPr="00EE2C15">
        <w:rPr>
          <w:sz w:val="22"/>
          <w:szCs w:val="22"/>
        </w:rPr>
        <w:tab/>
      </w:r>
      <w:r w:rsidRPr="00EE2C15">
        <w:rPr>
          <w:b/>
          <w:bCs/>
          <w:i/>
          <w:sz w:val="22"/>
          <w:szCs w:val="22"/>
        </w:rPr>
        <w:t>Questions of a sensitive nature</w:t>
      </w:r>
      <w:r w:rsidRPr="00EE2C15">
        <w:rPr>
          <w:sz w:val="22"/>
          <w:szCs w:val="22"/>
        </w:rPr>
        <w:t>.  The information collection requirements do not ask questions of a sensitive nature.</w:t>
      </w:r>
    </w:p>
    <w:p w:rsidRPr="00EE2C15" w:rsidR="00C05F0C" w:rsidP="00D87E04" w:rsidRDefault="00C05F0C" w14:paraId="21AA1CF8" w14:textId="77777777">
      <w:pPr>
        <w:tabs>
          <w:tab w:val="left" w:pos="360"/>
        </w:tabs>
        <w:rPr>
          <w:sz w:val="22"/>
          <w:szCs w:val="22"/>
        </w:rPr>
      </w:pPr>
    </w:p>
    <w:p w:rsidRPr="00EE2C15" w:rsidR="00EA5B80" w:rsidP="00D87E04" w:rsidRDefault="00D87E04" w14:paraId="1B5705D9" w14:textId="24BBFC97">
      <w:pPr>
        <w:tabs>
          <w:tab w:val="left" w:pos="360"/>
        </w:tabs>
        <w:rPr>
          <w:sz w:val="22"/>
          <w:szCs w:val="22"/>
        </w:rPr>
      </w:pPr>
      <w:r w:rsidRPr="00EE2C15">
        <w:rPr>
          <w:sz w:val="22"/>
          <w:szCs w:val="22"/>
        </w:rPr>
        <w:t>12.</w:t>
      </w:r>
      <w:r w:rsidRPr="00EE2C15">
        <w:rPr>
          <w:sz w:val="22"/>
          <w:szCs w:val="22"/>
        </w:rPr>
        <w:tab/>
      </w:r>
      <w:r w:rsidRPr="00EE2C15">
        <w:rPr>
          <w:b/>
          <w:bCs/>
          <w:i/>
          <w:sz w:val="22"/>
          <w:szCs w:val="22"/>
        </w:rPr>
        <w:t>Estimates of the hour burden of the collection to respondents</w:t>
      </w:r>
      <w:r w:rsidRPr="00EE2C15">
        <w:rPr>
          <w:sz w:val="22"/>
          <w:szCs w:val="22"/>
        </w:rPr>
        <w:t>.</w:t>
      </w:r>
    </w:p>
    <w:p w:rsidRPr="00EE2C15" w:rsidR="00AB4EC6" w:rsidP="00AB4EC6" w:rsidRDefault="00AB4EC6" w14:paraId="73873894" w14:textId="25927C74">
      <w:pPr>
        <w:pStyle w:val="ListParagraph"/>
        <w:tabs>
          <w:tab w:val="left" w:pos="360"/>
        </w:tabs>
        <w:ind w:left="360"/>
        <w:rPr>
          <w:sz w:val="22"/>
          <w:szCs w:val="22"/>
        </w:rPr>
      </w:pPr>
    </w:p>
    <w:p w:rsidRPr="00EE2C15" w:rsidR="00B608EF" w:rsidP="00B608EF" w:rsidRDefault="00B608EF" w14:paraId="15E956B0" w14:textId="6E3F915F">
      <w:pPr>
        <w:pStyle w:val="ListParagraph"/>
        <w:numPr>
          <w:ilvl w:val="0"/>
          <w:numId w:val="13"/>
        </w:numPr>
        <w:tabs>
          <w:tab w:val="left" w:pos="360"/>
        </w:tabs>
        <w:rPr>
          <w:sz w:val="22"/>
          <w:szCs w:val="22"/>
          <w:u w:val="single"/>
        </w:rPr>
      </w:pPr>
      <w:r w:rsidRPr="00EE2C15">
        <w:rPr>
          <w:b/>
          <w:bCs/>
          <w:sz w:val="22"/>
          <w:szCs w:val="22"/>
          <w:u w:val="single"/>
        </w:rPr>
        <w:t>Number of estimated annual respondents</w:t>
      </w:r>
      <w:r w:rsidRPr="00EE2C15">
        <w:rPr>
          <w:sz w:val="22"/>
          <w:szCs w:val="22"/>
        </w:rPr>
        <w:t xml:space="preserve">: </w:t>
      </w:r>
      <w:r w:rsidRPr="00EE2C15" w:rsidR="003B3C91">
        <w:rPr>
          <w:b/>
          <w:bCs/>
          <w:sz w:val="22"/>
          <w:szCs w:val="22"/>
        </w:rPr>
        <w:t>30</w:t>
      </w:r>
      <w:r w:rsidRPr="00EE2C15" w:rsidR="00EE4458">
        <w:rPr>
          <w:b/>
          <w:bCs/>
          <w:sz w:val="22"/>
          <w:szCs w:val="22"/>
        </w:rPr>
        <w:t xml:space="preserve"> </w:t>
      </w:r>
      <w:r w:rsidRPr="00EE2C15">
        <w:rPr>
          <w:b/>
          <w:bCs/>
          <w:sz w:val="22"/>
          <w:szCs w:val="22"/>
        </w:rPr>
        <w:t>respondents</w:t>
      </w:r>
      <w:r w:rsidRPr="00EE2C15">
        <w:rPr>
          <w:sz w:val="22"/>
          <w:szCs w:val="22"/>
        </w:rPr>
        <w:t>.</w:t>
      </w:r>
      <w:r w:rsidRPr="00EE2C15" w:rsidR="00C00E80">
        <w:rPr>
          <w:rStyle w:val="FootnoteReference"/>
          <w:szCs w:val="22"/>
        </w:rPr>
        <w:footnoteReference w:id="4"/>
      </w:r>
    </w:p>
    <w:p w:rsidRPr="00EE2C15" w:rsidR="00C8761C" w:rsidP="00C8761C" w:rsidRDefault="00C8761C" w14:paraId="0A57B0D0" w14:textId="77777777">
      <w:pPr>
        <w:pStyle w:val="ListParagraph"/>
        <w:tabs>
          <w:tab w:val="left" w:pos="360"/>
        </w:tabs>
        <w:ind w:left="360"/>
        <w:rPr>
          <w:sz w:val="22"/>
          <w:szCs w:val="22"/>
          <w:u w:val="single"/>
        </w:rPr>
      </w:pPr>
    </w:p>
    <w:p w:rsidRPr="00EE2C15" w:rsidR="00C8761C" w:rsidP="00B608EF" w:rsidRDefault="00C8761C" w14:paraId="0E5EE578" w14:textId="50DF51B7">
      <w:pPr>
        <w:pStyle w:val="ListParagraph"/>
        <w:numPr>
          <w:ilvl w:val="0"/>
          <w:numId w:val="13"/>
        </w:numPr>
        <w:tabs>
          <w:tab w:val="left" w:pos="360"/>
        </w:tabs>
        <w:rPr>
          <w:sz w:val="22"/>
          <w:szCs w:val="22"/>
          <w:u w:val="single"/>
        </w:rPr>
      </w:pPr>
      <w:r w:rsidRPr="00EE2C15">
        <w:rPr>
          <w:b/>
          <w:bCs/>
          <w:sz w:val="22"/>
          <w:szCs w:val="22"/>
          <w:u w:val="single"/>
        </w:rPr>
        <w:t>Total number of annual responses</w:t>
      </w:r>
      <w:r w:rsidRPr="00EE2C15">
        <w:rPr>
          <w:sz w:val="22"/>
          <w:szCs w:val="22"/>
        </w:rPr>
        <w:t xml:space="preserve">: </w:t>
      </w:r>
      <w:r w:rsidRPr="00EE2C15" w:rsidR="00E640AE">
        <w:rPr>
          <w:b/>
          <w:bCs/>
          <w:sz w:val="22"/>
          <w:szCs w:val="22"/>
        </w:rPr>
        <w:t>3</w:t>
      </w:r>
      <w:r w:rsidRPr="00EE2C15" w:rsidR="0092397B">
        <w:rPr>
          <w:b/>
          <w:bCs/>
          <w:sz w:val="22"/>
          <w:szCs w:val="22"/>
        </w:rPr>
        <w:t>0</w:t>
      </w:r>
      <w:r w:rsidRPr="00EE2C15">
        <w:rPr>
          <w:b/>
          <w:bCs/>
          <w:sz w:val="22"/>
          <w:szCs w:val="22"/>
        </w:rPr>
        <w:t xml:space="preserve"> responses</w:t>
      </w:r>
      <w:r w:rsidRPr="00EE2C15">
        <w:rPr>
          <w:sz w:val="22"/>
          <w:szCs w:val="22"/>
        </w:rPr>
        <w:t>.</w:t>
      </w:r>
    </w:p>
    <w:p w:rsidRPr="00EE2C15" w:rsidR="003A5A22" w:rsidP="003A5A22" w:rsidRDefault="003A5A22" w14:paraId="5012AEFC" w14:textId="77777777">
      <w:pPr>
        <w:pStyle w:val="ListParagraph"/>
        <w:rPr>
          <w:sz w:val="22"/>
          <w:szCs w:val="22"/>
          <w:u w:val="single"/>
        </w:rPr>
      </w:pPr>
    </w:p>
    <w:p w:rsidRPr="00EE2C15" w:rsidR="003A5A22" w:rsidP="00FC3F10" w:rsidRDefault="003A5A22" w14:paraId="5CA564A3" w14:textId="2A904DA4">
      <w:pPr>
        <w:pStyle w:val="ListParagraph"/>
        <w:numPr>
          <w:ilvl w:val="0"/>
          <w:numId w:val="13"/>
        </w:numPr>
        <w:tabs>
          <w:tab w:val="left" w:pos="360"/>
        </w:tabs>
        <w:rPr>
          <w:sz w:val="22"/>
          <w:szCs w:val="22"/>
          <w:u w:val="single"/>
        </w:rPr>
      </w:pPr>
      <w:r w:rsidRPr="00EE2C15">
        <w:rPr>
          <w:b/>
          <w:bCs/>
          <w:sz w:val="22"/>
          <w:szCs w:val="22"/>
          <w:u w:val="single"/>
        </w:rPr>
        <w:t>Frequency of response</w:t>
      </w:r>
      <w:r w:rsidRPr="00EE2C15">
        <w:rPr>
          <w:sz w:val="22"/>
          <w:szCs w:val="22"/>
        </w:rPr>
        <w:t xml:space="preserve">: The frequency of responses </w:t>
      </w:r>
      <w:proofErr w:type="gramStart"/>
      <w:r w:rsidRPr="00EE2C15">
        <w:rPr>
          <w:sz w:val="22"/>
          <w:szCs w:val="22"/>
        </w:rPr>
        <w:t>vary</w:t>
      </w:r>
      <w:proofErr w:type="gramEnd"/>
      <w:r w:rsidRPr="00EE2C15">
        <w:rPr>
          <w:sz w:val="22"/>
          <w:szCs w:val="22"/>
        </w:rPr>
        <w:t xml:space="preserve"> depending on the information required.  Some responses require a one-time filing,</w:t>
      </w:r>
      <w:r w:rsidRPr="00EE2C15" w:rsidR="00FC762B">
        <w:rPr>
          <w:sz w:val="22"/>
          <w:szCs w:val="22"/>
        </w:rPr>
        <w:t xml:space="preserve"> </w:t>
      </w:r>
      <w:r w:rsidRPr="00EE2C15">
        <w:rPr>
          <w:sz w:val="22"/>
          <w:szCs w:val="22"/>
        </w:rPr>
        <w:t>including</w:t>
      </w:r>
      <w:r w:rsidRPr="00EE2C15" w:rsidR="00E42918">
        <w:rPr>
          <w:sz w:val="22"/>
          <w:szCs w:val="22"/>
        </w:rPr>
        <w:t>:</w:t>
      </w:r>
      <w:r w:rsidRPr="00EE2C15">
        <w:rPr>
          <w:sz w:val="22"/>
          <w:szCs w:val="22"/>
        </w:rPr>
        <w:t xml:space="preserve"> </w:t>
      </w:r>
      <w:r w:rsidRPr="00EE2C15" w:rsidR="00FC762B">
        <w:rPr>
          <w:sz w:val="22"/>
          <w:szCs w:val="22"/>
        </w:rPr>
        <w:t xml:space="preserve">(1) </w:t>
      </w:r>
      <w:r w:rsidRPr="00EE2C15" w:rsidR="00C06ECC">
        <w:rPr>
          <w:sz w:val="22"/>
          <w:szCs w:val="22"/>
        </w:rPr>
        <w:t>the requirement that 3.7 GHz Service Licensees with base stations located within the appropriate coordination distance to provide upon request an engineering analysis to the TT&amp;C operator to demonstrate their ability to comply with the applicable -6 dB I/N criteria</w:t>
      </w:r>
      <w:r w:rsidRPr="00EE2C15" w:rsidR="00FC762B">
        <w:rPr>
          <w:sz w:val="22"/>
          <w:szCs w:val="22"/>
        </w:rPr>
        <w:t>; and (2)</w:t>
      </w:r>
      <w:r w:rsidRPr="00EE2C15">
        <w:rPr>
          <w:sz w:val="22"/>
          <w:szCs w:val="22"/>
        </w:rPr>
        <w:t xml:space="preserve"> </w:t>
      </w:r>
      <w:r w:rsidRPr="00EE2C15" w:rsidR="000D33CD">
        <w:rPr>
          <w:sz w:val="22"/>
          <w:szCs w:val="22"/>
        </w:rPr>
        <w:t xml:space="preserve">requests </w:t>
      </w:r>
      <w:r w:rsidRPr="00EE2C15" w:rsidR="00C06ECC">
        <w:rPr>
          <w:sz w:val="22"/>
          <w:szCs w:val="22"/>
        </w:rPr>
        <w:t>for</w:t>
      </w:r>
      <w:r w:rsidRPr="00EE2C15" w:rsidR="000267F1">
        <w:rPr>
          <w:sz w:val="22"/>
          <w:szCs w:val="22"/>
        </w:rPr>
        <w:t xml:space="preserve"> </w:t>
      </w:r>
      <w:r w:rsidRPr="00EE2C15" w:rsidR="00C06ECC">
        <w:rPr>
          <w:sz w:val="22"/>
          <w:szCs w:val="22"/>
        </w:rPr>
        <w:t>3.7 GHz Service Licensees to disclose private agreements to modify the power flux density of any earth station operations in the 4000-4200 MHz band or TT&amp;C operations in the 3700-3980 MHz band</w:t>
      </w:r>
      <w:r w:rsidRPr="00EE2C15" w:rsidR="00FC762B">
        <w:rPr>
          <w:sz w:val="22"/>
          <w:szCs w:val="22"/>
        </w:rPr>
        <w:t xml:space="preserve"> </w:t>
      </w:r>
      <w:r w:rsidRPr="00EE2C15" w:rsidR="00C06ECC">
        <w:rPr>
          <w:sz w:val="22"/>
          <w:szCs w:val="22"/>
        </w:rPr>
        <w:t>to prospective license assignees, transferees, or spectrum lessees, and to the Commission.  The requirement that 3.7 GHz Service Licensees maintain a copy of such agreements in their station files is ongoing.</w:t>
      </w:r>
    </w:p>
    <w:p w:rsidRPr="00EE2C15" w:rsidR="00E17CD6" w:rsidP="00E17CD6" w:rsidRDefault="00E17CD6" w14:paraId="02304BA1" w14:textId="77777777">
      <w:pPr>
        <w:pStyle w:val="ListParagraph"/>
        <w:rPr>
          <w:sz w:val="22"/>
          <w:szCs w:val="22"/>
          <w:u w:val="single"/>
        </w:rPr>
      </w:pPr>
    </w:p>
    <w:p w:rsidRPr="00EE2C15" w:rsidR="002B7618" w:rsidP="002B7618" w:rsidRDefault="00E17CD6" w14:paraId="548D4CBB" w14:textId="0F653AFF">
      <w:pPr>
        <w:pStyle w:val="ListParagraph"/>
        <w:numPr>
          <w:ilvl w:val="0"/>
          <w:numId w:val="13"/>
        </w:numPr>
        <w:tabs>
          <w:tab w:val="left" w:pos="360"/>
        </w:tabs>
        <w:rPr>
          <w:sz w:val="22"/>
          <w:szCs w:val="22"/>
          <w:u w:val="single"/>
        </w:rPr>
      </w:pPr>
      <w:r w:rsidRPr="00EE2C15">
        <w:rPr>
          <w:b/>
          <w:bCs/>
          <w:sz w:val="22"/>
          <w:szCs w:val="22"/>
          <w:u w:val="single"/>
        </w:rPr>
        <w:t>Total estimated annual burden</w:t>
      </w:r>
      <w:r w:rsidRPr="00EE2C15">
        <w:rPr>
          <w:b/>
          <w:bCs/>
          <w:sz w:val="22"/>
          <w:szCs w:val="22"/>
        </w:rPr>
        <w:t xml:space="preserve">: </w:t>
      </w:r>
      <w:r w:rsidRPr="00EE2C15" w:rsidR="003B3C91">
        <w:rPr>
          <w:b/>
          <w:bCs/>
          <w:sz w:val="22"/>
          <w:szCs w:val="22"/>
        </w:rPr>
        <w:t>120</w:t>
      </w:r>
      <w:r w:rsidRPr="00EE2C15" w:rsidR="00141C12">
        <w:rPr>
          <w:b/>
          <w:bCs/>
          <w:sz w:val="22"/>
          <w:szCs w:val="22"/>
        </w:rPr>
        <w:t xml:space="preserve"> </w:t>
      </w:r>
      <w:r w:rsidRPr="00EE2C15">
        <w:rPr>
          <w:b/>
          <w:bCs/>
          <w:sz w:val="22"/>
          <w:szCs w:val="22"/>
        </w:rPr>
        <w:t>hours,</w:t>
      </w:r>
      <w:r w:rsidRPr="00EE2C15">
        <w:rPr>
          <w:sz w:val="22"/>
          <w:szCs w:val="22"/>
        </w:rPr>
        <w:t xml:space="preserve"> calculated as follows:</w:t>
      </w:r>
    </w:p>
    <w:p w:rsidRPr="00EE2C15" w:rsidR="002B7618" w:rsidP="002B7618" w:rsidRDefault="002B7618" w14:paraId="0CB2A88B" w14:textId="04488C35">
      <w:pPr>
        <w:pStyle w:val="ListParagraph"/>
        <w:tabs>
          <w:tab w:val="left" w:pos="360"/>
        </w:tabs>
        <w:ind w:left="360"/>
        <w:rPr>
          <w:sz w:val="22"/>
          <w:szCs w:val="22"/>
          <w:u w:val="single"/>
        </w:rPr>
      </w:pPr>
    </w:p>
    <w:p w:rsidRPr="00EE2C15" w:rsidR="001F18C2" w:rsidP="001F18C2" w:rsidRDefault="00A14F3F" w14:paraId="54D63D8B" w14:textId="3C841F25">
      <w:pPr>
        <w:pStyle w:val="ListParagraph"/>
        <w:tabs>
          <w:tab w:val="left" w:pos="360"/>
        </w:tabs>
        <w:ind w:left="360"/>
        <w:rPr>
          <w:i/>
          <w:sz w:val="22"/>
          <w:szCs w:val="22"/>
          <w:u w:val="single"/>
        </w:rPr>
      </w:pPr>
      <w:r w:rsidRPr="00EE2C15">
        <w:rPr>
          <w:i/>
          <w:sz w:val="22"/>
          <w:szCs w:val="22"/>
          <w:u w:val="single"/>
        </w:rPr>
        <w:t>3</w:t>
      </w:r>
      <w:r w:rsidRPr="00EE2C15" w:rsidR="00AC7F0C">
        <w:rPr>
          <w:i/>
          <w:sz w:val="22"/>
          <w:szCs w:val="22"/>
          <w:u w:val="single"/>
        </w:rPr>
        <w:t>.</w:t>
      </w:r>
      <w:r w:rsidRPr="00EE2C15">
        <w:rPr>
          <w:i/>
          <w:sz w:val="22"/>
          <w:szCs w:val="22"/>
          <w:u w:val="single"/>
        </w:rPr>
        <w:t>7 GHz Service Licensee</w:t>
      </w:r>
      <w:r w:rsidRPr="00EE2C15" w:rsidR="00AC7F0C">
        <w:rPr>
          <w:i/>
          <w:sz w:val="22"/>
          <w:szCs w:val="22"/>
          <w:u w:val="single"/>
        </w:rPr>
        <w:t xml:space="preserve"> Engineering Analysis</w:t>
      </w:r>
    </w:p>
    <w:p w:rsidRPr="00EE2C15" w:rsidR="00335328" w:rsidP="001F18C2" w:rsidRDefault="00335328" w14:paraId="16744CE9" w14:textId="77777777">
      <w:pPr>
        <w:pStyle w:val="ListParagraph"/>
        <w:tabs>
          <w:tab w:val="left" w:pos="360"/>
        </w:tabs>
        <w:ind w:left="360"/>
        <w:rPr>
          <w:i/>
          <w:sz w:val="22"/>
          <w:szCs w:val="22"/>
          <w:u w:val="single"/>
        </w:rPr>
      </w:pPr>
    </w:p>
    <w:p w:rsidRPr="00EE2C15" w:rsidR="001F18C2" w:rsidP="001F18C2" w:rsidRDefault="009001D2" w14:paraId="3A03DA68" w14:textId="64A16202">
      <w:pPr>
        <w:pStyle w:val="ListParagraph"/>
        <w:numPr>
          <w:ilvl w:val="0"/>
          <w:numId w:val="19"/>
        </w:numPr>
        <w:tabs>
          <w:tab w:val="left" w:pos="360"/>
        </w:tabs>
        <w:rPr>
          <w:i/>
          <w:sz w:val="22"/>
          <w:szCs w:val="22"/>
        </w:rPr>
      </w:pPr>
      <w:r w:rsidRPr="00EE2C15">
        <w:rPr>
          <w:i/>
          <w:iCs/>
          <w:sz w:val="22"/>
          <w:szCs w:val="22"/>
        </w:rPr>
        <w:t>3.7 GHz Service Licensees with base stations located within the appropriate coordination distance shall provide upon request an engineering analysis to the TT&amp;C operator to demonstrate their ability to comply with the applicable -6 dB I/N criteria</w:t>
      </w:r>
      <w:bookmarkStart w:name="_Hlk51663484" w:id="9"/>
      <w:r w:rsidRPr="00EE2C15" w:rsidR="00D8763E">
        <w:rPr>
          <w:i/>
          <w:iCs/>
          <w:sz w:val="22"/>
          <w:szCs w:val="22"/>
        </w:rPr>
        <w:t>.</w:t>
      </w:r>
      <w:r w:rsidRPr="00EE2C15" w:rsidR="001F18C2">
        <w:rPr>
          <w:i/>
          <w:sz w:val="22"/>
          <w:szCs w:val="22"/>
        </w:rPr>
        <w:t xml:space="preserve"> (</w:t>
      </w:r>
      <w:r w:rsidRPr="00EE2C15">
        <w:rPr>
          <w:i/>
          <w:sz w:val="22"/>
          <w:szCs w:val="22"/>
        </w:rPr>
        <w:t>3.7 GHz Report and Order at paragraph 384</w:t>
      </w:r>
      <w:r w:rsidRPr="00EE2C15" w:rsidR="001F18C2">
        <w:rPr>
          <w:i/>
          <w:sz w:val="22"/>
          <w:szCs w:val="22"/>
        </w:rPr>
        <w:t xml:space="preserve">) </w:t>
      </w:r>
    </w:p>
    <w:bookmarkEnd w:id="9"/>
    <w:p w:rsidRPr="00EE2C15" w:rsidR="001F18C2" w:rsidP="002B7618" w:rsidRDefault="001F18C2" w14:paraId="6E378812" w14:textId="02DFD35D">
      <w:pPr>
        <w:pStyle w:val="ListParagraph"/>
        <w:tabs>
          <w:tab w:val="left" w:pos="360"/>
        </w:tabs>
        <w:ind w:left="360"/>
        <w:rPr>
          <w:sz w:val="22"/>
          <w:szCs w:val="22"/>
          <w:u w:val="single"/>
        </w:rPr>
      </w:pPr>
    </w:p>
    <w:p w:rsidRPr="00EE2C15" w:rsidR="001F18C2" w:rsidP="001F18C2" w:rsidRDefault="009001D2" w14:paraId="11487028" w14:textId="56D76313">
      <w:pPr>
        <w:pStyle w:val="ListParagraph"/>
        <w:tabs>
          <w:tab w:val="left" w:pos="360"/>
        </w:tabs>
        <w:rPr>
          <w:sz w:val="22"/>
          <w:szCs w:val="22"/>
        </w:rPr>
      </w:pPr>
      <w:r w:rsidRPr="00EE2C15">
        <w:rPr>
          <w:sz w:val="22"/>
          <w:szCs w:val="22"/>
        </w:rPr>
        <w:t>5</w:t>
      </w:r>
      <w:r w:rsidRPr="00EE2C15" w:rsidR="001F18C2">
        <w:rPr>
          <w:sz w:val="22"/>
          <w:szCs w:val="22"/>
        </w:rPr>
        <w:t xml:space="preserve"> hours per respondent for 1</w:t>
      </w:r>
      <w:r w:rsidRPr="00EE2C15">
        <w:rPr>
          <w:sz w:val="22"/>
          <w:szCs w:val="22"/>
        </w:rPr>
        <w:t>0</w:t>
      </w:r>
      <w:r w:rsidRPr="00EE2C15" w:rsidR="001F18C2">
        <w:rPr>
          <w:sz w:val="22"/>
          <w:szCs w:val="22"/>
        </w:rPr>
        <w:t xml:space="preserve"> respondent</w:t>
      </w:r>
      <w:r w:rsidRPr="00EE2C15">
        <w:rPr>
          <w:sz w:val="22"/>
          <w:szCs w:val="22"/>
        </w:rPr>
        <w:t>s</w:t>
      </w:r>
      <w:r w:rsidRPr="00EE2C15" w:rsidR="001F18C2">
        <w:rPr>
          <w:sz w:val="22"/>
          <w:szCs w:val="22"/>
        </w:rPr>
        <w:t xml:space="preserve"> </w:t>
      </w:r>
      <w:r w:rsidRPr="00EE2C15" w:rsidR="009C524D">
        <w:rPr>
          <w:sz w:val="22"/>
          <w:szCs w:val="22"/>
        </w:rPr>
        <w:t>filing once</w:t>
      </w:r>
      <w:r w:rsidRPr="00EE2C15" w:rsidR="001F18C2">
        <w:rPr>
          <w:sz w:val="22"/>
          <w:szCs w:val="22"/>
        </w:rPr>
        <w:t>.  Total estimated annual hours burden is calculated as follows:</w:t>
      </w:r>
    </w:p>
    <w:p w:rsidRPr="00EE2C15" w:rsidR="001F18C2" w:rsidP="001F18C2" w:rsidRDefault="001F18C2" w14:paraId="6EC35378" w14:textId="566607AC">
      <w:pPr>
        <w:pStyle w:val="ListParagraph"/>
        <w:tabs>
          <w:tab w:val="left" w:pos="360"/>
        </w:tabs>
        <w:rPr>
          <w:sz w:val="22"/>
          <w:szCs w:val="22"/>
        </w:rPr>
      </w:pPr>
    </w:p>
    <w:p w:rsidRPr="00EE2C15" w:rsidR="00335328" w:rsidP="00335328" w:rsidRDefault="00CA2AE1" w14:paraId="26CD5B7B" w14:textId="72214D6F">
      <w:pPr>
        <w:pStyle w:val="ListParagraph"/>
        <w:tabs>
          <w:tab w:val="left" w:pos="360"/>
        </w:tabs>
        <w:rPr>
          <w:b/>
          <w:sz w:val="22"/>
          <w:szCs w:val="22"/>
        </w:rPr>
      </w:pPr>
      <w:r w:rsidRPr="00EE2C15">
        <w:rPr>
          <w:b/>
          <w:sz w:val="22"/>
          <w:szCs w:val="22"/>
        </w:rPr>
        <w:t>1</w:t>
      </w:r>
      <w:r w:rsidRPr="00EE2C15" w:rsidR="009001D2">
        <w:rPr>
          <w:b/>
          <w:sz w:val="22"/>
          <w:szCs w:val="22"/>
        </w:rPr>
        <w:t>0</w:t>
      </w:r>
      <w:r w:rsidRPr="00EE2C15">
        <w:rPr>
          <w:b/>
          <w:sz w:val="22"/>
          <w:szCs w:val="22"/>
        </w:rPr>
        <w:t xml:space="preserve"> estimated response</w:t>
      </w:r>
      <w:r w:rsidRPr="00EE2C15" w:rsidR="00E640AE">
        <w:rPr>
          <w:b/>
          <w:sz w:val="22"/>
          <w:szCs w:val="22"/>
        </w:rPr>
        <w:t>s</w:t>
      </w:r>
      <w:r w:rsidRPr="00EE2C15">
        <w:rPr>
          <w:b/>
          <w:sz w:val="22"/>
          <w:szCs w:val="22"/>
        </w:rPr>
        <w:t xml:space="preserve"> x </w:t>
      </w:r>
      <w:r w:rsidRPr="00EE2C15" w:rsidR="009001D2">
        <w:rPr>
          <w:b/>
          <w:sz w:val="22"/>
          <w:szCs w:val="22"/>
        </w:rPr>
        <w:t>5</w:t>
      </w:r>
      <w:r w:rsidRPr="00EE2C15">
        <w:rPr>
          <w:b/>
          <w:sz w:val="22"/>
          <w:szCs w:val="22"/>
        </w:rPr>
        <w:t xml:space="preserve"> hours per response = </w:t>
      </w:r>
      <w:r w:rsidRPr="00EE2C15" w:rsidR="009001D2">
        <w:rPr>
          <w:b/>
          <w:sz w:val="22"/>
          <w:szCs w:val="22"/>
        </w:rPr>
        <w:t>50</w:t>
      </w:r>
      <w:r w:rsidRPr="00EE2C15">
        <w:rPr>
          <w:b/>
          <w:sz w:val="22"/>
          <w:szCs w:val="22"/>
        </w:rPr>
        <w:t xml:space="preserve"> total estimated burden hours.</w:t>
      </w:r>
    </w:p>
    <w:p w:rsidRPr="00EE2C15" w:rsidR="00EB1C6B" w:rsidP="00335328" w:rsidRDefault="00EB1C6B" w14:paraId="02A48CC5" w14:textId="7DB91557">
      <w:pPr>
        <w:pStyle w:val="ListParagraph"/>
        <w:tabs>
          <w:tab w:val="left" w:pos="360"/>
        </w:tabs>
        <w:rPr>
          <w:b/>
          <w:sz w:val="22"/>
          <w:szCs w:val="22"/>
        </w:rPr>
      </w:pPr>
    </w:p>
    <w:p w:rsidRPr="00EE2C15" w:rsidR="00EB1C6B" w:rsidP="00335328" w:rsidRDefault="00EB1C6B" w14:paraId="40749827" w14:textId="53FDF026">
      <w:pPr>
        <w:pStyle w:val="ListParagraph"/>
        <w:tabs>
          <w:tab w:val="left" w:pos="360"/>
        </w:tabs>
        <w:rPr>
          <w:b/>
          <w:sz w:val="22"/>
          <w:szCs w:val="22"/>
        </w:rPr>
      </w:pPr>
    </w:p>
    <w:p w:rsidRPr="00EE2C15" w:rsidR="00EB1C6B" w:rsidP="00335328" w:rsidRDefault="00EB1C6B" w14:paraId="4FF2D5CB" w14:textId="3200AD7B">
      <w:pPr>
        <w:pStyle w:val="ListParagraph"/>
        <w:tabs>
          <w:tab w:val="left" w:pos="360"/>
        </w:tabs>
        <w:rPr>
          <w:b/>
          <w:sz w:val="22"/>
          <w:szCs w:val="22"/>
        </w:rPr>
      </w:pPr>
    </w:p>
    <w:p w:rsidRPr="00EE2C15" w:rsidR="00EB1C6B" w:rsidP="00335328" w:rsidRDefault="00EB1C6B" w14:paraId="5F0C0E44" w14:textId="77777777">
      <w:pPr>
        <w:pStyle w:val="ListParagraph"/>
        <w:tabs>
          <w:tab w:val="left" w:pos="360"/>
        </w:tabs>
        <w:rPr>
          <w:b/>
          <w:sz w:val="22"/>
          <w:szCs w:val="22"/>
        </w:rPr>
      </w:pPr>
    </w:p>
    <w:p w:rsidRPr="00EE2C15" w:rsidR="00335328" w:rsidP="00335328" w:rsidRDefault="00335328" w14:paraId="2F3B3B47" w14:textId="06279EA3">
      <w:pPr>
        <w:pStyle w:val="ListParagraph"/>
        <w:tabs>
          <w:tab w:val="left" w:pos="360"/>
        </w:tabs>
        <w:ind w:left="360"/>
        <w:rPr>
          <w:i/>
          <w:sz w:val="22"/>
          <w:szCs w:val="22"/>
          <w:u w:val="single"/>
        </w:rPr>
      </w:pPr>
    </w:p>
    <w:p w:rsidRPr="00EE2C15" w:rsidR="00AC7F0C" w:rsidP="00335328" w:rsidRDefault="00AC7F0C" w14:paraId="38FD8BC9" w14:textId="77E2B948">
      <w:pPr>
        <w:pStyle w:val="ListParagraph"/>
        <w:tabs>
          <w:tab w:val="left" w:pos="360"/>
        </w:tabs>
        <w:ind w:left="360"/>
        <w:rPr>
          <w:iCs/>
          <w:sz w:val="22"/>
          <w:szCs w:val="22"/>
          <w:u w:val="single"/>
        </w:rPr>
      </w:pPr>
      <w:r w:rsidRPr="00EE2C15">
        <w:rPr>
          <w:i/>
          <w:sz w:val="22"/>
          <w:szCs w:val="22"/>
          <w:u w:val="single"/>
        </w:rPr>
        <w:t>3.7 GHz Service Licensee and Earth Station Operator Agreements</w:t>
      </w:r>
    </w:p>
    <w:p w:rsidRPr="00EE2C15" w:rsidR="00AC7F0C" w:rsidP="00335328" w:rsidRDefault="00AC7F0C" w14:paraId="7F171B68" w14:textId="77777777">
      <w:pPr>
        <w:pStyle w:val="ListParagraph"/>
        <w:tabs>
          <w:tab w:val="left" w:pos="360"/>
        </w:tabs>
        <w:ind w:left="360"/>
        <w:rPr>
          <w:i/>
          <w:sz w:val="22"/>
          <w:szCs w:val="22"/>
          <w:u w:val="single"/>
        </w:rPr>
      </w:pPr>
    </w:p>
    <w:p w:rsidRPr="00EE2C15" w:rsidR="00335328" w:rsidP="00335328" w:rsidRDefault="009001D2" w14:paraId="0E5DD21C" w14:textId="1E39DB05">
      <w:pPr>
        <w:pStyle w:val="ListParagraph"/>
        <w:numPr>
          <w:ilvl w:val="0"/>
          <w:numId w:val="19"/>
        </w:numPr>
        <w:tabs>
          <w:tab w:val="left" w:pos="360"/>
        </w:tabs>
        <w:rPr>
          <w:i/>
          <w:sz w:val="22"/>
          <w:szCs w:val="22"/>
        </w:rPr>
      </w:pPr>
      <w:r w:rsidRPr="00EE2C15">
        <w:rPr>
          <w:i/>
          <w:sz w:val="22"/>
          <w:szCs w:val="22"/>
        </w:rPr>
        <w:t xml:space="preserve">A </w:t>
      </w:r>
      <w:r w:rsidRPr="00EE2C15">
        <w:rPr>
          <w:i/>
          <w:iCs/>
          <w:sz w:val="22"/>
          <w:szCs w:val="22"/>
        </w:rPr>
        <w:t xml:space="preserve">3.7 GHz Service Licensee who is party to </w:t>
      </w:r>
      <w:r w:rsidRPr="00EE2C15" w:rsidR="00557748">
        <w:rPr>
          <w:i/>
          <w:iCs/>
          <w:sz w:val="22"/>
          <w:szCs w:val="22"/>
        </w:rPr>
        <w:t>a private agreement to modify the power flux density of any earth station operations in the 4000-4200 MHz band or TT&amp;C operations in the 3700-3980 MHz band shall maintain a copy of the agreement in its station files</w:t>
      </w:r>
      <w:r w:rsidRPr="00EE2C15" w:rsidR="00335328">
        <w:rPr>
          <w:i/>
          <w:sz w:val="22"/>
          <w:szCs w:val="22"/>
        </w:rPr>
        <w:t>. (47 C.F.R. § 27.14</w:t>
      </w:r>
      <w:r w:rsidRPr="00EE2C15" w:rsidR="00557748">
        <w:rPr>
          <w:i/>
          <w:sz w:val="22"/>
          <w:szCs w:val="22"/>
        </w:rPr>
        <w:t>24</w:t>
      </w:r>
      <w:r w:rsidRPr="00EE2C15" w:rsidR="00335328">
        <w:rPr>
          <w:i/>
          <w:sz w:val="22"/>
          <w:szCs w:val="22"/>
        </w:rPr>
        <w:t xml:space="preserve">) </w:t>
      </w:r>
    </w:p>
    <w:p w:rsidRPr="00EE2C15" w:rsidR="00335328" w:rsidP="00335328" w:rsidRDefault="00335328" w14:paraId="4052424E" w14:textId="77777777">
      <w:pPr>
        <w:pStyle w:val="ListParagraph"/>
        <w:tabs>
          <w:tab w:val="left" w:pos="360"/>
        </w:tabs>
        <w:ind w:left="360"/>
        <w:rPr>
          <w:sz w:val="22"/>
          <w:szCs w:val="22"/>
          <w:u w:val="single"/>
        </w:rPr>
      </w:pPr>
    </w:p>
    <w:p w:rsidRPr="00EE2C15" w:rsidR="00335328" w:rsidP="00335328" w:rsidRDefault="00335328" w14:paraId="2EC684C7" w14:textId="3F874ADE">
      <w:pPr>
        <w:pStyle w:val="ListParagraph"/>
        <w:tabs>
          <w:tab w:val="left" w:pos="360"/>
        </w:tabs>
        <w:rPr>
          <w:sz w:val="22"/>
          <w:szCs w:val="22"/>
        </w:rPr>
      </w:pPr>
      <w:r w:rsidRPr="00EE2C15">
        <w:rPr>
          <w:sz w:val="22"/>
          <w:szCs w:val="22"/>
        </w:rPr>
        <w:t>2 hours per respondent for 1</w:t>
      </w:r>
      <w:r w:rsidRPr="00EE2C15" w:rsidR="0088582A">
        <w:rPr>
          <w:sz w:val="22"/>
          <w:szCs w:val="22"/>
        </w:rPr>
        <w:t>0</w:t>
      </w:r>
      <w:r w:rsidRPr="00EE2C15">
        <w:rPr>
          <w:sz w:val="22"/>
          <w:szCs w:val="22"/>
        </w:rPr>
        <w:t xml:space="preserve"> respondent</w:t>
      </w:r>
      <w:r w:rsidRPr="00EE2C15" w:rsidR="0088582A">
        <w:rPr>
          <w:sz w:val="22"/>
          <w:szCs w:val="22"/>
        </w:rPr>
        <w:t>s</w:t>
      </w:r>
      <w:r w:rsidRPr="00EE2C15">
        <w:rPr>
          <w:sz w:val="22"/>
          <w:szCs w:val="22"/>
        </w:rPr>
        <w:t xml:space="preserve"> filing once.  Total estimated annual hours burden is calculated as follows:</w:t>
      </w:r>
    </w:p>
    <w:p w:rsidRPr="00EE2C15" w:rsidR="00335328" w:rsidP="00335328" w:rsidRDefault="00335328" w14:paraId="10E082FD" w14:textId="77777777">
      <w:pPr>
        <w:pStyle w:val="ListParagraph"/>
        <w:tabs>
          <w:tab w:val="left" w:pos="360"/>
        </w:tabs>
        <w:rPr>
          <w:sz w:val="22"/>
          <w:szCs w:val="22"/>
        </w:rPr>
      </w:pPr>
    </w:p>
    <w:p w:rsidRPr="00EE2C15" w:rsidR="00335328" w:rsidP="00335328" w:rsidRDefault="00335328" w14:paraId="100DDC56" w14:textId="4C046F05">
      <w:pPr>
        <w:pStyle w:val="ListParagraph"/>
        <w:tabs>
          <w:tab w:val="left" w:pos="360"/>
        </w:tabs>
        <w:rPr>
          <w:b/>
          <w:sz w:val="22"/>
          <w:szCs w:val="22"/>
        </w:rPr>
      </w:pPr>
      <w:r w:rsidRPr="00EE2C15">
        <w:rPr>
          <w:b/>
          <w:sz w:val="22"/>
          <w:szCs w:val="22"/>
        </w:rPr>
        <w:t>1</w:t>
      </w:r>
      <w:r w:rsidRPr="00EE2C15" w:rsidR="0088582A">
        <w:rPr>
          <w:b/>
          <w:sz w:val="22"/>
          <w:szCs w:val="22"/>
        </w:rPr>
        <w:t>0</w:t>
      </w:r>
      <w:r w:rsidRPr="00EE2C15">
        <w:rPr>
          <w:b/>
          <w:sz w:val="22"/>
          <w:szCs w:val="22"/>
        </w:rPr>
        <w:t xml:space="preserve"> estimated response</w:t>
      </w:r>
      <w:r w:rsidRPr="00EE2C15" w:rsidR="0088582A">
        <w:rPr>
          <w:b/>
          <w:sz w:val="22"/>
          <w:szCs w:val="22"/>
        </w:rPr>
        <w:t>s</w:t>
      </w:r>
      <w:r w:rsidRPr="00EE2C15">
        <w:rPr>
          <w:b/>
          <w:sz w:val="22"/>
          <w:szCs w:val="22"/>
        </w:rPr>
        <w:t xml:space="preserve"> x 2 hours per response = 2</w:t>
      </w:r>
      <w:r w:rsidRPr="00EE2C15" w:rsidR="0088582A">
        <w:rPr>
          <w:b/>
          <w:sz w:val="22"/>
          <w:szCs w:val="22"/>
        </w:rPr>
        <w:t>0</w:t>
      </w:r>
      <w:r w:rsidRPr="00EE2C15">
        <w:rPr>
          <w:b/>
          <w:sz w:val="22"/>
          <w:szCs w:val="22"/>
        </w:rPr>
        <w:t xml:space="preserve"> total estimated burden hours.</w:t>
      </w:r>
    </w:p>
    <w:p w:rsidRPr="00EE2C15" w:rsidR="00557748" w:rsidP="00335328" w:rsidRDefault="00557748" w14:paraId="1E1D96E7" w14:textId="05849161">
      <w:pPr>
        <w:pStyle w:val="ListParagraph"/>
        <w:tabs>
          <w:tab w:val="left" w:pos="360"/>
        </w:tabs>
        <w:rPr>
          <w:b/>
          <w:sz w:val="22"/>
          <w:szCs w:val="22"/>
        </w:rPr>
      </w:pPr>
    </w:p>
    <w:p w:rsidRPr="00EE2C15" w:rsidR="00557748" w:rsidP="00557748" w:rsidRDefault="00557748" w14:paraId="6179CA43" w14:textId="2C93FEB2">
      <w:pPr>
        <w:pStyle w:val="ListParagraph"/>
        <w:numPr>
          <w:ilvl w:val="0"/>
          <w:numId w:val="19"/>
        </w:numPr>
        <w:tabs>
          <w:tab w:val="left" w:pos="360"/>
        </w:tabs>
        <w:rPr>
          <w:i/>
          <w:sz w:val="22"/>
          <w:szCs w:val="22"/>
        </w:rPr>
      </w:pPr>
      <w:r w:rsidRPr="00EE2C15">
        <w:rPr>
          <w:i/>
          <w:sz w:val="22"/>
          <w:szCs w:val="22"/>
        </w:rPr>
        <w:t xml:space="preserve">A 3.7 GHz Service Licensee who is party to a private agreement to modify the power flux density of any earth station operations in the 4000-4200 MHz band or TT&amp;C operations in the 3700-3980 MHz band shall, upon request, disclose it to prospective license assignees, transferees, or spectrum lessees, and to the Commission. (47 C.F.R. § 27.1424) </w:t>
      </w:r>
    </w:p>
    <w:p w:rsidRPr="00EE2C15" w:rsidR="00557748" w:rsidP="00557748" w:rsidRDefault="00557748" w14:paraId="18516893" w14:textId="77777777">
      <w:pPr>
        <w:pStyle w:val="ListParagraph"/>
        <w:tabs>
          <w:tab w:val="left" w:pos="360"/>
        </w:tabs>
        <w:ind w:left="360"/>
        <w:rPr>
          <w:iCs/>
          <w:sz w:val="22"/>
          <w:szCs w:val="22"/>
          <w:u w:val="single"/>
        </w:rPr>
      </w:pPr>
    </w:p>
    <w:p w:rsidRPr="00EE2C15" w:rsidR="00557748" w:rsidP="00557748" w:rsidRDefault="0088582A" w14:paraId="06258907" w14:textId="39951211">
      <w:pPr>
        <w:pStyle w:val="ListParagraph"/>
        <w:tabs>
          <w:tab w:val="left" w:pos="360"/>
        </w:tabs>
        <w:rPr>
          <w:sz w:val="22"/>
          <w:szCs w:val="22"/>
        </w:rPr>
      </w:pPr>
      <w:r w:rsidRPr="00EE2C15">
        <w:rPr>
          <w:sz w:val="22"/>
          <w:szCs w:val="22"/>
        </w:rPr>
        <w:t>5</w:t>
      </w:r>
      <w:r w:rsidRPr="00EE2C15" w:rsidR="00557748">
        <w:rPr>
          <w:sz w:val="22"/>
          <w:szCs w:val="22"/>
        </w:rPr>
        <w:t xml:space="preserve"> hours per respondent for 1</w:t>
      </w:r>
      <w:r w:rsidRPr="00EE2C15">
        <w:rPr>
          <w:sz w:val="22"/>
          <w:szCs w:val="22"/>
        </w:rPr>
        <w:t>0</w:t>
      </w:r>
      <w:r w:rsidRPr="00EE2C15" w:rsidR="00557748">
        <w:rPr>
          <w:sz w:val="22"/>
          <w:szCs w:val="22"/>
        </w:rPr>
        <w:t xml:space="preserve"> respondent</w:t>
      </w:r>
      <w:r w:rsidRPr="00EE2C15">
        <w:rPr>
          <w:sz w:val="22"/>
          <w:szCs w:val="22"/>
        </w:rPr>
        <w:t>s</w:t>
      </w:r>
      <w:r w:rsidRPr="00EE2C15" w:rsidR="00557748">
        <w:rPr>
          <w:sz w:val="22"/>
          <w:szCs w:val="22"/>
        </w:rPr>
        <w:t xml:space="preserve"> </w:t>
      </w:r>
      <w:r w:rsidRPr="00EE2C15" w:rsidR="009D1AB5">
        <w:rPr>
          <w:sz w:val="22"/>
          <w:szCs w:val="22"/>
        </w:rPr>
        <w:t xml:space="preserve">disclosing </w:t>
      </w:r>
      <w:r w:rsidRPr="00EE2C15" w:rsidR="003B3C91">
        <w:rPr>
          <w:sz w:val="22"/>
          <w:szCs w:val="22"/>
        </w:rPr>
        <w:t>information to assignees</w:t>
      </w:r>
      <w:r w:rsidRPr="00EE2C15" w:rsidR="00557748">
        <w:rPr>
          <w:sz w:val="22"/>
          <w:szCs w:val="22"/>
        </w:rPr>
        <w:t>.  Total estimated annual hours burden is calculated as follows:</w:t>
      </w:r>
    </w:p>
    <w:p w:rsidRPr="00EE2C15" w:rsidR="00557748" w:rsidP="00557748" w:rsidRDefault="00557748" w14:paraId="690678CE" w14:textId="77777777">
      <w:pPr>
        <w:pStyle w:val="ListParagraph"/>
        <w:tabs>
          <w:tab w:val="left" w:pos="360"/>
        </w:tabs>
        <w:rPr>
          <w:sz w:val="22"/>
          <w:szCs w:val="22"/>
        </w:rPr>
      </w:pPr>
    </w:p>
    <w:p w:rsidRPr="00EE2C15" w:rsidR="00775620" w:rsidP="00032173" w:rsidRDefault="00557748" w14:paraId="53030ED1" w14:textId="388A6137">
      <w:pPr>
        <w:pStyle w:val="ListParagraph"/>
        <w:tabs>
          <w:tab w:val="left" w:pos="360"/>
        </w:tabs>
        <w:rPr>
          <w:b/>
          <w:sz w:val="22"/>
          <w:szCs w:val="22"/>
        </w:rPr>
      </w:pPr>
      <w:r w:rsidRPr="00EE2C15">
        <w:rPr>
          <w:b/>
          <w:sz w:val="22"/>
          <w:szCs w:val="22"/>
        </w:rPr>
        <w:t>1</w:t>
      </w:r>
      <w:r w:rsidRPr="00EE2C15" w:rsidR="0088582A">
        <w:rPr>
          <w:b/>
          <w:sz w:val="22"/>
          <w:szCs w:val="22"/>
        </w:rPr>
        <w:t>0</w:t>
      </w:r>
      <w:r w:rsidRPr="00EE2C15">
        <w:rPr>
          <w:b/>
          <w:sz w:val="22"/>
          <w:szCs w:val="22"/>
        </w:rPr>
        <w:t xml:space="preserve"> estimated response</w:t>
      </w:r>
      <w:r w:rsidRPr="00EE2C15" w:rsidR="0088582A">
        <w:rPr>
          <w:b/>
          <w:sz w:val="22"/>
          <w:szCs w:val="22"/>
        </w:rPr>
        <w:t>s</w:t>
      </w:r>
      <w:r w:rsidRPr="00EE2C15">
        <w:rPr>
          <w:b/>
          <w:sz w:val="22"/>
          <w:szCs w:val="22"/>
        </w:rPr>
        <w:t xml:space="preserve"> x </w:t>
      </w:r>
      <w:r w:rsidRPr="00EE2C15" w:rsidR="0088582A">
        <w:rPr>
          <w:b/>
          <w:sz w:val="22"/>
          <w:szCs w:val="22"/>
        </w:rPr>
        <w:t>5</w:t>
      </w:r>
      <w:r w:rsidRPr="00EE2C15">
        <w:rPr>
          <w:b/>
          <w:sz w:val="22"/>
          <w:szCs w:val="22"/>
        </w:rPr>
        <w:t xml:space="preserve"> hours per response = </w:t>
      </w:r>
      <w:r w:rsidRPr="00EE2C15" w:rsidR="0088582A">
        <w:rPr>
          <w:b/>
          <w:sz w:val="22"/>
          <w:szCs w:val="22"/>
        </w:rPr>
        <w:t>50</w:t>
      </w:r>
      <w:r w:rsidRPr="00EE2C15">
        <w:rPr>
          <w:b/>
          <w:sz w:val="22"/>
          <w:szCs w:val="22"/>
        </w:rPr>
        <w:t xml:space="preserve"> total estimated burden hours.</w:t>
      </w:r>
    </w:p>
    <w:p w:rsidRPr="00EE2C15" w:rsidR="00335328" w:rsidP="00335328" w:rsidRDefault="00335328" w14:paraId="3488F9F2" w14:textId="77777777">
      <w:pPr>
        <w:tabs>
          <w:tab w:val="left" w:pos="360"/>
        </w:tabs>
        <w:rPr>
          <w:sz w:val="22"/>
          <w:szCs w:val="22"/>
        </w:rPr>
      </w:pPr>
    </w:p>
    <w:p w:rsidRPr="00EE2C15" w:rsidR="00032173" w:rsidP="00C00E80" w:rsidRDefault="00C00E80" w14:paraId="0588E49C" w14:textId="20836DA2">
      <w:pPr>
        <w:tabs>
          <w:tab w:val="left" w:pos="360"/>
        </w:tabs>
        <w:rPr>
          <w:rFonts w:ascii="Calibri" w:hAnsi="Calibri" w:cs="Calibri"/>
          <w:b/>
          <w:bCs/>
          <w:color w:val="000000"/>
          <w:sz w:val="22"/>
          <w:szCs w:val="22"/>
        </w:rPr>
      </w:pPr>
      <w:r w:rsidRPr="00EE2C15">
        <w:rPr>
          <w:b/>
          <w:bCs/>
          <w:sz w:val="22"/>
          <w:szCs w:val="22"/>
        </w:rPr>
        <w:t xml:space="preserve">e.  </w:t>
      </w:r>
      <w:r w:rsidRPr="00EE2C15" w:rsidR="00032173">
        <w:rPr>
          <w:b/>
          <w:bCs/>
          <w:sz w:val="22"/>
          <w:szCs w:val="22"/>
          <w:u w:val="single"/>
        </w:rPr>
        <w:t>Total estimate of annual in-house cost to respondents for the estimated hours burden</w:t>
      </w:r>
      <w:r w:rsidRPr="00EE2C15" w:rsidR="00032173">
        <w:rPr>
          <w:sz w:val="22"/>
          <w:szCs w:val="22"/>
        </w:rPr>
        <w:t xml:space="preserve">: </w:t>
      </w:r>
      <w:r w:rsidRPr="00EE2C15" w:rsidR="00032173">
        <w:rPr>
          <w:b/>
          <w:bCs/>
          <w:sz w:val="22"/>
          <w:szCs w:val="22"/>
        </w:rPr>
        <w:t>$</w:t>
      </w:r>
      <w:r w:rsidRPr="00EE2C15" w:rsidR="00E640AE">
        <w:rPr>
          <w:b/>
          <w:bCs/>
          <w:sz w:val="22"/>
          <w:szCs w:val="22"/>
        </w:rPr>
        <w:t>9</w:t>
      </w:r>
      <w:r w:rsidRPr="00EE2C15" w:rsidR="00032173">
        <w:rPr>
          <w:b/>
          <w:bCs/>
          <w:sz w:val="22"/>
          <w:szCs w:val="22"/>
        </w:rPr>
        <w:t>,</w:t>
      </w:r>
      <w:r w:rsidRPr="00EE2C15" w:rsidR="00E640AE">
        <w:rPr>
          <w:b/>
          <w:bCs/>
          <w:sz w:val="22"/>
          <w:szCs w:val="22"/>
        </w:rPr>
        <w:t>298</w:t>
      </w:r>
      <w:r w:rsidRPr="00EE2C15" w:rsidR="00032173">
        <w:rPr>
          <w:b/>
          <w:bCs/>
          <w:sz w:val="22"/>
          <w:szCs w:val="22"/>
        </w:rPr>
        <w:t>.</w:t>
      </w:r>
      <w:r w:rsidRPr="00EE2C15" w:rsidR="00E640AE">
        <w:rPr>
          <w:b/>
          <w:bCs/>
          <w:sz w:val="22"/>
          <w:szCs w:val="22"/>
        </w:rPr>
        <w:t>8</w:t>
      </w:r>
      <w:r w:rsidRPr="00EE2C15" w:rsidR="00032173">
        <w:rPr>
          <w:b/>
          <w:bCs/>
          <w:sz w:val="22"/>
          <w:szCs w:val="22"/>
        </w:rPr>
        <w:t>0</w:t>
      </w:r>
      <w:r w:rsidRPr="00EE2C15" w:rsidR="00032173">
        <w:rPr>
          <w:sz w:val="22"/>
          <w:szCs w:val="22"/>
        </w:rPr>
        <w:t>.</w:t>
      </w:r>
    </w:p>
    <w:p w:rsidRPr="00EE2C15" w:rsidR="00032173" w:rsidP="00032173" w:rsidRDefault="00032173" w14:paraId="6FB6E6A5" w14:textId="77777777">
      <w:pPr>
        <w:pStyle w:val="ListParagraph"/>
        <w:rPr>
          <w:sz w:val="22"/>
          <w:szCs w:val="22"/>
          <w:u w:val="single"/>
        </w:rPr>
      </w:pPr>
    </w:p>
    <w:p w:rsidRPr="00EE2C15" w:rsidR="00032173" w:rsidP="00C61400" w:rsidRDefault="00032173" w14:paraId="56BB4E10" w14:textId="77777777">
      <w:pPr>
        <w:pStyle w:val="ListParagraph"/>
        <w:tabs>
          <w:tab w:val="left" w:pos="360"/>
        </w:tabs>
        <w:ind w:left="360"/>
        <w:rPr>
          <w:sz w:val="22"/>
          <w:szCs w:val="22"/>
          <w:u w:val="single"/>
        </w:rPr>
      </w:pPr>
      <w:r w:rsidRPr="00EE2C15">
        <w:rPr>
          <w:b/>
          <w:bCs/>
          <w:sz w:val="22"/>
          <w:szCs w:val="22"/>
          <w:u w:val="single"/>
        </w:rPr>
        <w:t>Explanation of calculation of in-house costs to respondents for the estimated hours burden</w:t>
      </w:r>
      <w:r w:rsidRPr="00EE2C15">
        <w:rPr>
          <w:sz w:val="22"/>
          <w:szCs w:val="22"/>
        </w:rPr>
        <w:t>:</w:t>
      </w:r>
    </w:p>
    <w:p w:rsidRPr="00EE2C15" w:rsidR="00032173" w:rsidP="00032173" w:rsidRDefault="00032173" w14:paraId="6AAE9B0B" w14:textId="77777777">
      <w:pPr>
        <w:tabs>
          <w:tab w:val="left" w:pos="360"/>
        </w:tabs>
        <w:rPr>
          <w:i/>
          <w:sz w:val="22"/>
          <w:szCs w:val="22"/>
          <w:u w:val="single"/>
        </w:rPr>
      </w:pPr>
    </w:p>
    <w:p w:rsidRPr="00EE2C15" w:rsidR="00032173" w:rsidP="00032173" w:rsidRDefault="00032173" w14:paraId="477EF007" w14:textId="33ABA609">
      <w:pPr>
        <w:pStyle w:val="ListParagraph"/>
        <w:tabs>
          <w:tab w:val="left" w:pos="360"/>
        </w:tabs>
        <w:ind w:left="360"/>
        <w:rPr>
          <w:i/>
          <w:sz w:val="22"/>
          <w:szCs w:val="22"/>
          <w:u w:val="single"/>
        </w:rPr>
      </w:pPr>
      <w:r w:rsidRPr="00EE2C15">
        <w:rPr>
          <w:i/>
          <w:sz w:val="22"/>
          <w:szCs w:val="22"/>
          <w:u w:val="single"/>
        </w:rPr>
        <w:t>3,7 GHz Service Licensee</w:t>
      </w:r>
      <w:r w:rsidRPr="00EE2C15" w:rsidR="005F2421">
        <w:rPr>
          <w:i/>
          <w:sz w:val="22"/>
          <w:szCs w:val="22"/>
          <w:u w:val="single"/>
        </w:rPr>
        <w:t xml:space="preserve"> Engineering Analysis</w:t>
      </w:r>
    </w:p>
    <w:p w:rsidRPr="00EE2C15" w:rsidR="00032173" w:rsidP="00032173" w:rsidRDefault="00032173" w14:paraId="6BCB201F" w14:textId="77777777">
      <w:pPr>
        <w:pStyle w:val="ListParagraph"/>
        <w:tabs>
          <w:tab w:val="left" w:pos="360"/>
        </w:tabs>
        <w:ind w:left="360"/>
        <w:rPr>
          <w:i/>
          <w:sz w:val="22"/>
          <w:szCs w:val="22"/>
          <w:u w:val="single"/>
        </w:rPr>
      </w:pPr>
    </w:p>
    <w:p w:rsidRPr="00EE2C15" w:rsidR="00032173" w:rsidP="00032173" w:rsidRDefault="00032173" w14:paraId="6A9C2E75" w14:textId="77777777">
      <w:pPr>
        <w:pStyle w:val="ListParagraph"/>
        <w:numPr>
          <w:ilvl w:val="0"/>
          <w:numId w:val="27"/>
        </w:numPr>
        <w:tabs>
          <w:tab w:val="left" w:pos="360"/>
        </w:tabs>
        <w:rPr>
          <w:i/>
          <w:sz w:val="22"/>
          <w:szCs w:val="22"/>
        </w:rPr>
      </w:pPr>
      <w:r w:rsidRPr="00EE2C15">
        <w:rPr>
          <w:i/>
          <w:iCs/>
          <w:sz w:val="22"/>
          <w:szCs w:val="22"/>
        </w:rPr>
        <w:t>3.7 GHz Service Licensees with base stations located within the appropriate coordination distance shall provide upon request an engineering analysis to the TT&amp;C operator to demonstrate their ability to comply with the applicable -6 dB I/N criteria.</w:t>
      </w:r>
      <w:r w:rsidRPr="00EE2C15">
        <w:rPr>
          <w:i/>
          <w:sz w:val="22"/>
          <w:szCs w:val="22"/>
        </w:rPr>
        <w:t xml:space="preserve"> (3.7 GHz Report and Order at paragraph 384)</w:t>
      </w:r>
    </w:p>
    <w:p w:rsidRPr="00EE2C15" w:rsidR="00032173" w:rsidP="00032173" w:rsidRDefault="00032173" w14:paraId="04AF3F9C" w14:textId="77777777">
      <w:pPr>
        <w:tabs>
          <w:tab w:val="left" w:pos="360"/>
        </w:tabs>
        <w:rPr>
          <w:i/>
          <w:sz w:val="22"/>
          <w:szCs w:val="22"/>
        </w:rPr>
      </w:pPr>
    </w:p>
    <w:p w:rsidRPr="00EE2C15" w:rsidR="00032173" w:rsidP="00032173" w:rsidRDefault="00032173" w14:paraId="5227F5E0" w14:textId="77777777">
      <w:pPr>
        <w:pStyle w:val="ListParagraph"/>
        <w:tabs>
          <w:tab w:val="left" w:pos="360"/>
        </w:tabs>
        <w:rPr>
          <w:sz w:val="22"/>
          <w:szCs w:val="22"/>
        </w:rPr>
      </w:pPr>
      <w:r w:rsidRPr="00EE2C15">
        <w:rPr>
          <w:sz w:val="22"/>
          <w:szCs w:val="22"/>
        </w:rPr>
        <w:t>The Commission estimates that it will take one in-house engineer at a rate equivalent to the hourly rate of a GS-15, Step 5 government staff member ($77.49/hour) approximately 3 hours to prepare the required information, and that it will take one in-house attorney at a rate equivalent to the hourly rate of a GS-15, Step 5 government staff member ($77.49/hour) approximately 2 hours to prepare the required information.  We expect this request will be a one-time response.  Therefore, the estimated annual in-house cost is as follows:</w:t>
      </w:r>
    </w:p>
    <w:p w:rsidRPr="00EE2C15" w:rsidR="00032173" w:rsidP="00032173" w:rsidRDefault="00032173" w14:paraId="621060AC" w14:textId="77777777">
      <w:pPr>
        <w:tabs>
          <w:tab w:val="left" w:pos="360"/>
        </w:tabs>
        <w:ind w:left="720"/>
        <w:rPr>
          <w:sz w:val="22"/>
          <w:szCs w:val="22"/>
        </w:rPr>
      </w:pPr>
    </w:p>
    <w:p w:rsidRPr="00EE2C15" w:rsidR="00032173" w:rsidP="00032173" w:rsidRDefault="00032173" w14:paraId="29599F92" w14:textId="77777777">
      <w:pPr>
        <w:tabs>
          <w:tab w:val="left" w:pos="360"/>
        </w:tabs>
        <w:ind w:left="720"/>
        <w:rPr>
          <w:sz w:val="22"/>
          <w:szCs w:val="22"/>
        </w:rPr>
      </w:pPr>
      <w:r w:rsidRPr="00EE2C15">
        <w:rPr>
          <w:sz w:val="22"/>
          <w:szCs w:val="22"/>
        </w:rPr>
        <w:t>1 engineer at $77.49/hour x 3 hours per response x 10 estimated respondents/responses = $2,324.70.</w:t>
      </w:r>
    </w:p>
    <w:p w:rsidRPr="00EE2C15" w:rsidR="00032173" w:rsidP="00032173" w:rsidRDefault="00032173" w14:paraId="6E4B6BE5" w14:textId="77777777">
      <w:pPr>
        <w:tabs>
          <w:tab w:val="left" w:pos="360"/>
        </w:tabs>
        <w:ind w:left="720"/>
        <w:rPr>
          <w:sz w:val="22"/>
          <w:szCs w:val="22"/>
        </w:rPr>
      </w:pPr>
    </w:p>
    <w:p w:rsidRPr="00EE2C15" w:rsidR="00032173" w:rsidP="00032173" w:rsidRDefault="00032173" w14:paraId="5E771172" w14:textId="77777777">
      <w:pPr>
        <w:tabs>
          <w:tab w:val="left" w:pos="360"/>
        </w:tabs>
        <w:ind w:left="720"/>
        <w:rPr>
          <w:sz w:val="22"/>
          <w:szCs w:val="22"/>
        </w:rPr>
      </w:pPr>
      <w:r w:rsidRPr="00EE2C15">
        <w:rPr>
          <w:sz w:val="22"/>
          <w:szCs w:val="22"/>
        </w:rPr>
        <w:t>1 attorney at $77.49/hour x 2 hours per response x 10 estimated respondents/responses = $1,549.80</w:t>
      </w:r>
    </w:p>
    <w:p w:rsidRPr="00EE2C15" w:rsidR="00032173" w:rsidP="00032173" w:rsidRDefault="00032173" w14:paraId="18E539ED" w14:textId="77777777">
      <w:pPr>
        <w:tabs>
          <w:tab w:val="left" w:pos="360"/>
        </w:tabs>
        <w:ind w:left="720"/>
        <w:rPr>
          <w:sz w:val="22"/>
          <w:szCs w:val="22"/>
        </w:rPr>
      </w:pPr>
    </w:p>
    <w:p w:rsidRPr="00EE2C15" w:rsidR="00032173" w:rsidP="00032173" w:rsidRDefault="00032173" w14:paraId="2CEC0813" w14:textId="7FEC7C70">
      <w:pPr>
        <w:tabs>
          <w:tab w:val="left" w:pos="360"/>
        </w:tabs>
        <w:ind w:left="720"/>
        <w:rPr>
          <w:b/>
          <w:sz w:val="22"/>
          <w:szCs w:val="22"/>
        </w:rPr>
      </w:pPr>
      <w:r w:rsidRPr="00EE2C15">
        <w:rPr>
          <w:b/>
          <w:sz w:val="22"/>
          <w:szCs w:val="22"/>
        </w:rPr>
        <w:t>Total In-House Cost for Requested Information:  $3,874.50.</w:t>
      </w:r>
    </w:p>
    <w:p w:rsidRPr="00EE2C15" w:rsidR="00C61400" w:rsidP="00032173" w:rsidRDefault="00C61400" w14:paraId="2E6EC5FB" w14:textId="6AADFA3C">
      <w:pPr>
        <w:tabs>
          <w:tab w:val="left" w:pos="360"/>
        </w:tabs>
        <w:ind w:left="720"/>
        <w:rPr>
          <w:b/>
          <w:sz w:val="22"/>
          <w:szCs w:val="22"/>
        </w:rPr>
      </w:pPr>
    </w:p>
    <w:p w:rsidRPr="00EE2C15" w:rsidR="00C61400" w:rsidP="00032173" w:rsidRDefault="00C61400" w14:paraId="2F65B7A6" w14:textId="77777777">
      <w:pPr>
        <w:tabs>
          <w:tab w:val="left" w:pos="360"/>
        </w:tabs>
        <w:ind w:left="720"/>
        <w:rPr>
          <w:b/>
          <w:sz w:val="22"/>
          <w:szCs w:val="22"/>
        </w:rPr>
      </w:pPr>
    </w:p>
    <w:p w:rsidRPr="00EE2C15" w:rsidR="00032173" w:rsidP="00032173" w:rsidRDefault="00032173" w14:paraId="75FE859C" w14:textId="2EB9EDEC">
      <w:pPr>
        <w:pStyle w:val="ListParagraph"/>
        <w:tabs>
          <w:tab w:val="left" w:pos="360"/>
        </w:tabs>
        <w:ind w:left="360"/>
        <w:rPr>
          <w:i/>
          <w:sz w:val="22"/>
          <w:szCs w:val="22"/>
          <w:u w:val="single"/>
        </w:rPr>
      </w:pPr>
    </w:p>
    <w:p w:rsidRPr="00EE2C15" w:rsidR="005F2421" w:rsidP="00032173" w:rsidRDefault="005F2421" w14:paraId="2DE93706" w14:textId="212F5DB4">
      <w:pPr>
        <w:pStyle w:val="ListParagraph"/>
        <w:tabs>
          <w:tab w:val="left" w:pos="360"/>
        </w:tabs>
        <w:ind w:left="360"/>
        <w:rPr>
          <w:i/>
          <w:sz w:val="22"/>
          <w:szCs w:val="22"/>
          <w:u w:val="single"/>
        </w:rPr>
      </w:pPr>
      <w:r w:rsidRPr="00EE2C15">
        <w:rPr>
          <w:i/>
          <w:sz w:val="22"/>
          <w:szCs w:val="22"/>
          <w:u w:val="single"/>
        </w:rPr>
        <w:lastRenderedPageBreak/>
        <w:t>3.7 GHz Service Licensee and Earth Station Operator Agreements</w:t>
      </w:r>
    </w:p>
    <w:p w:rsidRPr="00EE2C15" w:rsidR="005F2421" w:rsidP="00032173" w:rsidRDefault="005F2421" w14:paraId="3B634A94" w14:textId="77777777">
      <w:pPr>
        <w:pStyle w:val="ListParagraph"/>
        <w:tabs>
          <w:tab w:val="left" w:pos="360"/>
        </w:tabs>
        <w:ind w:left="360"/>
        <w:rPr>
          <w:i/>
          <w:sz w:val="22"/>
          <w:szCs w:val="22"/>
          <w:u w:val="single"/>
        </w:rPr>
      </w:pPr>
    </w:p>
    <w:p w:rsidRPr="00EE2C15" w:rsidR="00032173" w:rsidP="00032173" w:rsidRDefault="00032173" w14:paraId="4058A12A" w14:textId="77777777">
      <w:pPr>
        <w:pStyle w:val="ListParagraph"/>
        <w:numPr>
          <w:ilvl w:val="0"/>
          <w:numId w:val="27"/>
        </w:numPr>
        <w:tabs>
          <w:tab w:val="left" w:pos="360"/>
        </w:tabs>
        <w:rPr>
          <w:i/>
          <w:sz w:val="22"/>
          <w:szCs w:val="22"/>
        </w:rPr>
      </w:pPr>
      <w:r w:rsidRPr="00EE2C15">
        <w:rPr>
          <w:i/>
          <w:sz w:val="22"/>
          <w:szCs w:val="22"/>
        </w:rPr>
        <w:t xml:space="preserve">A </w:t>
      </w:r>
      <w:r w:rsidRPr="00EE2C15">
        <w:rPr>
          <w:i/>
          <w:iCs/>
          <w:sz w:val="22"/>
          <w:szCs w:val="22"/>
        </w:rPr>
        <w:t>3.7 GHz Service Licensee who is party to a private agreement to modify the power flux density of any earth station operations in the 4000-4200 MHz band or TT&amp;C operations in the 3700-3980 MHz band shall maintain a copy of the agreement in its station files</w:t>
      </w:r>
      <w:r w:rsidRPr="00EE2C15">
        <w:rPr>
          <w:i/>
          <w:sz w:val="22"/>
          <w:szCs w:val="22"/>
        </w:rPr>
        <w:t>. (47 C.F.R. § 27.1424)</w:t>
      </w:r>
    </w:p>
    <w:p w:rsidRPr="00EE2C15" w:rsidR="00032173" w:rsidP="00032173" w:rsidRDefault="00032173" w14:paraId="232BACE3" w14:textId="77777777">
      <w:pPr>
        <w:tabs>
          <w:tab w:val="left" w:pos="360"/>
        </w:tabs>
        <w:rPr>
          <w:i/>
          <w:sz w:val="22"/>
          <w:szCs w:val="22"/>
        </w:rPr>
      </w:pPr>
    </w:p>
    <w:p w:rsidRPr="00EE2C15" w:rsidR="00032173" w:rsidP="00032173" w:rsidRDefault="00032173" w14:paraId="5D945821" w14:textId="06546C6A">
      <w:pPr>
        <w:tabs>
          <w:tab w:val="left" w:pos="360"/>
        </w:tabs>
        <w:ind w:left="720"/>
        <w:rPr>
          <w:sz w:val="22"/>
          <w:szCs w:val="22"/>
        </w:rPr>
      </w:pPr>
      <w:r w:rsidRPr="00EE2C15">
        <w:rPr>
          <w:sz w:val="22"/>
          <w:szCs w:val="22"/>
        </w:rPr>
        <w:t>The Commission estimates that it will take one in-house attorney at an hourly rate of a GS-15, Step 5 government staff member ($77.49/hour) approximately two hours to prepare the required information.  We expect the record to be a one</w:t>
      </w:r>
      <w:r w:rsidRPr="00EE2C15" w:rsidR="00F51B3F">
        <w:rPr>
          <w:sz w:val="22"/>
          <w:szCs w:val="22"/>
        </w:rPr>
        <w:t>-</w:t>
      </w:r>
      <w:r w:rsidRPr="00EE2C15">
        <w:rPr>
          <w:sz w:val="22"/>
          <w:szCs w:val="22"/>
        </w:rPr>
        <w:t>time obligation.  Therefore, the estimated annual in-house cost is as follows:</w:t>
      </w:r>
    </w:p>
    <w:p w:rsidRPr="00EE2C15" w:rsidR="00032173" w:rsidP="00032173" w:rsidRDefault="00032173" w14:paraId="1F05D7C3" w14:textId="77777777">
      <w:pPr>
        <w:tabs>
          <w:tab w:val="left" w:pos="360"/>
        </w:tabs>
        <w:ind w:left="720"/>
        <w:rPr>
          <w:sz w:val="22"/>
          <w:szCs w:val="22"/>
        </w:rPr>
      </w:pPr>
    </w:p>
    <w:p w:rsidRPr="00EE2C15" w:rsidR="00032173" w:rsidP="00032173" w:rsidRDefault="00032173" w14:paraId="3E330B4A" w14:textId="09B9A129">
      <w:pPr>
        <w:tabs>
          <w:tab w:val="left" w:pos="360"/>
        </w:tabs>
        <w:ind w:left="720"/>
        <w:rPr>
          <w:sz w:val="22"/>
          <w:szCs w:val="22"/>
        </w:rPr>
      </w:pPr>
      <w:r w:rsidRPr="00EE2C15">
        <w:rPr>
          <w:sz w:val="22"/>
          <w:szCs w:val="22"/>
        </w:rPr>
        <w:t>1 attorney at $77.49/hour x 2 hours per response x 10 estimated respondents/responses = $1</w:t>
      </w:r>
      <w:r w:rsidRPr="00EE2C15" w:rsidR="00E42918">
        <w:rPr>
          <w:sz w:val="22"/>
          <w:szCs w:val="22"/>
        </w:rPr>
        <w:t>,</w:t>
      </w:r>
      <w:r w:rsidRPr="00EE2C15">
        <w:rPr>
          <w:sz w:val="22"/>
          <w:szCs w:val="22"/>
        </w:rPr>
        <w:t>549.</w:t>
      </w:r>
      <w:r w:rsidRPr="00EE2C15" w:rsidR="00E42918">
        <w:rPr>
          <w:sz w:val="22"/>
          <w:szCs w:val="22"/>
        </w:rPr>
        <w:t>8</w:t>
      </w:r>
      <w:r w:rsidRPr="00EE2C15">
        <w:rPr>
          <w:sz w:val="22"/>
          <w:szCs w:val="22"/>
        </w:rPr>
        <w:t>0.</w:t>
      </w:r>
    </w:p>
    <w:p w:rsidRPr="00EE2C15" w:rsidR="00032173" w:rsidP="00032173" w:rsidRDefault="00032173" w14:paraId="4744D93E" w14:textId="77777777">
      <w:pPr>
        <w:tabs>
          <w:tab w:val="left" w:pos="360"/>
        </w:tabs>
        <w:ind w:left="720"/>
        <w:rPr>
          <w:sz w:val="22"/>
          <w:szCs w:val="22"/>
        </w:rPr>
      </w:pPr>
    </w:p>
    <w:p w:rsidRPr="00EE2C15" w:rsidR="00032173" w:rsidP="00032173" w:rsidRDefault="00032173" w14:paraId="374F04AD" w14:textId="49F0DB7D">
      <w:pPr>
        <w:tabs>
          <w:tab w:val="left" w:pos="360"/>
        </w:tabs>
        <w:ind w:left="720"/>
        <w:rPr>
          <w:b/>
          <w:sz w:val="22"/>
          <w:szCs w:val="22"/>
        </w:rPr>
      </w:pPr>
      <w:r w:rsidRPr="00EE2C15">
        <w:rPr>
          <w:b/>
          <w:sz w:val="22"/>
          <w:szCs w:val="22"/>
        </w:rPr>
        <w:t>Total In-House Cost for Requested Information:  $1</w:t>
      </w:r>
      <w:r w:rsidRPr="00EE2C15" w:rsidR="00E42918">
        <w:rPr>
          <w:b/>
          <w:sz w:val="22"/>
          <w:szCs w:val="22"/>
        </w:rPr>
        <w:t>,</w:t>
      </w:r>
      <w:r w:rsidRPr="00EE2C15">
        <w:rPr>
          <w:b/>
          <w:sz w:val="22"/>
          <w:szCs w:val="22"/>
        </w:rPr>
        <w:t>549.</w:t>
      </w:r>
      <w:r w:rsidRPr="00EE2C15" w:rsidR="00E42918">
        <w:rPr>
          <w:b/>
          <w:sz w:val="22"/>
          <w:szCs w:val="22"/>
        </w:rPr>
        <w:t>8</w:t>
      </w:r>
      <w:r w:rsidRPr="00EE2C15">
        <w:rPr>
          <w:b/>
          <w:sz w:val="22"/>
          <w:szCs w:val="22"/>
        </w:rPr>
        <w:t>0.</w:t>
      </w:r>
    </w:p>
    <w:p w:rsidRPr="00EE2C15" w:rsidR="00032173" w:rsidP="00032173" w:rsidRDefault="00032173" w14:paraId="6D7342ED" w14:textId="77777777">
      <w:pPr>
        <w:pStyle w:val="ListParagraph"/>
        <w:tabs>
          <w:tab w:val="left" w:pos="360"/>
        </w:tabs>
        <w:ind w:left="360"/>
        <w:rPr>
          <w:i/>
          <w:sz w:val="22"/>
          <w:szCs w:val="22"/>
          <w:u w:val="single"/>
        </w:rPr>
      </w:pPr>
    </w:p>
    <w:p w:rsidRPr="00EE2C15" w:rsidR="00032173" w:rsidP="00032173" w:rsidRDefault="00032173" w14:paraId="79DB7561" w14:textId="77777777">
      <w:pPr>
        <w:pStyle w:val="ListParagraph"/>
        <w:numPr>
          <w:ilvl w:val="0"/>
          <w:numId w:val="27"/>
        </w:numPr>
        <w:tabs>
          <w:tab w:val="left" w:pos="360"/>
        </w:tabs>
        <w:rPr>
          <w:i/>
          <w:sz w:val="22"/>
          <w:szCs w:val="22"/>
        </w:rPr>
      </w:pPr>
      <w:r w:rsidRPr="00EE2C15">
        <w:rPr>
          <w:i/>
          <w:sz w:val="22"/>
          <w:szCs w:val="22"/>
        </w:rPr>
        <w:t xml:space="preserve">A 3.7 GHz Service Licensee who is party to a private agreement to modify the power flux density </w:t>
      </w:r>
      <w:bookmarkStart w:name="_GoBack" w:id="10"/>
      <w:bookmarkEnd w:id="10"/>
      <w:r w:rsidRPr="00EE2C15">
        <w:rPr>
          <w:i/>
          <w:sz w:val="22"/>
          <w:szCs w:val="22"/>
        </w:rPr>
        <w:t>of any earth station operations in the 4000-4200 MHz band or TT&amp;C operations in the 3700-3980 MHz band shall, upon request, disclose it to prospective license assignees, transferees, or spectrum lessees, and to the Commission. (47 C.F.R. § 27.1424)</w:t>
      </w:r>
    </w:p>
    <w:p w:rsidRPr="00EE2C15" w:rsidR="00032173" w:rsidP="00032173" w:rsidRDefault="00032173" w14:paraId="73331108" w14:textId="77777777">
      <w:pPr>
        <w:tabs>
          <w:tab w:val="left" w:pos="360"/>
        </w:tabs>
        <w:rPr>
          <w:i/>
          <w:sz w:val="22"/>
          <w:szCs w:val="22"/>
        </w:rPr>
      </w:pPr>
    </w:p>
    <w:p w:rsidRPr="00EE2C15" w:rsidR="00032173" w:rsidP="00032173" w:rsidRDefault="00032173" w14:paraId="0921576C" w14:textId="77777777">
      <w:pPr>
        <w:tabs>
          <w:tab w:val="left" w:pos="360"/>
        </w:tabs>
        <w:ind w:left="720"/>
        <w:rPr>
          <w:sz w:val="22"/>
          <w:szCs w:val="22"/>
        </w:rPr>
      </w:pPr>
      <w:r w:rsidRPr="00EE2C15">
        <w:rPr>
          <w:sz w:val="22"/>
          <w:szCs w:val="22"/>
        </w:rPr>
        <w:t>The Commission estimates that it will take one in-house attorney at an hourly rate of a GS-15, Step 5 government staff member ($77.49/hour) approximately five hours to prepare the required information.  We expect this request will be a one-time response.  Therefore, the estimated annual in-house cost is as follows:</w:t>
      </w:r>
    </w:p>
    <w:p w:rsidRPr="00EE2C15" w:rsidR="00032173" w:rsidP="00032173" w:rsidRDefault="00032173" w14:paraId="5F2372EB" w14:textId="77777777">
      <w:pPr>
        <w:tabs>
          <w:tab w:val="left" w:pos="360"/>
        </w:tabs>
        <w:ind w:left="720"/>
        <w:rPr>
          <w:sz w:val="22"/>
          <w:szCs w:val="22"/>
        </w:rPr>
      </w:pPr>
    </w:p>
    <w:p w:rsidRPr="00EE2C15" w:rsidR="00032173" w:rsidP="00032173" w:rsidRDefault="00032173" w14:paraId="6DFC9369" w14:textId="76066D91">
      <w:pPr>
        <w:tabs>
          <w:tab w:val="left" w:pos="360"/>
        </w:tabs>
        <w:ind w:left="720"/>
        <w:rPr>
          <w:sz w:val="22"/>
          <w:szCs w:val="22"/>
        </w:rPr>
      </w:pPr>
      <w:r w:rsidRPr="00EE2C15">
        <w:rPr>
          <w:sz w:val="22"/>
          <w:szCs w:val="22"/>
        </w:rPr>
        <w:t>1 attorney at $77.49/hour x 5 hours per response x 10 estimated respondents/responses = $3</w:t>
      </w:r>
      <w:r w:rsidRPr="00EE2C15" w:rsidR="00E42918">
        <w:rPr>
          <w:sz w:val="22"/>
          <w:szCs w:val="22"/>
        </w:rPr>
        <w:t>,</w:t>
      </w:r>
      <w:r w:rsidRPr="00EE2C15">
        <w:rPr>
          <w:sz w:val="22"/>
          <w:szCs w:val="22"/>
        </w:rPr>
        <w:t>874.</w:t>
      </w:r>
      <w:r w:rsidRPr="00EE2C15" w:rsidR="00E42918">
        <w:rPr>
          <w:sz w:val="22"/>
          <w:szCs w:val="22"/>
        </w:rPr>
        <w:t>5</w:t>
      </w:r>
      <w:r w:rsidRPr="00EE2C15">
        <w:rPr>
          <w:sz w:val="22"/>
          <w:szCs w:val="22"/>
        </w:rPr>
        <w:t>0.</w:t>
      </w:r>
    </w:p>
    <w:p w:rsidRPr="00EE2C15" w:rsidR="00032173" w:rsidP="00032173" w:rsidRDefault="00032173" w14:paraId="0DB00E85" w14:textId="77777777">
      <w:pPr>
        <w:tabs>
          <w:tab w:val="left" w:pos="360"/>
        </w:tabs>
        <w:ind w:left="720"/>
        <w:rPr>
          <w:sz w:val="22"/>
          <w:szCs w:val="22"/>
        </w:rPr>
      </w:pPr>
    </w:p>
    <w:p w:rsidRPr="00EE2C15" w:rsidR="00EB1C6B" w:rsidP="00032173" w:rsidRDefault="00032173" w14:paraId="77006143" w14:textId="720846B5">
      <w:pPr>
        <w:tabs>
          <w:tab w:val="left" w:pos="360"/>
        </w:tabs>
        <w:ind w:left="720"/>
        <w:rPr>
          <w:b/>
          <w:sz w:val="22"/>
          <w:szCs w:val="22"/>
        </w:rPr>
      </w:pPr>
      <w:r w:rsidRPr="00EE2C15">
        <w:rPr>
          <w:b/>
          <w:sz w:val="22"/>
          <w:szCs w:val="22"/>
        </w:rPr>
        <w:t>Total In-House Cost for Requested Information:  $3</w:t>
      </w:r>
      <w:r w:rsidRPr="00EE2C15" w:rsidR="00E42918">
        <w:rPr>
          <w:b/>
          <w:sz w:val="22"/>
          <w:szCs w:val="22"/>
        </w:rPr>
        <w:t>,</w:t>
      </w:r>
      <w:r w:rsidRPr="00EE2C15">
        <w:rPr>
          <w:b/>
          <w:sz w:val="22"/>
          <w:szCs w:val="22"/>
        </w:rPr>
        <w:t>874.</w:t>
      </w:r>
      <w:r w:rsidRPr="00EE2C15" w:rsidR="00E42918">
        <w:rPr>
          <w:b/>
          <w:sz w:val="22"/>
          <w:szCs w:val="22"/>
        </w:rPr>
        <w:t>5</w:t>
      </w:r>
      <w:r w:rsidRPr="00EE2C15">
        <w:rPr>
          <w:b/>
          <w:sz w:val="22"/>
          <w:szCs w:val="22"/>
        </w:rPr>
        <w:t>0.</w:t>
      </w:r>
    </w:p>
    <w:p w:rsidRPr="00EE2C15" w:rsidR="00EB1C6B" w:rsidP="00032173" w:rsidRDefault="00EB1C6B" w14:paraId="428D8E08" w14:textId="4B8EA18C">
      <w:pPr>
        <w:tabs>
          <w:tab w:val="left" w:pos="360"/>
        </w:tabs>
        <w:ind w:left="720"/>
        <w:rPr>
          <w:b/>
          <w:sz w:val="22"/>
          <w:szCs w:val="22"/>
        </w:rPr>
      </w:pPr>
    </w:p>
    <w:p w:rsidRPr="00EE2C15" w:rsidR="00EB1C6B" w:rsidP="00632983" w:rsidRDefault="00EB1C6B" w14:paraId="21C39E17" w14:textId="4C96EDD5">
      <w:pPr>
        <w:tabs>
          <w:tab w:val="left" w:pos="360"/>
        </w:tabs>
        <w:rPr>
          <w:sz w:val="22"/>
          <w:szCs w:val="22"/>
        </w:rPr>
      </w:pPr>
      <w:r w:rsidRPr="00EE2C15">
        <w:rPr>
          <w:sz w:val="22"/>
          <w:szCs w:val="22"/>
        </w:rPr>
        <w:t>13.  The are no external cost associated with this information collection.  Therefore, the annual cost for the collection is zero.</w:t>
      </w:r>
    </w:p>
    <w:p w:rsidRPr="00EE2C15" w:rsidR="00EB1C6B" w:rsidP="00632983" w:rsidRDefault="00EB1C6B" w14:paraId="552EDA05" w14:textId="77777777">
      <w:pPr>
        <w:tabs>
          <w:tab w:val="left" w:pos="360"/>
        </w:tabs>
        <w:rPr>
          <w:sz w:val="22"/>
          <w:szCs w:val="22"/>
        </w:rPr>
      </w:pPr>
    </w:p>
    <w:p w:rsidRPr="00EE2C15" w:rsidR="005E2162" w:rsidP="00632983" w:rsidRDefault="00632983" w14:paraId="662A5FA0" w14:textId="3A13B997">
      <w:pPr>
        <w:tabs>
          <w:tab w:val="left" w:pos="360"/>
        </w:tabs>
        <w:rPr>
          <w:sz w:val="22"/>
          <w:szCs w:val="22"/>
        </w:rPr>
      </w:pPr>
      <w:r w:rsidRPr="00EE2C15">
        <w:rPr>
          <w:sz w:val="22"/>
          <w:szCs w:val="22"/>
        </w:rPr>
        <w:t>14.</w:t>
      </w:r>
      <w:r w:rsidRPr="00EE2C15">
        <w:rPr>
          <w:sz w:val="22"/>
          <w:szCs w:val="22"/>
        </w:rPr>
        <w:tab/>
      </w:r>
      <w:r w:rsidRPr="00EE2C15">
        <w:rPr>
          <w:i/>
          <w:sz w:val="22"/>
          <w:szCs w:val="22"/>
        </w:rPr>
        <w:t>Estimates of the annual cost burden to the Commission</w:t>
      </w:r>
      <w:r w:rsidRPr="00EE2C15">
        <w:rPr>
          <w:sz w:val="22"/>
          <w:szCs w:val="22"/>
        </w:rPr>
        <w:t>.  The new information collection will be administered by Commission attorneys</w:t>
      </w:r>
      <w:r w:rsidRPr="00EE2C15" w:rsidR="00335328">
        <w:rPr>
          <w:sz w:val="22"/>
          <w:szCs w:val="22"/>
        </w:rPr>
        <w:t xml:space="preserve"> and engineers</w:t>
      </w:r>
      <w:r w:rsidRPr="00EE2C15">
        <w:rPr>
          <w:sz w:val="22"/>
          <w:szCs w:val="22"/>
        </w:rPr>
        <w:t xml:space="preserve">.  Based on its experience managing similar collections, the Commission estimates that its costs for administering this collection will be as follows, and does not envision other costs, e.g., personnel or other resources from other government agencies </w:t>
      </w:r>
      <w:r w:rsidRPr="00EE2C15" w:rsidR="00092CAE">
        <w:rPr>
          <w:sz w:val="22"/>
          <w:szCs w:val="22"/>
        </w:rPr>
        <w:t>o</w:t>
      </w:r>
      <w:r w:rsidRPr="00EE2C15">
        <w:rPr>
          <w:sz w:val="22"/>
          <w:szCs w:val="22"/>
        </w:rPr>
        <w:t>r from the private sector:</w:t>
      </w:r>
    </w:p>
    <w:p w:rsidRPr="00EE2C15" w:rsidR="005E2162" w:rsidP="00632983" w:rsidRDefault="005E2162" w14:paraId="4FAAEF22" w14:textId="77777777">
      <w:pPr>
        <w:tabs>
          <w:tab w:val="left" w:pos="360"/>
        </w:tabs>
        <w:rPr>
          <w:i/>
          <w:sz w:val="22"/>
          <w:szCs w:val="22"/>
          <w:u w:val="single"/>
        </w:rPr>
      </w:pPr>
    </w:p>
    <w:p w:rsidRPr="00EE2C15" w:rsidR="00632983" w:rsidP="005E2162" w:rsidRDefault="00C06ECC" w14:paraId="1F1F0A7D" w14:textId="6EE3F89D">
      <w:pPr>
        <w:tabs>
          <w:tab w:val="left" w:pos="360"/>
        </w:tabs>
        <w:ind w:left="360"/>
        <w:rPr>
          <w:i/>
          <w:sz w:val="22"/>
          <w:szCs w:val="22"/>
          <w:u w:val="single"/>
        </w:rPr>
      </w:pPr>
      <w:r w:rsidRPr="00EE2C15">
        <w:rPr>
          <w:i/>
          <w:sz w:val="22"/>
          <w:szCs w:val="22"/>
          <w:u w:val="single"/>
        </w:rPr>
        <w:t xml:space="preserve">3.7 GHz </w:t>
      </w:r>
      <w:r w:rsidRPr="00EE2C15" w:rsidR="00B324BD">
        <w:rPr>
          <w:i/>
          <w:sz w:val="22"/>
          <w:szCs w:val="22"/>
          <w:u w:val="single"/>
        </w:rPr>
        <w:t xml:space="preserve">Service </w:t>
      </w:r>
      <w:r w:rsidRPr="00EE2C15">
        <w:rPr>
          <w:i/>
          <w:sz w:val="22"/>
          <w:szCs w:val="22"/>
          <w:u w:val="single"/>
        </w:rPr>
        <w:t>Licensee</w:t>
      </w:r>
      <w:r w:rsidRPr="00EE2C15" w:rsidR="00B324BD">
        <w:rPr>
          <w:i/>
          <w:sz w:val="22"/>
          <w:szCs w:val="22"/>
          <w:u w:val="single"/>
        </w:rPr>
        <w:t xml:space="preserve"> and Earth Station Operator Agreements</w:t>
      </w:r>
    </w:p>
    <w:p w:rsidRPr="00EE2C15" w:rsidR="008854E4" w:rsidP="005E2162" w:rsidRDefault="008854E4" w14:paraId="6BED1D70" w14:textId="028F442F">
      <w:pPr>
        <w:tabs>
          <w:tab w:val="left" w:pos="360"/>
        </w:tabs>
        <w:ind w:left="360"/>
        <w:rPr>
          <w:i/>
          <w:sz w:val="22"/>
          <w:szCs w:val="22"/>
          <w:u w:val="single"/>
        </w:rPr>
      </w:pPr>
    </w:p>
    <w:p w:rsidRPr="00EE2C15" w:rsidR="008854E4" w:rsidP="008854E4" w:rsidRDefault="00DA005C" w14:paraId="4D37612B" w14:textId="63CE5524">
      <w:pPr>
        <w:pStyle w:val="ListParagraph"/>
        <w:numPr>
          <w:ilvl w:val="0"/>
          <w:numId w:val="14"/>
        </w:numPr>
        <w:tabs>
          <w:tab w:val="left" w:pos="360"/>
        </w:tabs>
        <w:rPr>
          <w:sz w:val="22"/>
          <w:szCs w:val="22"/>
        </w:rPr>
      </w:pPr>
      <w:r w:rsidRPr="00EE2C15">
        <w:rPr>
          <w:i/>
          <w:sz w:val="22"/>
          <w:szCs w:val="22"/>
        </w:rPr>
        <w:t xml:space="preserve">The </w:t>
      </w:r>
      <w:r w:rsidRPr="00EE2C15" w:rsidR="0009321E">
        <w:rPr>
          <w:i/>
          <w:sz w:val="22"/>
          <w:szCs w:val="22"/>
        </w:rPr>
        <w:t>Commission</w:t>
      </w:r>
      <w:r w:rsidRPr="00EE2C15">
        <w:rPr>
          <w:i/>
          <w:sz w:val="22"/>
          <w:szCs w:val="22"/>
        </w:rPr>
        <w:t xml:space="preserve"> </w:t>
      </w:r>
      <w:r w:rsidRPr="00EE2C15" w:rsidR="005C56F6">
        <w:rPr>
          <w:i/>
          <w:sz w:val="22"/>
          <w:szCs w:val="22"/>
        </w:rPr>
        <w:t>may request</w:t>
      </w:r>
      <w:r w:rsidRPr="00EE2C15">
        <w:rPr>
          <w:i/>
          <w:sz w:val="22"/>
          <w:szCs w:val="22"/>
        </w:rPr>
        <w:t xml:space="preserve"> </w:t>
      </w:r>
      <w:r w:rsidRPr="00EE2C15" w:rsidR="005C56F6">
        <w:rPr>
          <w:i/>
          <w:iCs/>
          <w:sz w:val="22"/>
          <w:szCs w:val="22"/>
        </w:rPr>
        <w:t>private agreements between 3.7 GHz Licensees and 3.7 GHz Earth Station Operators to modify the power flux density of any earth station operations in the 4000-4200 MHz band or TT&amp;C operations in the 3700-3980 MHz band</w:t>
      </w:r>
      <w:r w:rsidRPr="00EE2C15" w:rsidR="006051C4">
        <w:rPr>
          <w:i/>
          <w:iCs/>
          <w:sz w:val="22"/>
          <w:szCs w:val="22"/>
        </w:rPr>
        <w:t>.</w:t>
      </w:r>
      <w:r w:rsidRPr="00EE2C15" w:rsidR="008854E4">
        <w:rPr>
          <w:i/>
          <w:sz w:val="22"/>
          <w:szCs w:val="22"/>
        </w:rPr>
        <w:t xml:space="preserve">  </w:t>
      </w:r>
      <w:r w:rsidRPr="00EE2C15" w:rsidR="000D6FA2">
        <w:rPr>
          <w:i/>
          <w:sz w:val="22"/>
          <w:szCs w:val="22"/>
        </w:rPr>
        <w:t xml:space="preserve">(47 C.F.R. § </w:t>
      </w:r>
      <w:r w:rsidRPr="00EE2C15" w:rsidR="005C56F6">
        <w:rPr>
          <w:i/>
          <w:sz w:val="22"/>
          <w:szCs w:val="22"/>
        </w:rPr>
        <w:t>27.1424</w:t>
      </w:r>
      <w:r w:rsidRPr="00EE2C15" w:rsidR="000D6FA2">
        <w:rPr>
          <w:i/>
          <w:sz w:val="22"/>
          <w:szCs w:val="22"/>
        </w:rPr>
        <w:t>)</w:t>
      </w:r>
    </w:p>
    <w:p w:rsidRPr="00EE2C15" w:rsidR="008854E4" w:rsidP="008854E4" w:rsidRDefault="008854E4" w14:paraId="05A84AE2" w14:textId="244D60C6">
      <w:pPr>
        <w:pStyle w:val="ListParagraph"/>
        <w:tabs>
          <w:tab w:val="left" w:pos="360"/>
        </w:tabs>
        <w:rPr>
          <w:sz w:val="22"/>
          <w:szCs w:val="22"/>
        </w:rPr>
      </w:pPr>
    </w:p>
    <w:p w:rsidRPr="00EE2C15" w:rsidR="000D6FA2" w:rsidP="008854E4" w:rsidRDefault="008854E4" w14:paraId="2563714D" w14:textId="15C31E92">
      <w:pPr>
        <w:pStyle w:val="ListParagraph"/>
        <w:tabs>
          <w:tab w:val="left" w:pos="360"/>
        </w:tabs>
        <w:rPr>
          <w:sz w:val="22"/>
          <w:szCs w:val="22"/>
        </w:rPr>
      </w:pPr>
      <w:r w:rsidRPr="00EE2C15">
        <w:rPr>
          <w:sz w:val="22"/>
          <w:szCs w:val="22"/>
        </w:rPr>
        <w:t>The Commission estimate</w:t>
      </w:r>
      <w:r w:rsidRPr="00EE2C15" w:rsidR="000D6FA2">
        <w:rPr>
          <w:sz w:val="22"/>
          <w:szCs w:val="22"/>
        </w:rPr>
        <w:t xml:space="preserve">s that it will take one Commission staff attorney at the GS-15, Step 5 level and one Commission </w:t>
      </w:r>
      <w:r w:rsidRPr="00EE2C15" w:rsidR="00335328">
        <w:rPr>
          <w:sz w:val="22"/>
          <w:szCs w:val="22"/>
        </w:rPr>
        <w:t>engineer</w:t>
      </w:r>
      <w:r w:rsidRPr="00EE2C15" w:rsidR="000D6FA2">
        <w:rPr>
          <w:sz w:val="22"/>
          <w:szCs w:val="22"/>
        </w:rPr>
        <w:t xml:space="preserve"> at the GS-1</w:t>
      </w:r>
      <w:r w:rsidRPr="00EE2C15" w:rsidR="00335328">
        <w:rPr>
          <w:sz w:val="22"/>
          <w:szCs w:val="22"/>
        </w:rPr>
        <w:t>5</w:t>
      </w:r>
      <w:r w:rsidRPr="00EE2C15" w:rsidR="000D6FA2">
        <w:rPr>
          <w:sz w:val="22"/>
          <w:szCs w:val="22"/>
        </w:rPr>
        <w:t xml:space="preserve">, Step 5 level approximately </w:t>
      </w:r>
      <w:r w:rsidRPr="00EE2C15" w:rsidR="00826689">
        <w:rPr>
          <w:sz w:val="22"/>
          <w:szCs w:val="22"/>
        </w:rPr>
        <w:t>4</w:t>
      </w:r>
      <w:r w:rsidRPr="00EE2C15" w:rsidR="000D6FA2">
        <w:rPr>
          <w:sz w:val="22"/>
          <w:szCs w:val="22"/>
        </w:rPr>
        <w:t xml:space="preserve"> hours each to review the </w:t>
      </w:r>
      <w:r w:rsidRPr="00EE2C15" w:rsidR="005C56F6">
        <w:rPr>
          <w:sz w:val="22"/>
          <w:szCs w:val="22"/>
        </w:rPr>
        <w:t>private agreements between 3.7 GHz Licensees and 3.7 GHz Earth Station Operators to modify the power flux density of any earth station operations in the 4000-4200 MHz band or TT&amp;C operations in the 3700-3980 MHz band</w:t>
      </w:r>
      <w:r w:rsidRPr="00EE2C15" w:rsidR="000D6FA2">
        <w:rPr>
          <w:sz w:val="22"/>
          <w:szCs w:val="22"/>
        </w:rPr>
        <w:t>.</w:t>
      </w:r>
    </w:p>
    <w:p w:rsidRPr="00EE2C15" w:rsidR="000D6FA2" w:rsidP="008854E4" w:rsidRDefault="000D6FA2" w14:paraId="25C1F2AB" w14:textId="77777777">
      <w:pPr>
        <w:pStyle w:val="ListParagraph"/>
        <w:tabs>
          <w:tab w:val="left" w:pos="360"/>
        </w:tabs>
        <w:rPr>
          <w:sz w:val="22"/>
          <w:szCs w:val="22"/>
        </w:rPr>
      </w:pPr>
    </w:p>
    <w:p w:rsidRPr="00EE2C15" w:rsidR="008854E4" w:rsidP="008854E4" w:rsidRDefault="000D6FA2" w14:paraId="478646E6" w14:textId="744D0BD2">
      <w:pPr>
        <w:pStyle w:val="ListParagraph"/>
        <w:tabs>
          <w:tab w:val="left" w:pos="360"/>
        </w:tabs>
        <w:rPr>
          <w:b/>
          <w:sz w:val="22"/>
          <w:szCs w:val="22"/>
        </w:rPr>
      </w:pPr>
      <w:r w:rsidRPr="00EE2C15">
        <w:rPr>
          <w:sz w:val="22"/>
          <w:szCs w:val="22"/>
        </w:rPr>
        <w:t xml:space="preserve">1 </w:t>
      </w:r>
      <w:r w:rsidRPr="00EE2C15" w:rsidR="00931D09">
        <w:rPr>
          <w:sz w:val="22"/>
          <w:szCs w:val="22"/>
        </w:rPr>
        <w:t>respondent/</w:t>
      </w:r>
      <w:r w:rsidRPr="00EE2C15">
        <w:rPr>
          <w:sz w:val="22"/>
          <w:szCs w:val="22"/>
        </w:rPr>
        <w:t xml:space="preserve">response x 4 hours x 77.49/hour (Attorney, GS-15, Step 5) = </w:t>
      </w:r>
      <w:r w:rsidRPr="00EE2C15">
        <w:rPr>
          <w:b/>
          <w:sz w:val="22"/>
          <w:szCs w:val="22"/>
        </w:rPr>
        <w:t>$309.96.</w:t>
      </w:r>
    </w:p>
    <w:p w:rsidRPr="00EE2C15" w:rsidR="000D6FA2" w:rsidP="008854E4" w:rsidRDefault="000D6FA2" w14:paraId="7309DDA5" w14:textId="5C8908D7">
      <w:pPr>
        <w:pStyle w:val="ListParagraph"/>
        <w:tabs>
          <w:tab w:val="left" w:pos="360"/>
        </w:tabs>
        <w:rPr>
          <w:b/>
          <w:sz w:val="22"/>
          <w:szCs w:val="22"/>
        </w:rPr>
      </w:pPr>
    </w:p>
    <w:p w:rsidRPr="00EE2C15" w:rsidR="00335328" w:rsidP="00335328" w:rsidRDefault="000D6FA2" w14:paraId="15C1D68E" w14:textId="79411F46">
      <w:pPr>
        <w:pStyle w:val="ListParagraph"/>
        <w:tabs>
          <w:tab w:val="left" w:pos="360"/>
        </w:tabs>
        <w:rPr>
          <w:b/>
          <w:sz w:val="22"/>
          <w:szCs w:val="22"/>
        </w:rPr>
      </w:pPr>
      <w:r w:rsidRPr="00EE2C15">
        <w:rPr>
          <w:sz w:val="22"/>
          <w:szCs w:val="22"/>
        </w:rPr>
        <w:t xml:space="preserve">1 </w:t>
      </w:r>
      <w:r w:rsidRPr="00EE2C15" w:rsidR="00931D09">
        <w:rPr>
          <w:sz w:val="22"/>
          <w:szCs w:val="22"/>
        </w:rPr>
        <w:t xml:space="preserve">respondent/response </w:t>
      </w:r>
      <w:r w:rsidRPr="00EE2C15">
        <w:rPr>
          <w:sz w:val="22"/>
          <w:szCs w:val="22"/>
        </w:rPr>
        <w:t xml:space="preserve">x 4 hours x </w:t>
      </w:r>
      <w:r w:rsidRPr="00EE2C15" w:rsidR="00335328">
        <w:rPr>
          <w:sz w:val="22"/>
          <w:szCs w:val="22"/>
        </w:rPr>
        <w:t>77</w:t>
      </w:r>
      <w:r w:rsidRPr="00EE2C15">
        <w:rPr>
          <w:sz w:val="22"/>
          <w:szCs w:val="22"/>
        </w:rPr>
        <w:t>.</w:t>
      </w:r>
      <w:r w:rsidRPr="00EE2C15" w:rsidR="00335328">
        <w:rPr>
          <w:sz w:val="22"/>
          <w:szCs w:val="22"/>
        </w:rPr>
        <w:t>49</w:t>
      </w:r>
      <w:r w:rsidRPr="00EE2C15">
        <w:rPr>
          <w:sz w:val="22"/>
          <w:szCs w:val="22"/>
        </w:rPr>
        <w:t>/hour (</w:t>
      </w:r>
      <w:r w:rsidRPr="00EE2C15" w:rsidR="00032173">
        <w:rPr>
          <w:sz w:val="22"/>
          <w:szCs w:val="22"/>
        </w:rPr>
        <w:t>Engineer</w:t>
      </w:r>
      <w:r w:rsidRPr="00EE2C15">
        <w:rPr>
          <w:sz w:val="22"/>
          <w:szCs w:val="22"/>
        </w:rPr>
        <w:t>, GS-1</w:t>
      </w:r>
      <w:r w:rsidRPr="00EE2C15" w:rsidR="00335328">
        <w:rPr>
          <w:sz w:val="22"/>
          <w:szCs w:val="22"/>
        </w:rPr>
        <w:t>5</w:t>
      </w:r>
      <w:r w:rsidRPr="00EE2C15">
        <w:rPr>
          <w:sz w:val="22"/>
          <w:szCs w:val="22"/>
        </w:rPr>
        <w:t xml:space="preserve">, Step 5) = </w:t>
      </w:r>
      <w:r w:rsidRPr="00EE2C15">
        <w:rPr>
          <w:b/>
          <w:sz w:val="22"/>
          <w:szCs w:val="22"/>
        </w:rPr>
        <w:t>$</w:t>
      </w:r>
      <w:r w:rsidRPr="00EE2C15" w:rsidR="00335328">
        <w:rPr>
          <w:b/>
          <w:sz w:val="22"/>
          <w:szCs w:val="22"/>
        </w:rPr>
        <w:t>309</w:t>
      </w:r>
      <w:r w:rsidRPr="00EE2C15">
        <w:rPr>
          <w:b/>
          <w:sz w:val="22"/>
          <w:szCs w:val="22"/>
        </w:rPr>
        <w:t>.</w:t>
      </w:r>
      <w:r w:rsidRPr="00EE2C15" w:rsidR="00335328">
        <w:rPr>
          <w:b/>
          <w:sz w:val="22"/>
          <w:szCs w:val="22"/>
        </w:rPr>
        <w:t>96</w:t>
      </w:r>
      <w:r w:rsidRPr="00EE2C15">
        <w:rPr>
          <w:b/>
          <w:sz w:val="22"/>
          <w:szCs w:val="22"/>
        </w:rPr>
        <w:t>.</w:t>
      </w:r>
    </w:p>
    <w:p w:rsidRPr="00EE2C15" w:rsidR="000A123C" w:rsidP="000A123C" w:rsidRDefault="000A123C" w14:paraId="115DCBF2" w14:textId="4B7E7FE0">
      <w:pPr>
        <w:tabs>
          <w:tab w:val="left" w:pos="360"/>
        </w:tabs>
        <w:rPr>
          <w:b/>
          <w:sz w:val="22"/>
          <w:szCs w:val="22"/>
        </w:rPr>
      </w:pPr>
    </w:p>
    <w:p w:rsidRPr="00EE2C15" w:rsidR="000A123C" w:rsidP="000A123C" w:rsidRDefault="000A123C" w14:paraId="4EFC8705" w14:textId="7D8D56D3">
      <w:pPr>
        <w:tabs>
          <w:tab w:val="left" w:pos="360"/>
        </w:tabs>
        <w:rPr>
          <w:b/>
          <w:sz w:val="22"/>
          <w:szCs w:val="22"/>
        </w:rPr>
      </w:pPr>
      <w:r w:rsidRPr="00EE2C15">
        <w:rPr>
          <w:b/>
          <w:sz w:val="22"/>
          <w:szCs w:val="22"/>
        </w:rPr>
        <w:t>Total Estimated Annual Cost to the Federal Government:  $</w:t>
      </w:r>
      <w:r w:rsidRPr="00EE2C15" w:rsidR="00335328">
        <w:rPr>
          <w:b/>
          <w:sz w:val="22"/>
          <w:szCs w:val="22"/>
        </w:rPr>
        <w:t>619</w:t>
      </w:r>
      <w:r w:rsidRPr="00EE2C15" w:rsidR="005C56F6">
        <w:rPr>
          <w:b/>
          <w:sz w:val="22"/>
          <w:szCs w:val="22"/>
        </w:rPr>
        <w:t>.</w:t>
      </w:r>
      <w:r w:rsidRPr="00EE2C15" w:rsidR="00335328">
        <w:rPr>
          <w:b/>
          <w:sz w:val="22"/>
          <w:szCs w:val="22"/>
        </w:rPr>
        <w:t>92</w:t>
      </w:r>
      <w:r w:rsidRPr="00EE2C15">
        <w:rPr>
          <w:b/>
          <w:sz w:val="22"/>
          <w:szCs w:val="22"/>
        </w:rPr>
        <w:t>.</w:t>
      </w:r>
    </w:p>
    <w:p w:rsidRPr="00EE2C15" w:rsidR="00CF58C5" w:rsidP="00632983" w:rsidRDefault="00CF58C5" w14:paraId="74E1B6C3" w14:textId="77777777">
      <w:pPr>
        <w:tabs>
          <w:tab w:val="left" w:pos="360"/>
        </w:tabs>
        <w:rPr>
          <w:i/>
          <w:sz w:val="22"/>
          <w:szCs w:val="22"/>
          <w:u w:val="single"/>
        </w:rPr>
      </w:pPr>
    </w:p>
    <w:p w:rsidRPr="0074617B" w:rsidR="0074617B" w:rsidP="0074617B" w:rsidRDefault="00B16D9D" w14:paraId="64732098" w14:textId="25E71CFC">
      <w:pPr>
        <w:tabs>
          <w:tab w:val="left" w:pos="360"/>
        </w:tabs>
        <w:rPr>
          <w:sz w:val="22"/>
          <w:szCs w:val="22"/>
        </w:rPr>
      </w:pPr>
      <w:r w:rsidRPr="00EE2C15">
        <w:rPr>
          <w:sz w:val="22"/>
          <w:szCs w:val="22"/>
        </w:rPr>
        <w:t>15.</w:t>
      </w:r>
      <w:r w:rsidRPr="00EE2C15">
        <w:rPr>
          <w:sz w:val="22"/>
          <w:szCs w:val="22"/>
        </w:rPr>
        <w:tab/>
      </w:r>
      <w:r w:rsidRPr="00EE2C15">
        <w:rPr>
          <w:i/>
          <w:sz w:val="22"/>
          <w:szCs w:val="22"/>
        </w:rPr>
        <w:t>Program changes or adjustment</w:t>
      </w:r>
      <w:r w:rsidRPr="00EE2C15">
        <w:rPr>
          <w:sz w:val="22"/>
          <w:szCs w:val="22"/>
        </w:rPr>
        <w:t xml:space="preserve">.  </w:t>
      </w:r>
      <w:r w:rsidRPr="00EE2C15" w:rsidR="000A5B4D">
        <w:rPr>
          <w:sz w:val="22"/>
          <w:szCs w:val="22"/>
        </w:rPr>
        <w:t>This is a new information collection resulting in program change increase</w:t>
      </w:r>
      <w:r w:rsidRPr="00EE2C15" w:rsidR="0074617B">
        <w:rPr>
          <w:sz w:val="22"/>
          <w:szCs w:val="22"/>
        </w:rPr>
        <w:t>s</w:t>
      </w:r>
      <w:r w:rsidRPr="00EE2C15" w:rsidR="000A5B4D">
        <w:rPr>
          <w:sz w:val="22"/>
          <w:szCs w:val="22"/>
        </w:rPr>
        <w:t xml:space="preserve"> of </w:t>
      </w:r>
      <w:r w:rsidRPr="00EE2C15" w:rsidR="0074617B">
        <w:rPr>
          <w:sz w:val="22"/>
          <w:szCs w:val="22"/>
        </w:rPr>
        <w:t>30</w:t>
      </w:r>
      <w:r w:rsidRPr="00EE2C15" w:rsidR="000A5B4D">
        <w:rPr>
          <w:sz w:val="22"/>
          <w:szCs w:val="22"/>
        </w:rPr>
        <w:t xml:space="preserve"> respondents, </w:t>
      </w:r>
      <w:r w:rsidRPr="00EE2C15" w:rsidR="0091480B">
        <w:rPr>
          <w:sz w:val="22"/>
          <w:szCs w:val="22"/>
        </w:rPr>
        <w:t>30</w:t>
      </w:r>
      <w:r w:rsidRPr="00EE2C15" w:rsidR="000A5B4D">
        <w:rPr>
          <w:sz w:val="22"/>
          <w:szCs w:val="22"/>
        </w:rPr>
        <w:t xml:space="preserve"> responses</w:t>
      </w:r>
      <w:r w:rsidRPr="00EE2C15" w:rsidR="0074617B">
        <w:rPr>
          <w:sz w:val="22"/>
          <w:szCs w:val="22"/>
        </w:rPr>
        <w:t xml:space="preserve"> and</w:t>
      </w:r>
      <w:r w:rsidRPr="00EE2C15" w:rsidR="000A5B4D">
        <w:rPr>
          <w:sz w:val="22"/>
          <w:szCs w:val="22"/>
        </w:rPr>
        <w:t xml:space="preserve"> </w:t>
      </w:r>
      <w:r w:rsidRPr="00EE2C15" w:rsidR="0074617B">
        <w:rPr>
          <w:sz w:val="22"/>
          <w:szCs w:val="22"/>
        </w:rPr>
        <w:t>120</w:t>
      </w:r>
      <w:r w:rsidRPr="00EE2C15" w:rsidR="000A5B4D">
        <w:rPr>
          <w:sz w:val="22"/>
          <w:szCs w:val="22"/>
        </w:rPr>
        <w:t xml:space="preserve"> total estimated burden hours</w:t>
      </w:r>
      <w:r w:rsidRPr="00EE2C15" w:rsidR="0074617B">
        <w:rPr>
          <w:sz w:val="22"/>
          <w:szCs w:val="22"/>
        </w:rPr>
        <w:t xml:space="preserve"> because of the information collection requirements adopted in FCC 20-22 in 47 C.F.R. § 27.1424 and 3.7 GHz Report and Order at paragraph 384.</w:t>
      </w:r>
      <w:r w:rsidRPr="0074617B" w:rsidR="0074617B">
        <w:rPr>
          <w:sz w:val="22"/>
          <w:szCs w:val="22"/>
        </w:rPr>
        <w:t xml:space="preserve"> </w:t>
      </w:r>
    </w:p>
    <w:p w:rsidR="00B16D9D" w:rsidP="00B16D9D" w:rsidRDefault="00B16D9D" w14:paraId="71EEC000" w14:textId="6F48C2BF">
      <w:pPr>
        <w:tabs>
          <w:tab w:val="left" w:pos="360"/>
        </w:tabs>
        <w:rPr>
          <w:sz w:val="22"/>
          <w:szCs w:val="22"/>
        </w:rPr>
      </w:pPr>
    </w:p>
    <w:p w:rsidRPr="00B16D9D" w:rsidR="00B16D9D" w:rsidP="00B16D9D" w:rsidRDefault="00B16D9D" w14:paraId="5564183D" w14:textId="245492D4">
      <w:pPr>
        <w:tabs>
          <w:tab w:val="left" w:pos="360"/>
        </w:tabs>
        <w:rPr>
          <w:sz w:val="22"/>
          <w:szCs w:val="22"/>
        </w:rPr>
      </w:pPr>
      <w:r>
        <w:rPr>
          <w:sz w:val="22"/>
          <w:szCs w:val="22"/>
        </w:rPr>
        <w:t>16.</w:t>
      </w:r>
      <w:r>
        <w:rPr>
          <w:sz w:val="22"/>
          <w:szCs w:val="22"/>
        </w:rPr>
        <w:tab/>
      </w:r>
      <w:r>
        <w:rPr>
          <w:i/>
          <w:sz w:val="22"/>
          <w:szCs w:val="22"/>
        </w:rPr>
        <w:t>Collections of information whose results will be published</w:t>
      </w:r>
      <w:r>
        <w:rPr>
          <w:sz w:val="22"/>
          <w:szCs w:val="22"/>
        </w:rPr>
        <w:t>.  The information collection will not be published for statistical use.</w:t>
      </w:r>
    </w:p>
    <w:p w:rsidR="00B16D9D" w:rsidP="00B16D9D" w:rsidRDefault="00B16D9D" w14:paraId="06F9B1B7" w14:textId="3423804A">
      <w:pPr>
        <w:tabs>
          <w:tab w:val="left" w:pos="360"/>
        </w:tabs>
        <w:rPr>
          <w:sz w:val="22"/>
          <w:szCs w:val="22"/>
        </w:rPr>
      </w:pPr>
    </w:p>
    <w:p w:rsidR="00B16D9D" w:rsidP="00B16D9D" w:rsidRDefault="00B16D9D" w14:paraId="50FD634F" w14:textId="0CEEFEDC">
      <w:pPr>
        <w:tabs>
          <w:tab w:val="left" w:pos="360"/>
        </w:tabs>
        <w:rPr>
          <w:sz w:val="22"/>
          <w:szCs w:val="22"/>
        </w:rPr>
      </w:pPr>
      <w:r>
        <w:rPr>
          <w:sz w:val="22"/>
          <w:szCs w:val="22"/>
        </w:rPr>
        <w:t>17.</w:t>
      </w:r>
      <w:r>
        <w:rPr>
          <w:sz w:val="22"/>
          <w:szCs w:val="22"/>
        </w:rPr>
        <w:tab/>
      </w:r>
      <w:r>
        <w:rPr>
          <w:i/>
          <w:sz w:val="22"/>
          <w:szCs w:val="22"/>
        </w:rPr>
        <w:t>Display o</w:t>
      </w:r>
      <w:r w:rsidR="00CE24DC">
        <w:rPr>
          <w:i/>
          <w:sz w:val="22"/>
          <w:szCs w:val="22"/>
        </w:rPr>
        <w:t>f expiration date for OMB approval of information collectio</w:t>
      </w:r>
      <w:r w:rsidR="00526CD0">
        <w:rPr>
          <w:i/>
          <w:sz w:val="22"/>
          <w:szCs w:val="22"/>
        </w:rPr>
        <w:t>n</w:t>
      </w:r>
      <w:r w:rsidR="00526CD0">
        <w:rPr>
          <w:sz w:val="22"/>
          <w:szCs w:val="22"/>
        </w:rPr>
        <w:t xml:space="preserve">.  </w:t>
      </w:r>
      <w:r w:rsidRPr="008C1D09" w:rsidR="00526CD0">
        <w:rPr>
          <w:sz w:val="22"/>
          <w:szCs w:val="22"/>
        </w:rPr>
        <w:t>The Commission seeks an exemption from the requirement to display the OMB expiration date for this information collection.  The Commission publishes a list of all OMB-approved information collections and their corresponding expiration dates in 47 C.F.R. 0.408 of the Commission’s rules, 47 C.F.R. § 0.408,</w:t>
      </w:r>
      <w:r w:rsidRPr="008C1D09" w:rsidR="00CE24DC">
        <w:rPr>
          <w:sz w:val="22"/>
          <w:szCs w:val="22"/>
        </w:rPr>
        <w:t xml:space="preserve"> </w:t>
      </w:r>
      <w:r w:rsidRPr="008C1D09" w:rsidR="00526CD0">
        <w:rPr>
          <w:sz w:val="22"/>
          <w:szCs w:val="22"/>
        </w:rPr>
        <w:t>and will publish the OMB control number and OMB expiration date for this collection in the list contained in section 0.408 of its rules.</w:t>
      </w:r>
    </w:p>
    <w:p w:rsidR="00526CD0" w:rsidP="00B16D9D" w:rsidRDefault="00526CD0" w14:paraId="47B3E350" w14:textId="5B24400A">
      <w:pPr>
        <w:tabs>
          <w:tab w:val="left" w:pos="360"/>
        </w:tabs>
        <w:rPr>
          <w:sz w:val="22"/>
          <w:szCs w:val="22"/>
        </w:rPr>
      </w:pPr>
    </w:p>
    <w:p w:rsidR="00526CD0" w:rsidP="00526CD0" w:rsidRDefault="00526CD0" w14:paraId="18B9A085" w14:textId="597E1491">
      <w:pPr>
        <w:tabs>
          <w:tab w:val="left" w:pos="360"/>
        </w:tabs>
        <w:rPr>
          <w:sz w:val="22"/>
          <w:szCs w:val="22"/>
          <w:highlight w:val="yellow"/>
        </w:rPr>
      </w:pPr>
      <w:r>
        <w:rPr>
          <w:sz w:val="22"/>
          <w:szCs w:val="22"/>
        </w:rPr>
        <w:t>18.</w:t>
      </w:r>
      <w:r>
        <w:rPr>
          <w:sz w:val="22"/>
          <w:szCs w:val="22"/>
        </w:rPr>
        <w:tab/>
      </w:r>
      <w:r w:rsidRPr="00C87D32">
        <w:rPr>
          <w:i/>
          <w:sz w:val="22"/>
          <w:szCs w:val="22"/>
        </w:rPr>
        <w:t>Exception to certification statement for Paperwork Reduction Act submissions</w:t>
      </w:r>
      <w:r>
        <w:rPr>
          <w:sz w:val="22"/>
          <w:szCs w:val="22"/>
        </w:rPr>
        <w:t>.</w:t>
      </w:r>
      <w:r w:rsidR="00655969">
        <w:rPr>
          <w:sz w:val="22"/>
          <w:szCs w:val="22"/>
        </w:rPr>
        <w:t xml:space="preserve">  </w:t>
      </w:r>
      <w:r w:rsidR="00CB4E41">
        <w:rPr>
          <w:sz w:val="22"/>
          <w:szCs w:val="22"/>
        </w:rPr>
        <w:t>There are no exceptions to the certification statement.</w:t>
      </w:r>
    </w:p>
    <w:p w:rsidR="00A22893" w:rsidP="00526CD0" w:rsidRDefault="00A22893" w14:paraId="5FFDFB46" w14:textId="2D9D92DC">
      <w:pPr>
        <w:tabs>
          <w:tab w:val="left" w:pos="360"/>
        </w:tabs>
        <w:rPr>
          <w:sz w:val="22"/>
          <w:szCs w:val="22"/>
        </w:rPr>
      </w:pPr>
    </w:p>
    <w:p w:rsidRPr="006253AA" w:rsidR="00A22893" w:rsidP="00A22893" w:rsidRDefault="00A22893" w14:paraId="575467AE" w14:textId="77777777">
      <w:pPr>
        <w:pStyle w:val="Heading1"/>
        <w:rPr>
          <w:sz w:val="22"/>
          <w:szCs w:val="22"/>
        </w:rPr>
      </w:pPr>
      <w:r w:rsidRPr="006253AA">
        <w:rPr>
          <w:sz w:val="22"/>
          <w:szCs w:val="22"/>
        </w:rPr>
        <w:t>Collections of Information Employing Statistical Methods</w:t>
      </w:r>
      <w:r w:rsidRPr="006253AA">
        <w:rPr>
          <w:sz w:val="22"/>
          <w:szCs w:val="22"/>
          <w:u w:val="none"/>
        </w:rPr>
        <w:t>:</w:t>
      </w:r>
    </w:p>
    <w:p w:rsidRPr="006253AA" w:rsidR="00A22893" w:rsidP="00A22893" w:rsidRDefault="00A22893" w14:paraId="5C1A6503" w14:textId="77777777">
      <w:pPr>
        <w:rPr>
          <w:sz w:val="22"/>
          <w:szCs w:val="22"/>
        </w:rPr>
      </w:pPr>
    </w:p>
    <w:p w:rsidRPr="00526CD0" w:rsidR="00A22893" w:rsidP="00A22893" w:rsidRDefault="00A22893" w14:paraId="1117C104" w14:textId="11CDD72B">
      <w:pPr>
        <w:rPr>
          <w:sz w:val="22"/>
          <w:szCs w:val="22"/>
        </w:rPr>
      </w:pPr>
      <w:r w:rsidRPr="006253AA">
        <w:rPr>
          <w:sz w:val="22"/>
          <w:szCs w:val="22"/>
        </w:rPr>
        <w:t>The Commission does not anticipate that this new collection of information will employ statistical methods, and the use of such methods would not reduce the burden or improve accuracy of results.</w:t>
      </w:r>
    </w:p>
    <w:sectPr w:rsidRPr="00526CD0" w:rsidR="00A22893" w:rsidSect="00F5665B">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781AB" w14:textId="77777777" w:rsidR="00414079" w:rsidRDefault="00414079" w:rsidP="00F5665B">
      <w:r>
        <w:separator/>
      </w:r>
    </w:p>
  </w:endnote>
  <w:endnote w:type="continuationSeparator" w:id="0">
    <w:p w14:paraId="3A02BB74" w14:textId="77777777" w:rsidR="00414079" w:rsidRDefault="00414079" w:rsidP="00F5665B">
      <w:r>
        <w:continuationSeparator/>
      </w:r>
    </w:p>
  </w:endnote>
  <w:endnote w:type="continuationNotice" w:id="1">
    <w:p w14:paraId="06B0B608" w14:textId="77777777" w:rsidR="00414079" w:rsidRDefault="00414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40812864"/>
      <w:docPartObj>
        <w:docPartGallery w:val="Page Numbers (Bottom of Page)"/>
        <w:docPartUnique/>
      </w:docPartObj>
    </w:sdtPr>
    <w:sdtEndPr>
      <w:rPr>
        <w:rStyle w:val="PageNumber"/>
      </w:rPr>
    </w:sdtEndPr>
    <w:sdtContent>
      <w:p w14:paraId="5E66E4FD" w14:textId="77777777" w:rsidR="008A02D5" w:rsidRDefault="008A02D5" w:rsidP="00F566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6B9C9F" w14:textId="77777777" w:rsidR="008A02D5" w:rsidRDefault="008A0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22"/>
        <w:szCs w:val="22"/>
      </w:rPr>
      <w:id w:val="-293134236"/>
      <w:docPartObj>
        <w:docPartGallery w:val="Page Numbers (Bottom of Page)"/>
        <w:docPartUnique/>
      </w:docPartObj>
    </w:sdtPr>
    <w:sdtEndPr>
      <w:rPr>
        <w:rStyle w:val="PageNumber"/>
      </w:rPr>
    </w:sdtEndPr>
    <w:sdtContent>
      <w:p w14:paraId="1D785585" w14:textId="77777777" w:rsidR="008A02D5" w:rsidRPr="00F5665B" w:rsidRDefault="008A02D5" w:rsidP="00F5665B">
        <w:pPr>
          <w:pStyle w:val="Footer"/>
          <w:framePr w:wrap="none" w:vAnchor="text" w:hAnchor="margin" w:xAlign="center" w:y="1"/>
          <w:rPr>
            <w:rStyle w:val="PageNumber"/>
            <w:sz w:val="22"/>
            <w:szCs w:val="22"/>
          </w:rPr>
        </w:pPr>
        <w:r w:rsidRPr="00F5665B">
          <w:rPr>
            <w:rStyle w:val="PageNumber"/>
            <w:sz w:val="22"/>
            <w:szCs w:val="22"/>
          </w:rPr>
          <w:fldChar w:fldCharType="begin"/>
        </w:r>
        <w:r w:rsidRPr="00F5665B">
          <w:rPr>
            <w:rStyle w:val="PageNumber"/>
            <w:sz w:val="22"/>
            <w:szCs w:val="22"/>
          </w:rPr>
          <w:instrText xml:space="preserve"> PAGE </w:instrText>
        </w:r>
        <w:r w:rsidRPr="00F5665B">
          <w:rPr>
            <w:rStyle w:val="PageNumber"/>
            <w:sz w:val="22"/>
            <w:szCs w:val="22"/>
          </w:rPr>
          <w:fldChar w:fldCharType="separate"/>
        </w:r>
        <w:r w:rsidRPr="00F5665B">
          <w:rPr>
            <w:rStyle w:val="PageNumber"/>
            <w:noProof/>
            <w:sz w:val="22"/>
            <w:szCs w:val="22"/>
          </w:rPr>
          <w:t>1</w:t>
        </w:r>
        <w:r w:rsidRPr="00F5665B">
          <w:rPr>
            <w:rStyle w:val="PageNumber"/>
            <w:sz w:val="22"/>
            <w:szCs w:val="22"/>
          </w:rPr>
          <w:fldChar w:fldCharType="end"/>
        </w:r>
      </w:p>
    </w:sdtContent>
  </w:sdt>
  <w:p w14:paraId="2C758F88" w14:textId="77777777" w:rsidR="008A02D5" w:rsidRDefault="008A0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D41EF" w14:textId="77777777" w:rsidR="00414079" w:rsidRDefault="00414079" w:rsidP="00F5665B">
      <w:r>
        <w:separator/>
      </w:r>
    </w:p>
  </w:footnote>
  <w:footnote w:type="continuationSeparator" w:id="0">
    <w:p w14:paraId="08E56934" w14:textId="77777777" w:rsidR="00414079" w:rsidRDefault="00414079" w:rsidP="00F5665B">
      <w:r>
        <w:continuationSeparator/>
      </w:r>
    </w:p>
  </w:footnote>
  <w:footnote w:type="continuationNotice" w:id="1">
    <w:p w14:paraId="2C69AFE5" w14:textId="77777777" w:rsidR="00414079" w:rsidRDefault="00414079"/>
  </w:footnote>
  <w:footnote w:id="2">
    <w:p w14:paraId="04A5A40A" w14:textId="77777777" w:rsidR="008A02D5" w:rsidRPr="007831D4" w:rsidRDefault="008A02D5" w:rsidP="00033F93">
      <w:pPr>
        <w:pStyle w:val="FootnoteText"/>
      </w:pPr>
      <w:r w:rsidRPr="007831D4">
        <w:rPr>
          <w:rStyle w:val="FootnoteReference"/>
          <w:sz w:val="20"/>
        </w:rPr>
        <w:footnoteRef/>
      </w:r>
      <w:r w:rsidRPr="007831D4">
        <w:t xml:space="preserve"> </w:t>
      </w:r>
      <w:r w:rsidRPr="007831D4">
        <w:rPr>
          <w:i/>
          <w:iCs/>
        </w:rPr>
        <w:t>See</w:t>
      </w:r>
      <w:r w:rsidRPr="007831D4">
        <w:t xml:space="preserve"> MOBILE NOW Act, Pub. L. No. 115-141, Division P, Title VI, § 601 </w:t>
      </w:r>
      <w:r w:rsidRPr="007831D4">
        <w:rPr>
          <w:i/>
        </w:rPr>
        <w:t>et seq.</w:t>
      </w:r>
      <w:r w:rsidRPr="007831D4">
        <w:t xml:space="preserve"> (2018) (requiring the Commission to evaluate “the feasibility of allowing commercial wireless services, licensed or unlicensed, to use or share use of the frequencies between 3700 megahertz and 4200 megahertz”). </w:t>
      </w:r>
    </w:p>
  </w:footnote>
  <w:footnote w:id="3">
    <w:p w14:paraId="6192C828" w14:textId="77777777" w:rsidR="008A02D5" w:rsidRPr="006A23D8" w:rsidRDefault="008A02D5" w:rsidP="00033F93">
      <w:pPr>
        <w:pStyle w:val="FootnoteText"/>
      </w:pPr>
      <w:r w:rsidRPr="007831D4">
        <w:rPr>
          <w:rStyle w:val="FootnoteReference"/>
          <w:sz w:val="20"/>
        </w:rPr>
        <w:footnoteRef/>
      </w:r>
      <w:r w:rsidRPr="007831D4">
        <w:t xml:space="preserve"> The 20 megahertz from 3.98-4</w:t>
      </w:r>
      <w:r w:rsidRPr="006A23D8">
        <w:t>.0 GHz is being reserved as a guard band.</w:t>
      </w:r>
    </w:p>
  </w:footnote>
  <w:footnote w:id="4">
    <w:p w14:paraId="17B8D676" w14:textId="7D5E6A1A" w:rsidR="00C00E80" w:rsidRDefault="00C00E80">
      <w:pPr>
        <w:pStyle w:val="FootnoteText"/>
      </w:pPr>
      <w:r w:rsidRPr="006A23D8">
        <w:rPr>
          <w:rStyle w:val="FootnoteReference"/>
        </w:rPr>
        <w:footnoteRef/>
      </w:r>
      <w:r w:rsidRPr="006A23D8">
        <w:t xml:space="preserve"> The Commission estimates that there is a possible pool of respondents of 75 licensees for this collection.  However, the annual number of respondents for the collection equates to 30 respondents per year.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04BC8"/>
    <w:multiLevelType w:val="hybridMultilevel"/>
    <w:tmpl w:val="E658585C"/>
    <w:lvl w:ilvl="0" w:tplc="F3886E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95F59"/>
    <w:multiLevelType w:val="hybridMultilevel"/>
    <w:tmpl w:val="92DC7088"/>
    <w:lvl w:ilvl="0" w:tplc="1774171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E29B9"/>
    <w:multiLevelType w:val="hybridMultilevel"/>
    <w:tmpl w:val="BF2EED7E"/>
    <w:lvl w:ilvl="0" w:tplc="AB74042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23D79"/>
    <w:multiLevelType w:val="hybridMultilevel"/>
    <w:tmpl w:val="DAF2F70A"/>
    <w:lvl w:ilvl="0" w:tplc="1774171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60D1B"/>
    <w:multiLevelType w:val="hybridMultilevel"/>
    <w:tmpl w:val="3C760F7C"/>
    <w:lvl w:ilvl="0" w:tplc="F3886E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073D61"/>
    <w:multiLevelType w:val="hybridMultilevel"/>
    <w:tmpl w:val="EAF09D56"/>
    <w:lvl w:ilvl="0" w:tplc="50E60136">
      <w:start w:val="1"/>
      <w:numFmt w:val="lowerLetter"/>
      <w:lvlText w:val="%1."/>
      <w:lvlJc w:val="left"/>
      <w:pPr>
        <w:ind w:left="360" w:hanging="360"/>
      </w:pPr>
      <w:rPr>
        <w:rFonts w:ascii="Times New Roman" w:hAnsi="Times New Roman" w:cs="Times New Roman"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4A098C"/>
    <w:multiLevelType w:val="multilevel"/>
    <w:tmpl w:val="889A1BBE"/>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0">
    <w:nsid w:val="221A66BA"/>
    <w:multiLevelType w:val="hybridMultilevel"/>
    <w:tmpl w:val="FB6850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932A46"/>
    <w:multiLevelType w:val="hybridMultilevel"/>
    <w:tmpl w:val="95881E54"/>
    <w:lvl w:ilvl="0" w:tplc="F9F27014">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2A0BE9"/>
    <w:multiLevelType w:val="multilevel"/>
    <w:tmpl w:val="5A74A9BA"/>
    <w:lvl w:ilvl="0">
      <w:start w:val="3"/>
      <w:numFmt w:val="decimal"/>
      <w:lvlText w:val="%1"/>
      <w:lvlJc w:val="left"/>
      <w:pPr>
        <w:ind w:left="360" w:hanging="360"/>
      </w:pPr>
      <w:rPr>
        <w:rFonts w:hint="default"/>
        <w:i/>
        <w:u w:val="single"/>
      </w:rPr>
    </w:lvl>
    <w:lvl w:ilvl="1">
      <w:start w:val="7"/>
      <w:numFmt w:val="decimal"/>
      <w:lvlText w:val="%1.%2"/>
      <w:lvlJc w:val="left"/>
      <w:pPr>
        <w:ind w:left="360" w:hanging="360"/>
      </w:pPr>
      <w:rPr>
        <w:rFonts w:hint="default"/>
        <w:i/>
        <w:u w:val="single"/>
      </w:rPr>
    </w:lvl>
    <w:lvl w:ilvl="2">
      <w:start w:val="1"/>
      <w:numFmt w:val="decimal"/>
      <w:lvlText w:val="%1.%2.%3"/>
      <w:lvlJc w:val="left"/>
      <w:pPr>
        <w:ind w:left="720" w:hanging="720"/>
      </w:pPr>
      <w:rPr>
        <w:rFonts w:hint="default"/>
        <w:i/>
        <w:u w:val="single"/>
      </w:rPr>
    </w:lvl>
    <w:lvl w:ilvl="3">
      <w:start w:val="1"/>
      <w:numFmt w:val="decimal"/>
      <w:lvlText w:val="%1.%2.%3.%4"/>
      <w:lvlJc w:val="left"/>
      <w:pPr>
        <w:ind w:left="720" w:hanging="720"/>
      </w:pPr>
      <w:rPr>
        <w:rFonts w:hint="default"/>
        <w:i/>
        <w:u w:val="single"/>
      </w:rPr>
    </w:lvl>
    <w:lvl w:ilvl="4">
      <w:start w:val="1"/>
      <w:numFmt w:val="decimal"/>
      <w:lvlText w:val="%1.%2.%3.%4.%5"/>
      <w:lvlJc w:val="left"/>
      <w:pPr>
        <w:ind w:left="1080" w:hanging="1080"/>
      </w:pPr>
      <w:rPr>
        <w:rFonts w:hint="default"/>
        <w:i/>
        <w:u w:val="single"/>
      </w:rPr>
    </w:lvl>
    <w:lvl w:ilvl="5">
      <w:start w:val="1"/>
      <w:numFmt w:val="decimal"/>
      <w:lvlText w:val="%1.%2.%3.%4.%5.%6"/>
      <w:lvlJc w:val="left"/>
      <w:pPr>
        <w:ind w:left="1080" w:hanging="1080"/>
      </w:pPr>
      <w:rPr>
        <w:rFonts w:hint="default"/>
        <w:i/>
        <w:u w:val="single"/>
      </w:rPr>
    </w:lvl>
    <w:lvl w:ilvl="6">
      <w:start w:val="1"/>
      <w:numFmt w:val="decimal"/>
      <w:lvlText w:val="%1.%2.%3.%4.%5.%6.%7"/>
      <w:lvlJc w:val="left"/>
      <w:pPr>
        <w:ind w:left="1440" w:hanging="1440"/>
      </w:pPr>
      <w:rPr>
        <w:rFonts w:hint="default"/>
        <w:i/>
        <w:u w:val="single"/>
      </w:rPr>
    </w:lvl>
    <w:lvl w:ilvl="7">
      <w:start w:val="1"/>
      <w:numFmt w:val="decimal"/>
      <w:lvlText w:val="%1.%2.%3.%4.%5.%6.%7.%8"/>
      <w:lvlJc w:val="left"/>
      <w:pPr>
        <w:ind w:left="1440" w:hanging="1440"/>
      </w:pPr>
      <w:rPr>
        <w:rFonts w:hint="default"/>
        <w:i/>
        <w:u w:val="single"/>
      </w:rPr>
    </w:lvl>
    <w:lvl w:ilvl="8">
      <w:start w:val="1"/>
      <w:numFmt w:val="decimal"/>
      <w:lvlText w:val="%1.%2.%3.%4.%5.%6.%7.%8.%9"/>
      <w:lvlJc w:val="left"/>
      <w:pPr>
        <w:ind w:left="1440" w:hanging="1440"/>
      </w:pPr>
      <w:rPr>
        <w:rFonts w:hint="default"/>
        <w:i/>
        <w:u w:val="single"/>
      </w:rPr>
    </w:lvl>
  </w:abstractNum>
  <w:abstractNum w:abstractNumId="10" w15:restartNumberingAfterBreak="0">
    <w:nsid w:val="45075760"/>
    <w:multiLevelType w:val="hybridMultilevel"/>
    <w:tmpl w:val="33D4DA9C"/>
    <w:lvl w:ilvl="0" w:tplc="1774171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4B1FBA"/>
    <w:multiLevelType w:val="hybridMultilevel"/>
    <w:tmpl w:val="5840EC9A"/>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FF12E7"/>
    <w:multiLevelType w:val="hybridMultilevel"/>
    <w:tmpl w:val="92DC7088"/>
    <w:lvl w:ilvl="0" w:tplc="1774171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D68C7"/>
    <w:multiLevelType w:val="hybridMultilevel"/>
    <w:tmpl w:val="EFBC7DF8"/>
    <w:lvl w:ilvl="0" w:tplc="F3886E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DC2225"/>
    <w:multiLevelType w:val="hybridMultilevel"/>
    <w:tmpl w:val="DAF2F70A"/>
    <w:lvl w:ilvl="0" w:tplc="17741710">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86634E"/>
    <w:multiLevelType w:val="hybridMultilevel"/>
    <w:tmpl w:val="C72EA4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8E306D"/>
    <w:multiLevelType w:val="hybridMultilevel"/>
    <w:tmpl w:val="98FA58EE"/>
    <w:lvl w:ilvl="0" w:tplc="F9F27014">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00DEB"/>
    <w:multiLevelType w:val="hybridMultilevel"/>
    <w:tmpl w:val="33D4DA9C"/>
    <w:lvl w:ilvl="0" w:tplc="1774171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0A0542"/>
    <w:multiLevelType w:val="hybridMultilevel"/>
    <w:tmpl w:val="09A083C2"/>
    <w:lvl w:ilvl="0" w:tplc="453EB1E4">
      <w:start w:val="1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804875"/>
    <w:multiLevelType w:val="hybridMultilevel"/>
    <w:tmpl w:val="F4506BA2"/>
    <w:lvl w:ilvl="0" w:tplc="ED9632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9B7118"/>
    <w:multiLevelType w:val="hybridMultilevel"/>
    <w:tmpl w:val="D320EEC4"/>
    <w:lvl w:ilvl="0" w:tplc="F3886E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DB282A"/>
    <w:multiLevelType w:val="hybridMultilevel"/>
    <w:tmpl w:val="79D8CE76"/>
    <w:lvl w:ilvl="0" w:tplc="0D3C28A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671FC6"/>
    <w:multiLevelType w:val="hybridMultilevel"/>
    <w:tmpl w:val="5762D522"/>
    <w:lvl w:ilvl="0" w:tplc="2874637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EF4160"/>
    <w:multiLevelType w:val="hybridMultilevel"/>
    <w:tmpl w:val="EAF09D56"/>
    <w:lvl w:ilvl="0" w:tplc="50E60136">
      <w:start w:val="1"/>
      <w:numFmt w:val="lowerLetter"/>
      <w:lvlText w:val="%1."/>
      <w:lvlJc w:val="left"/>
      <w:pPr>
        <w:ind w:left="360" w:hanging="360"/>
      </w:pPr>
      <w:rPr>
        <w:rFonts w:ascii="Times New Roman" w:hAnsi="Times New Roman" w:cs="Times New Roman"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3C94419"/>
    <w:multiLevelType w:val="hybridMultilevel"/>
    <w:tmpl w:val="392825B6"/>
    <w:lvl w:ilvl="0" w:tplc="2874637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B51A84"/>
    <w:multiLevelType w:val="hybridMultilevel"/>
    <w:tmpl w:val="E17605CC"/>
    <w:lvl w:ilvl="0" w:tplc="F3886E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20"/>
  </w:num>
  <w:num w:numId="4">
    <w:abstractNumId w:val="0"/>
  </w:num>
  <w:num w:numId="5">
    <w:abstractNumId w:val="13"/>
  </w:num>
  <w:num w:numId="6">
    <w:abstractNumId w:val="25"/>
  </w:num>
  <w:num w:numId="7">
    <w:abstractNumId w:val="21"/>
  </w:num>
  <w:num w:numId="8">
    <w:abstractNumId w:val="7"/>
  </w:num>
  <w:num w:numId="9">
    <w:abstractNumId w:val="11"/>
  </w:num>
  <w:num w:numId="10">
    <w:abstractNumId w:val="16"/>
  </w:num>
  <w:num w:numId="11">
    <w:abstractNumId w:val="8"/>
  </w:num>
  <w:num w:numId="12">
    <w:abstractNumId w:val="15"/>
  </w:num>
  <w:num w:numId="13">
    <w:abstractNumId w:val="5"/>
  </w:num>
  <w:num w:numId="14">
    <w:abstractNumId w:val="2"/>
  </w:num>
  <w:num w:numId="15">
    <w:abstractNumId w:val="22"/>
  </w:num>
  <w:num w:numId="16">
    <w:abstractNumId w:val="18"/>
  </w:num>
  <w:num w:numId="17">
    <w:abstractNumId w:val="24"/>
  </w:num>
  <w:num w:numId="18">
    <w:abstractNumId w:val="19"/>
  </w:num>
  <w:num w:numId="19">
    <w:abstractNumId w:val="14"/>
  </w:num>
  <w:num w:numId="20">
    <w:abstractNumId w:val="1"/>
  </w:num>
  <w:num w:numId="21">
    <w:abstractNumId w:val="17"/>
  </w:num>
  <w:num w:numId="22">
    <w:abstractNumId w:val="3"/>
  </w:num>
  <w:num w:numId="23">
    <w:abstractNumId w:val="10"/>
  </w:num>
  <w:num w:numId="24">
    <w:abstractNumId w:val="12"/>
  </w:num>
  <w:num w:numId="25">
    <w:abstractNumId w:val="9"/>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AE5"/>
    <w:rsid w:val="00003DFA"/>
    <w:rsid w:val="00004551"/>
    <w:rsid w:val="0000529D"/>
    <w:rsid w:val="0000534F"/>
    <w:rsid w:val="0000557D"/>
    <w:rsid w:val="00006BB9"/>
    <w:rsid w:val="00007553"/>
    <w:rsid w:val="0000783C"/>
    <w:rsid w:val="00007A98"/>
    <w:rsid w:val="00007B7B"/>
    <w:rsid w:val="00010DBA"/>
    <w:rsid w:val="00011921"/>
    <w:rsid w:val="000119A5"/>
    <w:rsid w:val="00012639"/>
    <w:rsid w:val="000127EB"/>
    <w:rsid w:val="000130B6"/>
    <w:rsid w:val="0001398F"/>
    <w:rsid w:val="00014300"/>
    <w:rsid w:val="00016631"/>
    <w:rsid w:val="00016C80"/>
    <w:rsid w:val="00016F63"/>
    <w:rsid w:val="00017F45"/>
    <w:rsid w:val="00023282"/>
    <w:rsid w:val="0002374B"/>
    <w:rsid w:val="000242BB"/>
    <w:rsid w:val="000253A5"/>
    <w:rsid w:val="0002552A"/>
    <w:rsid w:val="000267F1"/>
    <w:rsid w:val="00027748"/>
    <w:rsid w:val="0003011A"/>
    <w:rsid w:val="000302A8"/>
    <w:rsid w:val="00030DE1"/>
    <w:rsid w:val="00031BEF"/>
    <w:rsid w:val="00031F00"/>
    <w:rsid w:val="00032050"/>
    <w:rsid w:val="00032173"/>
    <w:rsid w:val="00032852"/>
    <w:rsid w:val="00032BE4"/>
    <w:rsid w:val="00033F93"/>
    <w:rsid w:val="000341AE"/>
    <w:rsid w:val="00035899"/>
    <w:rsid w:val="000406CC"/>
    <w:rsid w:val="00040CF1"/>
    <w:rsid w:val="00040E5E"/>
    <w:rsid w:val="0004258C"/>
    <w:rsid w:val="00042966"/>
    <w:rsid w:val="00043B1E"/>
    <w:rsid w:val="000441C8"/>
    <w:rsid w:val="00044259"/>
    <w:rsid w:val="00044E7C"/>
    <w:rsid w:val="00045AA0"/>
    <w:rsid w:val="00045DA6"/>
    <w:rsid w:val="00046D74"/>
    <w:rsid w:val="00047DDE"/>
    <w:rsid w:val="000501BB"/>
    <w:rsid w:val="00050DD7"/>
    <w:rsid w:val="000532BD"/>
    <w:rsid w:val="00053311"/>
    <w:rsid w:val="000535A0"/>
    <w:rsid w:val="00053DB6"/>
    <w:rsid w:val="0005483D"/>
    <w:rsid w:val="00056753"/>
    <w:rsid w:val="00057269"/>
    <w:rsid w:val="000577E4"/>
    <w:rsid w:val="0006040D"/>
    <w:rsid w:val="0006159C"/>
    <w:rsid w:val="00062810"/>
    <w:rsid w:val="00065F34"/>
    <w:rsid w:val="00066E47"/>
    <w:rsid w:val="0007055D"/>
    <w:rsid w:val="000708C6"/>
    <w:rsid w:val="00073702"/>
    <w:rsid w:val="00074A7D"/>
    <w:rsid w:val="0007524C"/>
    <w:rsid w:val="000763E8"/>
    <w:rsid w:val="00082693"/>
    <w:rsid w:val="000835F4"/>
    <w:rsid w:val="000839D1"/>
    <w:rsid w:val="00084091"/>
    <w:rsid w:val="00084446"/>
    <w:rsid w:val="00085934"/>
    <w:rsid w:val="000860C5"/>
    <w:rsid w:val="0008713B"/>
    <w:rsid w:val="00092CAE"/>
    <w:rsid w:val="0009321E"/>
    <w:rsid w:val="00094668"/>
    <w:rsid w:val="00095019"/>
    <w:rsid w:val="00096B54"/>
    <w:rsid w:val="000A116E"/>
    <w:rsid w:val="000A123C"/>
    <w:rsid w:val="000A1666"/>
    <w:rsid w:val="000A5B4D"/>
    <w:rsid w:val="000A63EC"/>
    <w:rsid w:val="000A6C45"/>
    <w:rsid w:val="000A71BE"/>
    <w:rsid w:val="000A7885"/>
    <w:rsid w:val="000A7A96"/>
    <w:rsid w:val="000B1379"/>
    <w:rsid w:val="000B16DE"/>
    <w:rsid w:val="000B60CB"/>
    <w:rsid w:val="000B70D1"/>
    <w:rsid w:val="000C279D"/>
    <w:rsid w:val="000C3154"/>
    <w:rsid w:val="000C3B91"/>
    <w:rsid w:val="000C4667"/>
    <w:rsid w:val="000C4B87"/>
    <w:rsid w:val="000C53D1"/>
    <w:rsid w:val="000C5AF2"/>
    <w:rsid w:val="000C7B25"/>
    <w:rsid w:val="000D0557"/>
    <w:rsid w:val="000D1039"/>
    <w:rsid w:val="000D144C"/>
    <w:rsid w:val="000D17C8"/>
    <w:rsid w:val="000D2189"/>
    <w:rsid w:val="000D2B04"/>
    <w:rsid w:val="000D2C5E"/>
    <w:rsid w:val="000D32D3"/>
    <w:rsid w:val="000D33CD"/>
    <w:rsid w:val="000D47BE"/>
    <w:rsid w:val="000D694F"/>
    <w:rsid w:val="000D6FA2"/>
    <w:rsid w:val="000D70C9"/>
    <w:rsid w:val="000E1594"/>
    <w:rsid w:val="000E18FE"/>
    <w:rsid w:val="000E39DE"/>
    <w:rsid w:val="000E41F5"/>
    <w:rsid w:val="000E47B2"/>
    <w:rsid w:val="000E5DF2"/>
    <w:rsid w:val="000E5DFF"/>
    <w:rsid w:val="000E797D"/>
    <w:rsid w:val="000F08FD"/>
    <w:rsid w:val="000F0DE8"/>
    <w:rsid w:val="000F3275"/>
    <w:rsid w:val="000F36FF"/>
    <w:rsid w:val="000F379E"/>
    <w:rsid w:val="000F3C6E"/>
    <w:rsid w:val="000F45A6"/>
    <w:rsid w:val="000F6B2D"/>
    <w:rsid w:val="000F7594"/>
    <w:rsid w:val="0010137C"/>
    <w:rsid w:val="001021F1"/>
    <w:rsid w:val="00104423"/>
    <w:rsid w:val="00104746"/>
    <w:rsid w:val="0010499C"/>
    <w:rsid w:val="001060A3"/>
    <w:rsid w:val="001064CD"/>
    <w:rsid w:val="00106501"/>
    <w:rsid w:val="001115F7"/>
    <w:rsid w:val="00111BBA"/>
    <w:rsid w:val="00111E76"/>
    <w:rsid w:val="001139B2"/>
    <w:rsid w:val="00114A42"/>
    <w:rsid w:val="0011762B"/>
    <w:rsid w:val="00117DB0"/>
    <w:rsid w:val="00120B33"/>
    <w:rsid w:val="00121CC0"/>
    <w:rsid w:val="00122DCE"/>
    <w:rsid w:val="0012364F"/>
    <w:rsid w:val="00124666"/>
    <w:rsid w:val="00124A40"/>
    <w:rsid w:val="00125940"/>
    <w:rsid w:val="0012750C"/>
    <w:rsid w:val="00127529"/>
    <w:rsid w:val="00127A6C"/>
    <w:rsid w:val="0013023A"/>
    <w:rsid w:val="00130C4D"/>
    <w:rsid w:val="001320C2"/>
    <w:rsid w:val="00133164"/>
    <w:rsid w:val="00133292"/>
    <w:rsid w:val="00133AD7"/>
    <w:rsid w:val="00133B73"/>
    <w:rsid w:val="0013444F"/>
    <w:rsid w:val="00135AF0"/>
    <w:rsid w:val="00135EAD"/>
    <w:rsid w:val="00136DDA"/>
    <w:rsid w:val="00137F96"/>
    <w:rsid w:val="00140616"/>
    <w:rsid w:val="00141248"/>
    <w:rsid w:val="00141C12"/>
    <w:rsid w:val="0014636E"/>
    <w:rsid w:val="001464C9"/>
    <w:rsid w:val="001472FF"/>
    <w:rsid w:val="0014739E"/>
    <w:rsid w:val="00147656"/>
    <w:rsid w:val="00150F20"/>
    <w:rsid w:val="00152A38"/>
    <w:rsid w:val="00153661"/>
    <w:rsid w:val="001538AD"/>
    <w:rsid w:val="00153A9D"/>
    <w:rsid w:val="00153CC4"/>
    <w:rsid w:val="00153DB6"/>
    <w:rsid w:val="00154433"/>
    <w:rsid w:val="00154F69"/>
    <w:rsid w:val="001550C2"/>
    <w:rsid w:val="001554E3"/>
    <w:rsid w:val="00155845"/>
    <w:rsid w:val="00157477"/>
    <w:rsid w:val="001579D7"/>
    <w:rsid w:val="001579E3"/>
    <w:rsid w:val="0016046D"/>
    <w:rsid w:val="0016065F"/>
    <w:rsid w:val="00161272"/>
    <w:rsid w:val="0016187B"/>
    <w:rsid w:val="00164D32"/>
    <w:rsid w:val="0016597E"/>
    <w:rsid w:val="001705E0"/>
    <w:rsid w:val="00170EC5"/>
    <w:rsid w:val="00171AE7"/>
    <w:rsid w:val="00171F9E"/>
    <w:rsid w:val="00173754"/>
    <w:rsid w:val="00173892"/>
    <w:rsid w:val="00174C95"/>
    <w:rsid w:val="001756DA"/>
    <w:rsid w:val="0017649B"/>
    <w:rsid w:val="00176A7D"/>
    <w:rsid w:val="001809A7"/>
    <w:rsid w:val="00181DB0"/>
    <w:rsid w:val="00182BA1"/>
    <w:rsid w:val="00182EDD"/>
    <w:rsid w:val="0018440F"/>
    <w:rsid w:val="00184F05"/>
    <w:rsid w:val="0018705D"/>
    <w:rsid w:val="001871FB"/>
    <w:rsid w:val="0019238F"/>
    <w:rsid w:val="001923F4"/>
    <w:rsid w:val="00192960"/>
    <w:rsid w:val="0019492F"/>
    <w:rsid w:val="00196912"/>
    <w:rsid w:val="00196C70"/>
    <w:rsid w:val="001971DD"/>
    <w:rsid w:val="001975AB"/>
    <w:rsid w:val="001A0168"/>
    <w:rsid w:val="001A3EB7"/>
    <w:rsid w:val="001A4E4E"/>
    <w:rsid w:val="001A513C"/>
    <w:rsid w:val="001A7576"/>
    <w:rsid w:val="001A78A2"/>
    <w:rsid w:val="001A78E8"/>
    <w:rsid w:val="001A7ECD"/>
    <w:rsid w:val="001B044F"/>
    <w:rsid w:val="001B0F0A"/>
    <w:rsid w:val="001B1CE7"/>
    <w:rsid w:val="001B2B97"/>
    <w:rsid w:val="001B4392"/>
    <w:rsid w:val="001B4971"/>
    <w:rsid w:val="001B7201"/>
    <w:rsid w:val="001B7EEF"/>
    <w:rsid w:val="001C0240"/>
    <w:rsid w:val="001C0664"/>
    <w:rsid w:val="001C07AA"/>
    <w:rsid w:val="001C21B4"/>
    <w:rsid w:val="001C325E"/>
    <w:rsid w:val="001C6914"/>
    <w:rsid w:val="001D0CF0"/>
    <w:rsid w:val="001D1301"/>
    <w:rsid w:val="001D17EC"/>
    <w:rsid w:val="001D253E"/>
    <w:rsid w:val="001D3023"/>
    <w:rsid w:val="001D382A"/>
    <w:rsid w:val="001D3FC5"/>
    <w:rsid w:val="001D5B68"/>
    <w:rsid w:val="001D5BC1"/>
    <w:rsid w:val="001D5E81"/>
    <w:rsid w:val="001D6B2B"/>
    <w:rsid w:val="001D6B51"/>
    <w:rsid w:val="001D738F"/>
    <w:rsid w:val="001D7C8F"/>
    <w:rsid w:val="001E040C"/>
    <w:rsid w:val="001E2031"/>
    <w:rsid w:val="001E23E5"/>
    <w:rsid w:val="001E3D21"/>
    <w:rsid w:val="001E4BFE"/>
    <w:rsid w:val="001E5C74"/>
    <w:rsid w:val="001E7F77"/>
    <w:rsid w:val="001F0E97"/>
    <w:rsid w:val="001F18C2"/>
    <w:rsid w:val="001F2957"/>
    <w:rsid w:val="001F2F1B"/>
    <w:rsid w:val="001F3C24"/>
    <w:rsid w:val="001F448E"/>
    <w:rsid w:val="0020290F"/>
    <w:rsid w:val="00203792"/>
    <w:rsid w:val="00203FB5"/>
    <w:rsid w:val="002040AD"/>
    <w:rsid w:val="00204651"/>
    <w:rsid w:val="002053E4"/>
    <w:rsid w:val="0020545B"/>
    <w:rsid w:val="00205E2F"/>
    <w:rsid w:val="002077D4"/>
    <w:rsid w:val="00210CFD"/>
    <w:rsid w:val="00214DBF"/>
    <w:rsid w:val="00214EE8"/>
    <w:rsid w:val="0021565E"/>
    <w:rsid w:val="00217566"/>
    <w:rsid w:val="00220BA1"/>
    <w:rsid w:val="00221923"/>
    <w:rsid w:val="00222A26"/>
    <w:rsid w:val="0022321C"/>
    <w:rsid w:val="00223850"/>
    <w:rsid w:val="0022583F"/>
    <w:rsid w:val="002272AC"/>
    <w:rsid w:val="00230047"/>
    <w:rsid w:val="0023288D"/>
    <w:rsid w:val="00232F88"/>
    <w:rsid w:val="00233115"/>
    <w:rsid w:val="002333F3"/>
    <w:rsid w:val="00234183"/>
    <w:rsid w:val="00234A7C"/>
    <w:rsid w:val="00235970"/>
    <w:rsid w:val="00237C15"/>
    <w:rsid w:val="00241223"/>
    <w:rsid w:val="00246EC2"/>
    <w:rsid w:val="00250DE4"/>
    <w:rsid w:val="0025213F"/>
    <w:rsid w:val="002541DC"/>
    <w:rsid w:val="00255FFF"/>
    <w:rsid w:val="0025735B"/>
    <w:rsid w:val="002601C0"/>
    <w:rsid w:val="00260385"/>
    <w:rsid w:val="0026261A"/>
    <w:rsid w:val="00262ACA"/>
    <w:rsid w:val="00263411"/>
    <w:rsid w:val="0026342A"/>
    <w:rsid w:val="002639BD"/>
    <w:rsid w:val="00263FE6"/>
    <w:rsid w:val="00264E60"/>
    <w:rsid w:val="0026597D"/>
    <w:rsid w:val="00266E60"/>
    <w:rsid w:val="00270885"/>
    <w:rsid w:val="00270C54"/>
    <w:rsid w:val="002717F1"/>
    <w:rsid w:val="00272526"/>
    <w:rsid w:val="0027594A"/>
    <w:rsid w:val="00275E77"/>
    <w:rsid w:val="00276BC2"/>
    <w:rsid w:val="0027771E"/>
    <w:rsid w:val="00280C40"/>
    <w:rsid w:val="002813F5"/>
    <w:rsid w:val="00283A40"/>
    <w:rsid w:val="002855C0"/>
    <w:rsid w:val="00285C89"/>
    <w:rsid w:val="002860F9"/>
    <w:rsid w:val="00287A10"/>
    <w:rsid w:val="00287FC6"/>
    <w:rsid w:val="002913BE"/>
    <w:rsid w:val="00291AA6"/>
    <w:rsid w:val="002925C0"/>
    <w:rsid w:val="0029374B"/>
    <w:rsid w:val="00295942"/>
    <w:rsid w:val="00295BF7"/>
    <w:rsid w:val="0029657C"/>
    <w:rsid w:val="00296F52"/>
    <w:rsid w:val="00297CEB"/>
    <w:rsid w:val="002A0D66"/>
    <w:rsid w:val="002A3057"/>
    <w:rsid w:val="002A352C"/>
    <w:rsid w:val="002A3701"/>
    <w:rsid w:val="002A6A5E"/>
    <w:rsid w:val="002A76BD"/>
    <w:rsid w:val="002B0997"/>
    <w:rsid w:val="002B1E23"/>
    <w:rsid w:val="002B3D0A"/>
    <w:rsid w:val="002B63EA"/>
    <w:rsid w:val="002B7618"/>
    <w:rsid w:val="002B7D1E"/>
    <w:rsid w:val="002B7D41"/>
    <w:rsid w:val="002C034C"/>
    <w:rsid w:val="002C0F4B"/>
    <w:rsid w:val="002C1456"/>
    <w:rsid w:val="002C24FA"/>
    <w:rsid w:val="002C275E"/>
    <w:rsid w:val="002C2EA1"/>
    <w:rsid w:val="002C3234"/>
    <w:rsid w:val="002C3EC2"/>
    <w:rsid w:val="002C4271"/>
    <w:rsid w:val="002C5124"/>
    <w:rsid w:val="002C5A88"/>
    <w:rsid w:val="002D3574"/>
    <w:rsid w:val="002D48D7"/>
    <w:rsid w:val="002D671B"/>
    <w:rsid w:val="002E2027"/>
    <w:rsid w:val="002E2392"/>
    <w:rsid w:val="002E3FEE"/>
    <w:rsid w:val="002E5A54"/>
    <w:rsid w:val="002E5AC4"/>
    <w:rsid w:val="002E60E6"/>
    <w:rsid w:val="002F265B"/>
    <w:rsid w:val="002F31B6"/>
    <w:rsid w:val="002F3547"/>
    <w:rsid w:val="002F5F42"/>
    <w:rsid w:val="002F655A"/>
    <w:rsid w:val="002F7521"/>
    <w:rsid w:val="002F7837"/>
    <w:rsid w:val="00303D71"/>
    <w:rsid w:val="00303EAA"/>
    <w:rsid w:val="003069BA"/>
    <w:rsid w:val="003069F8"/>
    <w:rsid w:val="00306F1D"/>
    <w:rsid w:val="003070CF"/>
    <w:rsid w:val="00307938"/>
    <w:rsid w:val="00307A43"/>
    <w:rsid w:val="00307CEF"/>
    <w:rsid w:val="00307EF1"/>
    <w:rsid w:val="00311353"/>
    <w:rsid w:val="00311644"/>
    <w:rsid w:val="0031241A"/>
    <w:rsid w:val="0031242B"/>
    <w:rsid w:val="00312BD6"/>
    <w:rsid w:val="003151AC"/>
    <w:rsid w:val="0031524E"/>
    <w:rsid w:val="00316C26"/>
    <w:rsid w:val="0031718E"/>
    <w:rsid w:val="003219F9"/>
    <w:rsid w:val="003225B2"/>
    <w:rsid w:val="003257EE"/>
    <w:rsid w:val="0032717C"/>
    <w:rsid w:val="00330BAF"/>
    <w:rsid w:val="0033110B"/>
    <w:rsid w:val="00332747"/>
    <w:rsid w:val="00332CDF"/>
    <w:rsid w:val="00333869"/>
    <w:rsid w:val="0033402F"/>
    <w:rsid w:val="00335151"/>
    <w:rsid w:val="00335328"/>
    <w:rsid w:val="00335CE5"/>
    <w:rsid w:val="0033662F"/>
    <w:rsid w:val="00336A8F"/>
    <w:rsid w:val="003418C2"/>
    <w:rsid w:val="00342459"/>
    <w:rsid w:val="003459A2"/>
    <w:rsid w:val="0034621B"/>
    <w:rsid w:val="00346707"/>
    <w:rsid w:val="0034774B"/>
    <w:rsid w:val="00350957"/>
    <w:rsid w:val="00350BCB"/>
    <w:rsid w:val="00350CBE"/>
    <w:rsid w:val="0035167A"/>
    <w:rsid w:val="00352187"/>
    <w:rsid w:val="00356018"/>
    <w:rsid w:val="00356D7D"/>
    <w:rsid w:val="0035700E"/>
    <w:rsid w:val="00357C21"/>
    <w:rsid w:val="00360623"/>
    <w:rsid w:val="003613E4"/>
    <w:rsid w:val="00365276"/>
    <w:rsid w:val="00367A2B"/>
    <w:rsid w:val="003724D1"/>
    <w:rsid w:val="00372511"/>
    <w:rsid w:val="00372B3D"/>
    <w:rsid w:val="003730AB"/>
    <w:rsid w:val="00373706"/>
    <w:rsid w:val="00374B1D"/>
    <w:rsid w:val="00374D66"/>
    <w:rsid w:val="00375256"/>
    <w:rsid w:val="00376C0D"/>
    <w:rsid w:val="0038001A"/>
    <w:rsid w:val="0038014F"/>
    <w:rsid w:val="00381137"/>
    <w:rsid w:val="00383861"/>
    <w:rsid w:val="0038430F"/>
    <w:rsid w:val="00384810"/>
    <w:rsid w:val="00386F46"/>
    <w:rsid w:val="00387548"/>
    <w:rsid w:val="003876D5"/>
    <w:rsid w:val="003879E5"/>
    <w:rsid w:val="0039053E"/>
    <w:rsid w:val="00390C0D"/>
    <w:rsid w:val="003910B0"/>
    <w:rsid w:val="003940E5"/>
    <w:rsid w:val="00394A42"/>
    <w:rsid w:val="00395953"/>
    <w:rsid w:val="00395E66"/>
    <w:rsid w:val="00396FA0"/>
    <w:rsid w:val="00397D41"/>
    <w:rsid w:val="00397DAA"/>
    <w:rsid w:val="003A230B"/>
    <w:rsid w:val="003A2374"/>
    <w:rsid w:val="003A258B"/>
    <w:rsid w:val="003A38BE"/>
    <w:rsid w:val="003A3C1E"/>
    <w:rsid w:val="003A3C22"/>
    <w:rsid w:val="003A4239"/>
    <w:rsid w:val="003A4B5B"/>
    <w:rsid w:val="003A5A22"/>
    <w:rsid w:val="003A5B9E"/>
    <w:rsid w:val="003A6D21"/>
    <w:rsid w:val="003A7594"/>
    <w:rsid w:val="003B0AE6"/>
    <w:rsid w:val="003B140C"/>
    <w:rsid w:val="003B224C"/>
    <w:rsid w:val="003B2C59"/>
    <w:rsid w:val="003B3C91"/>
    <w:rsid w:val="003B3D41"/>
    <w:rsid w:val="003B4E85"/>
    <w:rsid w:val="003B594C"/>
    <w:rsid w:val="003B6654"/>
    <w:rsid w:val="003B6D69"/>
    <w:rsid w:val="003B7233"/>
    <w:rsid w:val="003B7338"/>
    <w:rsid w:val="003C1EB9"/>
    <w:rsid w:val="003C2493"/>
    <w:rsid w:val="003C2A60"/>
    <w:rsid w:val="003C2B74"/>
    <w:rsid w:val="003C44F0"/>
    <w:rsid w:val="003C6F07"/>
    <w:rsid w:val="003C7016"/>
    <w:rsid w:val="003C734B"/>
    <w:rsid w:val="003C73D6"/>
    <w:rsid w:val="003C77B7"/>
    <w:rsid w:val="003D05CB"/>
    <w:rsid w:val="003D13B9"/>
    <w:rsid w:val="003D1ECC"/>
    <w:rsid w:val="003D28E7"/>
    <w:rsid w:val="003D2E5D"/>
    <w:rsid w:val="003D3444"/>
    <w:rsid w:val="003D50BB"/>
    <w:rsid w:val="003D5AB6"/>
    <w:rsid w:val="003D6576"/>
    <w:rsid w:val="003E2FFA"/>
    <w:rsid w:val="003E37FC"/>
    <w:rsid w:val="003E39C5"/>
    <w:rsid w:val="003E5DFC"/>
    <w:rsid w:val="003E5F07"/>
    <w:rsid w:val="003E6579"/>
    <w:rsid w:val="003E67B6"/>
    <w:rsid w:val="003E6C57"/>
    <w:rsid w:val="003E6F20"/>
    <w:rsid w:val="003E6F53"/>
    <w:rsid w:val="003F0BB4"/>
    <w:rsid w:val="003F3DB1"/>
    <w:rsid w:val="003F3FC5"/>
    <w:rsid w:val="003F513E"/>
    <w:rsid w:val="003F613A"/>
    <w:rsid w:val="003F638B"/>
    <w:rsid w:val="003F79BF"/>
    <w:rsid w:val="00400511"/>
    <w:rsid w:val="004019F9"/>
    <w:rsid w:val="00403159"/>
    <w:rsid w:val="00403990"/>
    <w:rsid w:val="00403EFA"/>
    <w:rsid w:val="004047C6"/>
    <w:rsid w:val="00404991"/>
    <w:rsid w:val="004103C1"/>
    <w:rsid w:val="004118EF"/>
    <w:rsid w:val="00411F6B"/>
    <w:rsid w:val="00412CC5"/>
    <w:rsid w:val="00413C66"/>
    <w:rsid w:val="00414079"/>
    <w:rsid w:val="004160B0"/>
    <w:rsid w:val="004175F1"/>
    <w:rsid w:val="004176CA"/>
    <w:rsid w:val="004204C7"/>
    <w:rsid w:val="00420708"/>
    <w:rsid w:val="004218C8"/>
    <w:rsid w:val="0042292D"/>
    <w:rsid w:val="00422965"/>
    <w:rsid w:val="00423E9D"/>
    <w:rsid w:val="004241EF"/>
    <w:rsid w:val="00424617"/>
    <w:rsid w:val="00424A16"/>
    <w:rsid w:val="00424EE7"/>
    <w:rsid w:val="00426DCC"/>
    <w:rsid w:val="004270B9"/>
    <w:rsid w:val="0042742E"/>
    <w:rsid w:val="004301F7"/>
    <w:rsid w:val="00430FC4"/>
    <w:rsid w:val="0043190F"/>
    <w:rsid w:val="00432130"/>
    <w:rsid w:val="00433694"/>
    <w:rsid w:val="00433A1A"/>
    <w:rsid w:val="00434F48"/>
    <w:rsid w:val="0043528D"/>
    <w:rsid w:val="004364BA"/>
    <w:rsid w:val="00436553"/>
    <w:rsid w:val="00437A26"/>
    <w:rsid w:val="00441D4E"/>
    <w:rsid w:val="00444A2D"/>
    <w:rsid w:val="00444F57"/>
    <w:rsid w:val="00446DAE"/>
    <w:rsid w:val="00446E27"/>
    <w:rsid w:val="00447250"/>
    <w:rsid w:val="004508DC"/>
    <w:rsid w:val="00453A56"/>
    <w:rsid w:val="00454320"/>
    <w:rsid w:val="004558DF"/>
    <w:rsid w:val="00455C66"/>
    <w:rsid w:val="00455CAD"/>
    <w:rsid w:val="00455CD2"/>
    <w:rsid w:val="00455E05"/>
    <w:rsid w:val="004572F7"/>
    <w:rsid w:val="00461E53"/>
    <w:rsid w:val="00462CD7"/>
    <w:rsid w:val="0046316B"/>
    <w:rsid w:val="00463219"/>
    <w:rsid w:val="00464483"/>
    <w:rsid w:val="004659B1"/>
    <w:rsid w:val="00467122"/>
    <w:rsid w:val="004675CE"/>
    <w:rsid w:val="00467DC3"/>
    <w:rsid w:val="00470056"/>
    <w:rsid w:val="00470A16"/>
    <w:rsid w:val="00471CCB"/>
    <w:rsid w:val="00472AF4"/>
    <w:rsid w:val="00473D13"/>
    <w:rsid w:val="00474A31"/>
    <w:rsid w:val="0047569D"/>
    <w:rsid w:val="00475734"/>
    <w:rsid w:val="0047622F"/>
    <w:rsid w:val="00477167"/>
    <w:rsid w:val="00482638"/>
    <w:rsid w:val="00486AE9"/>
    <w:rsid w:val="00487AA2"/>
    <w:rsid w:val="004913D4"/>
    <w:rsid w:val="004913FF"/>
    <w:rsid w:val="0049148B"/>
    <w:rsid w:val="004926C6"/>
    <w:rsid w:val="00494735"/>
    <w:rsid w:val="00494870"/>
    <w:rsid w:val="004A2168"/>
    <w:rsid w:val="004A3879"/>
    <w:rsid w:val="004A3A44"/>
    <w:rsid w:val="004A4899"/>
    <w:rsid w:val="004A7908"/>
    <w:rsid w:val="004A7D13"/>
    <w:rsid w:val="004B2951"/>
    <w:rsid w:val="004B31C2"/>
    <w:rsid w:val="004B36EA"/>
    <w:rsid w:val="004B4231"/>
    <w:rsid w:val="004B5495"/>
    <w:rsid w:val="004C14D4"/>
    <w:rsid w:val="004C4C47"/>
    <w:rsid w:val="004C5AA2"/>
    <w:rsid w:val="004C766E"/>
    <w:rsid w:val="004D2F48"/>
    <w:rsid w:val="004D33E4"/>
    <w:rsid w:val="004D60D6"/>
    <w:rsid w:val="004D61AE"/>
    <w:rsid w:val="004E1533"/>
    <w:rsid w:val="004E2B07"/>
    <w:rsid w:val="004E41C3"/>
    <w:rsid w:val="004E5278"/>
    <w:rsid w:val="004E58F6"/>
    <w:rsid w:val="004E5D46"/>
    <w:rsid w:val="004E6DB8"/>
    <w:rsid w:val="004F2AAB"/>
    <w:rsid w:val="004F3111"/>
    <w:rsid w:val="004F3A7D"/>
    <w:rsid w:val="004F50A1"/>
    <w:rsid w:val="004F52C7"/>
    <w:rsid w:val="005003BE"/>
    <w:rsid w:val="005020FA"/>
    <w:rsid w:val="00504913"/>
    <w:rsid w:val="005049DF"/>
    <w:rsid w:val="005065F4"/>
    <w:rsid w:val="00506C53"/>
    <w:rsid w:val="00510118"/>
    <w:rsid w:val="00510650"/>
    <w:rsid w:val="005111C2"/>
    <w:rsid w:val="00511EAB"/>
    <w:rsid w:val="005121FF"/>
    <w:rsid w:val="00512D56"/>
    <w:rsid w:val="00515D5B"/>
    <w:rsid w:val="00520279"/>
    <w:rsid w:val="00520EB5"/>
    <w:rsid w:val="005225BE"/>
    <w:rsid w:val="00522FD3"/>
    <w:rsid w:val="00523788"/>
    <w:rsid w:val="00524192"/>
    <w:rsid w:val="005251F2"/>
    <w:rsid w:val="005265DF"/>
    <w:rsid w:val="00526CD0"/>
    <w:rsid w:val="0052734E"/>
    <w:rsid w:val="00527E16"/>
    <w:rsid w:val="00527FD3"/>
    <w:rsid w:val="00530D7B"/>
    <w:rsid w:val="00533C68"/>
    <w:rsid w:val="0053550C"/>
    <w:rsid w:val="00536220"/>
    <w:rsid w:val="00536B1D"/>
    <w:rsid w:val="00536C2B"/>
    <w:rsid w:val="00536C7E"/>
    <w:rsid w:val="00537442"/>
    <w:rsid w:val="005377A4"/>
    <w:rsid w:val="00540C35"/>
    <w:rsid w:val="00541154"/>
    <w:rsid w:val="00542798"/>
    <w:rsid w:val="00543E7F"/>
    <w:rsid w:val="00544B8F"/>
    <w:rsid w:val="00545630"/>
    <w:rsid w:val="005513A9"/>
    <w:rsid w:val="0055197C"/>
    <w:rsid w:val="00552B2E"/>
    <w:rsid w:val="005564B8"/>
    <w:rsid w:val="00557748"/>
    <w:rsid w:val="0056025E"/>
    <w:rsid w:val="00560468"/>
    <w:rsid w:val="00560CA2"/>
    <w:rsid w:val="00561A0E"/>
    <w:rsid w:val="0056239E"/>
    <w:rsid w:val="00562D12"/>
    <w:rsid w:val="0056349E"/>
    <w:rsid w:val="005643FC"/>
    <w:rsid w:val="00564B1D"/>
    <w:rsid w:val="00564CFF"/>
    <w:rsid w:val="00566711"/>
    <w:rsid w:val="00567D8C"/>
    <w:rsid w:val="00570577"/>
    <w:rsid w:val="0057064F"/>
    <w:rsid w:val="00570B63"/>
    <w:rsid w:val="00570C48"/>
    <w:rsid w:val="00570FA1"/>
    <w:rsid w:val="0057192E"/>
    <w:rsid w:val="00572D2C"/>
    <w:rsid w:val="00572F00"/>
    <w:rsid w:val="00574E59"/>
    <w:rsid w:val="005755E9"/>
    <w:rsid w:val="0057696E"/>
    <w:rsid w:val="0058242C"/>
    <w:rsid w:val="00582468"/>
    <w:rsid w:val="00583CE9"/>
    <w:rsid w:val="00584E4E"/>
    <w:rsid w:val="00584F40"/>
    <w:rsid w:val="00585E08"/>
    <w:rsid w:val="00585E59"/>
    <w:rsid w:val="00587E68"/>
    <w:rsid w:val="00590B6F"/>
    <w:rsid w:val="00590E86"/>
    <w:rsid w:val="00590F13"/>
    <w:rsid w:val="00592180"/>
    <w:rsid w:val="0059330F"/>
    <w:rsid w:val="0059477E"/>
    <w:rsid w:val="0059541C"/>
    <w:rsid w:val="005966CE"/>
    <w:rsid w:val="005A0CC6"/>
    <w:rsid w:val="005A0FA1"/>
    <w:rsid w:val="005A15AF"/>
    <w:rsid w:val="005A2753"/>
    <w:rsid w:val="005A2E90"/>
    <w:rsid w:val="005A3480"/>
    <w:rsid w:val="005A51C3"/>
    <w:rsid w:val="005A71EB"/>
    <w:rsid w:val="005A7EAA"/>
    <w:rsid w:val="005B1591"/>
    <w:rsid w:val="005B183C"/>
    <w:rsid w:val="005B22C9"/>
    <w:rsid w:val="005B2B4C"/>
    <w:rsid w:val="005B3758"/>
    <w:rsid w:val="005B3ADC"/>
    <w:rsid w:val="005B41A6"/>
    <w:rsid w:val="005B4644"/>
    <w:rsid w:val="005B6BDC"/>
    <w:rsid w:val="005B7028"/>
    <w:rsid w:val="005B7685"/>
    <w:rsid w:val="005B7B44"/>
    <w:rsid w:val="005C1157"/>
    <w:rsid w:val="005C1A00"/>
    <w:rsid w:val="005C208E"/>
    <w:rsid w:val="005C4D35"/>
    <w:rsid w:val="005C4F59"/>
    <w:rsid w:val="005C5210"/>
    <w:rsid w:val="005C56F6"/>
    <w:rsid w:val="005C6310"/>
    <w:rsid w:val="005C73A8"/>
    <w:rsid w:val="005D0023"/>
    <w:rsid w:val="005D174A"/>
    <w:rsid w:val="005D2006"/>
    <w:rsid w:val="005D5F32"/>
    <w:rsid w:val="005E100F"/>
    <w:rsid w:val="005E102A"/>
    <w:rsid w:val="005E2162"/>
    <w:rsid w:val="005E433C"/>
    <w:rsid w:val="005E70F8"/>
    <w:rsid w:val="005E714D"/>
    <w:rsid w:val="005E7182"/>
    <w:rsid w:val="005F065D"/>
    <w:rsid w:val="005F0B35"/>
    <w:rsid w:val="005F1E76"/>
    <w:rsid w:val="005F2421"/>
    <w:rsid w:val="005F35EF"/>
    <w:rsid w:val="005F4152"/>
    <w:rsid w:val="005F481A"/>
    <w:rsid w:val="005F5086"/>
    <w:rsid w:val="005F520D"/>
    <w:rsid w:val="005F7CBD"/>
    <w:rsid w:val="00601C09"/>
    <w:rsid w:val="00602012"/>
    <w:rsid w:val="006023ED"/>
    <w:rsid w:val="00602930"/>
    <w:rsid w:val="00602EFD"/>
    <w:rsid w:val="006030C2"/>
    <w:rsid w:val="00604BC8"/>
    <w:rsid w:val="006051C4"/>
    <w:rsid w:val="0060652A"/>
    <w:rsid w:val="00607287"/>
    <w:rsid w:val="00607B74"/>
    <w:rsid w:val="00607BB9"/>
    <w:rsid w:val="006102B0"/>
    <w:rsid w:val="00610A4C"/>
    <w:rsid w:val="00610EC4"/>
    <w:rsid w:val="006123FF"/>
    <w:rsid w:val="00612BC9"/>
    <w:rsid w:val="00613C26"/>
    <w:rsid w:val="00613D32"/>
    <w:rsid w:val="0061428B"/>
    <w:rsid w:val="00614AA6"/>
    <w:rsid w:val="006155BA"/>
    <w:rsid w:val="00615648"/>
    <w:rsid w:val="00616A10"/>
    <w:rsid w:val="00617041"/>
    <w:rsid w:val="00620B7F"/>
    <w:rsid w:val="00624099"/>
    <w:rsid w:val="006240E6"/>
    <w:rsid w:val="00625587"/>
    <w:rsid w:val="00626F1D"/>
    <w:rsid w:val="006308A9"/>
    <w:rsid w:val="00630E66"/>
    <w:rsid w:val="006322FC"/>
    <w:rsid w:val="00632983"/>
    <w:rsid w:val="00634CAC"/>
    <w:rsid w:val="00634CD9"/>
    <w:rsid w:val="00634DBF"/>
    <w:rsid w:val="006353D3"/>
    <w:rsid w:val="00635697"/>
    <w:rsid w:val="00635AD6"/>
    <w:rsid w:val="00637B90"/>
    <w:rsid w:val="00637F54"/>
    <w:rsid w:val="0064072A"/>
    <w:rsid w:val="006408B1"/>
    <w:rsid w:val="00640C05"/>
    <w:rsid w:val="00641109"/>
    <w:rsid w:val="00641C2D"/>
    <w:rsid w:val="006424EC"/>
    <w:rsid w:val="00642E2A"/>
    <w:rsid w:val="00644BE8"/>
    <w:rsid w:val="00645C56"/>
    <w:rsid w:val="00646212"/>
    <w:rsid w:val="00651D69"/>
    <w:rsid w:val="006539D9"/>
    <w:rsid w:val="0065447F"/>
    <w:rsid w:val="00655876"/>
    <w:rsid w:val="00655969"/>
    <w:rsid w:val="00656D33"/>
    <w:rsid w:val="0066051F"/>
    <w:rsid w:val="0066129F"/>
    <w:rsid w:val="00661428"/>
    <w:rsid w:val="00662C95"/>
    <w:rsid w:val="00662D0E"/>
    <w:rsid w:val="006633A4"/>
    <w:rsid w:val="0066426A"/>
    <w:rsid w:val="00665338"/>
    <w:rsid w:val="00665965"/>
    <w:rsid w:val="006670A7"/>
    <w:rsid w:val="006673F0"/>
    <w:rsid w:val="006700E3"/>
    <w:rsid w:val="00670547"/>
    <w:rsid w:val="006712E2"/>
    <w:rsid w:val="006712F7"/>
    <w:rsid w:val="006722AD"/>
    <w:rsid w:val="0067272E"/>
    <w:rsid w:val="00673916"/>
    <w:rsid w:val="00674D14"/>
    <w:rsid w:val="00677593"/>
    <w:rsid w:val="00677659"/>
    <w:rsid w:val="006800F5"/>
    <w:rsid w:val="00680578"/>
    <w:rsid w:val="006809D6"/>
    <w:rsid w:val="00680C13"/>
    <w:rsid w:val="00680D6D"/>
    <w:rsid w:val="0068197C"/>
    <w:rsid w:val="006840FE"/>
    <w:rsid w:val="00684CAF"/>
    <w:rsid w:val="0068737A"/>
    <w:rsid w:val="00690DA2"/>
    <w:rsid w:val="0069149A"/>
    <w:rsid w:val="00691AD2"/>
    <w:rsid w:val="00691E44"/>
    <w:rsid w:val="0069258C"/>
    <w:rsid w:val="00692811"/>
    <w:rsid w:val="00692C66"/>
    <w:rsid w:val="00696778"/>
    <w:rsid w:val="00696845"/>
    <w:rsid w:val="00696ECE"/>
    <w:rsid w:val="00696FB3"/>
    <w:rsid w:val="00697295"/>
    <w:rsid w:val="00697742"/>
    <w:rsid w:val="006A01CC"/>
    <w:rsid w:val="006A2141"/>
    <w:rsid w:val="006A23D8"/>
    <w:rsid w:val="006A2F5F"/>
    <w:rsid w:val="006A3873"/>
    <w:rsid w:val="006A4567"/>
    <w:rsid w:val="006A5AD2"/>
    <w:rsid w:val="006A5B65"/>
    <w:rsid w:val="006B0ACA"/>
    <w:rsid w:val="006B0C89"/>
    <w:rsid w:val="006B107D"/>
    <w:rsid w:val="006B271E"/>
    <w:rsid w:val="006B2D2F"/>
    <w:rsid w:val="006B57EB"/>
    <w:rsid w:val="006C1412"/>
    <w:rsid w:val="006C1F74"/>
    <w:rsid w:val="006C25CF"/>
    <w:rsid w:val="006C3DC2"/>
    <w:rsid w:val="006C3E16"/>
    <w:rsid w:val="006C4780"/>
    <w:rsid w:val="006C4DB4"/>
    <w:rsid w:val="006C7CE3"/>
    <w:rsid w:val="006D0BD3"/>
    <w:rsid w:val="006D1BA4"/>
    <w:rsid w:val="006D2E00"/>
    <w:rsid w:val="006D2EDA"/>
    <w:rsid w:val="006D5ABF"/>
    <w:rsid w:val="006D7D1E"/>
    <w:rsid w:val="006E104C"/>
    <w:rsid w:val="006E1892"/>
    <w:rsid w:val="006E4907"/>
    <w:rsid w:val="006E4AAE"/>
    <w:rsid w:val="006E6002"/>
    <w:rsid w:val="006E7CA0"/>
    <w:rsid w:val="006F0203"/>
    <w:rsid w:val="006F02CC"/>
    <w:rsid w:val="006F2856"/>
    <w:rsid w:val="006F29F7"/>
    <w:rsid w:val="006F41D8"/>
    <w:rsid w:val="006F433A"/>
    <w:rsid w:val="006F49A7"/>
    <w:rsid w:val="006F6203"/>
    <w:rsid w:val="006F79C3"/>
    <w:rsid w:val="006F7B7D"/>
    <w:rsid w:val="0070036C"/>
    <w:rsid w:val="007004C0"/>
    <w:rsid w:val="007012A6"/>
    <w:rsid w:val="00701FB0"/>
    <w:rsid w:val="007025DA"/>
    <w:rsid w:val="007026E9"/>
    <w:rsid w:val="00702C6D"/>
    <w:rsid w:val="0070329B"/>
    <w:rsid w:val="00703F0A"/>
    <w:rsid w:val="00704B88"/>
    <w:rsid w:val="007056F8"/>
    <w:rsid w:val="00705FD5"/>
    <w:rsid w:val="00706618"/>
    <w:rsid w:val="00707BE1"/>
    <w:rsid w:val="00710338"/>
    <w:rsid w:val="007125DE"/>
    <w:rsid w:val="0071260C"/>
    <w:rsid w:val="0071500D"/>
    <w:rsid w:val="0071558B"/>
    <w:rsid w:val="007156A9"/>
    <w:rsid w:val="00715E1D"/>
    <w:rsid w:val="007164A9"/>
    <w:rsid w:val="00716588"/>
    <w:rsid w:val="00716A92"/>
    <w:rsid w:val="00717198"/>
    <w:rsid w:val="0071767E"/>
    <w:rsid w:val="007220AC"/>
    <w:rsid w:val="00722BE7"/>
    <w:rsid w:val="007237FD"/>
    <w:rsid w:val="0072540A"/>
    <w:rsid w:val="007254B6"/>
    <w:rsid w:val="00727965"/>
    <w:rsid w:val="00727996"/>
    <w:rsid w:val="00727D8E"/>
    <w:rsid w:val="00730721"/>
    <w:rsid w:val="00730EAD"/>
    <w:rsid w:val="0073140D"/>
    <w:rsid w:val="0073264B"/>
    <w:rsid w:val="00732C56"/>
    <w:rsid w:val="00734FBF"/>
    <w:rsid w:val="007359D3"/>
    <w:rsid w:val="00735DC3"/>
    <w:rsid w:val="007366CC"/>
    <w:rsid w:val="00736FCA"/>
    <w:rsid w:val="0074341B"/>
    <w:rsid w:val="007437D7"/>
    <w:rsid w:val="00745020"/>
    <w:rsid w:val="00745548"/>
    <w:rsid w:val="0074617B"/>
    <w:rsid w:val="007463C2"/>
    <w:rsid w:val="007466BF"/>
    <w:rsid w:val="00746B5E"/>
    <w:rsid w:val="00746CEC"/>
    <w:rsid w:val="007500ED"/>
    <w:rsid w:val="007510E7"/>
    <w:rsid w:val="00751A1A"/>
    <w:rsid w:val="00751F0B"/>
    <w:rsid w:val="007520A5"/>
    <w:rsid w:val="00752277"/>
    <w:rsid w:val="00753D33"/>
    <w:rsid w:val="00753F8A"/>
    <w:rsid w:val="0075439C"/>
    <w:rsid w:val="00755B56"/>
    <w:rsid w:val="00757837"/>
    <w:rsid w:val="00757C02"/>
    <w:rsid w:val="00760149"/>
    <w:rsid w:val="007601DE"/>
    <w:rsid w:val="007608B9"/>
    <w:rsid w:val="00762BCD"/>
    <w:rsid w:val="00762DEB"/>
    <w:rsid w:val="00762EEB"/>
    <w:rsid w:val="007670BF"/>
    <w:rsid w:val="00767A6B"/>
    <w:rsid w:val="00771042"/>
    <w:rsid w:val="00771571"/>
    <w:rsid w:val="007724D6"/>
    <w:rsid w:val="007728A1"/>
    <w:rsid w:val="0077372C"/>
    <w:rsid w:val="00773F6A"/>
    <w:rsid w:val="00774492"/>
    <w:rsid w:val="00775620"/>
    <w:rsid w:val="00775D21"/>
    <w:rsid w:val="00775E7A"/>
    <w:rsid w:val="00777B3F"/>
    <w:rsid w:val="00780A00"/>
    <w:rsid w:val="00780AD6"/>
    <w:rsid w:val="007822C5"/>
    <w:rsid w:val="0078246E"/>
    <w:rsid w:val="007834EC"/>
    <w:rsid w:val="0078397F"/>
    <w:rsid w:val="00783D58"/>
    <w:rsid w:val="00784F9A"/>
    <w:rsid w:val="00785216"/>
    <w:rsid w:val="007857B9"/>
    <w:rsid w:val="00785975"/>
    <w:rsid w:val="00785E4B"/>
    <w:rsid w:val="00786300"/>
    <w:rsid w:val="00786854"/>
    <w:rsid w:val="0078730A"/>
    <w:rsid w:val="00787EFC"/>
    <w:rsid w:val="00790DD9"/>
    <w:rsid w:val="00791386"/>
    <w:rsid w:val="0079141C"/>
    <w:rsid w:val="00793644"/>
    <w:rsid w:val="0079394C"/>
    <w:rsid w:val="0079422D"/>
    <w:rsid w:val="00794F8B"/>
    <w:rsid w:val="007950F6"/>
    <w:rsid w:val="00796382"/>
    <w:rsid w:val="00797D81"/>
    <w:rsid w:val="007A005E"/>
    <w:rsid w:val="007A0AA5"/>
    <w:rsid w:val="007A4285"/>
    <w:rsid w:val="007A5958"/>
    <w:rsid w:val="007A7DD7"/>
    <w:rsid w:val="007B1078"/>
    <w:rsid w:val="007B108B"/>
    <w:rsid w:val="007B2AEF"/>
    <w:rsid w:val="007B3B2B"/>
    <w:rsid w:val="007B3C99"/>
    <w:rsid w:val="007B61C3"/>
    <w:rsid w:val="007C2ADB"/>
    <w:rsid w:val="007C2C9A"/>
    <w:rsid w:val="007C3AAE"/>
    <w:rsid w:val="007C3EB1"/>
    <w:rsid w:val="007C42F7"/>
    <w:rsid w:val="007C54BC"/>
    <w:rsid w:val="007C7818"/>
    <w:rsid w:val="007D044C"/>
    <w:rsid w:val="007D06A6"/>
    <w:rsid w:val="007D104F"/>
    <w:rsid w:val="007D30B6"/>
    <w:rsid w:val="007D358A"/>
    <w:rsid w:val="007D37B1"/>
    <w:rsid w:val="007D39C6"/>
    <w:rsid w:val="007D45D2"/>
    <w:rsid w:val="007D524C"/>
    <w:rsid w:val="007D52FB"/>
    <w:rsid w:val="007D75C6"/>
    <w:rsid w:val="007E0880"/>
    <w:rsid w:val="007E23B2"/>
    <w:rsid w:val="007E33F0"/>
    <w:rsid w:val="007E4A7A"/>
    <w:rsid w:val="007E530F"/>
    <w:rsid w:val="007E5324"/>
    <w:rsid w:val="007E5741"/>
    <w:rsid w:val="007E793F"/>
    <w:rsid w:val="007E7D07"/>
    <w:rsid w:val="007E7D34"/>
    <w:rsid w:val="007F07D9"/>
    <w:rsid w:val="007F0D69"/>
    <w:rsid w:val="007F2188"/>
    <w:rsid w:val="007F2263"/>
    <w:rsid w:val="007F32E5"/>
    <w:rsid w:val="007F3D7F"/>
    <w:rsid w:val="007F57CE"/>
    <w:rsid w:val="007F7EE8"/>
    <w:rsid w:val="00802ABA"/>
    <w:rsid w:val="00802FC4"/>
    <w:rsid w:val="008035AB"/>
    <w:rsid w:val="00803F03"/>
    <w:rsid w:val="00804BB4"/>
    <w:rsid w:val="008055B5"/>
    <w:rsid w:val="00806DF9"/>
    <w:rsid w:val="00807FE3"/>
    <w:rsid w:val="008147F1"/>
    <w:rsid w:val="00814EB8"/>
    <w:rsid w:val="00815755"/>
    <w:rsid w:val="0081607C"/>
    <w:rsid w:val="0082015B"/>
    <w:rsid w:val="00823A26"/>
    <w:rsid w:val="0082426C"/>
    <w:rsid w:val="0082617C"/>
    <w:rsid w:val="00826183"/>
    <w:rsid w:val="00826607"/>
    <w:rsid w:val="00826689"/>
    <w:rsid w:val="00827CAE"/>
    <w:rsid w:val="00830CEA"/>
    <w:rsid w:val="00831C52"/>
    <w:rsid w:val="0083228B"/>
    <w:rsid w:val="00832B39"/>
    <w:rsid w:val="008332D2"/>
    <w:rsid w:val="00833753"/>
    <w:rsid w:val="00834946"/>
    <w:rsid w:val="008350D2"/>
    <w:rsid w:val="008356CE"/>
    <w:rsid w:val="0083619A"/>
    <w:rsid w:val="00836D4F"/>
    <w:rsid w:val="0084016F"/>
    <w:rsid w:val="0084605D"/>
    <w:rsid w:val="00851076"/>
    <w:rsid w:val="008518DB"/>
    <w:rsid w:val="00851B2C"/>
    <w:rsid w:val="00853613"/>
    <w:rsid w:val="008539E1"/>
    <w:rsid w:val="00853D81"/>
    <w:rsid w:val="00854EF9"/>
    <w:rsid w:val="00857376"/>
    <w:rsid w:val="00857954"/>
    <w:rsid w:val="00862B19"/>
    <w:rsid w:val="00862C37"/>
    <w:rsid w:val="00863364"/>
    <w:rsid w:val="00863EBF"/>
    <w:rsid w:val="00864B6B"/>
    <w:rsid w:val="00866865"/>
    <w:rsid w:val="0087071B"/>
    <w:rsid w:val="00872D10"/>
    <w:rsid w:val="00874C1B"/>
    <w:rsid w:val="00874E60"/>
    <w:rsid w:val="00876199"/>
    <w:rsid w:val="00876288"/>
    <w:rsid w:val="00876579"/>
    <w:rsid w:val="008768DF"/>
    <w:rsid w:val="008802D2"/>
    <w:rsid w:val="00880754"/>
    <w:rsid w:val="008807B5"/>
    <w:rsid w:val="00880C0F"/>
    <w:rsid w:val="0088375C"/>
    <w:rsid w:val="00884717"/>
    <w:rsid w:val="008854E4"/>
    <w:rsid w:val="0088582A"/>
    <w:rsid w:val="00885945"/>
    <w:rsid w:val="00885981"/>
    <w:rsid w:val="00885B0A"/>
    <w:rsid w:val="00890CAF"/>
    <w:rsid w:val="00891C94"/>
    <w:rsid w:val="00891E05"/>
    <w:rsid w:val="00892B92"/>
    <w:rsid w:val="00893A89"/>
    <w:rsid w:val="00894588"/>
    <w:rsid w:val="00896CC2"/>
    <w:rsid w:val="0089794D"/>
    <w:rsid w:val="008A02D5"/>
    <w:rsid w:val="008A0983"/>
    <w:rsid w:val="008A1171"/>
    <w:rsid w:val="008A4652"/>
    <w:rsid w:val="008A4DA6"/>
    <w:rsid w:val="008A4EDC"/>
    <w:rsid w:val="008A5C9E"/>
    <w:rsid w:val="008A7184"/>
    <w:rsid w:val="008A7E48"/>
    <w:rsid w:val="008B2411"/>
    <w:rsid w:val="008B3A61"/>
    <w:rsid w:val="008B5598"/>
    <w:rsid w:val="008B5AD7"/>
    <w:rsid w:val="008B5FE6"/>
    <w:rsid w:val="008C0820"/>
    <w:rsid w:val="008C0DAF"/>
    <w:rsid w:val="008C1D09"/>
    <w:rsid w:val="008C1E2F"/>
    <w:rsid w:val="008C3206"/>
    <w:rsid w:val="008C3532"/>
    <w:rsid w:val="008C376B"/>
    <w:rsid w:val="008C421E"/>
    <w:rsid w:val="008C5208"/>
    <w:rsid w:val="008C6CBD"/>
    <w:rsid w:val="008C7084"/>
    <w:rsid w:val="008C7777"/>
    <w:rsid w:val="008D2009"/>
    <w:rsid w:val="008D338C"/>
    <w:rsid w:val="008D39CF"/>
    <w:rsid w:val="008D4651"/>
    <w:rsid w:val="008D54A7"/>
    <w:rsid w:val="008D5D17"/>
    <w:rsid w:val="008D7192"/>
    <w:rsid w:val="008D7BDB"/>
    <w:rsid w:val="008E072A"/>
    <w:rsid w:val="008E268F"/>
    <w:rsid w:val="008E2C5F"/>
    <w:rsid w:val="008E3CDC"/>
    <w:rsid w:val="008E3F04"/>
    <w:rsid w:val="008E4BE3"/>
    <w:rsid w:val="008E52A2"/>
    <w:rsid w:val="008E5884"/>
    <w:rsid w:val="008E69CB"/>
    <w:rsid w:val="008E6EF1"/>
    <w:rsid w:val="008E7748"/>
    <w:rsid w:val="008F0B6B"/>
    <w:rsid w:val="008F13AF"/>
    <w:rsid w:val="008F1DFB"/>
    <w:rsid w:val="008F2789"/>
    <w:rsid w:val="008F2861"/>
    <w:rsid w:val="008F2CCC"/>
    <w:rsid w:val="008F2E18"/>
    <w:rsid w:val="009001D2"/>
    <w:rsid w:val="0090085B"/>
    <w:rsid w:val="00900B7B"/>
    <w:rsid w:val="00900E52"/>
    <w:rsid w:val="00900FE6"/>
    <w:rsid w:val="0090103B"/>
    <w:rsid w:val="0090208E"/>
    <w:rsid w:val="00902476"/>
    <w:rsid w:val="00902761"/>
    <w:rsid w:val="00902C10"/>
    <w:rsid w:val="0090447B"/>
    <w:rsid w:val="00904B43"/>
    <w:rsid w:val="009061D5"/>
    <w:rsid w:val="009061EA"/>
    <w:rsid w:val="00906382"/>
    <w:rsid w:val="00906403"/>
    <w:rsid w:val="00906829"/>
    <w:rsid w:val="009071B1"/>
    <w:rsid w:val="009139EC"/>
    <w:rsid w:val="009142CF"/>
    <w:rsid w:val="00914353"/>
    <w:rsid w:val="0091480B"/>
    <w:rsid w:val="00915238"/>
    <w:rsid w:val="0092014D"/>
    <w:rsid w:val="00922BAA"/>
    <w:rsid w:val="0092397B"/>
    <w:rsid w:val="009248AD"/>
    <w:rsid w:val="00924C44"/>
    <w:rsid w:val="00925699"/>
    <w:rsid w:val="009264A8"/>
    <w:rsid w:val="009271D2"/>
    <w:rsid w:val="00927DF3"/>
    <w:rsid w:val="00930283"/>
    <w:rsid w:val="00930A9E"/>
    <w:rsid w:val="00930BCB"/>
    <w:rsid w:val="00931D09"/>
    <w:rsid w:val="0093209F"/>
    <w:rsid w:val="00932986"/>
    <w:rsid w:val="00933055"/>
    <w:rsid w:val="00934417"/>
    <w:rsid w:val="0093460A"/>
    <w:rsid w:val="0093479D"/>
    <w:rsid w:val="00934BBE"/>
    <w:rsid w:val="00936E92"/>
    <w:rsid w:val="00937D17"/>
    <w:rsid w:val="009401E3"/>
    <w:rsid w:val="0094058D"/>
    <w:rsid w:val="009410EC"/>
    <w:rsid w:val="009455D2"/>
    <w:rsid w:val="009459E4"/>
    <w:rsid w:val="00947B01"/>
    <w:rsid w:val="00947FE3"/>
    <w:rsid w:val="00950459"/>
    <w:rsid w:val="009504D1"/>
    <w:rsid w:val="00950BD1"/>
    <w:rsid w:val="00950C42"/>
    <w:rsid w:val="00952255"/>
    <w:rsid w:val="00952626"/>
    <w:rsid w:val="00952CE1"/>
    <w:rsid w:val="00952E9B"/>
    <w:rsid w:val="00953284"/>
    <w:rsid w:val="009534D0"/>
    <w:rsid w:val="009542FF"/>
    <w:rsid w:val="00954411"/>
    <w:rsid w:val="0095444D"/>
    <w:rsid w:val="009561D6"/>
    <w:rsid w:val="00956AE8"/>
    <w:rsid w:val="00956EF7"/>
    <w:rsid w:val="00957675"/>
    <w:rsid w:val="00961F1C"/>
    <w:rsid w:val="0096370B"/>
    <w:rsid w:val="00963D5E"/>
    <w:rsid w:val="009647D5"/>
    <w:rsid w:val="00964841"/>
    <w:rsid w:val="009666D3"/>
    <w:rsid w:val="0096690B"/>
    <w:rsid w:val="00971318"/>
    <w:rsid w:val="0097176D"/>
    <w:rsid w:val="00971980"/>
    <w:rsid w:val="0097255E"/>
    <w:rsid w:val="00972B48"/>
    <w:rsid w:val="0097308A"/>
    <w:rsid w:val="00974046"/>
    <w:rsid w:val="0097583C"/>
    <w:rsid w:val="00975A8D"/>
    <w:rsid w:val="00975F28"/>
    <w:rsid w:val="009767DF"/>
    <w:rsid w:val="00980FF3"/>
    <w:rsid w:val="00981155"/>
    <w:rsid w:val="009814DA"/>
    <w:rsid w:val="00981783"/>
    <w:rsid w:val="009821C0"/>
    <w:rsid w:val="009831C3"/>
    <w:rsid w:val="009841DE"/>
    <w:rsid w:val="009844D9"/>
    <w:rsid w:val="0098511C"/>
    <w:rsid w:val="00985FD9"/>
    <w:rsid w:val="009865C6"/>
    <w:rsid w:val="009869C3"/>
    <w:rsid w:val="00986B84"/>
    <w:rsid w:val="00990CF2"/>
    <w:rsid w:val="009917A7"/>
    <w:rsid w:val="00991A24"/>
    <w:rsid w:val="00991B13"/>
    <w:rsid w:val="00992C45"/>
    <w:rsid w:val="00993577"/>
    <w:rsid w:val="00993745"/>
    <w:rsid w:val="009937F3"/>
    <w:rsid w:val="00993C6B"/>
    <w:rsid w:val="00994AEB"/>
    <w:rsid w:val="00995C35"/>
    <w:rsid w:val="009969E9"/>
    <w:rsid w:val="00996A76"/>
    <w:rsid w:val="00996DBF"/>
    <w:rsid w:val="009974B2"/>
    <w:rsid w:val="009A01B2"/>
    <w:rsid w:val="009A0794"/>
    <w:rsid w:val="009A0B55"/>
    <w:rsid w:val="009A12E7"/>
    <w:rsid w:val="009A1785"/>
    <w:rsid w:val="009A28E6"/>
    <w:rsid w:val="009A3D6C"/>
    <w:rsid w:val="009A48E2"/>
    <w:rsid w:val="009A6480"/>
    <w:rsid w:val="009B07DF"/>
    <w:rsid w:val="009B0A12"/>
    <w:rsid w:val="009B0C8D"/>
    <w:rsid w:val="009B102D"/>
    <w:rsid w:val="009B1068"/>
    <w:rsid w:val="009B1137"/>
    <w:rsid w:val="009B1F93"/>
    <w:rsid w:val="009B284D"/>
    <w:rsid w:val="009B3BBB"/>
    <w:rsid w:val="009B46F5"/>
    <w:rsid w:val="009B552B"/>
    <w:rsid w:val="009B5556"/>
    <w:rsid w:val="009B6817"/>
    <w:rsid w:val="009B688E"/>
    <w:rsid w:val="009B7399"/>
    <w:rsid w:val="009B779D"/>
    <w:rsid w:val="009B7F3B"/>
    <w:rsid w:val="009C0418"/>
    <w:rsid w:val="009C08D0"/>
    <w:rsid w:val="009C0BE0"/>
    <w:rsid w:val="009C0BE7"/>
    <w:rsid w:val="009C3CD1"/>
    <w:rsid w:val="009C524D"/>
    <w:rsid w:val="009C561C"/>
    <w:rsid w:val="009C6132"/>
    <w:rsid w:val="009C61A5"/>
    <w:rsid w:val="009C7504"/>
    <w:rsid w:val="009D196E"/>
    <w:rsid w:val="009D1AB5"/>
    <w:rsid w:val="009D2023"/>
    <w:rsid w:val="009D20D3"/>
    <w:rsid w:val="009D2AFD"/>
    <w:rsid w:val="009D3283"/>
    <w:rsid w:val="009D3B45"/>
    <w:rsid w:val="009D3DC8"/>
    <w:rsid w:val="009D40B9"/>
    <w:rsid w:val="009D4ACF"/>
    <w:rsid w:val="009D4B51"/>
    <w:rsid w:val="009D4BCF"/>
    <w:rsid w:val="009D4E81"/>
    <w:rsid w:val="009D50EC"/>
    <w:rsid w:val="009E302E"/>
    <w:rsid w:val="009E321C"/>
    <w:rsid w:val="009E3FBB"/>
    <w:rsid w:val="009E4B82"/>
    <w:rsid w:val="009E4E7E"/>
    <w:rsid w:val="009E5736"/>
    <w:rsid w:val="009E7043"/>
    <w:rsid w:val="009F136D"/>
    <w:rsid w:val="009F1391"/>
    <w:rsid w:val="009F2477"/>
    <w:rsid w:val="009F319B"/>
    <w:rsid w:val="009F340C"/>
    <w:rsid w:val="009F4511"/>
    <w:rsid w:val="009F469F"/>
    <w:rsid w:val="009F4E8C"/>
    <w:rsid w:val="009F60E8"/>
    <w:rsid w:val="009F61BC"/>
    <w:rsid w:val="009F7402"/>
    <w:rsid w:val="009F7A03"/>
    <w:rsid w:val="009F7B17"/>
    <w:rsid w:val="00A02090"/>
    <w:rsid w:val="00A020A6"/>
    <w:rsid w:val="00A02A9C"/>
    <w:rsid w:val="00A02AA3"/>
    <w:rsid w:val="00A02E82"/>
    <w:rsid w:val="00A03A53"/>
    <w:rsid w:val="00A0444C"/>
    <w:rsid w:val="00A060B5"/>
    <w:rsid w:val="00A060E8"/>
    <w:rsid w:val="00A06118"/>
    <w:rsid w:val="00A07B56"/>
    <w:rsid w:val="00A07F1A"/>
    <w:rsid w:val="00A10D47"/>
    <w:rsid w:val="00A14708"/>
    <w:rsid w:val="00A14F3F"/>
    <w:rsid w:val="00A15AF4"/>
    <w:rsid w:val="00A15BBB"/>
    <w:rsid w:val="00A16185"/>
    <w:rsid w:val="00A1665A"/>
    <w:rsid w:val="00A16C81"/>
    <w:rsid w:val="00A17D21"/>
    <w:rsid w:val="00A20181"/>
    <w:rsid w:val="00A202C0"/>
    <w:rsid w:val="00A20DFF"/>
    <w:rsid w:val="00A2166F"/>
    <w:rsid w:val="00A226B8"/>
    <w:rsid w:val="00A22893"/>
    <w:rsid w:val="00A228DF"/>
    <w:rsid w:val="00A23F11"/>
    <w:rsid w:val="00A26814"/>
    <w:rsid w:val="00A27246"/>
    <w:rsid w:val="00A274BE"/>
    <w:rsid w:val="00A27EE2"/>
    <w:rsid w:val="00A30C5C"/>
    <w:rsid w:val="00A316EA"/>
    <w:rsid w:val="00A32A3A"/>
    <w:rsid w:val="00A32D21"/>
    <w:rsid w:val="00A32D46"/>
    <w:rsid w:val="00A33CF1"/>
    <w:rsid w:val="00A35265"/>
    <w:rsid w:val="00A36662"/>
    <w:rsid w:val="00A415C2"/>
    <w:rsid w:val="00A423C2"/>
    <w:rsid w:val="00A42EA2"/>
    <w:rsid w:val="00A445A6"/>
    <w:rsid w:val="00A44807"/>
    <w:rsid w:val="00A44A84"/>
    <w:rsid w:val="00A44AE8"/>
    <w:rsid w:val="00A44EB3"/>
    <w:rsid w:val="00A45AD3"/>
    <w:rsid w:val="00A45E5B"/>
    <w:rsid w:val="00A46435"/>
    <w:rsid w:val="00A47523"/>
    <w:rsid w:val="00A505FA"/>
    <w:rsid w:val="00A51255"/>
    <w:rsid w:val="00A513C3"/>
    <w:rsid w:val="00A527BA"/>
    <w:rsid w:val="00A52CB4"/>
    <w:rsid w:val="00A54363"/>
    <w:rsid w:val="00A544A0"/>
    <w:rsid w:val="00A5496D"/>
    <w:rsid w:val="00A54B53"/>
    <w:rsid w:val="00A54F69"/>
    <w:rsid w:val="00A57028"/>
    <w:rsid w:val="00A60016"/>
    <w:rsid w:val="00A601E7"/>
    <w:rsid w:val="00A6035E"/>
    <w:rsid w:val="00A6062D"/>
    <w:rsid w:val="00A60A03"/>
    <w:rsid w:val="00A67101"/>
    <w:rsid w:val="00A7020B"/>
    <w:rsid w:val="00A7058F"/>
    <w:rsid w:val="00A71D3D"/>
    <w:rsid w:val="00A731B6"/>
    <w:rsid w:val="00A741E7"/>
    <w:rsid w:val="00A74C16"/>
    <w:rsid w:val="00A750C7"/>
    <w:rsid w:val="00A7523F"/>
    <w:rsid w:val="00A76A37"/>
    <w:rsid w:val="00A77371"/>
    <w:rsid w:val="00A77D45"/>
    <w:rsid w:val="00A8010C"/>
    <w:rsid w:val="00A815A1"/>
    <w:rsid w:val="00A82345"/>
    <w:rsid w:val="00A82961"/>
    <w:rsid w:val="00A844E0"/>
    <w:rsid w:val="00A868E0"/>
    <w:rsid w:val="00A87313"/>
    <w:rsid w:val="00A87452"/>
    <w:rsid w:val="00A90123"/>
    <w:rsid w:val="00A9066E"/>
    <w:rsid w:val="00A91E22"/>
    <w:rsid w:val="00A926BD"/>
    <w:rsid w:val="00A9328E"/>
    <w:rsid w:val="00A93317"/>
    <w:rsid w:val="00A9342F"/>
    <w:rsid w:val="00A93432"/>
    <w:rsid w:val="00A94983"/>
    <w:rsid w:val="00A957CC"/>
    <w:rsid w:val="00A96647"/>
    <w:rsid w:val="00A96F34"/>
    <w:rsid w:val="00A97402"/>
    <w:rsid w:val="00A97DCA"/>
    <w:rsid w:val="00AA0782"/>
    <w:rsid w:val="00AA0DC5"/>
    <w:rsid w:val="00AA15B3"/>
    <w:rsid w:val="00AA2826"/>
    <w:rsid w:val="00AA33D2"/>
    <w:rsid w:val="00AA5369"/>
    <w:rsid w:val="00AA5548"/>
    <w:rsid w:val="00AA56B5"/>
    <w:rsid w:val="00AA56D2"/>
    <w:rsid w:val="00AA63B7"/>
    <w:rsid w:val="00AA79FD"/>
    <w:rsid w:val="00AB1103"/>
    <w:rsid w:val="00AB168D"/>
    <w:rsid w:val="00AB185B"/>
    <w:rsid w:val="00AB21B0"/>
    <w:rsid w:val="00AB3A7B"/>
    <w:rsid w:val="00AB4EC6"/>
    <w:rsid w:val="00AB52E1"/>
    <w:rsid w:val="00AB55BD"/>
    <w:rsid w:val="00AB599A"/>
    <w:rsid w:val="00AB739A"/>
    <w:rsid w:val="00AB7606"/>
    <w:rsid w:val="00AC0769"/>
    <w:rsid w:val="00AC1E52"/>
    <w:rsid w:val="00AC2BCD"/>
    <w:rsid w:val="00AC3054"/>
    <w:rsid w:val="00AC63E2"/>
    <w:rsid w:val="00AC6786"/>
    <w:rsid w:val="00AC6FC5"/>
    <w:rsid w:val="00AC7F0C"/>
    <w:rsid w:val="00AD00DE"/>
    <w:rsid w:val="00AD204A"/>
    <w:rsid w:val="00AD21EE"/>
    <w:rsid w:val="00AD446C"/>
    <w:rsid w:val="00AD447D"/>
    <w:rsid w:val="00AD4C67"/>
    <w:rsid w:val="00AD608E"/>
    <w:rsid w:val="00AD6DED"/>
    <w:rsid w:val="00AD7030"/>
    <w:rsid w:val="00AD7B55"/>
    <w:rsid w:val="00AE0282"/>
    <w:rsid w:val="00AE0F52"/>
    <w:rsid w:val="00AE27C2"/>
    <w:rsid w:val="00AE2EDE"/>
    <w:rsid w:val="00AE3DB6"/>
    <w:rsid w:val="00AE6C58"/>
    <w:rsid w:val="00AE764A"/>
    <w:rsid w:val="00AE7A44"/>
    <w:rsid w:val="00AF0917"/>
    <w:rsid w:val="00AF1318"/>
    <w:rsid w:val="00AF253C"/>
    <w:rsid w:val="00AF2811"/>
    <w:rsid w:val="00AF51B4"/>
    <w:rsid w:val="00AF6EBC"/>
    <w:rsid w:val="00B00269"/>
    <w:rsid w:val="00B00BFE"/>
    <w:rsid w:val="00B02C55"/>
    <w:rsid w:val="00B03646"/>
    <w:rsid w:val="00B06EA8"/>
    <w:rsid w:val="00B071E8"/>
    <w:rsid w:val="00B10718"/>
    <w:rsid w:val="00B1156F"/>
    <w:rsid w:val="00B119A6"/>
    <w:rsid w:val="00B12891"/>
    <w:rsid w:val="00B13DD7"/>
    <w:rsid w:val="00B16531"/>
    <w:rsid w:val="00B16663"/>
    <w:rsid w:val="00B16D9D"/>
    <w:rsid w:val="00B200E4"/>
    <w:rsid w:val="00B20378"/>
    <w:rsid w:val="00B2208A"/>
    <w:rsid w:val="00B23AE4"/>
    <w:rsid w:val="00B242BA"/>
    <w:rsid w:val="00B248F7"/>
    <w:rsid w:val="00B26273"/>
    <w:rsid w:val="00B2786A"/>
    <w:rsid w:val="00B30988"/>
    <w:rsid w:val="00B324BD"/>
    <w:rsid w:val="00B32B3C"/>
    <w:rsid w:val="00B332E7"/>
    <w:rsid w:val="00B342AA"/>
    <w:rsid w:val="00B352AD"/>
    <w:rsid w:val="00B35DB0"/>
    <w:rsid w:val="00B35FD4"/>
    <w:rsid w:val="00B37BD3"/>
    <w:rsid w:val="00B41423"/>
    <w:rsid w:val="00B423C3"/>
    <w:rsid w:val="00B436B5"/>
    <w:rsid w:val="00B4433A"/>
    <w:rsid w:val="00B44741"/>
    <w:rsid w:val="00B45A82"/>
    <w:rsid w:val="00B45B0C"/>
    <w:rsid w:val="00B463F5"/>
    <w:rsid w:val="00B466EE"/>
    <w:rsid w:val="00B47C54"/>
    <w:rsid w:val="00B5083D"/>
    <w:rsid w:val="00B50D0F"/>
    <w:rsid w:val="00B50F28"/>
    <w:rsid w:val="00B526F3"/>
    <w:rsid w:val="00B52AB5"/>
    <w:rsid w:val="00B5390D"/>
    <w:rsid w:val="00B53CED"/>
    <w:rsid w:val="00B54289"/>
    <w:rsid w:val="00B5498A"/>
    <w:rsid w:val="00B5557D"/>
    <w:rsid w:val="00B57B23"/>
    <w:rsid w:val="00B60205"/>
    <w:rsid w:val="00B6039D"/>
    <w:rsid w:val="00B608EF"/>
    <w:rsid w:val="00B61E43"/>
    <w:rsid w:val="00B62423"/>
    <w:rsid w:val="00B640C9"/>
    <w:rsid w:val="00B65AD8"/>
    <w:rsid w:val="00B65FF9"/>
    <w:rsid w:val="00B67107"/>
    <w:rsid w:val="00B714BA"/>
    <w:rsid w:val="00B71526"/>
    <w:rsid w:val="00B73A9B"/>
    <w:rsid w:val="00B7467E"/>
    <w:rsid w:val="00B76331"/>
    <w:rsid w:val="00B766CD"/>
    <w:rsid w:val="00B76984"/>
    <w:rsid w:val="00B77A51"/>
    <w:rsid w:val="00B77D6A"/>
    <w:rsid w:val="00B80527"/>
    <w:rsid w:val="00B80E9C"/>
    <w:rsid w:val="00B83AAB"/>
    <w:rsid w:val="00B840BF"/>
    <w:rsid w:val="00B84883"/>
    <w:rsid w:val="00B85FA4"/>
    <w:rsid w:val="00B87050"/>
    <w:rsid w:val="00B91C98"/>
    <w:rsid w:val="00B922EF"/>
    <w:rsid w:val="00B9364C"/>
    <w:rsid w:val="00B9525D"/>
    <w:rsid w:val="00B9627C"/>
    <w:rsid w:val="00B9667C"/>
    <w:rsid w:val="00B96EB2"/>
    <w:rsid w:val="00BA0F05"/>
    <w:rsid w:val="00BA1805"/>
    <w:rsid w:val="00BA1A67"/>
    <w:rsid w:val="00BA20FD"/>
    <w:rsid w:val="00BA3054"/>
    <w:rsid w:val="00BA310B"/>
    <w:rsid w:val="00BA47F0"/>
    <w:rsid w:val="00BA48FB"/>
    <w:rsid w:val="00BA7A43"/>
    <w:rsid w:val="00BB101A"/>
    <w:rsid w:val="00BB22A7"/>
    <w:rsid w:val="00BB2E3B"/>
    <w:rsid w:val="00BB3CE0"/>
    <w:rsid w:val="00BB4C92"/>
    <w:rsid w:val="00BB56FA"/>
    <w:rsid w:val="00BC10E0"/>
    <w:rsid w:val="00BC18DE"/>
    <w:rsid w:val="00BC282C"/>
    <w:rsid w:val="00BC323C"/>
    <w:rsid w:val="00BC5B60"/>
    <w:rsid w:val="00BC68AC"/>
    <w:rsid w:val="00BC76D5"/>
    <w:rsid w:val="00BC79B6"/>
    <w:rsid w:val="00BC7F1E"/>
    <w:rsid w:val="00BC7F22"/>
    <w:rsid w:val="00BD031C"/>
    <w:rsid w:val="00BD04F7"/>
    <w:rsid w:val="00BD1477"/>
    <w:rsid w:val="00BD1526"/>
    <w:rsid w:val="00BD2C30"/>
    <w:rsid w:val="00BD62B2"/>
    <w:rsid w:val="00BD6671"/>
    <w:rsid w:val="00BD68BE"/>
    <w:rsid w:val="00BE2A42"/>
    <w:rsid w:val="00BE2ED4"/>
    <w:rsid w:val="00BE3226"/>
    <w:rsid w:val="00BE380B"/>
    <w:rsid w:val="00BE39FB"/>
    <w:rsid w:val="00BE3C64"/>
    <w:rsid w:val="00BE4791"/>
    <w:rsid w:val="00BE539B"/>
    <w:rsid w:val="00BE5912"/>
    <w:rsid w:val="00BE6961"/>
    <w:rsid w:val="00BE7E2E"/>
    <w:rsid w:val="00BF031B"/>
    <w:rsid w:val="00BF0DB0"/>
    <w:rsid w:val="00BF22D9"/>
    <w:rsid w:val="00BF2D1E"/>
    <w:rsid w:val="00BF2E95"/>
    <w:rsid w:val="00BF6145"/>
    <w:rsid w:val="00BF7B39"/>
    <w:rsid w:val="00C00E80"/>
    <w:rsid w:val="00C02A5F"/>
    <w:rsid w:val="00C0328B"/>
    <w:rsid w:val="00C03B2E"/>
    <w:rsid w:val="00C05F0C"/>
    <w:rsid w:val="00C06796"/>
    <w:rsid w:val="00C06BC0"/>
    <w:rsid w:val="00C06ECC"/>
    <w:rsid w:val="00C10453"/>
    <w:rsid w:val="00C122A6"/>
    <w:rsid w:val="00C12A59"/>
    <w:rsid w:val="00C13FC5"/>
    <w:rsid w:val="00C15495"/>
    <w:rsid w:val="00C169BC"/>
    <w:rsid w:val="00C16A07"/>
    <w:rsid w:val="00C201BE"/>
    <w:rsid w:val="00C20204"/>
    <w:rsid w:val="00C20464"/>
    <w:rsid w:val="00C22E06"/>
    <w:rsid w:val="00C23852"/>
    <w:rsid w:val="00C23FBD"/>
    <w:rsid w:val="00C253D5"/>
    <w:rsid w:val="00C27137"/>
    <w:rsid w:val="00C273A7"/>
    <w:rsid w:val="00C30022"/>
    <w:rsid w:val="00C3026D"/>
    <w:rsid w:val="00C3050A"/>
    <w:rsid w:val="00C30649"/>
    <w:rsid w:val="00C31F50"/>
    <w:rsid w:val="00C330E8"/>
    <w:rsid w:val="00C3362B"/>
    <w:rsid w:val="00C33A78"/>
    <w:rsid w:val="00C341B6"/>
    <w:rsid w:val="00C3445D"/>
    <w:rsid w:val="00C34BA1"/>
    <w:rsid w:val="00C34E48"/>
    <w:rsid w:val="00C3614E"/>
    <w:rsid w:val="00C36A4C"/>
    <w:rsid w:val="00C36D0D"/>
    <w:rsid w:val="00C40FDA"/>
    <w:rsid w:val="00C41FD9"/>
    <w:rsid w:val="00C43FCB"/>
    <w:rsid w:val="00C46B98"/>
    <w:rsid w:val="00C47F54"/>
    <w:rsid w:val="00C51AEC"/>
    <w:rsid w:val="00C51D7A"/>
    <w:rsid w:val="00C52469"/>
    <w:rsid w:val="00C55776"/>
    <w:rsid w:val="00C55840"/>
    <w:rsid w:val="00C55C4F"/>
    <w:rsid w:val="00C61400"/>
    <w:rsid w:val="00C657F8"/>
    <w:rsid w:val="00C728FB"/>
    <w:rsid w:val="00C72DFD"/>
    <w:rsid w:val="00C72F91"/>
    <w:rsid w:val="00C747C2"/>
    <w:rsid w:val="00C75E0E"/>
    <w:rsid w:val="00C76006"/>
    <w:rsid w:val="00C83029"/>
    <w:rsid w:val="00C83CDA"/>
    <w:rsid w:val="00C8415C"/>
    <w:rsid w:val="00C87255"/>
    <w:rsid w:val="00C8761C"/>
    <w:rsid w:val="00C87A6E"/>
    <w:rsid w:val="00C87D32"/>
    <w:rsid w:val="00C909E4"/>
    <w:rsid w:val="00C90FCB"/>
    <w:rsid w:val="00C91460"/>
    <w:rsid w:val="00C9305A"/>
    <w:rsid w:val="00C948DB"/>
    <w:rsid w:val="00C9525E"/>
    <w:rsid w:val="00C95E61"/>
    <w:rsid w:val="00C962D3"/>
    <w:rsid w:val="00CA0E00"/>
    <w:rsid w:val="00CA13AB"/>
    <w:rsid w:val="00CA1B58"/>
    <w:rsid w:val="00CA21C3"/>
    <w:rsid w:val="00CA2AE1"/>
    <w:rsid w:val="00CA2BCF"/>
    <w:rsid w:val="00CA48FF"/>
    <w:rsid w:val="00CA5D55"/>
    <w:rsid w:val="00CA6D6E"/>
    <w:rsid w:val="00CA7F6D"/>
    <w:rsid w:val="00CB1D9D"/>
    <w:rsid w:val="00CB1E17"/>
    <w:rsid w:val="00CB28E8"/>
    <w:rsid w:val="00CB318D"/>
    <w:rsid w:val="00CB3B43"/>
    <w:rsid w:val="00CB4A94"/>
    <w:rsid w:val="00CB4E41"/>
    <w:rsid w:val="00CB519A"/>
    <w:rsid w:val="00CB52C8"/>
    <w:rsid w:val="00CB5A55"/>
    <w:rsid w:val="00CB5BB3"/>
    <w:rsid w:val="00CB5D61"/>
    <w:rsid w:val="00CB6F5C"/>
    <w:rsid w:val="00CB770F"/>
    <w:rsid w:val="00CB7B1D"/>
    <w:rsid w:val="00CC13FE"/>
    <w:rsid w:val="00CC236C"/>
    <w:rsid w:val="00CC3479"/>
    <w:rsid w:val="00CC436D"/>
    <w:rsid w:val="00CC5AB1"/>
    <w:rsid w:val="00CC66A3"/>
    <w:rsid w:val="00CC67DB"/>
    <w:rsid w:val="00CD101C"/>
    <w:rsid w:val="00CD250D"/>
    <w:rsid w:val="00CD30DA"/>
    <w:rsid w:val="00CD5327"/>
    <w:rsid w:val="00CD6DD1"/>
    <w:rsid w:val="00CD7956"/>
    <w:rsid w:val="00CE054D"/>
    <w:rsid w:val="00CE1132"/>
    <w:rsid w:val="00CE1298"/>
    <w:rsid w:val="00CE1F00"/>
    <w:rsid w:val="00CE1F65"/>
    <w:rsid w:val="00CE24DC"/>
    <w:rsid w:val="00CE413D"/>
    <w:rsid w:val="00CE4B87"/>
    <w:rsid w:val="00CE5313"/>
    <w:rsid w:val="00CE7794"/>
    <w:rsid w:val="00CF004E"/>
    <w:rsid w:val="00CF1B83"/>
    <w:rsid w:val="00CF1E08"/>
    <w:rsid w:val="00CF2C21"/>
    <w:rsid w:val="00CF3BEF"/>
    <w:rsid w:val="00CF48C3"/>
    <w:rsid w:val="00CF58C5"/>
    <w:rsid w:val="00CF602F"/>
    <w:rsid w:val="00CF6223"/>
    <w:rsid w:val="00D019E3"/>
    <w:rsid w:val="00D01A0F"/>
    <w:rsid w:val="00D02E62"/>
    <w:rsid w:val="00D030E7"/>
    <w:rsid w:val="00D0390B"/>
    <w:rsid w:val="00D03CB4"/>
    <w:rsid w:val="00D03F38"/>
    <w:rsid w:val="00D04A97"/>
    <w:rsid w:val="00D05525"/>
    <w:rsid w:val="00D07684"/>
    <w:rsid w:val="00D07DED"/>
    <w:rsid w:val="00D117D9"/>
    <w:rsid w:val="00D145C7"/>
    <w:rsid w:val="00D155CF"/>
    <w:rsid w:val="00D15F1D"/>
    <w:rsid w:val="00D16375"/>
    <w:rsid w:val="00D163F8"/>
    <w:rsid w:val="00D175BD"/>
    <w:rsid w:val="00D20FEB"/>
    <w:rsid w:val="00D2130E"/>
    <w:rsid w:val="00D2147A"/>
    <w:rsid w:val="00D21B22"/>
    <w:rsid w:val="00D21DAA"/>
    <w:rsid w:val="00D21DE5"/>
    <w:rsid w:val="00D21FB3"/>
    <w:rsid w:val="00D23152"/>
    <w:rsid w:val="00D247B4"/>
    <w:rsid w:val="00D24AE5"/>
    <w:rsid w:val="00D24E6D"/>
    <w:rsid w:val="00D24F20"/>
    <w:rsid w:val="00D26BB4"/>
    <w:rsid w:val="00D3015F"/>
    <w:rsid w:val="00D312FE"/>
    <w:rsid w:val="00D31370"/>
    <w:rsid w:val="00D3154C"/>
    <w:rsid w:val="00D326F6"/>
    <w:rsid w:val="00D3317B"/>
    <w:rsid w:val="00D343D9"/>
    <w:rsid w:val="00D34D95"/>
    <w:rsid w:val="00D34EE1"/>
    <w:rsid w:val="00D35958"/>
    <w:rsid w:val="00D378B7"/>
    <w:rsid w:val="00D3790F"/>
    <w:rsid w:val="00D40215"/>
    <w:rsid w:val="00D40669"/>
    <w:rsid w:val="00D41F7B"/>
    <w:rsid w:val="00D43448"/>
    <w:rsid w:val="00D43E3B"/>
    <w:rsid w:val="00D45CDE"/>
    <w:rsid w:val="00D47AEA"/>
    <w:rsid w:val="00D50D68"/>
    <w:rsid w:val="00D53C36"/>
    <w:rsid w:val="00D543D7"/>
    <w:rsid w:val="00D55940"/>
    <w:rsid w:val="00D55ADC"/>
    <w:rsid w:val="00D572A1"/>
    <w:rsid w:val="00D5774B"/>
    <w:rsid w:val="00D57E76"/>
    <w:rsid w:val="00D60A04"/>
    <w:rsid w:val="00D60A6C"/>
    <w:rsid w:val="00D61ACF"/>
    <w:rsid w:val="00D61EEF"/>
    <w:rsid w:val="00D62EFC"/>
    <w:rsid w:val="00D63C5D"/>
    <w:rsid w:val="00D70119"/>
    <w:rsid w:val="00D707CA"/>
    <w:rsid w:val="00D7095F"/>
    <w:rsid w:val="00D730E3"/>
    <w:rsid w:val="00D74104"/>
    <w:rsid w:val="00D7475B"/>
    <w:rsid w:val="00D747B0"/>
    <w:rsid w:val="00D75C1F"/>
    <w:rsid w:val="00D7781F"/>
    <w:rsid w:val="00D77BFD"/>
    <w:rsid w:val="00D8002A"/>
    <w:rsid w:val="00D807A8"/>
    <w:rsid w:val="00D8763E"/>
    <w:rsid w:val="00D879A7"/>
    <w:rsid w:val="00D87E04"/>
    <w:rsid w:val="00D90A7B"/>
    <w:rsid w:val="00D91073"/>
    <w:rsid w:val="00D91A7E"/>
    <w:rsid w:val="00D93F08"/>
    <w:rsid w:val="00D94505"/>
    <w:rsid w:val="00DA005C"/>
    <w:rsid w:val="00DA03DF"/>
    <w:rsid w:val="00DA0F66"/>
    <w:rsid w:val="00DA19DB"/>
    <w:rsid w:val="00DA2F75"/>
    <w:rsid w:val="00DA335F"/>
    <w:rsid w:val="00DA363B"/>
    <w:rsid w:val="00DA4999"/>
    <w:rsid w:val="00DA49BB"/>
    <w:rsid w:val="00DA5635"/>
    <w:rsid w:val="00DA580F"/>
    <w:rsid w:val="00DA6E03"/>
    <w:rsid w:val="00DA77C7"/>
    <w:rsid w:val="00DB0676"/>
    <w:rsid w:val="00DB0908"/>
    <w:rsid w:val="00DB0CF1"/>
    <w:rsid w:val="00DB179F"/>
    <w:rsid w:val="00DB2C16"/>
    <w:rsid w:val="00DB378E"/>
    <w:rsid w:val="00DB3CB5"/>
    <w:rsid w:val="00DB3E4C"/>
    <w:rsid w:val="00DB4774"/>
    <w:rsid w:val="00DB4DA9"/>
    <w:rsid w:val="00DB6BEE"/>
    <w:rsid w:val="00DC294E"/>
    <w:rsid w:val="00DC3C32"/>
    <w:rsid w:val="00DC4856"/>
    <w:rsid w:val="00DC4B6C"/>
    <w:rsid w:val="00DC56B9"/>
    <w:rsid w:val="00DC6819"/>
    <w:rsid w:val="00DC6973"/>
    <w:rsid w:val="00DD0B58"/>
    <w:rsid w:val="00DD15A6"/>
    <w:rsid w:val="00DD38F4"/>
    <w:rsid w:val="00DD3F64"/>
    <w:rsid w:val="00DD41D1"/>
    <w:rsid w:val="00DD4378"/>
    <w:rsid w:val="00DD4655"/>
    <w:rsid w:val="00DD487C"/>
    <w:rsid w:val="00DD48B5"/>
    <w:rsid w:val="00DD5255"/>
    <w:rsid w:val="00DD55BF"/>
    <w:rsid w:val="00DD57ED"/>
    <w:rsid w:val="00DD6A9C"/>
    <w:rsid w:val="00DD78D9"/>
    <w:rsid w:val="00DD7C90"/>
    <w:rsid w:val="00DE01C9"/>
    <w:rsid w:val="00DE040F"/>
    <w:rsid w:val="00DE273F"/>
    <w:rsid w:val="00DE369D"/>
    <w:rsid w:val="00DE5851"/>
    <w:rsid w:val="00DE61FC"/>
    <w:rsid w:val="00DE7C1A"/>
    <w:rsid w:val="00DF1E1E"/>
    <w:rsid w:val="00DF1EA0"/>
    <w:rsid w:val="00DF3BA9"/>
    <w:rsid w:val="00DF517C"/>
    <w:rsid w:val="00DF59DE"/>
    <w:rsid w:val="00DF5D6F"/>
    <w:rsid w:val="00DF6389"/>
    <w:rsid w:val="00DF6590"/>
    <w:rsid w:val="00E0073F"/>
    <w:rsid w:val="00E01684"/>
    <w:rsid w:val="00E019A3"/>
    <w:rsid w:val="00E0258B"/>
    <w:rsid w:val="00E02624"/>
    <w:rsid w:val="00E0279E"/>
    <w:rsid w:val="00E0327A"/>
    <w:rsid w:val="00E03716"/>
    <w:rsid w:val="00E04ACA"/>
    <w:rsid w:val="00E055DA"/>
    <w:rsid w:val="00E067AD"/>
    <w:rsid w:val="00E10914"/>
    <w:rsid w:val="00E116E3"/>
    <w:rsid w:val="00E12788"/>
    <w:rsid w:val="00E12ADC"/>
    <w:rsid w:val="00E1433F"/>
    <w:rsid w:val="00E159CB"/>
    <w:rsid w:val="00E163A5"/>
    <w:rsid w:val="00E16D21"/>
    <w:rsid w:val="00E17CD6"/>
    <w:rsid w:val="00E21CD1"/>
    <w:rsid w:val="00E21E36"/>
    <w:rsid w:val="00E2298C"/>
    <w:rsid w:val="00E229DB"/>
    <w:rsid w:val="00E22D4D"/>
    <w:rsid w:val="00E244F7"/>
    <w:rsid w:val="00E2461B"/>
    <w:rsid w:val="00E24C1E"/>
    <w:rsid w:val="00E26AB8"/>
    <w:rsid w:val="00E27B7C"/>
    <w:rsid w:val="00E27F4B"/>
    <w:rsid w:val="00E31964"/>
    <w:rsid w:val="00E33C27"/>
    <w:rsid w:val="00E34271"/>
    <w:rsid w:val="00E34698"/>
    <w:rsid w:val="00E34A65"/>
    <w:rsid w:val="00E34C03"/>
    <w:rsid w:val="00E35059"/>
    <w:rsid w:val="00E36B8E"/>
    <w:rsid w:val="00E36D61"/>
    <w:rsid w:val="00E41AC9"/>
    <w:rsid w:val="00E42918"/>
    <w:rsid w:val="00E44C6E"/>
    <w:rsid w:val="00E452BB"/>
    <w:rsid w:val="00E45DBA"/>
    <w:rsid w:val="00E47611"/>
    <w:rsid w:val="00E477F5"/>
    <w:rsid w:val="00E5092E"/>
    <w:rsid w:val="00E51993"/>
    <w:rsid w:val="00E52178"/>
    <w:rsid w:val="00E521C7"/>
    <w:rsid w:val="00E54105"/>
    <w:rsid w:val="00E5524D"/>
    <w:rsid w:val="00E5552C"/>
    <w:rsid w:val="00E556A5"/>
    <w:rsid w:val="00E55F1E"/>
    <w:rsid w:val="00E56B73"/>
    <w:rsid w:val="00E61346"/>
    <w:rsid w:val="00E6182D"/>
    <w:rsid w:val="00E61877"/>
    <w:rsid w:val="00E621A4"/>
    <w:rsid w:val="00E62936"/>
    <w:rsid w:val="00E63278"/>
    <w:rsid w:val="00E6402C"/>
    <w:rsid w:val="00E640AE"/>
    <w:rsid w:val="00E65016"/>
    <w:rsid w:val="00E702E7"/>
    <w:rsid w:val="00E70C75"/>
    <w:rsid w:val="00E71408"/>
    <w:rsid w:val="00E71F2A"/>
    <w:rsid w:val="00E736CB"/>
    <w:rsid w:val="00E7510C"/>
    <w:rsid w:val="00E75B8F"/>
    <w:rsid w:val="00E77796"/>
    <w:rsid w:val="00E8261F"/>
    <w:rsid w:val="00E83000"/>
    <w:rsid w:val="00E85097"/>
    <w:rsid w:val="00E85ED9"/>
    <w:rsid w:val="00E86AD6"/>
    <w:rsid w:val="00E86D6F"/>
    <w:rsid w:val="00E87F66"/>
    <w:rsid w:val="00E90203"/>
    <w:rsid w:val="00E90642"/>
    <w:rsid w:val="00E90824"/>
    <w:rsid w:val="00E9097C"/>
    <w:rsid w:val="00E9118A"/>
    <w:rsid w:val="00E9265F"/>
    <w:rsid w:val="00E94358"/>
    <w:rsid w:val="00E9446F"/>
    <w:rsid w:val="00E95E22"/>
    <w:rsid w:val="00E95F73"/>
    <w:rsid w:val="00E9663F"/>
    <w:rsid w:val="00EA0488"/>
    <w:rsid w:val="00EA0B99"/>
    <w:rsid w:val="00EA1740"/>
    <w:rsid w:val="00EA1E9A"/>
    <w:rsid w:val="00EA1EC0"/>
    <w:rsid w:val="00EA3D22"/>
    <w:rsid w:val="00EA53DE"/>
    <w:rsid w:val="00EA54BC"/>
    <w:rsid w:val="00EA5B80"/>
    <w:rsid w:val="00EA6630"/>
    <w:rsid w:val="00EA6BDA"/>
    <w:rsid w:val="00EA7106"/>
    <w:rsid w:val="00EA79C9"/>
    <w:rsid w:val="00EB1C6B"/>
    <w:rsid w:val="00EB2F75"/>
    <w:rsid w:val="00EB300B"/>
    <w:rsid w:val="00EB37D7"/>
    <w:rsid w:val="00EB556B"/>
    <w:rsid w:val="00EB5DF8"/>
    <w:rsid w:val="00EB6323"/>
    <w:rsid w:val="00EB6EA8"/>
    <w:rsid w:val="00EB7B5E"/>
    <w:rsid w:val="00EC139F"/>
    <w:rsid w:val="00EC292A"/>
    <w:rsid w:val="00EC3058"/>
    <w:rsid w:val="00EC3B96"/>
    <w:rsid w:val="00EC3C52"/>
    <w:rsid w:val="00EC3E40"/>
    <w:rsid w:val="00EC537C"/>
    <w:rsid w:val="00EC5DBE"/>
    <w:rsid w:val="00EC6EA6"/>
    <w:rsid w:val="00ED162F"/>
    <w:rsid w:val="00ED26D8"/>
    <w:rsid w:val="00ED2C6C"/>
    <w:rsid w:val="00ED3AB3"/>
    <w:rsid w:val="00ED43E4"/>
    <w:rsid w:val="00ED441A"/>
    <w:rsid w:val="00ED47AD"/>
    <w:rsid w:val="00ED7233"/>
    <w:rsid w:val="00EE0507"/>
    <w:rsid w:val="00EE07A9"/>
    <w:rsid w:val="00EE1834"/>
    <w:rsid w:val="00EE18B1"/>
    <w:rsid w:val="00EE1AC7"/>
    <w:rsid w:val="00EE2C15"/>
    <w:rsid w:val="00EE33F1"/>
    <w:rsid w:val="00EE3AC3"/>
    <w:rsid w:val="00EE4458"/>
    <w:rsid w:val="00EE5E2D"/>
    <w:rsid w:val="00EE64F8"/>
    <w:rsid w:val="00EF123F"/>
    <w:rsid w:val="00EF2662"/>
    <w:rsid w:val="00EF4DE3"/>
    <w:rsid w:val="00EF5745"/>
    <w:rsid w:val="00EF5E8C"/>
    <w:rsid w:val="00EF63E0"/>
    <w:rsid w:val="00EF6C61"/>
    <w:rsid w:val="00EF739E"/>
    <w:rsid w:val="00EF7809"/>
    <w:rsid w:val="00EF7E1F"/>
    <w:rsid w:val="00F00AF8"/>
    <w:rsid w:val="00F01039"/>
    <w:rsid w:val="00F01A8A"/>
    <w:rsid w:val="00F02272"/>
    <w:rsid w:val="00F03752"/>
    <w:rsid w:val="00F0443C"/>
    <w:rsid w:val="00F06240"/>
    <w:rsid w:val="00F07E9A"/>
    <w:rsid w:val="00F11487"/>
    <w:rsid w:val="00F11FE1"/>
    <w:rsid w:val="00F12A85"/>
    <w:rsid w:val="00F134B4"/>
    <w:rsid w:val="00F13667"/>
    <w:rsid w:val="00F140E5"/>
    <w:rsid w:val="00F15E37"/>
    <w:rsid w:val="00F17A7B"/>
    <w:rsid w:val="00F202A9"/>
    <w:rsid w:val="00F21C77"/>
    <w:rsid w:val="00F21CF1"/>
    <w:rsid w:val="00F2469B"/>
    <w:rsid w:val="00F2727B"/>
    <w:rsid w:val="00F327E9"/>
    <w:rsid w:val="00F33321"/>
    <w:rsid w:val="00F33B44"/>
    <w:rsid w:val="00F33CDA"/>
    <w:rsid w:val="00F33F87"/>
    <w:rsid w:val="00F47220"/>
    <w:rsid w:val="00F50375"/>
    <w:rsid w:val="00F50DC0"/>
    <w:rsid w:val="00F51831"/>
    <w:rsid w:val="00F51B3F"/>
    <w:rsid w:val="00F51C66"/>
    <w:rsid w:val="00F533D6"/>
    <w:rsid w:val="00F5394E"/>
    <w:rsid w:val="00F5420F"/>
    <w:rsid w:val="00F542E8"/>
    <w:rsid w:val="00F54923"/>
    <w:rsid w:val="00F56638"/>
    <w:rsid w:val="00F5665B"/>
    <w:rsid w:val="00F568FD"/>
    <w:rsid w:val="00F56B69"/>
    <w:rsid w:val="00F56BFF"/>
    <w:rsid w:val="00F56FA4"/>
    <w:rsid w:val="00F604F8"/>
    <w:rsid w:val="00F63F2C"/>
    <w:rsid w:val="00F65442"/>
    <w:rsid w:val="00F70AAD"/>
    <w:rsid w:val="00F71BC7"/>
    <w:rsid w:val="00F751F5"/>
    <w:rsid w:val="00F75AB5"/>
    <w:rsid w:val="00F75B7E"/>
    <w:rsid w:val="00F76D42"/>
    <w:rsid w:val="00F76E5F"/>
    <w:rsid w:val="00F800AC"/>
    <w:rsid w:val="00F829EA"/>
    <w:rsid w:val="00F83EBC"/>
    <w:rsid w:val="00F841CD"/>
    <w:rsid w:val="00F857AE"/>
    <w:rsid w:val="00F8585B"/>
    <w:rsid w:val="00F8630A"/>
    <w:rsid w:val="00F86A0D"/>
    <w:rsid w:val="00F876DA"/>
    <w:rsid w:val="00F95086"/>
    <w:rsid w:val="00F9525E"/>
    <w:rsid w:val="00F9534F"/>
    <w:rsid w:val="00F9584D"/>
    <w:rsid w:val="00F97A72"/>
    <w:rsid w:val="00FA1CC4"/>
    <w:rsid w:val="00FA1F80"/>
    <w:rsid w:val="00FA2C2F"/>
    <w:rsid w:val="00FA351D"/>
    <w:rsid w:val="00FA3D1C"/>
    <w:rsid w:val="00FA6B66"/>
    <w:rsid w:val="00FA6B90"/>
    <w:rsid w:val="00FA6BCB"/>
    <w:rsid w:val="00FA72B6"/>
    <w:rsid w:val="00FA7728"/>
    <w:rsid w:val="00FB0295"/>
    <w:rsid w:val="00FB04D1"/>
    <w:rsid w:val="00FB10ED"/>
    <w:rsid w:val="00FB1431"/>
    <w:rsid w:val="00FB2BC1"/>
    <w:rsid w:val="00FB5363"/>
    <w:rsid w:val="00FB5493"/>
    <w:rsid w:val="00FB703E"/>
    <w:rsid w:val="00FB7085"/>
    <w:rsid w:val="00FB7618"/>
    <w:rsid w:val="00FC0680"/>
    <w:rsid w:val="00FC124D"/>
    <w:rsid w:val="00FC1F62"/>
    <w:rsid w:val="00FC24F1"/>
    <w:rsid w:val="00FC35C7"/>
    <w:rsid w:val="00FC3F10"/>
    <w:rsid w:val="00FC48D7"/>
    <w:rsid w:val="00FC4ABC"/>
    <w:rsid w:val="00FC538A"/>
    <w:rsid w:val="00FC5832"/>
    <w:rsid w:val="00FC71A5"/>
    <w:rsid w:val="00FC762B"/>
    <w:rsid w:val="00FC780C"/>
    <w:rsid w:val="00FC7821"/>
    <w:rsid w:val="00FC791B"/>
    <w:rsid w:val="00FD09A3"/>
    <w:rsid w:val="00FD0AB3"/>
    <w:rsid w:val="00FD1AE3"/>
    <w:rsid w:val="00FD34CB"/>
    <w:rsid w:val="00FD3707"/>
    <w:rsid w:val="00FD6142"/>
    <w:rsid w:val="00FD6AA1"/>
    <w:rsid w:val="00FD74D9"/>
    <w:rsid w:val="00FE16D6"/>
    <w:rsid w:val="00FE20ED"/>
    <w:rsid w:val="00FE5206"/>
    <w:rsid w:val="00FE5BF8"/>
    <w:rsid w:val="00FE639E"/>
    <w:rsid w:val="00FE7288"/>
    <w:rsid w:val="00FF035B"/>
    <w:rsid w:val="00FF17DF"/>
    <w:rsid w:val="00FF1842"/>
    <w:rsid w:val="00FF18A5"/>
    <w:rsid w:val="00FF2103"/>
    <w:rsid w:val="00FF4D6B"/>
    <w:rsid w:val="00FF4F29"/>
    <w:rsid w:val="00FF5DB9"/>
    <w:rsid w:val="00FF6036"/>
    <w:rsid w:val="00FF64B1"/>
    <w:rsid w:val="00FF6C65"/>
    <w:rsid w:val="00FF6D63"/>
    <w:rsid w:val="00FF7496"/>
    <w:rsid w:val="00FF7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ADB389"/>
  <w15:chartTrackingRefBased/>
  <w15:docId w15:val="{FC53DB8E-59A0-D447-9D6B-1C2F22F0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510E7"/>
    <w:rPr>
      <w:rFonts w:ascii="Times New Roman" w:eastAsia="Times New Roman" w:hAnsi="Times New Roman" w:cs="Times New Roman"/>
    </w:rPr>
  </w:style>
  <w:style w:type="paragraph" w:styleId="Heading1">
    <w:name w:val="heading 1"/>
    <w:basedOn w:val="Normal"/>
    <w:next w:val="Normal"/>
    <w:link w:val="Heading1Char"/>
    <w:qFormat/>
    <w:rsid w:val="00B242BA"/>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665B"/>
    <w:pPr>
      <w:tabs>
        <w:tab w:val="center" w:pos="4680"/>
        <w:tab w:val="right" w:pos="9360"/>
      </w:tabs>
    </w:pPr>
  </w:style>
  <w:style w:type="character" w:customStyle="1" w:styleId="FooterChar">
    <w:name w:val="Footer Char"/>
    <w:basedOn w:val="DefaultParagraphFont"/>
    <w:link w:val="Footer"/>
    <w:uiPriority w:val="99"/>
    <w:rsid w:val="00F5665B"/>
    <w:rPr>
      <w:rFonts w:ascii="Times New Roman" w:eastAsia="Times New Roman" w:hAnsi="Times New Roman" w:cs="Times New Roman"/>
      <w:lang w:bidi="he-IL"/>
    </w:rPr>
  </w:style>
  <w:style w:type="character" w:styleId="PageNumber">
    <w:name w:val="page number"/>
    <w:basedOn w:val="DefaultParagraphFont"/>
    <w:uiPriority w:val="99"/>
    <w:semiHidden/>
    <w:unhideWhenUsed/>
    <w:rsid w:val="00F5665B"/>
  </w:style>
  <w:style w:type="paragraph" w:styleId="Header">
    <w:name w:val="header"/>
    <w:basedOn w:val="Normal"/>
    <w:link w:val="HeaderChar"/>
    <w:uiPriority w:val="99"/>
    <w:unhideWhenUsed/>
    <w:rsid w:val="00F5665B"/>
    <w:pPr>
      <w:tabs>
        <w:tab w:val="center" w:pos="4680"/>
        <w:tab w:val="right" w:pos="9360"/>
      </w:tabs>
    </w:pPr>
  </w:style>
  <w:style w:type="character" w:customStyle="1" w:styleId="HeaderChar">
    <w:name w:val="Header Char"/>
    <w:basedOn w:val="DefaultParagraphFont"/>
    <w:link w:val="Header"/>
    <w:uiPriority w:val="99"/>
    <w:rsid w:val="00F5665B"/>
    <w:rPr>
      <w:rFonts w:ascii="Times New Roman" w:eastAsia="Times New Roman" w:hAnsi="Times New Roman" w:cs="Times New Roman"/>
      <w:lang w:bidi="he-IL"/>
    </w:rPr>
  </w:style>
  <w:style w:type="paragraph" w:styleId="ListParagraph">
    <w:name w:val="List Paragraph"/>
    <w:basedOn w:val="Normal"/>
    <w:uiPriority w:val="34"/>
    <w:qFormat/>
    <w:rsid w:val="00B242BA"/>
    <w:pPr>
      <w:ind w:left="720"/>
      <w:contextualSpacing/>
    </w:pPr>
  </w:style>
  <w:style w:type="character" w:customStyle="1" w:styleId="Heading1Char">
    <w:name w:val="Heading 1 Char"/>
    <w:basedOn w:val="DefaultParagraphFont"/>
    <w:link w:val="Heading1"/>
    <w:rsid w:val="00B242BA"/>
    <w:rPr>
      <w:rFonts w:ascii="Times New Roman" w:eastAsia="Times New Roman" w:hAnsi="Times New Roman" w:cs="Times New Roman"/>
      <w:b/>
      <w:bCs/>
      <w:u w:val="single"/>
      <w:lang w:bidi="he-IL"/>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fn "/>
    <w:link w:val="FootnoteTextChar2"/>
    <w:uiPriority w:val="99"/>
    <w:rsid w:val="00033F93"/>
    <w:pPr>
      <w:spacing w:after="120"/>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033F93"/>
    <w:rPr>
      <w:rFonts w:ascii="Times New Roman" w:eastAsia="Times New Roman" w:hAnsi="Times New Roman" w:cs="Times New Roman"/>
      <w:sz w:val="20"/>
      <w:szCs w:val="20"/>
      <w:lang w:bidi="he-IL"/>
    </w:rPr>
  </w:style>
  <w:style w:type="character" w:styleId="FootnoteReference">
    <w:name w:val="footnote reference"/>
    <w:aliases w:val="Appel note de bas de p,o,fr,(NECG) Footnote Reference,Style 12,Style 124,Style 3,Style 17,FR,Style 13,Footnote Reference/,Style 6,Style 4,Style 7,Footnote Reference1,Style 34,Style 9,Style 20,callout,-E Funotenzeichen,A,Ref,Style 1"/>
    <w:rsid w:val="00033F93"/>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 Char,fn  Char"/>
    <w:link w:val="FootnoteText"/>
    <w:rsid w:val="00033F9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12D56"/>
    <w:rPr>
      <w:sz w:val="16"/>
      <w:szCs w:val="16"/>
    </w:rPr>
  </w:style>
  <w:style w:type="paragraph" w:styleId="CommentText">
    <w:name w:val="annotation text"/>
    <w:basedOn w:val="Normal"/>
    <w:link w:val="CommentTextChar"/>
    <w:uiPriority w:val="99"/>
    <w:unhideWhenUsed/>
    <w:rsid w:val="00512D56"/>
    <w:rPr>
      <w:sz w:val="20"/>
      <w:szCs w:val="20"/>
    </w:rPr>
  </w:style>
  <w:style w:type="character" w:customStyle="1" w:styleId="CommentTextChar">
    <w:name w:val="Comment Text Char"/>
    <w:basedOn w:val="DefaultParagraphFont"/>
    <w:link w:val="CommentText"/>
    <w:uiPriority w:val="99"/>
    <w:rsid w:val="00512D56"/>
    <w:rPr>
      <w:rFonts w:ascii="Times New Roman" w:eastAsia="Times New Roman" w:hAnsi="Times New Roman" w:cs="Times New Roman"/>
      <w:sz w:val="20"/>
      <w:szCs w:val="20"/>
      <w:lang w:bidi="he-IL"/>
    </w:rPr>
  </w:style>
  <w:style w:type="paragraph" w:styleId="CommentSubject">
    <w:name w:val="annotation subject"/>
    <w:basedOn w:val="CommentText"/>
    <w:next w:val="CommentText"/>
    <w:link w:val="CommentSubjectChar"/>
    <w:uiPriority w:val="99"/>
    <w:semiHidden/>
    <w:unhideWhenUsed/>
    <w:rsid w:val="00512D56"/>
    <w:rPr>
      <w:b/>
      <w:bCs/>
    </w:rPr>
  </w:style>
  <w:style w:type="character" w:customStyle="1" w:styleId="CommentSubjectChar">
    <w:name w:val="Comment Subject Char"/>
    <w:basedOn w:val="CommentTextChar"/>
    <w:link w:val="CommentSubject"/>
    <w:uiPriority w:val="99"/>
    <w:semiHidden/>
    <w:rsid w:val="00512D56"/>
    <w:rPr>
      <w:rFonts w:ascii="Times New Roman" w:eastAsia="Times New Roman" w:hAnsi="Times New Roman" w:cs="Times New Roman"/>
      <w:b/>
      <w:bCs/>
      <w:sz w:val="20"/>
      <w:szCs w:val="20"/>
      <w:lang w:bidi="he-IL"/>
    </w:rPr>
  </w:style>
  <w:style w:type="paragraph" w:styleId="BalloonText">
    <w:name w:val="Balloon Text"/>
    <w:basedOn w:val="Normal"/>
    <w:link w:val="BalloonTextChar"/>
    <w:uiPriority w:val="99"/>
    <w:semiHidden/>
    <w:unhideWhenUsed/>
    <w:rsid w:val="00512D56"/>
    <w:rPr>
      <w:sz w:val="18"/>
      <w:szCs w:val="18"/>
    </w:rPr>
  </w:style>
  <w:style w:type="character" w:customStyle="1" w:styleId="BalloonTextChar">
    <w:name w:val="Balloon Text Char"/>
    <w:basedOn w:val="DefaultParagraphFont"/>
    <w:link w:val="BalloonText"/>
    <w:uiPriority w:val="99"/>
    <w:semiHidden/>
    <w:rsid w:val="00512D56"/>
    <w:rPr>
      <w:rFonts w:ascii="Times New Roman" w:eastAsia="Times New Roman" w:hAnsi="Times New Roman" w:cs="Times New Roman"/>
      <w:sz w:val="18"/>
      <w:szCs w:val="18"/>
      <w:lang w:bidi="he-IL"/>
    </w:rPr>
  </w:style>
  <w:style w:type="paragraph" w:customStyle="1" w:styleId="Default">
    <w:name w:val="Default"/>
    <w:rsid w:val="0083228B"/>
    <w:pPr>
      <w:autoSpaceDE w:val="0"/>
      <w:autoSpaceDN w:val="0"/>
      <w:adjustRightInd w:val="0"/>
    </w:pPr>
    <w:rPr>
      <w:rFonts w:ascii="Times New Roman" w:eastAsia="Times New Roman" w:hAnsi="Times New Roman" w:cs="Times New Roman"/>
      <w:color w:val="000000"/>
    </w:rPr>
  </w:style>
  <w:style w:type="character" w:styleId="Hyperlink">
    <w:name w:val="Hyperlink"/>
    <w:basedOn w:val="DefaultParagraphFont"/>
    <w:uiPriority w:val="99"/>
    <w:semiHidden/>
    <w:unhideWhenUsed/>
    <w:rsid w:val="009D3B45"/>
    <w:rPr>
      <w:color w:val="0000FF"/>
      <w:u w:val="single"/>
    </w:rPr>
  </w:style>
  <w:style w:type="paragraph" w:styleId="Revision">
    <w:name w:val="Revision"/>
    <w:hidden/>
    <w:uiPriority w:val="99"/>
    <w:semiHidden/>
    <w:rsid w:val="0097255E"/>
    <w:rPr>
      <w:rFonts w:ascii="Times New Roman" w:eastAsia="Times New Roman" w:hAnsi="Times New Roman" w:cs="Times New Roman"/>
      <w:lang w:bidi="he-IL"/>
    </w:rPr>
  </w:style>
  <w:style w:type="paragraph" w:customStyle="1" w:styleId="xxmsonormal">
    <w:name w:val="x_xmsonormal"/>
    <w:basedOn w:val="Normal"/>
    <w:rsid w:val="006840FE"/>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34404">
      <w:bodyDiv w:val="1"/>
      <w:marLeft w:val="0"/>
      <w:marRight w:val="0"/>
      <w:marTop w:val="0"/>
      <w:marBottom w:val="0"/>
      <w:divBdr>
        <w:top w:val="none" w:sz="0" w:space="0" w:color="auto"/>
        <w:left w:val="none" w:sz="0" w:space="0" w:color="auto"/>
        <w:bottom w:val="none" w:sz="0" w:space="0" w:color="auto"/>
        <w:right w:val="none" w:sz="0" w:space="0" w:color="auto"/>
      </w:divBdr>
    </w:div>
    <w:div w:id="347875927">
      <w:bodyDiv w:val="1"/>
      <w:marLeft w:val="0"/>
      <w:marRight w:val="0"/>
      <w:marTop w:val="0"/>
      <w:marBottom w:val="0"/>
      <w:divBdr>
        <w:top w:val="none" w:sz="0" w:space="0" w:color="auto"/>
        <w:left w:val="none" w:sz="0" w:space="0" w:color="auto"/>
        <w:bottom w:val="none" w:sz="0" w:space="0" w:color="auto"/>
        <w:right w:val="none" w:sz="0" w:space="0" w:color="auto"/>
      </w:divBdr>
      <w:divsChild>
        <w:div w:id="1923948763">
          <w:marLeft w:val="0"/>
          <w:marRight w:val="0"/>
          <w:marTop w:val="0"/>
          <w:marBottom w:val="0"/>
          <w:divBdr>
            <w:top w:val="single" w:sz="6" w:space="0" w:color="DFE1E5"/>
            <w:left w:val="single" w:sz="6" w:space="0" w:color="DFE1E5"/>
            <w:bottom w:val="single" w:sz="6" w:space="0" w:color="DFE1E5"/>
            <w:right w:val="single" w:sz="6" w:space="0" w:color="DFE1E5"/>
          </w:divBdr>
          <w:divsChild>
            <w:div w:id="976641093">
              <w:marLeft w:val="0"/>
              <w:marRight w:val="0"/>
              <w:marTop w:val="0"/>
              <w:marBottom w:val="0"/>
              <w:divBdr>
                <w:top w:val="none" w:sz="0" w:space="0" w:color="auto"/>
                <w:left w:val="none" w:sz="0" w:space="0" w:color="auto"/>
                <w:bottom w:val="none" w:sz="0" w:space="0" w:color="auto"/>
                <w:right w:val="none" w:sz="0" w:space="0" w:color="auto"/>
              </w:divBdr>
              <w:divsChild>
                <w:div w:id="476537447">
                  <w:marLeft w:val="180"/>
                  <w:marRight w:val="180"/>
                  <w:marTop w:val="0"/>
                  <w:marBottom w:val="0"/>
                  <w:divBdr>
                    <w:top w:val="none" w:sz="0" w:space="0" w:color="auto"/>
                    <w:left w:val="none" w:sz="0" w:space="0" w:color="auto"/>
                    <w:bottom w:val="none" w:sz="0" w:space="0" w:color="auto"/>
                    <w:right w:val="none" w:sz="0" w:space="0" w:color="auto"/>
                  </w:divBdr>
                  <w:divsChild>
                    <w:div w:id="1826161783">
                      <w:marLeft w:val="0"/>
                      <w:marRight w:val="0"/>
                      <w:marTop w:val="0"/>
                      <w:marBottom w:val="0"/>
                      <w:divBdr>
                        <w:top w:val="none" w:sz="0" w:space="0" w:color="auto"/>
                        <w:left w:val="none" w:sz="0" w:space="0" w:color="auto"/>
                        <w:bottom w:val="none" w:sz="0" w:space="0" w:color="auto"/>
                        <w:right w:val="none" w:sz="0" w:space="0" w:color="auto"/>
                      </w:divBdr>
                      <w:divsChild>
                        <w:div w:id="992298102">
                          <w:marLeft w:val="0"/>
                          <w:marRight w:val="0"/>
                          <w:marTop w:val="100"/>
                          <w:marBottom w:val="100"/>
                          <w:divBdr>
                            <w:top w:val="single" w:sz="6" w:space="8" w:color="4D90FE"/>
                            <w:left w:val="single" w:sz="6" w:space="8" w:color="4D90FE"/>
                            <w:bottom w:val="single" w:sz="6" w:space="0" w:color="4D90FE"/>
                            <w:right w:val="single" w:sz="6" w:space="11" w:color="4D90FE"/>
                          </w:divBdr>
                          <w:divsChild>
                            <w:div w:id="1413939395">
                              <w:marLeft w:val="0"/>
                              <w:marRight w:val="0"/>
                              <w:marTop w:val="0"/>
                              <w:marBottom w:val="0"/>
                              <w:divBdr>
                                <w:top w:val="none" w:sz="0" w:space="0" w:color="auto"/>
                                <w:left w:val="none" w:sz="0" w:space="0" w:color="auto"/>
                                <w:bottom w:val="none" w:sz="0" w:space="0" w:color="auto"/>
                                <w:right w:val="none" w:sz="0" w:space="0" w:color="auto"/>
                              </w:divBdr>
                              <w:divsChild>
                                <w:div w:id="1923640430">
                                  <w:marLeft w:val="0"/>
                                  <w:marRight w:val="0"/>
                                  <w:marTop w:val="0"/>
                                  <w:marBottom w:val="0"/>
                                  <w:divBdr>
                                    <w:top w:val="none" w:sz="0" w:space="0" w:color="auto"/>
                                    <w:left w:val="none" w:sz="0" w:space="0" w:color="auto"/>
                                    <w:bottom w:val="none" w:sz="0" w:space="0" w:color="auto"/>
                                    <w:right w:val="none" w:sz="0" w:space="0" w:color="auto"/>
                                  </w:divBdr>
                                  <w:divsChild>
                                    <w:div w:id="3287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91701">
                      <w:marLeft w:val="0"/>
                      <w:marRight w:val="0"/>
                      <w:marTop w:val="0"/>
                      <w:marBottom w:val="0"/>
                      <w:divBdr>
                        <w:top w:val="none" w:sz="0" w:space="0" w:color="auto"/>
                        <w:left w:val="none" w:sz="0" w:space="0" w:color="auto"/>
                        <w:bottom w:val="none" w:sz="0" w:space="0" w:color="auto"/>
                        <w:right w:val="none" w:sz="0" w:space="0" w:color="auto"/>
                      </w:divBdr>
                    </w:div>
                    <w:div w:id="1420712203">
                      <w:marLeft w:val="0"/>
                      <w:marRight w:val="0"/>
                      <w:marTop w:val="120"/>
                      <w:marBottom w:val="0"/>
                      <w:divBdr>
                        <w:top w:val="none" w:sz="0" w:space="0" w:color="auto"/>
                        <w:left w:val="none" w:sz="0" w:space="0" w:color="auto"/>
                        <w:bottom w:val="none" w:sz="0" w:space="0" w:color="auto"/>
                        <w:right w:val="none" w:sz="0" w:space="0" w:color="auto"/>
                      </w:divBdr>
                      <w:divsChild>
                        <w:div w:id="1133136530">
                          <w:marLeft w:val="0"/>
                          <w:marRight w:val="0"/>
                          <w:marTop w:val="0"/>
                          <w:marBottom w:val="0"/>
                          <w:divBdr>
                            <w:top w:val="none" w:sz="0" w:space="0" w:color="auto"/>
                            <w:left w:val="none" w:sz="0" w:space="0" w:color="auto"/>
                            <w:bottom w:val="none" w:sz="0" w:space="0" w:color="auto"/>
                            <w:right w:val="none" w:sz="0" w:space="0" w:color="auto"/>
                          </w:divBdr>
                          <w:divsChild>
                            <w:div w:id="1568807155">
                              <w:marLeft w:val="60"/>
                              <w:marRight w:val="60"/>
                              <w:marTop w:val="60"/>
                              <w:marBottom w:val="60"/>
                              <w:divBdr>
                                <w:top w:val="none" w:sz="0" w:space="0" w:color="auto"/>
                                <w:left w:val="none" w:sz="0" w:space="0" w:color="auto"/>
                                <w:bottom w:val="none" w:sz="0" w:space="0" w:color="auto"/>
                                <w:right w:val="none" w:sz="0" w:space="0" w:color="auto"/>
                              </w:divBdr>
                              <w:divsChild>
                                <w:div w:id="1488398968">
                                  <w:marLeft w:val="0"/>
                                  <w:marRight w:val="0"/>
                                  <w:marTop w:val="0"/>
                                  <w:marBottom w:val="0"/>
                                  <w:divBdr>
                                    <w:top w:val="single" w:sz="6" w:space="0" w:color="DFE1E5"/>
                                    <w:left w:val="single" w:sz="6" w:space="0" w:color="DFE1E5"/>
                                    <w:bottom w:val="single" w:sz="6" w:space="0" w:color="DFE1E5"/>
                                    <w:right w:val="single" w:sz="6" w:space="0" w:color="DFE1E5"/>
                                  </w:divBdr>
                                  <w:divsChild>
                                    <w:div w:id="216203640">
                                      <w:marLeft w:val="0"/>
                                      <w:marRight w:val="0"/>
                                      <w:marTop w:val="0"/>
                                      <w:marBottom w:val="0"/>
                                      <w:divBdr>
                                        <w:top w:val="none" w:sz="0" w:space="0" w:color="auto"/>
                                        <w:left w:val="none" w:sz="0" w:space="0" w:color="auto"/>
                                        <w:bottom w:val="none" w:sz="0" w:space="0" w:color="auto"/>
                                        <w:right w:val="none" w:sz="0" w:space="0" w:color="auto"/>
                                      </w:divBdr>
                                    </w:div>
                                    <w:div w:id="14633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0573">
                              <w:marLeft w:val="60"/>
                              <w:marRight w:val="60"/>
                              <w:marTop w:val="60"/>
                              <w:marBottom w:val="60"/>
                              <w:divBdr>
                                <w:top w:val="none" w:sz="0" w:space="0" w:color="auto"/>
                                <w:left w:val="none" w:sz="0" w:space="0" w:color="auto"/>
                                <w:bottom w:val="none" w:sz="0" w:space="0" w:color="auto"/>
                                <w:right w:val="none" w:sz="0" w:space="0" w:color="auto"/>
                              </w:divBdr>
                              <w:divsChild>
                                <w:div w:id="104753123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004670431">
                              <w:marLeft w:val="60"/>
                              <w:marRight w:val="60"/>
                              <w:marTop w:val="60"/>
                              <w:marBottom w:val="60"/>
                              <w:divBdr>
                                <w:top w:val="none" w:sz="0" w:space="0" w:color="auto"/>
                                <w:left w:val="none" w:sz="0" w:space="0" w:color="auto"/>
                                <w:bottom w:val="none" w:sz="0" w:space="0" w:color="auto"/>
                                <w:right w:val="none" w:sz="0" w:space="0" w:color="auto"/>
                              </w:divBdr>
                              <w:divsChild>
                                <w:div w:id="80427313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631059117">
                              <w:marLeft w:val="60"/>
                              <w:marRight w:val="60"/>
                              <w:marTop w:val="60"/>
                              <w:marBottom w:val="60"/>
                              <w:divBdr>
                                <w:top w:val="none" w:sz="0" w:space="0" w:color="auto"/>
                                <w:left w:val="none" w:sz="0" w:space="0" w:color="auto"/>
                                <w:bottom w:val="none" w:sz="0" w:space="0" w:color="auto"/>
                                <w:right w:val="none" w:sz="0" w:space="0" w:color="auto"/>
                              </w:divBdr>
                              <w:divsChild>
                                <w:div w:id="576788699">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959533824">
                              <w:marLeft w:val="60"/>
                              <w:marRight w:val="60"/>
                              <w:marTop w:val="60"/>
                              <w:marBottom w:val="60"/>
                              <w:divBdr>
                                <w:top w:val="none" w:sz="0" w:space="0" w:color="auto"/>
                                <w:left w:val="none" w:sz="0" w:space="0" w:color="auto"/>
                                <w:bottom w:val="none" w:sz="0" w:space="0" w:color="auto"/>
                                <w:right w:val="none" w:sz="0" w:space="0" w:color="auto"/>
                              </w:divBdr>
                              <w:divsChild>
                                <w:div w:id="82798479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347365317">
                              <w:marLeft w:val="60"/>
                              <w:marRight w:val="60"/>
                              <w:marTop w:val="60"/>
                              <w:marBottom w:val="60"/>
                              <w:divBdr>
                                <w:top w:val="none" w:sz="0" w:space="0" w:color="auto"/>
                                <w:left w:val="none" w:sz="0" w:space="0" w:color="auto"/>
                                <w:bottom w:val="none" w:sz="0" w:space="0" w:color="auto"/>
                                <w:right w:val="none" w:sz="0" w:space="0" w:color="auto"/>
                              </w:divBdr>
                              <w:divsChild>
                                <w:div w:id="1384451575">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723137762">
                              <w:marLeft w:val="60"/>
                              <w:marRight w:val="60"/>
                              <w:marTop w:val="60"/>
                              <w:marBottom w:val="60"/>
                              <w:divBdr>
                                <w:top w:val="none" w:sz="0" w:space="0" w:color="auto"/>
                                <w:left w:val="none" w:sz="0" w:space="0" w:color="auto"/>
                                <w:bottom w:val="none" w:sz="0" w:space="0" w:color="auto"/>
                                <w:right w:val="none" w:sz="0" w:space="0" w:color="auto"/>
                              </w:divBdr>
                              <w:divsChild>
                                <w:div w:id="10480947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70280695">
                              <w:marLeft w:val="60"/>
                              <w:marRight w:val="60"/>
                              <w:marTop w:val="60"/>
                              <w:marBottom w:val="60"/>
                              <w:divBdr>
                                <w:top w:val="none" w:sz="0" w:space="0" w:color="auto"/>
                                <w:left w:val="none" w:sz="0" w:space="0" w:color="auto"/>
                                <w:bottom w:val="none" w:sz="0" w:space="0" w:color="auto"/>
                                <w:right w:val="none" w:sz="0" w:space="0" w:color="auto"/>
                              </w:divBdr>
                              <w:divsChild>
                                <w:div w:id="120632948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143225511">
                              <w:marLeft w:val="60"/>
                              <w:marRight w:val="60"/>
                              <w:marTop w:val="60"/>
                              <w:marBottom w:val="60"/>
                              <w:divBdr>
                                <w:top w:val="none" w:sz="0" w:space="0" w:color="auto"/>
                                <w:left w:val="none" w:sz="0" w:space="0" w:color="auto"/>
                                <w:bottom w:val="none" w:sz="0" w:space="0" w:color="auto"/>
                                <w:right w:val="none" w:sz="0" w:space="0" w:color="auto"/>
                              </w:divBdr>
                              <w:divsChild>
                                <w:div w:id="128099039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802649522">
                              <w:marLeft w:val="60"/>
                              <w:marRight w:val="60"/>
                              <w:marTop w:val="60"/>
                              <w:marBottom w:val="60"/>
                              <w:divBdr>
                                <w:top w:val="none" w:sz="0" w:space="0" w:color="auto"/>
                                <w:left w:val="none" w:sz="0" w:space="0" w:color="auto"/>
                                <w:bottom w:val="none" w:sz="0" w:space="0" w:color="auto"/>
                                <w:right w:val="none" w:sz="0" w:space="0" w:color="auto"/>
                              </w:divBdr>
                              <w:divsChild>
                                <w:div w:id="981077015">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849293595">
                              <w:marLeft w:val="60"/>
                              <w:marRight w:val="60"/>
                              <w:marTop w:val="60"/>
                              <w:marBottom w:val="60"/>
                              <w:divBdr>
                                <w:top w:val="none" w:sz="0" w:space="0" w:color="auto"/>
                                <w:left w:val="none" w:sz="0" w:space="0" w:color="auto"/>
                                <w:bottom w:val="none" w:sz="0" w:space="0" w:color="auto"/>
                                <w:right w:val="none" w:sz="0" w:space="0" w:color="auto"/>
                              </w:divBdr>
                              <w:divsChild>
                                <w:div w:id="53859398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323504191">
                              <w:marLeft w:val="60"/>
                              <w:marRight w:val="60"/>
                              <w:marTop w:val="60"/>
                              <w:marBottom w:val="60"/>
                              <w:divBdr>
                                <w:top w:val="none" w:sz="0" w:space="0" w:color="auto"/>
                                <w:left w:val="none" w:sz="0" w:space="0" w:color="auto"/>
                                <w:bottom w:val="none" w:sz="0" w:space="0" w:color="auto"/>
                                <w:right w:val="none" w:sz="0" w:space="0" w:color="auto"/>
                              </w:divBdr>
                              <w:divsChild>
                                <w:div w:id="178738691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02137293">
                              <w:marLeft w:val="60"/>
                              <w:marRight w:val="60"/>
                              <w:marTop w:val="60"/>
                              <w:marBottom w:val="60"/>
                              <w:divBdr>
                                <w:top w:val="none" w:sz="0" w:space="0" w:color="auto"/>
                                <w:left w:val="none" w:sz="0" w:space="0" w:color="auto"/>
                                <w:bottom w:val="none" w:sz="0" w:space="0" w:color="auto"/>
                                <w:right w:val="none" w:sz="0" w:space="0" w:color="auto"/>
                              </w:divBdr>
                              <w:divsChild>
                                <w:div w:id="34016403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449664153">
                              <w:marLeft w:val="60"/>
                              <w:marRight w:val="60"/>
                              <w:marTop w:val="60"/>
                              <w:marBottom w:val="60"/>
                              <w:divBdr>
                                <w:top w:val="none" w:sz="0" w:space="0" w:color="auto"/>
                                <w:left w:val="none" w:sz="0" w:space="0" w:color="auto"/>
                                <w:bottom w:val="none" w:sz="0" w:space="0" w:color="auto"/>
                                <w:right w:val="none" w:sz="0" w:space="0" w:color="auto"/>
                              </w:divBdr>
                              <w:divsChild>
                                <w:div w:id="142817326">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759860905">
                              <w:marLeft w:val="60"/>
                              <w:marRight w:val="60"/>
                              <w:marTop w:val="60"/>
                              <w:marBottom w:val="60"/>
                              <w:divBdr>
                                <w:top w:val="none" w:sz="0" w:space="0" w:color="auto"/>
                                <w:left w:val="none" w:sz="0" w:space="0" w:color="auto"/>
                                <w:bottom w:val="none" w:sz="0" w:space="0" w:color="auto"/>
                                <w:right w:val="none" w:sz="0" w:space="0" w:color="auto"/>
                              </w:divBdr>
                              <w:divsChild>
                                <w:div w:id="1421759243">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8188127">
                              <w:marLeft w:val="60"/>
                              <w:marRight w:val="60"/>
                              <w:marTop w:val="60"/>
                              <w:marBottom w:val="60"/>
                              <w:divBdr>
                                <w:top w:val="none" w:sz="0" w:space="0" w:color="auto"/>
                                <w:left w:val="none" w:sz="0" w:space="0" w:color="auto"/>
                                <w:bottom w:val="none" w:sz="0" w:space="0" w:color="auto"/>
                                <w:right w:val="none" w:sz="0" w:space="0" w:color="auto"/>
                              </w:divBdr>
                              <w:divsChild>
                                <w:div w:id="1756248989">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812068586">
                              <w:marLeft w:val="60"/>
                              <w:marRight w:val="60"/>
                              <w:marTop w:val="60"/>
                              <w:marBottom w:val="60"/>
                              <w:divBdr>
                                <w:top w:val="none" w:sz="0" w:space="0" w:color="auto"/>
                                <w:left w:val="none" w:sz="0" w:space="0" w:color="auto"/>
                                <w:bottom w:val="none" w:sz="0" w:space="0" w:color="auto"/>
                                <w:right w:val="none" w:sz="0" w:space="0" w:color="auto"/>
                              </w:divBdr>
                              <w:divsChild>
                                <w:div w:id="398213689">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893152053">
                              <w:marLeft w:val="60"/>
                              <w:marRight w:val="60"/>
                              <w:marTop w:val="60"/>
                              <w:marBottom w:val="60"/>
                              <w:divBdr>
                                <w:top w:val="none" w:sz="0" w:space="0" w:color="auto"/>
                                <w:left w:val="none" w:sz="0" w:space="0" w:color="auto"/>
                                <w:bottom w:val="none" w:sz="0" w:space="0" w:color="auto"/>
                                <w:right w:val="none" w:sz="0" w:space="0" w:color="auto"/>
                              </w:divBdr>
                              <w:divsChild>
                                <w:div w:id="1347295166">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144228826">
                              <w:marLeft w:val="60"/>
                              <w:marRight w:val="60"/>
                              <w:marTop w:val="60"/>
                              <w:marBottom w:val="60"/>
                              <w:divBdr>
                                <w:top w:val="none" w:sz="0" w:space="0" w:color="auto"/>
                                <w:left w:val="none" w:sz="0" w:space="0" w:color="auto"/>
                                <w:bottom w:val="none" w:sz="0" w:space="0" w:color="auto"/>
                                <w:right w:val="none" w:sz="0" w:space="0" w:color="auto"/>
                              </w:divBdr>
                              <w:divsChild>
                                <w:div w:id="95016792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516162565">
                              <w:marLeft w:val="60"/>
                              <w:marRight w:val="60"/>
                              <w:marTop w:val="60"/>
                              <w:marBottom w:val="60"/>
                              <w:divBdr>
                                <w:top w:val="none" w:sz="0" w:space="0" w:color="auto"/>
                                <w:left w:val="none" w:sz="0" w:space="0" w:color="auto"/>
                                <w:bottom w:val="none" w:sz="0" w:space="0" w:color="auto"/>
                                <w:right w:val="none" w:sz="0" w:space="0" w:color="auto"/>
                              </w:divBdr>
                              <w:divsChild>
                                <w:div w:id="865756581">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007316708">
                              <w:marLeft w:val="60"/>
                              <w:marRight w:val="60"/>
                              <w:marTop w:val="60"/>
                              <w:marBottom w:val="60"/>
                              <w:divBdr>
                                <w:top w:val="none" w:sz="0" w:space="0" w:color="auto"/>
                                <w:left w:val="none" w:sz="0" w:space="0" w:color="auto"/>
                                <w:bottom w:val="none" w:sz="0" w:space="0" w:color="auto"/>
                                <w:right w:val="none" w:sz="0" w:space="0" w:color="auto"/>
                              </w:divBdr>
                              <w:divsChild>
                                <w:div w:id="131761210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404596549">
                              <w:marLeft w:val="60"/>
                              <w:marRight w:val="60"/>
                              <w:marTop w:val="60"/>
                              <w:marBottom w:val="60"/>
                              <w:divBdr>
                                <w:top w:val="none" w:sz="0" w:space="0" w:color="auto"/>
                                <w:left w:val="none" w:sz="0" w:space="0" w:color="auto"/>
                                <w:bottom w:val="none" w:sz="0" w:space="0" w:color="auto"/>
                                <w:right w:val="none" w:sz="0" w:space="0" w:color="auto"/>
                              </w:divBdr>
                              <w:divsChild>
                                <w:div w:id="390084627">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472790649">
                              <w:marLeft w:val="60"/>
                              <w:marRight w:val="60"/>
                              <w:marTop w:val="60"/>
                              <w:marBottom w:val="60"/>
                              <w:divBdr>
                                <w:top w:val="none" w:sz="0" w:space="0" w:color="auto"/>
                                <w:left w:val="none" w:sz="0" w:space="0" w:color="auto"/>
                                <w:bottom w:val="none" w:sz="0" w:space="0" w:color="auto"/>
                                <w:right w:val="none" w:sz="0" w:space="0" w:color="auto"/>
                              </w:divBdr>
                              <w:divsChild>
                                <w:div w:id="18313077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494377041">
                              <w:marLeft w:val="60"/>
                              <w:marRight w:val="60"/>
                              <w:marTop w:val="60"/>
                              <w:marBottom w:val="60"/>
                              <w:divBdr>
                                <w:top w:val="none" w:sz="0" w:space="0" w:color="auto"/>
                                <w:left w:val="none" w:sz="0" w:space="0" w:color="auto"/>
                                <w:bottom w:val="none" w:sz="0" w:space="0" w:color="auto"/>
                                <w:right w:val="none" w:sz="0" w:space="0" w:color="auto"/>
                              </w:divBdr>
                              <w:divsChild>
                                <w:div w:id="133440733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67602253">
                              <w:marLeft w:val="60"/>
                              <w:marRight w:val="60"/>
                              <w:marTop w:val="60"/>
                              <w:marBottom w:val="60"/>
                              <w:divBdr>
                                <w:top w:val="none" w:sz="0" w:space="0" w:color="auto"/>
                                <w:left w:val="none" w:sz="0" w:space="0" w:color="auto"/>
                                <w:bottom w:val="none" w:sz="0" w:space="0" w:color="auto"/>
                                <w:right w:val="none" w:sz="0" w:space="0" w:color="auto"/>
                              </w:divBdr>
                              <w:divsChild>
                                <w:div w:id="189210848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351562087">
                              <w:marLeft w:val="60"/>
                              <w:marRight w:val="60"/>
                              <w:marTop w:val="60"/>
                              <w:marBottom w:val="60"/>
                              <w:divBdr>
                                <w:top w:val="none" w:sz="0" w:space="0" w:color="auto"/>
                                <w:left w:val="none" w:sz="0" w:space="0" w:color="auto"/>
                                <w:bottom w:val="none" w:sz="0" w:space="0" w:color="auto"/>
                                <w:right w:val="none" w:sz="0" w:space="0" w:color="auto"/>
                              </w:divBdr>
                              <w:divsChild>
                                <w:div w:id="175231327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805925310">
                              <w:marLeft w:val="60"/>
                              <w:marRight w:val="60"/>
                              <w:marTop w:val="60"/>
                              <w:marBottom w:val="60"/>
                              <w:divBdr>
                                <w:top w:val="none" w:sz="0" w:space="0" w:color="auto"/>
                                <w:left w:val="none" w:sz="0" w:space="0" w:color="auto"/>
                                <w:bottom w:val="none" w:sz="0" w:space="0" w:color="auto"/>
                                <w:right w:val="none" w:sz="0" w:space="0" w:color="auto"/>
                              </w:divBdr>
                              <w:divsChild>
                                <w:div w:id="46670722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717051895">
                              <w:marLeft w:val="60"/>
                              <w:marRight w:val="60"/>
                              <w:marTop w:val="60"/>
                              <w:marBottom w:val="60"/>
                              <w:divBdr>
                                <w:top w:val="none" w:sz="0" w:space="0" w:color="auto"/>
                                <w:left w:val="none" w:sz="0" w:space="0" w:color="auto"/>
                                <w:bottom w:val="none" w:sz="0" w:space="0" w:color="auto"/>
                                <w:right w:val="none" w:sz="0" w:space="0" w:color="auto"/>
                              </w:divBdr>
                              <w:divsChild>
                                <w:div w:id="199564077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4259511">
                              <w:marLeft w:val="60"/>
                              <w:marRight w:val="60"/>
                              <w:marTop w:val="60"/>
                              <w:marBottom w:val="60"/>
                              <w:divBdr>
                                <w:top w:val="none" w:sz="0" w:space="0" w:color="auto"/>
                                <w:left w:val="none" w:sz="0" w:space="0" w:color="auto"/>
                                <w:bottom w:val="none" w:sz="0" w:space="0" w:color="auto"/>
                                <w:right w:val="none" w:sz="0" w:space="0" w:color="auto"/>
                              </w:divBdr>
                              <w:divsChild>
                                <w:div w:id="137835333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711806011">
                              <w:marLeft w:val="60"/>
                              <w:marRight w:val="60"/>
                              <w:marTop w:val="60"/>
                              <w:marBottom w:val="60"/>
                              <w:divBdr>
                                <w:top w:val="none" w:sz="0" w:space="0" w:color="auto"/>
                                <w:left w:val="none" w:sz="0" w:space="0" w:color="auto"/>
                                <w:bottom w:val="none" w:sz="0" w:space="0" w:color="auto"/>
                                <w:right w:val="none" w:sz="0" w:space="0" w:color="auto"/>
                              </w:divBdr>
                              <w:divsChild>
                                <w:div w:id="55157966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089426026">
                              <w:marLeft w:val="60"/>
                              <w:marRight w:val="60"/>
                              <w:marTop w:val="60"/>
                              <w:marBottom w:val="60"/>
                              <w:divBdr>
                                <w:top w:val="none" w:sz="0" w:space="0" w:color="auto"/>
                                <w:left w:val="none" w:sz="0" w:space="0" w:color="auto"/>
                                <w:bottom w:val="none" w:sz="0" w:space="0" w:color="auto"/>
                                <w:right w:val="none" w:sz="0" w:space="0" w:color="auto"/>
                              </w:divBdr>
                              <w:divsChild>
                                <w:div w:id="172105647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546746679">
                              <w:marLeft w:val="60"/>
                              <w:marRight w:val="60"/>
                              <w:marTop w:val="60"/>
                              <w:marBottom w:val="60"/>
                              <w:divBdr>
                                <w:top w:val="none" w:sz="0" w:space="0" w:color="auto"/>
                                <w:left w:val="none" w:sz="0" w:space="0" w:color="auto"/>
                                <w:bottom w:val="none" w:sz="0" w:space="0" w:color="auto"/>
                                <w:right w:val="none" w:sz="0" w:space="0" w:color="auto"/>
                              </w:divBdr>
                              <w:divsChild>
                                <w:div w:id="51997750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525944046">
                              <w:marLeft w:val="60"/>
                              <w:marRight w:val="60"/>
                              <w:marTop w:val="60"/>
                              <w:marBottom w:val="60"/>
                              <w:divBdr>
                                <w:top w:val="none" w:sz="0" w:space="0" w:color="auto"/>
                                <w:left w:val="none" w:sz="0" w:space="0" w:color="auto"/>
                                <w:bottom w:val="none" w:sz="0" w:space="0" w:color="auto"/>
                                <w:right w:val="none" w:sz="0" w:space="0" w:color="auto"/>
                              </w:divBdr>
                              <w:divsChild>
                                <w:div w:id="540242120">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127750916">
                              <w:marLeft w:val="60"/>
                              <w:marRight w:val="60"/>
                              <w:marTop w:val="60"/>
                              <w:marBottom w:val="60"/>
                              <w:divBdr>
                                <w:top w:val="none" w:sz="0" w:space="0" w:color="auto"/>
                                <w:left w:val="none" w:sz="0" w:space="0" w:color="auto"/>
                                <w:bottom w:val="none" w:sz="0" w:space="0" w:color="auto"/>
                                <w:right w:val="none" w:sz="0" w:space="0" w:color="auto"/>
                              </w:divBdr>
                              <w:divsChild>
                                <w:div w:id="1293950114">
                                  <w:marLeft w:val="0"/>
                                  <w:marRight w:val="0"/>
                                  <w:marTop w:val="0"/>
                                  <w:marBottom w:val="0"/>
                                  <w:divBdr>
                                    <w:top w:val="single" w:sz="6" w:space="0" w:color="DFE1E5"/>
                                    <w:left w:val="single" w:sz="6" w:space="0" w:color="DFE1E5"/>
                                    <w:bottom w:val="single" w:sz="6" w:space="0" w:color="DFE1E5"/>
                                    <w:right w:val="single" w:sz="6" w:space="0" w:color="DFE1E5"/>
                                  </w:divBdr>
                                </w:div>
                              </w:divsChild>
                            </w:div>
                          </w:divsChild>
                        </w:div>
                      </w:divsChild>
                    </w:div>
                  </w:divsChild>
                </w:div>
              </w:divsChild>
            </w:div>
          </w:divsChild>
        </w:div>
      </w:divsChild>
    </w:div>
    <w:div w:id="402609759">
      <w:bodyDiv w:val="1"/>
      <w:marLeft w:val="0"/>
      <w:marRight w:val="0"/>
      <w:marTop w:val="0"/>
      <w:marBottom w:val="0"/>
      <w:divBdr>
        <w:top w:val="none" w:sz="0" w:space="0" w:color="auto"/>
        <w:left w:val="none" w:sz="0" w:space="0" w:color="auto"/>
        <w:bottom w:val="none" w:sz="0" w:space="0" w:color="auto"/>
        <w:right w:val="none" w:sz="0" w:space="0" w:color="auto"/>
      </w:divBdr>
    </w:div>
    <w:div w:id="417025873">
      <w:bodyDiv w:val="1"/>
      <w:marLeft w:val="0"/>
      <w:marRight w:val="0"/>
      <w:marTop w:val="0"/>
      <w:marBottom w:val="0"/>
      <w:divBdr>
        <w:top w:val="none" w:sz="0" w:space="0" w:color="auto"/>
        <w:left w:val="none" w:sz="0" w:space="0" w:color="auto"/>
        <w:bottom w:val="none" w:sz="0" w:space="0" w:color="auto"/>
        <w:right w:val="none" w:sz="0" w:space="0" w:color="auto"/>
      </w:divBdr>
    </w:div>
    <w:div w:id="503979424">
      <w:bodyDiv w:val="1"/>
      <w:marLeft w:val="0"/>
      <w:marRight w:val="0"/>
      <w:marTop w:val="0"/>
      <w:marBottom w:val="0"/>
      <w:divBdr>
        <w:top w:val="none" w:sz="0" w:space="0" w:color="auto"/>
        <w:left w:val="none" w:sz="0" w:space="0" w:color="auto"/>
        <w:bottom w:val="none" w:sz="0" w:space="0" w:color="auto"/>
        <w:right w:val="none" w:sz="0" w:space="0" w:color="auto"/>
      </w:divBdr>
    </w:div>
    <w:div w:id="513106903">
      <w:bodyDiv w:val="1"/>
      <w:marLeft w:val="0"/>
      <w:marRight w:val="0"/>
      <w:marTop w:val="0"/>
      <w:marBottom w:val="0"/>
      <w:divBdr>
        <w:top w:val="none" w:sz="0" w:space="0" w:color="auto"/>
        <w:left w:val="none" w:sz="0" w:space="0" w:color="auto"/>
        <w:bottom w:val="none" w:sz="0" w:space="0" w:color="auto"/>
        <w:right w:val="none" w:sz="0" w:space="0" w:color="auto"/>
      </w:divBdr>
      <w:divsChild>
        <w:div w:id="2144541799">
          <w:marLeft w:val="0"/>
          <w:marRight w:val="0"/>
          <w:marTop w:val="0"/>
          <w:marBottom w:val="0"/>
          <w:divBdr>
            <w:top w:val="single" w:sz="6" w:space="0" w:color="DFE1E5"/>
            <w:left w:val="single" w:sz="6" w:space="0" w:color="DFE1E5"/>
            <w:bottom w:val="single" w:sz="6" w:space="0" w:color="DFE1E5"/>
            <w:right w:val="single" w:sz="6" w:space="0" w:color="DFE1E5"/>
          </w:divBdr>
          <w:divsChild>
            <w:div w:id="1679117647">
              <w:marLeft w:val="0"/>
              <w:marRight w:val="0"/>
              <w:marTop w:val="0"/>
              <w:marBottom w:val="0"/>
              <w:divBdr>
                <w:top w:val="none" w:sz="0" w:space="0" w:color="auto"/>
                <w:left w:val="none" w:sz="0" w:space="0" w:color="auto"/>
                <w:bottom w:val="none" w:sz="0" w:space="0" w:color="auto"/>
                <w:right w:val="none" w:sz="0" w:space="0" w:color="auto"/>
              </w:divBdr>
              <w:divsChild>
                <w:div w:id="1632636955">
                  <w:marLeft w:val="180"/>
                  <w:marRight w:val="180"/>
                  <w:marTop w:val="0"/>
                  <w:marBottom w:val="0"/>
                  <w:divBdr>
                    <w:top w:val="none" w:sz="0" w:space="0" w:color="auto"/>
                    <w:left w:val="none" w:sz="0" w:space="0" w:color="auto"/>
                    <w:bottom w:val="none" w:sz="0" w:space="0" w:color="auto"/>
                    <w:right w:val="none" w:sz="0" w:space="0" w:color="auto"/>
                  </w:divBdr>
                  <w:divsChild>
                    <w:div w:id="19822374">
                      <w:marLeft w:val="0"/>
                      <w:marRight w:val="0"/>
                      <w:marTop w:val="0"/>
                      <w:marBottom w:val="0"/>
                      <w:divBdr>
                        <w:top w:val="none" w:sz="0" w:space="0" w:color="auto"/>
                        <w:left w:val="none" w:sz="0" w:space="0" w:color="auto"/>
                        <w:bottom w:val="none" w:sz="0" w:space="0" w:color="auto"/>
                        <w:right w:val="none" w:sz="0" w:space="0" w:color="auto"/>
                      </w:divBdr>
                      <w:divsChild>
                        <w:div w:id="364797408">
                          <w:marLeft w:val="0"/>
                          <w:marRight w:val="0"/>
                          <w:marTop w:val="100"/>
                          <w:marBottom w:val="100"/>
                          <w:divBdr>
                            <w:top w:val="single" w:sz="6" w:space="8" w:color="4D90FE"/>
                            <w:left w:val="single" w:sz="6" w:space="8" w:color="4D90FE"/>
                            <w:bottom w:val="single" w:sz="6" w:space="0" w:color="4D90FE"/>
                            <w:right w:val="single" w:sz="6" w:space="11" w:color="4D90FE"/>
                          </w:divBdr>
                          <w:divsChild>
                            <w:div w:id="2111007141">
                              <w:marLeft w:val="0"/>
                              <w:marRight w:val="0"/>
                              <w:marTop w:val="0"/>
                              <w:marBottom w:val="0"/>
                              <w:divBdr>
                                <w:top w:val="none" w:sz="0" w:space="0" w:color="auto"/>
                                <w:left w:val="none" w:sz="0" w:space="0" w:color="auto"/>
                                <w:bottom w:val="none" w:sz="0" w:space="0" w:color="auto"/>
                                <w:right w:val="none" w:sz="0" w:space="0" w:color="auto"/>
                              </w:divBdr>
                              <w:divsChild>
                                <w:div w:id="769590849">
                                  <w:marLeft w:val="0"/>
                                  <w:marRight w:val="0"/>
                                  <w:marTop w:val="0"/>
                                  <w:marBottom w:val="0"/>
                                  <w:divBdr>
                                    <w:top w:val="none" w:sz="0" w:space="0" w:color="auto"/>
                                    <w:left w:val="none" w:sz="0" w:space="0" w:color="auto"/>
                                    <w:bottom w:val="none" w:sz="0" w:space="0" w:color="auto"/>
                                    <w:right w:val="none" w:sz="0" w:space="0" w:color="auto"/>
                                  </w:divBdr>
                                  <w:divsChild>
                                    <w:div w:id="87519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779674">
                      <w:marLeft w:val="0"/>
                      <w:marRight w:val="0"/>
                      <w:marTop w:val="0"/>
                      <w:marBottom w:val="0"/>
                      <w:divBdr>
                        <w:top w:val="none" w:sz="0" w:space="0" w:color="auto"/>
                        <w:left w:val="none" w:sz="0" w:space="0" w:color="auto"/>
                        <w:bottom w:val="none" w:sz="0" w:space="0" w:color="auto"/>
                        <w:right w:val="none" w:sz="0" w:space="0" w:color="auto"/>
                      </w:divBdr>
                    </w:div>
                    <w:div w:id="10959385">
                      <w:marLeft w:val="0"/>
                      <w:marRight w:val="0"/>
                      <w:marTop w:val="120"/>
                      <w:marBottom w:val="0"/>
                      <w:divBdr>
                        <w:top w:val="none" w:sz="0" w:space="0" w:color="auto"/>
                        <w:left w:val="none" w:sz="0" w:space="0" w:color="auto"/>
                        <w:bottom w:val="none" w:sz="0" w:space="0" w:color="auto"/>
                        <w:right w:val="none" w:sz="0" w:space="0" w:color="auto"/>
                      </w:divBdr>
                      <w:divsChild>
                        <w:div w:id="471870740">
                          <w:marLeft w:val="0"/>
                          <w:marRight w:val="0"/>
                          <w:marTop w:val="0"/>
                          <w:marBottom w:val="0"/>
                          <w:divBdr>
                            <w:top w:val="none" w:sz="0" w:space="0" w:color="auto"/>
                            <w:left w:val="none" w:sz="0" w:space="0" w:color="auto"/>
                            <w:bottom w:val="none" w:sz="0" w:space="0" w:color="auto"/>
                            <w:right w:val="none" w:sz="0" w:space="0" w:color="auto"/>
                          </w:divBdr>
                          <w:divsChild>
                            <w:div w:id="932207445">
                              <w:marLeft w:val="60"/>
                              <w:marRight w:val="60"/>
                              <w:marTop w:val="60"/>
                              <w:marBottom w:val="60"/>
                              <w:divBdr>
                                <w:top w:val="none" w:sz="0" w:space="0" w:color="auto"/>
                                <w:left w:val="none" w:sz="0" w:space="0" w:color="auto"/>
                                <w:bottom w:val="none" w:sz="0" w:space="0" w:color="auto"/>
                                <w:right w:val="none" w:sz="0" w:space="0" w:color="auto"/>
                              </w:divBdr>
                              <w:divsChild>
                                <w:div w:id="1813673340">
                                  <w:marLeft w:val="0"/>
                                  <w:marRight w:val="0"/>
                                  <w:marTop w:val="0"/>
                                  <w:marBottom w:val="0"/>
                                  <w:divBdr>
                                    <w:top w:val="single" w:sz="6" w:space="0" w:color="DFE1E5"/>
                                    <w:left w:val="single" w:sz="6" w:space="0" w:color="DFE1E5"/>
                                    <w:bottom w:val="single" w:sz="6" w:space="0" w:color="DFE1E5"/>
                                    <w:right w:val="single" w:sz="6" w:space="0" w:color="DFE1E5"/>
                                  </w:divBdr>
                                  <w:divsChild>
                                    <w:div w:id="54858111">
                                      <w:marLeft w:val="0"/>
                                      <w:marRight w:val="0"/>
                                      <w:marTop w:val="0"/>
                                      <w:marBottom w:val="0"/>
                                      <w:divBdr>
                                        <w:top w:val="none" w:sz="0" w:space="0" w:color="auto"/>
                                        <w:left w:val="none" w:sz="0" w:space="0" w:color="auto"/>
                                        <w:bottom w:val="none" w:sz="0" w:space="0" w:color="auto"/>
                                        <w:right w:val="none" w:sz="0" w:space="0" w:color="auto"/>
                                      </w:divBdr>
                                    </w:div>
                                    <w:div w:id="109342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46858">
                              <w:marLeft w:val="60"/>
                              <w:marRight w:val="60"/>
                              <w:marTop w:val="60"/>
                              <w:marBottom w:val="60"/>
                              <w:divBdr>
                                <w:top w:val="none" w:sz="0" w:space="0" w:color="auto"/>
                                <w:left w:val="none" w:sz="0" w:space="0" w:color="auto"/>
                                <w:bottom w:val="none" w:sz="0" w:space="0" w:color="auto"/>
                                <w:right w:val="none" w:sz="0" w:space="0" w:color="auto"/>
                              </w:divBdr>
                              <w:divsChild>
                                <w:div w:id="165460172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100171611">
                              <w:marLeft w:val="60"/>
                              <w:marRight w:val="60"/>
                              <w:marTop w:val="60"/>
                              <w:marBottom w:val="60"/>
                              <w:divBdr>
                                <w:top w:val="none" w:sz="0" w:space="0" w:color="auto"/>
                                <w:left w:val="none" w:sz="0" w:space="0" w:color="auto"/>
                                <w:bottom w:val="none" w:sz="0" w:space="0" w:color="auto"/>
                                <w:right w:val="none" w:sz="0" w:space="0" w:color="auto"/>
                              </w:divBdr>
                              <w:divsChild>
                                <w:div w:id="125897745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708751120">
                              <w:marLeft w:val="60"/>
                              <w:marRight w:val="60"/>
                              <w:marTop w:val="60"/>
                              <w:marBottom w:val="60"/>
                              <w:divBdr>
                                <w:top w:val="none" w:sz="0" w:space="0" w:color="auto"/>
                                <w:left w:val="none" w:sz="0" w:space="0" w:color="auto"/>
                                <w:bottom w:val="none" w:sz="0" w:space="0" w:color="auto"/>
                                <w:right w:val="none" w:sz="0" w:space="0" w:color="auto"/>
                              </w:divBdr>
                              <w:divsChild>
                                <w:div w:id="39054528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532500190">
                              <w:marLeft w:val="60"/>
                              <w:marRight w:val="60"/>
                              <w:marTop w:val="60"/>
                              <w:marBottom w:val="60"/>
                              <w:divBdr>
                                <w:top w:val="none" w:sz="0" w:space="0" w:color="auto"/>
                                <w:left w:val="none" w:sz="0" w:space="0" w:color="auto"/>
                                <w:bottom w:val="none" w:sz="0" w:space="0" w:color="auto"/>
                                <w:right w:val="none" w:sz="0" w:space="0" w:color="auto"/>
                              </w:divBdr>
                              <w:divsChild>
                                <w:div w:id="4025011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716081091">
                              <w:marLeft w:val="60"/>
                              <w:marRight w:val="60"/>
                              <w:marTop w:val="60"/>
                              <w:marBottom w:val="60"/>
                              <w:divBdr>
                                <w:top w:val="none" w:sz="0" w:space="0" w:color="auto"/>
                                <w:left w:val="none" w:sz="0" w:space="0" w:color="auto"/>
                                <w:bottom w:val="none" w:sz="0" w:space="0" w:color="auto"/>
                                <w:right w:val="none" w:sz="0" w:space="0" w:color="auto"/>
                              </w:divBdr>
                              <w:divsChild>
                                <w:div w:id="75636925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916985947">
                              <w:marLeft w:val="60"/>
                              <w:marRight w:val="60"/>
                              <w:marTop w:val="60"/>
                              <w:marBottom w:val="60"/>
                              <w:divBdr>
                                <w:top w:val="none" w:sz="0" w:space="0" w:color="auto"/>
                                <w:left w:val="none" w:sz="0" w:space="0" w:color="auto"/>
                                <w:bottom w:val="none" w:sz="0" w:space="0" w:color="auto"/>
                                <w:right w:val="none" w:sz="0" w:space="0" w:color="auto"/>
                              </w:divBdr>
                              <w:divsChild>
                                <w:div w:id="985354887">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461995515">
                              <w:marLeft w:val="60"/>
                              <w:marRight w:val="60"/>
                              <w:marTop w:val="60"/>
                              <w:marBottom w:val="60"/>
                              <w:divBdr>
                                <w:top w:val="none" w:sz="0" w:space="0" w:color="auto"/>
                                <w:left w:val="none" w:sz="0" w:space="0" w:color="auto"/>
                                <w:bottom w:val="none" w:sz="0" w:space="0" w:color="auto"/>
                                <w:right w:val="none" w:sz="0" w:space="0" w:color="auto"/>
                              </w:divBdr>
                              <w:divsChild>
                                <w:div w:id="150019473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406732206">
                              <w:marLeft w:val="60"/>
                              <w:marRight w:val="60"/>
                              <w:marTop w:val="60"/>
                              <w:marBottom w:val="60"/>
                              <w:divBdr>
                                <w:top w:val="none" w:sz="0" w:space="0" w:color="auto"/>
                                <w:left w:val="none" w:sz="0" w:space="0" w:color="auto"/>
                                <w:bottom w:val="none" w:sz="0" w:space="0" w:color="auto"/>
                                <w:right w:val="none" w:sz="0" w:space="0" w:color="auto"/>
                              </w:divBdr>
                              <w:divsChild>
                                <w:div w:id="414867059">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230194872">
                              <w:marLeft w:val="60"/>
                              <w:marRight w:val="60"/>
                              <w:marTop w:val="60"/>
                              <w:marBottom w:val="60"/>
                              <w:divBdr>
                                <w:top w:val="none" w:sz="0" w:space="0" w:color="auto"/>
                                <w:left w:val="none" w:sz="0" w:space="0" w:color="auto"/>
                                <w:bottom w:val="none" w:sz="0" w:space="0" w:color="auto"/>
                                <w:right w:val="none" w:sz="0" w:space="0" w:color="auto"/>
                              </w:divBdr>
                              <w:divsChild>
                                <w:div w:id="171063982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84501872">
                              <w:marLeft w:val="60"/>
                              <w:marRight w:val="60"/>
                              <w:marTop w:val="60"/>
                              <w:marBottom w:val="60"/>
                              <w:divBdr>
                                <w:top w:val="none" w:sz="0" w:space="0" w:color="auto"/>
                                <w:left w:val="none" w:sz="0" w:space="0" w:color="auto"/>
                                <w:bottom w:val="none" w:sz="0" w:space="0" w:color="auto"/>
                                <w:right w:val="none" w:sz="0" w:space="0" w:color="auto"/>
                              </w:divBdr>
                              <w:divsChild>
                                <w:div w:id="139011206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759869073">
                              <w:marLeft w:val="60"/>
                              <w:marRight w:val="60"/>
                              <w:marTop w:val="60"/>
                              <w:marBottom w:val="60"/>
                              <w:divBdr>
                                <w:top w:val="none" w:sz="0" w:space="0" w:color="auto"/>
                                <w:left w:val="none" w:sz="0" w:space="0" w:color="auto"/>
                                <w:bottom w:val="none" w:sz="0" w:space="0" w:color="auto"/>
                                <w:right w:val="none" w:sz="0" w:space="0" w:color="auto"/>
                              </w:divBdr>
                              <w:divsChild>
                                <w:div w:id="30324231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538349869">
                              <w:marLeft w:val="60"/>
                              <w:marRight w:val="60"/>
                              <w:marTop w:val="60"/>
                              <w:marBottom w:val="60"/>
                              <w:divBdr>
                                <w:top w:val="none" w:sz="0" w:space="0" w:color="auto"/>
                                <w:left w:val="none" w:sz="0" w:space="0" w:color="auto"/>
                                <w:bottom w:val="none" w:sz="0" w:space="0" w:color="auto"/>
                                <w:right w:val="none" w:sz="0" w:space="0" w:color="auto"/>
                              </w:divBdr>
                              <w:divsChild>
                                <w:div w:id="190941566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073814824">
                              <w:marLeft w:val="60"/>
                              <w:marRight w:val="60"/>
                              <w:marTop w:val="60"/>
                              <w:marBottom w:val="60"/>
                              <w:divBdr>
                                <w:top w:val="none" w:sz="0" w:space="0" w:color="auto"/>
                                <w:left w:val="none" w:sz="0" w:space="0" w:color="auto"/>
                                <w:bottom w:val="none" w:sz="0" w:space="0" w:color="auto"/>
                                <w:right w:val="none" w:sz="0" w:space="0" w:color="auto"/>
                              </w:divBdr>
                              <w:divsChild>
                                <w:div w:id="205207574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47273451">
                              <w:marLeft w:val="60"/>
                              <w:marRight w:val="60"/>
                              <w:marTop w:val="60"/>
                              <w:marBottom w:val="60"/>
                              <w:divBdr>
                                <w:top w:val="none" w:sz="0" w:space="0" w:color="auto"/>
                                <w:left w:val="none" w:sz="0" w:space="0" w:color="auto"/>
                                <w:bottom w:val="none" w:sz="0" w:space="0" w:color="auto"/>
                                <w:right w:val="none" w:sz="0" w:space="0" w:color="auto"/>
                              </w:divBdr>
                              <w:divsChild>
                                <w:div w:id="159770895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05740156">
                              <w:marLeft w:val="60"/>
                              <w:marRight w:val="60"/>
                              <w:marTop w:val="60"/>
                              <w:marBottom w:val="60"/>
                              <w:divBdr>
                                <w:top w:val="none" w:sz="0" w:space="0" w:color="auto"/>
                                <w:left w:val="none" w:sz="0" w:space="0" w:color="auto"/>
                                <w:bottom w:val="none" w:sz="0" w:space="0" w:color="auto"/>
                                <w:right w:val="none" w:sz="0" w:space="0" w:color="auto"/>
                              </w:divBdr>
                              <w:divsChild>
                                <w:div w:id="84621479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042709564">
                              <w:marLeft w:val="60"/>
                              <w:marRight w:val="60"/>
                              <w:marTop w:val="60"/>
                              <w:marBottom w:val="60"/>
                              <w:divBdr>
                                <w:top w:val="none" w:sz="0" w:space="0" w:color="auto"/>
                                <w:left w:val="none" w:sz="0" w:space="0" w:color="auto"/>
                                <w:bottom w:val="none" w:sz="0" w:space="0" w:color="auto"/>
                                <w:right w:val="none" w:sz="0" w:space="0" w:color="auto"/>
                              </w:divBdr>
                              <w:divsChild>
                                <w:div w:id="12119500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707874014">
                              <w:marLeft w:val="60"/>
                              <w:marRight w:val="60"/>
                              <w:marTop w:val="60"/>
                              <w:marBottom w:val="60"/>
                              <w:divBdr>
                                <w:top w:val="none" w:sz="0" w:space="0" w:color="auto"/>
                                <w:left w:val="none" w:sz="0" w:space="0" w:color="auto"/>
                                <w:bottom w:val="none" w:sz="0" w:space="0" w:color="auto"/>
                                <w:right w:val="none" w:sz="0" w:space="0" w:color="auto"/>
                              </w:divBdr>
                              <w:divsChild>
                                <w:div w:id="88062898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69232332">
                              <w:marLeft w:val="60"/>
                              <w:marRight w:val="60"/>
                              <w:marTop w:val="60"/>
                              <w:marBottom w:val="60"/>
                              <w:divBdr>
                                <w:top w:val="none" w:sz="0" w:space="0" w:color="auto"/>
                                <w:left w:val="none" w:sz="0" w:space="0" w:color="auto"/>
                                <w:bottom w:val="none" w:sz="0" w:space="0" w:color="auto"/>
                                <w:right w:val="none" w:sz="0" w:space="0" w:color="auto"/>
                              </w:divBdr>
                              <w:divsChild>
                                <w:div w:id="1523977600">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757707749">
                              <w:marLeft w:val="60"/>
                              <w:marRight w:val="60"/>
                              <w:marTop w:val="60"/>
                              <w:marBottom w:val="60"/>
                              <w:divBdr>
                                <w:top w:val="none" w:sz="0" w:space="0" w:color="auto"/>
                                <w:left w:val="none" w:sz="0" w:space="0" w:color="auto"/>
                                <w:bottom w:val="none" w:sz="0" w:space="0" w:color="auto"/>
                                <w:right w:val="none" w:sz="0" w:space="0" w:color="auto"/>
                              </w:divBdr>
                              <w:divsChild>
                                <w:div w:id="1389184321">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28348506">
                              <w:marLeft w:val="60"/>
                              <w:marRight w:val="60"/>
                              <w:marTop w:val="60"/>
                              <w:marBottom w:val="60"/>
                              <w:divBdr>
                                <w:top w:val="none" w:sz="0" w:space="0" w:color="auto"/>
                                <w:left w:val="none" w:sz="0" w:space="0" w:color="auto"/>
                                <w:bottom w:val="none" w:sz="0" w:space="0" w:color="auto"/>
                                <w:right w:val="none" w:sz="0" w:space="0" w:color="auto"/>
                              </w:divBdr>
                              <w:divsChild>
                                <w:div w:id="1773428152">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402261043">
                              <w:marLeft w:val="60"/>
                              <w:marRight w:val="60"/>
                              <w:marTop w:val="60"/>
                              <w:marBottom w:val="60"/>
                              <w:divBdr>
                                <w:top w:val="none" w:sz="0" w:space="0" w:color="auto"/>
                                <w:left w:val="none" w:sz="0" w:space="0" w:color="auto"/>
                                <w:bottom w:val="none" w:sz="0" w:space="0" w:color="auto"/>
                                <w:right w:val="none" w:sz="0" w:space="0" w:color="auto"/>
                              </w:divBdr>
                              <w:divsChild>
                                <w:div w:id="147387022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95506773">
                              <w:marLeft w:val="60"/>
                              <w:marRight w:val="60"/>
                              <w:marTop w:val="60"/>
                              <w:marBottom w:val="60"/>
                              <w:divBdr>
                                <w:top w:val="none" w:sz="0" w:space="0" w:color="auto"/>
                                <w:left w:val="none" w:sz="0" w:space="0" w:color="auto"/>
                                <w:bottom w:val="none" w:sz="0" w:space="0" w:color="auto"/>
                                <w:right w:val="none" w:sz="0" w:space="0" w:color="auto"/>
                              </w:divBdr>
                              <w:divsChild>
                                <w:div w:id="69450298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351955625">
                              <w:marLeft w:val="60"/>
                              <w:marRight w:val="60"/>
                              <w:marTop w:val="60"/>
                              <w:marBottom w:val="60"/>
                              <w:divBdr>
                                <w:top w:val="none" w:sz="0" w:space="0" w:color="auto"/>
                                <w:left w:val="none" w:sz="0" w:space="0" w:color="auto"/>
                                <w:bottom w:val="none" w:sz="0" w:space="0" w:color="auto"/>
                                <w:right w:val="none" w:sz="0" w:space="0" w:color="auto"/>
                              </w:divBdr>
                              <w:divsChild>
                                <w:div w:id="195363377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335234062">
                              <w:marLeft w:val="60"/>
                              <w:marRight w:val="60"/>
                              <w:marTop w:val="60"/>
                              <w:marBottom w:val="60"/>
                              <w:divBdr>
                                <w:top w:val="none" w:sz="0" w:space="0" w:color="auto"/>
                                <w:left w:val="none" w:sz="0" w:space="0" w:color="auto"/>
                                <w:bottom w:val="none" w:sz="0" w:space="0" w:color="auto"/>
                                <w:right w:val="none" w:sz="0" w:space="0" w:color="auto"/>
                              </w:divBdr>
                              <w:divsChild>
                                <w:div w:id="150825448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045252473">
                              <w:marLeft w:val="60"/>
                              <w:marRight w:val="60"/>
                              <w:marTop w:val="60"/>
                              <w:marBottom w:val="60"/>
                              <w:divBdr>
                                <w:top w:val="none" w:sz="0" w:space="0" w:color="auto"/>
                                <w:left w:val="none" w:sz="0" w:space="0" w:color="auto"/>
                                <w:bottom w:val="none" w:sz="0" w:space="0" w:color="auto"/>
                                <w:right w:val="none" w:sz="0" w:space="0" w:color="auto"/>
                              </w:divBdr>
                              <w:divsChild>
                                <w:div w:id="1663579693">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464666237">
                              <w:marLeft w:val="60"/>
                              <w:marRight w:val="60"/>
                              <w:marTop w:val="60"/>
                              <w:marBottom w:val="60"/>
                              <w:divBdr>
                                <w:top w:val="none" w:sz="0" w:space="0" w:color="auto"/>
                                <w:left w:val="none" w:sz="0" w:space="0" w:color="auto"/>
                                <w:bottom w:val="none" w:sz="0" w:space="0" w:color="auto"/>
                                <w:right w:val="none" w:sz="0" w:space="0" w:color="auto"/>
                              </w:divBdr>
                              <w:divsChild>
                                <w:div w:id="56106155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939876867">
                              <w:marLeft w:val="60"/>
                              <w:marRight w:val="60"/>
                              <w:marTop w:val="60"/>
                              <w:marBottom w:val="60"/>
                              <w:divBdr>
                                <w:top w:val="none" w:sz="0" w:space="0" w:color="auto"/>
                                <w:left w:val="none" w:sz="0" w:space="0" w:color="auto"/>
                                <w:bottom w:val="none" w:sz="0" w:space="0" w:color="auto"/>
                                <w:right w:val="none" w:sz="0" w:space="0" w:color="auto"/>
                              </w:divBdr>
                              <w:divsChild>
                                <w:div w:id="128726990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798793167">
                              <w:marLeft w:val="60"/>
                              <w:marRight w:val="60"/>
                              <w:marTop w:val="60"/>
                              <w:marBottom w:val="60"/>
                              <w:divBdr>
                                <w:top w:val="none" w:sz="0" w:space="0" w:color="auto"/>
                                <w:left w:val="none" w:sz="0" w:space="0" w:color="auto"/>
                                <w:bottom w:val="none" w:sz="0" w:space="0" w:color="auto"/>
                                <w:right w:val="none" w:sz="0" w:space="0" w:color="auto"/>
                              </w:divBdr>
                              <w:divsChild>
                                <w:div w:id="951859800">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609046286">
                              <w:marLeft w:val="60"/>
                              <w:marRight w:val="60"/>
                              <w:marTop w:val="60"/>
                              <w:marBottom w:val="60"/>
                              <w:divBdr>
                                <w:top w:val="none" w:sz="0" w:space="0" w:color="auto"/>
                                <w:left w:val="none" w:sz="0" w:space="0" w:color="auto"/>
                                <w:bottom w:val="none" w:sz="0" w:space="0" w:color="auto"/>
                                <w:right w:val="none" w:sz="0" w:space="0" w:color="auto"/>
                              </w:divBdr>
                              <w:divsChild>
                                <w:div w:id="154224746">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618482843">
                              <w:marLeft w:val="60"/>
                              <w:marRight w:val="60"/>
                              <w:marTop w:val="60"/>
                              <w:marBottom w:val="60"/>
                              <w:divBdr>
                                <w:top w:val="none" w:sz="0" w:space="0" w:color="auto"/>
                                <w:left w:val="none" w:sz="0" w:space="0" w:color="auto"/>
                                <w:bottom w:val="none" w:sz="0" w:space="0" w:color="auto"/>
                                <w:right w:val="none" w:sz="0" w:space="0" w:color="auto"/>
                              </w:divBdr>
                              <w:divsChild>
                                <w:div w:id="1500004112">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944609306">
                              <w:marLeft w:val="60"/>
                              <w:marRight w:val="60"/>
                              <w:marTop w:val="60"/>
                              <w:marBottom w:val="60"/>
                              <w:divBdr>
                                <w:top w:val="none" w:sz="0" w:space="0" w:color="auto"/>
                                <w:left w:val="none" w:sz="0" w:space="0" w:color="auto"/>
                                <w:bottom w:val="none" w:sz="0" w:space="0" w:color="auto"/>
                                <w:right w:val="none" w:sz="0" w:space="0" w:color="auto"/>
                              </w:divBdr>
                              <w:divsChild>
                                <w:div w:id="127933727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843661248">
                              <w:marLeft w:val="60"/>
                              <w:marRight w:val="60"/>
                              <w:marTop w:val="60"/>
                              <w:marBottom w:val="60"/>
                              <w:divBdr>
                                <w:top w:val="none" w:sz="0" w:space="0" w:color="auto"/>
                                <w:left w:val="none" w:sz="0" w:space="0" w:color="auto"/>
                                <w:bottom w:val="none" w:sz="0" w:space="0" w:color="auto"/>
                                <w:right w:val="none" w:sz="0" w:space="0" w:color="auto"/>
                              </w:divBdr>
                              <w:divsChild>
                                <w:div w:id="396562392">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390274363">
                              <w:marLeft w:val="60"/>
                              <w:marRight w:val="60"/>
                              <w:marTop w:val="60"/>
                              <w:marBottom w:val="60"/>
                              <w:divBdr>
                                <w:top w:val="none" w:sz="0" w:space="0" w:color="auto"/>
                                <w:left w:val="none" w:sz="0" w:space="0" w:color="auto"/>
                                <w:bottom w:val="none" w:sz="0" w:space="0" w:color="auto"/>
                                <w:right w:val="none" w:sz="0" w:space="0" w:color="auto"/>
                              </w:divBdr>
                              <w:divsChild>
                                <w:div w:id="383024938">
                                  <w:marLeft w:val="0"/>
                                  <w:marRight w:val="0"/>
                                  <w:marTop w:val="0"/>
                                  <w:marBottom w:val="0"/>
                                  <w:divBdr>
                                    <w:top w:val="single" w:sz="6" w:space="0" w:color="DFE1E5"/>
                                    <w:left w:val="single" w:sz="6" w:space="0" w:color="DFE1E5"/>
                                    <w:bottom w:val="single" w:sz="6" w:space="0" w:color="DFE1E5"/>
                                    <w:right w:val="single" w:sz="6" w:space="0" w:color="DFE1E5"/>
                                  </w:divBdr>
                                </w:div>
                              </w:divsChild>
                            </w:div>
                          </w:divsChild>
                        </w:div>
                      </w:divsChild>
                    </w:div>
                  </w:divsChild>
                </w:div>
              </w:divsChild>
            </w:div>
          </w:divsChild>
        </w:div>
      </w:divsChild>
    </w:div>
    <w:div w:id="815296898">
      <w:bodyDiv w:val="1"/>
      <w:marLeft w:val="0"/>
      <w:marRight w:val="0"/>
      <w:marTop w:val="0"/>
      <w:marBottom w:val="0"/>
      <w:divBdr>
        <w:top w:val="none" w:sz="0" w:space="0" w:color="auto"/>
        <w:left w:val="none" w:sz="0" w:space="0" w:color="auto"/>
        <w:bottom w:val="none" w:sz="0" w:space="0" w:color="auto"/>
        <w:right w:val="none" w:sz="0" w:space="0" w:color="auto"/>
      </w:divBdr>
    </w:div>
    <w:div w:id="980958938">
      <w:bodyDiv w:val="1"/>
      <w:marLeft w:val="0"/>
      <w:marRight w:val="0"/>
      <w:marTop w:val="0"/>
      <w:marBottom w:val="0"/>
      <w:divBdr>
        <w:top w:val="none" w:sz="0" w:space="0" w:color="auto"/>
        <w:left w:val="none" w:sz="0" w:space="0" w:color="auto"/>
        <w:bottom w:val="none" w:sz="0" w:space="0" w:color="auto"/>
        <w:right w:val="none" w:sz="0" w:space="0" w:color="auto"/>
      </w:divBdr>
    </w:div>
    <w:div w:id="1254243891">
      <w:bodyDiv w:val="1"/>
      <w:marLeft w:val="0"/>
      <w:marRight w:val="0"/>
      <w:marTop w:val="0"/>
      <w:marBottom w:val="0"/>
      <w:divBdr>
        <w:top w:val="none" w:sz="0" w:space="0" w:color="auto"/>
        <w:left w:val="none" w:sz="0" w:space="0" w:color="auto"/>
        <w:bottom w:val="none" w:sz="0" w:space="0" w:color="auto"/>
        <w:right w:val="none" w:sz="0" w:space="0" w:color="auto"/>
      </w:divBdr>
    </w:div>
    <w:div w:id="1496646873">
      <w:bodyDiv w:val="1"/>
      <w:marLeft w:val="0"/>
      <w:marRight w:val="0"/>
      <w:marTop w:val="0"/>
      <w:marBottom w:val="0"/>
      <w:divBdr>
        <w:top w:val="none" w:sz="0" w:space="0" w:color="auto"/>
        <w:left w:val="none" w:sz="0" w:space="0" w:color="auto"/>
        <w:bottom w:val="none" w:sz="0" w:space="0" w:color="auto"/>
        <w:right w:val="none" w:sz="0" w:space="0" w:color="auto"/>
      </w:divBdr>
    </w:div>
    <w:div w:id="1536506366">
      <w:bodyDiv w:val="1"/>
      <w:marLeft w:val="0"/>
      <w:marRight w:val="0"/>
      <w:marTop w:val="0"/>
      <w:marBottom w:val="0"/>
      <w:divBdr>
        <w:top w:val="none" w:sz="0" w:space="0" w:color="auto"/>
        <w:left w:val="none" w:sz="0" w:space="0" w:color="auto"/>
        <w:bottom w:val="none" w:sz="0" w:space="0" w:color="auto"/>
        <w:right w:val="none" w:sz="0" w:space="0" w:color="auto"/>
      </w:divBdr>
    </w:div>
    <w:div w:id="1749225020">
      <w:bodyDiv w:val="1"/>
      <w:marLeft w:val="0"/>
      <w:marRight w:val="0"/>
      <w:marTop w:val="0"/>
      <w:marBottom w:val="0"/>
      <w:divBdr>
        <w:top w:val="none" w:sz="0" w:space="0" w:color="auto"/>
        <w:left w:val="none" w:sz="0" w:space="0" w:color="auto"/>
        <w:bottom w:val="none" w:sz="0" w:space="0" w:color="auto"/>
        <w:right w:val="none" w:sz="0" w:space="0" w:color="auto"/>
      </w:divBdr>
    </w:div>
    <w:div w:id="1892303012">
      <w:bodyDiv w:val="1"/>
      <w:marLeft w:val="0"/>
      <w:marRight w:val="0"/>
      <w:marTop w:val="0"/>
      <w:marBottom w:val="0"/>
      <w:divBdr>
        <w:top w:val="none" w:sz="0" w:space="0" w:color="auto"/>
        <w:left w:val="none" w:sz="0" w:space="0" w:color="auto"/>
        <w:bottom w:val="none" w:sz="0" w:space="0" w:color="auto"/>
        <w:right w:val="none" w:sz="0" w:space="0" w:color="auto"/>
      </w:divBdr>
    </w:div>
    <w:div w:id="2112316884">
      <w:bodyDiv w:val="1"/>
      <w:marLeft w:val="0"/>
      <w:marRight w:val="0"/>
      <w:marTop w:val="0"/>
      <w:marBottom w:val="0"/>
      <w:divBdr>
        <w:top w:val="none" w:sz="0" w:space="0" w:color="auto"/>
        <w:left w:val="none" w:sz="0" w:space="0" w:color="auto"/>
        <w:bottom w:val="none" w:sz="0" w:space="0" w:color="auto"/>
        <w:right w:val="none" w:sz="0" w:space="0" w:color="auto"/>
      </w:divBdr>
      <w:divsChild>
        <w:div w:id="1442845824">
          <w:marLeft w:val="0"/>
          <w:marRight w:val="0"/>
          <w:marTop w:val="0"/>
          <w:marBottom w:val="0"/>
          <w:divBdr>
            <w:top w:val="single" w:sz="6" w:space="0" w:color="DFE1E5"/>
            <w:left w:val="single" w:sz="6" w:space="0" w:color="DFE1E5"/>
            <w:bottom w:val="single" w:sz="6" w:space="0" w:color="DFE1E5"/>
            <w:right w:val="single" w:sz="6" w:space="0" w:color="DFE1E5"/>
          </w:divBdr>
          <w:divsChild>
            <w:div w:id="2000763413">
              <w:marLeft w:val="0"/>
              <w:marRight w:val="0"/>
              <w:marTop w:val="0"/>
              <w:marBottom w:val="0"/>
              <w:divBdr>
                <w:top w:val="none" w:sz="0" w:space="0" w:color="auto"/>
                <w:left w:val="none" w:sz="0" w:space="0" w:color="auto"/>
                <w:bottom w:val="none" w:sz="0" w:space="0" w:color="auto"/>
                <w:right w:val="none" w:sz="0" w:space="0" w:color="auto"/>
              </w:divBdr>
              <w:divsChild>
                <w:div w:id="983124273">
                  <w:marLeft w:val="180"/>
                  <w:marRight w:val="180"/>
                  <w:marTop w:val="0"/>
                  <w:marBottom w:val="0"/>
                  <w:divBdr>
                    <w:top w:val="none" w:sz="0" w:space="0" w:color="auto"/>
                    <w:left w:val="none" w:sz="0" w:space="0" w:color="auto"/>
                    <w:bottom w:val="none" w:sz="0" w:space="0" w:color="auto"/>
                    <w:right w:val="none" w:sz="0" w:space="0" w:color="auto"/>
                  </w:divBdr>
                  <w:divsChild>
                    <w:div w:id="571086405">
                      <w:marLeft w:val="0"/>
                      <w:marRight w:val="0"/>
                      <w:marTop w:val="0"/>
                      <w:marBottom w:val="0"/>
                      <w:divBdr>
                        <w:top w:val="none" w:sz="0" w:space="0" w:color="auto"/>
                        <w:left w:val="none" w:sz="0" w:space="0" w:color="auto"/>
                        <w:bottom w:val="none" w:sz="0" w:space="0" w:color="auto"/>
                        <w:right w:val="none" w:sz="0" w:space="0" w:color="auto"/>
                      </w:divBdr>
                      <w:divsChild>
                        <w:div w:id="365060988">
                          <w:marLeft w:val="0"/>
                          <w:marRight w:val="0"/>
                          <w:marTop w:val="100"/>
                          <w:marBottom w:val="100"/>
                          <w:divBdr>
                            <w:top w:val="single" w:sz="6" w:space="8" w:color="4D90FE"/>
                            <w:left w:val="single" w:sz="6" w:space="8" w:color="4D90FE"/>
                            <w:bottom w:val="single" w:sz="6" w:space="0" w:color="4D90FE"/>
                            <w:right w:val="single" w:sz="6" w:space="11" w:color="4D90FE"/>
                          </w:divBdr>
                          <w:divsChild>
                            <w:div w:id="439842428">
                              <w:marLeft w:val="0"/>
                              <w:marRight w:val="0"/>
                              <w:marTop w:val="0"/>
                              <w:marBottom w:val="0"/>
                              <w:divBdr>
                                <w:top w:val="none" w:sz="0" w:space="0" w:color="auto"/>
                                <w:left w:val="none" w:sz="0" w:space="0" w:color="auto"/>
                                <w:bottom w:val="none" w:sz="0" w:space="0" w:color="auto"/>
                                <w:right w:val="none" w:sz="0" w:space="0" w:color="auto"/>
                              </w:divBdr>
                              <w:divsChild>
                                <w:div w:id="96873042">
                                  <w:marLeft w:val="0"/>
                                  <w:marRight w:val="0"/>
                                  <w:marTop w:val="0"/>
                                  <w:marBottom w:val="0"/>
                                  <w:divBdr>
                                    <w:top w:val="none" w:sz="0" w:space="0" w:color="auto"/>
                                    <w:left w:val="none" w:sz="0" w:space="0" w:color="auto"/>
                                    <w:bottom w:val="none" w:sz="0" w:space="0" w:color="auto"/>
                                    <w:right w:val="none" w:sz="0" w:space="0" w:color="auto"/>
                                  </w:divBdr>
                                  <w:divsChild>
                                    <w:div w:id="1753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632492">
                      <w:marLeft w:val="0"/>
                      <w:marRight w:val="0"/>
                      <w:marTop w:val="0"/>
                      <w:marBottom w:val="0"/>
                      <w:divBdr>
                        <w:top w:val="none" w:sz="0" w:space="0" w:color="auto"/>
                        <w:left w:val="none" w:sz="0" w:space="0" w:color="auto"/>
                        <w:bottom w:val="none" w:sz="0" w:space="0" w:color="auto"/>
                        <w:right w:val="none" w:sz="0" w:space="0" w:color="auto"/>
                      </w:divBdr>
                    </w:div>
                    <w:div w:id="697705809">
                      <w:marLeft w:val="0"/>
                      <w:marRight w:val="0"/>
                      <w:marTop w:val="120"/>
                      <w:marBottom w:val="0"/>
                      <w:divBdr>
                        <w:top w:val="none" w:sz="0" w:space="0" w:color="auto"/>
                        <w:left w:val="none" w:sz="0" w:space="0" w:color="auto"/>
                        <w:bottom w:val="none" w:sz="0" w:space="0" w:color="auto"/>
                        <w:right w:val="none" w:sz="0" w:space="0" w:color="auto"/>
                      </w:divBdr>
                      <w:divsChild>
                        <w:div w:id="1720784175">
                          <w:marLeft w:val="0"/>
                          <w:marRight w:val="0"/>
                          <w:marTop w:val="0"/>
                          <w:marBottom w:val="0"/>
                          <w:divBdr>
                            <w:top w:val="none" w:sz="0" w:space="0" w:color="auto"/>
                            <w:left w:val="none" w:sz="0" w:space="0" w:color="auto"/>
                            <w:bottom w:val="none" w:sz="0" w:space="0" w:color="auto"/>
                            <w:right w:val="none" w:sz="0" w:space="0" w:color="auto"/>
                          </w:divBdr>
                          <w:divsChild>
                            <w:div w:id="1603490405">
                              <w:marLeft w:val="60"/>
                              <w:marRight w:val="60"/>
                              <w:marTop w:val="60"/>
                              <w:marBottom w:val="60"/>
                              <w:divBdr>
                                <w:top w:val="none" w:sz="0" w:space="0" w:color="auto"/>
                                <w:left w:val="none" w:sz="0" w:space="0" w:color="auto"/>
                                <w:bottom w:val="none" w:sz="0" w:space="0" w:color="auto"/>
                                <w:right w:val="none" w:sz="0" w:space="0" w:color="auto"/>
                              </w:divBdr>
                              <w:divsChild>
                                <w:div w:id="102388220">
                                  <w:marLeft w:val="0"/>
                                  <w:marRight w:val="0"/>
                                  <w:marTop w:val="0"/>
                                  <w:marBottom w:val="0"/>
                                  <w:divBdr>
                                    <w:top w:val="single" w:sz="6" w:space="0" w:color="DFE1E5"/>
                                    <w:left w:val="single" w:sz="6" w:space="0" w:color="DFE1E5"/>
                                    <w:bottom w:val="single" w:sz="6" w:space="0" w:color="DFE1E5"/>
                                    <w:right w:val="single" w:sz="6" w:space="0" w:color="DFE1E5"/>
                                  </w:divBdr>
                                  <w:divsChild>
                                    <w:div w:id="132913677">
                                      <w:marLeft w:val="0"/>
                                      <w:marRight w:val="0"/>
                                      <w:marTop w:val="0"/>
                                      <w:marBottom w:val="0"/>
                                      <w:divBdr>
                                        <w:top w:val="none" w:sz="0" w:space="0" w:color="auto"/>
                                        <w:left w:val="none" w:sz="0" w:space="0" w:color="auto"/>
                                        <w:bottom w:val="none" w:sz="0" w:space="0" w:color="auto"/>
                                        <w:right w:val="none" w:sz="0" w:space="0" w:color="auto"/>
                                      </w:divBdr>
                                    </w:div>
                                    <w:div w:id="16989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34631">
                              <w:marLeft w:val="60"/>
                              <w:marRight w:val="60"/>
                              <w:marTop w:val="60"/>
                              <w:marBottom w:val="60"/>
                              <w:divBdr>
                                <w:top w:val="none" w:sz="0" w:space="0" w:color="auto"/>
                                <w:left w:val="none" w:sz="0" w:space="0" w:color="auto"/>
                                <w:bottom w:val="none" w:sz="0" w:space="0" w:color="auto"/>
                                <w:right w:val="none" w:sz="0" w:space="0" w:color="auto"/>
                              </w:divBdr>
                              <w:divsChild>
                                <w:div w:id="194778886">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187207460">
                              <w:marLeft w:val="60"/>
                              <w:marRight w:val="60"/>
                              <w:marTop w:val="60"/>
                              <w:marBottom w:val="60"/>
                              <w:divBdr>
                                <w:top w:val="none" w:sz="0" w:space="0" w:color="auto"/>
                                <w:left w:val="none" w:sz="0" w:space="0" w:color="auto"/>
                                <w:bottom w:val="none" w:sz="0" w:space="0" w:color="auto"/>
                                <w:right w:val="none" w:sz="0" w:space="0" w:color="auto"/>
                              </w:divBdr>
                              <w:divsChild>
                                <w:div w:id="87061178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419914242">
                              <w:marLeft w:val="60"/>
                              <w:marRight w:val="60"/>
                              <w:marTop w:val="60"/>
                              <w:marBottom w:val="60"/>
                              <w:divBdr>
                                <w:top w:val="none" w:sz="0" w:space="0" w:color="auto"/>
                                <w:left w:val="none" w:sz="0" w:space="0" w:color="auto"/>
                                <w:bottom w:val="none" w:sz="0" w:space="0" w:color="auto"/>
                                <w:right w:val="none" w:sz="0" w:space="0" w:color="auto"/>
                              </w:divBdr>
                              <w:divsChild>
                                <w:div w:id="179575280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551838693">
                              <w:marLeft w:val="60"/>
                              <w:marRight w:val="60"/>
                              <w:marTop w:val="60"/>
                              <w:marBottom w:val="60"/>
                              <w:divBdr>
                                <w:top w:val="none" w:sz="0" w:space="0" w:color="auto"/>
                                <w:left w:val="none" w:sz="0" w:space="0" w:color="auto"/>
                                <w:bottom w:val="none" w:sz="0" w:space="0" w:color="auto"/>
                                <w:right w:val="none" w:sz="0" w:space="0" w:color="auto"/>
                              </w:divBdr>
                              <w:divsChild>
                                <w:div w:id="17137807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791507370">
                              <w:marLeft w:val="60"/>
                              <w:marRight w:val="60"/>
                              <w:marTop w:val="60"/>
                              <w:marBottom w:val="60"/>
                              <w:divBdr>
                                <w:top w:val="none" w:sz="0" w:space="0" w:color="auto"/>
                                <w:left w:val="none" w:sz="0" w:space="0" w:color="auto"/>
                                <w:bottom w:val="none" w:sz="0" w:space="0" w:color="auto"/>
                                <w:right w:val="none" w:sz="0" w:space="0" w:color="auto"/>
                              </w:divBdr>
                              <w:divsChild>
                                <w:div w:id="115606690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517958140">
                              <w:marLeft w:val="60"/>
                              <w:marRight w:val="60"/>
                              <w:marTop w:val="60"/>
                              <w:marBottom w:val="60"/>
                              <w:divBdr>
                                <w:top w:val="none" w:sz="0" w:space="0" w:color="auto"/>
                                <w:left w:val="none" w:sz="0" w:space="0" w:color="auto"/>
                                <w:bottom w:val="none" w:sz="0" w:space="0" w:color="auto"/>
                                <w:right w:val="none" w:sz="0" w:space="0" w:color="auto"/>
                              </w:divBdr>
                              <w:divsChild>
                                <w:div w:id="32833810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452604146">
                              <w:marLeft w:val="60"/>
                              <w:marRight w:val="60"/>
                              <w:marTop w:val="60"/>
                              <w:marBottom w:val="60"/>
                              <w:divBdr>
                                <w:top w:val="none" w:sz="0" w:space="0" w:color="auto"/>
                                <w:left w:val="none" w:sz="0" w:space="0" w:color="auto"/>
                                <w:bottom w:val="none" w:sz="0" w:space="0" w:color="auto"/>
                                <w:right w:val="none" w:sz="0" w:space="0" w:color="auto"/>
                              </w:divBdr>
                              <w:divsChild>
                                <w:div w:id="181949605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045177968">
                              <w:marLeft w:val="60"/>
                              <w:marRight w:val="60"/>
                              <w:marTop w:val="60"/>
                              <w:marBottom w:val="60"/>
                              <w:divBdr>
                                <w:top w:val="none" w:sz="0" w:space="0" w:color="auto"/>
                                <w:left w:val="none" w:sz="0" w:space="0" w:color="auto"/>
                                <w:bottom w:val="none" w:sz="0" w:space="0" w:color="auto"/>
                                <w:right w:val="none" w:sz="0" w:space="0" w:color="auto"/>
                              </w:divBdr>
                              <w:divsChild>
                                <w:div w:id="1249845051">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806973168">
                              <w:marLeft w:val="60"/>
                              <w:marRight w:val="60"/>
                              <w:marTop w:val="60"/>
                              <w:marBottom w:val="60"/>
                              <w:divBdr>
                                <w:top w:val="none" w:sz="0" w:space="0" w:color="auto"/>
                                <w:left w:val="none" w:sz="0" w:space="0" w:color="auto"/>
                                <w:bottom w:val="none" w:sz="0" w:space="0" w:color="auto"/>
                                <w:right w:val="none" w:sz="0" w:space="0" w:color="auto"/>
                              </w:divBdr>
                              <w:divsChild>
                                <w:div w:id="993876356">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2110346720">
                              <w:marLeft w:val="60"/>
                              <w:marRight w:val="60"/>
                              <w:marTop w:val="60"/>
                              <w:marBottom w:val="60"/>
                              <w:divBdr>
                                <w:top w:val="none" w:sz="0" w:space="0" w:color="auto"/>
                                <w:left w:val="none" w:sz="0" w:space="0" w:color="auto"/>
                                <w:bottom w:val="none" w:sz="0" w:space="0" w:color="auto"/>
                                <w:right w:val="none" w:sz="0" w:space="0" w:color="auto"/>
                              </w:divBdr>
                              <w:divsChild>
                                <w:div w:id="55517436">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702432771">
                              <w:marLeft w:val="60"/>
                              <w:marRight w:val="60"/>
                              <w:marTop w:val="60"/>
                              <w:marBottom w:val="60"/>
                              <w:divBdr>
                                <w:top w:val="none" w:sz="0" w:space="0" w:color="auto"/>
                                <w:left w:val="none" w:sz="0" w:space="0" w:color="auto"/>
                                <w:bottom w:val="none" w:sz="0" w:space="0" w:color="auto"/>
                                <w:right w:val="none" w:sz="0" w:space="0" w:color="auto"/>
                              </w:divBdr>
                              <w:divsChild>
                                <w:div w:id="95909592">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173375788">
                              <w:marLeft w:val="60"/>
                              <w:marRight w:val="60"/>
                              <w:marTop w:val="60"/>
                              <w:marBottom w:val="60"/>
                              <w:divBdr>
                                <w:top w:val="none" w:sz="0" w:space="0" w:color="auto"/>
                                <w:left w:val="none" w:sz="0" w:space="0" w:color="auto"/>
                                <w:bottom w:val="none" w:sz="0" w:space="0" w:color="auto"/>
                                <w:right w:val="none" w:sz="0" w:space="0" w:color="auto"/>
                              </w:divBdr>
                              <w:divsChild>
                                <w:div w:id="130785368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871772153">
                              <w:marLeft w:val="60"/>
                              <w:marRight w:val="60"/>
                              <w:marTop w:val="60"/>
                              <w:marBottom w:val="60"/>
                              <w:divBdr>
                                <w:top w:val="none" w:sz="0" w:space="0" w:color="auto"/>
                                <w:left w:val="none" w:sz="0" w:space="0" w:color="auto"/>
                                <w:bottom w:val="none" w:sz="0" w:space="0" w:color="auto"/>
                                <w:right w:val="none" w:sz="0" w:space="0" w:color="auto"/>
                              </w:divBdr>
                              <w:divsChild>
                                <w:div w:id="1654526138">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528983910">
                              <w:marLeft w:val="60"/>
                              <w:marRight w:val="60"/>
                              <w:marTop w:val="60"/>
                              <w:marBottom w:val="60"/>
                              <w:divBdr>
                                <w:top w:val="none" w:sz="0" w:space="0" w:color="auto"/>
                                <w:left w:val="none" w:sz="0" w:space="0" w:color="auto"/>
                                <w:bottom w:val="none" w:sz="0" w:space="0" w:color="auto"/>
                                <w:right w:val="none" w:sz="0" w:space="0" w:color="auto"/>
                              </w:divBdr>
                              <w:divsChild>
                                <w:div w:id="1396006527">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970282463">
                              <w:marLeft w:val="60"/>
                              <w:marRight w:val="60"/>
                              <w:marTop w:val="60"/>
                              <w:marBottom w:val="60"/>
                              <w:divBdr>
                                <w:top w:val="none" w:sz="0" w:space="0" w:color="auto"/>
                                <w:left w:val="none" w:sz="0" w:space="0" w:color="auto"/>
                                <w:bottom w:val="none" w:sz="0" w:space="0" w:color="auto"/>
                                <w:right w:val="none" w:sz="0" w:space="0" w:color="auto"/>
                              </w:divBdr>
                              <w:divsChild>
                                <w:div w:id="169028265">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53047254">
                              <w:marLeft w:val="60"/>
                              <w:marRight w:val="60"/>
                              <w:marTop w:val="60"/>
                              <w:marBottom w:val="60"/>
                              <w:divBdr>
                                <w:top w:val="none" w:sz="0" w:space="0" w:color="auto"/>
                                <w:left w:val="none" w:sz="0" w:space="0" w:color="auto"/>
                                <w:bottom w:val="none" w:sz="0" w:space="0" w:color="auto"/>
                                <w:right w:val="none" w:sz="0" w:space="0" w:color="auto"/>
                              </w:divBdr>
                              <w:divsChild>
                                <w:div w:id="2038922189">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947591025">
                              <w:marLeft w:val="60"/>
                              <w:marRight w:val="60"/>
                              <w:marTop w:val="60"/>
                              <w:marBottom w:val="60"/>
                              <w:divBdr>
                                <w:top w:val="none" w:sz="0" w:space="0" w:color="auto"/>
                                <w:left w:val="none" w:sz="0" w:space="0" w:color="auto"/>
                                <w:bottom w:val="none" w:sz="0" w:space="0" w:color="auto"/>
                                <w:right w:val="none" w:sz="0" w:space="0" w:color="auto"/>
                              </w:divBdr>
                              <w:divsChild>
                                <w:div w:id="9695157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726761574">
                              <w:marLeft w:val="60"/>
                              <w:marRight w:val="60"/>
                              <w:marTop w:val="60"/>
                              <w:marBottom w:val="60"/>
                              <w:divBdr>
                                <w:top w:val="none" w:sz="0" w:space="0" w:color="auto"/>
                                <w:left w:val="none" w:sz="0" w:space="0" w:color="auto"/>
                                <w:bottom w:val="none" w:sz="0" w:space="0" w:color="auto"/>
                                <w:right w:val="none" w:sz="0" w:space="0" w:color="auto"/>
                              </w:divBdr>
                              <w:divsChild>
                                <w:div w:id="1323972561">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189367410">
                              <w:marLeft w:val="60"/>
                              <w:marRight w:val="60"/>
                              <w:marTop w:val="60"/>
                              <w:marBottom w:val="60"/>
                              <w:divBdr>
                                <w:top w:val="none" w:sz="0" w:space="0" w:color="auto"/>
                                <w:left w:val="none" w:sz="0" w:space="0" w:color="auto"/>
                                <w:bottom w:val="none" w:sz="0" w:space="0" w:color="auto"/>
                                <w:right w:val="none" w:sz="0" w:space="0" w:color="auto"/>
                              </w:divBdr>
                              <w:divsChild>
                                <w:div w:id="147510465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555434673">
                              <w:marLeft w:val="60"/>
                              <w:marRight w:val="60"/>
                              <w:marTop w:val="60"/>
                              <w:marBottom w:val="60"/>
                              <w:divBdr>
                                <w:top w:val="none" w:sz="0" w:space="0" w:color="auto"/>
                                <w:left w:val="none" w:sz="0" w:space="0" w:color="auto"/>
                                <w:bottom w:val="none" w:sz="0" w:space="0" w:color="auto"/>
                                <w:right w:val="none" w:sz="0" w:space="0" w:color="auto"/>
                              </w:divBdr>
                              <w:divsChild>
                                <w:div w:id="207422958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291789274">
                              <w:marLeft w:val="60"/>
                              <w:marRight w:val="60"/>
                              <w:marTop w:val="60"/>
                              <w:marBottom w:val="60"/>
                              <w:divBdr>
                                <w:top w:val="none" w:sz="0" w:space="0" w:color="auto"/>
                                <w:left w:val="none" w:sz="0" w:space="0" w:color="auto"/>
                                <w:bottom w:val="none" w:sz="0" w:space="0" w:color="auto"/>
                                <w:right w:val="none" w:sz="0" w:space="0" w:color="auto"/>
                              </w:divBdr>
                              <w:divsChild>
                                <w:div w:id="322634397">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44904398">
                              <w:marLeft w:val="60"/>
                              <w:marRight w:val="60"/>
                              <w:marTop w:val="60"/>
                              <w:marBottom w:val="60"/>
                              <w:divBdr>
                                <w:top w:val="none" w:sz="0" w:space="0" w:color="auto"/>
                                <w:left w:val="none" w:sz="0" w:space="0" w:color="auto"/>
                                <w:bottom w:val="none" w:sz="0" w:space="0" w:color="auto"/>
                                <w:right w:val="none" w:sz="0" w:space="0" w:color="auto"/>
                              </w:divBdr>
                              <w:divsChild>
                                <w:div w:id="206644090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480221687">
                              <w:marLeft w:val="60"/>
                              <w:marRight w:val="60"/>
                              <w:marTop w:val="60"/>
                              <w:marBottom w:val="60"/>
                              <w:divBdr>
                                <w:top w:val="none" w:sz="0" w:space="0" w:color="auto"/>
                                <w:left w:val="none" w:sz="0" w:space="0" w:color="auto"/>
                                <w:bottom w:val="none" w:sz="0" w:space="0" w:color="auto"/>
                                <w:right w:val="none" w:sz="0" w:space="0" w:color="auto"/>
                              </w:divBdr>
                              <w:divsChild>
                                <w:div w:id="76685373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150364456">
                              <w:marLeft w:val="60"/>
                              <w:marRight w:val="60"/>
                              <w:marTop w:val="60"/>
                              <w:marBottom w:val="60"/>
                              <w:divBdr>
                                <w:top w:val="none" w:sz="0" w:space="0" w:color="auto"/>
                                <w:left w:val="none" w:sz="0" w:space="0" w:color="auto"/>
                                <w:bottom w:val="none" w:sz="0" w:space="0" w:color="auto"/>
                                <w:right w:val="none" w:sz="0" w:space="0" w:color="auto"/>
                              </w:divBdr>
                              <w:divsChild>
                                <w:div w:id="72136685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757218314">
                              <w:marLeft w:val="60"/>
                              <w:marRight w:val="60"/>
                              <w:marTop w:val="60"/>
                              <w:marBottom w:val="60"/>
                              <w:divBdr>
                                <w:top w:val="none" w:sz="0" w:space="0" w:color="auto"/>
                                <w:left w:val="none" w:sz="0" w:space="0" w:color="auto"/>
                                <w:bottom w:val="none" w:sz="0" w:space="0" w:color="auto"/>
                                <w:right w:val="none" w:sz="0" w:space="0" w:color="auto"/>
                              </w:divBdr>
                              <w:divsChild>
                                <w:div w:id="693387520">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456363331">
                              <w:marLeft w:val="60"/>
                              <w:marRight w:val="60"/>
                              <w:marTop w:val="60"/>
                              <w:marBottom w:val="60"/>
                              <w:divBdr>
                                <w:top w:val="none" w:sz="0" w:space="0" w:color="auto"/>
                                <w:left w:val="none" w:sz="0" w:space="0" w:color="auto"/>
                                <w:bottom w:val="none" w:sz="0" w:space="0" w:color="auto"/>
                                <w:right w:val="none" w:sz="0" w:space="0" w:color="auto"/>
                              </w:divBdr>
                              <w:divsChild>
                                <w:div w:id="196496776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823352037">
                              <w:marLeft w:val="60"/>
                              <w:marRight w:val="60"/>
                              <w:marTop w:val="60"/>
                              <w:marBottom w:val="60"/>
                              <w:divBdr>
                                <w:top w:val="none" w:sz="0" w:space="0" w:color="auto"/>
                                <w:left w:val="none" w:sz="0" w:space="0" w:color="auto"/>
                                <w:bottom w:val="none" w:sz="0" w:space="0" w:color="auto"/>
                                <w:right w:val="none" w:sz="0" w:space="0" w:color="auto"/>
                              </w:divBdr>
                              <w:divsChild>
                                <w:div w:id="881283132">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963729606">
                              <w:marLeft w:val="60"/>
                              <w:marRight w:val="60"/>
                              <w:marTop w:val="60"/>
                              <w:marBottom w:val="60"/>
                              <w:divBdr>
                                <w:top w:val="none" w:sz="0" w:space="0" w:color="auto"/>
                                <w:left w:val="none" w:sz="0" w:space="0" w:color="auto"/>
                                <w:bottom w:val="none" w:sz="0" w:space="0" w:color="auto"/>
                                <w:right w:val="none" w:sz="0" w:space="0" w:color="auto"/>
                              </w:divBdr>
                              <w:divsChild>
                                <w:div w:id="50713436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25142051">
                              <w:marLeft w:val="60"/>
                              <w:marRight w:val="60"/>
                              <w:marTop w:val="60"/>
                              <w:marBottom w:val="60"/>
                              <w:divBdr>
                                <w:top w:val="none" w:sz="0" w:space="0" w:color="auto"/>
                                <w:left w:val="none" w:sz="0" w:space="0" w:color="auto"/>
                                <w:bottom w:val="none" w:sz="0" w:space="0" w:color="auto"/>
                                <w:right w:val="none" w:sz="0" w:space="0" w:color="auto"/>
                              </w:divBdr>
                              <w:divsChild>
                                <w:div w:id="233012974">
                                  <w:marLeft w:val="0"/>
                                  <w:marRight w:val="0"/>
                                  <w:marTop w:val="0"/>
                                  <w:marBottom w:val="0"/>
                                  <w:divBdr>
                                    <w:top w:val="single" w:sz="6" w:space="0" w:color="DFE1E5"/>
                                    <w:left w:val="single" w:sz="6" w:space="0" w:color="DFE1E5"/>
                                    <w:bottom w:val="single" w:sz="6" w:space="0" w:color="DFE1E5"/>
                                    <w:right w:val="single" w:sz="6" w:space="0" w:color="DFE1E5"/>
                                  </w:divBdr>
                                </w:div>
                              </w:divsChild>
                            </w:div>
                            <w:div w:id="1937787999">
                              <w:marLeft w:val="60"/>
                              <w:marRight w:val="60"/>
                              <w:marTop w:val="60"/>
                              <w:marBottom w:val="60"/>
                              <w:divBdr>
                                <w:top w:val="none" w:sz="0" w:space="0" w:color="auto"/>
                                <w:left w:val="none" w:sz="0" w:space="0" w:color="auto"/>
                                <w:bottom w:val="none" w:sz="0" w:space="0" w:color="auto"/>
                                <w:right w:val="none" w:sz="0" w:space="0" w:color="auto"/>
                              </w:divBdr>
                              <w:divsChild>
                                <w:div w:id="31437638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652440039">
                              <w:marLeft w:val="60"/>
                              <w:marRight w:val="60"/>
                              <w:marTop w:val="60"/>
                              <w:marBottom w:val="60"/>
                              <w:divBdr>
                                <w:top w:val="none" w:sz="0" w:space="0" w:color="auto"/>
                                <w:left w:val="none" w:sz="0" w:space="0" w:color="auto"/>
                                <w:bottom w:val="none" w:sz="0" w:space="0" w:color="auto"/>
                                <w:right w:val="none" w:sz="0" w:space="0" w:color="auto"/>
                              </w:divBdr>
                              <w:divsChild>
                                <w:div w:id="2126923510">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739795499">
                              <w:marLeft w:val="60"/>
                              <w:marRight w:val="60"/>
                              <w:marTop w:val="60"/>
                              <w:marBottom w:val="60"/>
                              <w:divBdr>
                                <w:top w:val="none" w:sz="0" w:space="0" w:color="auto"/>
                                <w:left w:val="none" w:sz="0" w:space="0" w:color="auto"/>
                                <w:bottom w:val="none" w:sz="0" w:space="0" w:color="auto"/>
                                <w:right w:val="none" w:sz="0" w:space="0" w:color="auto"/>
                              </w:divBdr>
                              <w:divsChild>
                                <w:div w:id="393820145">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1726487667">
                              <w:marLeft w:val="60"/>
                              <w:marRight w:val="60"/>
                              <w:marTop w:val="60"/>
                              <w:marBottom w:val="60"/>
                              <w:divBdr>
                                <w:top w:val="none" w:sz="0" w:space="0" w:color="auto"/>
                                <w:left w:val="none" w:sz="0" w:space="0" w:color="auto"/>
                                <w:bottom w:val="none" w:sz="0" w:space="0" w:color="auto"/>
                                <w:right w:val="none" w:sz="0" w:space="0" w:color="auto"/>
                              </w:divBdr>
                              <w:divsChild>
                                <w:div w:id="782917968">
                                  <w:marLeft w:val="0"/>
                                  <w:marRight w:val="0"/>
                                  <w:marTop w:val="0"/>
                                  <w:marBottom w:val="0"/>
                                  <w:divBdr>
                                    <w:top w:val="single" w:sz="6" w:space="0" w:color="DFE1E5"/>
                                    <w:left w:val="single" w:sz="6" w:space="0" w:color="DFE1E5"/>
                                    <w:bottom w:val="single" w:sz="6" w:space="0" w:color="DFE1E5"/>
                                    <w:right w:val="single" w:sz="6" w:space="0" w:color="DFE1E5"/>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9" ma:contentTypeDescription="Create a new document." ma:contentTypeScope="" ma:versionID="d496072e252f0993d63c9018851bfd00">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f9ac00fdcdda9e5d271048f3787962f6"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FB044-8930-43F7-A657-BAA13D874C4D}">
  <ds:schemaRefs>
    <ds:schemaRef ds:uri="http://schemas.microsoft.com/sharepoint/v3/contenttype/forms"/>
  </ds:schemaRefs>
</ds:datastoreItem>
</file>

<file path=customXml/itemProps2.xml><?xml version="1.0" encoding="utf-8"?>
<ds:datastoreItem xmlns:ds="http://schemas.openxmlformats.org/officeDocument/2006/customXml" ds:itemID="{72D77C9F-FC3F-4671-B101-ED2F34D11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29882-5F36-4B9A-9566-95EBECC4B3A8}">
  <ds:schemaRefs>
    <ds:schemaRef ds:uri="5110b70d-ff76-4fc8-b34f-e29eee7effc9"/>
    <ds:schemaRef ds:uri="http://purl.org/dc/terms/"/>
    <ds:schemaRef ds:uri="http://schemas.openxmlformats.org/package/2006/metadata/core-properties"/>
    <ds:schemaRef ds:uri="http://schemas.microsoft.com/office/2006/documentManagement/types"/>
    <ds:schemaRef ds:uri="19c4c508-fef4-4320-90df-25b96b4c9aa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B870224-89EC-402E-B8A1-994513901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7</Pages>
  <Words>3115</Words>
  <Characters>17760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P. Rosen</dc:creator>
  <cp:keywords/>
  <dc:description/>
  <cp:lastModifiedBy>Cathy Williams</cp:lastModifiedBy>
  <cp:revision>14</cp:revision>
  <dcterms:created xsi:type="dcterms:W3CDTF">2020-09-22T13:09:00Z</dcterms:created>
  <dcterms:modified xsi:type="dcterms:W3CDTF">2020-12-02T20:26:00Z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ies>
</file>