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DB0324" w:rsidR="0002474B" w:rsidP="0002474B" w:rsidRDefault="0002474B" w14:paraId="594BB4B1" w14:textId="77777777">
      <w:pPr>
        <w:jc w:val="center"/>
        <w:rPr>
          <w:b/>
          <w:szCs w:val="22"/>
        </w:rPr>
      </w:pPr>
      <w:r w:rsidRPr="00DB0324">
        <w:rPr>
          <w:b/>
          <w:szCs w:val="22"/>
        </w:rPr>
        <w:t>SUPPORTING STATEMENT</w:t>
      </w:r>
    </w:p>
    <w:p w:rsidRPr="00DB0324" w:rsidR="00D42FF3" w:rsidP="0083695D" w:rsidRDefault="00D42FF3" w14:paraId="485FBEBF" w14:textId="77777777">
      <w:pPr>
        <w:rPr>
          <w:szCs w:val="22"/>
        </w:rPr>
      </w:pPr>
    </w:p>
    <w:p w:rsidRPr="00DB0324" w:rsidR="00D42FF3" w:rsidP="0083695D" w:rsidRDefault="00D42FF3" w14:paraId="1C257410" w14:textId="77777777">
      <w:pPr>
        <w:rPr>
          <w:b/>
          <w:szCs w:val="22"/>
        </w:rPr>
      </w:pPr>
      <w:r w:rsidRPr="00DB0324">
        <w:rPr>
          <w:b/>
          <w:szCs w:val="22"/>
        </w:rPr>
        <w:t>A.</w:t>
      </w:r>
      <w:r w:rsidRPr="00DB0324">
        <w:rPr>
          <w:b/>
          <w:szCs w:val="22"/>
        </w:rPr>
        <w:tab/>
        <w:t>Justification:</w:t>
      </w:r>
    </w:p>
    <w:p w:rsidRPr="00DB0324" w:rsidR="00D42FF3" w:rsidP="0083695D" w:rsidRDefault="00D42FF3" w14:paraId="63E25903" w14:textId="77777777">
      <w:pPr>
        <w:rPr>
          <w:szCs w:val="22"/>
        </w:rPr>
      </w:pPr>
    </w:p>
    <w:p w:rsidRPr="00DB0324" w:rsidR="00016677" w:rsidP="0083695D" w:rsidRDefault="00D42FF3" w14:paraId="7D7DA1B3" w14:textId="77777777">
      <w:pPr>
        <w:rPr>
          <w:b/>
          <w:szCs w:val="22"/>
        </w:rPr>
      </w:pPr>
      <w:r w:rsidRPr="00DB0324">
        <w:rPr>
          <w:b/>
          <w:szCs w:val="22"/>
        </w:rPr>
        <w:t>1.  Explain the circumstances that make the collection of information necessary.  Identify any legal or administrative requirements that necessitate the collection.</w:t>
      </w:r>
    </w:p>
    <w:p w:rsidRPr="00DB0324" w:rsidR="00AC0080" w:rsidP="00AC0080" w:rsidRDefault="00AC0080" w14:paraId="57B15985" w14:textId="77777777">
      <w:pPr>
        <w:rPr>
          <w:szCs w:val="22"/>
          <w:shd w:val="clear" w:color="auto" w:fill="FFFFFF"/>
        </w:rPr>
      </w:pPr>
    </w:p>
    <w:p w:rsidRPr="00DB0324" w:rsidR="004E698A" w:rsidP="00AC0080" w:rsidRDefault="004E698A" w14:paraId="49C42925" w14:textId="10561878">
      <w:pPr>
        <w:ind w:firstLine="720"/>
        <w:rPr>
          <w:szCs w:val="22"/>
        </w:rPr>
      </w:pPr>
      <w:r w:rsidRPr="00DB0324">
        <w:rPr>
          <w:szCs w:val="22"/>
          <w:shd w:val="clear" w:color="auto" w:fill="FFFFFF"/>
        </w:rPr>
        <w:t>The Federal Communications Commission (FCC or Commission) is requesting Office of Management</w:t>
      </w:r>
      <w:r w:rsidRPr="00DB0324" w:rsidR="00E027D0">
        <w:rPr>
          <w:szCs w:val="22"/>
          <w:shd w:val="clear" w:color="auto" w:fill="FFFFFF"/>
        </w:rPr>
        <w:t xml:space="preserve"> and Budget (OMB) approval of a</w:t>
      </w:r>
      <w:r w:rsidRPr="00DB0324" w:rsidR="00744D30">
        <w:rPr>
          <w:szCs w:val="22"/>
          <w:shd w:val="clear" w:color="auto" w:fill="FFFFFF"/>
        </w:rPr>
        <w:t xml:space="preserve"> new</w:t>
      </w:r>
      <w:r w:rsidRPr="00DB0324" w:rsidR="00136043">
        <w:rPr>
          <w:szCs w:val="22"/>
          <w:shd w:val="clear" w:color="auto" w:fill="FFFFFF"/>
        </w:rPr>
        <w:t xml:space="preserve"> </w:t>
      </w:r>
      <w:r w:rsidRPr="00DB0324">
        <w:rPr>
          <w:szCs w:val="22"/>
          <w:shd w:val="clear" w:color="auto" w:fill="FFFFFF"/>
        </w:rPr>
        <w:t>information collection.</w:t>
      </w:r>
      <w:r w:rsidRPr="00DB0324" w:rsidR="00392D40">
        <w:rPr>
          <w:szCs w:val="22"/>
          <w:shd w:val="clear" w:color="auto" w:fill="FFFFFF"/>
        </w:rPr>
        <w:t xml:space="preserve"> </w:t>
      </w:r>
      <w:r w:rsidRPr="00DB0324">
        <w:rPr>
          <w:szCs w:val="22"/>
          <w:shd w:val="clear" w:color="auto" w:fill="FFFFFF"/>
        </w:rPr>
        <w:t xml:space="preserve"> Th</w:t>
      </w:r>
      <w:r w:rsidRPr="00DB0324" w:rsidR="00744D30">
        <w:rPr>
          <w:szCs w:val="22"/>
          <w:shd w:val="clear" w:color="auto" w:fill="FFFFFF"/>
        </w:rPr>
        <w:t>is</w:t>
      </w:r>
      <w:r w:rsidRPr="00DB0324">
        <w:rPr>
          <w:szCs w:val="22"/>
          <w:shd w:val="clear" w:color="auto" w:fill="FFFFFF"/>
        </w:rPr>
        <w:t xml:space="preserve"> </w:t>
      </w:r>
      <w:r w:rsidRPr="00DB0324" w:rsidR="00044132">
        <w:rPr>
          <w:szCs w:val="22"/>
          <w:shd w:val="clear" w:color="auto" w:fill="FFFFFF"/>
        </w:rPr>
        <w:t>information collection</w:t>
      </w:r>
      <w:r w:rsidRPr="00DB0324">
        <w:rPr>
          <w:szCs w:val="22"/>
          <w:shd w:val="clear" w:color="auto" w:fill="FFFFFF"/>
        </w:rPr>
        <w:t xml:space="preserve"> pertains to a </w:t>
      </w:r>
      <w:r w:rsidRPr="00DB0324">
        <w:rPr>
          <w:i/>
          <w:szCs w:val="22"/>
          <w:shd w:val="clear" w:color="auto" w:fill="FFFFFF"/>
        </w:rPr>
        <w:t>Report and Order</w:t>
      </w:r>
      <w:r w:rsidRPr="00DB0324">
        <w:rPr>
          <w:szCs w:val="22"/>
          <w:shd w:val="clear" w:color="auto" w:fill="FFFFFF"/>
        </w:rPr>
        <w:t xml:space="preserve"> (</w:t>
      </w:r>
      <w:r w:rsidRPr="00DB0324" w:rsidR="00DA2478">
        <w:rPr>
          <w:szCs w:val="22"/>
          <w:shd w:val="clear" w:color="auto" w:fill="FFFFFF"/>
        </w:rPr>
        <w:t xml:space="preserve">Report and </w:t>
      </w:r>
      <w:r w:rsidRPr="00DB0324">
        <w:rPr>
          <w:szCs w:val="22"/>
          <w:shd w:val="clear" w:color="auto" w:fill="FFFFFF"/>
        </w:rPr>
        <w:t xml:space="preserve">Order) adopted by the Commission </w:t>
      </w:r>
      <w:r w:rsidRPr="00DB0324" w:rsidR="008A198A">
        <w:rPr>
          <w:szCs w:val="22"/>
          <w:shd w:val="clear" w:color="auto" w:fill="FFFFFF"/>
        </w:rPr>
        <w:t>in</w:t>
      </w:r>
      <w:r w:rsidRPr="00DB0324">
        <w:rPr>
          <w:szCs w:val="22"/>
          <w:shd w:val="clear" w:color="auto" w:fill="FFFFFF"/>
        </w:rPr>
        <w:t xml:space="preserve"> 2016</w:t>
      </w:r>
      <w:r w:rsidRPr="00DB0324" w:rsidR="00DA2478">
        <w:rPr>
          <w:szCs w:val="22"/>
          <w:shd w:val="clear" w:color="auto" w:fill="FFFFFF"/>
        </w:rPr>
        <w:t>,</w:t>
      </w:r>
      <w:r w:rsidRPr="00DB0324" w:rsidR="009D6421">
        <w:rPr>
          <w:rStyle w:val="FootnoteReference"/>
          <w:szCs w:val="22"/>
          <w:shd w:val="clear" w:color="auto" w:fill="FFFFFF"/>
        </w:rPr>
        <w:footnoteReference w:id="2"/>
      </w:r>
      <w:r w:rsidRPr="00DB0324" w:rsidR="00DA2478">
        <w:rPr>
          <w:szCs w:val="22"/>
          <w:shd w:val="clear" w:color="auto" w:fill="FFFFFF"/>
        </w:rPr>
        <w:t xml:space="preserve"> and modified in part by an </w:t>
      </w:r>
      <w:r w:rsidRPr="00DB0324" w:rsidR="00DA2478">
        <w:rPr>
          <w:i/>
          <w:szCs w:val="22"/>
          <w:shd w:val="clear" w:color="auto" w:fill="FFFFFF"/>
        </w:rPr>
        <w:t>Order on Reconsideration</w:t>
      </w:r>
      <w:r w:rsidRPr="00DB0324" w:rsidR="00DA2478">
        <w:rPr>
          <w:szCs w:val="22"/>
          <w:shd w:val="clear" w:color="auto" w:fill="FFFFFF"/>
        </w:rPr>
        <w:t xml:space="preserve"> (</w:t>
      </w:r>
      <w:r w:rsidRPr="00DB0324" w:rsidR="00DA2478">
        <w:rPr>
          <w:szCs w:val="22"/>
        </w:rPr>
        <w:t xml:space="preserve">Order on Reconsideration) adopted by the Commission </w:t>
      </w:r>
      <w:r w:rsidRPr="00DB0324" w:rsidR="008A198A">
        <w:rPr>
          <w:szCs w:val="22"/>
        </w:rPr>
        <w:t xml:space="preserve">in </w:t>
      </w:r>
      <w:r w:rsidRPr="00DB0324" w:rsidR="00DA2478">
        <w:rPr>
          <w:szCs w:val="22"/>
        </w:rPr>
        <w:t>2019.</w:t>
      </w:r>
      <w:r w:rsidRPr="00DB0324" w:rsidR="00DA2478">
        <w:rPr>
          <w:rStyle w:val="FootnoteReference"/>
          <w:szCs w:val="22"/>
        </w:rPr>
        <w:footnoteReference w:id="3"/>
      </w:r>
      <w:r w:rsidRPr="00DB0324" w:rsidR="00DA2478">
        <w:rPr>
          <w:szCs w:val="22"/>
        </w:rPr>
        <w:t xml:space="preserve">  </w:t>
      </w:r>
      <w:r w:rsidRPr="00DB0324" w:rsidR="00072FD1">
        <w:rPr>
          <w:szCs w:val="22"/>
          <w:shd w:val="clear" w:color="auto" w:fill="FFFFFF"/>
        </w:rPr>
        <w:t xml:space="preserve">The </w:t>
      </w:r>
      <w:r w:rsidRPr="00DB0324" w:rsidR="00DA2478">
        <w:rPr>
          <w:i/>
          <w:szCs w:val="22"/>
          <w:shd w:val="clear" w:color="auto" w:fill="FFFFFF"/>
        </w:rPr>
        <w:t xml:space="preserve">Report and </w:t>
      </w:r>
      <w:r w:rsidRPr="00DB0324" w:rsidR="00072FD1">
        <w:rPr>
          <w:i/>
          <w:szCs w:val="22"/>
          <w:shd w:val="clear" w:color="auto" w:fill="FFFFFF"/>
        </w:rPr>
        <w:t>Order</w:t>
      </w:r>
      <w:r w:rsidRPr="00DB0324" w:rsidR="00072FD1">
        <w:rPr>
          <w:szCs w:val="22"/>
          <w:shd w:val="clear" w:color="auto" w:fill="FFFFFF"/>
        </w:rPr>
        <w:t xml:space="preserve"> </w:t>
      </w:r>
      <w:r w:rsidRPr="00DB0324" w:rsidR="00AC0080">
        <w:rPr>
          <w:szCs w:val="22"/>
          <w:shd w:val="clear" w:color="auto" w:fill="FFFFFF"/>
        </w:rPr>
        <w:t>adopt</w:t>
      </w:r>
      <w:r w:rsidRPr="00DB0324" w:rsidR="00136043">
        <w:rPr>
          <w:szCs w:val="22"/>
          <w:shd w:val="clear" w:color="auto" w:fill="FFFFFF"/>
        </w:rPr>
        <w:t>ed</w:t>
      </w:r>
      <w:r w:rsidRPr="00DB0324" w:rsidR="00AC0080">
        <w:rPr>
          <w:szCs w:val="22"/>
          <w:shd w:val="clear" w:color="auto" w:fill="FFFFFF"/>
        </w:rPr>
        <w:t xml:space="preserve"> final rules requiring submarine cable</w:t>
      </w:r>
      <w:r w:rsidRPr="00DB0324" w:rsidR="002F2160">
        <w:rPr>
          <w:rStyle w:val="FootnoteReference"/>
          <w:szCs w:val="22"/>
          <w:shd w:val="clear" w:color="auto" w:fill="FFFFFF"/>
        </w:rPr>
        <w:footnoteReference w:id="4"/>
      </w:r>
      <w:r w:rsidRPr="00DB0324" w:rsidR="00AC0080">
        <w:rPr>
          <w:szCs w:val="22"/>
          <w:shd w:val="clear" w:color="auto" w:fill="FFFFFF"/>
        </w:rPr>
        <w:t xml:space="preserve"> licensees to report service outages through the network outage reporting system (NORS)</w:t>
      </w:r>
      <w:r w:rsidRPr="00DB0324" w:rsidR="00DA2478">
        <w:rPr>
          <w:szCs w:val="22"/>
          <w:shd w:val="clear" w:color="auto" w:fill="FFFFFF"/>
        </w:rPr>
        <w:t xml:space="preserve">.  The </w:t>
      </w:r>
      <w:r w:rsidRPr="00DB0324" w:rsidR="004E5FD5">
        <w:rPr>
          <w:i/>
          <w:szCs w:val="22"/>
          <w:shd w:val="clear" w:color="auto" w:fill="FFFFFF"/>
        </w:rPr>
        <w:t>Order</w:t>
      </w:r>
      <w:r w:rsidRPr="00DB0324" w:rsidR="00DA2478">
        <w:rPr>
          <w:i/>
          <w:szCs w:val="22"/>
          <w:shd w:val="clear" w:color="auto" w:fill="FFFFFF"/>
        </w:rPr>
        <w:t xml:space="preserve"> </w:t>
      </w:r>
      <w:r w:rsidRPr="00DB0324" w:rsidR="004012B3">
        <w:rPr>
          <w:i/>
          <w:szCs w:val="22"/>
        </w:rPr>
        <w:t>on Reconsideration</w:t>
      </w:r>
      <w:r w:rsidRPr="00DB0324" w:rsidR="004E5FD5">
        <w:rPr>
          <w:szCs w:val="22"/>
        </w:rPr>
        <w:t xml:space="preserve"> </w:t>
      </w:r>
      <w:r w:rsidRPr="00DB0324" w:rsidR="00DA2478">
        <w:rPr>
          <w:szCs w:val="22"/>
        </w:rPr>
        <w:t xml:space="preserve">modified the </w:t>
      </w:r>
      <w:r w:rsidRPr="00DB0324" w:rsidR="00EB0A67">
        <w:rPr>
          <w:i/>
          <w:iCs/>
          <w:szCs w:val="22"/>
        </w:rPr>
        <w:t>Rep</w:t>
      </w:r>
      <w:r w:rsidRPr="00DB0324" w:rsidR="00DA446A">
        <w:rPr>
          <w:i/>
          <w:iCs/>
          <w:szCs w:val="22"/>
        </w:rPr>
        <w:t>o</w:t>
      </w:r>
      <w:r w:rsidRPr="00DB0324" w:rsidR="00EB0A67">
        <w:rPr>
          <w:i/>
          <w:iCs/>
          <w:szCs w:val="22"/>
        </w:rPr>
        <w:t xml:space="preserve">rt and </w:t>
      </w:r>
      <w:r w:rsidRPr="00DB0324" w:rsidR="00DA2478">
        <w:rPr>
          <w:i/>
          <w:szCs w:val="22"/>
        </w:rPr>
        <w:t>Order</w:t>
      </w:r>
      <w:r w:rsidRPr="00DB0324" w:rsidR="00DA2478">
        <w:rPr>
          <w:szCs w:val="22"/>
        </w:rPr>
        <w:t xml:space="preserve"> </w:t>
      </w:r>
      <w:r w:rsidRPr="00DB0324" w:rsidR="00710FF6">
        <w:rPr>
          <w:szCs w:val="22"/>
        </w:rPr>
        <w:t xml:space="preserve">by </w:t>
      </w:r>
      <w:r w:rsidRPr="00DB0324" w:rsidR="002B4AF5">
        <w:rPr>
          <w:szCs w:val="22"/>
        </w:rPr>
        <w:t>reexamin</w:t>
      </w:r>
      <w:r w:rsidRPr="00DB0324" w:rsidR="00710FF6">
        <w:rPr>
          <w:szCs w:val="22"/>
        </w:rPr>
        <w:t xml:space="preserve">ing </w:t>
      </w:r>
      <w:r w:rsidRPr="00DB0324" w:rsidR="002B4AF5">
        <w:rPr>
          <w:szCs w:val="22"/>
        </w:rPr>
        <w:t>and amend</w:t>
      </w:r>
      <w:r w:rsidRPr="00DB0324" w:rsidR="00710FF6">
        <w:rPr>
          <w:szCs w:val="22"/>
        </w:rPr>
        <w:t>ing</w:t>
      </w:r>
      <w:r w:rsidRPr="00DB0324" w:rsidR="002B4AF5">
        <w:rPr>
          <w:szCs w:val="22"/>
        </w:rPr>
        <w:t xml:space="preserve"> </w:t>
      </w:r>
      <w:r w:rsidR="00BB78AD">
        <w:rPr>
          <w:szCs w:val="22"/>
        </w:rPr>
        <w:t>certain</w:t>
      </w:r>
      <w:r w:rsidRPr="00DB0324" w:rsidR="00DA2478">
        <w:rPr>
          <w:szCs w:val="22"/>
        </w:rPr>
        <w:t xml:space="preserve"> </w:t>
      </w:r>
      <w:r w:rsidRPr="00DB0324" w:rsidR="002B4AF5">
        <w:rPr>
          <w:szCs w:val="22"/>
        </w:rPr>
        <w:t>aspects of the required reporting to better conform the</w:t>
      </w:r>
      <w:r w:rsidRPr="00DB0324" w:rsidR="004435B9">
        <w:rPr>
          <w:szCs w:val="22"/>
        </w:rPr>
        <w:t xml:space="preserve"> requirements to how the Commission </w:t>
      </w:r>
      <w:r w:rsidRPr="00DB0324" w:rsidR="002B4AF5">
        <w:rPr>
          <w:szCs w:val="22"/>
        </w:rPr>
        <w:t>expect</w:t>
      </w:r>
      <w:r w:rsidRPr="00DB0324" w:rsidR="004435B9">
        <w:rPr>
          <w:szCs w:val="22"/>
        </w:rPr>
        <w:t>s</w:t>
      </w:r>
      <w:r w:rsidRPr="00DB0324" w:rsidR="002B4AF5">
        <w:rPr>
          <w:szCs w:val="22"/>
        </w:rPr>
        <w:t xml:space="preserve"> </w:t>
      </w:r>
      <w:r w:rsidRPr="00DB0324" w:rsidR="004435B9">
        <w:rPr>
          <w:szCs w:val="22"/>
        </w:rPr>
        <w:t xml:space="preserve">to </w:t>
      </w:r>
      <w:r w:rsidRPr="00DB0324" w:rsidR="002B4AF5">
        <w:rPr>
          <w:szCs w:val="22"/>
        </w:rPr>
        <w:t>use</w:t>
      </w:r>
      <w:r w:rsidRPr="00DB0324" w:rsidR="004435B9">
        <w:rPr>
          <w:szCs w:val="22"/>
        </w:rPr>
        <w:t xml:space="preserve"> the outage information</w:t>
      </w:r>
      <w:r w:rsidRPr="00DB0324" w:rsidR="002B4AF5">
        <w:rPr>
          <w:szCs w:val="22"/>
        </w:rPr>
        <w:t xml:space="preserve">.  In doing so, the Commission preserved the benefits </w:t>
      </w:r>
      <w:r w:rsidRPr="00DB0324" w:rsidR="00710FF6">
        <w:rPr>
          <w:szCs w:val="22"/>
        </w:rPr>
        <w:t xml:space="preserve">of the new rules </w:t>
      </w:r>
      <w:r w:rsidRPr="00DB0324" w:rsidR="002B4AF5">
        <w:rPr>
          <w:szCs w:val="22"/>
        </w:rPr>
        <w:t xml:space="preserve">while minimizing the costs and administrative burdens of reporting by refocusing the submarine cable outage rules on significant disruptions to submarine cable communications and those outages that have national security implications.  </w:t>
      </w:r>
    </w:p>
    <w:p w:rsidRPr="00DB0324" w:rsidR="00787886" w:rsidP="00AC0080" w:rsidRDefault="00787886" w14:paraId="1A86A94D" w14:textId="77777777">
      <w:pPr>
        <w:ind w:firstLine="720"/>
        <w:rPr>
          <w:szCs w:val="22"/>
          <w:shd w:val="clear" w:color="auto" w:fill="FFFFFF"/>
        </w:rPr>
      </w:pPr>
    </w:p>
    <w:p w:rsidRPr="00DB0324" w:rsidR="00AC0080" w:rsidP="00AC0080" w:rsidRDefault="00AC0080" w14:paraId="056B4484" w14:textId="3C8828E8">
      <w:pPr>
        <w:ind w:firstLine="720"/>
        <w:rPr>
          <w:szCs w:val="22"/>
        </w:rPr>
      </w:pPr>
      <w:r w:rsidRPr="00DB0324">
        <w:rPr>
          <w:szCs w:val="22"/>
        </w:rPr>
        <w:t>Submarine cables provide the conduit for the vast majority of voice, data and Internet connectivity between the mainland United States and Alaska, Hawaii, Guam</w:t>
      </w:r>
      <w:r w:rsidR="009E741A">
        <w:rPr>
          <w:szCs w:val="22"/>
        </w:rPr>
        <w:t>,</w:t>
      </w:r>
      <w:r w:rsidRPr="00DB0324">
        <w:rPr>
          <w:szCs w:val="22"/>
        </w:rPr>
        <w:t xml:space="preserve"> American Samoa, the Northern Mariana Islands, Puerto Rico, and the U.S. Virgin Islands, as well as the connectivity between the United States and the rest of the world.</w:t>
      </w:r>
      <w:r w:rsidRPr="00DB0324">
        <w:rPr>
          <w:rStyle w:val="FootnoteReference"/>
          <w:szCs w:val="22"/>
        </w:rPr>
        <w:footnoteReference w:id="5"/>
      </w:r>
      <w:r w:rsidRPr="00DB0324">
        <w:rPr>
          <w:szCs w:val="22"/>
        </w:rPr>
        <w:t xml:space="preserve">  </w:t>
      </w:r>
      <w:bookmarkStart w:name="_Hlk36122540" w:id="1"/>
      <w:r w:rsidRPr="00DB0324" w:rsidR="00AD731B">
        <w:rPr>
          <w:szCs w:val="22"/>
        </w:rPr>
        <w:t>T</w:t>
      </w:r>
      <w:r w:rsidRPr="00DB0324">
        <w:rPr>
          <w:szCs w:val="22"/>
        </w:rPr>
        <w:t>he Commission</w:t>
      </w:r>
      <w:r w:rsidRPr="00DB0324" w:rsidR="00AD731B">
        <w:rPr>
          <w:szCs w:val="22"/>
        </w:rPr>
        <w:t xml:space="preserve"> has</w:t>
      </w:r>
      <w:r w:rsidRPr="00DB0324">
        <w:rPr>
          <w:szCs w:val="22"/>
        </w:rPr>
        <w:t xml:space="preserve"> estimated that submarine cables “carry over 95 percent of all U.S.-international voice and data traffic.”</w:t>
      </w:r>
      <w:r w:rsidRPr="00DB0324">
        <w:rPr>
          <w:rStyle w:val="FootnoteReference"/>
          <w:szCs w:val="22"/>
        </w:rPr>
        <w:footnoteReference w:id="6"/>
      </w:r>
      <w:r w:rsidRPr="00DB0324">
        <w:rPr>
          <w:szCs w:val="22"/>
        </w:rPr>
        <w:t xml:space="preserve">  Other sources estimate that submarine cables carry 99 percent of such traffic.</w:t>
      </w:r>
      <w:r w:rsidRPr="00DB0324">
        <w:rPr>
          <w:rStyle w:val="FootnoteReference"/>
          <w:szCs w:val="22"/>
        </w:rPr>
        <w:footnoteReference w:id="7"/>
      </w:r>
      <w:r w:rsidRPr="00DB0324">
        <w:rPr>
          <w:szCs w:val="22"/>
        </w:rPr>
        <w:t xml:space="preserve">  </w:t>
      </w:r>
      <w:bookmarkEnd w:id="1"/>
      <w:r w:rsidRPr="00DB0324">
        <w:rPr>
          <w:szCs w:val="22"/>
        </w:rPr>
        <w:t>Accordingly, the</w:t>
      </w:r>
      <w:r w:rsidR="00B54B1A">
        <w:rPr>
          <w:szCs w:val="22"/>
        </w:rPr>
        <w:t xml:space="preserve"> </w:t>
      </w:r>
      <w:r w:rsidR="00052843">
        <w:rPr>
          <w:szCs w:val="22"/>
        </w:rPr>
        <w:t>o</w:t>
      </w:r>
      <w:r w:rsidRPr="00DB0324">
        <w:rPr>
          <w:szCs w:val="22"/>
        </w:rPr>
        <w:t xml:space="preserve">peration and maintenance of the approximately </w:t>
      </w:r>
      <w:r w:rsidRPr="00DB0324" w:rsidR="00787886">
        <w:rPr>
          <w:szCs w:val="22"/>
        </w:rPr>
        <w:t>7</w:t>
      </w:r>
      <w:r w:rsidR="00DF5A15">
        <w:rPr>
          <w:szCs w:val="22"/>
        </w:rPr>
        <w:t>4</w:t>
      </w:r>
      <w:r w:rsidRPr="00DB0324" w:rsidR="00787886">
        <w:rPr>
          <w:szCs w:val="22"/>
        </w:rPr>
        <w:t xml:space="preserve"> </w:t>
      </w:r>
      <w:r w:rsidRPr="00DB0324">
        <w:rPr>
          <w:szCs w:val="22"/>
        </w:rPr>
        <w:t xml:space="preserve">undersea cables licensed in the United </w:t>
      </w:r>
      <w:r w:rsidR="00B54B1A">
        <w:rPr>
          <w:szCs w:val="22"/>
        </w:rPr>
        <w:t>S</w:t>
      </w:r>
      <w:r w:rsidRPr="00DB0324">
        <w:rPr>
          <w:szCs w:val="22"/>
        </w:rPr>
        <w:t>tates</w:t>
      </w:r>
      <w:r w:rsidRPr="00DB0324">
        <w:rPr>
          <w:rStyle w:val="FootnoteReference"/>
          <w:szCs w:val="22"/>
        </w:rPr>
        <w:footnoteReference w:id="8"/>
      </w:r>
      <w:r w:rsidRPr="00DB0324">
        <w:rPr>
          <w:szCs w:val="22"/>
        </w:rPr>
        <w:t xml:space="preserve"> are essential to the nation’s economic stability, national security and other vital public interests.</w:t>
      </w:r>
      <w:r w:rsidRPr="00DB0324">
        <w:rPr>
          <w:rStyle w:val="FootnoteReference"/>
          <w:szCs w:val="22"/>
        </w:rPr>
        <w:footnoteReference w:id="9"/>
      </w:r>
    </w:p>
    <w:p w:rsidRPr="00DB0324" w:rsidR="00787886" w:rsidP="00AC0080" w:rsidRDefault="00787886" w14:paraId="4D1BE9AF" w14:textId="77777777">
      <w:pPr>
        <w:ind w:firstLine="720"/>
        <w:rPr>
          <w:szCs w:val="22"/>
        </w:rPr>
      </w:pPr>
    </w:p>
    <w:p w:rsidRPr="00DB0324" w:rsidR="00787886" w:rsidP="00A26BB6" w:rsidRDefault="00AC0080" w14:paraId="42EFC218" w14:textId="77777777">
      <w:pPr>
        <w:ind w:firstLine="720"/>
        <w:rPr>
          <w:szCs w:val="22"/>
        </w:rPr>
      </w:pPr>
      <w:r w:rsidRPr="00DB0324">
        <w:rPr>
          <w:szCs w:val="22"/>
        </w:rPr>
        <w:t>The Communications Act of 1934, as amended, charges the Commission with promoting “the safety of life and property through the use of wire and radio communication.”</w:t>
      </w:r>
      <w:r w:rsidRPr="00DB0324">
        <w:rPr>
          <w:rStyle w:val="FootnoteReference"/>
          <w:szCs w:val="22"/>
        </w:rPr>
        <w:footnoteReference w:id="10"/>
      </w:r>
      <w:r w:rsidRPr="00DB0324">
        <w:rPr>
          <w:szCs w:val="22"/>
        </w:rPr>
        <w:t xml:space="preserve">  This foundational mission underlies our efforts to promote resilient, reliable, and secure communications across the mainland United States and its territories, and informs how we interpret our duties under the Cable Landing License Act</w:t>
      </w:r>
      <w:r w:rsidRPr="00DB0324">
        <w:rPr>
          <w:rStyle w:val="FootnoteReference"/>
          <w:szCs w:val="22"/>
        </w:rPr>
        <w:footnoteReference w:id="11"/>
      </w:r>
      <w:r w:rsidRPr="00DB0324">
        <w:rPr>
          <w:szCs w:val="22"/>
        </w:rPr>
        <w:t xml:space="preserve"> and Executive Order 10530,</w:t>
      </w:r>
      <w:r w:rsidRPr="00DB0324">
        <w:rPr>
          <w:rStyle w:val="FootnoteReference"/>
          <w:szCs w:val="22"/>
        </w:rPr>
        <w:footnoteReference w:id="12"/>
      </w:r>
      <w:r w:rsidRPr="00DB0324">
        <w:rPr>
          <w:szCs w:val="22"/>
        </w:rPr>
        <w:t xml:space="preserve"> which provide the Commission with authority to grant, withhold, condition and revoke submarine cable landing licenses and, in particular, for such grants to occur “upon such terms as shall be necessary to assure just and reasonable . . . service in the operation and use of cables so licensed.”</w:t>
      </w:r>
      <w:r w:rsidRPr="00DB0324">
        <w:rPr>
          <w:rStyle w:val="FootnoteReference"/>
          <w:szCs w:val="22"/>
        </w:rPr>
        <w:footnoteReference w:id="13"/>
      </w:r>
    </w:p>
    <w:p w:rsidRPr="00DB0324" w:rsidR="00304A36" w:rsidP="00A26BB6" w:rsidRDefault="00AC0080" w14:paraId="7F3027C8" w14:textId="42E0BE42">
      <w:pPr>
        <w:ind w:firstLine="720"/>
        <w:rPr>
          <w:szCs w:val="22"/>
        </w:rPr>
      </w:pPr>
      <w:r w:rsidRPr="00DB0324">
        <w:rPr>
          <w:szCs w:val="22"/>
        </w:rPr>
        <w:t xml:space="preserve">   </w:t>
      </w:r>
    </w:p>
    <w:p w:rsidRPr="00DB0324" w:rsidR="00585AA4" w:rsidP="00872921" w:rsidRDefault="00E3597B" w14:paraId="469B96F9" w14:textId="59FBA958">
      <w:pPr>
        <w:ind w:firstLine="720"/>
        <w:rPr>
          <w:szCs w:val="22"/>
        </w:rPr>
      </w:pPr>
      <w:r w:rsidRPr="00DB0324">
        <w:rPr>
          <w:szCs w:val="22"/>
        </w:rPr>
        <w:t>Presently, submarine cable licensees are not required to report on their cables’ operational status.  Rather, licensees provide such operational information to the Commission on a voluntary, ad hoc basis through the Commission’s Undersea Cable Information System (UCIS).</w:t>
      </w:r>
      <w:r w:rsidRPr="00DB0324">
        <w:rPr>
          <w:rStyle w:val="FootnoteReference"/>
          <w:szCs w:val="22"/>
        </w:rPr>
        <w:footnoteReference w:id="14"/>
      </w:r>
      <w:r w:rsidRPr="00DB0324">
        <w:rPr>
          <w:szCs w:val="22"/>
        </w:rPr>
        <w:t xml:space="preserve">  This ad hoc approach contrasts significantly with the Commission’s part 4 outage reporting requirements for other communication services.</w:t>
      </w:r>
      <w:r w:rsidRPr="00DB0324">
        <w:rPr>
          <w:rStyle w:val="FootnoteReference"/>
          <w:szCs w:val="22"/>
        </w:rPr>
        <w:footnoteReference w:id="15"/>
      </w:r>
      <w:r w:rsidRPr="00DB0324">
        <w:rPr>
          <w:szCs w:val="22"/>
        </w:rPr>
        <w:t xml:space="preserve">  Furthermore, the Network Outage Reporting System (NORS) established for part 4 data reporting has not previously provided the Commission with the necessary information to analyze undersea cable disruptions, as the system was not </w:t>
      </w:r>
      <w:r w:rsidRPr="00DB0324" w:rsidR="00392D40">
        <w:rPr>
          <w:szCs w:val="22"/>
        </w:rPr>
        <w:t xml:space="preserve">designed for </w:t>
      </w:r>
      <w:r w:rsidRPr="00DB0324">
        <w:rPr>
          <w:szCs w:val="22"/>
        </w:rPr>
        <w:t>submarine cable reporting.</w:t>
      </w:r>
      <w:r w:rsidRPr="00DB0324">
        <w:rPr>
          <w:rStyle w:val="FootnoteReference"/>
          <w:szCs w:val="22"/>
        </w:rPr>
        <w:footnoteReference w:id="16"/>
      </w:r>
    </w:p>
    <w:p w:rsidRPr="00DB0324" w:rsidR="00A11FBC" w:rsidP="00A26BB6" w:rsidRDefault="00E3597B" w14:paraId="75732DD2" w14:textId="0EEA1E5D">
      <w:pPr>
        <w:pStyle w:val="ParaNum"/>
        <w:numPr>
          <w:ilvl w:val="0"/>
          <w:numId w:val="0"/>
        </w:numPr>
        <w:spacing w:after="0"/>
        <w:ind w:firstLine="720"/>
        <w:rPr>
          <w:szCs w:val="22"/>
        </w:rPr>
      </w:pPr>
      <w:r w:rsidRPr="00DB0324">
        <w:rPr>
          <w:szCs w:val="22"/>
        </w:rPr>
        <w:t xml:space="preserve">  </w:t>
      </w:r>
    </w:p>
    <w:p w:rsidRPr="00DB0324" w:rsidR="00585AA4" w:rsidP="00872921" w:rsidRDefault="00E3597B" w14:paraId="1C564897" w14:textId="3FC4451A">
      <w:pPr>
        <w:ind w:firstLine="720"/>
        <w:rPr>
          <w:szCs w:val="22"/>
        </w:rPr>
      </w:pPr>
      <w:r w:rsidRPr="00DB0324">
        <w:rPr>
          <w:szCs w:val="22"/>
        </w:rPr>
        <w:t xml:space="preserve">There are </w:t>
      </w:r>
      <w:r w:rsidR="00C75D70">
        <w:rPr>
          <w:szCs w:val="22"/>
        </w:rPr>
        <w:t>a number of</w:t>
      </w:r>
      <w:r w:rsidRPr="00DB0324" w:rsidR="004435B9">
        <w:rPr>
          <w:szCs w:val="22"/>
        </w:rPr>
        <w:t xml:space="preserve"> problems</w:t>
      </w:r>
      <w:r w:rsidRPr="00DB0324">
        <w:rPr>
          <w:szCs w:val="22"/>
        </w:rPr>
        <w:t xml:space="preserve"> with the current approach</w:t>
      </w:r>
      <w:r w:rsidRPr="00DB0324" w:rsidR="00585AA4">
        <w:rPr>
          <w:szCs w:val="22"/>
        </w:rPr>
        <w:t xml:space="preserve"> of relying on UCIS</w:t>
      </w:r>
      <w:r w:rsidRPr="00DB0324" w:rsidR="001A6CB3">
        <w:rPr>
          <w:szCs w:val="22"/>
        </w:rPr>
        <w:t xml:space="preserve"> to </w:t>
      </w:r>
      <w:r w:rsidRPr="00DB0324" w:rsidR="00585AA4">
        <w:rPr>
          <w:szCs w:val="22"/>
        </w:rPr>
        <w:t>collect</w:t>
      </w:r>
      <w:r w:rsidRPr="00DB0324" w:rsidR="001A6CB3">
        <w:rPr>
          <w:szCs w:val="22"/>
        </w:rPr>
        <w:t xml:space="preserve"> </w:t>
      </w:r>
      <w:r w:rsidRPr="00DB0324" w:rsidR="00585AA4">
        <w:rPr>
          <w:szCs w:val="22"/>
        </w:rPr>
        <w:t xml:space="preserve">submarine cable </w:t>
      </w:r>
      <w:r w:rsidRPr="00DB0324" w:rsidR="001A6CB3">
        <w:rPr>
          <w:szCs w:val="22"/>
        </w:rPr>
        <w:t>outage</w:t>
      </w:r>
      <w:r w:rsidRPr="00DB0324" w:rsidR="00585AA4">
        <w:rPr>
          <w:szCs w:val="22"/>
        </w:rPr>
        <w:t xml:space="preserve"> information</w:t>
      </w:r>
      <w:r w:rsidRPr="00DB0324">
        <w:rPr>
          <w:szCs w:val="22"/>
        </w:rPr>
        <w:t>.  First, UCIS, as a voluntary program, only reflects information on approximately 25 percent of undersea cables in use today, and accordingly, the Commission lacks visibility into the vast majority of undersea cable infrastructure and related outages or disruptions.</w:t>
      </w:r>
      <w:r w:rsidRPr="00DB0324">
        <w:rPr>
          <w:rStyle w:val="FootnoteReference"/>
          <w:szCs w:val="22"/>
        </w:rPr>
        <w:footnoteReference w:id="17"/>
      </w:r>
      <w:r w:rsidRPr="00DB0324">
        <w:rPr>
          <w:szCs w:val="22"/>
        </w:rPr>
        <w:t xml:space="preserve">  Second, the information submitted through UCIS is not uniform and there are no standardized triggers to require reporting, so the information that is provided to the Commission is inconsistent and not necessarily reliable or probative about the root cause of the outage.</w:t>
      </w:r>
      <w:r w:rsidRPr="00DB0324">
        <w:rPr>
          <w:rStyle w:val="FootnoteReference"/>
          <w:szCs w:val="22"/>
        </w:rPr>
        <w:footnoteReference w:id="18"/>
      </w:r>
      <w:r w:rsidRPr="00DB0324">
        <w:rPr>
          <w:szCs w:val="22"/>
        </w:rPr>
        <w:t xml:space="preserve">  Third, UCIS was designed as a “file </w:t>
      </w:r>
      <w:r w:rsidRPr="00DB0324">
        <w:rPr>
          <w:szCs w:val="22"/>
        </w:rPr>
        <w:lastRenderedPageBreak/>
        <w:t>depository,” meaning that there is no systematic data collection effort or a database to house the information.</w:t>
      </w:r>
      <w:r w:rsidRPr="00DB0324">
        <w:rPr>
          <w:rStyle w:val="FootnoteReference"/>
          <w:szCs w:val="22"/>
        </w:rPr>
        <w:footnoteReference w:id="19"/>
      </w:r>
      <w:r w:rsidRPr="00DB0324">
        <w:rPr>
          <w:szCs w:val="22"/>
        </w:rPr>
        <w:t xml:space="preserve">  This makes the limited reports the Commission does receive difficult to analyze and not useful for identifying network reliability trends.</w:t>
      </w:r>
      <w:r w:rsidRPr="00DB0324">
        <w:rPr>
          <w:rStyle w:val="FootnoteReference"/>
          <w:szCs w:val="22"/>
        </w:rPr>
        <w:footnoteReference w:id="20"/>
      </w:r>
      <w:r w:rsidRPr="00DB0324">
        <w:rPr>
          <w:szCs w:val="22"/>
        </w:rPr>
        <w:t xml:space="preserve">  Fourth, although some licensees report certain cable faults through NORS, or to the National Coordinating Center for Communications (NCC</w:t>
      </w:r>
      <w:r w:rsidRPr="00DB0324" w:rsidR="0039594E">
        <w:rPr>
          <w:szCs w:val="22"/>
        </w:rPr>
        <w:t>C</w:t>
      </w:r>
      <w:r w:rsidRPr="00DB0324">
        <w:rPr>
          <w:szCs w:val="22"/>
        </w:rPr>
        <w:t xml:space="preserve">) within the Department of Homeland Security, most licensees have opted not to report in UCIS in a consistently reliable fashion.  These deficiencies make it difficult for the Commission to learn about outages and related trends, thereby interfering with the Commission’s obligation to confirm that </w:t>
      </w:r>
      <w:r w:rsidRPr="00DB0324" w:rsidR="00392D40">
        <w:rPr>
          <w:szCs w:val="22"/>
        </w:rPr>
        <w:t xml:space="preserve">the </w:t>
      </w:r>
      <w:r w:rsidRPr="00DB0324">
        <w:rPr>
          <w:szCs w:val="22"/>
        </w:rPr>
        <w:t>critical communication facilities that it licenses, and over which it has jurisdiction, are reasonably available and operational.</w:t>
      </w:r>
      <w:r w:rsidRPr="00DB0324" w:rsidR="00E303FE">
        <w:rPr>
          <w:rStyle w:val="FootnoteReference"/>
          <w:szCs w:val="22"/>
        </w:rPr>
        <w:footnoteReference w:id="21"/>
      </w:r>
    </w:p>
    <w:p w:rsidRPr="00DB0324" w:rsidR="00E3597B" w:rsidP="00A26BB6" w:rsidRDefault="00E3597B" w14:paraId="5EB1CF64" w14:textId="77A1FC3B">
      <w:pPr>
        <w:pStyle w:val="ParaNum"/>
        <w:numPr>
          <w:ilvl w:val="0"/>
          <w:numId w:val="0"/>
        </w:numPr>
        <w:spacing w:after="0"/>
        <w:ind w:firstLine="720"/>
        <w:rPr>
          <w:szCs w:val="22"/>
        </w:rPr>
      </w:pPr>
      <w:r w:rsidRPr="00DB0324">
        <w:rPr>
          <w:szCs w:val="22"/>
        </w:rPr>
        <w:t xml:space="preserve"> </w:t>
      </w:r>
    </w:p>
    <w:p w:rsidRPr="00DB0324" w:rsidR="00970850" w:rsidP="00AC0080" w:rsidRDefault="00E83FC0" w14:paraId="7A91737C" w14:textId="0867F80D">
      <w:pPr>
        <w:ind w:firstLine="720"/>
        <w:rPr>
          <w:szCs w:val="22"/>
        </w:rPr>
      </w:pPr>
      <w:r w:rsidRPr="00DB0324">
        <w:rPr>
          <w:szCs w:val="22"/>
        </w:rPr>
        <w:t xml:space="preserve">A mandatory outage reporting regime </w:t>
      </w:r>
      <w:r w:rsidRPr="00DB0324" w:rsidR="00392D40">
        <w:rPr>
          <w:szCs w:val="22"/>
        </w:rPr>
        <w:t xml:space="preserve">for submarine cable </w:t>
      </w:r>
      <w:r w:rsidRPr="00DB0324" w:rsidR="006C30D6">
        <w:rPr>
          <w:szCs w:val="22"/>
        </w:rPr>
        <w:t>systems</w:t>
      </w:r>
      <w:r w:rsidRPr="00DB0324" w:rsidR="00392D40">
        <w:rPr>
          <w:szCs w:val="22"/>
        </w:rPr>
        <w:t xml:space="preserve"> </w:t>
      </w:r>
      <w:r w:rsidRPr="00DB0324">
        <w:rPr>
          <w:szCs w:val="22"/>
        </w:rPr>
        <w:t xml:space="preserve">is necessary to provide the Commission with greater visibility into the availability and health of these networks to allow it to better track and analyze submarine cable resiliency, and </w:t>
      </w:r>
      <w:r w:rsidR="00CB5930">
        <w:rPr>
          <w:szCs w:val="22"/>
        </w:rPr>
        <w:t xml:space="preserve">to </w:t>
      </w:r>
      <w:r w:rsidRPr="00DB0324">
        <w:rPr>
          <w:szCs w:val="22"/>
        </w:rPr>
        <w:t>suggest or take appropriate actions when the data so indicate</w:t>
      </w:r>
      <w:r w:rsidRPr="00DB0324" w:rsidR="00517804">
        <w:rPr>
          <w:szCs w:val="22"/>
        </w:rPr>
        <w:t>.</w:t>
      </w:r>
      <w:r w:rsidRPr="00DB0324">
        <w:rPr>
          <w:szCs w:val="22"/>
        </w:rPr>
        <w:t xml:space="preserve">  One industry estimate suggests there are approximately 200 submarine cable faults each year globally.</w:t>
      </w:r>
      <w:r w:rsidRPr="00DB0324">
        <w:rPr>
          <w:rStyle w:val="FootnoteReference"/>
          <w:szCs w:val="22"/>
        </w:rPr>
        <w:footnoteReference w:id="22"/>
      </w:r>
      <w:r w:rsidRPr="00DB0324">
        <w:rPr>
          <w:szCs w:val="22"/>
        </w:rPr>
        <w:t xml:space="preserve">  Th</w:t>
      </w:r>
      <w:r w:rsidRPr="00DB0324" w:rsidR="00DA446A">
        <w:rPr>
          <w:szCs w:val="22"/>
        </w:rPr>
        <w:t xml:space="preserve">e purpose of NORS is </w:t>
      </w:r>
      <w:r w:rsidRPr="00DB0324">
        <w:rPr>
          <w:szCs w:val="22"/>
        </w:rPr>
        <w:t>to collect information on “service disruptions that could affect homeland security, public health or safety, and the economic well-being of our Nation.”</w:t>
      </w:r>
      <w:r w:rsidRPr="00DB0324">
        <w:rPr>
          <w:rStyle w:val="FootnoteReference"/>
          <w:szCs w:val="22"/>
        </w:rPr>
        <w:footnoteReference w:id="23"/>
      </w:r>
      <w:r w:rsidRPr="00DB0324">
        <w:rPr>
          <w:szCs w:val="22"/>
        </w:rPr>
        <w:t xml:space="preserve">  The need for such reporting is only heightened </w:t>
      </w:r>
      <w:r w:rsidRPr="00DB0324" w:rsidR="00765270">
        <w:rPr>
          <w:szCs w:val="22"/>
        </w:rPr>
        <w:t>for</w:t>
      </w:r>
      <w:r w:rsidRPr="00DB0324">
        <w:rPr>
          <w:szCs w:val="22"/>
        </w:rPr>
        <w:t xml:space="preserve"> submarine cable infrastructure, </w:t>
      </w:r>
      <w:r w:rsidRPr="00DB0324" w:rsidR="00765270">
        <w:rPr>
          <w:szCs w:val="22"/>
        </w:rPr>
        <w:t xml:space="preserve">where only few </w:t>
      </w:r>
      <w:r w:rsidRPr="00DB0324">
        <w:rPr>
          <w:szCs w:val="22"/>
        </w:rPr>
        <w:t>facilities</w:t>
      </w:r>
      <w:r w:rsidRPr="00DB0324" w:rsidR="00765270">
        <w:rPr>
          <w:szCs w:val="22"/>
        </w:rPr>
        <w:t xml:space="preserve"> exist,</w:t>
      </w:r>
      <w:r w:rsidRPr="00DB0324">
        <w:rPr>
          <w:szCs w:val="22"/>
        </w:rPr>
        <w:t xml:space="preserve"> </w:t>
      </w:r>
      <w:r w:rsidRPr="00DB0324" w:rsidR="00765270">
        <w:rPr>
          <w:szCs w:val="22"/>
        </w:rPr>
        <w:t xml:space="preserve">and these </w:t>
      </w:r>
      <w:r w:rsidRPr="00DB0324">
        <w:rPr>
          <w:szCs w:val="22"/>
        </w:rPr>
        <w:t>are vital to U.S. economic activity and national security, have unique vulnerabilities in their environment,</w:t>
      </w:r>
      <w:r w:rsidRPr="00DB0324">
        <w:rPr>
          <w:rStyle w:val="FootnoteReference"/>
          <w:szCs w:val="22"/>
        </w:rPr>
        <w:footnoteReference w:id="24"/>
      </w:r>
      <w:r w:rsidRPr="00DB0324">
        <w:rPr>
          <w:szCs w:val="22"/>
        </w:rPr>
        <w:t xml:space="preserve"> and are exceptionally challenging to repair.</w:t>
      </w:r>
      <w:r w:rsidRPr="00DB0324">
        <w:rPr>
          <w:rStyle w:val="FootnoteReference"/>
          <w:szCs w:val="22"/>
        </w:rPr>
        <w:footnoteReference w:id="25"/>
      </w:r>
    </w:p>
    <w:p w:rsidRPr="00DB0324" w:rsidR="00AC0080" w:rsidP="00AC0080" w:rsidRDefault="00E83FC0" w14:paraId="666E2424" w14:textId="79C8B936">
      <w:pPr>
        <w:ind w:firstLine="720"/>
        <w:rPr>
          <w:szCs w:val="22"/>
        </w:rPr>
      </w:pPr>
      <w:r w:rsidRPr="00DB0324">
        <w:rPr>
          <w:szCs w:val="22"/>
        </w:rPr>
        <w:t xml:space="preserve">  </w:t>
      </w:r>
    </w:p>
    <w:p w:rsidRPr="00DB0324" w:rsidR="00970850" w:rsidP="0082531D" w:rsidRDefault="008A198A" w14:paraId="1223A547" w14:textId="574BAF79">
      <w:pPr>
        <w:ind w:firstLine="720"/>
        <w:rPr>
          <w:szCs w:val="22"/>
        </w:rPr>
      </w:pPr>
      <w:r w:rsidRPr="00DB0324">
        <w:rPr>
          <w:szCs w:val="22"/>
        </w:rPr>
        <w:t xml:space="preserve">After the adoption of its </w:t>
      </w:r>
      <w:r w:rsidRPr="00DB0324">
        <w:rPr>
          <w:i/>
          <w:iCs/>
          <w:szCs w:val="22"/>
        </w:rPr>
        <w:t xml:space="preserve">Report and </w:t>
      </w:r>
      <w:r w:rsidRPr="00DB0324">
        <w:rPr>
          <w:i/>
          <w:szCs w:val="22"/>
        </w:rPr>
        <w:t>Order</w:t>
      </w:r>
      <w:r w:rsidRPr="00DB0324">
        <w:rPr>
          <w:szCs w:val="22"/>
        </w:rPr>
        <w:t>, t</w:t>
      </w:r>
      <w:r w:rsidRPr="00DB0324" w:rsidR="00765270">
        <w:rPr>
          <w:szCs w:val="22"/>
        </w:rPr>
        <w:t>he Commission modified aspects of the mandatory reporting requirements for submarine cable outages in t</w:t>
      </w:r>
      <w:r w:rsidRPr="00DB0324" w:rsidR="007A22A3">
        <w:rPr>
          <w:szCs w:val="22"/>
        </w:rPr>
        <w:t xml:space="preserve">he </w:t>
      </w:r>
      <w:r w:rsidRPr="00DB0324" w:rsidR="007A22A3">
        <w:rPr>
          <w:i/>
          <w:iCs/>
          <w:szCs w:val="22"/>
        </w:rPr>
        <w:t>Order on Reconsideration</w:t>
      </w:r>
      <w:r w:rsidRPr="00DB0324" w:rsidR="00765270">
        <w:rPr>
          <w:szCs w:val="22"/>
        </w:rPr>
        <w:t xml:space="preserve"> in 2019.</w:t>
      </w:r>
      <w:r w:rsidRPr="00DB0324" w:rsidR="007A22A3">
        <w:rPr>
          <w:szCs w:val="22"/>
        </w:rPr>
        <w:t xml:space="preserve">  The </w:t>
      </w:r>
      <w:r w:rsidRPr="00DB0324" w:rsidR="007A22A3">
        <w:rPr>
          <w:i/>
          <w:szCs w:val="22"/>
        </w:rPr>
        <w:t>Order on Reconsideration</w:t>
      </w:r>
      <w:r w:rsidRPr="00DB0324" w:rsidR="007A22A3">
        <w:rPr>
          <w:szCs w:val="22"/>
        </w:rPr>
        <w:t xml:space="preserve"> addressed t</w:t>
      </w:r>
      <w:r w:rsidRPr="00DB0324" w:rsidR="00710FF6">
        <w:rPr>
          <w:szCs w:val="22"/>
        </w:rPr>
        <w:t xml:space="preserve">wo </w:t>
      </w:r>
      <w:r w:rsidRPr="00DB0324" w:rsidR="007A22A3">
        <w:rPr>
          <w:szCs w:val="22"/>
        </w:rPr>
        <w:t>P</w:t>
      </w:r>
      <w:r w:rsidRPr="00DB0324" w:rsidR="00FD2B1E">
        <w:rPr>
          <w:szCs w:val="22"/>
        </w:rPr>
        <w:t>etitions</w:t>
      </w:r>
      <w:r w:rsidRPr="00DB0324" w:rsidR="007A22A3">
        <w:rPr>
          <w:szCs w:val="22"/>
        </w:rPr>
        <w:t>, filed</w:t>
      </w:r>
      <w:r w:rsidRPr="00DB0324" w:rsidR="00765270">
        <w:rPr>
          <w:szCs w:val="22"/>
        </w:rPr>
        <w:t xml:space="preserve"> with the Commission</w:t>
      </w:r>
      <w:r w:rsidRPr="00DB0324" w:rsidR="007A22A3">
        <w:rPr>
          <w:szCs w:val="22"/>
        </w:rPr>
        <w:t xml:space="preserve"> by separate entities</w:t>
      </w:r>
      <w:r w:rsidRPr="00DB0324" w:rsidR="00EA1D5D">
        <w:rPr>
          <w:szCs w:val="22"/>
        </w:rPr>
        <w:t>, by granting in part and denying in part requests submitted</w:t>
      </w:r>
      <w:r w:rsidRPr="00DB0324" w:rsidR="007F2026">
        <w:rPr>
          <w:szCs w:val="22"/>
        </w:rPr>
        <w:t>.</w:t>
      </w:r>
      <w:r w:rsidRPr="00DB0324" w:rsidR="00674CBF">
        <w:rPr>
          <w:rStyle w:val="FootnoteReference"/>
          <w:szCs w:val="22"/>
        </w:rPr>
        <w:footnoteReference w:id="26"/>
      </w:r>
      <w:r w:rsidRPr="00DB0324" w:rsidR="00244F57">
        <w:rPr>
          <w:szCs w:val="22"/>
        </w:rPr>
        <w:t xml:space="preserve">  </w:t>
      </w:r>
      <w:r w:rsidRPr="00DB0324" w:rsidR="000E5582">
        <w:rPr>
          <w:szCs w:val="22"/>
        </w:rPr>
        <w:t xml:space="preserve">Specifically, the </w:t>
      </w:r>
      <w:r w:rsidRPr="00DB0324" w:rsidR="000E5582">
        <w:rPr>
          <w:i/>
          <w:szCs w:val="22"/>
        </w:rPr>
        <w:t>Order on Reconsideration</w:t>
      </w:r>
      <w:r w:rsidRPr="00DB0324" w:rsidR="000E5582">
        <w:rPr>
          <w:szCs w:val="22"/>
        </w:rPr>
        <w:t xml:space="preserve"> reduced the </w:t>
      </w:r>
      <w:r w:rsidRPr="00DB0324" w:rsidR="000E5582">
        <w:rPr>
          <w:szCs w:val="22"/>
        </w:rPr>
        <w:lastRenderedPageBreak/>
        <w:t>scope of reportable outages</w:t>
      </w:r>
      <w:r w:rsidRPr="00DB0324" w:rsidR="007F2026">
        <w:rPr>
          <w:szCs w:val="22"/>
        </w:rPr>
        <w:t xml:space="preserve"> by revising the set of planned maintenance related outages that require reporting</w:t>
      </w:r>
      <w:r w:rsidRPr="00DB0324" w:rsidR="00347B6A">
        <w:rPr>
          <w:szCs w:val="22"/>
        </w:rPr>
        <w:t xml:space="preserve"> and addressed a discrepancy between the </w:t>
      </w:r>
      <w:r w:rsidRPr="00DB0324" w:rsidR="00347B6A">
        <w:rPr>
          <w:i/>
          <w:iCs/>
          <w:szCs w:val="22"/>
        </w:rPr>
        <w:t>Report and Order</w:t>
      </w:r>
      <w:r w:rsidRPr="00DB0324" w:rsidR="00347B6A">
        <w:rPr>
          <w:szCs w:val="22"/>
        </w:rPr>
        <w:t xml:space="preserve"> and </w:t>
      </w:r>
      <w:r w:rsidRPr="00DB0324" w:rsidR="00843020">
        <w:rPr>
          <w:szCs w:val="22"/>
        </w:rPr>
        <w:t xml:space="preserve">the accompanying </w:t>
      </w:r>
      <w:r w:rsidRPr="00DB0324" w:rsidR="00347B6A">
        <w:rPr>
          <w:szCs w:val="22"/>
        </w:rPr>
        <w:t>rule appendix.</w:t>
      </w:r>
      <w:r w:rsidRPr="00DB0324" w:rsidR="00347B6A">
        <w:rPr>
          <w:rStyle w:val="FootnoteReference"/>
          <w:szCs w:val="22"/>
        </w:rPr>
        <w:footnoteReference w:id="27"/>
      </w:r>
      <w:r w:rsidRPr="00DB0324" w:rsidR="00347B6A">
        <w:rPr>
          <w:szCs w:val="22"/>
        </w:rPr>
        <w:t xml:space="preserve">  These actions reduced t</w:t>
      </w:r>
      <w:r w:rsidRPr="00DB0324" w:rsidR="0082531D">
        <w:rPr>
          <w:szCs w:val="22"/>
        </w:rPr>
        <w:t>he cost burdens associated with the reporting</w:t>
      </w:r>
      <w:r w:rsidRPr="00DB0324" w:rsidR="000E5582">
        <w:rPr>
          <w:szCs w:val="22"/>
        </w:rPr>
        <w:t>, but retained the benefits of the reporting</w:t>
      </w:r>
      <w:r w:rsidRPr="00DB0324" w:rsidR="0082531D">
        <w:rPr>
          <w:szCs w:val="22"/>
        </w:rPr>
        <w:t>.  In addition, the Order on Reconsideration denied the supplemental request to rescind the submarine cable outage reporting rules altogether.</w:t>
      </w:r>
    </w:p>
    <w:p w:rsidRPr="00DB0324" w:rsidR="0082531D" w:rsidP="0082531D" w:rsidRDefault="000E5582" w14:paraId="480F2954" w14:textId="0DDA50EB">
      <w:pPr>
        <w:ind w:firstLine="720"/>
        <w:rPr>
          <w:szCs w:val="22"/>
        </w:rPr>
      </w:pPr>
      <w:r w:rsidRPr="00DB0324">
        <w:rPr>
          <w:szCs w:val="22"/>
        </w:rPr>
        <w:t xml:space="preserve"> </w:t>
      </w:r>
    </w:p>
    <w:p w:rsidRPr="00DB0324" w:rsidR="00FD4BFF" w:rsidP="00A26BB6" w:rsidRDefault="00965A69" w14:paraId="428F50EE" w14:textId="4AF0C5C3">
      <w:pPr>
        <w:ind w:firstLine="720"/>
        <w:rPr>
          <w:szCs w:val="22"/>
        </w:rPr>
      </w:pPr>
      <w:bookmarkStart w:name="_Hlk31289405" w:id="2"/>
      <w:r>
        <w:rPr>
          <w:szCs w:val="22"/>
        </w:rPr>
        <w:t>The</w:t>
      </w:r>
      <w:r w:rsidRPr="00DB0324" w:rsidR="008A198A">
        <w:rPr>
          <w:szCs w:val="22"/>
        </w:rPr>
        <w:t xml:space="preserve"> Commission </w:t>
      </w:r>
      <w:r>
        <w:rPr>
          <w:szCs w:val="22"/>
        </w:rPr>
        <w:t xml:space="preserve">also </w:t>
      </w:r>
      <w:r w:rsidRPr="00DB0324" w:rsidR="008A198A">
        <w:rPr>
          <w:szCs w:val="22"/>
        </w:rPr>
        <w:t xml:space="preserve">directed the Public Safety and Homeland Security Bureau to </w:t>
      </w:r>
      <w:r w:rsidRPr="00DB0324" w:rsidR="001A6CB3">
        <w:rPr>
          <w:szCs w:val="22"/>
        </w:rPr>
        <w:t>retire</w:t>
      </w:r>
      <w:r w:rsidRPr="00DB0324" w:rsidR="00744D30">
        <w:rPr>
          <w:szCs w:val="22"/>
        </w:rPr>
        <w:t xml:space="preserve"> </w:t>
      </w:r>
      <w:r w:rsidRPr="00DB0324" w:rsidR="00FD4BFF">
        <w:rPr>
          <w:szCs w:val="22"/>
        </w:rPr>
        <w:t>the</w:t>
      </w:r>
      <w:r w:rsidRPr="00DB0324" w:rsidR="008A198A">
        <w:rPr>
          <w:szCs w:val="22"/>
        </w:rPr>
        <w:t xml:space="preserve"> current voluntary submarine cable outage</w:t>
      </w:r>
      <w:r w:rsidRPr="00DB0324" w:rsidR="00FD4BFF">
        <w:rPr>
          <w:szCs w:val="22"/>
        </w:rPr>
        <w:t xml:space="preserve"> information collection, OMB Control No. 3060-1116</w:t>
      </w:r>
      <w:r w:rsidRPr="00DB0324" w:rsidR="008A198A">
        <w:rPr>
          <w:szCs w:val="22"/>
        </w:rPr>
        <w:t>.</w:t>
      </w:r>
      <w:r w:rsidRPr="00DB0324" w:rsidR="001A6CB3">
        <w:rPr>
          <w:rStyle w:val="FootnoteReference"/>
          <w:szCs w:val="22"/>
        </w:rPr>
        <w:footnoteReference w:id="28"/>
      </w:r>
      <w:r w:rsidR="00191C68">
        <w:rPr>
          <w:szCs w:val="22"/>
        </w:rPr>
        <w:t xml:space="preserve">  </w:t>
      </w:r>
    </w:p>
    <w:p w:rsidRPr="00DB0324" w:rsidR="007F2026" w:rsidP="00A26BB6" w:rsidRDefault="007F2026" w14:paraId="548709BC" w14:textId="77777777">
      <w:pPr>
        <w:ind w:firstLine="720"/>
        <w:rPr>
          <w:szCs w:val="22"/>
        </w:rPr>
      </w:pPr>
    </w:p>
    <w:bookmarkEnd w:id="2"/>
    <w:p w:rsidR="00312D76" w:rsidP="004416D3" w:rsidRDefault="00744D30" w14:paraId="3EBD2D7C" w14:textId="77777777">
      <w:pPr>
        <w:rPr>
          <w:szCs w:val="22"/>
        </w:rPr>
      </w:pPr>
      <w:r w:rsidRPr="00DB0324">
        <w:rPr>
          <w:szCs w:val="22"/>
        </w:rPr>
        <w:t xml:space="preserve"> </w:t>
      </w:r>
      <w:r w:rsidRPr="00DB0324" w:rsidR="004416D3">
        <w:rPr>
          <w:szCs w:val="22"/>
        </w:rPr>
        <w:tab/>
      </w:r>
      <w:r w:rsidRPr="00DB0324" w:rsidR="0086772B">
        <w:rPr>
          <w:szCs w:val="22"/>
        </w:rPr>
        <w:t xml:space="preserve">Statutory authority </w:t>
      </w:r>
      <w:r w:rsidRPr="00DB0324" w:rsidR="00C947F9">
        <w:rPr>
          <w:szCs w:val="22"/>
        </w:rPr>
        <w:t xml:space="preserve">for </w:t>
      </w:r>
      <w:r w:rsidRPr="00DB0324" w:rsidR="00DB7129">
        <w:rPr>
          <w:szCs w:val="22"/>
        </w:rPr>
        <w:t xml:space="preserve">this </w:t>
      </w:r>
      <w:r w:rsidRPr="00DB0324" w:rsidR="00D34A72">
        <w:rPr>
          <w:szCs w:val="22"/>
        </w:rPr>
        <w:t xml:space="preserve">new </w:t>
      </w:r>
      <w:r w:rsidRPr="00DB0324" w:rsidR="00DB7129">
        <w:rPr>
          <w:szCs w:val="22"/>
        </w:rPr>
        <w:t>collection is contained in</w:t>
      </w:r>
      <w:r w:rsidRPr="00DB0324" w:rsidR="00DB7129">
        <w:rPr>
          <w:i/>
          <w:szCs w:val="22"/>
        </w:rPr>
        <w:t xml:space="preserve"> </w:t>
      </w:r>
      <w:r w:rsidRPr="00DB0324" w:rsidR="00500CEF">
        <w:rPr>
          <w:szCs w:val="22"/>
        </w:rPr>
        <w:t>47 U.S.C. §§</w:t>
      </w:r>
      <w:r w:rsidRPr="002C5C23" w:rsidR="00500CEF">
        <w:rPr>
          <w:szCs w:val="22"/>
        </w:rPr>
        <w:t xml:space="preserve"> 34–39, 151, 154, 155, 157, 201, 251, 254, 301, 303(b), 303(g), 303(r), 307, 309(a), 309(j), 316, 332, 403, 615a–1, 615c, 1302(a), and 1302(b); 5 U.S.C. 301, and E</w:t>
      </w:r>
      <w:r w:rsidRPr="00FA66BB" w:rsidR="00500CEF">
        <w:rPr>
          <w:szCs w:val="22"/>
        </w:rPr>
        <w:t>xecutive Order no. 10530</w:t>
      </w:r>
      <w:r w:rsidRPr="007970F1" w:rsidR="00FB55BA">
        <w:rPr>
          <w:szCs w:val="22"/>
        </w:rPr>
        <w:t xml:space="preserve">.  </w:t>
      </w:r>
    </w:p>
    <w:p w:rsidR="00312D76" w:rsidP="004416D3" w:rsidRDefault="00312D76" w14:paraId="1CD2221E" w14:textId="77777777">
      <w:pPr>
        <w:rPr>
          <w:szCs w:val="22"/>
        </w:rPr>
      </w:pPr>
    </w:p>
    <w:p w:rsidRPr="00DB0324" w:rsidR="0086772B" w:rsidP="006933A3" w:rsidRDefault="0086772B" w14:paraId="40186746" w14:textId="517A962A">
      <w:pPr>
        <w:ind w:firstLine="720"/>
        <w:rPr>
          <w:szCs w:val="22"/>
        </w:rPr>
      </w:pPr>
      <w:r w:rsidRPr="00DB0324">
        <w:rPr>
          <w:szCs w:val="22"/>
        </w:rPr>
        <w:t>This information does not affect individuals or households</w:t>
      </w:r>
      <w:r w:rsidR="003B5537">
        <w:rPr>
          <w:szCs w:val="22"/>
        </w:rPr>
        <w:t>,</w:t>
      </w:r>
      <w:r w:rsidRPr="00DB0324">
        <w:rPr>
          <w:szCs w:val="22"/>
        </w:rPr>
        <w:t xml:space="preserve"> thus there are no impacts under the Privacy Act. </w:t>
      </w:r>
    </w:p>
    <w:p w:rsidRPr="00DB0324" w:rsidR="00A5340E" w:rsidP="007425A6" w:rsidRDefault="00A5340E" w14:paraId="033ECA71" w14:textId="77777777">
      <w:pPr>
        <w:ind w:firstLine="720"/>
        <w:rPr>
          <w:szCs w:val="22"/>
          <w:shd w:val="clear" w:color="auto" w:fill="FFFFFF"/>
        </w:rPr>
      </w:pPr>
    </w:p>
    <w:p w:rsidRPr="00DB0324" w:rsidR="00D42FF3" w:rsidP="0083695D" w:rsidRDefault="00D42FF3" w14:paraId="1AE8F4A5" w14:textId="77777777">
      <w:pPr>
        <w:rPr>
          <w:b/>
          <w:szCs w:val="22"/>
          <w:shd w:val="clear" w:color="auto" w:fill="FFFFFF"/>
        </w:rPr>
      </w:pPr>
      <w:bookmarkStart w:name="_Hlk36125652" w:id="3"/>
      <w:r w:rsidRPr="00DB0324">
        <w:rPr>
          <w:b/>
          <w:szCs w:val="22"/>
          <w:shd w:val="clear" w:color="auto" w:fill="FFFFFF"/>
        </w:rPr>
        <w:t>2.  Indicate how, by whom and for what purpose the information is to be used.  Except for a new collection, indicate the actual use the agency has made of the information received from the current collection.</w:t>
      </w:r>
    </w:p>
    <w:p w:rsidRPr="00DB0324" w:rsidR="00687A08" w:rsidP="00BA7461" w:rsidRDefault="00687A08" w14:paraId="75FE1C22" w14:textId="77777777">
      <w:pPr>
        <w:ind w:firstLine="720"/>
        <w:rPr>
          <w:szCs w:val="22"/>
          <w:shd w:val="clear" w:color="auto" w:fill="FFFFFF"/>
        </w:rPr>
      </w:pPr>
    </w:p>
    <w:p w:rsidRPr="00DB0324" w:rsidR="001F4311" w:rsidP="001F4311" w:rsidRDefault="001F4311" w14:paraId="56C543DE" w14:textId="06DE6518">
      <w:pPr>
        <w:ind w:firstLine="720"/>
        <w:rPr>
          <w:szCs w:val="22"/>
          <w:shd w:val="clear" w:color="auto" w:fill="FFFFFF"/>
        </w:rPr>
      </w:pPr>
      <w:bookmarkStart w:name="_Hlk36136875" w:id="4"/>
      <w:r w:rsidRPr="00DB0324">
        <w:rPr>
          <w:szCs w:val="22"/>
        </w:rPr>
        <w:t>Currently, licensees provide information to the Commission on a voluntary, ad hoc basis through the UCIS</w:t>
      </w:r>
      <w:r w:rsidR="00965A69">
        <w:rPr>
          <w:szCs w:val="22"/>
        </w:rPr>
        <w:t>.</w:t>
      </w:r>
      <w:bookmarkEnd w:id="4"/>
      <w:r w:rsidR="00D548DC">
        <w:rPr>
          <w:szCs w:val="22"/>
        </w:rPr>
        <w:t xml:space="preserve">  </w:t>
      </w:r>
      <w:r w:rsidRPr="00DB0324">
        <w:rPr>
          <w:szCs w:val="22"/>
        </w:rPr>
        <w:t xml:space="preserve">The Commission will use the information submitted by submarine cable licensees in this new information collection to improve </w:t>
      </w:r>
      <w:r w:rsidRPr="00DB0324">
        <w:rPr>
          <w:szCs w:val="22"/>
          <w:shd w:val="clear" w:color="auto" w:fill="FFFFFF"/>
        </w:rPr>
        <w:t>the Commission’s ability to monitor the systemic reliability of submarine cable networks and to detect and remediate adverse trends</w:t>
      </w:r>
      <w:r w:rsidR="00965A69">
        <w:rPr>
          <w:szCs w:val="22"/>
          <w:shd w:val="clear" w:color="auto" w:fill="FFFFFF"/>
        </w:rPr>
        <w:t xml:space="preserve"> and to identify threats to national security</w:t>
      </w:r>
      <w:r w:rsidRPr="00DB0324">
        <w:rPr>
          <w:szCs w:val="22"/>
          <w:shd w:val="clear" w:color="auto" w:fill="FFFFFF"/>
        </w:rPr>
        <w:t>.</w:t>
      </w:r>
    </w:p>
    <w:p w:rsidRPr="00DB0324" w:rsidR="001F4311" w:rsidP="00BA7461" w:rsidRDefault="001F4311" w14:paraId="749A1930" w14:textId="77777777">
      <w:pPr>
        <w:ind w:firstLine="720"/>
        <w:rPr>
          <w:szCs w:val="22"/>
          <w:shd w:val="clear" w:color="auto" w:fill="FFFFFF"/>
        </w:rPr>
      </w:pPr>
    </w:p>
    <w:p w:rsidRPr="00DB0324" w:rsidR="00375F10" w:rsidP="00D17ACA" w:rsidRDefault="002F238E" w14:paraId="4D8FA9BC" w14:textId="5D180A53">
      <w:pPr>
        <w:ind w:firstLine="720"/>
        <w:rPr>
          <w:szCs w:val="22"/>
          <w:shd w:val="clear" w:color="auto" w:fill="FFFFFF"/>
        </w:rPr>
      </w:pPr>
      <w:bookmarkStart w:name="_Hlk36135732" w:id="5"/>
      <w:r w:rsidRPr="00DB0324">
        <w:rPr>
          <w:szCs w:val="22"/>
          <w:shd w:val="clear" w:color="auto" w:fill="FFFFFF"/>
        </w:rPr>
        <w:t xml:space="preserve">This is a new collection that will be </w:t>
      </w:r>
      <w:r w:rsidR="00965A69">
        <w:rPr>
          <w:szCs w:val="22"/>
          <w:shd w:val="clear" w:color="auto" w:fill="FFFFFF"/>
        </w:rPr>
        <w:t>collected via the</w:t>
      </w:r>
      <w:r w:rsidRPr="00DB0324">
        <w:rPr>
          <w:szCs w:val="22"/>
          <w:shd w:val="clear" w:color="auto" w:fill="FFFFFF"/>
        </w:rPr>
        <w:t xml:space="preserve"> Commission’s NORS </w:t>
      </w:r>
      <w:r w:rsidRPr="00DB0324" w:rsidR="008E6352">
        <w:rPr>
          <w:szCs w:val="22"/>
          <w:shd w:val="clear" w:color="auto" w:fill="FFFFFF"/>
        </w:rPr>
        <w:t xml:space="preserve">outage </w:t>
      </w:r>
      <w:r w:rsidRPr="00DB0324">
        <w:rPr>
          <w:szCs w:val="22"/>
          <w:shd w:val="clear" w:color="auto" w:fill="FFFFFF"/>
        </w:rPr>
        <w:t xml:space="preserve">reporting </w:t>
      </w:r>
      <w:r w:rsidR="00965A69">
        <w:rPr>
          <w:szCs w:val="22"/>
          <w:shd w:val="clear" w:color="auto" w:fill="FFFFFF"/>
        </w:rPr>
        <w:t>system</w:t>
      </w:r>
      <w:r w:rsidRPr="00DB0324">
        <w:rPr>
          <w:szCs w:val="22"/>
          <w:shd w:val="clear" w:color="auto" w:fill="FFFFFF"/>
        </w:rPr>
        <w:t xml:space="preserve">.  </w:t>
      </w:r>
      <w:r w:rsidRPr="00DB0324" w:rsidR="00500CEF">
        <w:rPr>
          <w:szCs w:val="22"/>
          <w:shd w:val="clear" w:color="auto" w:fill="FFFFFF"/>
        </w:rPr>
        <w:t xml:space="preserve">As with the other information collection </w:t>
      </w:r>
      <w:r w:rsidR="00965A69">
        <w:rPr>
          <w:szCs w:val="22"/>
          <w:shd w:val="clear" w:color="auto" w:fill="FFFFFF"/>
        </w:rPr>
        <w:t>using</w:t>
      </w:r>
      <w:r w:rsidRPr="00DB0324" w:rsidR="00500CEF">
        <w:rPr>
          <w:szCs w:val="22"/>
          <w:shd w:val="clear" w:color="auto" w:fill="FFFFFF"/>
        </w:rPr>
        <w:t xml:space="preserve"> NORS (under OMB Control No. 3060-0484), this new collection will facilitate </w:t>
      </w:r>
      <w:r w:rsidRPr="00DB0324" w:rsidR="00BA7461">
        <w:rPr>
          <w:szCs w:val="22"/>
          <w:shd w:val="clear" w:color="auto" w:fill="FFFFFF"/>
        </w:rPr>
        <w:t xml:space="preserve">FCC monitoring, analysis, and investigation of the reliability and security of </w:t>
      </w:r>
      <w:r w:rsidRPr="00DB0324" w:rsidR="00500CEF">
        <w:rPr>
          <w:szCs w:val="22"/>
          <w:shd w:val="clear" w:color="auto" w:fill="FFFFFF"/>
        </w:rPr>
        <w:t xml:space="preserve">submarine cable </w:t>
      </w:r>
      <w:r w:rsidRPr="00DB0324" w:rsidR="00BA7461">
        <w:rPr>
          <w:szCs w:val="22"/>
          <w:shd w:val="clear" w:color="auto" w:fill="FFFFFF"/>
        </w:rPr>
        <w:t>networks, and to identify and</w:t>
      </w:r>
      <w:r w:rsidR="00943D45">
        <w:rPr>
          <w:szCs w:val="22"/>
          <w:shd w:val="clear" w:color="auto" w:fill="FFFFFF"/>
        </w:rPr>
        <w:t xml:space="preserve"> take</w:t>
      </w:r>
      <w:r w:rsidRPr="00DB0324" w:rsidR="00BA7461">
        <w:rPr>
          <w:szCs w:val="22"/>
          <w:shd w:val="clear" w:color="auto" w:fill="FFFFFF"/>
        </w:rPr>
        <w:t xml:space="preserve"> act</w:t>
      </w:r>
      <w:r w:rsidRPr="00DB0324" w:rsidR="004E2814">
        <w:rPr>
          <w:szCs w:val="22"/>
          <w:shd w:val="clear" w:color="auto" w:fill="FFFFFF"/>
        </w:rPr>
        <w:t>ion</w:t>
      </w:r>
      <w:r w:rsidRPr="00DB0324" w:rsidR="00BA7461">
        <w:rPr>
          <w:szCs w:val="22"/>
          <w:shd w:val="clear" w:color="auto" w:fill="FFFFFF"/>
        </w:rPr>
        <w:t xml:space="preserve"> on potential threats to our Nation’s telecommunications infrastructure.  </w:t>
      </w:r>
      <w:r w:rsidRPr="00DB0324" w:rsidR="00500CEF">
        <w:rPr>
          <w:szCs w:val="22"/>
          <w:shd w:val="clear" w:color="auto" w:fill="FFFFFF"/>
        </w:rPr>
        <w:t>Drawing from a decade of experience in outage reporting, t</w:t>
      </w:r>
      <w:r w:rsidRPr="00DB0324" w:rsidR="00BA7461">
        <w:rPr>
          <w:szCs w:val="22"/>
          <w:shd w:val="clear" w:color="auto" w:fill="FFFFFF"/>
        </w:rPr>
        <w:t xml:space="preserve">he Commission </w:t>
      </w:r>
      <w:r w:rsidRPr="00DB0324" w:rsidR="00500CEF">
        <w:rPr>
          <w:szCs w:val="22"/>
          <w:shd w:val="clear" w:color="auto" w:fill="FFFFFF"/>
        </w:rPr>
        <w:t>will seek</w:t>
      </w:r>
      <w:r w:rsidRPr="00DB0324" w:rsidR="00BA7461">
        <w:rPr>
          <w:szCs w:val="22"/>
          <w:shd w:val="clear" w:color="auto" w:fill="FFFFFF"/>
        </w:rPr>
        <w:t xml:space="preserve"> an ongoing dialogue with </w:t>
      </w:r>
      <w:r w:rsidRPr="00DB0324" w:rsidR="004E2814">
        <w:rPr>
          <w:szCs w:val="22"/>
          <w:shd w:val="clear" w:color="auto" w:fill="FFFFFF"/>
        </w:rPr>
        <w:t>submarine cable licensees</w:t>
      </w:r>
      <w:r w:rsidRPr="00DB0324" w:rsidR="00FB4301">
        <w:rPr>
          <w:szCs w:val="22"/>
          <w:shd w:val="clear" w:color="auto" w:fill="FFFFFF"/>
        </w:rPr>
        <w:t>, as well as with the</w:t>
      </w:r>
      <w:r w:rsidRPr="00DB0324" w:rsidR="00BA7461">
        <w:rPr>
          <w:szCs w:val="22"/>
          <w:shd w:val="clear" w:color="auto" w:fill="FFFFFF"/>
        </w:rPr>
        <w:t xml:space="preserve"> industry at large, regarding lessons learned from the </w:t>
      </w:r>
      <w:r w:rsidRPr="00DB0324" w:rsidR="00500CEF">
        <w:rPr>
          <w:szCs w:val="22"/>
          <w:shd w:val="clear" w:color="auto" w:fill="FFFFFF"/>
        </w:rPr>
        <w:t xml:space="preserve">new </w:t>
      </w:r>
      <w:r w:rsidRPr="00DB0324" w:rsidR="00BA7461">
        <w:rPr>
          <w:szCs w:val="22"/>
          <w:shd w:val="clear" w:color="auto" w:fill="FFFFFF"/>
        </w:rPr>
        <w:t>information collection</w:t>
      </w:r>
      <w:r w:rsidRPr="00DB0324" w:rsidR="004E2814">
        <w:rPr>
          <w:szCs w:val="22"/>
          <w:shd w:val="clear" w:color="auto" w:fill="FFFFFF"/>
        </w:rPr>
        <w:t xml:space="preserve">.  These efforts will help the Commission develop </w:t>
      </w:r>
      <w:r w:rsidRPr="00DB0324" w:rsidR="0075562A">
        <w:rPr>
          <w:szCs w:val="22"/>
          <w:shd w:val="clear" w:color="auto" w:fill="FFFFFF"/>
        </w:rPr>
        <w:t xml:space="preserve">a </w:t>
      </w:r>
      <w:r w:rsidRPr="00DB0324" w:rsidR="00BA7461">
        <w:rPr>
          <w:szCs w:val="22"/>
          <w:shd w:val="clear" w:color="auto" w:fill="FFFFFF"/>
        </w:rPr>
        <w:t xml:space="preserve">better understanding of the root causes of significant outages, and to explore preventive measures in the future to mitigate the potential impact of such outages on the Nation and the American public.  </w:t>
      </w:r>
    </w:p>
    <w:bookmarkEnd w:id="3"/>
    <w:bookmarkEnd w:id="5"/>
    <w:p w:rsidRPr="00DB0324" w:rsidR="0026661E" w:rsidP="0083695D" w:rsidRDefault="0026661E" w14:paraId="3FC8D78C" w14:textId="1A7D322C">
      <w:pPr>
        <w:rPr>
          <w:szCs w:val="22"/>
          <w:shd w:val="clear" w:color="auto" w:fill="FFFFFF"/>
        </w:rPr>
      </w:pPr>
    </w:p>
    <w:p w:rsidRPr="00DB0324" w:rsidR="00D42FF3" w:rsidP="0083695D" w:rsidRDefault="00D42FF3" w14:paraId="1701F41F" w14:textId="77777777">
      <w:pPr>
        <w:rPr>
          <w:b/>
          <w:szCs w:val="22"/>
          <w:shd w:val="clear" w:color="auto" w:fill="FFFFFF"/>
        </w:rPr>
      </w:pPr>
      <w:r w:rsidRPr="00DB0324">
        <w:rPr>
          <w:b/>
          <w:szCs w:val="22"/>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B0324" w:rsidR="0026661E" w:rsidP="0083695D" w:rsidRDefault="0026661E" w14:paraId="40FF1012" w14:textId="77777777">
      <w:pPr>
        <w:rPr>
          <w:szCs w:val="22"/>
          <w:shd w:val="clear" w:color="auto" w:fill="FFFFFF"/>
        </w:rPr>
      </w:pPr>
    </w:p>
    <w:p w:rsidRPr="00DB0324" w:rsidR="003F565F" w:rsidP="00D17ACA" w:rsidRDefault="00420D06" w14:paraId="7F4BC6EA" w14:textId="0A5C396C">
      <w:pPr>
        <w:ind w:firstLine="720"/>
        <w:rPr>
          <w:szCs w:val="22"/>
          <w:shd w:val="clear" w:color="auto" w:fill="FFFFFF"/>
        </w:rPr>
      </w:pPr>
      <w:r>
        <w:rPr>
          <w:szCs w:val="22"/>
          <w:shd w:val="clear" w:color="auto" w:fill="FFFFFF"/>
        </w:rPr>
        <w:lastRenderedPageBreak/>
        <w:t>Th</w:t>
      </w:r>
      <w:r w:rsidRPr="00DB0324" w:rsidR="00B558C1">
        <w:rPr>
          <w:szCs w:val="22"/>
          <w:shd w:val="clear" w:color="auto" w:fill="FFFFFF"/>
        </w:rPr>
        <w:t>e FCC’s Public Safety and Homeland Security Bureau (PSHSB)</w:t>
      </w:r>
      <w:r w:rsidRPr="00DB0324" w:rsidR="00576A3A">
        <w:rPr>
          <w:szCs w:val="22"/>
          <w:shd w:val="clear" w:color="auto" w:fill="FFFFFF"/>
        </w:rPr>
        <w:t xml:space="preserve"> </w:t>
      </w:r>
      <w:r w:rsidRPr="00DB0324" w:rsidR="00B558C1">
        <w:rPr>
          <w:szCs w:val="22"/>
          <w:shd w:val="clear" w:color="auto" w:fill="FFFFFF"/>
        </w:rPr>
        <w:t>maintains an Internet portal for the electronic submission of NORS reports.</w:t>
      </w:r>
      <w:r w:rsidRPr="00DB0324" w:rsidR="00B558C1">
        <w:rPr>
          <w:rStyle w:val="FootnoteReference"/>
          <w:szCs w:val="22"/>
          <w:shd w:val="clear" w:color="auto" w:fill="FFFFFF"/>
        </w:rPr>
        <w:footnoteReference w:id="29"/>
      </w:r>
      <w:r w:rsidRPr="00DB0324" w:rsidR="00B558C1">
        <w:rPr>
          <w:szCs w:val="22"/>
          <w:shd w:val="clear" w:color="auto" w:fill="FFFFFF"/>
        </w:rPr>
        <w:t xml:space="preserve">  </w:t>
      </w:r>
      <w:bookmarkStart w:name="_Hlk36136257" w:id="6"/>
      <w:r w:rsidRPr="00DB0324" w:rsidR="008E6352">
        <w:rPr>
          <w:szCs w:val="22"/>
          <w:shd w:val="clear" w:color="auto" w:fill="FFFFFF"/>
        </w:rPr>
        <w:t xml:space="preserve">Submarine cable licensees </w:t>
      </w:r>
      <w:r w:rsidRPr="00DB0324" w:rsidR="00C85256">
        <w:rPr>
          <w:szCs w:val="22"/>
          <w:shd w:val="clear" w:color="auto" w:fill="FFFFFF"/>
        </w:rPr>
        <w:t xml:space="preserve">will </w:t>
      </w:r>
      <w:r w:rsidRPr="00DB0324" w:rsidR="00296C63">
        <w:rPr>
          <w:szCs w:val="22"/>
          <w:shd w:val="clear" w:color="auto" w:fill="FFFFFF"/>
        </w:rPr>
        <w:t>submit their filings t</w:t>
      </w:r>
      <w:r w:rsidRPr="00DB0324" w:rsidR="008E6352">
        <w:rPr>
          <w:szCs w:val="22"/>
          <w:shd w:val="clear" w:color="auto" w:fill="FFFFFF"/>
        </w:rPr>
        <w:t xml:space="preserve">hrough the </w:t>
      </w:r>
      <w:r w:rsidRPr="00DB0324" w:rsidR="00CE31C2">
        <w:rPr>
          <w:szCs w:val="22"/>
          <w:shd w:val="clear" w:color="auto" w:fill="FFFFFF"/>
        </w:rPr>
        <w:t>existing</w:t>
      </w:r>
      <w:r w:rsidRPr="00DB0324" w:rsidR="008E6352">
        <w:rPr>
          <w:szCs w:val="22"/>
          <w:shd w:val="clear" w:color="auto" w:fill="FFFFFF"/>
        </w:rPr>
        <w:t xml:space="preserve"> NORS portal using templates</w:t>
      </w:r>
      <w:r w:rsidRPr="00DB0324" w:rsidR="00404ECA">
        <w:rPr>
          <w:szCs w:val="22"/>
          <w:shd w:val="clear" w:color="auto" w:fill="FFFFFF"/>
        </w:rPr>
        <w:t xml:space="preserve"> created</w:t>
      </w:r>
      <w:r w:rsidRPr="00DB0324" w:rsidR="008E6352">
        <w:rPr>
          <w:szCs w:val="22"/>
          <w:shd w:val="clear" w:color="auto" w:fill="FFFFFF"/>
        </w:rPr>
        <w:t xml:space="preserve"> for </w:t>
      </w:r>
      <w:r w:rsidRPr="00DB0324" w:rsidR="00404ECA">
        <w:rPr>
          <w:szCs w:val="22"/>
          <w:shd w:val="clear" w:color="auto" w:fill="FFFFFF"/>
        </w:rPr>
        <w:t>reporting submari</w:t>
      </w:r>
      <w:r w:rsidRPr="00DB0324" w:rsidR="00C433B8">
        <w:rPr>
          <w:szCs w:val="22"/>
          <w:shd w:val="clear" w:color="auto" w:fill="FFFFFF"/>
        </w:rPr>
        <w:t>ne cable outages</w:t>
      </w:r>
      <w:r w:rsidRPr="00DB0324" w:rsidR="008E6352">
        <w:rPr>
          <w:szCs w:val="22"/>
          <w:shd w:val="clear" w:color="auto" w:fill="FFFFFF"/>
        </w:rPr>
        <w:t>.  The Commission</w:t>
      </w:r>
      <w:r w:rsidRPr="00DB0324" w:rsidR="00767DBC">
        <w:rPr>
          <w:szCs w:val="22"/>
          <w:shd w:val="clear" w:color="auto" w:fill="FFFFFF"/>
        </w:rPr>
        <w:t xml:space="preserve"> may then electronically retrieve the submarine cable outage filings in real time</w:t>
      </w:r>
      <w:r w:rsidRPr="00DB0324" w:rsidR="001677E4">
        <w:rPr>
          <w:szCs w:val="22"/>
          <w:shd w:val="clear" w:color="auto" w:fill="FFFFFF"/>
        </w:rPr>
        <w:t xml:space="preserve"> in the NORS portal</w:t>
      </w:r>
      <w:r w:rsidRPr="00DB0324" w:rsidR="00767DBC">
        <w:rPr>
          <w:szCs w:val="22"/>
          <w:shd w:val="clear" w:color="auto" w:fill="FFFFFF"/>
        </w:rPr>
        <w:t>.</w:t>
      </w:r>
      <w:r w:rsidR="0034552F">
        <w:rPr>
          <w:szCs w:val="22"/>
          <w:shd w:val="clear" w:color="auto" w:fill="FFFFFF"/>
        </w:rPr>
        <w:t xml:space="preserve">  In the event that </w:t>
      </w:r>
      <w:r w:rsidR="005208AA">
        <w:rPr>
          <w:szCs w:val="22"/>
          <w:shd w:val="clear" w:color="auto" w:fill="FFFFFF"/>
        </w:rPr>
        <w:t xml:space="preserve">licensees are unable to submit their filings electronically through NORS, </w:t>
      </w:r>
      <w:r w:rsidR="0034552F">
        <w:rPr>
          <w:szCs w:val="22"/>
          <w:shd w:val="clear" w:color="auto" w:fill="FFFFFF"/>
        </w:rPr>
        <w:t>because the necessary modifications to incorporate submarine cable reporting are not yet completed or</w:t>
      </w:r>
      <w:r w:rsidR="005208AA">
        <w:rPr>
          <w:szCs w:val="22"/>
          <w:shd w:val="clear" w:color="auto" w:fill="FFFFFF"/>
        </w:rPr>
        <w:t xml:space="preserve"> the system </w:t>
      </w:r>
      <w:r w:rsidR="003B10D1">
        <w:rPr>
          <w:szCs w:val="22"/>
          <w:shd w:val="clear" w:color="auto" w:fill="FFFFFF"/>
        </w:rPr>
        <w:t xml:space="preserve">otherwise </w:t>
      </w:r>
      <w:r w:rsidR="005208AA">
        <w:rPr>
          <w:szCs w:val="22"/>
          <w:shd w:val="clear" w:color="auto" w:fill="FFFFFF"/>
        </w:rPr>
        <w:t xml:space="preserve">is not accessible, </w:t>
      </w:r>
      <w:r w:rsidR="00D95626">
        <w:rPr>
          <w:szCs w:val="22"/>
          <w:shd w:val="clear" w:color="auto" w:fill="FFFFFF"/>
        </w:rPr>
        <w:t xml:space="preserve">PSHSB </w:t>
      </w:r>
      <w:r w:rsidR="00D36A6C">
        <w:rPr>
          <w:szCs w:val="22"/>
          <w:shd w:val="clear" w:color="auto" w:fill="FFFFFF"/>
        </w:rPr>
        <w:t xml:space="preserve">will have available an Excel spreadsheet </w:t>
      </w:r>
      <w:r w:rsidR="00E7795F">
        <w:rPr>
          <w:szCs w:val="22"/>
          <w:shd w:val="clear" w:color="auto" w:fill="FFFFFF"/>
        </w:rPr>
        <w:t xml:space="preserve">asking for the same information as would be required if a respondent was filing electronically in NORS.  </w:t>
      </w:r>
      <w:r w:rsidR="000C3690">
        <w:rPr>
          <w:szCs w:val="22"/>
          <w:shd w:val="clear" w:color="auto" w:fill="FFFFFF"/>
        </w:rPr>
        <w:t>O</w:t>
      </w:r>
      <w:r w:rsidR="005208AA">
        <w:rPr>
          <w:szCs w:val="22"/>
          <w:shd w:val="clear" w:color="auto" w:fill="FFFFFF"/>
        </w:rPr>
        <w:t xml:space="preserve">ur rules provide for submission </w:t>
      </w:r>
      <w:r w:rsidR="0008438C">
        <w:rPr>
          <w:szCs w:val="22"/>
          <w:shd w:val="clear" w:color="auto" w:fill="FFFFFF"/>
        </w:rPr>
        <w:t xml:space="preserve">of that alternative form </w:t>
      </w:r>
      <w:r w:rsidR="005208AA">
        <w:rPr>
          <w:szCs w:val="22"/>
          <w:shd w:val="clear" w:color="auto" w:fill="FFFFFF"/>
        </w:rPr>
        <w:t>by email, Fax, courier, or U.S. mail</w:t>
      </w:r>
      <w:r w:rsidR="003B10D1">
        <w:rPr>
          <w:szCs w:val="22"/>
          <w:shd w:val="clear" w:color="auto" w:fill="FFFFFF"/>
        </w:rPr>
        <w:t>.</w:t>
      </w:r>
      <w:r w:rsidR="005919B8">
        <w:rPr>
          <w:szCs w:val="22"/>
          <w:shd w:val="clear" w:color="auto" w:fill="FFFFFF"/>
        </w:rPr>
        <w:t xml:space="preserve"> </w:t>
      </w:r>
    </w:p>
    <w:bookmarkEnd w:id="6"/>
    <w:p w:rsidRPr="00DB0324" w:rsidR="00526BDD" w:rsidP="0083695D" w:rsidRDefault="00526BDD" w14:paraId="4F4BA79B" w14:textId="77777777">
      <w:pPr>
        <w:rPr>
          <w:szCs w:val="22"/>
          <w:shd w:val="clear" w:color="auto" w:fill="FFFFFF"/>
        </w:rPr>
      </w:pPr>
    </w:p>
    <w:p w:rsidRPr="00DB0324" w:rsidR="00D42FF3" w:rsidP="0083695D" w:rsidRDefault="00D42FF3" w14:paraId="2469BD34" w14:textId="77777777">
      <w:pPr>
        <w:rPr>
          <w:b/>
          <w:szCs w:val="22"/>
          <w:shd w:val="clear" w:color="auto" w:fill="FFFFFF"/>
        </w:rPr>
      </w:pPr>
      <w:r w:rsidRPr="00DB0324">
        <w:rPr>
          <w:b/>
          <w:szCs w:val="22"/>
          <w:shd w:val="clear" w:color="auto" w:fill="FFFFFF"/>
        </w:rPr>
        <w:t>4.</w:t>
      </w:r>
      <w:r w:rsidRPr="00DB0324">
        <w:rPr>
          <w:szCs w:val="22"/>
          <w:shd w:val="clear" w:color="auto" w:fill="FFFFFF"/>
        </w:rPr>
        <w:t xml:space="preserve">  </w:t>
      </w:r>
      <w:r w:rsidRPr="00DB0324">
        <w:rPr>
          <w:b/>
          <w:szCs w:val="22"/>
          <w:shd w:val="clear" w:color="auto" w:fill="FFFFFF"/>
        </w:rPr>
        <w:t>Describe efforts to identify duplication.  Show specifically why any similar information already available cannot be used or modified for use for the purposes described in item 2 above.</w:t>
      </w:r>
    </w:p>
    <w:p w:rsidRPr="00DB0324" w:rsidR="00B10547" w:rsidP="0083695D" w:rsidRDefault="00D14ACE" w14:paraId="078C29D8" w14:textId="77777777">
      <w:pPr>
        <w:rPr>
          <w:szCs w:val="22"/>
          <w:shd w:val="clear" w:color="auto" w:fill="FFFFFF"/>
        </w:rPr>
      </w:pPr>
      <w:r w:rsidRPr="00DB0324">
        <w:rPr>
          <w:szCs w:val="22"/>
          <w:shd w:val="clear" w:color="auto" w:fill="FFFFFF"/>
        </w:rPr>
        <w:tab/>
      </w:r>
    </w:p>
    <w:p w:rsidRPr="00DB0324" w:rsidR="0026661E" w:rsidP="00B10547" w:rsidRDefault="00D14ACE" w14:paraId="272DEE8E" w14:textId="7A40DFC4">
      <w:pPr>
        <w:ind w:firstLine="720"/>
        <w:rPr>
          <w:szCs w:val="22"/>
          <w:shd w:val="clear" w:color="auto" w:fill="FFFFFF"/>
        </w:rPr>
      </w:pPr>
      <w:r w:rsidRPr="00DB0324">
        <w:rPr>
          <w:szCs w:val="22"/>
          <w:shd w:val="clear" w:color="auto" w:fill="FFFFFF"/>
        </w:rPr>
        <w:t xml:space="preserve">The </w:t>
      </w:r>
      <w:r w:rsidRPr="00DB0324">
        <w:rPr>
          <w:i/>
          <w:szCs w:val="22"/>
          <w:shd w:val="clear" w:color="auto" w:fill="FFFFFF"/>
        </w:rPr>
        <w:t>Report and Order</w:t>
      </w:r>
      <w:r w:rsidRPr="00DB0324">
        <w:rPr>
          <w:szCs w:val="22"/>
          <w:shd w:val="clear" w:color="auto" w:fill="FFFFFF"/>
        </w:rPr>
        <w:t xml:space="preserve"> establishes a new, mandatory information collection for submarine cable</w:t>
      </w:r>
      <w:r w:rsidRPr="00DB0324" w:rsidR="00472D9A">
        <w:rPr>
          <w:szCs w:val="22"/>
          <w:shd w:val="clear" w:color="auto" w:fill="FFFFFF"/>
        </w:rPr>
        <w:t xml:space="preserve"> outage</w:t>
      </w:r>
      <w:r w:rsidRPr="00DB0324">
        <w:rPr>
          <w:szCs w:val="22"/>
          <w:shd w:val="clear" w:color="auto" w:fill="FFFFFF"/>
        </w:rPr>
        <w:t xml:space="preserve">s and </w:t>
      </w:r>
      <w:r w:rsidRPr="00DB0324" w:rsidR="00472D9A">
        <w:rPr>
          <w:szCs w:val="22"/>
          <w:shd w:val="clear" w:color="auto" w:fill="FFFFFF"/>
        </w:rPr>
        <w:t xml:space="preserve">directs </w:t>
      </w:r>
      <w:r w:rsidRPr="00DB0324" w:rsidR="00D635E0">
        <w:rPr>
          <w:szCs w:val="22"/>
          <w:shd w:val="clear" w:color="auto" w:fill="FFFFFF"/>
        </w:rPr>
        <w:t xml:space="preserve">PSHSB </w:t>
      </w:r>
      <w:r w:rsidRPr="00DB0324" w:rsidR="00472D9A">
        <w:rPr>
          <w:szCs w:val="22"/>
          <w:shd w:val="clear" w:color="auto" w:fill="FFFFFF"/>
        </w:rPr>
        <w:t xml:space="preserve">to </w:t>
      </w:r>
      <w:r w:rsidRPr="00DB0324">
        <w:rPr>
          <w:szCs w:val="22"/>
          <w:shd w:val="clear" w:color="auto" w:fill="FFFFFF"/>
        </w:rPr>
        <w:t xml:space="preserve">retire the </w:t>
      </w:r>
      <w:r w:rsidRPr="00DB0324" w:rsidR="00472D9A">
        <w:rPr>
          <w:szCs w:val="22"/>
          <w:shd w:val="clear" w:color="auto" w:fill="FFFFFF"/>
        </w:rPr>
        <w:t xml:space="preserve">current </w:t>
      </w:r>
      <w:r w:rsidRPr="00DB0324">
        <w:rPr>
          <w:szCs w:val="22"/>
          <w:shd w:val="clear" w:color="auto" w:fill="FFFFFF"/>
        </w:rPr>
        <w:t>voluntary information collection</w:t>
      </w:r>
      <w:r w:rsidRPr="00DB0324" w:rsidR="00B00F90">
        <w:rPr>
          <w:szCs w:val="22"/>
          <w:shd w:val="clear" w:color="auto" w:fill="FFFFFF"/>
        </w:rPr>
        <w:t>, UCIS</w:t>
      </w:r>
      <w:r w:rsidRPr="00DB0324" w:rsidR="00472D9A">
        <w:rPr>
          <w:szCs w:val="22"/>
          <w:shd w:val="clear" w:color="auto" w:fill="FFFFFF"/>
        </w:rPr>
        <w:t xml:space="preserve">.  </w:t>
      </w:r>
      <w:r w:rsidRPr="00DB0324" w:rsidR="006126FC">
        <w:rPr>
          <w:szCs w:val="22"/>
          <w:shd w:val="clear" w:color="auto" w:fill="FFFFFF"/>
        </w:rPr>
        <w:t>A</w:t>
      </w:r>
      <w:r w:rsidRPr="00DB0324" w:rsidR="00700652">
        <w:rPr>
          <w:szCs w:val="22"/>
          <w:shd w:val="clear" w:color="auto" w:fill="FFFFFF"/>
        </w:rPr>
        <w:t>s a result</w:t>
      </w:r>
      <w:r w:rsidRPr="00DB0324" w:rsidR="006E507F">
        <w:rPr>
          <w:szCs w:val="22"/>
          <w:shd w:val="clear" w:color="auto" w:fill="FFFFFF"/>
        </w:rPr>
        <w:t>,</w:t>
      </w:r>
      <w:r w:rsidRPr="00DB0324" w:rsidR="00700652">
        <w:rPr>
          <w:szCs w:val="22"/>
          <w:shd w:val="clear" w:color="auto" w:fill="FFFFFF"/>
        </w:rPr>
        <w:t xml:space="preserve"> </w:t>
      </w:r>
      <w:r w:rsidRPr="00DB0324" w:rsidR="006126FC">
        <w:rPr>
          <w:szCs w:val="22"/>
          <w:shd w:val="clear" w:color="auto" w:fill="FFFFFF"/>
        </w:rPr>
        <w:t xml:space="preserve">this new collection </w:t>
      </w:r>
      <w:r w:rsidRPr="00DB0324" w:rsidR="00700652">
        <w:rPr>
          <w:szCs w:val="22"/>
          <w:shd w:val="clear" w:color="auto" w:fill="FFFFFF"/>
        </w:rPr>
        <w:t>would</w:t>
      </w:r>
      <w:r w:rsidRPr="00DB0324" w:rsidR="005A31F0">
        <w:rPr>
          <w:szCs w:val="22"/>
          <w:shd w:val="clear" w:color="auto" w:fill="FFFFFF"/>
        </w:rPr>
        <w:t xml:space="preserve"> not</w:t>
      </w:r>
      <w:r w:rsidRPr="00DB0324" w:rsidR="00752D02">
        <w:rPr>
          <w:szCs w:val="22"/>
          <w:shd w:val="clear" w:color="auto" w:fill="FFFFFF"/>
        </w:rPr>
        <w:t xml:space="preserve"> duplicate any </w:t>
      </w:r>
      <w:r w:rsidRPr="00DB0324" w:rsidR="00700652">
        <w:rPr>
          <w:szCs w:val="22"/>
          <w:shd w:val="clear" w:color="auto" w:fill="FFFFFF"/>
        </w:rPr>
        <w:t xml:space="preserve">information </w:t>
      </w:r>
      <w:r w:rsidRPr="00DB0324" w:rsidR="000F7B03">
        <w:rPr>
          <w:szCs w:val="22"/>
          <w:shd w:val="clear" w:color="auto" w:fill="FFFFFF"/>
        </w:rPr>
        <w:t xml:space="preserve">that </w:t>
      </w:r>
      <w:r w:rsidRPr="00DB0324" w:rsidR="00700652">
        <w:rPr>
          <w:szCs w:val="22"/>
          <w:shd w:val="clear" w:color="auto" w:fill="FFFFFF"/>
        </w:rPr>
        <w:t>the Commission already receives</w:t>
      </w:r>
      <w:r w:rsidRPr="00DB0324">
        <w:rPr>
          <w:szCs w:val="22"/>
          <w:shd w:val="clear" w:color="auto" w:fill="FFFFFF"/>
        </w:rPr>
        <w:t xml:space="preserve">.  As previously discussed, the </w:t>
      </w:r>
      <w:r w:rsidRPr="00DB0324" w:rsidR="006126FC">
        <w:rPr>
          <w:szCs w:val="22"/>
          <w:shd w:val="clear" w:color="auto" w:fill="FFFFFF"/>
        </w:rPr>
        <w:t xml:space="preserve">current </w:t>
      </w:r>
      <w:r w:rsidRPr="00DB0324">
        <w:rPr>
          <w:szCs w:val="22"/>
          <w:shd w:val="clear" w:color="auto" w:fill="FFFFFF"/>
        </w:rPr>
        <w:t xml:space="preserve">voluntary information collection is deficient, </w:t>
      </w:r>
      <w:r w:rsidRPr="00DB0324" w:rsidR="0069234E">
        <w:rPr>
          <w:szCs w:val="22"/>
          <w:shd w:val="clear" w:color="auto" w:fill="FFFFFF"/>
        </w:rPr>
        <w:t xml:space="preserve">does not </w:t>
      </w:r>
      <w:r w:rsidRPr="00DB0324" w:rsidR="006126FC">
        <w:rPr>
          <w:szCs w:val="22"/>
          <w:shd w:val="clear" w:color="auto" w:fill="FFFFFF"/>
        </w:rPr>
        <w:t xml:space="preserve">result in </w:t>
      </w:r>
      <w:r w:rsidRPr="00DB0324" w:rsidR="0069234E">
        <w:rPr>
          <w:szCs w:val="22"/>
          <w:shd w:val="clear" w:color="auto" w:fill="FFFFFF"/>
        </w:rPr>
        <w:t xml:space="preserve">reports on every </w:t>
      </w:r>
      <w:r w:rsidRPr="00DB0324" w:rsidR="0039594E">
        <w:rPr>
          <w:szCs w:val="22"/>
          <w:shd w:val="clear" w:color="auto" w:fill="FFFFFF"/>
        </w:rPr>
        <w:t xml:space="preserve">relevant </w:t>
      </w:r>
      <w:r w:rsidRPr="00DB0324" w:rsidR="0069234E">
        <w:rPr>
          <w:szCs w:val="22"/>
          <w:shd w:val="clear" w:color="auto" w:fill="FFFFFF"/>
        </w:rPr>
        <w:t>outage</w:t>
      </w:r>
      <w:r w:rsidRPr="00DB0324" w:rsidR="00DC6D29">
        <w:rPr>
          <w:szCs w:val="22"/>
          <w:shd w:val="clear" w:color="auto" w:fill="FFFFFF"/>
        </w:rPr>
        <w:t xml:space="preserve">, </w:t>
      </w:r>
      <w:r w:rsidRPr="00DB0324">
        <w:rPr>
          <w:szCs w:val="22"/>
          <w:shd w:val="clear" w:color="auto" w:fill="FFFFFF"/>
        </w:rPr>
        <w:t xml:space="preserve">and </w:t>
      </w:r>
      <w:r w:rsidRPr="00DB0324" w:rsidR="00700652">
        <w:rPr>
          <w:szCs w:val="22"/>
          <w:shd w:val="clear" w:color="auto" w:fill="FFFFFF"/>
        </w:rPr>
        <w:t>does not provide the Commission with sufficient information</w:t>
      </w:r>
      <w:r w:rsidRPr="00DB0324" w:rsidR="00752D02">
        <w:rPr>
          <w:szCs w:val="22"/>
          <w:shd w:val="clear" w:color="auto" w:fill="FFFFFF"/>
        </w:rPr>
        <w:t xml:space="preserve"> regarding submarine cable network outages</w:t>
      </w:r>
      <w:r w:rsidRPr="00DB0324" w:rsidR="006126FC">
        <w:rPr>
          <w:szCs w:val="22"/>
          <w:shd w:val="clear" w:color="auto" w:fill="FFFFFF"/>
        </w:rPr>
        <w:t xml:space="preserve">.  The voluntary information collection cannot be modified or used for the purposes described </w:t>
      </w:r>
      <w:r w:rsidRPr="00DB0324" w:rsidR="00D34D10">
        <w:rPr>
          <w:szCs w:val="22"/>
          <w:shd w:val="clear" w:color="auto" w:fill="FFFFFF"/>
        </w:rPr>
        <w:t>in item 2 above</w:t>
      </w:r>
      <w:r w:rsidRPr="00DB0324" w:rsidR="006126FC">
        <w:rPr>
          <w:szCs w:val="22"/>
          <w:shd w:val="clear" w:color="auto" w:fill="FFFFFF"/>
        </w:rPr>
        <w:t>.</w:t>
      </w:r>
      <w:r w:rsidRPr="00DB0324" w:rsidR="00700652">
        <w:rPr>
          <w:szCs w:val="22"/>
          <w:shd w:val="clear" w:color="auto" w:fill="FFFFFF"/>
        </w:rPr>
        <w:t xml:space="preserve">  </w:t>
      </w:r>
    </w:p>
    <w:p w:rsidRPr="00DB0324" w:rsidR="0026661E" w:rsidP="0083695D" w:rsidRDefault="0026661E" w14:paraId="28258212" w14:textId="77777777">
      <w:pPr>
        <w:rPr>
          <w:b/>
          <w:szCs w:val="22"/>
          <w:shd w:val="clear" w:color="auto" w:fill="FFFFFF"/>
        </w:rPr>
      </w:pPr>
    </w:p>
    <w:p w:rsidRPr="00DB0324" w:rsidR="00D42FF3" w:rsidP="0083695D" w:rsidRDefault="00D42FF3" w14:paraId="41FBC721" w14:textId="77777777">
      <w:pPr>
        <w:rPr>
          <w:b/>
          <w:szCs w:val="22"/>
          <w:shd w:val="clear" w:color="auto" w:fill="FFFFFF"/>
        </w:rPr>
      </w:pPr>
      <w:r w:rsidRPr="00DB0324">
        <w:rPr>
          <w:b/>
          <w:szCs w:val="22"/>
          <w:shd w:val="clear" w:color="auto" w:fill="FFFFFF"/>
        </w:rPr>
        <w:t>5.</w:t>
      </w:r>
      <w:r w:rsidRPr="00DB0324">
        <w:rPr>
          <w:szCs w:val="22"/>
          <w:shd w:val="clear" w:color="auto" w:fill="FFFFFF"/>
        </w:rPr>
        <w:t xml:space="preserve"> </w:t>
      </w:r>
      <w:r w:rsidRPr="00DB0324">
        <w:rPr>
          <w:b/>
          <w:szCs w:val="22"/>
          <w:shd w:val="clear" w:color="auto" w:fill="FFFFFF"/>
        </w:rPr>
        <w:t>If the collection of information impacts small businesses or other small entities, describe any methods used to minimize burden.</w:t>
      </w:r>
    </w:p>
    <w:p w:rsidRPr="00DB0324" w:rsidR="00D42FF3" w:rsidP="0083695D" w:rsidRDefault="00D42FF3" w14:paraId="7313079D" w14:textId="77777777">
      <w:pPr>
        <w:rPr>
          <w:szCs w:val="22"/>
        </w:rPr>
      </w:pPr>
    </w:p>
    <w:p w:rsidRPr="00DB0324" w:rsidR="00BE07F9" w:rsidP="0083695D" w:rsidRDefault="00BE07F9" w14:paraId="3C180EF1" w14:textId="25D56195">
      <w:pPr>
        <w:rPr>
          <w:i/>
          <w:szCs w:val="22"/>
        </w:rPr>
      </w:pPr>
      <w:r w:rsidRPr="00DB0324">
        <w:rPr>
          <w:szCs w:val="22"/>
        </w:rPr>
        <w:tab/>
        <w:t>In accordance with the Paperwork Reduction Act of 1995, the Commission s</w:t>
      </w:r>
      <w:r w:rsidRPr="00DB0324" w:rsidR="00752D02">
        <w:rPr>
          <w:szCs w:val="22"/>
        </w:rPr>
        <w:t xml:space="preserve">eeks </w:t>
      </w:r>
      <w:r w:rsidRPr="00DB0324">
        <w:rPr>
          <w:szCs w:val="22"/>
        </w:rPr>
        <w:t xml:space="preserve">to minimize the burden on all respondents, regardless of size.  The reporting requirements limit the information collection requirements to those absolutely necessary to promote the safety of life and property.  </w:t>
      </w:r>
      <w:r w:rsidRPr="00DB0324" w:rsidR="00276B1A">
        <w:rPr>
          <w:szCs w:val="22"/>
        </w:rPr>
        <w:t xml:space="preserve">We believe that all submarine cable licensees, including any small businesses or entities, already collect the requested information, and therefore, the only burden on licensees is to submit the data via the </w:t>
      </w:r>
      <w:r w:rsidRPr="00DB0324" w:rsidR="006E507F">
        <w:rPr>
          <w:szCs w:val="22"/>
        </w:rPr>
        <w:t xml:space="preserve">existing </w:t>
      </w:r>
      <w:r w:rsidRPr="00DB0324" w:rsidR="00276B1A">
        <w:rPr>
          <w:szCs w:val="22"/>
        </w:rPr>
        <w:t xml:space="preserve">NORS portal.  </w:t>
      </w:r>
      <w:r w:rsidRPr="00DB0324" w:rsidR="001D0B10">
        <w:rPr>
          <w:szCs w:val="22"/>
        </w:rPr>
        <w:t>For ease of reporting, the NORS portal contains templates for each type of filing required.</w:t>
      </w:r>
    </w:p>
    <w:p w:rsidRPr="00DB0324" w:rsidR="00BE07F9" w:rsidP="0083695D" w:rsidRDefault="00BE07F9" w14:paraId="0202059A" w14:textId="77777777">
      <w:pPr>
        <w:rPr>
          <w:szCs w:val="22"/>
          <w:shd w:val="clear" w:color="auto" w:fill="FFFFFF"/>
        </w:rPr>
      </w:pPr>
    </w:p>
    <w:p w:rsidRPr="00DB0324" w:rsidR="00D42FF3" w:rsidP="0083695D" w:rsidRDefault="00D42FF3" w14:paraId="229D9474" w14:textId="77777777">
      <w:pPr>
        <w:rPr>
          <w:b/>
          <w:szCs w:val="22"/>
          <w:shd w:val="clear" w:color="auto" w:fill="FFFFFF"/>
        </w:rPr>
      </w:pPr>
      <w:r w:rsidRPr="00DB0324">
        <w:rPr>
          <w:b/>
          <w:szCs w:val="22"/>
          <w:shd w:val="clear" w:color="auto" w:fill="FFFFFF"/>
        </w:rPr>
        <w:t>6.  Describe the consequence</w:t>
      </w:r>
      <w:r w:rsidRPr="00DB0324" w:rsidR="00B460D9">
        <w:rPr>
          <w:b/>
          <w:szCs w:val="22"/>
          <w:shd w:val="clear" w:color="auto" w:fill="FFFFFF"/>
        </w:rPr>
        <w:t>s</w:t>
      </w:r>
      <w:r w:rsidRPr="00DB0324">
        <w:rPr>
          <w:b/>
          <w:szCs w:val="22"/>
          <w:shd w:val="clear" w:color="auto" w:fill="FFFFFF"/>
        </w:rPr>
        <w:t xml:space="preserve"> to </w:t>
      </w:r>
      <w:r w:rsidRPr="00DB0324" w:rsidR="00B460D9">
        <w:rPr>
          <w:b/>
          <w:szCs w:val="22"/>
          <w:shd w:val="clear" w:color="auto" w:fill="FFFFFF"/>
        </w:rPr>
        <w:t xml:space="preserve">a </w:t>
      </w:r>
      <w:r w:rsidRPr="00DB0324">
        <w:rPr>
          <w:b/>
          <w:szCs w:val="22"/>
          <w:shd w:val="clear" w:color="auto" w:fill="FFFFFF"/>
        </w:rPr>
        <w:t>Fede</w:t>
      </w:r>
      <w:r w:rsidRPr="00DB0324" w:rsidR="00B460D9">
        <w:rPr>
          <w:b/>
          <w:szCs w:val="22"/>
          <w:shd w:val="clear" w:color="auto" w:fill="FFFFFF"/>
        </w:rPr>
        <w:t>ral program or policy activity,</w:t>
      </w:r>
      <w:r w:rsidRPr="00DB0324">
        <w:rPr>
          <w:b/>
          <w:szCs w:val="22"/>
          <w:shd w:val="clear" w:color="auto" w:fill="FFFFFF"/>
        </w:rPr>
        <w:t xml:space="preserve"> if the collection is not conducted or is conducted less frequently, as well as any technica</w:t>
      </w:r>
      <w:r w:rsidRPr="00DB0324" w:rsidR="00B460D9">
        <w:rPr>
          <w:b/>
          <w:szCs w:val="22"/>
          <w:shd w:val="clear" w:color="auto" w:fill="FFFFFF"/>
        </w:rPr>
        <w:t>l or legal obstacles to reduce</w:t>
      </w:r>
      <w:r w:rsidRPr="00DB0324">
        <w:rPr>
          <w:b/>
          <w:szCs w:val="22"/>
          <w:shd w:val="clear" w:color="auto" w:fill="FFFFFF"/>
        </w:rPr>
        <w:t xml:space="preserve"> burden.</w:t>
      </w:r>
    </w:p>
    <w:p w:rsidRPr="00DB0324" w:rsidR="00591A39" w:rsidP="0083695D" w:rsidRDefault="00833D83" w14:paraId="1254DFC4" w14:textId="77777777">
      <w:pPr>
        <w:rPr>
          <w:szCs w:val="22"/>
          <w:shd w:val="clear" w:color="auto" w:fill="FFFFFF"/>
        </w:rPr>
      </w:pPr>
      <w:r w:rsidRPr="00DB0324">
        <w:rPr>
          <w:szCs w:val="22"/>
          <w:shd w:val="clear" w:color="auto" w:fill="FFFFFF"/>
        </w:rPr>
        <w:tab/>
      </w:r>
    </w:p>
    <w:p w:rsidRPr="00DB0324" w:rsidR="001F4311" w:rsidP="00591A39" w:rsidRDefault="00833D83" w14:paraId="4FD0CE08" w14:textId="60197F58">
      <w:pPr>
        <w:ind w:firstLine="720"/>
        <w:rPr>
          <w:szCs w:val="22"/>
        </w:rPr>
      </w:pPr>
      <w:r w:rsidRPr="00DB0324">
        <w:rPr>
          <w:szCs w:val="22"/>
        </w:rPr>
        <w:t>The FCC has a statutory mandate to “</w:t>
      </w:r>
      <w:proofErr w:type="spellStart"/>
      <w:r w:rsidRPr="00DB0324">
        <w:rPr>
          <w:szCs w:val="22"/>
        </w:rPr>
        <w:t>promot</w:t>
      </w:r>
      <w:proofErr w:type="spellEnd"/>
      <w:r w:rsidRPr="00DB0324">
        <w:rPr>
          <w:szCs w:val="22"/>
        </w:rPr>
        <w:t>[e] the safety of life and property through the use of wire and radio communications.”</w:t>
      </w:r>
      <w:r w:rsidRPr="00DB0324">
        <w:rPr>
          <w:rStyle w:val="FootnoteReference"/>
          <w:szCs w:val="22"/>
        </w:rPr>
        <w:footnoteReference w:id="30"/>
      </w:r>
      <w:r w:rsidRPr="00DB0324">
        <w:rPr>
          <w:szCs w:val="22"/>
        </w:rPr>
        <w:t xml:space="preserve">  Additionally, the Cable Landing License Act</w:t>
      </w:r>
      <w:r w:rsidRPr="00DB0324">
        <w:rPr>
          <w:rStyle w:val="FootnoteReference"/>
          <w:szCs w:val="22"/>
        </w:rPr>
        <w:footnoteReference w:id="31"/>
      </w:r>
      <w:r w:rsidRPr="00DB0324">
        <w:rPr>
          <w:szCs w:val="22"/>
        </w:rPr>
        <w:t xml:space="preserve"> and Executive Order 10530</w:t>
      </w:r>
      <w:r w:rsidRPr="00DB0324">
        <w:rPr>
          <w:rStyle w:val="FootnoteReference"/>
          <w:szCs w:val="22"/>
        </w:rPr>
        <w:footnoteReference w:id="32"/>
      </w:r>
      <w:r w:rsidRPr="00DB0324">
        <w:rPr>
          <w:szCs w:val="22"/>
        </w:rPr>
        <w:t xml:space="preserve"> provide the Commission with authority to grant, withhold, condition and revoke submarine cable </w:t>
      </w:r>
      <w:r w:rsidRPr="00DB0324">
        <w:rPr>
          <w:szCs w:val="22"/>
        </w:rPr>
        <w:lastRenderedPageBreak/>
        <w:t>landing licenses.</w:t>
      </w:r>
      <w:r w:rsidRPr="00DB0324">
        <w:rPr>
          <w:rStyle w:val="FootnoteReference"/>
          <w:szCs w:val="22"/>
        </w:rPr>
        <w:footnoteReference w:id="33"/>
      </w:r>
      <w:r w:rsidRPr="00DB0324" w:rsidR="00591A39">
        <w:rPr>
          <w:szCs w:val="22"/>
        </w:rPr>
        <w:t xml:space="preserve">  </w:t>
      </w:r>
      <w:r w:rsidR="003368D5">
        <w:rPr>
          <w:szCs w:val="22"/>
        </w:rPr>
        <w:t>T</w:t>
      </w:r>
      <w:r w:rsidRPr="00DB0324" w:rsidR="00591A39">
        <w:rPr>
          <w:szCs w:val="22"/>
        </w:rPr>
        <w:t>he Cable Landing License Act and Executive Order provide that the Commission may place conditions on the grant of a submarine cable landing license in order to “assure just and reasonable rates and service in the operation and use of cables so licensed.”</w:t>
      </w:r>
      <w:r w:rsidRPr="00DB0324" w:rsidR="00591A39">
        <w:rPr>
          <w:rStyle w:val="FootnoteReference"/>
          <w:szCs w:val="22"/>
        </w:rPr>
        <w:footnoteReference w:id="34"/>
      </w:r>
      <w:r w:rsidRPr="00DB0324" w:rsidR="00757151">
        <w:rPr>
          <w:szCs w:val="22"/>
        </w:rPr>
        <w:t xml:space="preserve">  “Just and reasonable service” entails assurance that the cable infrastructure will be reasonably available.</w:t>
      </w:r>
      <w:r w:rsidRPr="00DB0324" w:rsidR="00E2357D">
        <w:rPr>
          <w:szCs w:val="22"/>
        </w:rPr>
        <w:t xml:space="preserve">  Availability of submarine cables is also critically important for national security and the economy because</w:t>
      </w:r>
      <w:r w:rsidRPr="00DB0324" w:rsidR="00757151">
        <w:rPr>
          <w:szCs w:val="22"/>
        </w:rPr>
        <w:t xml:space="preserve"> submarine cables carry 95 percent of international communications traffic and</w:t>
      </w:r>
      <w:r w:rsidRPr="00DB0324" w:rsidR="006E507F">
        <w:rPr>
          <w:szCs w:val="22"/>
        </w:rPr>
        <w:t xml:space="preserve"> serve as</w:t>
      </w:r>
      <w:r w:rsidRPr="00DB0324" w:rsidR="00757151">
        <w:rPr>
          <w:szCs w:val="22"/>
        </w:rPr>
        <w:t xml:space="preserve"> the primary means of connectivity for numerous U.S. states and territories.</w:t>
      </w:r>
      <w:r w:rsidRPr="00DB0324" w:rsidR="00B703A6">
        <w:rPr>
          <w:rStyle w:val="FootnoteReference"/>
          <w:szCs w:val="22"/>
        </w:rPr>
        <w:footnoteReference w:id="35"/>
      </w:r>
      <w:r w:rsidRPr="00DB0324" w:rsidR="00E2357D">
        <w:rPr>
          <w:szCs w:val="22"/>
        </w:rPr>
        <w:t xml:space="preserve">  </w:t>
      </w:r>
    </w:p>
    <w:p w:rsidRPr="00DB0324" w:rsidR="001F4311" w:rsidP="00591A39" w:rsidRDefault="001F4311" w14:paraId="0BD3F6E3" w14:textId="77777777">
      <w:pPr>
        <w:ind w:firstLine="720"/>
        <w:rPr>
          <w:szCs w:val="22"/>
        </w:rPr>
      </w:pPr>
    </w:p>
    <w:p w:rsidRPr="00DB0324" w:rsidR="000B2A9D" w:rsidP="00591A39" w:rsidRDefault="00F16BF7" w14:paraId="5D192078" w14:textId="4D373BB8">
      <w:pPr>
        <w:ind w:firstLine="720"/>
        <w:rPr>
          <w:szCs w:val="22"/>
        </w:rPr>
      </w:pPr>
      <w:r w:rsidRPr="00DB0324">
        <w:rPr>
          <w:szCs w:val="22"/>
        </w:rPr>
        <w:t>In the absence of outage</w:t>
      </w:r>
      <w:r w:rsidRPr="00DB0324" w:rsidR="00044132">
        <w:rPr>
          <w:szCs w:val="22"/>
        </w:rPr>
        <w:t xml:space="preserve"> reporting, the Commission’s ability </w:t>
      </w:r>
      <w:r w:rsidRPr="00DB0324">
        <w:rPr>
          <w:szCs w:val="22"/>
        </w:rPr>
        <w:t xml:space="preserve">to carry out its dual obligations of ensuring just and reasonable submarine cable service, </w:t>
      </w:r>
      <w:r w:rsidRPr="00DB0324" w:rsidR="000B2A9D">
        <w:rPr>
          <w:szCs w:val="22"/>
        </w:rPr>
        <w:t>and</w:t>
      </w:r>
      <w:r w:rsidRPr="00DB0324">
        <w:rPr>
          <w:szCs w:val="22"/>
        </w:rPr>
        <w:t xml:space="preserve"> promoting the safety of life and property, would be hampered by the lack of situational awareness regarding the </w:t>
      </w:r>
      <w:r w:rsidRPr="00DB0324" w:rsidR="000B2A9D">
        <w:rPr>
          <w:szCs w:val="22"/>
        </w:rPr>
        <w:t>functionality</w:t>
      </w:r>
      <w:r w:rsidRPr="00DB0324">
        <w:rPr>
          <w:szCs w:val="22"/>
        </w:rPr>
        <w:t xml:space="preserve"> of submarine cables. </w:t>
      </w:r>
      <w:r w:rsidRPr="00DB0324" w:rsidR="00F64E9E">
        <w:rPr>
          <w:szCs w:val="22"/>
        </w:rPr>
        <w:t xml:space="preserve"> </w:t>
      </w:r>
      <w:r w:rsidRPr="00DB0324" w:rsidR="00EB407C">
        <w:rPr>
          <w:szCs w:val="22"/>
        </w:rPr>
        <w:t>To fulfill the aforementioned statutory obligations, t</w:t>
      </w:r>
      <w:r w:rsidRPr="00DB0324" w:rsidR="00057FC1">
        <w:rPr>
          <w:szCs w:val="22"/>
        </w:rPr>
        <w:t xml:space="preserve">he FCC </w:t>
      </w:r>
      <w:r w:rsidRPr="00DB0324" w:rsidR="00EB407C">
        <w:rPr>
          <w:szCs w:val="22"/>
        </w:rPr>
        <w:t>needs</w:t>
      </w:r>
      <w:r w:rsidRPr="00DB0324" w:rsidR="00057FC1">
        <w:rPr>
          <w:szCs w:val="22"/>
        </w:rPr>
        <w:t xml:space="preserve"> all submarine cable</w:t>
      </w:r>
      <w:r w:rsidRPr="00DB0324" w:rsidR="006E507F">
        <w:rPr>
          <w:szCs w:val="22"/>
        </w:rPr>
        <w:t xml:space="preserve"> </w:t>
      </w:r>
      <w:r w:rsidRPr="00DB0324" w:rsidR="001D0B10">
        <w:rPr>
          <w:szCs w:val="22"/>
        </w:rPr>
        <w:t>licensees</w:t>
      </w:r>
      <w:r w:rsidRPr="00DB0324" w:rsidR="00057FC1">
        <w:rPr>
          <w:szCs w:val="22"/>
        </w:rPr>
        <w:t xml:space="preserve"> to </w:t>
      </w:r>
      <w:r w:rsidRPr="00DB0324" w:rsidR="0016771C">
        <w:rPr>
          <w:szCs w:val="22"/>
        </w:rPr>
        <w:t>file outage reports</w:t>
      </w:r>
      <w:r w:rsidRPr="00DB0324" w:rsidR="00057FC1">
        <w:rPr>
          <w:szCs w:val="22"/>
        </w:rPr>
        <w:t xml:space="preserve"> in a common place and in a uniform fa</w:t>
      </w:r>
      <w:r w:rsidRPr="00DB0324" w:rsidR="00E71E76">
        <w:rPr>
          <w:szCs w:val="22"/>
        </w:rPr>
        <w:t>shion</w:t>
      </w:r>
      <w:r w:rsidRPr="00DB0324" w:rsidR="00057FC1">
        <w:rPr>
          <w:szCs w:val="22"/>
        </w:rPr>
        <w:t xml:space="preserve">. </w:t>
      </w:r>
    </w:p>
    <w:p w:rsidRPr="00DB0324" w:rsidR="008E74BC" w:rsidP="003650D9" w:rsidRDefault="008E74BC" w14:paraId="27FF7343" w14:textId="77777777">
      <w:pPr>
        <w:ind w:firstLine="720"/>
        <w:rPr>
          <w:szCs w:val="22"/>
        </w:rPr>
      </w:pPr>
    </w:p>
    <w:p w:rsidRPr="00DB0324" w:rsidR="00D42FF3" w:rsidP="0083695D" w:rsidRDefault="00D42FF3" w14:paraId="0DF598C0" w14:textId="77777777">
      <w:pPr>
        <w:rPr>
          <w:b/>
          <w:szCs w:val="22"/>
          <w:shd w:val="clear" w:color="auto" w:fill="FFFFFF"/>
        </w:rPr>
      </w:pPr>
      <w:bookmarkStart w:name="_Hlk37330486" w:id="7"/>
      <w:r w:rsidRPr="00DB0324">
        <w:rPr>
          <w:b/>
          <w:szCs w:val="22"/>
          <w:shd w:val="clear" w:color="auto" w:fill="FFFFFF"/>
        </w:rPr>
        <w:t xml:space="preserve">7.  Explain any special circumstances that would cause an information collection to be conducted in a manner inconsistent with the criteria listed in </w:t>
      </w:r>
      <w:r w:rsidRPr="00DB0324" w:rsidR="0039594E">
        <w:rPr>
          <w:b/>
          <w:szCs w:val="22"/>
          <w:shd w:val="clear" w:color="auto" w:fill="FFFFFF"/>
        </w:rPr>
        <w:t xml:space="preserve">the </w:t>
      </w:r>
      <w:r w:rsidRPr="00DB0324" w:rsidR="00B460D9">
        <w:rPr>
          <w:b/>
          <w:szCs w:val="22"/>
          <w:shd w:val="clear" w:color="auto" w:fill="FFFFFF"/>
        </w:rPr>
        <w:t>supporting statement</w:t>
      </w:r>
      <w:r w:rsidRPr="00DB0324" w:rsidR="006379AC">
        <w:rPr>
          <w:b/>
          <w:szCs w:val="22"/>
          <w:shd w:val="clear" w:color="auto" w:fill="FFFFFF"/>
        </w:rPr>
        <w:t>.</w:t>
      </w:r>
    </w:p>
    <w:p w:rsidRPr="00DB0324" w:rsidR="0083695D" w:rsidP="0083695D" w:rsidRDefault="0083695D" w14:paraId="21F1B533" w14:textId="77777777">
      <w:pPr>
        <w:rPr>
          <w:szCs w:val="22"/>
          <w:shd w:val="clear" w:color="auto" w:fill="FFFFFF"/>
        </w:rPr>
      </w:pPr>
    </w:p>
    <w:p w:rsidRPr="00DB0324" w:rsidR="0027416F" w:rsidP="0027416F" w:rsidRDefault="0027416F" w14:paraId="50C128E3" w14:textId="4F1F5DC2">
      <w:pPr>
        <w:ind w:firstLine="720"/>
        <w:rPr>
          <w:szCs w:val="22"/>
          <w:shd w:val="clear" w:color="auto" w:fill="FFFFFF"/>
        </w:rPr>
      </w:pPr>
      <w:r w:rsidRPr="00DB0324">
        <w:rPr>
          <w:szCs w:val="22"/>
          <w:shd w:val="clear" w:color="auto" w:fill="FFFFFF"/>
        </w:rPr>
        <w:t>This information collection is consistent with the requirements of 5 C.F.R. § 132</w:t>
      </w:r>
      <w:r w:rsidR="00A46C8E">
        <w:rPr>
          <w:szCs w:val="22"/>
          <w:shd w:val="clear" w:color="auto" w:fill="FFFFFF"/>
        </w:rPr>
        <w:t>0</w:t>
      </w:r>
      <w:r w:rsidR="00312D76">
        <w:rPr>
          <w:szCs w:val="22"/>
          <w:shd w:val="clear" w:color="auto" w:fill="FFFFFF"/>
        </w:rPr>
        <w:t>.5(d)(2)</w:t>
      </w:r>
      <w:r w:rsidRPr="00DB0324">
        <w:rPr>
          <w:szCs w:val="22"/>
          <w:shd w:val="clear" w:color="auto" w:fill="FFFFFF"/>
        </w:rPr>
        <w:t xml:space="preserve"> and the criteria listed in this Supporting Statement.  We do not anticipate circumstances that would result in a collection of information in an inconsistent manner.</w:t>
      </w:r>
    </w:p>
    <w:bookmarkEnd w:id="7"/>
    <w:p w:rsidRPr="00DB0324" w:rsidR="0083695D" w:rsidP="0083695D" w:rsidRDefault="0083695D" w14:paraId="1D4A719F" w14:textId="77777777">
      <w:pPr>
        <w:rPr>
          <w:b/>
          <w:szCs w:val="22"/>
          <w:shd w:val="clear" w:color="auto" w:fill="FFFFFF"/>
        </w:rPr>
      </w:pPr>
    </w:p>
    <w:p w:rsidRPr="00DB0324" w:rsidR="00D42FF3" w:rsidP="0083695D" w:rsidRDefault="00D42FF3" w14:paraId="4BF59C7B" w14:textId="77777777">
      <w:pPr>
        <w:rPr>
          <w:b/>
          <w:szCs w:val="22"/>
          <w:shd w:val="clear" w:color="auto" w:fill="FFFFFF"/>
        </w:rPr>
      </w:pPr>
      <w:r w:rsidRPr="00DB0324">
        <w:rPr>
          <w:b/>
          <w:szCs w:val="22"/>
          <w:shd w:val="clear" w:color="auto" w:fill="FFFFFF"/>
        </w:rPr>
        <w:t>8.</w:t>
      </w:r>
      <w:r w:rsidRPr="00DB0324">
        <w:rPr>
          <w:szCs w:val="22"/>
          <w:shd w:val="clear" w:color="auto" w:fill="FFFFFF"/>
        </w:rPr>
        <w:t xml:space="preserve">  </w:t>
      </w:r>
      <w:r w:rsidRPr="00DB0324">
        <w:rPr>
          <w:b/>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Pr="00DB0324" w:rsidR="0075213F" w:rsidP="0083695D" w:rsidRDefault="00D42FF3" w14:paraId="2880EB9C" w14:textId="7EDE1DAE">
      <w:pPr>
        <w:rPr>
          <w:szCs w:val="22"/>
          <w:shd w:val="clear" w:color="auto" w:fill="FFFFFF"/>
        </w:rPr>
      </w:pPr>
      <w:r w:rsidRPr="00DB0324">
        <w:rPr>
          <w:b/>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B0324" w:rsidR="001941E0" w:rsidP="0083695D" w:rsidRDefault="001941E0" w14:paraId="74DB79BD" w14:textId="77777777">
      <w:pPr>
        <w:rPr>
          <w:szCs w:val="22"/>
          <w:shd w:val="clear" w:color="auto" w:fill="FFFFFF"/>
        </w:rPr>
      </w:pPr>
    </w:p>
    <w:p w:rsidRPr="00DB0324" w:rsidR="007F7CEC" w:rsidP="007F7CEC" w:rsidRDefault="007F7CEC" w14:paraId="22DA3F19" w14:textId="641B78DB">
      <w:pPr>
        <w:suppressAutoHyphens w:val="0"/>
        <w:rPr>
          <w:kern w:val="0"/>
          <w:szCs w:val="22"/>
          <w:lang w:eastAsia="en-US"/>
        </w:rPr>
      </w:pPr>
      <w:r w:rsidRPr="00DB0324">
        <w:rPr>
          <w:kern w:val="0"/>
          <w:szCs w:val="22"/>
          <w:lang w:eastAsia="en-US"/>
        </w:rPr>
        <w:tab/>
      </w:r>
      <w:r w:rsidRPr="00DB0324" w:rsidR="006A4777">
        <w:rPr>
          <w:kern w:val="0"/>
          <w:szCs w:val="22"/>
          <w:lang w:eastAsia="en-US"/>
        </w:rPr>
        <w:t>F</w:t>
      </w:r>
      <w:r w:rsidRPr="00DB0324" w:rsidR="001D0B10">
        <w:rPr>
          <w:kern w:val="0"/>
          <w:szCs w:val="22"/>
          <w:lang w:eastAsia="en-US"/>
        </w:rPr>
        <w:t xml:space="preserve">ollowing the adoption of the </w:t>
      </w:r>
      <w:r w:rsidRPr="00DB0324" w:rsidR="001D0B10">
        <w:rPr>
          <w:i/>
          <w:iCs/>
          <w:kern w:val="0"/>
          <w:szCs w:val="22"/>
          <w:lang w:eastAsia="en-US"/>
        </w:rPr>
        <w:t>Order on Reconsideration</w:t>
      </w:r>
      <w:r w:rsidRPr="00DB0324" w:rsidR="001D0B10">
        <w:rPr>
          <w:kern w:val="0"/>
          <w:szCs w:val="22"/>
          <w:lang w:eastAsia="en-US"/>
        </w:rPr>
        <w:t xml:space="preserve">, the Commission published a 60-Day Notice in the Federal Register seeking comments from the public on </w:t>
      </w:r>
      <w:r w:rsidR="0085298F">
        <w:rPr>
          <w:kern w:val="0"/>
          <w:szCs w:val="22"/>
          <w:lang w:eastAsia="en-US"/>
        </w:rPr>
        <w:t>May</w:t>
      </w:r>
      <w:r w:rsidRPr="00DB0324" w:rsidR="001D0B10">
        <w:rPr>
          <w:kern w:val="0"/>
          <w:szCs w:val="22"/>
          <w:lang w:eastAsia="en-US"/>
        </w:rPr>
        <w:t xml:space="preserve"> </w:t>
      </w:r>
      <w:r w:rsidR="0085298F">
        <w:rPr>
          <w:kern w:val="0"/>
          <w:szCs w:val="22"/>
          <w:lang w:eastAsia="en-US"/>
        </w:rPr>
        <w:t>8</w:t>
      </w:r>
      <w:r w:rsidRPr="00DB0324" w:rsidR="001D0B10">
        <w:rPr>
          <w:kern w:val="0"/>
          <w:szCs w:val="22"/>
          <w:lang w:eastAsia="en-US"/>
        </w:rPr>
        <w:t xml:space="preserve">, 2020 </w:t>
      </w:r>
      <w:r w:rsidRPr="00E158D9" w:rsidR="001D0B10">
        <w:rPr>
          <w:color w:val="000000" w:themeColor="text1"/>
          <w:kern w:val="0"/>
          <w:szCs w:val="22"/>
          <w:lang w:eastAsia="en-US"/>
        </w:rPr>
        <w:t>(</w:t>
      </w:r>
      <w:r w:rsidRPr="0085298F" w:rsidR="0085298F">
        <w:rPr>
          <w:kern w:val="0"/>
          <w:szCs w:val="22"/>
          <w:lang w:eastAsia="en-US"/>
        </w:rPr>
        <w:t>85</w:t>
      </w:r>
      <w:r w:rsidRPr="0085298F" w:rsidR="001D0B10">
        <w:rPr>
          <w:kern w:val="0"/>
          <w:szCs w:val="22"/>
        </w:rPr>
        <w:t xml:space="preserve"> FR </w:t>
      </w:r>
      <w:r w:rsidR="0085298F">
        <w:rPr>
          <w:kern w:val="0"/>
          <w:szCs w:val="22"/>
          <w:lang w:eastAsia="en-US"/>
        </w:rPr>
        <w:t>27416</w:t>
      </w:r>
      <w:r w:rsidRPr="00DB0324" w:rsidR="001D0B10">
        <w:rPr>
          <w:kern w:val="0"/>
          <w:szCs w:val="22"/>
          <w:lang w:eastAsia="en-US"/>
        </w:rPr>
        <w:t xml:space="preserve">). </w:t>
      </w:r>
      <w:r w:rsidR="0085298F">
        <w:rPr>
          <w:kern w:val="0"/>
          <w:szCs w:val="22"/>
          <w:lang w:eastAsia="en-US"/>
        </w:rPr>
        <w:t xml:space="preserve">No PRA comments were received as a result of the 60-day notice. </w:t>
      </w:r>
    </w:p>
    <w:p w:rsidRPr="00DB0324" w:rsidR="001F4311" w:rsidP="007F7CEC" w:rsidRDefault="001F4311" w14:paraId="7AA0E93B" w14:textId="2BBCEC0A">
      <w:pPr>
        <w:suppressAutoHyphens w:val="0"/>
        <w:rPr>
          <w:kern w:val="0"/>
          <w:szCs w:val="22"/>
          <w:lang w:eastAsia="en-US"/>
        </w:rPr>
      </w:pPr>
    </w:p>
    <w:p w:rsidRPr="00DB0324" w:rsidR="007F7CEC" w:rsidP="0083695D" w:rsidRDefault="007F7CEC" w14:paraId="29B36A3D" w14:textId="77777777">
      <w:pPr>
        <w:rPr>
          <w:szCs w:val="22"/>
          <w:shd w:val="clear" w:color="auto" w:fill="FFFFFF"/>
        </w:rPr>
      </w:pPr>
    </w:p>
    <w:p w:rsidRPr="00DB0324" w:rsidR="00D42FF3" w:rsidP="0083695D" w:rsidRDefault="00D42FF3" w14:paraId="62FF7CED" w14:textId="77777777">
      <w:pPr>
        <w:rPr>
          <w:b/>
          <w:szCs w:val="22"/>
          <w:shd w:val="clear" w:color="auto" w:fill="FFFFFF"/>
        </w:rPr>
      </w:pPr>
      <w:r w:rsidRPr="00DB0324">
        <w:rPr>
          <w:b/>
          <w:szCs w:val="22"/>
          <w:shd w:val="clear" w:color="auto" w:fill="FFFFFF"/>
        </w:rPr>
        <w:t>9.</w:t>
      </w:r>
      <w:r w:rsidRPr="00DB0324">
        <w:rPr>
          <w:szCs w:val="22"/>
          <w:shd w:val="clear" w:color="auto" w:fill="FFFFFF"/>
        </w:rPr>
        <w:t xml:space="preserve">  </w:t>
      </w:r>
      <w:r w:rsidRPr="00DB0324">
        <w:rPr>
          <w:b/>
          <w:szCs w:val="22"/>
          <w:shd w:val="clear" w:color="auto" w:fill="FFFFFF"/>
        </w:rPr>
        <w:t>Explain any decision to provide any payment or gift to respondents, other than remuneration of contractors or grantees.</w:t>
      </w:r>
    </w:p>
    <w:p w:rsidRPr="00DB0324" w:rsidR="00F64E9E" w:rsidP="0083695D" w:rsidRDefault="00C1299D" w14:paraId="7E6876F9" w14:textId="77777777">
      <w:pPr>
        <w:rPr>
          <w:szCs w:val="22"/>
          <w:shd w:val="clear" w:color="auto" w:fill="FFFFFF"/>
        </w:rPr>
      </w:pPr>
      <w:r w:rsidRPr="00DB0324">
        <w:rPr>
          <w:szCs w:val="22"/>
          <w:shd w:val="clear" w:color="auto" w:fill="FFFFFF"/>
        </w:rPr>
        <w:tab/>
      </w:r>
    </w:p>
    <w:p w:rsidRPr="00DB0324" w:rsidR="003650D9" w:rsidP="00F64E9E" w:rsidRDefault="00C1299D" w14:paraId="08A9175C" w14:textId="77777777">
      <w:pPr>
        <w:ind w:firstLine="720"/>
        <w:rPr>
          <w:szCs w:val="22"/>
          <w:shd w:val="clear" w:color="auto" w:fill="FFFFFF"/>
        </w:rPr>
      </w:pPr>
      <w:r w:rsidRPr="00DB0324">
        <w:rPr>
          <w:szCs w:val="22"/>
          <w:shd w:val="clear" w:color="auto" w:fill="FFFFFF"/>
        </w:rPr>
        <w:t xml:space="preserve">No payment or gift to respondents has been, or will be, made in connection to this information collection. </w:t>
      </w:r>
    </w:p>
    <w:p w:rsidRPr="00DB0324" w:rsidR="00C1299D" w:rsidP="0083695D" w:rsidRDefault="00C1299D" w14:paraId="59F1E349" w14:textId="77777777">
      <w:pPr>
        <w:rPr>
          <w:szCs w:val="22"/>
          <w:shd w:val="clear" w:color="auto" w:fill="FFFFFF"/>
        </w:rPr>
      </w:pPr>
    </w:p>
    <w:p w:rsidRPr="00DB0324" w:rsidR="00D42FF3" w:rsidP="0083695D" w:rsidRDefault="00D42FF3" w14:paraId="2FA95092" w14:textId="77777777">
      <w:pPr>
        <w:rPr>
          <w:b/>
          <w:szCs w:val="22"/>
          <w:shd w:val="clear" w:color="auto" w:fill="FFFFFF"/>
        </w:rPr>
      </w:pPr>
      <w:r w:rsidRPr="00DB0324">
        <w:rPr>
          <w:b/>
          <w:szCs w:val="22"/>
          <w:shd w:val="clear" w:color="auto" w:fill="FFFFFF"/>
        </w:rPr>
        <w:t>10.  Describe any assurance of confidentiality provided to respondents and the basis for the assurance in statute, regulation, or agency policy.</w:t>
      </w:r>
    </w:p>
    <w:p w:rsidRPr="00DB0324" w:rsidR="00581B45" w:rsidP="00C1299D" w:rsidRDefault="00581B45" w14:paraId="0D84BDD8" w14:textId="77777777">
      <w:pPr>
        <w:ind w:firstLine="720"/>
        <w:rPr>
          <w:szCs w:val="22"/>
          <w:shd w:val="clear" w:color="auto" w:fill="FFFFFF"/>
        </w:rPr>
      </w:pPr>
    </w:p>
    <w:p w:rsidRPr="00DB0324" w:rsidR="000051EB" w:rsidP="004416D3" w:rsidRDefault="00C1299D" w14:paraId="63A46103" w14:textId="32EBC479">
      <w:pPr>
        <w:ind w:firstLine="720"/>
        <w:rPr>
          <w:szCs w:val="22"/>
          <w:shd w:val="clear" w:color="auto" w:fill="FFFFFF"/>
        </w:rPr>
      </w:pPr>
      <w:r w:rsidRPr="00DB0324">
        <w:rPr>
          <w:szCs w:val="22"/>
          <w:shd w:val="clear" w:color="auto" w:fill="FFFFFF"/>
        </w:rPr>
        <w:t xml:space="preserve">Outage reports filed with the Commission </w:t>
      </w:r>
      <w:r w:rsidRPr="00DB0324" w:rsidR="004771D4">
        <w:rPr>
          <w:szCs w:val="22"/>
          <w:shd w:val="clear" w:color="auto" w:fill="FFFFFF"/>
        </w:rPr>
        <w:t>pursuant to p</w:t>
      </w:r>
      <w:r w:rsidRPr="00DB0324">
        <w:rPr>
          <w:szCs w:val="22"/>
          <w:shd w:val="clear" w:color="auto" w:fill="FFFFFF"/>
        </w:rPr>
        <w:t>art 4 are presumed confidential.</w:t>
      </w:r>
      <w:r w:rsidRPr="00DB0324">
        <w:rPr>
          <w:rStyle w:val="FootnoteReference"/>
          <w:szCs w:val="22"/>
          <w:shd w:val="clear" w:color="auto" w:fill="FFFFFF"/>
        </w:rPr>
        <w:footnoteReference w:id="36"/>
      </w:r>
      <w:r w:rsidRPr="00DB0324">
        <w:rPr>
          <w:szCs w:val="22"/>
          <w:shd w:val="clear" w:color="auto" w:fill="FFFFFF"/>
        </w:rPr>
        <w:t xml:space="preserve">  The information in those filings may be shared with the Department of Homeland Security only under appropriate confidential disclosure protections.  Other persons seeking disclosure must follow the procedures delineated in 47 C.F.R. </w:t>
      </w:r>
      <w:r w:rsidRPr="00DB0324" w:rsidR="00FB55BA">
        <w:rPr>
          <w:szCs w:val="22"/>
          <w:shd w:val="clear" w:color="auto" w:fill="FFFFFF"/>
        </w:rPr>
        <w:t>§§</w:t>
      </w:r>
      <w:r w:rsidRPr="00DB0324">
        <w:rPr>
          <w:szCs w:val="22"/>
          <w:shd w:val="clear" w:color="auto" w:fill="FFFFFF"/>
        </w:rPr>
        <w:t xml:space="preserve"> 0.457 and 0.459 of the Commission's rules for requests for and disclosure of information.  The </w:t>
      </w:r>
      <w:r w:rsidRPr="00DB0324" w:rsidR="0069234E">
        <w:rPr>
          <w:szCs w:val="22"/>
          <w:shd w:val="clear" w:color="auto" w:fill="FFFFFF"/>
        </w:rPr>
        <w:t>information collection discussed here</w:t>
      </w:r>
      <w:r w:rsidRPr="00DB0324">
        <w:rPr>
          <w:szCs w:val="22"/>
          <w:shd w:val="clear" w:color="auto" w:fill="FFFFFF"/>
        </w:rPr>
        <w:t xml:space="preserve"> do</w:t>
      </w:r>
      <w:r w:rsidRPr="00DB0324" w:rsidR="0069234E">
        <w:rPr>
          <w:szCs w:val="22"/>
          <w:shd w:val="clear" w:color="auto" w:fill="FFFFFF"/>
        </w:rPr>
        <w:t>es</w:t>
      </w:r>
      <w:r w:rsidRPr="00DB0324">
        <w:rPr>
          <w:szCs w:val="22"/>
          <w:shd w:val="clear" w:color="auto" w:fill="FFFFFF"/>
        </w:rPr>
        <w:t xml:space="preserve"> not affect the</w:t>
      </w:r>
      <w:r w:rsidRPr="00DB0324" w:rsidR="001D0B10">
        <w:rPr>
          <w:szCs w:val="22"/>
          <w:shd w:val="clear" w:color="auto" w:fill="FFFFFF"/>
        </w:rPr>
        <w:t xml:space="preserve"> Commission’s </w:t>
      </w:r>
      <w:r w:rsidRPr="00DB0324" w:rsidR="00B07D6C">
        <w:rPr>
          <w:szCs w:val="22"/>
          <w:shd w:val="clear" w:color="auto" w:fill="FFFFFF"/>
        </w:rPr>
        <w:t>presumption of confidentiality for the other filings submitted in NORS.</w:t>
      </w:r>
    </w:p>
    <w:p w:rsidRPr="00DB0324" w:rsidR="000051EB" w:rsidP="0083695D" w:rsidRDefault="000051EB" w14:paraId="60E00B46" w14:textId="77777777">
      <w:pPr>
        <w:rPr>
          <w:b/>
          <w:szCs w:val="22"/>
          <w:shd w:val="clear" w:color="auto" w:fill="FFFFFF"/>
        </w:rPr>
      </w:pPr>
    </w:p>
    <w:p w:rsidRPr="00DB0324" w:rsidR="00D42FF3" w:rsidP="0083695D" w:rsidRDefault="00D42FF3" w14:paraId="7AAC152E" w14:textId="77777777">
      <w:pPr>
        <w:rPr>
          <w:b/>
          <w:szCs w:val="22"/>
          <w:shd w:val="clear" w:color="auto" w:fill="FFFFFF"/>
        </w:rPr>
      </w:pPr>
      <w:r w:rsidRPr="00DB0324">
        <w:rPr>
          <w:b/>
          <w:szCs w:val="22"/>
          <w:shd w:val="clear" w:color="auto" w:fill="FFFFFF"/>
        </w:rPr>
        <w:t>11.</w:t>
      </w:r>
      <w:r w:rsidRPr="00DB0324">
        <w:rPr>
          <w:szCs w:val="22"/>
          <w:shd w:val="clear" w:color="auto" w:fill="FFFFFF"/>
        </w:rPr>
        <w:t xml:space="preserve"> </w:t>
      </w:r>
      <w:r w:rsidRPr="00DB0324">
        <w:rPr>
          <w:b/>
          <w:szCs w:val="22"/>
          <w:shd w:val="clear" w:color="auto" w:fill="FFFFFF"/>
        </w:rPr>
        <w:t>Provide additional justification for any questions of a sensitive nature.</w:t>
      </w:r>
    </w:p>
    <w:p w:rsidRPr="00DB0324" w:rsidR="0083695D" w:rsidP="0083695D" w:rsidRDefault="0083695D" w14:paraId="36B58996" w14:textId="77777777">
      <w:pPr>
        <w:rPr>
          <w:szCs w:val="22"/>
          <w:shd w:val="clear" w:color="auto" w:fill="FFFFFF"/>
        </w:rPr>
      </w:pPr>
    </w:p>
    <w:p w:rsidRPr="00DB0324" w:rsidR="00BF5E0E" w:rsidP="00983D86" w:rsidRDefault="003B40FD" w14:paraId="6D6C0D57" w14:textId="77777777">
      <w:pPr>
        <w:ind w:firstLine="720"/>
        <w:rPr>
          <w:b/>
          <w:szCs w:val="22"/>
          <w:shd w:val="clear" w:color="auto" w:fill="FFFFFF"/>
        </w:rPr>
      </w:pPr>
      <w:r w:rsidRPr="00DB0324">
        <w:rPr>
          <w:szCs w:val="22"/>
          <w:shd w:val="clear" w:color="auto" w:fill="FFFFFF"/>
        </w:rPr>
        <w:t>This collection of information does not address any matters of a sensitive nature.</w:t>
      </w:r>
    </w:p>
    <w:p w:rsidRPr="00DB0324" w:rsidR="0083695D" w:rsidP="00BF5E0E" w:rsidRDefault="0083695D" w14:paraId="6548B83E" w14:textId="77777777">
      <w:pPr>
        <w:ind w:firstLine="720"/>
        <w:rPr>
          <w:b/>
          <w:szCs w:val="22"/>
          <w:shd w:val="clear" w:color="auto" w:fill="FFFFFF"/>
        </w:rPr>
      </w:pPr>
    </w:p>
    <w:p w:rsidRPr="00DB0324" w:rsidR="00D42FF3" w:rsidP="0083695D" w:rsidRDefault="0026661E" w14:paraId="31D10342" w14:textId="77777777">
      <w:pPr>
        <w:rPr>
          <w:szCs w:val="22"/>
          <w:shd w:val="clear" w:color="auto" w:fill="FFFFFF"/>
        </w:rPr>
      </w:pPr>
      <w:r w:rsidRPr="00DB0324">
        <w:rPr>
          <w:b/>
          <w:szCs w:val="22"/>
          <w:shd w:val="clear" w:color="auto" w:fill="FFFFFF"/>
        </w:rPr>
        <w:t xml:space="preserve">12. </w:t>
      </w:r>
      <w:r w:rsidRPr="00DB0324" w:rsidR="00D42FF3">
        <w:rPr>
          <w:b/>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DB0324" w:rsidR="00D42FF3">
        <w:rPr>
          <w:szCs w:val="22"/>
          <w:shd w:val="clear" w:color="auto" w:fill="FFFFFF"/>
        </w:rPr>
        <w:t xml:space="preserve">  </w:t>
      </w:r>
    </w:p>
    <w:p w:rsidRPr="00DB0324" w:rsidR="003650D9" w:rsidP="0083695D" w:rsidRDefault="003650D9" w14:paraId="3A76C18F" w14:textId="77777777">
      <w:pPr>
        <w:rPr>
          <w:szCs w:val="22"/>
          <w:shd w:val="clear" w:color="auto" w:fill="FFFFFF"/>
        </w:rPr>
      </w:pPr>
    </w:p>
    <w:p w:rsidRPr="00DB0324" w:rsidR="005F6D3A" w:rsidP="00D17ACA" w:rsidRDefault="005F3262" w14:paraId="5960A8CF" w14:textId="77777777">
      <w:pPr>
        <w:keepNext/>
        <w:suppressAutoHyphens w:val="0"/>
        <w:rPr>
          <w:szCs w:val="22"/>
        </w:rPr>
      </w:pPr>
      <w:r w:rsidRPr="00DB0324">
        <w:rPr>
          <w:b/>
          <w:bCs/>
          <w:szCs w:val="22"/>
        </w:rPr>
        <w:t>Number of Respondents:</w:t>
      </w:r>
      <w:r w:rsidRPr="00DB0324">
        <w:rPr>
          <w:szCs w:val="22"/>
        </w:rPr>
        <w:t xml:space="preserve"> </w:t>
      </w:r>
    </w:p>
    <w:p w:rsidRPr="00DB0324" w:rsidR="004416D3" w:rsidP="009C5784" w:rsidRDefault="005F6D3A" w14:paraId="6BBC42F8" w14:textId="12A35836">
      <w:pPr>
        <w:keepNext/>
        <w:suppressAutoHyphens w:val="0"/>
        <w:ind w:firstLine="720"/>
        <w:rPr>
          <w:szCs w:val="22"/>
        </w:rPr>
      </w:pPr>
      <w:r w:rsidRPr="00DB0324">
        <w:rPr>
          <w:szCs w:val="22"/>
        </w:rPr>
        <w:t>The Commission estimates that there will be 7</w:t>
      </w:r>
      <w:r w:rsidR="00E124B7">
        <w:rPr>
          <w:szCs w:val="22"/>
        </w:rPr>
        <w:t>4</w:t>
      </w:r>
      <w:r w:rsidRPr="00DB0324">
        <w:rPr>
          <w:szCs w:val="22"/>
        </w:rPr>
        <w:t xml:space="preserve"> respondents.  There are currently 7</w:t>
      </w:r>
      <w:r w:rsidR="00E124B7">
        <w:rPr>
          <w:szCs w:val="22"/>
        </w:rPr>
        <w:t>4</w:t>
      </w:r>
      <w:r w:rsidRPr="00DB0324">
        <w:rPr>
          <w:szCs w:val="22"/>
        </w:rPr>
        <w:t xml:space="preserve"> licensed submarine cable systems.</w:t>
      </w:r>
      <w:r w:rsidRPr="00DB0324">
        <w:rPr>
          <w:rStyle w:val="FootnoteReference"/>
          <w:szCs w:val="22"/>
        </w:rPr>
        <w:footnoteReference w:id="37"/>
      </w:r>
      <w:r w:rsidRPr="00DB0324">
        <w:rPr>
          <w:szCs w:val="22"/>
        </w:rPr>
        <w:t xml:space="preserve">  The Commission determines that since multiple licensees often operate on a single submarine cable system, and licensees sharing cables are encouraged to designate a Responsible Licensee for the purpose of filing outage reports with the Commission,</w:t>
      </w:r>
      <w:r w:rsidRPr="00DB0324">
        <w:rPr>
          <w:rStyle w:val="FootnoteReference"/>
          <w:szCs w:val="22"/>
        </w:rPr>
        <w:footnoteReference w:id="38"/>
      </w:r>
      <w:r w:rsidRPr="00DB0324">
        <w:rPr>
          <w:szCs w:val="22"/>
        </w:rPr>
        <w:t xml:space="preserve"> the number of respondents will also be 7</w:t>
      </w:r>
      <w:r w:rsidR="006F4F1C">
        <w:rPr>
          <w:szCs w:val="22"/>
        </w:rPr>
        <w:t>4</w:t>
      </w:r>
      <w:r w:rsidRPr="00DB0324">
        <w:rPr>
          <w:szCs w:val="22"/>
        </w:rPr>
        <w:t xml:space="preserve">. </w:t>
      </w:r>
    </w:p>
    <w:p w:rsidRPr="00DB0324" w:rsidR="005F3262" w:rsidP="0083695D" w:rsidRDefault="005F3262" w14:paraId="207EA413" w14:textId="77777777">
      <w:pPr>
        <w:rPr>
          <w:szCs w:val="22"/>
        </w:rPr>
      </w:pPr>
    </w:p>
    <w:p w:rsidRPr="00DB0324" w:rsidR="00CC401A" w:rsidP="00D17ACA" w:rsidRDefault="005F3262" w14:paraId="1D1830F2" w14:textId="77777777">
      <w:pPr>
        <w:rPr>
          <w:color w:val="000000"/>
          <w:szCs w:val="22"/>
        </w:rPr>
      </w:pPr>
      <w:r w:rsidRPr="00DB0324">
        <w:rPr>
          <w:b/>
          <w:bCs/>
          <w:szCs w:val="22"/>
        </w:rPr>
        <w:t>Frequency of Response:</w:t>
      </w:r>
      <w:r w:rsidRPr="00DB0324" w:rsidR="00ED565D">
        <w:rPr>
          <w:szCs w:val="22"/>
        </w:rPr>
        <w:t xml:space="preserve"> </w:t>
      </w:r>
      <w:r w:rsidRPr="00DB0324" w:rsidR="00AE58D6">
        <w:rPr>
          <w:szCs w:val="22"/>
        </w:rPr>
        <w:t xml:space="preserve"> </w:t>
      </w:r>
    </w:p>
    <w:p w:rsidRPr="00DB0324" w:rsidR="00CC401A" w:rsidP="00774E66" w:rsidRDefault="00CC401A" w14:paraId="2AFBE8A1" w14:textId="645E899C">
      <w:pPr>
        <w:ind w:firstLine="720"/>
        <w:rPr>
          <w:color w:val="000000"/>
          <w:kern w:val="0"/>
          <w:szCs w:val="22"/>
          <w:lang w:eastAsia="en-US"/>
        </w:rPr>
      </w:pPr>
      <w:r w:rsidRPr="00DB0324">
        <w:rPr>
          <w:color w:val="000000"/>
          <w:szCs w:val="22"/>
        </w:rPr>
        <w:t xml:space="preserve">The Commission estimates that there will be 336 responses.  For purposes of calculating this estimate, the Commission treats the set of reports for each submarine cable outage as a </w:t>
      </w:r>
      <w:r w:rsidRPr="00DB0324" w:rsidR="006A0DBB">
        <w:rPr>
          <w:color w:val="000000"/>
          <w:szCs w:val="22"/>
        </w:rPr>
        <w:t xml:space="preserve">single </w:t>
      </w:r>
      <w:r w:rsidRPr="00DB0324">
        <w:rPr>
          <w:color w:val="000000"/>
          <w:szCs w:val="22"/>
        </w:rPr>
        <w:t xml:space="preserve">response.  Each response contains three elements, a Notification, an Interim Report, and a Final Report.  </w:t>
      </w:r>
    </w:p>
    <w:p w:rsidRPr="00DB0324" w:rsidR="000A4101" w:rsidP="000A4101" w:rsidRDefault="000A4101" w14:paraId="6264BEF6" w14:textId="77777777">
      <w:pPr>
        <w:ind w:left="720"/>
        <w:rPr>
          <w:szCs w:val="22"/>
        </w:rPr>
      </w:pPr>
    </w:p>
    <w:p w:rsidRPr="00DB0324" w:rsidR="001F4311" w:rsidP="00DE1DAB" w:rsidRDefault="00185FFA" w14:paraId="6B09B0A6" w14:textId="77777777">
      <w:pPr>
        <w:rPr>
          <w:szCs w:val="22"/>
        </w:rPr>
      </w:pPr>
      <w:r w:rsidRPr="00DB0324">
        <w:rPr>
          <w:b/>
          <w:bCs/>
          <w:szCs w:val="22"/>
        </w:rPr>
        <w:t>Annual Hour Burden:</w:t>
      </w:r>
      <w:r w:rsidRPr="00DB0324">
        <w:rPr>
          <w:szCs w:val="22"/>
        </w:rPr>
        <w:t xml:space="preserve">  </w:t>
      </w:r>
    </w:p>
    <w:p w:rsidRPr="00DB0324" w:rsidR="004160F6" w:rsidP="009C5784" w:rsidRDefault="000A4101" w14:paraId="6F322AC1" w14:textId="1E8816B3">
      <w:pPr>
        <w:ind w:firstLine="720"/>
        <w:rPr>
          <w:szCs w:val="22"/>
        </w:rPr>
      </w:pPr>
      <w:r w:rsidRPr="00DB0324">
        <w:rPr>
          <w:szCs w:val="22"/>
        </w:rPr>
        <w:t xml:space="preserve">NORS submarine cable reports include three components:  1) a Notification that an outage has occurred; 2) an Interim Report containing more detailed information on the outage; and 3) a Final Report containing detailed information on the outage including how it was resolved.  </w:t>
      </w:r>
      <w:r w:rsidRPr="00DB0324" w:rsidR="00A61F44">
        <w:rPr>
          <w:szCs w:val="22"/>
        </w:rPr>
        <w:t>The Commission estimates</w:t>
      </w:r>
      <w:r w:rsidRPr="00DB0324" w:rsidR="006C700C">
        <w:rPr>
          <w:szCs w:val="22"/>
        </w:rPr>
        <w:t xml:space="preserve"> that respondents will take up to 2 hours to </w:t>
      </w:r>
      <w:r w:rsidRPr="00DB0324" w:rsidR="00957EDC">
        <w:rPr>
          <w:szCs w:val="22"/>
        </w:rPr>
        <w:t>complete and file</w:t>
      </w:r>
      <w:r w:rsidRPr="00DB0324" w:rsidR="006C700C">
        <w:rPr>
          <w:szCs w:val="22"/>
        </w:rPr>
        <w:t xml:space="preserve"> each component, for a total of</w:t>
      </w:r>
      <w:r w:rsidRPr="00DB0324" w:rsidR="2DCD5215">
        <w:rPr>
          <w:szCs w:val="22"/>
        </w:rPr>
        <w:t xml:space="preserve"> 6 hours </w:t>
      </w:r>
      <w:r w:rsidRPr="00DB0324" w:rsidR="00957EDC">
        <w:rPr>
          <w:szCs w:val="22"/>
        </w:rPr>
        <w:t>to compete and file all three components</w:t>
      </w:r>
      <w:r w:rsidRPr="00DB0324" w:rsidR="2DCD5215">
        <w:rPr>
          <w:szCs w:val="22"/>
        </w:rPr>
        <w:t xml:space="preserve"> for each reportable outage</w:t>
      </w:r>
      <w:r w:rsidRPr="00DB0324" w:rsidR="004160F6">
        <w:rPr>
          <w:szCs w:val="22"/>
        </w:rPr>
        <w:t>.</w:t>
      </w:r>
      <w:r w:rsidR="00853C7B">
        <w:rPr>
          <w:rStyle w:val="FootnoteReference"/>
          <w:szCs w:val="22"/>
        </w:rPr>
        <w:footnoteReference w:id="39"/>
      </w:r>
      <w:r w:rsidRPr="00DB0324" w:rsidR="004160F6">
        <w:rPr>
          <w:szCs w:val="22"/>
        </w:rPr>
        <w:t xml:space="preserve">  </w:t>
      </w:r>
    </w:p>
    <w:p w:rsidRPr="00DB0324" w:rsidR="004160F6" w:rsidP="0075138A" w:rsidRDefault="004160F6" w14:paraId="5F47F09A" w14:textId="77777777">
      <w:pPr>
        <w:rPr>
          <w:szCs w:val="22"/>
        </w:rPr>
      </w:pPr>
    </w:p>
    <w:p w:rsidRPr="00DB0324" w:rsidR="00494CC8" w:rsidP="009C5784" w:rsidRDefault="00BA15F1" w14:paraId="5C2864B2" w14:textId="351C263B">
      <w:pPr>
        <w:ind w:firstLine="720"/>
        <w:rPr>
          <w:szCs w:val="22"/>
        </w:rPr>
      </w:pPr>
      <w:r w:rsidRPr="00DB0324">
        <w:rPr>
          <w:szCs w:val="22"/>
        </w:rPr>
        <w:t>To estimate that total annual burden, we calculate the number of responses and multiply this by the 6 hours to complete each response</w:t>
      </w:r>
      <w:r w:rsidRPr="00DB0324" w:rsidR="00494CC8">
        <w:rPr>
          <w:szCs w:val="22"/>
        </w:rPr>
        <w:t>.</w:t>
      </w:r>
    </w:p>
    <w:p w:rsidRPr="007970F1" w:rsidR="001C3EBC" w:rsidP="007970F1" w:rsidRDefault="00494CC8" w14:paraId="4CBD41E6" w14:textId="453E1AEC">
      <w:pPr>
        <w:jc w:val="center"/>
        <w:rPr>
          <w:szCs w:val="22"/>
        </w:rPr>
      </w:pPr>
      <w:r w:rsidRPr="00DB0324">
        <w:rPr>
          <w:b/>
          <w:bCs/>
          <w:szCs w:val="22"/>
        </w:rPr>
        <w:t xml:space="preserve">336 </w:t>
      </w:r>
      <w:r w:rsidRPr="00DB0324" w:rsidR="00FD330F">
        <w:rPr>
          <w:b/>
          <w:bCs/>
          <w:szCs w:val="22"/>
        </w:rPr>
        <w:t xml:space="preserve">total </w:t>
      </w:r>
      <w:r w:rsidRPr="00DB0324">
        <w:rPr>
          <w:b/>
          <w:bCs/>
          <w:szCs w:val="22"/>
        </w:rPr>
        <w:t>responses x 6 hours per response</w:t>
      </w:r>
      <w:r w:rsidRPr="00DB0324" w:rsidR="2DCD5215">
        <w:rPr>
          <w:b/>
          <w:bCs/>
          <w:i/>
          <w:iCs/>
          <w:szCs w:val="22"/>
        </w:rPr>
        <w:t xml:space="preserve"> = </w:t>
      </w:r>
      <w:r w:rsidRPr="00DB0324" w:rsidR="2DCD5215">
        <w:rPr>
          <w:b/>
          <w:bCs/>
          <w:szCs w:val="22"/>
        </w:rPr>
        <w:t>2</w:t>
      </w:r>
      <w:r w:rsidR="002A6A0A">
        <w:rPr>
          <w:b/>
          <w:bCs/>
          <w:szCs w:val="22"/>
        </w:rPr>
        <w:t>,</w:t>
      </w:r>
      <w:r w:rsidRPr="00DB0324" w:rsidR="2DCD5215">
        <w:rPr>
          <w:b/>
          <w:bCs/>
          <w:szCs w:val="22"/>
        </w:rPr>
        <w:t xml:space="preserve">016 </w:t>
      </w:r>
      <w:r w:rsidRPr="00DB0324" w:rsidR="00FD330F">
        <w:rPr>
          <w:b/>
          <w:bCs/>
          <w:szCs w:val="22"/>
        </w:rPr>
        <w:t xml:space="preserve">total annual </w:t>
      </w:r>
      <w:r w:rsidRPr="00DB0324" w:rsidR="2DCD5215">
        <w:rPr>
          <w:b/>
          <w:bCs/>
          <w:szCs w:val="22"/>
        </w:rPr>
        <w:t>hours per year.</w:t>
      </w:r>
    </w:p>
    <w:p w:rsidRPr="00DB0324" w:rsidR="005F3262" w:rsidP="0083695D" w:rsidRDefault="005F3262" w14:paraId="1395F06B" w14:textId="77777777">
      <w:pPr>
        <w:rPr>
          <w:szCs w:val="22"/>
        </w:rPr>
      </w:pPr>
    </w:p>
    <w:p w:rsidRPr="00DB0324" w:rsidR="007E1AE5" w:rsidP="0083695D" w:rsidRDefault="005F3262" w14:paraId="5F557639" w14:textId="1E787B4C">
      <w:pPr>
        <w:rPr>
          <w:szCs w:val="22"/>
        </w:rPr>
      </w:pPr>
      <w:r w:rsidRPr="00DB0324">
        <w:rPr>
          <w:b/>
          <w:szCs w:val="22"/>
        </w:rPr>
        <w:t>Method of Calculating Burden</w:t>
      </w:r>
      <w:r w:rsidRPr="00DB0324" w:rsidR="007425A6">
        <w:rPr>
          <w:b/>
          <w:szCs w:val="22"/>
        </w:rPr>
        <w:t>:</w:t>
      </w:r>
    </w:p>
    <w:p w:rsidRPr="00DB0324" w:rsidR="007E1AE5" w:rsidP="009C5784" w:rsidRDefault="007E1AE5" w14:paraId="6CA5410C" w14:textId="0F1EE5C8">
      <w:pPr>
        <w:ind w:firstLine="720"/>
        <w:rPr>
          <w:szCs w:val="22"/>
        </w:rPr>
      </w:pPr>
      <w:r w:rsidRPr="00DB0324">
        <w:rPr>
          <w:szCs w:val="22"/>
        </w:rPr>
        <w:t>We explain the methods used to calculate the burden above.</w:t>
      </w:r>
    </w:p>
    <w:p w:rsidRPr="00DB0324" w:rsidR="007425A6" w:rsidP="0083695D" w:rsidRDefault="007425A6" w14:paraId="1ABD491F" w14:textId="77777777">
      <w:pPr>
        <w:rPr>
          <w:b/>
          <w:szCs w:val="22"/>
        </w:rPr>
      </w:pPr>
    </w:p>
    <w:p w:rsidRPr="00DB0324" w:rsidR="000952C1" w:rsidP="0083695D" w:rsidRDefault="005D4E3D" w14:paraId="6AAAE321" w14:textId="77777777">
      <w:pPr>
        <w:rPr>
          <w:b/>
          <w:szCs w:val="22"/>
        </w:rPr>
      </w:pPr>
      <w:r w:rsidRPr="00DB0324">
        <w:rPr>
          <w:b/>
          <w:szCs w:val="22"/>
        </w:rPr>
        <w:t xml:space="preserve">Variance in Burden: </w:t>
      </w:r>
      <w:r w:rsidRPr="00DB0324" w:rsidR="008646EA">
        <w:rPr>
          <w:b/>
          <w:szCs w:val="22"/>
        </w:rPr>
        <w:t xml:space="preserve"> </w:t>
      </w:r>
    </w:p>
    <w:p w:rsidRPr="00DB0324" w:rsidR="000952C1" w:rsidP="009C5784" w:rsidRDefault="00930094" w14:paraId="38D86405" w14:textId="5BFF49E5">
      <w:pPr>
        <w:ind w:firstLine="720"/>
        <w:rPr>
          <w:szCs w:val="22"/>
        </w:rPr>
      </w:pPr>
      <w:r w:rsidRPr="00DB0324">
        <w:rPr>
          <w:szCs w:val="22"/>
        </w:rPr>
        <w:t>We do not expect</w:t>
      </w:r>
      <w:r w:rsidRPr="00DB0324" w:rsidR="000952C1">
        <w:rPr>
          <w:szCs w:val="22"/>
        </w:rPr>
        <w:t xml:space="preserve"> variance in burden amongst entities </w:t>
      </w:r>
      <w:r w:rsidRPr="00DB0324" w:rsidR="008671BE">
        <w:rPr>
          <w:szCs w:val="22"/>
        </w:rPr>
        <w:t>a</w:t>
      </w:r>
      <w:r w:rsidRPr="00DB0324" w:rsidR="000952C1">
        <w:rPr>
          <w:szCs w:val="22"/>
        </w:rPr>
        <w:t xml:space="preserve">ffected by this information collection.  </w:t>
      </w:r>
    </w:p>
    <w:p w:rsidRPr="00DB0324" w:rsidR="000952C1" w:rsidP="0083695D" w:rsidRDefault="000952C1" w14:paraId="6081F765" w14:textId="77777777">
      <w:pPr>
        <w:rPr>
          <w:b/>
          <w:szCs w:val="22"/>
        </w:rPr>
      </w:pPr>
    </w:p>
    <w:p w:rsidRPr="00DB0324" w:rsidR="0010718E" w:rsidP="0083695D" w:rsidRDefault="00C21896" w14:paraId="74FCC6E3" w14:textId="77777777">
      <w:pPr>
        <w:rPr>
          <w:b/>
          <w:szCs w:val="22"/>
        </w:rPr>
      </w:pPr>
      <w:r w:rsidRPr="00DB0324">
        <w:rPr>
          <w:b/>
          <w:szCs w:val="22"/>
        </w:rPr>
        <w:t>Summary of Respondents and Burden:</w:t>
      </w:r>
    </w:p>
    <w:p w:rsidRPr="00DB0324" w:rsidR="009D6E15" w:rsidP="0083695D" w:rsidRDefault="009D6E15" w14:paraId="2066F392" w14:textId="77777777">
      <w:pPr>
        <w:rPr>
          <w:szCs w:val="22"/>
        </w:rPr>
      </w:pPr>
    </w:p>
    <w:p w:rsidRPr="00DB0324" w:rsidR="0010718E" w:rsidP="0075138A" w:rsidRDefault="0010718E" w14:paraId="289ADA51" w14:textId="1F7BC531">
      <w:pPr>
        <w:ind w:left="720"/>
        <w:rPr>
          <w:szCs w:val="22"/>
        </w:rPr>
      </w:pPr>
      <w:r w:rsidRPr="00DB0324">
        <w:rPr>
          <w:b/>
          <w:szCs w:val="22"/>
        </w:rPr>
        <w:t xml:space="preserve">Total Number of Respondents:  </w:t>
      </w:r>
      <w:r w:rsidRPr="00DB0324" w:rsidR="63DC09B8">
        <w:rPr>
          <w:b/>
          <w:bCs/>
          <w:szCs w:val="22"/>
        </w:rPr>
        <w:t>7</w:t>
      </w:r>
      <w:r w:rsidR="00D76A32">
        <w:rPr>
          <w:b/>
          <w:bCs/>
          <w:szCs w:val="22"/>
        </w:rPr>
        <w:t>4</w:t>
      </w:r>
    </w:p>
    <w:p w:rsidRPr="00DB0324" w:rsidR="0010718E" w:rsidP="0075138A" w:rsidRDefault="0010718E" w14:paraId="57B62AB1" w14:textId="77777777">
      <w:pPr>
        <w:ind w:left="720"/>
        <w:rPr>
          <w:szCs w:val="22"/>
        </w:rPr>
      </w:pPr>
    </w:p>
    <w:p w:rsidRPr="00DB0324" w:rsidR="0010718E" w:rsidP="0075138A" w:rsidRDefault="0010718E" w14:paraId="0290BD45" w14:textId="43A03CA1">
      <w:pPr>
        <w:ind w:left="720"/>
        <w:rPr>
          <w:szCs w:val="22"/>
        </w:rPr>
      </w:pPr>
      <w:r w:rsidRPr="00DB0324">
        <w:rPr>
          <w:b/>
          <w:szCs w:val="22"/>
        </w:rPr>
        <w:t xml:space="preserve">Total Number of Annual Responses:  </w:t>
      </w:r>
      <w:r w:rsidRPr="00DB0324" w:rsidR="70521C41">
        <w:rPr>
          <w:b/>
          <w:bCs/>
          <w:szCs w:val="22"/>
        </w:rPr>
        <w:t>336</w:t>
      </w:r>
    </w:p>
    <w:p w:rsidRPr="00DB0324" w:rsidR="0010718E" w:rsidP="0075138A" w:rsidRDefault="0010718E" w14:paraId="05B9A1F0" w14:textId="77777777">
      <w:pPr>
        <w:ind w:left="720"/>
        <w:rPr>
          <w:szCs w:val="22"/>
        </w:rPr>
      </w:pPr>
    </w:p>
    <w:p w:rsidRPr="00DB0324" w:rsidR="0010718E" w:rsidP="0075138A" w:rsidRDefault="0010718E" w14:paraId="3D862B90" w14:textId="33EB6252">
      <w:pPr>
        <w:ind w:left="720"/>
        <w:rPr>
          <w:szCs w:val="22"/>
        </w:rPr>
      </w:pPr>
      <w:r w:rsidRPr="00DB0324">
        <w:rPr>
          <w:b/>
          <w:szCs w:val="22"/>
        </w:rPr>
        <w:t xml:space="preserve">Total Annual Burden Hours:  </w:t>
      </w:r>
      <w:r w:rsidRPr="00DB0324" w:rsidR="2E358368">
        <w:rPr>
          <w:b/>
          <w:bCs/>
          <w:szCs w:val="22"/>
        </w:rPr>
        <w:t>2</w:t>
      </w:r>
      <w:r w:rsidR="00312D76">
        <w:rPr>
          <w:b/>
          <w:bCs/>
          <w:szCs w:val="22"/>
        </w:rPr>
        <w:t>,</w:t>
      </w:r>
      <w:r w:rsidRPr="00DB0324" w:rsidR="2E358368">
        <w:rPr>
          <w:b/>
          <w:bCs/>
          <w:szCs w:val="22"/>
        </w:rPr>
        <w:t>016</w:t>
      </w:r>
      <w:r w:rsidRPr="00DB0324" w:rsidR="009D6E15">
        <w:rPr>
          <w:b/>
          <w:szCs w:val="22"/>
        </w:rPr>
        <w:t xml:space="preserve"> hours.</w:t>
      </w:r>
    </w:p>
    <w:p w:rsidRPr="00DB0324" w:rsidR="0010718E" w:rsidP="0075138A" w:rsidRDefault="0010718E" w14:paraId="5F4206B2" w14:textId="77777777">
      <w:pPr>
        <w:ind w:left="720"/>
        <w:rPr>
          <w:szCs w:val="22"/>
        </w:rPr>
      </w:pPr>
    </w:p>
    <w:p w:rsidRPr="00DB0324" w:rsidR="00200460" w:rsidP="0075138A" w:rsidRDefault="0010718E" w14:paraId="0307D1F4" w14:textId="71A856EA">
      <w:pPr>
        <w:ind w:left="720"/>
        <w:rPr>
          <w:b/>
          <w:szCs w:val="22"/>
        </w:rPr>
      </w:pPr>
      <w:bookmarkStart w:name="_Hlk36128087" w:id="8"/>
      <w:r w:rsidRPr="00DB0324">
        <w:rPr>
          <w:b/>
          <w:szCs w:val="22"/>
        </w:rPr>
        <w:t xml:space="preserve">Total Annual In-House Costs:  </w:t>
      </w:r>
      <w:r w:rsidRPr="00DB0324" w:rsidR="003F5947">
        <w:rPr>
          <w:b/>
          <w:szCs w:val="22"/>
        </w:rPr>
        <w:t>$</w:t>
      </w:r>
      <w:r w:rsidRPr="00DB0324" w:rsidR="3A0B97FF">
        <w:rPr>
          <w:b/>
          <w:bCs/>
          <w:szCs w:val="22"/>
        </w:rPr>
        <w:t>223,776.00</w:t>
      </w:r>
      <w:r w:rsidRPr="00DB0324" w:rsidR="000051EB">
        <w:rPr>
          <w:b/>
          <w:szCs w:val="22"/>
        </w:rPr>
        <w:t>.</w:t>
      </w:r>
      <w:r w:rsidRPr="00DB0324" w:rsidR="00237241">
        <w:rPr>
          <w:b/>
          <w:szCs w:val="22"/>
        </w:rPr>
        <w:t xml:space="preserve"> </w:t>
      </w:r>
    </w:p>
    <w:p w:rsidRPr="00DB0324" w:rsidR="000A4101" w:rsidP="0083695D" w:rsidRDefault="000A4101" w14:paraId="7B9C997B" w14:textId="41B8F2CD">
      <w:pPr>
        <w:rPr>
          <w:b/>
          <w:szCs w:val="22"/>
        </w:rPr>
      </w:pPr>
    </w:p>
    <w:p w:rsidRPr="00DB0324" w:rsidR="00610109" w:rsidP="005F6DC1" w:rsidRDefault="557A4282" w14:paraId="17BDCC54" w14:textId="6827B409">
      <w:pPr>
        <w:ind w:firstLine="720"/>
        <w:jc w:val="center"/>
        <w:rPr>
          <w:b/>
          <w:bCs/>
          <w:szCs w:val="22"/>
        </w:rPr>
      </w:pPr>
      <w:r w:rsidRPr="00DB0324">
        <w:rPr>
          <w:b/>
          <w:bCs/>
          <w:szCs w:val="22"/>
        </w:rPr>
        <w:t>2</w:t>
      </w:r>
      <w:r w:rsidR="00312D76">
        <w:rPr>
          <w:b/>
          <w:bCs/>
          <w:szCs w:val="22"/>
        </w:rPr>
        <w:t>,</w:t>
      </w:r>
      <w:r w:rsidRPr="00DB0324">
        <w:rPr>
          <w:b/>
          <w:bCs/>
          <w:szCs w:val="22"/>
        </w:rPr>
        <w:t>016</w:t>
      </w:r>
      <w:r w:rsidRPr="00DB0324">
        <w:rPr>
          <w:b/>
          <w:szCs w:val="22"/>
        </w:rPr>
        <w:t xml:space="preserve"> </w:t>
      </w:r>
      <w:r w:rsidRPr="00DB0324" w:rsidR="000A4101">
        <w:rPr>
          <w:b/>
          <w:szCs w:val="22"/>
        </w:rPr>
        <w:t>hours x $</w:t>
      </w:r>
      <w:r w:rsidRPr="00DB0324" w:rsidR="238792DE">
        <w:rPr>
          <w:b/>
          <w:bCs/>
          <w:szCs w:val="22"/>
        </w:rPr>
        <w:t xml:space="preserve">111 </w:t>
      </w:r>
      <w:r w:rsidRPr="00DB0324" w:rsidR="000A4101">
        <w:rPr>
          <w:b/>
          <w:bCs/>
          <w:szCs w:val="22"/>
        </w:rPr>
        <w:t>per hour</w:t>
      </w:r>
      <w:r w:rsidRPr="00DB0324" w:rsidR="005F6DC1">
        <w:rPr>
          <w:b/>
          <w:bCs/>
          <w:szCs w:val="22"/>
        </w:rPr>
        <w:t xml:space="preserve"> for </w:t>
      </w:r>
    </w:p>
    <w:p w:rsidRPr="00DB0324" w:rsidR="005F6DC1" w:rsidP="005F6DC1" w:rsidRDefault="005F6DC1" w14:paraId="7ACDF3F4" w14:textId="7F808F4C">
      <w:pPr>
        <w:ind w:firstLine="720"/>
        <w:jc w:val="center"/>
        <w:rPr>
          <w:b/>
          <w:bCs/>
          <w:szCs w:val="22"/>
        </w:rPr>
      </w:pPr>
      <w:r w:rsidRPr="00DB0324">
        <w:rPr>
          <w:b/>
          <w:bCs/>
          <w:szCs w:val="22"/>
        </w:rPr>
        <w:t>a computer and information systems manager</w:t>
      </w:r>
      <w:r w:rsidRPr="00DB0324" w:rsidR="000A4101">
        <w:rPr>
          <w:b/>
          <w:bCs/>
          <w:szCs w:val="22"/>
        </w:rPr>
        <w:t xml:space="preserve"> = </w:t>
      </w:r>
      <w:r w:rsidRPr="00DB0324">
        <w:rPr>
          <w:b/>
          <w:bCs/>
          <w:szCs w:val="22"/>
        </w:rPr>
        <w:t>$</w:t>
      </w:r>
      <w:r w:rsidRPr="00DB0324" w:rsidR="07633C52">
        <w:rPr>
          <w:b/>
          <w:bCs/>
          <w:szCs w:val="22"/>
        </w:rPr>
        <w:t>223,776.00</w:t>
      </w:r>
      <w:r w:rsidRPr="00DB0324">
        <w:rPr>
          <w:b/>
          <w:bCs/>
          <w:szCs w:val="22"/>
        </w:rPr>
        <w:t>.</w:t>
      </w:r>
    </w:p>
    <w:p w:rsidRPr="00DB0324" w:rsidR="00610109" w:rsidP="00D17ACA" w:rsidRDefault="00610109" w14:paraId="6B4F0E34" w14:textId="77777777">
      <w:pPr>
        <w:ind w:firstLine="720"/>
        <w:jc w:val="center"/>
        <w:rPr>
          <w:b/>
          <w:bCs/>
          <w:szCs w:val="22"/>
        </w:rPr>
      </w:pPr>
    </w:p>
    <w:p w:rsidRPr="00DB0324" w:rsidR="00610109" w:rsidP="009C5784" w:rsidRDefault="005F6DC1" w14:paraId="3A847B27" w14:textId="16984195">
      <w:pPr>
        <w:ind w:firstLine="720"/>
        <w:rPr>
          <w:szCs w:val="22"/>
        </w:rPr>
      </w:pPr>
      <w:r w:rsidRPr="00DB0324">
        <w:rPr>
          <w:szCs w:val="22"/>
        </w:rPr>
        <w:t xml:space="preserve">The Commission estimates that </w:t>
      </w:r>
      <w:r w:rsidRPr="00DB0324" w:rsidR="00610109">
        <w:rPr>
          <w:szCs w:val="22"/>
        </w:rPr>
        <w:t>the</w:t>
      </w:r>
      <w:r w:rsidRPr="00DB0324">
        <w:rPr>
          <w:szCs w:val="22"/>
        </w:rPr>
        <w:t xml:space="preserve"> hourly wage</w:t>
      </w:r>
      <w:r w:rsidRPr="00DB0324" w:rsidR="00610109">
        <w:rPr>
          <w:szCs w:val="22"/>
        </w:rPr>
        <w:t xml:space="preserve"> of a full</w:t>
      </w:r>
      <w:r w:rsidR="002A6A0A">
        <w:rPr>
          <w:szCs w:val="22"/>
        </w:rPr>
        <w:t>-</w:t>
      </w:r>
      <w:r w:rsidRPr="00DB0324" w:rsidR="00610109">
        <w:rPr>
          <w:szCs w:val="22"/>
        </w:rPr>
        <w:t xml:space="preserve">time employee who will be submitting this information as </w:t>
      </w:r>
      <w:r w:rsidRPr="00DB0324">
        <w:rPr>
          <w:szCs w:val="22"/>
        </w:rPr>
        <w:t>$</w:t>
      </w:r>
      <w:r w:rsidR="002A6A0A">
        <w:rPr>
          <w:szCs w:val="22"/>
        </w:rPr>
        <w:t>74</w:t>
      </w:r>
      <w:r w:rsidRPr="00DB0324">
        <w:rPr>
          <w:szCs w:val="22"/>
        </w:rPr>
        <w:t xml:space="preserve"> per hour</w:t>
      </w:r>
      <w:r w:rsidR="002A6A0A">
        <w:rPr>
          <w:szCs w:val="22"/>
        </w:rPr>
        <w:t xml:space="preserve"> </w:t>
      </w:r>
      <w:r w:rsidRPr="00DB0324">
        <w:rPr>
          <w:szCs w:val="22"/>
        </w:rPr>
        <w:t>in direct salary and $37 per hour for benefits and overhead.</w:t>
      </w:r>
      <w:r w:rsidRPr="00DB0324" w:rsidR="002A6A0A">
        <w:rPr>
          <w:rStyle w:val="FootnoteReference"/>
          <w:szCs w:val="22"/>
        </w:rPr>
        <w:footnoteReference w:id="40"/>
      </w:r>
      <w:r w:rsidRPr="00DB0324" w:rsidR="002A6A0A">
        <w:rPr>
          <w:szCs w:val="22"/>
        </w:rPr>
        <w:t xml:space="preserve"> </w:t>
      </w:r>
      <w:r w:rsidRPr="00DB0324" w:rsidR="000A4101">
        <w:rPr>
          <w:szCs w:val="22"/>
        </w:rPr>
        <w:t xml:space="preserve"> </w:t>
      </w:r>
    </w:p>
    <w:bookmarkEnd w:id="8"/>
    <w:p w:rsidRPr="00DB0324" w:rsidR="000051EB" w:rsidP="0083695D" w:rsidRDefault="000051EB" w14:paraId="3D58922F" w14:textId="77777777">
      <w:pPr>
        <w:rPr>
          <w:b/>
          <w:szCs w:val="22"/>
        </w:rPr>
      </w:pPr>
    </w:p>
    <w:p w:rsidRPr="00DB0324" w:rsidR="006615FA" w:rsidP="0083695D" w:rsidRDefault="006615FA" w14:paraId="4CD2C0CF" w14:textId="77777777">
      <w:pPr>
        <w:rPr>
          <w:b/>
          <w:szCs w:val="22"/>
          <w:shd w:val="clear" w:color="auto" w:fill="FFFFFF"/>
        </w:rPr>
      </w:pPr>
      <w:r w:rsidRPr="00DB0324">
        <w:rPr>
          <w:b/>
          <w:szCs w:val="22"/>
          <w:shd w:val="clear" w:color="auto" w:fill="FFFFFF"/>
        </w:rPr>
        <w:t>13.  Provide estimate for the total annual cost burden to respondents or record</w:t>
      </w:r>
      <w:r w:rsidRPr="00DB0324" w:rsidR="00126303">
        <w:rPr>
          <w:b/>
          <w:szCs w:val="22"/>
          <w:shd w:val="clear" w:color="auto" w:fill="FFFFFF"/>
        </w:rPr>
        <w:t xml:space="preserve"> </w:t>
      </w:r>
      <w:r w:rsidRPr="00DB0324">
        <w:rPr>
          <w:b/>
          <w:szCs w:val="22"/>
          <w:shd w:val="clear" w:color="auto" w:fill="FFFFFF"/>
        </w:rPr>
        <w:t>keepers resulting from the collection of information.  (Do not include the cost of any hour burden shown in items 12 and 14).</w:t>
      </w:r>
    </w:p>
    <w:p w:rsidRPr="00DB0324" w:rsidR="00BE07F9" w:rsidP="0083695D" w:rsidRDefault="005E3BB2" w14:paraId="4C3BAB53" w14:textId="77777777">
      <w:pPr>
        <w:rPr>
          <w:szCs w:val="22"/>
          <w:shd w:val="clear" w:color="auto" w:fill="FFFFFF"/>
        </w:rPr>
      </w:pPr>
      <w:r w:rsidRPr="00DB0324">
        <w:rPr>
          <w:szCs w:val="22"/>
          <w:shd w:val="clear" w:color="auto" w:fill="FFFFFF"/>
        </w:rPr>
        <w:tab/>
      </w:r>
    </w:p>
    <w:p w:rsidRPr="00DB0324" w:rsidR="00C8654A" w:rsidP="0083695D" w:rsidRDefault="00D663A7" w14:paraId="099FEAC2" w14:textId="2770A59B">
      <w:pPr>
        <w:rPr>
          <w:szCs w:val="22"/>
          <w:shd w:val="clear" w:color="auto" w:fill="FFFFFF"/>
        </w:rPr>
      </w:pPr>
      <w:r w:rsidRPr="00DB0324">
        <w:rPr>
          <w:szCs w:val="22"/>
          <w:shd w:val="clear" w:color="auto" w:fill="FFFFFF"/>
        </w:rPr>
        <w:tab/>
        <w:t xml:space="preserve">The costs for collecting and filing the information collection are reflected in the </w:t>
      </w:r>
      <w:r w:rsidRPr="00DB0324" w:rsidR="00C8654A">
        <w:rPr>
          <w:szCs w:val="22"/>
          <w:shd w:val="clear" w:color="auto" w:fill="FFFFFF"/>
        </w:rPr>
        <w:t xml:space="preserve">responses </w:t>
      </w:r>
      <w:r w:rsidRPr="00DB0324">
        <w:rPr>
          <w:szCs w:val="22"/>
          <w:shd w:val="clear" w:color="auto" w:fill="FFFFFF"/>
        </w:rPr>
        <w:t>to question</w:t>
      </w:r>
      <w:r w:rsidRPr="00DB0324" w:rsidR="00C8654A">
        <w:rPr>
          <w:szCs w:val="22"/>
          <w:shd w:val="clear" w:color="auto" w:fill="FFFFFF"/>
        </w:rPr>
        <w:t>s</w:t>
      </w:r>
      <w:r w:rsidRPr="00DB0324">
        <w:rPr>
          <w:szCs w:val="22"/>
          <w:shd w:val="clear" w:color="auto" w:fill="FFFFFF"/>
        </w:rPr>
        <w:t xml:space="preserve"> 12</w:t>
      </w:r>
      <w:r w:rsidRPr="00DB0324" w:rsidR="00C8654A">
        <w:rPr>
          <w:szCs w:val="22"/>
          <w:shd w:val="clear" w:color="auto" w:fill="FFFFFF"/>
        </w:rPr>
        <w:t xml:space="preserve"> and 14</w:t>
      </w:r>
      <w:r w:rsidRPr="00DB0324" w:rsidR="00150546">
        <w:rPr>
          <w:szCs w:val="22"/>
        </w:rPr>
        <w:t xml:space="preserve">.  </w:t>
      </w:r>
      <w:r w:rsidRPr="00DB0324" w:rsidR="00C8654A">
        <w:rPr>
          <w:szCs w:val="22"/>
        </w:rPr>
        <w:t xml:space="preserve">The Commission </w:t>
      </w:r>
      <w:r w:rsidRPr="00DB0324" w:rsidR="00F9479F">
        <w:rPr>
          <w:szCs w:val="22"/>
        </w:rPr>
        <w:t>believes</w:t>
      </w:r>
      <w:r w:rsidRPr="00DB0324">
        <w:rPr>
          <w:szCs w:val="22"/>
          <w:shd w:val="clear" w:color="auto" w:fill="FFFFFF"/>
        </w:rPr>
        <w:t xml:space="preserve"> that submarine cable licensees have </w:t>
      </w:r>
      <w:r w:rsidRPr="00DB0324" w:rsidR="006A0DBB">
        <w:rPr>
          <w:szCs w:val="22"/>
          <w:shd w:val="clear" w:color="auto" w:fill="FFFFFF"/>
        </w:rPr>
        <w:t xml:space="preserve">existing </w:t>
      </w:r>
      <w:r w:rsidRPr="00DB0324">
        <w:rPr>
          <w:szCs w:val="22"/>
          <w:shd w:val="clear" w:color="auto" w:fill="FFFFFF"/>
        </w:rPr>
        <w:t xml:space="preserve">network monitoring capabilities that ensure </w:t>
      </w:r>
      <w:r w:rsidRPr="00DB0324" w:rsidR="00F9479F">
        <w:rPr>
          <w:szCs w:val="22"/>
          <w:shd w:val="clear" w:color="auto" w:fill="FFFFFF"/>
        </w:rPr>
        <w:t xml:space="preserve">its </w:t>
      </w:r>
      <w:r w:rsidRPr="00DB0324">
        <w:rPr>
          <w:szCs w:val="22"/>
          <w:shd w:val="clear" w:color="auto" w:fill="FFFFFF"/>
        </w:rPr>
        <w:t>situational awareness of outages</w:t>
      </w:r>
      <w:r w:rsidRPr="00DB0324" w:rsidR="007A677B">
        <w:rPr>
          <w:szCs w:val="22"/>
          <w:shd w:val="clear" w:color="auto" w:fill="FFFFFF"/>
        </w:rPr>
        <w:t xml:space="preserve">.  </w:t>
      </w:r>
      <w:r w:rsidRPr="00DB0324" w:rsidR="00DC60DA">
        <w:rPr>
          <w:szCs w:val="22"/>
          <w:shd w:val="clear" w:color="auto" w:fill="FFFFFF"/>
        </w:rPr>
        <w:t>Submarine cable licenses may use</w:t>
      </w:r>
      <w:r w:rsidRPr="00DB0324" w:rsidR="005F2C31">
        <w:rPr>
          <w:szCs w:val="22"/>
          <w:shd w:val="clear" w:color="auto" w:fill="FFFFFF"/>
        </w:rPr>
        <w:t xml:space="preserve"> this information p</w:t>
      </w:r>
      <w:r w:rsidRPr="00DB0324" w:rsidR="53D4B96E">
        <w:rPr>
          <w:szCs w:val="22"/>
          <w:shd w:val="clear" w:color="auto" w:fill="FFFFFF"/>
        </w:rPr>
        <w:t xml:space="preserve">rovided by </w:t>
      </w:r>
      <w:r w:rsidRPr="00DB0324" w:rsidR="007A677B">
        <w:rPr>
          <w:szCs w:val="22"/>
          <w:shd w:val="clear" w:color="auto" w:fill="FFFFFF"/>
        </w:rPr>
        <w:t>these monitoring</w:t>
      </w:r>
      <w:r w:rsidRPr="00DB0324" w:rsidR="006D5541">
        <w:rPr>
          <w:szCs w:val="22"/>
          <w:shd w:val="clear" w:color="auto" w:fill="FFFFFF"/>
        </w:rPr>
        <w:t xml:space="preserve"> capabilities</w:t>
      </w:r>
      <w:r w:rsidRPr="00DB0324" w:rsidR="53D4B96E">
        <w:rPr>
          <w:szCs w:val="22"/>
          <w:shd w:val="clear" w:color="auto" w:fill="FFFFFF"/>
        </w:rPr>
        <w:t xml:space="preserve"> </w:t>
      </w:r>
      <w:r w:rsidRPr="00DB0324" w:rsidR="005F2C31">
        <w:rPr>
          <w:szCs w:val="22"/>
          <w:shd w:val="clear" w:color="auto" w:fill="FFFFFF"/>
        </w:rPr>
        <w:t>to complete the responses required in this new collection</w:t>
      </w:r>
      <w:r w:rsidRPr="00DB0324" w:rsidR="006D5541">
        <w:rPr>
          <w:szCs w:val="22"/>
          <w:shd w:val="clear" w:color="auto" w:fill="FFFFFF"/>
        </w:rPr>
        <w:t xml:space="preserve">.  </w:t>
      </w:r>
      <w:r w:rsidRPr="00DB0324" w:rsidR="00DC1426">
        <w:rPr>
          <w:szCs w:val="22"/>
          <w:shd w:val="clear" w:color="auto" w:fill="FFFFFF"/>
        </w:rPr>
        <w:t>Therefore, i</w:t>
      </w:r>
      <w:r w:rsidRPr="00DB0324" w:rsidR="00E6657B">
        <w:rPr>
          <w:szCs w:val="22"/>
          <w:shd w:val="clear" w:color="auto" w:fill="FFFFFF"/>
        </w:rPr>
        <w:t>n addition to the costs already accounted for in the responses to question</w:t>
      </w:r>
      <w:r w:rsidRPr="00DB0324" w:rsidR="00DC1426">
        <w:rPr>
          <w:szCs w:val="22"/>
          <w:shd w:val="clear" w:color="auto" w:fill="FFFFFF"/>
        </w:rPr>
        <w:t>s</w:t>
      </w:r>
      <w:r w:rsidRPr="00DB0324" w:rsidR="00E6657B">
        <w:rPr>
          <w:szCs w:val="22"/>
          <w:shd w:val="clear" w:color="auto" w:fill="FFFFFF"/>
        </w:rPr>
        <w:t xml:space="preserve"> 12 and 14, the </w:t>
      </w:r>
      <w:r w:rsidRPr="00DB0324" w:rsidR="006D5541">
        <w:rPr>
          <w:szCs w:val="22"/>
          <w:shd w:val="clear" w:color="auto" w:fill="FFFFFF"/>
        </w:rPr>
        <w:t xml:space="preserve">Commission does not </w:t>
      </w:r>
      <w:r w:rsidRPr="00DB0324" w:rsidR="00024991">
        <w:rPr>
          <w:szCs w:val="22"/>
          <w:shd w:val="clear" w:color="auto" w:fill="FFFFFF"/>
        </w:rPr>
        <w:t xml:space="preserve">anticipate that submarine cable licensees will have </w:t>
      </w:r>
      <w:r w:rsidRPr="00DB0324" w:rsidR="0061358D">
        <w:rPr>
          <w:szCs w:val="22"/>
          <w:shd w:val="clear" w:color="auto" w:fill="FFFFFF"/>
        </w:rPr>
        <w:t>start-</w:t>
      </w:r>
      <w:r w:rsidRPr="00DB0324">
        <w:rPr>
          <w:szCs w:val="22"/>
          <w:shd w:val="clear" w:color="auto" w:fill="FFFFFF"/>
        </w:rPr>
        <w:t>up costs nor record keeper burden</w:t>
      </w:r>
      <w:r w:rsidRPr="00DB0324" w:rsidR="0061358D">
        <w:rPr>
          <w:szCs w:val="22"/>
          <w:shd w:val="clear" w:color="auto" w:fill="FFFFFF"/>
        </w:rPr>
        <w:t>s,</w:t>
      </w:r>
      <w:r w:rsidRPr="00DB0324">
        <w:rPr>
          <w:szCs w:val="22"/>
          <w:shd w:val="clear" w:color="auto" w:fill="FFFFFF"/>
        </w:rPr>
        <w:t xml:space="preserve"> as a result of this information collection. </w:t>
      </w:r>
    </w:p>
    <w:p w:rsidRPr="00DB0324" w:rsidR="006615FA" w:rsidP="0083695D" w:rsidRDefault="006615FA" w14:paraId="34A0A3CC" w14:textId="77777777">
      <w:pPr>
        <w:rPr>
          <w:szCs w:val="22"/>
          <w:shd w:val="clear" w:color="auto" w:fill="FFFFFF"/>
        </w:rPr>
      </w:pPr>
    </w:p>
    <w:p w:rsidRPr="00DB0324" w:rsidR="006615FA" w:rsidP="0083695D" w:rsidRDefault="006615FA" w14:paraId="11B8880D" w14:textId="77777777">
      <w:pPr>
        <w:rPr>
          <w:b/>
          <w:szCs w:val="22"/>
          <w:shd w:val="clear" w:color="auto" w:fill="FFFFFF"/>
        </w:rPr>
      </w:pPr>
      <w:r w:rsidRPr="00DB0324">
        <w:rPr>
          <w:b/>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DB0324" w:rsidR="0083695D" w:rsidP="0083695D" w:rsidRDefault="0083695D" w14:paraId="6F482460" w14:textId="77777777">
      <w:pPr>
        <w:rPr>
          <w:szCs w:val="22"/>
          <w:shd w:val="clear" w:color="auto" w:fill="FFFFFF"/>
        </w:rPr>
      </w:pPr>
    </w:p>
    <w:p w:rsidRPr="00DB0324" w:rsidR="003B3E45" w:rsidP="003B3E45" w:rsidRDefault="003B3E45" w14:paraId="3DA865EB" w14:textId="6A18B8AF">
      <w:pPr>
        <w:ind w:firstLine="720"/>
        <w:rPr>
          <w:szCs w:val="22"/>
          <w:shd w:val="clear" w:color="auto" w:fill="FFFFFF"/>
        </w:rPr>
      </w:pPr>
      <w:r w:rsidRPr="00DB0324">
        <w:rPr>
          <w:szCs w:val="22"/>
          <w:shd w:val="clear" w:color="auto" w:fill="FFFFFF"/>
        </w:rPr>
        <w:lastRenderedPageBreak/>
        <w:t xml:space="preserve">We estimate that the total cost to the Federal government will be </w:t>
      </w:r>
      <w:r w:rsidRPr="00DB0324" w:rsidR="00E66DC6">
        <w:rPr>
          <w:szCs w:val="22"/>
          <w:shd w:val="clear" w:color="auto" w:fill="FFFFFF"/>
        </w:rPr>
        <w:t>$</w:t>
      </w:r>
      <w:r w:rsidR="00932C4C">
        <w:rPr>
          <w:szCs w:val="22"/>
          <w:shd w:val="clear" w:color="auto" w:fill="FFFFFF"/>
        </w:rPr>
        <w:t>22,939.20</w:t>
      </w:r>
      <w:r w:rsidRPr="00DB0324" w:rsidR="006A0DBB">
        <w:rPr>
          <w:szCs w:val="22"/>
          <w:shd w:val="clear" w:color="auto" w:fill="FFFFFF"/>
        </w:rPr>
        <w:t xml:space="preserve">, </w:t>
      </w:r>
      <w:r w:rsidRPr="00DB0324" w:rsidR="00E66DC6">
        <w:rPr>
          <w:szCs w:val="22"/>
          <w:shd w:val="clear" w:color="auto" w:fill="FFFFFF"/>
        </w:rPr>
        <w:t>based on the salaries</w:t>
      </w:r>
      <w:r w:rsidRPr="00DB0324" w:rsidR="00CE7B19">
        <w:rPr>
          <w:szCs w:val="22"/>
          <w:shd w:val="clear" w:color="auto" w:fill="FFFFFF"/>
        </w:rPr>
        <w:t xml:space="preserve"> </w:t>
      </w:r>
      <w:r w:rsidRPr="00DB0324" w:rsidR="00E66DC6">
        <w:rPr>
          <w:szCs w:val="22"/>
          <w:shd w:val="clear" w:color="auto" w:fill="FFFFFF"/>
        </w:rPr>
        <w:t>of two engineers (GS-14</w:t>
      </w:r>
      <w:r w:rsidRPr="00DB0324">
        <w:rPr>
          <w:szCs w:val="22"/>
          <w:shd w:val="clear" w:color="auto" w:fill="FFFFFF"/>
        </w:rPr>
        <w:t xml:space="preserve"> step 5), an attorney (GS-15 step 5), and an IT Developer (GS-15 step 5):</w:t>
      </w:r>
      <w:r w:rsidRPr="00DB0324" w:rsidR="006A0DBB">
        <w:rPr>
          <w:rStyle w:val="FootnoteReference"/>
          <w:szCs w:val="22"/>
          <w:shd w:val="clear" w:color="auto" w:fill="FFFFFF"/>
        </w:rPr>
        <w:t xml:space="preserve"> </w:t>
      </w:r>
      <w:r w:rsidRPr="00DB0324" w:rsidR="006A0DBB">
        <w:rPr>
          <w:rStyle w:val="FootnoteReference"/>
          <w:szCs w:val="22"/>
          <w:shd w:val="clear" w:color="auto" w:fill="FFFFFF"/>
        </w:rPr>
        <w:footnoteReference w:id="41"/>
      </w:r>
    </w:p>
    <w:p w:rsidRPr="00DB0324" w:rsidR="00CE7B19" w:rsidP="003B3E45" w:rsidRDefault="00CE7B19" w14:paraId="652C5B66" w14:textId="77777777">
      <w:pPr>
        <w:ind w:firstLine="720"/>
        <w:rPr>
          <w:szCs w:val="22"/>
          <w:shd w:val="clear" w:color="auto" w:fill="FFFFFF"/>
        </w:rPr>
      </w:pPr>
    </w:p>
    <w:p w:rsidRPr="00DB0324" w:rsidR="003B3E45" w:rsidP="0075138A" w:rsidRDefault="00E66DC6" w14:paraId="35F8D65B" w14:textId="53BE7D8B">
      <w:pPr>
        <w:keepNext/>
        <w:ind w:firstLine="720"/>
        <w:rPr>
          <w:szCs w:val="22"/>
          <w:shd w:val="clear" w:color="auto" w:fill="FFFFFF"/>
        </w:rPr>
      </w:pPr>
      <w:r w:rsidRPr="00DB0324">
        <w:rPr>
          <w:szCs w:val="22"/>
          <w:shd w:val="clear" w:color="auto" w:fill="FFFFFF"/>
        </w:rPr>
        <w:t>Each will spend</w:t>
      </w:r>
      <w:r w:rsidRPr="00DB0324" w:rsidR="003B3E45">
        <w:rPr>
          <w:szCs w:val="22"/>
          <w:shd w:val="clear" w:color="auto" w:fill="FFFFFF"/>
        </w:rPr>
        <w:t xml:space="preserve"> approximately </w:t>
      </w:r>
      <w:r w:rsidRPr="00DB0324">
        <w:rPr>
          <w:szCs w:val="22"/>
          <w:shd w:val="clear" w:color="auto" w:fill="FFFFFF"/>
        </w:rPr>
        <w:t xml:space="preserve">80 hours </w:t>
      </w:r>
      <w:r w:rsidRPr="00DB0324" w:rsidR="003B3E45">
        <w:rPr>
          <w:szCs w:val="22"/>
          <w:shd w:val="clear" w:color="auto" w:fill="FFFFFF"/>
        </w:rPr>
        <w:t>of their work time each year on the information collected as follows:</w:t>
      </w:r>
    </w:p>
    <w:p w:rsidRPr="00DB0324" w:rsidR="00714CFC" w:rsidP="0075138A" w:rsidRDefault="00714CFC" w14:paraId="4DE31BAE" w14:textId="77777777">
      <w:pPr>
        <w:keepNext/>
        <w:ind w:firstLine="720"/>
        <w:rPr>
          <w:szCs w:val="22"/>
          <w:shd w:val="clear" w:color="auto" w:fill="FFFFFF"/>
        </w:rPr>
      </w:pPr>
    </w:p>
    <w:tbl>
      <w:tblPr>
        <w:tblStyle w:val="TableGrid"/>
        <w:tblW w:w="0" w:type="auto"/>
        <w:jc w:val="center"/>
        <w:tblLook w:val="04A0" w:firstRow="1" w:lastRow="0" w:firstColumn="1" w:lastColumn="0" w:noHBand="0" w:noVBand="1"/>
      </w:tblPr>
      <w:tblGrid>
        <w:gridCol w:w="1726"/>
        <w:gridCol w:w="2139"/>
        <w:gridCol w:w="1890"/>
        <w:gridCol w:w="1149"/>
      </w:tblGrid>
      <w:tr w:rsidRPr="00DB0324" w:rsidR="00714CFC" w:rsidTr="00D17ACA" w14:paraId="17821EE8" w14:textId="77777777">
        <w:trPr>
          <w:jc w:val="center"/>
        </w:trPr>
        <w:tc>
          <w:tcPr>
            <w:tcW w:w="1726" w:type="dxa"/>
          </w:tcPr>
          <w:p w:rsidRPr="00DB0324" w:rsidR="00714CFC" w:rsidP="00871931" w:rsidRDefault="00714CFC" w14:paraId="031DAE11" w14:textId="77777777">
            <w:pPr>
              <w:keepNext/>
              <w:jc w:val="center"/>
              <w:rPr>
                <w:szCs w:val="22"/>
                <w:shd w:val="clear" w:color="auto" w:fill="FFFFFF"/>
              </w:rPr>
            </w:pPr>
            <w:r w:rsidRPr="00DB0324">
              <w:rPr>
                <w:szCs w:val="22"/>
                <w:shd w:val="clear" w:color="auto" w:fill="FFFFFF"/>
              </w:rPr>
              <w:t>(Two) Engineers</w:t>
            </w:r>
          </w:p>
          <w:p w:rsidRPr="00DB0324" w:rsidR="00714CFC" w:rsidP="00871931" w:rsidRDefault="00714CFC" w14:paraId="2A3F58ED" w14:textId="192D8A41">
            <w:pPr>
              <w:keepNext/>
              <w:jc w:val="center"/>
              <w:rPr>
                <w:szCs w:val="22"/>
                <w:shd w:val="clear" w:color="auto" w:fill="FFFFFF"/>
              </w:rPr>
            </w:pPr>
          </w:p>
        </w:tc>
        <w:tc>
          <w:tcPr>
            <w:tcW w:w="2139" w:type="dxa"/>
          </w:tcPr>
          <w:p w:rsidRPr="00DB0324" w:rsidR="00714CFC" w:rsidP="00871931" w:rsidRDefault="00714CFC" w14:paraId="5B433F3B" w14:textId="47AC49AE">
            <w:pPr>
              <w:keepNext/>
              <w:jc w:val="center"/>
              <w:rPr>
                <w:szCs w:val="22"/>
                <w:shd w:val="clear" w:color="auto" w:fill="FFFFFF"/>
              </w:rPr>
            </w:pPr>
            <w:r w:rsidRPr="00DB0324">
              <w:rPr>
                <w:szCs w:val="22"/>
                <w:shd w:val="clear" w:color="auto" w:fill="FFFFFF"/>
              </w:rPr>
              <w:t>GS-14 step 5 at $65.88/</w:t>
            </w:r>
            <w:proofErr w:type="spellStart"/>
            <w:r w:rsidRPr="00DB0324">
              <w:rPr>
                <w:szCs w:val="22"/>
                <w:shd w:val="clear" w:color="auto" w:fill="FFFFFF"/>
              </w:rPr>
              <w:t>hr</w:t>
            </w:r>
            <w:proofErr w:type="spellEnd"/>
            <w:r w:rsidRPr="00DB0324">
              <w:rPr>
                <w:szCs w:val="22"/>
                <w:shd w:val="clear" w:color="auto" w:fill="FFFFFF"/>
              </w:rPr>
              <w:t xml:space="preserve"> wage</w:t>
            </w:r>
          </w:p>
        </w:tc>
        <w:tc>
          <w:tcPr>
            <w:tcW w:w="1890" w:type="dxa"/>
          </w:tcPr>
          <w:p w:rsidRPr="00DB0324" w:rsidR="00714CFC" w:rsidP="00871931" w:rsidRDefault="00714CFC" w14:paraId="3DDDB10C" w14:textId="645F0609">
            <w:pPr>
              <w:keepNext/>
              <w:jc w:val="center"/>
              <w:rPr>
                <w:szCs w:val="22"/>
                <w:shd w:val="clear" w:color="auto" w:fill="FFFFFF"/>
              </w:rPr>
            </w:pPr>
            <w:r w:rsidRPr="00DB0324">
              <w:rPr>
                <w:szCs w:val="22"/>
                <w:shd w:val="clear" w:color="auto" w:fill="FFFFFF"/>
              </w:rPr>
              <w:t>$65.88 x 80 x 2</w:t>
            </w:r>
          </w:p>
        </w:tc>
        <w:tc>
          <w:tcPr>
            <w:tcW w:w="1149" w:type="dxa"/>
          </w:tcPr>
          <w:p w:rsidRPr="00DB0324" w:rsidR="00714CFC" w:rsidP="00871931" w:rsidRDefault="00714CFC" w14:paraId="7CDDE170" w14:textId="7B0013F4">
            <w:pPr>
              <w:keepNext/>
              <w:jc w:val="center"/>
              <w:rPr>
                <w:szCs w:val="22"/>
                <w:shd w:val="clear" w:color="auto" w:fill="FFFFFF"/>
              </w:rPr>
            </w:pPr>
            <w:r w:rsidRPr="00DB0324">
              <w:rPr>
                <w:szCs w:val="22"/>
                <w:shd w:val="clear" w:color="auto" w:fill="FFFFFF"/>
              </w:rPr>
              <w:t>$</w:t>
            </w:r>
            <w:r w:rsidRPr="00DB0324">
              <w:rPr>
                <w:szCs w:val="22"/>
              </w:rPr>
              <w:t>10</w:t>
            </w:r>
            <w:r w:rsidRPr="00DB0324">
              <w:rPr>
                <w:szCs w:val="22"/>
                <w:shd w:val="clear" w:color="auto" w:fill="FFFFFF"/>
              </w:rPr>
              <w:t>,541</w:t>
            </w:r>
          </w:p>
        </w:tc>
      </w:tr>
      <w:tr w:rsidRPr="00DB0324" w:rsidR="00932C4C" w:rsidTr="00CB3C01" w14:paraId="150AAC6D" w14:textId="77777777">
        <w:trPr>
          <w:jc w:val="center"/>
        </w:trPr>
        <w:tc>
          <w:tcPr>
            <w:tcW w:w="1726" w:type="dxa"/>
          </w:tcPr>
          <w:p w:rsidRPr="00DB0324" w:rsidR="00932C4C" w:rsidP="00CB3C01" w:rsidRDefault="00932C4C" w14:paraId="0DA046C9" w14:textId="77777777">
            <w:pPr>
              <w:keepNext/>
              <w:jc w:val="center"/>
              <w:rPr>
                <w:szCs w:val="22"/>
                <w:shd w:val="clear" w:color="auto" w:fill="FFFFFF"/>
              </w:rPr>
            </w:pPr>
            <w:r w:rsidRPr="00DB0324">
              <w:rPr>
                <w:szCs w:val="22"/>
                <w:shd w:val="clear" w:color="auto" w:fill="FFFFFF"/>
              </w:rPr>
              <w:t>(One) Attorney</w:t>
            </w:r>
          </w:p>
        </w:tc>
        <w:tc>
          <w:tcPr>
            <w:tcW w:w="2139" w:type="dxa"/>
          </w:tcPr>
          <w:p w:rsidRPr="00DB0324" w:rsidR="00932C4C" w:rsidP="00CB3C01" w:rsidRDefault="00932C4C" w14:paraId="58C85493" w14:textId="77777777">
            <w:pPr>
              <w:keepNext/>
              <w:jc w:val="center"/>
              <w:rPr>
                <w:szCs w:val="22"/>
                <w:shd w:val="clear" w:color="auto" w:fill="FFFFFF"/>
              </w:rPr>
            </w:pPr>
            <w:r w:rsidRPr="00DB0324">
              <w:rPr>
                <w:szCs w:val="22"/>
                <w:shd w:val="clear" w:color="auto" w:fill="FFFFFF"/>
              </w:rPr>
              <w:t>GS-15 step 5 at $77.49 /</w:t>
            </w:r>
            <w:proofErr w:type="spellStart"/>
            <w:r w:rsidRPr="00DB0324">
              <w:rPr>
                <w:szCs w:val="22"/>
                <w:shd w:val="clear" w:color="auto" w:fill="FFFFFF"/>
              </w:rPr>
              <w:t>hr</w:t>
            </w:r>
            <w:proofErr w:type="spellEnd"/>
            <w:r w:rsidRPr="00DB0324">
              <w:rPr>
                <w:szCs w:val="22"/>
                <w:shd w:val="clear" w:color="auto" w:fill="FFFFFF"/>
              </w:rPr>
              <w:t xml:space="preserve"> wage</w:t>
            </w:r>
          </w:p>
        </w:tc>
        <w:tc>
          <w:tcPr>
            <w:tcW w:w="1890" w:type="dxa"/>
          </w:tcPr>
          <w:p w:rsidRPr="00DB0324" w:rsidR="00932C4C" w:rsidP="00CB3C01" w:rsidRDefault="00932C4C" w14:paraId="18617727" w14:textId="77777777">
            <w:pPr>
              <w:keepNext/>
              <w:jc w:val="center"/>
              <w:rPr>
                <w:szCs w:val="22"/>
                <w:shd w:val="clear" w:color="auto" w:fill="FFFFFF"/>
              </w:rPr>
            </w:pPr>
            <w:r w:rsidRPr="00DB0324">
              <w:rPr>
                <w:szCs w:val="22"/>
                <w:shd w:val="clear" w:color="auto" w:fill="FFFFFF"/>
              </w:rPr>
              <w:t>$77.49 x 80 x 1</w:t>
            </w:r>
          </w:p>
        </w:tc>
        <w:tc>
          <w:tcPr>
            <w:tcW w:w="1149" w:type="dxa"/>
          </w:tcPr>
          <w:p w:rsidRPr="00DB0324" w:rsidR="00932C4C" w:rsidP="00CB3C01" w:rsidRDefault="00932C4C" w14:paraId="6E24CE49" w14:textId="77777777">
            <w:pPr>
              <w:keepNext/>
              <w:jc w:val="center"/>
              <w:rPr>
                <w:szCs w:val="22"/>
              </w:rPr>
            </w:pPr>
            <w:r w:rsidRPr="00DB0324">
              <w:rPr>
                <w:szCs w:val="22"/>
              </w:rPr>
              <w:t>$6,199</w:t>
            </w:r>
          </w:p>
        </w:tc>
      </w:tr>
      <w:tr w:rsidRPr="00DB0324" w:rsidR="00714CFC" w:rsidTr="00D17ACA" w14:paraId="53357BA9" w14:textId="77777777">
        <w:trPr>
          <w:jc w:val="center"/>
        </w:trPr>
        <w:tc>
          <w:tcPr>
            <w:tcW w:w="1726" w:type="dxa"/>
          </w:tcPr>
          <w:p w:rsidRPr="00DB0324" w:rsidR="00714CFC" w:rsidP="00871931" w:rsidRDefault="00714CFC" w14:paraId="61D2ED92" w14:textId="77777777">
            <w:pPr>
              <w:keepNext/>
              <w:jc w:val="center"/>
              <w:rPr>
                <w:szCs w:val="22"/>
                <w:shd w:val="clear" w:color="auto" w:fill="FFFFFF"/>
              </w:rPr>
            </w:pPr>
            <w:r w:rsidRPr="00DB0324">
              <w:rPr>
                <w:szCs w:val="22"/>
                <w:shd w:val="clear" w:color="auto" w:fill="FFFFFF"/>
              </w:rPr>
              <w:t>(One) IT Developer</w:t>
            </w:r>
          </w:p>
          <w:p w:rsidRPr="00DB0324" w:rsidR="00714CFC" w:rsidP="00871931" w:rsidRDefault="00714CFC" w14:paraId="75E87369" w14:textId="24AB7C79">
            <w:pPr>
              <w:keepNext/>
              <w:jc w:val="center"/>
              <w:rPr>
                <w:szCs w:val="22"/>
                <w:shd w:val="clear" w:color="auto" w:fill="FFFFFF"/>
              </w:rPr>
            </w:pPr>
          </w:p>
        </w:tc>
        <w:tc>
          <w:tcPr>
            <w:tcW w:w="2139" w:type="dxa"/>
          </w:tcPr>
          <w:p w:rsidRPr="00DB0324" w:rsidR="00714CFC" w:rsidP="00871931" w:rsidRDefault="00714CFC" w14:paraId="71A067C5" w14:textId="62932B24">
            <w:pPr>
              <w:keepNext/>
              <w:jc w:val="center"/>
              <w:rPr>
                <w:szCs w:val="22"/>
                <w:shd w:val="clear" w:color="auto" w:fill="FFFFFF"/>
              </w:rPr>
            </w:pPr>
            <w:r w:rsidRPr="00DB0324">
              <w:rPr>
                <w:szCs w:val="22"/>
                <w:shd w:val="clear" w:color="auto" w:fill="FFFFFF"/>
              </w:rPr>
              <w:t>GS-15 step 5 at $77.49 /</w:t>
            </w:r>
            <w:proofErr w:type="spellStart"/>
            <w:r w:rsidRPr="00DB0324">
              <w:rPr>
                <w:szCs w:val="22"/>
                <w:shd w:val="clear" w:color="auto" w:fill="FFFFFF"/>
              </w:rPr>
              <w:t>hr</w:t>
            </w:r>
            <w:proofErr w:type="spellEnd"/>
            <w:r w:rsidRPr="00DB0324">
              <w:rPr>
                <w:szCs w:val="22"/>
                <w:shd w:val="clear" w:color="auto" w:fill="FFFFFF"/>
              </w:rPr>
              <w:t xml:space="preserve"> wage</w:t>
            </w:r>
          </w:p>
        </w:tc>
        <w:tc>
          <w:tcPr>
            <w:tcW w:w="1890" w:type="dxa"/>
          </w:tcPr>
          <w:p w:rsidRPr="00DB0324" w:rsidR="00714CFC" w:rsidP="00871931" w:rsidRDefault="00714CFC" w14:paraId="31B9EEAC" w14:textId="5016AD80">
            <w:pPr>
              <w:keepNext/>
              <w:jc w:val="center"/>
              <w:rPr>
                <w:szCs w:val="22"/>
                <w:shd w:val="clear" w:color="auto" w:fill="FFFFFF"/>
              </w:rPr>
            </w:pPr>
            <w:r w:rsidRPr="00DB0324">
              <w:rPr>
                <w:szCs w:val="22"/>
                <w:shd w:val="clear" w:color="auto" w:fill="FFFFFF"/>
              </w:rPr>
              <w:t>$77.49 x 80 x 1</w:t>
            </w:r>
          </w:p>
        </w:tc>
        <w:tc>
          <w:tcPr>
            <w:tcW w:w="1149" w:type="dxa"/>
          </w:tcPr>
          <w:p w:rsidRPr="00DB0324" w:rsidR="00714CFC" w:rsidP="00871931" w:rsidRDefault="00714CFC" w14:paraId="45060AEF" w14:textId="70B2DF4D">
            <w:pPr>
              <w:keepNext/>
              <w:jc w:val="center"/>
              <w:rPr>
                <w:szCs w:val="22"/>
                <w:shd w:val="clear" w:color="auto" w:fill="FFFFFF"/>
              </w:rPr>
            </w:pPr>
            <w:r w:rsidRPr="00DB0324">
              <w:rPr>
                <w:szCs w:val="22"/>
                <w:shd w:val="clear" w:color="auto" w:fill="FFFFFF"/>
              </w:rPr>
              <w:t>$6,</w:t>
            </w:r>
            <w:r w:rsidRPr="00DB0324">
              <w:rPr>
                <w:szCs w:val="22"/>
              </w:rPr>
              <w:t>199</w:t>
            </w:r>
          </w:p>
        </w:tc>
      </w:tr>
      <w:tr w:rsidRPr="00DB0324" w:rsidR="00714CFC" w:rsidTr="00D17ACA" w14:paraId="526A4539" w14:textId="77777777">
        <w:trPr>
          <w:jc w:val="center"/>
        </w:trPr>
        <w:tc>
          <w:tcPr>
            <w:tcW w:w="6904" w:type="dxa"/>
            <w:gridSpan w:val="4"/>
          </w:tcPr>
          <w:p w:rsidRPr="00DB0324" w:rsidR="00714CFC" w:rsidP="00871931" w:rsidRDefault="00714CFC" w14:paraId="045B8EE1" w14:textId="1AC1397A">
            <w:pPr>
              <w:keepNext/>
              <w:jc w:val="center"/>
              <w:rPr>
                <w:szCs w:val="22"/>
                <w:shd w:val="clear" w:color="auto" w:fill="FFFFFF"/>
              </w:rPr>
            </w:pPr>
            <w:r w:rsidRPr="00DB0324">
              <w:rPr>
                <w:b/>
                <w:bCs/>
                <w:szCs w:val="22"/>
                <w:shd w:val="clear" w:color="auto" w:fill="FFFFFF"/>
              </w:rPr>
              <w:t>Total $</w:t>
            </w:r>
            <w:r w:rsidRPr="00DB0324">
              <w:rPr>
                <w:b/>
                <w:szCs w:val="22"/>
                <w:shd w:val="clear" w:color="auto" w:fill="FFFFFF"/>
              </w:rPr>
              <w:t>22,939</w:t>
            </w:r>
          </w:p>
        </w:tc>
      </w:tr>
    </w:tbl>
    <w:p w:rsidRPr="00DB0324" w:rsidR="006615FA" w:rsidP="00975BD0" w:rsidRDefault="006615FA" w14:paraId="3C53140C" w14:textId="77777777">
      <w:pPr>
        <w:ind w:firstLine="720"/>
        <w:rPr>
          <w:szCs w:val="22"/>
          <w:shd w:val="clear" w:color="auto" w:fill="FFFFFF"/>
        </w:rPr>
      </w:pPr>
      <w:r w:rsidRPr="00DB0324">
        <w:rPr>
          <w:szCs w:val="22"/>
          <w:shd w:val="clear" w:color="auto" w:fill="FFFFFF"/>
        </w:rPr>
        <w:t xml:space="preserve">    </w:t>
      </w:r>
    </w:p>
    <w:p w:rsidRPr="00DB0324" w:rsidR="006615FA" w:rsidP="0083695D" w:rsidRDefault="006615FA" w14:paraId="5A34D85D" w14:textId="77777777">
      <w:pPr>
        <w:rPr>
          <w:b/>
          <w:szCs w:val="22"/>
          <w:shd w:val="clear" w:color="auto" w:fill="FFFFFF"/>
        </w:rPr>
      </w:pPr>
      <w:r w:rsidRPr="00DB0324">
        <w:rPr>
          <w:b/>
          <w:szCs w:val="22"/>
          <w:shd w:val="clear" w:color="auto" w:fill="FFFFFF"/>
        </w:rPr>
        <w:t xml:space="preserve">15.  Explain the reasons for any program changes or adjustments </w:t>
      </w:r>
      <w:r w:rsidRPr="00DB0324" w:rsidR="00C3021D">
        <w:rPr>
          <w:b/>
          <w:szCs w:val="22"/>
          <w:shd w:val="clear" w:color="auto" w:fill="FFFFFF"/>
        </w:rPr>
        <w:t>for this information collection</w:t>
      </w:r>
      <w:r w:rsidRPr="00DB0324">
        <w:rPr>
          <w:b/>
          <w:szCs w:val="22"/>
          <w:shd w:val="clear" w:color="auto" w:fill="FFFFFF"/>
        </w:rPr>
        <w:t>.</w:t>
      </w:r>
    </w:p>
    <w:p w:rsidRPr="00DB0324" w:rsidR="0026661E" w:rsidP="0083695D" w:rsidRDefault="0026661E" w14:paraId="385D56FB" w14:textId="77777777">
      <w:pPr>
        <w:rPr>
          <w:szCs w:val="22"/>
          <w:shd w:val="clear" w:color="auto" w:fill="FFFFFF"/>
        </w:rPr>
      </w:pPr>
    </w:p>
    <w:p w:rsidR="00312D76" w:rsidP="00A317D9" w:rsidRDefault="00F2629F" w14:paraId="52BC7619" w14:textId="2EA56912">
      <w:pPr>
        <w:ind w:firstLine="720"/>
        <w:rPr>
          <w:szCs w:val="22"/>
          <w:shd w:val="clear" w:color="auto" w:fill="FFFFFF"/>
        </w:rPr>
      </w:pPr>
      <w:r w:rsidRPr="00DB0324">
        <w:rPr>
          <w:szCs w:val="22"/>
          <w:shd w:val="clear" w:color="auto" w:fill="FFFFFF"/>
        </w:rPr>
        <w:t>This is a new information collection</w:t>
      </w:r>
      <w:r w:rsidRPr="00DB0324" w:rsidR="00FD4BFF">
        <w:rPr>
          <w:szCs w:val="22"/>
          <w:shd w:val="clear" w:color="auto" w:fill="FFFFFF"/>
        </w:rPr>
        <w:t xml:space="preserve"> </w:t>
      </w:r>
      <w:r w:rsidR="00312D76">
        <w:rPr>
          <w:szCs w:val="22"/>
          <w:shd w:val="clear" w:color="auto" w:fill="FFFFFF"/>
        </w:rPr>
        <w:t>result</w:t>
      </w:r>
      <w:r w:rsidR="00BB532F">
        <w:rPr>
          <w:szCs w:val="22"/>
          <w:shd w:val="clear" w:color="auto" w:fill="FFFFFF"/>
        </w:rPr>
        <w:t>ing</w:t>
      </w:r>
      <w:r w:rsidR="00312D76">
        <w:rPr>
          <w:szCs w:val="22"/>
          <w:shd w:val="clear" w:color="auto" w:fill="FFFFFF"/>
        </w:rPr>
        <w:t xml:space="preserve"> in </w:t>
      </w:r>
      <w:r w:rsidRPr="00DB0324" w:rsidR="002A61FF">
        <w:rPr>
          <w:szCs w:val="22"/>
          <w:shd w:val="clear" w:color="auto" w:fill="FFFFFF"/>
        </w:rPr>
        <w:t>program change</w:t>
      </w:r>
      <w:r w:rsidR="00312D76">
        <w:rPr>
          <w:szCs w:val="22"/>
          <w:shd w:val="clear" w:color="auto" w:fill="FFFFFF"/>
        </w:rPr>
        <w:t>/increases</w:t>
      </w:r>
      <w:r w:rsidRPr="00DB0324" w:rsidR="002A61FF">
        <w:rPr>
          <w:szCs w:val="22"/>
          <w:shd w:val="clear" w:color="auto" w:fill="FFFFFF"/>
        </w:rPr>
        <w:t xml:space="preserve"> </w:t>
      </w:r>
      <w:r w:rsidR="00312D76">
        <w:rPr>
          <w:szCs w:val="22"/>
          <w:shd w:val="clear" w:color="auto" w:fill="FFFFFF"/>
        </w:rPr>
        <w:t xml:space="preserve">to the total respondents of </w:t>
      </w:r>
      <w:r w:rsidR="00BB532F">
        <w:rPr>
          <w:szCs w:val="22"/>
          <w:shd w:val="clear" w:color="auto" w:fill="FFFFFF"/>
        </w:rPr>
        <w:t>+</w:t>
      </w:r>
      <w:r w:rsidR="00312D76">
        <w:rPr>
          <w:szCs w:val="22"/>
          <w:shd w:val="clear" w:color="auto" w:fill="FFFFFF"/>
        </w:rPr>
        <w:t>7</w:t>
      </w:r>
      <w:r w:rsidR="002E59D2">
        <w:rPr>
          <w:szCs w:val="22"/>
          <w:shd w:val="clear" w:color="auto" w:fill="FFFFFF"/>
        </w:rPr>
        <w:t>4</w:t>
      </w:r>
      <w:r w:rsidR="00312D76">
        <w:rPr>
          <w:szCs w:val="22"/>
          <w:shd w:val="clear" w:color="auto" w:fill="FFFFFF"/>
        </w:rPr>
        <w:t xml:space="preserve">, total annual responses of </w:t>
      </w:r>
      <w:r w:rsidR="00BB532F">
        <w:rPr>
          <w:szCs w:val="22"/>
          <w:shd w:val="clear" w:color="auto" w:fill="FFFFFF"/>
        </w:rPr>
        <w:t>+</w:t>
      </w:r>
      <w:r w:rsidR="00312D76">
        <w:rPr>
          <w:szCs w:val="22"/>
          <w:shd w:val="clear" w:color="auto" w:fill="FFFFFF"/>
        </w:rPr>
        <w:t xml:space="preserve">336 and total burden hours of </w:t>
      </w:r>
      <w:r w:rsidR="00BB532F">
        <w:rPr>
          <w:szCs w:val="22"/>
          <w:shd w:val="clear" w:color="auto" w:fill="FFFFFF"/>
        </w:rPr>
        <w:t xml:space="preserve">+ </w:t>
      </w:r>
      <w:r w:rsidR="00312D76">
        <w:rPr>
          <w:szCs w:val="22"/>
          <w:shd w:val="clear" w:color="auto" w:fill="FFFFFF"/>
        </w:rPr>
        <w:t xml:space="preserve">2,016 due to the adoption of </w:t>
      </w:r>
      <w:r w:rsidR="0067257F">
        <w:rPr>
          <w:szCs w:val="22"/>
          <w:shd w:val="clear" w:color="auto" w:fill="FFFFFF"/>
        </w:rPr>
        <w:t>FCC 16-</w:t>
      </w:r>
      <w:r w:rsidR="00755A58">
        <w:rPr>
          <w:szCs w:val="22"/>
          <w:shd w:val="clear" w:color="auto" w:fill="FFFFFF"/>
        </w:rPr>
        <w:t>81</w:t>
      </w:r>
      <w:r w:rsidR="0067257F">
        <w:rPr>
          <w:szCs w:val="22"/>
          <w:shd w:val="clear" w:color="auto" w:fill="FFFFFF"/>
        </w:rPr>
        <w:t xml:space="preserve"> and </w:t>
      </w:r>
      <w:r w:rsidR="00312D76">
        <w:rPr>
          <w:szCs w:val="22"/>
          <w:shd w:val="clear" w:color="auto" w:fill="FFFFFF"/>
        </w:rPr>
        <w:t>FCC 19-138</w:t>
      </w:r>
      <w:r w:rsidR="0067257F">
        <w:rPr>
          <w:szCs w:val="22"/>
          <w:shd w:val="clear" w:color="auto" w:fill="FFFFFF"/>
        </w:rPr>
        <w:t>.</w:t>
      </w:r>
      <w:r w:rsidR="00312D76">
        <w:rPr>
          <w:szCs w:val="22"/>
          <w:shd w:val="clear" w:color="auto" w:fill="FFFFFF"/>
        </w:rPr>
        <w:t xml:space="preserve"> </w:t>
      </w:r>
    </w:p>
    <w:p w:rsidR="00312D76" w:rsidP="00A317D9" w:rsidRDefault="00312D76" w14:paraId="0A11CB15" w14:textId="77777777">
      <w:pPr>
        <w:ind w:firstLine="720"/>
        <w:rPr>
          <w:szCs w:val="22"/>
          <w:shd w:val="clear" w:color="auto" w:fill="FFFFFF"/>
        </w:rPr>
      </w:pPr>
    </w:p>
    <w:p w:rsidRPr="00DB0324" w:rsidR="000A4101" w:rsidP="00A317D9" w:rsidRDefault="00312D76" w14:paraId="0942DCD4" w14:textId="559AF4C2">
      <w:pPr>
        <w:ind w:firstLine="720"/>
        <w:rPr>
          <w:szCs w:val="22"/>
          <w:shd w:val="clear" w:color="auto" w:fill="FFFFFF"/>
        </w:rPr>
      </w:pPr>
      <w:r>
        <w:rPr>
          <w:szCs w:val="22"/>
          <w:shd w:val="clear" w:color="auto" w:fill="FFFFFF"/>
        </w:rPr>
        <w:t>No</w:t>
      </w:r>
      <w:r w:rsidRPr="00DB0324" w:rsidR="002A61FF">
        <w:rPr>
          <w:szCs w:val="22"/>
          <w:shd w:val="clear" w:color="auto" w:fill="FFFFFF"/>
        </w:rPr>
        <w:t xml:space="preserve"> adjustments </w:t>
      </w:r>
      <w:r>
        <w:rPr>
          <w:szCs w:val="22"/>
          <w:shd w:val="clear" w:color="auto" w:fill="FFFFFF"/>
        </w:rPr>
        <w:t xml:space="preserve">are being </w:t>
      </w:r>
      <w:r w:rsidRPr="00DB0324" w:rsidR="002A61FF">
        <w:rPr>
          <w:szCs w:val="22"/>
          <w:shd w:val="clear" w:color="auto" w:fill="FFFFFF"/>
        </w:rPr>
        <w:t>report</w:t>
      </w:r>
      <w:r>
        <w:rPr>
          <w:szCs w:val="22"/>
          <w:shd w:val="clear" w:color="auto" w:fill="FFFFFF"/>
        </w:rPr>
        <w:t>ed</w:t>
      </w:r>
      <w:r w:rsidRPr="00DB0324" w:rsidR="002A61FF">
        <w:rPr>
          <w:szCs w:val="22"/>
          <w:shd w:val="clear" w:color="auto" w:fill="FFFFFF"/>
        </w:rPr>
        <w:t xml:space="preserve"> for this information collection.</w:t>
      </w:r>
    </w:p>
    <w:p w:rsidRPr="00DB0324" w:rsidR="00F2629F" w:rsidP="00A317D9" w:rsidRDefault="00FD4BFF" w14:paraId="4B441656" w14:textId="41D0FB3B">
      <w:pPr>
        <w:ind w:firstLine="720"/>
        <w:rPr>
          <w:szCs w:val="22"/>
          <w:shd w:val="clear" w:color="auto" w:fill="FFFFFF"/>
        </w:rPr>
      </w:pPr>
      <w:r w:rsidRPr="00DB0324">
        <w:rPr>
          <w:szCs w:val="22"/>
          <w:shd w:val="clear" w:color="auto" w:fill="FFFFFF"/>
        </w:rPr>
        <w:t xml:space="preserve"> </w:t>
      </w:r>
    </w:p>
    <w:p w:rsidRPr="00DB0324" w:rsidR="006615FA" w:rsidP="0083695D" w:rsidRDefault="006615FA" w14:paraId="0E19CDAB" w14:textId="77777777">
      <w:pPr>
        <w:rPr>
          <w:b/>
          <w:szCs w:val="22"/>
          <w:shd w:val="clear" w:color="auto" w:fill="FFFFFF"/>
        </w:rPr>
      </w:pPr>
      <w:r w:rsidRPr="00DB0324">
        <w:rPr>
          <w:b/>
          <w:szCs w:val="22"/>
          <w:shd w:val="clear" w:color="auto" w:fill="FFFFFF"/>
        </w:rPr>
        <w:t>16.  For collections of information whose results will be published, outline plans for tabulation and publication.</w:t>
      </w:r>
    </w:p>
    <w:p w:rsidRPr="00DB0324" w:rsidR="0026661E" w:rsidP="0083695D" w:rsidRDefault="0026661E" w14:paraId="0EF3C63B" w14:textId="77777777">
      <w:pPr>
        <w:rPr>
          <w:szCs w:val="22"/>
          <w:shd w:val="clear" w:color="auto" w:fill="FFFFFF"/>
        </w:rPr>
      </w:pPr>
    </w:p>
    <w:p w:rsidRPr="00DB0324" w:rsidR="00D75AE8" w:rsidP="009C5784" w:rsidRDefault="004F69ED" w14:paraId="3908863F" w14:textId="77777777">
      <w:pPr>
        <w:ind w:firstLine="720"/>
        <w:rPr>
          <w:szCs w:val="22"/>
          <w:shd w:val="clear" w:color="auto" w:fill="FFFFFF"/>
        </w:rPr>
      </w:pPr>
      <w:r w:rsidRPr="00DB0324">
        <w:rPr>
          <w:szCs w:val="22"/>
          <w:shd w:val="clear" w:color="auto" w:fill="FFFFFF"/>
        </w:rPr>
        <w:t xml:space="preserve">The Commission does not plan to publish this information. </w:t>
      </w:r>
    </w:p>
    <w:p w:rsidRPr="00DB0324" w:rsidR="001E510B" w:rsidP="00321A5C" w:rsidRDefault="001E510B" w14:paraId="1712FD4D" w14:textId="77777777">
      <w:pPr>
        <w:ind w:firstLine="720"/>
        <w:rPr>
          <w:szCs w:val="22"/>
          <w:shd w:val="clear" w:color="auto" w:fill="FFFFFF"/>
        </w:rPr>
      </w:pPr>
    </w:p>
    <w:p w:rsidRPr="00DB0324" w:rsidR="006615FA" w:rsidP="0083695D" w:rsidRDefault="006615FA" w14:paraId="4E8C215A" w14:textId="77777777">
      <w:pPr>
        <w:rPr>
          <w:b/>
          <w:szCs w:val="22"/>
          <w:shd w:val="clear" w:color="auto" w:fill="FFFFFF"/>
        </w:rPr>
      </w:pPr>
      <w:r w:rsidRPr="00DB0324">
        <w:rPr>
          <w:b/>
          <w:szCs w:val="22"/>
          <w:shd w:val="clear" w:color="auto" w:fill="FFFFFF"/>
        </w:rPr>
        <w:t>17.  If seeking approval to not display the expiration date for OMB approval of the information collection, explain the reasons that display would be inappropriate.</w:t>
      </w:r>
    </w:p>
    <w:p w:rsidRPr="00DB0324" w:rsidR="0026661E" w:rsidP="0083695D" w:rsidRDefault="0026661E" w14:paraId="70E8643E" w14:textId="77777777">
      <w:pPr>
        <w:rPr>
          <w:szCs w:val="22"/>
          <w:shd w:val="clear" w:color="auto" w:fill="FFFFFF"/>
        </w:rPr>
      </w:pPr>
    </w:p>
    <w:p w:rsidRPr="00DB0324" w:rsidR="004F69ED" w:rsidP="009C5784" w:rsidRDefault="004F69ED" w14:paraId="1E5A839B" w14:textId="77777777">
      <w:pPr>
        <w:ind w:firstLine="720"/>
        <w:rPr>
          <w:szCs w:val="22"/>
          <w:shd w:val="clear" w:color="auto" w:fill="FFFFFF"/>
        </w:rPr>
      </w:pPr>
      <w:r w:rsidRPr="00DB0324">
        <w:rPr>
          <w:szCs w:val="22"/>
          <w:shd w:val="clear" w:color="auto" w:fill="FFFFFF"/>
        </w:rPr>
        <w:t xml:space="preserve">The Commission does not intend to seek approval to not display the expiration date of this information collection. </w:t>
      </w:r>
    </w:p>
    <w:p w:rsidRPr="00DB0324" w:rsidR="007F7CEC" w:rsidP="0083695D" w:rsidRDefault="007F7CEC" w14:paraId="11778623" w14:textId="77777777">
      <w:pPr>
        <w:rPr>
          <w:b/>
          <w:szCs w:val="22"/>
          <w:shd w:val="clear" w:color="auto" w:fill="FFFFFF"/>
        </w:rPr>
      </w:pPr>
    </w:p>
    <w:p w:rsidRPr="00DB0324" w:rsidR="006615FA" w:rsidP="0083695D" w:rsidRDefault="006615FA" w14:paraId="3161A25D" w14:textId="4E93B02C">
      <w:pPr>
        <w:rPr>
          <w:b/>
          <w:szCs w:val="22"/>
          <w:shd w:val="clear" w:color="auto" w:fill="FFFFFF"/>
        </w:rPr>
      </w:pPr>
      <w:r w:rsidRPr="00DB0324">
        <w:rPr>
          <w:b/>
          <w:szCs w:val="22"/>
          <w:shd w:val="clear" w:color="auto" w:fill="FFFFFF"/>
        </w:rPr>
        <w:t>18.  Explain any exceptions to the Certification Statement</w:t>
      </w:r>
      <w:r w:rsidR="002E59D2">
        <w:rPr>
          <w:b/>
          <w:szCs w:val="22"/>
          <w:shd w:val="clear" w:color="auto" w:fill="FFFFFF"/>
        </w:rPr>
        <w:t>.</w:t>
      </w:r>
    </w:p>
    <w:p w:rsidRPr="00DB0324" w:rsidR="00BE0384" w:rsidP="0083695D" w:rsidRDefault="00BE0384" w14:paraId="099EA5BA" w14:textId="77777777">
      <w:pPr>
        <w:rPr>
          <w:szCs w:val="22"/>
          <w:shd w:val="clear" w:color="auto" w:fill="FFFFFF"/>
        </w:rPr>
      </w:pPr>
    </w:p>
    <w:p w:rsidR="00231FD8" w:rsidP="009C5784" w:rsidRDefault="009D21F3" w14:paraId="5590313B" w14:textId="0D7DCE5A">
      <w:pPr>
        <w:ind w:firstLine="720"/>
        <w:rPr>
          <w:szCs w:val="22"/>
          <w:shd w:val="clear" w:color="auto" w:fill="FFFFFF"/>
        </w:rPr>
      </w:pPr>
      <w:r>
        <w:rPr>
          <w:szCs w:val="22"/>
          <w:shd w:val="clear" w:color="auto" w:fill="FFFFFF"/>
        </w:rPr>
        <w:t xml:space="preserve">When the 60/30-day notices were published in the Federal Register on May 8, 2020 (85 FR 27416) and </w:t>
      </w:r>
      <w:r w:rsidR="00231FD8">
        <w:rPr>
          <w:szCs w:val="22"/>
          <w:shd w:val="clear" w:color="auto" w:fill="FFFFFF"/>
        </w:rPr>
        <w:t xml:space="preserve">December 29, 2020 (85 FR 85633) respectively, the Commission inadvertently stated that the total respondents as 75; however, it should have been stated as 74. The correct total respondents is 74 and is </w:t>
      </w:r>
      <w:bookmarkStart w:name="_GoBack" w:id="9"/>
      <w:bookmarkEnd w:id="9"/>
      <w:r w:rsidR="00231FD8">
        <w:rPr>
          <w:szCs w:val="22"/>
          <w:shd w:val="clear" w:color="auto" w:fill="FFFFFF"/>
        </w:rPr>
        <w:t>included in this submission to OMB.</w:t>
      </w:r>
    </w:p>
    <w:p w:rsidR="00231FD8" w:rsidP="009C5784" w:rsidRDefault="00231FD8" w14:paraId="5B20BAEB" w14:textId="77777777">
      <w:pPr>
        <w:ind w:firstLine="720"/>
        <w:rPr>
          <w:szCs w:val="22"/>
          <w:shd w:val="clear" w:color="auto" w:fill="FFFFFF"/>
        </w:rPr>
      </w:pPr>
    </w:p>
    <w:p w:rsidR="0026661E" w:rsidP="009C5784" w:rsidRDefault="00BE0384" w14:paraId="26487F2D" w14:textId="56224D24">
      <w:pPr>
        <w:ind w:firstLine="720"/>
        <w:rPr>
          <w:szCs w:val="22"/>
          <w:shd w:val="clear" w:color="auto" w:fill="FFFFFF"/>
        </w:rPr>
      </w:pPr>
      <w:r w:rsidRPr="00DB0324">
        <w:rPr>
          <w:szCs w:val="22"/>
          <w:shd w:val="clear" w:color="auto" w:fill="FFFFFF"/>
        </w:rPr>
        <w:t xml:space="preserve">There are no </w:t>
      </w:r>
      <w:r w:rsidR="009D21F3">
        <w:rPr>
          <w:szCs w:val="22"/>
          <w:shd w:val="clear" w:color="auto" w:fill="FFFFFF"/>
        </w:rPr>
        <w:t xml:space="preserve">other </w:t>
      </w:r>
      <w:r w:rsidRPr="00DB0324">
        <w:rPr>
          <w:szCs w:val="22"/>
          <w:shd w:val="clear" w:color="auto" w:fill="FFFFFF"/>
        </w:rPr>
        <w:t xml:space="preserve">exceptions to the Certification Statement. </w:t>
      </w:r>
    </w:p>
    <w:p w:rsidR="00231FD8" w:rsidP="009C5784" w:rsidRDefault="00231FD8" w14:paraId="7CF649AC" w14:textId="0F754565">
      <w:pPr>
        <w:ind w:firstLine="720"/>
        <w:rPr>
          <w:szCs w:val="22"/>
          <w:shd w:val="clear" w:color="auto" w:fill="FFFFFF"/>
        </w:rPr>
      </w:pPr>
    </w:p>
    <w:p w:rsidRPr="00DB0324" w:rsidR="00231FD8" w:rsidP="009C5784" w:rsidRDefault="00231FD8" w14:paraId="20F3FB8D" w14:textId="77777777">
      <w:pPr>
        <w:ind w:firstLine="720"/>
        <w:rPr>
          <w:szCs w:val="22"/>
          <w:shd w:val="clear" w:color="auto" w:fill="FFFFFF"/>
        </w:rPr>
      </w:pPr>
    </w:p>
    <w:p w:rsidRPr="00DB0324" w:rsidR="007F7CEC" w:rsidP="0083695D" w:rsidRDefault="007F7CEC" w14:paraId="4643BA70" w14:textId="77777777">
      <w:pPr>
        <w:rPr>
          <w:b/>
          <w:szCs w:val="22"/>
          <w:shd w:val="clear" w:color="auto" w:fill="FFFFFF"/>
        </w:rPr>
      </w:pPr>
    </w:p>
    <w:p w:rsidRPr="00DB0324" w:rsidR="006615FA" w:rsidP="0083695D" w:rsidRDefault="006800DA" w14:paraId="2F543367" w14:textId="77777777">
      <w:pPr>
        <w:rPr>
          <w:b/>
          <w:szCs w:val="22"/>
          <w:shd w:val="clear" w:color="auto" w:fill="FFFFFF"/>
        </w:rPr>
      </w:pPr>
      <w:r w:rsidRPr="00DB0324">
        <w:rPr>
          <w:b/>
          <w:szCs w:val="22"/>
          <w:shd w:val="clear" w:color="auto" w:fill="FFFFFF"/>
        </w:rPr>
        <w:t>B.</w:t>
      </w:r>
      <w:r w:rsidRPr="00DB0324">
        <w:rPr>
          <w:b/>
          <w:szCs w:val="22"/>
          <w:shd w:val="clear" w:color="auto" w:fill="FFFFFF"/>
        </w:rPr>
        <w:tab/>
      </w:r>
      <w:r w:rsidRPr="00DB0324" w:rsidR="006615FA">
        <w:rPr>
          <w:b/>
          <w:szCs w:val="22"/>
          <w:shd w:val="clear" w:color="auto" w:fill="FFFFFF"/>
        </w:rPr>
        <w:t>Collec</w:t>
      </w:r>
      <w:r w:rsidRPr="00DB0324">
        <w:rPr>
          <w:b/>
          <w:szCs w:val="22"/>
          <w:shd w:val="clear" w:color="auto" w:fill="FFFFFF"/>
        </w:rPr>
        <w:t xml:space="preserve">tions of Information Employing </w:t>
      </w:r>
      <w:r w:rsidRPr="00DB0324" w:rsidR="006615FA">
        <w:rPr>
          <w:b/>
          <w:szCs w:val="22"/>
          <w:shd w:val="clear" w:color="auto" w:fill="FFFFFF"/>
        </w:rPr>
        <w:t>Statistical Methods:</w:t>
      </w:r>
    </w:p>
    <w:p w:rsidRPr="00DB0324" w:rsidR="0026661E" w:rsidP="0083695D" w:rsidRDefault="00BE0384" w14:paraId="4C44D2A7" w14:textId="77777777">
      <w:pPr>
        <w:rPr>
          <w:szCs w:val="22"/>
          <w:shd w:val="clear" w:color="auto" w:fill="FFFFFF"/>
        </w:rPr>
      </w:pPr>
      <w:r w:rsidRPr="00DB0324">
        <w:rPr>
          <w:szCs w:val="22"/>
          <w:shd w:val="clear" w:color="auto" w:fill="FFFFFF"/>
        </w:rPr>
        <w:tab/>
      </w:r>
    </w:p>
    <w:p w:rsidRPr="00DB0324" w:rsidR="00BE0384" w:rsidP="009C5784" w:rsidRDefault="00BE0384" w14:paraId="07524184" w14:textId="77777777">
      <w:pPr>
        <w:ind w:firstLine="720"/>
        <w:rPr>
          <w:szCs w:val="22"/>
          <w:shd w:val="clear" w:color="auto" w:fill="FFFFFF"/>
        </w:rPr>
      </w:pPr>
      <w:r w:rsidRPr="00DB0324">
        <w:rPr>
          <w:szCs w:val="22"/>
          <w:shd w:val="clear" w:color="auto" w:fill="FFFFFF"/>
        </w:rPr>
        <w:t>This information collection does not emp</w:t>
      </w:r>
      <w:r w:rsidRPr="00DB0324" w:rsidR="00C35FA5">
        <w:rPr>
          <w:szCs w:val="22"/>
          <w:shd w:val="clear" w:color="auto" w:fill="FFFFFF"/>
        </w:rPr>
        <w:t>loy any statistical methods.</w:t>
      </w:r>
      <w:r w:rsidRPr="00DB0324" w:rsidR="00927D3A">
        <w:rPr>
          <w:szCs w:val="22"/>
          <w:shd w:val="clear" w:color="auto" w:fill="FFFFFF"/>
        </w:rPr>
        <w:t xml:space="preserve"> </w:t>
      </w:r>
    </w:p>
    <w:p w:rsidRPr="00DB0324" w:rsidR="00D42FF3" w:rsidP="0083695D" w:rsidRDefault="00D42FF3" w14:paraId="79A80731" w14:textId="77777777">
      <w:pPr>
        <w:rPr>
          <w:szCs w:val="22"/>
        </w:rPr>
      </w:pPr>
    </w:p>
    <w:sectPr w:rsidRPr="00DB0324" w:rsidR="00D42FF3" w:rsidSect="007C505A">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5DEC5" w14:textId="77777777" w:rsidR="005C0837" w:rsidRDefault="005C0837">
      <w:r>
        <w:separator/>
      </w:r>
    </w:p>
  </w:endnote>
  <w:endnote w:type="continuationSeparator" w:id="0">
    <w:p w14:paraId="135126B3" w14:textId="77777777" w:rsidR="005C0837" w:rsidRDefault="005C0837">
      <w:r>
        <w:continuationSeparator/>
      </w:r>
    </w:p>
  </w:endnote>
  <w:endnote w:type="continuationNotice" w:id="1">
    <w:p w14:paraId="47778441" w14:textId="77777777" w:rsidR="005C0837" w:rsidRDefault="005C0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652C" w14:textId="7CB2C762" w:rsidR="006126FC" w:rsidRDefault="006126FC" w:rsidP="006615FA">
    <w:pPr>
      <w:pStyle w:val="Footer"/>
      <w:jc w:val="center"/>
    </w:pPr>
    <w:r>
      <w:rPr>
        <w:rStyle w:val="PageNumber"/>
      </w:rPr>
      <w:fldChar w:fldCharType="begin"/>
    </w:r>
    <w:r>
      <w:rPr>
        <w:rStyle w:val="PageNumber"/>
      </w:rPr>
      <w:instrText xml:space="preserve"> PAGE </w:instrText>
    </w:r>
    <w:r>
      <w:rPr>
        <w:rStyle w:val="PageNumber"/>
      </w:rPr>
      <w:fldChar w:fldCharType="separate"/>
    </w:r>
    <w:r w:rsidR="00EE3F4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FC547" w14:textId="77777777" w:rsidR="005C0837" w:rsidRDefault="005C0837">
      <w:r>
        <w:separator/>
      </w:r>
    </w:p>
  </w:footnote>
  <w:footnote w:type="continuationSeparator" w:id="0">
    <w:p w14:paraId="51F38CD7" w14:textId="77777777" w:rsidR="005C0837" w:rsidRDefault="005C0837">
      <w:r>
        <w:continuationSeparator/>
      </w:r>
    </w:p>
  </w:footnote>
  <w:footnote w:type="continuationNotice" w:id="1">
    <w:p w14:paraId="49122766" w14:textId="77777777" w:rsidR="005C0837" w:rsidRDefault="005C0837"/>
  </w:footnote>
  <w:footnote w:id="2">
    <w:p w14:paraId="7F7E2FE5" w14:textId="7095A063" w:rsidR="006126FC" w:rsidRPr="004E5FD5" w:rsidRDefault="006126FC" w:rsidP="006A0DBB">
      <w:pPr>
        <w:pStyle w:val="FootnoteText"/>
        <w:spacing w:after="120"/>
      </w:pPr>
      <w:r>
        <w:rPr>
          <w:rStyle w:val="FootnoteReference"/>
        </w:rPr>
        <w:footnoteRef/>
      </w:r>
      <w:r w:rsidRPr="004E5FD5">
        <w:t xml:space="preserve"> </w:t>
      </w:r>
      <w:r w:rsidRPr="0075138A">
        <w:rPr>
          <w:i/>
        </w:rPr>
        <w:t>Improving Outage Reporting for Submarine Cables and Enhanced Submarine Cable Outage Data</w:t>
      </w:r>
      <w:r>
        <w:t xml:space="preserve">, GN Docket No. 15-206, Report and Order, 31 FCC </w:t>
      </w:r>
      <w:proofErr w:type="spellStart"/>
      <w:r>
        <w:t>Rcd</w:t>
      </w:r>
      <w:proofErr w:type="spellEnd"/>
      <w:r>
        <w:t xml:space="preserve"> 7947 (2016) (Submarine Cable Report and </w:t>
      </w:r>
      <w:r w:rsidRPr="00321E90">
        <w:t>Order)</w:t>
      </w:r>
      <w:r>
        <w:t>.</w:t>
      </w:r>
    </w:p>
  </w:footnote>
  <w:footnote w:id="3">
    <w:p w14:paraId="58EAF564" w14:textId="7364762C" w:rsidR="006126FC" w:rsidRPr="00321E90" w:rsidRDefault="006126FC" w:rsidP="006A0DBB">
      <w:pPr>
        <w:pStyle w:val="FootnoteText"/>
        <w:spacing w:after="120"/>
        <w:rPr>
          <w:iCs/>
        </w:rPr>
      </w:pPr>
      <w:r w:rsidRPr="004E5FD5">
        <w:rPr>
          <w:rStyle w:val="FootnoteReference"/>
        </w:rPr>
        <w:footnoteRef/>
      </w:r>
      <w:r w:rsidRPr="004E5FD5">
        <w:t xml:space="preserve"> </w:t>
      </w:r>
      <w:r w:rsidRPr="0075138A">
        <w:rPr>
          <w:i/>
          <w:spacing w:val="-2"/>
        </w:rPr>
        <w:t>Improving Outage Reporting for Submarine Cables and Enhanced Submarine Cable Outage Data</w:t>
      </w:r>
      <w:r w:rsidRPr="004E5FD5">
        <w:rPr>
          <w:spacing w:val="-2"/>
          <w:szCs w:val="22"/>
        </w:rPr>
        <w:t>, GN Docket No. 15-206</w:t>
      </w:r>
      <w:r w:rsidRPr="004E5FD5">
        <w:rPr>
          <w:iCs/>
          <w:szCs w:val="22"/>
        </w:rPr>
        <w:t xml:space="preserve">, Order </w:t>
      </w:r>
      <w:r>
        <w:rPr>
          <w:iCs/>
          <w:szCs w:val="22"/>
        </w:rPr>
        <w:t>on</w:t>
      </w:r>
      <w:r w:rsidRPr="004E5FD5">
        <w:rPr>
          <w:iCs/>
          <w:szCs w:val="22"/>
        </w:rPr>
        <w:t xml:space="preserve"> Reconsideration, </w:t>
      </w:r>
      <w:bookmarkStart w:id="0" w:name="_Hlk35524692"/>
      <w:r>
        <w:rPr>
          <w:iCs/>
          <w:szCs w:val="22"/>
        </w:rPr>
        <w:t xml:space="preserve">34 FCC </w:t>
      </w:r>
      <w:proofErr w:type="spellStart"/>
      <w:r>
        <w:rPr>
          <w:iCs/>
          <w:szCs w:val="22"/>
        </w:rPr>
        <w:t>Rcd</w:t>
      </w:r>
      <w:proofErr w:type="spellEnd"/>
      <w:r>
        <w:rPr>
          <w:iCs/>
          <w:szCs w:val="22"/>
        </w:rPr>
        <w:t xml:space="preserve"> 13054</w:t>
      </w:r>
      <w:r w:rsidRPr="004E5FD5">
        <w:rPr>
          <w:iCs/>
          <w:szCs w:val="22"/>
        </w:rPr>
        <w:t xml:space="preserve"> </w:t>
      </w:r>
      <w:bookmarkEnd w:id="0"/>
      <w:r w:rsidRPr="004E5FD5">
        <w:rPr>
          <w:iCs/>
          <w:szCs w:val="22"/>
        </w:rPr>
        <w:t>(2019) (</w:t>
      </w:r>
      <w:r>
        <w:rPr>
          <w:iCs/>
          <w:szCs w:val="22"/>
        </w:rPr>
        <w:t xml:space="preserve">Submarine Cable </w:t>
      </w:r>
      <w:r w:rsidRPr="00321E90">
        <w:rPr>
          <w:iCs/>
          <w:szCs w:val="22"/>
        </w:rPr>
        <w:t xml:space="preserve">Order </w:t>
      </w:r>
      <w:r>
        <w:rPr>
          <w:iCs/>
          <w:szCs w:val="22"/>
        </w:rPr>
        <w:t>o</w:t>
      </w:r>
      <w:r w:rsidRPr="00321E90">
        <w:rPr>
          <w:iCs/>
          <w:szCs w:val="22"/>
        </w:rPr>
        <w:t>n Reconsideration).</w:t>
      </w:r>
    </w:p>
  </w:footnote>
  <w:footnote w:id="4">
    <w:p w14:paraId="44EC6D19" w14:textId="12C67663" w:rsidR="006126FC" w:rsidRDefault="006126FC" w:rsidP="006A0DBB">
      <w:pPr>
        <w:pStyle w:val="FootnoteText"/>
        <w:spacing w:after="120"/>
      </w:pPr>
      <w:r>
        <w:rPr>
          <w:rStyle w:val="FootnoteReference"/>
        </w:rPr>
        <w:footnoteRef/>
      </w:r>
      <w:r>
        <w:t xml:space="preserve"> This document uses submarine cable and undersea cable interchangeably.  </w:t>
      </w:r>
    </w:p>
  </w:footnote>
  <w:footnote w:id="5">
    <w:p w14:paraId="270065BF" w14:textId="77777777" w:rsidR="006126FC" w:rsidRPr="00321E90" w:rsidRDefault="006126FC" w:rsidP="006A0DBB">
      <w:pPr>
        <w:pStyle w:val="FootnoteText"/>
        <w:spacing w:after="120"/>
        <w:rPr>
          <w:iCs/>
        </w:rPr>
      </w:pPr>
      <w:r w:rsidRPr="004E5FD5">
        <w:rPr>
          <w:rStyle w:val="FootnoteReference"/>
        </w:rPr>
        <w:footnoteRef/>
      </w:r>
      <w:r w:rsidRPr="004E5FD5">
        <w:t xml:space="preserve"> </w:t>
      </w:r>
      <w:r w:rsidRPr="004E5FD5">
        <w:rPr>
          <w:i/>
        </w:rPr>
        <w:t>Improving Outage Reporting for Submarine Cables and Enhancing Submarine Cable Outage Data</w:t>
      </w:r>
      <w:r w:rsidRPr="004E5FD5">
        <w:t xml:space="preserve">, GN Docket 15-206, Notice of Proposed Rulemaking, 30 FCC </w:t>
      </w:r>
      <w:proofErr w:type="spellStart"/>
      <w:r w:rsidRPr="004E5FD5">
        <w:t>Rcd</w:t>
      </w:r>
      <w:proofErr w:type="spellEnd"/>
      <w:r w:rsidRPr="004E5FD5">
        <w:t xml:space="preserve"> 10492, 10492-92, para. 1 (2015) (</w:t>
      </w:r>
      <w:r w:rsidRPr="00321E90">
        <w:rPr>
          <w:iCs/>
        </w:rPr>
        <w:t>Submarine Cable Outage Notice or Notice).</w:t>
      </w:r>
    </w:p>
  </w:footnote>
  <w:footnote w:id="6">
    <w:p w14:paraId="554C061C" w14:textId="77777777" w:rsidR="006126FC" w:rsidRPr="0046046E" w:rsidRDefault="006126FC" w:rsidP="006A0DBB">
      <w:pPr>
        <w:pStyle w:val="FootnoteText"/>
        <w:spacing w:after="120"/>
      </w:pPr>
      <w:r w:rsidRPr="004E5FD5">
        <w:rPr>
          <w:rStyle w:val="FootnoteReference"/>
        </w:rPr>
        <w:footnoteRef/>
      </w:r>
      <w:r w:rsidRPr="004E5FD5">
        <w:t xml:space="preserve"> </w:t>
      </w:r>
      <w:r w:rsidRPr="004E5FD5">
        <w:rPr>
          <w:i/>
        </w:rPr>
        <w:t>Submarine Cable Outage Notice</w:t>
      </w:r>
      <w:r w:rsidRPr="004E5FD5">
        <w:t xml:space="preserve">, 30 FCC </w:t>
      </w:r>
      <w:proofErr w:type="spellStart"/>
      <w:r w:rsidRPr="004E5FD5">
        <w:t>Rcd</w:t>
      </w:r>
      <w:proofErr w:type="spellEnd"/>
      <w:r w:rsidRPr="004E5FD5">
        <w:t xml:space="preserve"> at 10494</w:t>
      </w:r>
      <w:r w:rsidRPr="0046046E">
        <w:t>, para. 8</w:t>
      </w:r>
      <w:r>
        <w:t>.</w:t>
      </w:r>
    </w:p>
  </w:footnote>
  <w:footnote w:id="7">
    <w:p w14:paraId="60934313" w14:textId="77777777" w:rsidR="006126FC" w:rsidRPr="0046046E" w:rsidRDefault="006126FC" w:rsidP="006A0DBB">
      <w:pPr>
        <w:pStyle w:val="FootnoteText"/>
        <w:spacing w:after="120"/>
      </w:pPr>
      <w:r w:rsidRPr="0046046E">
        <w:rPr>
          <w:rStyle w:val="FootnoteReference"/>
        </w:rPr>
        <w:footnoteRef/>
      </w:r>
      <w:r w:rsidRPr="0046046E">
        <w:t xml:space="preserve"> </w:t>
      </w:r>
      <w:r w:rsidRPr="0046046E">
        <w:rPr>
          <w:i/>
        </w:rPr>
        <w:t>See, e.g.</w:t>
      </w:r>
      <w:r w:rsidRPr="0046046E">
        <w:t>,</w:t>
      </w:r>
      <w:r w:rsidRPr="0046046E">
        <w:rPr>
          <w:i/>
        </w:rPr>
        <w:t xml:space="preserve"> </w:t>
      </w:r>
      <w:r w:rsidRPr="0046046E">
        <w:t xml:space="preserve">Greg Miller, </w:t>
      </w:r>
      <w:r w:rsidRPr="00416E78">
        <w:rPr>
          <w:i/>
        </w:rPr>
        <w:t>Undersea Internet Cables are Surprisingly Vulnerable,</w:t>
      </w:r>
      <w:r w:rsidRPr="0046046E">
        <w:t xml:space="preserve"> Wired (Oct. 29, 2015) </w:t>
      </w:r>
      <w:hyperlink r:id="rId1" w:history="1">
        <w:r w:rsidRPr="0046046E">
          <w:rPr>
            <w:rStyle w:val="Hyperlink"/>
          </w:rPr>
          <w:t>http://www.wired.com/2015/10/undersea-cable-maps/</w:t>
        </w:r>
      </w:hyperlink>
      <w:r w:rsidRPr="0046046E">
        <w:t xml:space="preserve">. </w:t>
      </w:r>
    </w:p>
  </w:footnote>
  <w:footnote w:id="8">
    <w:p w14:paraId="0C81271E" w14:textId="44A96D36" w:rsidR="006126FC" w:rsidRDefault="006126FC" w:rsidP="006A0DBB">
      <w:pPr>
        <w:pStyle w:val="FootnoteText"/>
        <w:spacing w:after="120"/>
      </w:pPr>
      <w:r>
        <w:rPr>
          <w:rStyle w:val="FootnoteReference"/>
        </w:rPr>
        <w:footnoteRef/>
      </w:r>
      <w:r>
        <w:t xml:space="preserve"> </w:t>
      </w:r>
      <w:r w:rsidRPr="0046046E">
        <w:rPr>
          <w:i/>
        </w:rPr>
        <w:t xml:space="preserve">Submarine Cable Outage </w:t>
      </w:r>
      <w:r>
        <w:rPr>
          <w:i/>
        </w:rPr>
        <w:t>Order on Reconsideration</w:t>
      </w:r>
      <w:r w:rsidRPr="0046046E">
        <w:t>,</w:t>
      </w:r>
      <w:r w:rsidRPr="0046046E">
        <w:rPr>
          <w:i/>
        </w:rPr>
        <w:t xml:space="preserve"> </w:t>
      </w:r>
      <w:r>
        <w:t>34</w:t>
      </w:r>
      <w:r w:rsidRPr="0046046E">
        <w:t xml:space="preserve"> FCC </w:t>
      </w:r>
      <w:proofErr w:type="spellStart"/>
      <w:r w:rsidRPr="0046046E">
        <w:t>Rcd</w:t>
      </w:r>
      <w:proofErr w:type="spellEnd"/>
      <w:r w:rsidRPr="0046046E">
        <w:t xml:space="preserve"> at</w:t>
      </w:r>
      <w:r w:rsidR="0075138A">
        <w:t xml:space="preserve"> </w:t>
      </w:r>
      <w:r>
        <w:t>13064-65</w:t>
      </w:r>
      <w:r w:rsidRPr="0046046E">
        <w:t xml:space="preserve">, </w:t>
      </w:r>
      <w:r>
        <w:t>n.87</w:t>
      </w:r>
      <w:r w:rsidRPr="0046046E">
        <w:t xml:space="preserve">. </w:t>
      </w:r>
      <w:r w:rsidRPr="0046046E">
        <w:rPr>
          <w:color w:val="000000"/>
        </w:rPr>
        <w:t xml:space="preserve">As of </w:t>
      </w:r>
      <w:r w:rsidR="00A4162A">
        <w:rPr>
          <w:color w:val="000000"/>
        </w:rPr>
        <w:t xml:space="preserve">February </w:t>
      </w:r>
      <w:r>
        <w:rPr>
          <w:color w:val="000000"/>
        </w:rPr>
        <w:t>2020</w:t>
      </w:r>
      <w:r w:rsidRPr="0046046E">
        <w:rPr>
          <w:color w:val="000000"/>
        </w:rPr>
        <w:t xml:space="preserve">, there are </w:t>
      </w:r>
      <w:r w:rsidRPr="00432DE1">
        <w:rPr>
          <w:color w:val="000000"/>
        </w:rPr>
        <w:t>7</w:t>
      </w:r>
      <w:r w:rsidR="00A4162A" w:rsidRPr="00432DE1">
        <w:rPr>
          <w:color w:val="000000"/>
        </w:rPr>
        <w:t>4</w:t>
      </w:r>
      <w:r w:rsidRPr="0046046E">
        <w:rPr>
          <w:color w:val="000000"/>
        </w:rPr>
        <w:t xml:space="preserve"> FCC licensed submarine cables operating or planned to enter service. </w:t>
      </w:r>
      <w:r w:rsidRPr="00763DC8">
        <w:rPr>
          <w:i/>
          <w:iCs/>
          <w:color w:val="000000"/>
        </w:rPr>
        <w:t xml:space="preserve">See </w:t>
      </w:r>
      <w:r w:rsidRPr="001C1DB4">
        <w:t xml:space="preserve">FCC, Submarine Cable Landing Licenses, </w:t>
      </w:r>
      <w:hyperlink r:id="rId2" w:history="1">
        <w:r w:rsidRPr="001C1DB4">
          <w:rPr>
            <w:rStyle w:val="Hyperlink"/>
          </w:rPr>
          <w:t>https://transition.fcc.gov/ib/pd/pf/scll.html</w:t>
        </w:r>
      </w:hyperlink>
      <w:r w:rsidRPr="001C1DB4">
        <w:rPr>
          <w:color w:val="367FFF"/>
        </w:rPr>
        <w:t xml:space="preserve"> </w:t>
      </w:r>
      <w:r w:rsidRPr="001C1DB4">
        <w:t xml:space="preserve">(last visited </w:t>
      </w:r>
      <w:r w:rsidR="00010C4F">
        <w:t>November</w:t>
      </w:r>
      <w:r w:rsidR="00A3427C">
        <w:t xml:space="preserve"> </w:t>
      </w:r>
      <w:r w:rsidR="00015AA9">
        <w:t>2</w:t>
      </w:r>
      <w:r w:rsidR="00DF5A15">
        <w:t>4</w:t>
      </w:r>
      <w:r w:rsidRPr="001C1DB4">
        <w:t>, 20</w:t>
      </w:r>
      <w:r>
        <w:t>20</w:t>
      </w:r>
      <w:r w:rsidRPr="001C1DB4">
        <w:t>).</w:t>
      </w:r>
    </w:p>
  </w:footnote>
  <w:footnote w:id="9">
    <w:p w14:paraId="51C65D00" w14:textId="055884A0" w:rsidR="006126FC" w:rsidRPr="00AD5CD5" w:rsidRDefault="006126FC" w:rsidP="006A0DBB">
      <w:pPr>
        <w:pStyle w:val="FootnoteText"/>
        <w:spacing w:after="120"/>
      </w:pPr>
      <w:r>
        <w:rPr>
          <w:rStyle w:val="FootnoteReference"/>
        </w:rPr>
        <w:footnoteRef/>
      </w:r>
      <w:r>
        <w:t xml:space="preserve"> </w:t>
      </w:r>
      <w:r w:rsidRPr="00763DC8">
        <w:rPr>
          <w:i/>
        </w:rPr>
        <w:t>Submarine Cable Outage Notice</w:t>
      </w:r>
      <w:r w:rsidRPr="00763DC8">
        <w:t>,</w:t>
      </w:r>
      <w:r w:rsidRPr="00763DC8">
        <w:rPr>
          <w:i/>
        </w:rPr>
        <w:t xml:space="preserve"> </w:t>
      </w:r>
      <w:r w:rsidRPr="00763DC8">
        <w:t xml:space="preserve">30 FCC </w:t>
      </w:r>
      <w:proofErr w:type="spellStart"/>
      <w:r w:rsidRPr="00763DC8">
        <w:t>Rcd</w:t>
      </w:r>
      <w:proofErr w:type="spellEnd"/>
      <w:r w:rsidRPr="00763DC8">
        <w:t xml:space="preserve"> at 10493, para. 1 &amp; n.2. </w:t>
      </w:r>
      <w:r w:rsidRPr="00763DC8">
        <w:rPr>
          <w:color w:val="000000"/>
        </w:rPr>
        <w:t>APEC Policy Support Unit, Economic Impact of Submarine Cable Disruptions at 9 (Dec. 2012),</w:t>
      </w:r>
      <w:r w:rsidRPr="00132C70">
        <w:rPr>
          <w:color w:val="000000"/>
        </w:rPr>
        <w:t xml:space="preserve"> </w:t>
      </w:r>
      <w:hyperlink r:id="rId3" w:history="1">
        <w:r w:rsidRPr="001C1DB4">
          <w:rPr>
            <w:rStyle w:val="Hyperlink"/>
          </w:rPr>
          <w:t>http://publications.apec.org/publication-detail.php?pub_id=1382</w:t>
        </w:r>
      </w:hyperlink>
      <w:r w:rsidRPr="001C1DB4">
        <w:rPr>
          <w:color w:val="367FFF"/>
        </w:rPr>
        <w:t xml:space="preserve"> </w:t>
      </w:r>
      <w:r w:rsidRPr="001C1DB4">
        <w:rPr>
          <w:color w:val="000000"/>
        </w:rPr>
        <w:t xml:space="preserve">(citing a U.S. Federal Reserve representative’s seminar presentation) (“APEC Report”). The United States is a member of </w:t>
      </w:r>
      <w:r w:rsidR="005F7BE5" w:rsidRPr="001C1DB4">
        <w:rPr>
          <w:color w:val="000000"/>
        </w:rPr>
        <w:t xml:space="preserve">the Asia Pacific Economic Cooperation (APEC) </w:t>
      </w:r>
      <w:r w:rsidRPr="001C1DB4">
        <w:rPr>
          <w:color w:val="000000"/>
        </w:rPr>
        <w:t xml:space="preserve">. </w:t>
      </w:r>
      <w:r w:rsidRPr="001C1DB4">
        <w:rPr>
          <w:i/>
          <w:iCs/>
          <w:color w:val="000000"/>
        </w:rPr>
        <w:t xml:space="preserve">See </w:t>
      </w:r>
      <w:r w:rsidRPr="001C1DB4">
        <w:rPr>
          <w:color w:val="000000"/>
        </w:rPr>
        <w:t xml:space="preserve">APEC, Member Economies, </w:t>
      </w:r>
      <w:hyperlink r:id="rId4" w:history="1">
        <w:r w:rsidRPr="001C1DB4">
          <w:rPr>
            <w:rStyle w:val="Hyperlink"/>
          </w:rPr>
          <w:t>http://www.apec.org/About-Us/About-APEC/Member-Economies.aspx</w:t>
        </w:r>
      </w:hyperlink>
      <w:r w:rsidRPr="001C1DB4">
        <w:rPr>
          <w:color w:val="367FFF"/>
        </w:rPr>
        <w:t xml:space="preserve"> </w:t>
      </w:r>
      <w:r w:rsidRPr="001C1DB4">
        <w:rPr>
          <w:color w:val="000000"/>
        </w:rPr>
        <w:t xml:space="preserve">(last visited </w:t>
      </w:r>
      <w:r w:rsidR="00D411A6">
        <w:rPr>
          <w:color w:val="000000"/>
        </w:rPr>
        <w:t xml:space="preserve"> November 24</w:t>
      </w:r>
      <w:r w:rsidR="005761E0">
        <w:rPr>
          <w:color w:val="000000"/>
        </w:rPr>
        <w:t>2020</w:t>
      </w:r>
      <w:r w:rsidRPr="001C1DB4">
        <w:rPr>
          <w:color w:val="000000"/>
        </w:rPr>
        <w:t xml:space="preserve">). </w:t>
      </w:r>
      <w:r w:rsidR="00251136">
        <w:rPr>
          <w:color w:val="000000"/>
        </w:rPr>
        <w:t xml:space="preserve">APEC </w:t>
      </w:r>
      <w:r w:rsidRPr="001C1DB4">
        <w:rPr>
          <w:color w:val="000000"/>
        </w:rPr>
        <w:t>estimated that submarine cables carry traffic associated with over $10 trillion in transactional value globally per day.</w:t>
      </w:r>
      <w:r>
        <w:rPr>
          <w:color w:val="000000"/>
        </w:rPr>
        <w:t xml:space="preserve">  </w:t>
      </w:r>
      <w:r>
        <w:rPr>
          <w:i/>
          <w:iCs/>
          <w:color w:val="000000"/>
        </w:rPr>
        <w:t>See also</w:t>
      </w:r>
      <w:r>
        <w:rPr>
          <w:color w:val="000000"/>
        </w:rPr>
        <w:t xml:space="preserve"> </w:t>
      </w:r>
      <w:r w:rsidRPr="00D17ACA">
        <w:rPr>
          <w:i/>
          <w:iCs/>
          <w:color w:val="000000"/>
        </w:rPr>
        <w:t>Submarine Cable Report and Order</w:t>
      </w:r>
      <w:r>
        <w:rPr>
          <w:color w:val="000000"/>
        </w:rPr>
        <w:t xml:space="preserve">, 31 FCC </w:t>
      </w:r>
      <w:proofErr w:type="spellStart"/>
      <w:r>
        <w:rPr>
          <w:color w:val="000000"/>
        </w:rPr>
        <w:t>Rcd</w:t>
      </w:r>
      <w:proofErr w:type="spellEnd"/>
      <w:r>
        <w:rPr>
          <w:color w:val="000000"/>
        </w:rPr>
        <w:t xml:space="preserve"> at </w:t>
      </w:r>
      <w:r w:rsidRPr="00AD5CD5">
        <w:rPr>
          <w:color w:val="000000"/>
        </w:rPr>
        <w:t>7988, para. 3.</w:t>
      </w:r>
    </w:p>
  </w:footnote>
  <w:footnote w:id="10">
    <w:p w14:paraId="41EA9E32" w14:textId="77777777" w:rsidR="006126FC" w:rsidRPr="0046046E" w:rsidRDefault="006126FC" w:rsidP="006A0DBB">
      <w:pPr>
        <w:pStyle w:val="FootnoteText"/>
        <w:spacing w:after="120"/>
      </w:pPr>
      <w:r w:rsidRPr="0046046E">
        <w:rPr>
          <w:rStyle w:val="FootnoteReference"/>
        </w:rPr>
        <w:footnoteRef/>
      </w:r>
      <w:r w:rsidRPr="0046046E">
        <w:t xml:space="preserve"> 47 U.S.C. §</w:t>
      </w:r>
      <w:r>
        <w:t xml:space="preserve"> </w:t>
      </w:r>
      <w:r w:rsidRPr="0046046E">
        <w:t>151.</w:t>
      </w:r>
    </w:p>
  </w:footnote>
  <w:footnote w:id="11">
    <w:p w14:paraId="60C3ABCB" w14:textId="77777777" w:rsidR="006126FC" w:rsidRPr="0046046E" w:rsidRDefault="006126FC" w:rsidP="006A0DBB">
      <w:pPr>
        <w:pStyle w:val="FootnoteText"/>
        <w:spacing w:after="120"/>
      </w:pPr>
      <w:r w:rsidRPr="0046046E">
        <w:rPr>
          <w:rStyle w:val="FootnoteReference"/>
        </w:rPr>
        <w:footnoteRef/>
      </w:r>
      <w:r w:rsidRPr="0046046E">
        <w:t xml:space="preserve"> Cable Landing License Act of 1921, 47 U.S.C. §§ 34-39 (</w:t>
      </w:r>
      <w:r>
        <w:t xml:space="preserve">Cable Landing License </w:t>
      </w:r>
      <w:r w:rsidRPr="0046046E">
        <w:t>Act).</w:t>
      </w:r>
    </w:p>
  </w:footnote>
  <w:footnote w:id="12">
    <w:p w14:paraId="4DA27D76" w14:textId="77777777" w:rsidR="006126FC" w:rsidRPr="0046046E" w:rsidRDefault="006126FC" w:rsidP="006A0DBB">
      <w:pPr>
        <w:pStyle w:val="FootnoteText"/>
        <w:spacing w:after="120"/>
      </w:pPr>
      <w:r w:rsidRPr="0046046E">
        <w:rPr>
          <w:rStyle w:val="FootnoteReference"/>
        </w:rPr>
        <w:footnoteRef/>
      </w:r>
      <w:r w:rsidRPr="0046046E">
        <w:t xml:space="preserve"> </w:t>
      </w:r>
      <w:r>
        <w:t>Exec. Order No. 10,530, 19 Fed. Reg. 2709 (May 10, 1954).</w:t>
      </w:r>
    </w:p>
  </w:footnote>
  <w:footnote w:id="13">
    <w:p w14:paraId="6DB3F53A" w14:textId="77777777" w:rsidR="006126FC" w:rsidRPr="0046046E" w:rsidRDefault="006126FC" w:rsidP="006A0DBB">
      <w:pPr>
        <w:pStyle w:val="FootnoteText"/>
        <w:spacing w:after="120"/>
      </w:pPr>
      <w:r w:rsidRPr="0046046E">
        <w:rPr>
          <w:rStyle w:val="FootnoteReference"/>
        </w:rPr>
        <w:footnoteRef/>
      </w:r>
      <w:r w:rsidRPr="0046046E">
        <w:t xml:space="preserve"> </w:t>
      </w:r>
      <w:r>
        <w:t>Cable Landing License Act</w:t>
      </w:r>
      <w:r w:rsidRPr="0046046E">
        <w:rPr>
          <w:i/>
        </w:rPr>
        <w:t xml:space="preserve"> </w:t>
      </w:r>
      <w:r w:rsidRPr="0046046E">
        <w:t xml:space="preserve">47 U.S.C. §§ 34-35; </w:t>
      </w:r>
      <w:r w:rsidRPr="0046046E">
        <w:rPr>
          <w:i/>
        </w:rPr>
        <w:t>Submarine Cable Outage Notice</w:t>
      </w:r>
      <w:r w:rsidRPr="0046046E">
        <w:t xml:space="preserve">, 30 FCC </w:t>
      </w:r>
      <w:proofErr w:type="spellStart"/>
      <w:r w:rsidRPr="0046046E">
        <w:t>Rcd</w:t>
      </w:r>
      <w:proofErr w:type="spellEnd"/>
      <w:r w:rsidRPr="0046046E">
        <w:t xml:space="preserve"> at 10509-10510, para. 48.  In acting upon applications for such licenses, the Commission seeks the approval of the U.S. Department of State.  Executive Order 10530, § 5(a).  Pursuant to its authority, the Commission has adopted rules governing submarine cable service</w:t>
      </w:r>
      <w:r>
        <w:t xml:space="preserve"> at</w:t>
      </w:r>
      <w:r w:rsidRPr="0046046E">
        <w:t xml:space="preserve"> Sections 1.767 and 1.768 of the Commission’s rules</w:t>
      </w:r>
      <w:r>
        <w:t>.</w:t>
      </w:r>
      <w:r w:rsidRPr="0046046E">
        <w:t xml:space="preserve"> 47 CFR §§ 1.767, 1.768. </w:t>
      </w:r>
    </w:p>
  </w:footnote>
  <w:footnote w:id="14">
    <w:p w14:paraId="2BD39859" w14:textId="65F2D302" w:rsidR="006126FC" w:rsidRPr="0046046E" w:rsidRDefault="006126FC" w:rsidP="006A0DBB">
      <w:pPr>
        <w:pStyle w:val="FootnoteText"/>
        <w:spacing w:after="120"/>
      </w:pPr>
      <w:r w:rsidRPr="0046046E">
        <w:rPr>
          <w:rStyle w:val="FootnoteReference"/>
        </w:rPr>
        <w:footnoteRef/>
      </w:r>
      <w:r w:rsidRPr="0046046E">
        <w:t xml:space="preserve"> </w:t>
      </w:r>
      <w:r w:rsidRPr="0046046E">
        <w:rPr>
          <w:i/>
        </w:rPr>
        <w:t xml:space="preserve">Submarine Cable Outage </w:t>
      </w:r>
      <w:r>
        <w:rPr>
          <w:i/>
        </w:rPr>
        <w:t>Report and Order</w:t>
      </w:r>
      <w:r w:rsidRPr="0046046E">
        <w:t>,</w:t>
      </w:r>
      <w:r w:rsidRPr="0046046E">
        <w:rPr>
          <w:i/>
        </w:rPr>
        <w:t xml:space="preserve"> </w:t>
      </w:r>
      <w:r w:rsidRPr="0046046E">
        <w:t>3</w:t>
      </w:r>
      <w:r>
        <w:t>1</w:t>
      </w:r>
      <w:r w:rsidRPr="0046046E">
        <w:t xml:space="preserve"> FCC </w:t>
      </w:r>
      <w:proofErr w:type="spellStart"/>
      <w:r w:rsidRPr="0046046E">
        <w:t>Rcd</w:t>
      </w:r>
      <w:proofErr w:type="spellEnd"/>
      <w:r w:rsidRPr="0046046E">
        <w:t xml:space="preserve"> at </w:t>
      </w:r>
      <w:r>
        <w:t>7950-51</w:t>
      </w:r>
      <w:r w:rsidRPr="0046046E">
        <w:t xml:space="preserve">, para. </w:t>
      </w:r>
      <w:r>
        <w:t>8 and n.23</w:t>
      </w:r>
      <w:r w:rsidRPr="0046046E">
        <w:t>.</w:t>
      </w:r>
    </w:p>
  </w:footnote>
  <w:footnote w:id="15">
    <w:p w14:paraId="6F8865EC" w14:textId="77777777" w:rsidR="006126FC" w:rsidRPr="0046046E" w:rsidRDefault="006126FC" w:rsidP="006A0DBB">
      <w:pPr>
        <w:pStyle w:val="FootnoteText"/>
        <w:spacing w:after="120"/>
      </w:pPr>
      <w:r w:rsidRPr="0046046E">
        <w:rPr>
          <w:rStyle w:val="FootnoteReference"/>
        </w:rPr>
        <w:footnoteRef/>
      </w:r>
      <w:r w:rsidRPr="0046046E">
        <w:t xml:space="preserve"> </w:t>
      </w:r>
      <w:r w:rsidRPr="0046046E">
        <w:rPr>
          <w:i/>
        </w:rPr>
        <w:t>Submarine Cable Outage Notice</w:t>
      </w:r>
      <w:r w:rsidRPr="0046046E">
        <w:t>,</w:t>
      </w:r>
      <w:r w:rsidRPr="0046046E">
        <w:rPr>
          <w:i/>
        </w:rPr>
        <w:t xml:space="preserve"> </w:t>
      </w:r>
      <w:r w:rsidRPr="0046046E">
        <w:t xml:space="preserve">30 FCC </w:t>
      </w:r>
      <w:proofErr w:type="spellStart"/>
      <w:r w:rsidRPr="0046046E">
        <w:t>Rcd</w:t>
      </w:r>
      <w:proofErr w:type="spellEnd"/>
      <w:r w:rsidRPr="0046046E">
        <w:t xml:space="preserve"> at 10494, para. 5; </w:t>
      </w:r>
      <w:r w:rsidRPr="0046046E">
        <w:rPr>
          <w:i/>
        </w:rPr>
        <w:t>See</w:t>
      </w:r>
      <w:r w:rsidRPr="0046046E">
        <w:t xml:space="preserve"> 47 CFR </w:t>
      </w:r>
      <w:r>
        <w:t>pt.</w:t>
      </w:r>
      <w:r w:rsidRPr="0046046E">
        <w:t xml:space="preserve"> 4. Part 4 outage reporting requires more targeted information on the causes and effects of communications outages, establishes specific reporting triggers and thresholds, and provides specific deadlines for those reports to be made.</w:t>
      </w:r>
    </w:p>
  </w:footnote>
  <w:footnote w:id="16">
    <w:p w14:paraId="5EBAF589" w14:textId="77777777" w:rsidR="006126FC" w:rsidRPr="0046046E" w:rsidRDefault="006126FC" w:rsidP="006A0DBB">
      <w:pPr>
        <w:pStyle w:val="FootnoteText"/>
        <w:spacing w:after="120"/>
      </w:pPr>
      <w:r w:rsidRPr="0046046E">
        <w:rPr>
          <w:rStyle w:val="FootnoteReference"/>
        </w:rPr>
        <w:footnoteRef/>
      </w:r>
      <w:r w:rsidRPr="0046046E">
        <w:t xml:space="preserve"> </w:t>
      </w:r>
      <w:r w:rsidRPr="0046046E">
        <w:rPr>
          <w:i/>
        </w:rPr>
        <w:t>Submarine Cable Outage Notice</w:t>
      </w:r>
      <w:r w:rsidRPr="0046046E">
        <w:t>,</w:t>
      </w:r>
      <w:r w:rsidRPr="0046046E">
        <w:rPr>
          <w:i/>
        </w:rPr>
        <w:t xml:space="preserve"> </w:t>
      </w:r>
      <w:r w:rsidRPr="0046046E">
        <w:t xml:space="preserve">30 FCC </w:t>
      </w:r>
      <w:proofErr w:type="spellStart"/>
      <w:r w:rsidRPr="0046046E">
        <w:t>Rcd</w:t>
      </w:r>
      <w:proofErr w:type="spellEnd"/>
      <w:r w:rsidRPr="0046046E">
        <w:t xml:space="preserve"> at 1049</w:t>
      </w:r>
      <w:r>
        <w:t>9</w:t>
      </w:r>
      <w:r w:rsidRPr="0046046E">
        <w:t>, para. 19.  Because NORS was not designed for submarine cable reporting, it lacks many of the data fields that are needed to report on submarine cable infrastructure.</w:t>
      </w:r>
    </w:p>
  </w:footnote>
  <w:footnote w:id="17">
    <w:p w14:paraId="456A6AB3" w14:textId="2DC1695A" w:rsidR="006126FC" w:rsidRPr="0046046E" w:rsidRDefault="006126FC" w:rsidP="006A0DBB">
      <w:pPr>
        <w:pStyle w:val="FootnoteText"/>
        <w:spacing w:after="120"/>
      </w:pPr>
      <w:r w:rsidRPr="0046046E">
        <w:rPr>
          <w:rStyle w:val="FootnoteReference"/>
        </w:rPr>
        <w:footnoteRef/>
      </w:r>
      <w:r w:rsidRPr="0046046E">
        <w:t xml:space="preserve"> </w:t>
      </w:r>
      <w:r w:rsidRPr="0046046E">
        <w:rPr>
          <w:i/>
          <w:iCs/>
          <w:snapToGrid w:val="0"/>
        </w:rPr>
        <w:t>Submarine Cable Outage Notice</w:t>
      </w:r>
      <w:r w:rsidRPr="0046046E">
        <w:rPr>
          <w:snapToGrid w:val="0"/>
        </w:rPr>
        <w:t xml:space="preserve">, 30 FCC </w:t>
      </w:r>
      <w:proofErr w:type="spellStart"/>
      <w:r w:rsidRPr="0046046E">
        <w:rPr>
          <w:snapToGrid w:val="0"/>
        </w:rPr>
        <w:t>Rcd</w:t>
      </w:r>
      <w:proofErr w:type="spellEnd"/>
      <w:r w:rsidRPr="0046046E">
        <w:rPr>
          <w:snapToGrid w:val="0"/>
        </w:rPr>
        <w:t xml:space="preserve"> at 10494</w:t>
      </w:r>
      <w:r>
        <w:rPr>
          <w:snapToGrid w:val="0"/>
        </w:rPr>
        <w:t>, 10497,</w:t>
      </w:r>
      <w:r w:rsidRPr="0046046E">
        <w:rPr>
          <w:snapToGrid w:val="0"/>
        </w:rPr>
        <w:t xml:space="preserve"> para</w:t>
      </w:r>
      <w:r>
        <w:rPr>
          <w:snapToGrid w:val="0"/>
        </w:rPr>
        <w:t>s</w:t>
      </w:r>
      <w:r w:rsidRPr="0046046E">
        <w:rPr>
          <w:snapToGrid w:val="0"/>
        </w:rPr>
        <w:t xml:space="preserve">. </w:t>
      </w:r>
      <w:r w:rsidRPr="0046046E">
        <w:t>6,</w:t>
      </w:r>
      <w:r>
        <w:t xml:space="preserve"> 13; </w:t>
      </w:r>
      <w:r w:rsidRPr="0046046E">
        <w:rPr>
          <w:i/>
          <w:iCs/>
          <w:snapToGrid w:val="0"/>
        </w:rPr>
        <w:t xml:space="preserve">Submarine Cable Outage </w:t>
      </w:r>
      <w:r>
        <w:rPr>
          <w:i/>
          <w:iCs/>
          <w:snapToGrid w:val="0"/>
        </w:rPr>
        <w:t>Report and Order</w:t>
      </w:r>
      <w:r>
        <w:rPr>
          <w:snapToGrid w:val="0"/>
        </w:rPr>
        <w:t xml:space="preserve">, 31 FCC </w:t>
      </w:r>
      <w:proofErr w:type="spellStart"/>
      <w:r>
        <w:rPr>
          <w:snapToGrid w:val="0"/>
        </w:rPr>
        <w:t>Rcd</w:t>
      </w:r>
      <w:proofErr w:type="spellEnd"/>
      <w:r>
        <w:rPr>
          <w:snapToGrid w:val="0"/>
        </w:rPr>
        <w:t xml:space="preserve"> at 7951, para. 9.</w:t>
      </w:r>
      <w:r w:rsidRPr="0046046E">
        <w:t xml:space="preserve"> </w:t>
      </w:r>
    </w:p>
  </w:footnote>
  <w:footnote w:id="18">
    <w:p w14:paraId="1E8C3E61" w14:textId="4C267483" w:rsidR="006126FC" w:rsidRPr="0046046E" w:rsidRDefault="006126FC" w:rsidP="006A0DBB">
      <w:pPr>
        <w:pStyle w:val="FootnoteText"/>
        <w:spacing w:after="120"/>
      </w:pPr>
      <w:r w:rsidRPr="0046046E">
        <w:rPr>
          <w:rStyle w:val="FootnoteReference"/>
        </w:rPr>
        <w:footnoteRef/>
      </w:r>
      <w:r w:rsidRPr="0046046E">
        <w:t xml:space="preserve"> </w:t>
      </w:r>
      <w:r w:rsidRPr="0046046E">
        <w:rPr>
          <w:i/>
          <w:iCs/>
          <w:snapToGrid w:val="0"/>
        </w:rPr>
        <w:t>Submarine Cable Outage Notice</w:t>
      </w:r>
      <w:r w:rsidRPr="0046046E">
        <w:rPr>
          <w:snapToGrid w:val="0"/>
        </w:rPr>
        <w:t xml:space="preserve">, 30 </w:t>
      </w:r>
      <w:r w:rsidRPr="000354C6">
        <w:rPr>
          <w:snapToGrid w:val="0"/>
        </w:rPr>
        <w:t xml:space="preserve">FCC </w:t>
      </w:r>
      <w:proofErr w:type="spellStart"/>
      <w:r w:rsidRPr="000354C6">
        <w:rPr>
          <w:snapToGrid w:val="0"/>
        </w:rPr>
        <w:t>Rcd</w:t>
      </w:r>
      <w:proofErr w:type="spellEnd"/>
      <w:r w:rsidRPr="000354C6">
        <w:rPr>
          <w:snapToGrid w:val="0"/>
        </w:rPr>
        <w:t xml:space="preserve"> at 10494, </w:t>
      </w:r>
      <w:r w:rsidR="000354C6" w:rsidRPr="00872921">
        <w:t xml:space="preserve">10497, 10498-99, </w:t>
      </w:r>
      <w:r w:rsidRPr="000354C6">
        <w:rPr>
          <w:snapToGrid w:val="0"/>
        </w:rPr>
        <w:t>para</w:t>
      </w:r>
      <w:r w:rsidR="000354C6" w:rsidRPr="00872921">
        <w:rPr>
          <w:snapToGrid w:val="0"/>
        </w:rPr>
        <w:t>s</w:t>
      </w:r>
      <w:r w:rsidRPr="000354C6">
        <w:rPr>
          <w:snapToGrid w:val="0"/>
        </w:rPr>
        <w:t xml:space="preserve">. </w:t>
      </w:r>
      <w:r w:rsidRPr="000354C6">
        <w:t>6, 13, 17;</w:t>
      </w:r>
      <w:r>
        <w:t xml:space="preserve"> </w:t>
      </w:r>
      <w:r w:rsidRPr="0046046E">
        <w:rPr>
          <w:i/>
          <w:iCs/>
          <w:snapToGrid w:val="0"/>
        </w:rPr>
        <w:t xml:space="preserve">Submarine Cable Outage </w:t>
      </w:r>
      <w:r>
        <w:rPr>
          <w:i/>
          <w:iCs/>
          <w:snapToGrid w:val="0"/>
        </w:rPr>
        <w:t>Report and Order</w:t>
      </w:r>
      <w:r>
        <w:rPr>
          <w:snapToGrid w:val="0"/>
        </w:rPr>
        <w:t xml:space="preserve">, 31 FCC </w:t>
      </w:r>
      <w:proofErr w:type="spellStart"/>
      <w:r>
        <w:rPr>
          <w:snapToGrid w:val="0"/>
        </w:rPr>
        <w:t>Rcd</w:t>
      </w:r>
      <w:proofErr w:type="spellEnd"/>
      <w:r>
        <w:rPr>
          <w:snapToGrid w:val="0"/>
        </w:rPr>
        <w:t xml:space="preserve"> at 7951, para. 9</w:t>
      </w:r>
      <w:r w:rsidRPr="0046046E">
        <w:t>.</w:t>
      </w:r>
    </w:p>
  </w:footnote>
  <w:footnote w:id="19">
    <w:p w14:paraId="0541D18E" w14:textId="2EE9CA9B" w:rsidR="006126FC" w:rsidRPr="0046046E" w:rsidRDefault="006126FC" w:rsidP="006A0DBB">
      <w:pPr>
        <w:pStyle w:val="FootnoteText"/>
        <w:spacing w:after="120"/>
      </w:pPr>
      <w:r w:rsidRPr="0046046E">
        <w:rPr>
          <w:rStyle w:val="FootnoteReference"/>
        </w:rPr>
        <w:footnoteRef/>
      </w:r>
      <w:r w:rsidRPr="0046046E">
        <w:t xml:space="preserve"> </w:t>
      </w:r>
      <w:r w:rsidRPr="0046046E">
        <w:rPr>
          <w:i/>
          <w:iCs/>
          <w:snapToGrid w:val="0"/>
        </w:rPr>
        <w:t>Submarine Cable Outage Notice</w:t>
      </w:r>
      <w:r w:rsidRPr="0046046E">
        <w:rPr>
          <w:snapToGrid w:val="0"/>
        </w:rPr>
        <w:t xml:space="preserve">, 30 FCC </w:t>
      </w:r>
      <w:proofErr w:type="spellStart"/>
      <w:r w:rsidRPr="0046046E">
        <w:rPr>
          <w:snapToGrid w:val="0"/>
        </w:rPr>
        <w:t>Rcd</w:t>
      </w:r>
      <w:proofErr w:type="spellEnd"/>
      <w:r w:rsidRPr="0046046E">
        <w:rPr>
          <w:snapToGrid w:val="0"/>
        </w:rPr>
        <w:t xml:space="preserve"> at </w:t>
      </w:r>
      <w:r w:rsidRPr="0046046E">
        <w:t>10498</w:t>
      </w:r>
      <w:r w:rsidRPr="0046046E">
        <w:rPr>
          <w:snapToGrid w:val="0"/>
        </w:rPr>
        <w:t xml:space="preserve">, para. </w:t>
      </w:r>
      <w:r w:rsidRPr="0046046E">
        <w:t>16</w:t>
      </w:r>
      <w:r>
        <w:t xml:space="preserve">; </w:t>
      </w:r>
      <w:r w:rsidRPr="0046046E">
        <w:rPr>
          <w:i/>
          <w:iCs/>
          <w:snapToGrid w:val="0"/>
        </w:rPr>
        <w:t xml:space="preserve">Submarine Cable Outage </w:t>
      </w:r>
      <w:r>
        <w:rPr>
          <w:i/>
          <w:iCs/>
          <w:snapToGrid w:val="0"/>
        </w:rPr>
        <w:t>Report and Order</w:t>
      </w:r>
      <w:r>
        <w:rPr>
          <w:snapToGrid w:val="0"/>
        </w:rPr>
        <w:t xml:space="preserve">, 31 FCC </w:t>
      </w:r>
      <w:proofErr w:type="spellStart"/>
      <w:r>
        <w:rPr>
          <w:snapToGrid w:val="0"/>
        </w:rPr>
        <w:t>Rcd</w:t>
      </w:r>
      <w:proofErr w:type="spellEnd"/>
      <w:r>
        <w:rPr>
          <w:snapToGrid w:val="0"/>
        </w:rPr>
        <w:t xml:space="preserve"> at 7951, para. 9</w:t>
      </w:r>
      <w:r w:rsidRPr="0046046E">
        <w:t>.</w:t>
      </w:r>
    </w:p>
  </w:footnote>
  <w:footnote w:id="20">
    <w:p w14:paraId="4910DE8C" w14:textId="5A0E79AB" w:rsidR="006126FC" w:rsidRPr="0046046E" w:rsidRDefault="006126FC" w:rsidP="006A0DBB">
      <w:pPr>
        <w:pStyle w:val="FootnoteText"/>
        <w:spacing w:after="120"/>
      </w:pPr>
      <w:r w:rsidRPr="0046046E">
        <w:rPr>
          <w:rStyle w:val="FootnoteReference"/>
        </w:rPr>
        <w:footnoteRef/>
      </w:r>
      <w:r w:rsidRPr="0046046E">
        <w:t xml:space="preserve"> </w:t>
      </w:r>
      <w:r w:rsidRPr="0046046E">
        <w:rPr>
          <w:i/>
          <w:iCs/>
          <w:snapToGrid w:val="0"/>
        </w:rPr>
        <w:t>Submarine Cable Outage Notice</w:t>
      </w:r>
      <w:r w:rsidRPr="0046046E">
        <w:rPr>
          <w:snapToGrid w:val="0"/>
        </w:rPr>
        <w:t xml:space="preserve">, 30 FCC </w:t>
      </w:r>
      <w:proofErr w:type="spellStart"/>
      <w:r w:rsidRPr="0046046E">
        <w:rPr>
          <w:snapToGrid w:val="0"/>
        </w:rPr>
        <w:t>Rcd</w:t>
      </w:r>
      <w:proofErr w:type="spellEnd"/>
      <w:r w:rsidRPr="0046046E">
        <w:rPr>
          <w:snapToGrid w:val="0"/>
        </w:rPr>
        <w:t xml:space="preserve"> at </w:t>
      </w:r>
      <w:r w:rsidRPr="0046046E">
        <w:t>10498</w:t>
      </w:r>
      <w:r w:rsidRPr="0046046E">
        <w:rPr>
          <w:snapToGrid w:val="0"/>
        </w:rPr>
        <w:t xml:space="preserve">, para. </w:t>
      </w:r>
      <w:r w:rsidRPr="0046046E">
        <w:t>16</w:t>
      </w:r>
      <w:r>
        <w:t xml:space="preserve">; </w:t>
      </w:r>
      <w:r w:rsidRPr="0046046E">
        <w:rPr>
          <w:i/>
          <w:iCs/>
          <w:snapToGrid w:val="0"/>
        </w:rPr>
        <w:t xml:space="preserve">Submarine Cable Outage </w:t>
      </w:r>
      <w:r>
        <w:rPr>
          <w:i/>
          <w:iCs/>
          <w:snapToGrid w:val="0"/>
        </w:rPr>
        <w:t>Report and Order</w:t>
      </w:r>
      <w:r>
        <w:rPr>
          <w:snapToGrid w:val="0"/>
        </w:rPr>
        <w:t xml:space="preserve">, 31 FCC </w:t>
      </w:r>
      <w:proofErr w:type="spellStart"/>
      <w:r>
        <w:rPr>
          <w:snapToGrid w:val="0"/>
        </w:rPr>
        <w:t>Rcd</w:t>
      </w:r>
      <w:proofErr w:type="spellEnd"/>
      <w:r>
        <w:rPr>
          <w:snapToGrid w:val="0"/>
        </w:rPr>
        <w:t xml:space="preserve"> at 7951, para. 9</w:t>
      </w:r>
      <w:r w:rsidRPr="0046046E">
        <w:t>.</w:t>
      </w:r>
    </w:p>
  </w:footnote>
  <w:footnote w:id="21">
    <w:p w14:paraId="45A69BFD" w14:textId="78F5FA65" w:rsidR="006126FC" w:rsidRDefault="006126FC" w:rsidP="006A0DBB">
      <w:pPr>
        <w:pStyle w:val="FootnoteText"/>
        <w:spacing w:after="120"/>
      </w:pPr>
      <w:r>
        <w:rPr>
          <w:rStyle w:val="FootnoteReference"/>
        </w:rPr>
        <w:footnoteRef/>
      </w:r>
      <w:r>
        <w:t xml:space="preserve"> </w:t>
      </w:r>
      <w:r w:rsidRPr="0046046E">
        <w:rPr>
          <w:i/>
          <w:iCs/>
          <w:snapToGrid w:val="0"/>
        </w:rPr>
        <w:t xml:space="preserve">Submarine Cable Outage </w:t>
      </w:r>
      <w:r>
        <w:rPr>
          <w:i/>
          <w:iCs/>
          <w:snapToGrid w:val="0"/>
        </w:rPr>
        <w:t>Report and Order</w:t>
      </w:r>
      <w:r>
        <w:rPr>
          <w:snapToGrid w:val="0"/>
        </w:rPr>
        <w:t xml:space="preserve">, 31 FCC </w:t>
      </w:r>
      <w:proofErr w:type="spellStart"/>
      <w:r>
        <w:rPr>
          <w:snapToGrid w:val="0"/>
        </w:rPr>
        <w:t>Rcd</w:t>
      </w:r>
      <w:proofErr w:type="spellEnd"/>
      <w:r>
        <w:rPr>
          <w:snapToGrid w:val="0"/>
        </w:rPr>
        <w:t xml:space="preserve"> at 7951, para. 9.</w:t>
      </w:r>
    </w:p>
  </w:footnote>
  <w:footnote w:id="22">
    <w:p w14:paraId="6E700952" w14:textId="785E7B65" w:rsidR="006126FC" w:rsidRPr="0075138A" w:rsidRDefault="006126FC" w:rsidP="006A0DBB">
      <w:pPr>
        <w:autoSpaceDE w:val="0"/>
        <w:autoSpaceDN w:val="0"/>
        <w:spacing w:after="120"/>
        <w:rPr>
          <w:rFonts w:ascii="TimesNewRoman" w:hAnsi="TimesNewRoman"/>
          <w:color w:val="000000"/>
          <w:kern w:val="0"/>
          <w:sz w:val="18"/>
        </w:rPr>
      </w:pPr>
      <w:r w:rsidRPr="0046046E">
        <w:rPr>
          <w:rStyle w:val="FootnoteReference"/>
        </w:rPr>
        <w:footnoteRef/>
      </w:r>
      <w:r w:rsidRPr="0046046E">
        <w:t xml:space="preserve"> </w:t>
      </w:r>
      <w:r w:rsidRPr="004A1DFC">
        <w:rPr>
          <w:i/>
          <w:iCs/>
          <w:color w:val="000000"/>
          <w:sz w:val="20"/>
        </w:rPr>
        <w:t xml:space="preserve">See </w:t>
      </w:r>
      <w:r w:rsidRPr="004A1DFC">
        <w:rPr>
          <w:color w:val="000000"/>
          <w:sz w:val="20"/>
        </w:rPr>
        <w:t>International Cable Protection Committee (ICPC) Press Release, “ICPC comments on submarine cable</w:t>
      </w:r>
      <w:r w:rsidRPr="004A1DFC">
        <w:rPr>
          <w:color w:val="000000"/>
          <w:kern w:val="0"/>
          <w:sz w:val="20"/>
          <w:lang w:eastAsia="en-US"/>
        </w:rPr>
        <w:t xml:space="preserve"> </w:t>
      </w:r>
      <w:r w:rsidRPr="004A1DFC">
        <w:rPr>
          <w:color w:val="000000"/>
          <w:sz w:val="20"/>
        </w:rPr>
        <w:t xml:space="preserve">security around the world,” Feb. 16, 2016, available at </w:t>
      </w:r>
      <w:hyperlink r:id="rId5" w:history="1">
        <w:r w:rsidRPr="004A1DFC">
          <w:rPr>
            <w:rStyle w:val="Hyperlink"/>
            <w:sz w:val="20"/>
          </w:rPr>
          <w:t>https://www.iscpc.org/documents/?id=2039</w:t>
        </w:r>
      </w:hyperlink>
      <w:r w:rsidRPr="004A1DFC">
        <w:rPr>
          <w:color w:val="367FFF"/>
          <w:sz w:val="20"/>
        </w:rPr>
        <w:t xml:space="preserve"> </w:t>
      </w:r>
      <w:r w:rsidRPr="004A1DFC">
        <w:rPr>
          <w:color w:val="000000"/>
          <w:sz w:val="20"/>
        </w:rPr>
        <w:t>(ICPC Press</w:t>
      </w:r>
      <w:r w:rsidRPr="004A1DFC">
        <w:rPr>
          <w:color w:val="000000"/>
          <w:kern w:val="0"/>
          <w:sz w:val="20"/>
          <w:lang w:eastAsia="en-US"/>
        </w:rPr>
        <w:t xml:space="preserve"> </w:t>
      </w:r>
      <w:r w:rsidRPr="004A1DFC">
        <w:rPr>
          <w:color w:val="000000"/>
          <w:sz w:val="20"/>
        </w:rPr>
        <w:t xml:space="preserve">Release). </w:t>
      </w:r>
      <w:r w:rsidR="00740084" w:rsidRPr="004A1DFC">
        <w:rPr>
          <w:color w:val="000000"/>
          <w:sz w:val="20"/>
        </w:rPr>
        <w:t xml:space="preserve"> </w:t>
      </w:r>
      <w:r w:rsidRPr="004A1DFC">
        <w:rPr>
          <w:color w:val="000000"/>
          <w:sz w:val="20"/>
        </w:rPr>
        <w:t>ICPC is an international association of undersea cable operators, and 23 of its members are U.S. entities.</w:t>
      </w:r>
      <w:r w:rsidRPr="004A1DFC">
        <w:rPr>
          <w:color w:val="000000"/>
          <w:kern w:val="0"/>
          <w:sz w:val="20"/>
          <w:lang w:eastAsia="en-US"/>
        </w:rPr>
        <w:t xml:space="preserve"> </w:t>
      </w:r>
      <w:r w:rsidR="00740084" w:rsidRPr="004A1DFC">
        <w:rPr>
          <w:color w:val="000000"/>
          <w:kern w:val="0"/>
          <w:sz w:val="20"/>
          <w:lang w:eastAsia="en-US"/>
        </w:rPr>
        <w:t xml:space="preserve"> </w:t>
      </w:r>
      <w:r w:rsidRPr="004A1DFC">
        <w:rPr>
          <w:i/>
          <w:iCs/>
          <w:color w:val="000000"/>
          <w:sz w:val="20"/>
        </w:rPr>
        <w:t xml:space="preserve">See </w:t>
      </w:r>
      <w:r w:rsidRPr="004A1DFC">
        <w:rPr>
          <w:color w:val="000000"/>
          <w:sz w:val="20"/>
        </w:rPr>
        <w:t xml:space="preserve">ICPC Member List, </w:t>
      </w:r>
      <w:r w:rsidRPr="004A1DFC">
        <w:rPr>
          <w:i/>
          <w:iCs/>
          <w:color w:val="000000"/>
          <w:sz w:val="20"/>
        </w:rPr>
        <w:t xml:space="preserve">available at </w:t>
      </w:r>
      <w:hyperlink r:id="rId6" w:history="1">
        <w:r w:rsidRPr="004A1DFC">
          <w:rPr>
            <w:rStyle w:val="Hyperlink"/>
            <w:sz w:val="20"/>
          </w:rPr>
          <w:t>https://www.iscpc.org/about-the-icpc/member-list/</w:t>
        </w:r>
      </w:hyperlink>
      <w:r w:rsidRPr="004A1DFC">
        <w:rPr>
          <w:color w:val="000000"/>
          <w:sz w:val="20"/>
        </w:rPr>
        <w:t>.</w:t>
      </w:r>
    </w:p>
  </w:footnote>
  <w:footnote w:id="23">
    <w:p w14:paraId="5B227A29" w14:textId="77071275" w:rsidR="006126FC" w:rsidRPr="0046046E" w:rsidRDefault="006126FC" w:rsidP="006A0DBB">
      <w:pPr>
        <w:pStyle w:val="FootnoteText"/>
        <w:spacing w:after="120"/>
      </w:pPr>
      <w:r w:rsidRPr="0046046E">
        <w:rPr>
          <w:rStyle w:val="FootnoteReference"/>
        </w:rPr>
        <w:footnoteRef/>
      </w:r>
      <w:r w:rsidRPr="0046046E">
        <w:t xml:space="preserve"> </w:t>
      </w:r>
      <w:r>
        <w:rPr>
          <w:i/>
        </w:rPr>
        <w:t>New Part 4 of the Commission’s Rules Concerning Disruptions to Communications</w:t>
      </w:r>
      <w:r w:rsidRPr="0046046E">
        <w:t>,</w:t>
      </w:r>
      <w:r>
        <w:t xml:space="preserve"> ET Docket No. 04-35, </w:t>
      </w:r>
      <w:r w:rsidRPr="0075138A">
        <w:t>Report and Order</w:t>
      </w:r>
      <w:r>
        <w:t>,</w:t>
      </w:r>
      <w:r w:rsidRPr="0046046E">
        <w:t xml:space="preserve"> 19 FCC </w:t>
      </w:r>
      <w:proofErr w:type="spellStart"/>
      <w:r w:rsidRPr="0046046E">
        <w:t>Rcd</w:t>
      </w:r>
      <w:proofErr w:type="spellEnd"/>
      <w:r w:rsidRPr="0046046E">
        <w:t xml:space="preserve"> </w:t>
      </w:r>
      <w:r>
        <w:t>16830,</w:t>
      </w:r>
      <w:r w:rsidRPr="0046046E">
        <w:t xml:space="preserve"> 1683</w:t>
      </w:r>
      <w:r>
        <w:t>3, para.</w:t>
      </w:r>
      <w:r w:rsidRPr="0046046E">
        <w:t xml:space="preserve"> 1</w:t>
      </w:r>
      <w:r>
        <w:t xml:space="preserve"> (2004)</w:t>
      </w:r>
      <w:r w:rsidRPr="0046046E">
        <w:t>.</w:t>
      </w:r>
    </w:p>
  </w:footnote>
  <w:footnote w:id="24">
    <w:p w14:paraId="4C963A92" w14:textId="77777777" w:rsidR="006126FC" w:rsidRPr="0046046E" w:rsidRDefault="006126FC" w:rsidP="006A0DBB">
      <w:pPr>
        <w:pStyle w:val="FootnoteText"/>
        <w:spacing w:after="120"/>
      </w:pPr>
      <w:r w:rsidRPr="0046046E">
        <w:rPr>
          <w:rStyle w:val="FootnoteReference"/>
        </w:rPr>
        <w:footnoteRef/>
      </w:r>
      <w:r w:rsidRPr="0046046E">
        <w:t xml:space="preserve"> Communications, Security, Reliability, and Interoperability Council (CSRIC) IV, Final Report – Protection of Submarine Cables Through Spatial Separation at 2 (2014), </w:t>
      </w:r>
      <w:hyperlink r:id="rId7" w:history="1">
        <w:r w:rsidRPr="0046046E">
          <w:rPr>
            <w:rStyle w:val="Hyperlink"/>
          </w:rPr>
          <w:t>https://transition.fcc.gov/pshs/advisory/csric4/CSRIC_IV_WG8_Report1_3Dec2014.pdf</w:t>
        </w:r>
      </w:hyperlink>
      <w:r w:rsidRPr="0046046E">
        <w:t xml:space="preserve"> (CSRIC IV Report) (noting the multitude of threats to submarine cables, including commercial fishing, dredging, energy projects, and other cable activity, as well as natural threats such as earthquakes or landslides). </w:t>
      </w:r>
    </w:p>
  </w:footnote>
  <w:footnote w:id="25">
    <w:p w14:paraId="3A51C815" w14:textId="77777777" w:rsidR="006126FC" w:rsidRPr="0046046E" w:rsidRDefault="006126FC" w:rsidP="006A0DBB">
      <w:pPr>
        <w:pStyle w:val="FootnoteText"/>
        <w:spacing w:after="120"/>
      </w:pPr>
      <w:r w:rsidRPr="0046046E">
        <w:rPr>
          <w:rStyle w:val="FootnoteReference"/>
        </w:rPr>
        <w:footnoteRef/>
      </w:r>
      <w:r w:rsidRPr="0046046E">
        <w:t xml:space="preserve"> </w:t>
      </w:r>
      <w:r w:rsidRPr="0046046E">
        <w:rPr>
          <w:i/>
        </w:rPr>
        <w:t xml:space="preserve">See </w:t>
      </w:r>
      <w:r w:rsidRPr="0046046E">
        <w:t xml:space="preserve">CSRIC IV Report at 26-30 (describing the unique difficulties in repairing submarine cable infrastructure). </w:t>
      </w:r>
    </w:p>
  </w:footnote>
  <w:footnote w:id="26">
    <w:p w14:paraId="6F5DE89B" w14:textId="67E5AF8D" w:rsidR="006126FC" w:rsidRDefault="006126FC" w:rsidP="006A0DBB">
      <w:pPr>
        <w:pStyle w:val="FootnoteText"/>
        <w:spacing w:after="120"/>
      </w:pPr>
      <w:r>
        <w:rPr>
          <w:rStyle w:val="FootnoteReference"/>
        </w:rPr>
        <w:footnoteRef/>
      </w:r>
      <w:r>
        <w:t xml:space="preserve"> </w:t>
      </w:r>
      <w:r w:rsidRPr="00674CBF">
        <w:rPr>
          <w:i/>
        </w:rPr>
        <w:t>See</w:t>
      </w:r>
      <w:r w:rsidRPr="00674CBF">
        <w:t xml:space="preserve"> Petition of the North American Submarine Cable Association for Reconsideration of </w:t>
      </w:r>
      <w:r w:rsidRPr="00674CBF">
        <w:rPr>
          <w:i/>
        </w:rPr>
        <w:t>Improving Outage Reporting for Submarine Cables and Enhanced Submarine Cable Outage Data</w:t>
      </w:r>
      <w:r w:rsidRPr="00674CBF">
        <w:t xml:space="preserve">, GN Docket No. 15-206, Report and Order (rec. Sep. 8, 2016); Petition of Submarine Cable Coalition for Reconsideration of </w:t>
      </w:r>
      <w:r w:rsidRPr="00674CBF">
        <w:rPr>
          <w:i/>
        </w:rPr>
        <w:t>Improving Outage Reporting for Submarine Cables and Enhanced Submarine Cable Outage Data</w:t>
      </w:r>
      <w:r w:rsidRPr="00674CBF">
        <w:t xml:space="preserve">, GN Docket No. 15-206, Report and Order (rec. Aug. 11, 2016) </w:t>
      </w:r>
      <w:r>
        <w:t>(</w:t>
      </w:r>
      <w:r w:rsidRPr="00674CBF">
        <w:t>Petition</w:t>
      </w:r>
      <w:r>
        <w:t>s</w:t>
      </w:r>
      <w:r w:rsidRPr="00674CBF">
        <w:t>).</w:t>
      </w:r>
    </w:p>
  </w:footnote>
  <w:footnote w:id="27">
    <w:p w14:paraId="6FE677F4" w14:textId="499C67A7" w:rsidR="006126FC" w:rsidRDefault="006126FC" w:rsidP="006A0DBB">
      <w:pPr>
        <w:pStyle w:val="FootnoteText"/>
        <w:spacing w:after="120"/>
      </w:pPr>
      <w:r>
        <w:rPr>
          <w:rStyle w:val="FootnoteReference"/>
        </w:rPr>
        <w:footnoteRef/>
      </w:r>
      <w:r>
        <w:t xml:space="preserve"> </w:t>
      </w:r>
      <w:r w:rsidRPr="00D17ACA">
        <w:rPr>
          <w:i/>
          <w:iCs/>
        </w:rPr>
        <w:t>Submarine Cable Order on Reconsideration</w:t>
      </w:r>
      <w:r>
        <w:t xml:space="preserve">, 34 FCC </w:t>
      </w:r>
      <w:proofErr w:type="spellStart"/>
      <w:r>
        <w:t>Rcd</w:t>
      </w:r>
      <w:proofErr w:type="spellEnd"/>
      <w:r>
        <w:t xml:space="preserve"> at 13057-58, 13063-64, paras. 12-14, 32-33. </w:t>
      </w:r>
    </w:p>
  </w:footnote>
  <w:footnote w:id="28">
    <w:p w14:paraId="4FB7DD79" w14:textId="6400C366" w:rsidR="006126FC" w:rsidRDefault="006126FC" w:rsidP="009C5784">
      <w:pPr>
        <w:pStyle w:val="FootnoteText"/>
        <w:spacing w:after="120"/>
      </w:pPr>
      <w:r>
        <w:rPr>
          <w:rStyle w:val="FootnoteReference"/>
        </w:rPr>
        <w:footnoteRef/>
      </w:r>
      <w:r>
        <w:t xml:space="preserve"> </w:t>
      </w:r>
      <w:r w:rsidRPr="00D17ACA">
        <w:rPr>
          <w:i/>
          <w:iCs/>
        </w:rPr>
        <w:t>Submarine Cable Report and Order</w:t>
      </w:r>
      <w:r>
        <w:t xml:space="preserve">, 31 FCC </w:t>
      </w:r>
      <w:proofErr w:type="spellStart"/>
      <w:r>
        <w:t>Rcd</w:t>
      </w:r>
      <w:proofErr w:type="spellEnd"/>
      <w:r>
        <w:t xml:space="preserve"> at 7953, para 14</w:t>
      </w:r>
      <w:r w:rsidR="00FC77CB">
        <w:t xml:space="preserve">; </w:t>
      </w:r>
      <w:r w:rsidR="00BC229C" w:rsidRPr="002403B7">
        <w:rPr>
          <w:i/>
          <w:iCs/>
        </w:rPr>
        <w:t>Submarine Cable</w:t>
      </w:r>
      <w:r w:rsidR="00BC229C">
        <w:t xml:space="preserve"> </w:t>
      </w:r>
      <w:r w:rsidR="00FC77CB" w:rsidRPr="004B3A8F">
        <w:rPr>
          <w:i/>
          <w:iCs/>
        </w:rPr>
        <w:t>Order on Reconsideration</w:t>
      </w:r>
      <w:r w:rsidR="00FC77CB">
        <w:t xml:space="preserve">, 34 FCC </w:t>
      </w:r>
      <w:proofErr w:type="spellStart"/>
      <w:r w:rsidR="00FC77CB">
        <w:t>Rcd</w:t>
      </w:r>
      <w:proofErr w:type="spellEnd"/>
      <w:r w:rsidR="00FC77CB">
        <w:t xml:space="preserve"> </w:t>
      </w:r>
      <w:r w:rsidR="00166720">
        <w:t xml:space="preserve">at </w:t>
      </w:r>
      <w:r w:rsidR="00FC77CB">
        <w:t>13067</w:t>
      </w:r>
      <w:r>
        <w:t>.</w:t>
      </w:r>
      <w:r w:rsidR="0069583D">
        <w:t xml:space="preserve">  The</w:t>
      </w:r>
      <w:r w:rsidR="009428EF">
        <w:t xml:space="preserve"> UCIS information collection (OMB 3060-1116) will be retired accordingly </w:t>
      </w:r>
      <w:r w:rsidR="00AF7065">
        <w:t xml:space="preserve">six months </w:t>
      </w:r>
      <w:r w:rsidR="009428EF">
        <w:t xml:space="preserve">after OMB </w:t>
      </w:r>
      <w:r w:rsidR="00F242D8">
        <w:t>reviews this new collection.</w:t>
      </w:r>
      <w:r w:rsidR="00994D77">
        <w:t xml:space="preserve">  </w:t>
      </w:r>
    </w:p>
  </w:footnote>
  <w:footnote w:id="29">
    <w:p w14:paraId="6E75ADAF" w14:textId="51D940D0" w:rsidR="006126FC" w:rsidRPr="00884530" w:rsidRDefault="006126FC">
      <w:pPr>
        <w:pStyle w:val="FootnoteText"/>
        <w:spacing w:after="120"/>
      </w:pPr>
      <w:r w:rsidRPr="00884530">
        <w:rPr>
          <w:rStyle w:val="FootnoteReference"/>
        </w:rPr>
        <w:footnoteRef/>
      </w:r>
      <w:r w:rsidRPr="00884530">
        <w:t xml:space="preserve">  </w:t>
      </w:r>
      <w:r w:rsidRPr="00884530">
        <w:rPr>
          <w:i/>
        </w:rPr>
        <w:t>See</w:t>
      </w:r>
      <w:r w:rsidRPr="00884530">
        <w:t xml:space="preserve"> 47 C.F.R. </w:t>
      </w:r>
      <w:r w:rsidR="00FB55BA">
        <w:t>§</w:t>
      </w:r>
      <w:r w:rsidRPr="00884530">
        <w:t xml:space="preserve"> 4.11.  </w:t>
      </w:r>
      <w:r w:rsidRPr="00884530">
        <w:rPr>
          <w:shd w:val="clear" w:color="auto" w:fill="FFFFFF"/>
        </w:rPr>
        <w:t xml:space="preserve">In the event of technical impediments to using the Web-based system during the Notification stage, then </w:t>
      </w:r>
      <w:r>
        <w:rPr>
          <w:shd w:val="clear" w:color="auto" w:fill="FFFFFF"/>
        </w:rPr>
        <w:t xml:space="preserve">reporting entities may alternatively provide </w:t>
      </w:r>
      <w:r w:rsidRPr="00884530">
        <w:rPr>
          <w:shd w:val="clear" w:color="auto" w:fill="FFFFFF"/>
        </w:rPr>
        <w:t>a written Notification to the Commission by email, Fax, courier, or U.S. mail may alternatively be used.</w:t>
      </w:r>
    </w:p>
  </w:footnote>
  <w:footnote w:id="30">
    <w:p w14:paraId="33950D88" w14:textId="77777777" w:rsidR="006126FC" w:rsidRPr="00884530" w:rsidRDefault="006126FC">
      <w:pPr>
        <w:pStyle w:val="FootnoteText"/>
        <w:spacing w:after="120"/>
      </w:pPr>
      <w:r w:rsidRPr="00884530">
        <w:rPr>
          <w:rStyle w:val="FootnoteReference"/>
        </w:rPr>
        <w:footnoteRef/>
      </w:r>
      <w:r w:rsidRPr="00884530">
        <w:t xml:space="preserve"> 47 U.S.C. § 151.</w:t>
      </w:r>
    </w:p>
  </w:footnote>
  <w:footnote w:id="31">
    <w:p w14:paraId="7834F717" w14:textId="77777777" w:rsidR="006126FC" w:rsidRPr="0046046E" w:rsidRDefault="006126FC">
      <w:pPr>
        <w:pStyle w:val="FootnoteText"/>
        <w:spacing w:after="120"/>
      </w:pPr>
      <w:r w:rsidRPr="0046046E">
        <w:rPr>
          <w:rStyle w:val="FootnoteReference"/>
        </w:rPr>
        <w:footnoteRef/>
      </w:r>
      <w:r w:rsidRPr="0046046E">
        <w:t xml:space="preserve"> Cable Landing License Act, 47 U.S.C. §§ 34-39.</w:t>
      </w:r>
    </w:p>
  </w:footnote>
  <w:footnote w:id="32">
    <w:p w14:paraId="22F821A5" w14:textId="77777777" w:rsidR="006126FC" w:rsidRPr="0046046E" w:rsidRDefault="006126FC">
      <w:pPr>
        <w:pStyle w:val="FootnoteText"/>
        <w:spacing w:after="120"/>
      </w:pPr>
      <w:r w:rsidRPr="0046046E">
        <w:rPr>
          <w:rStyle w:val="FootnoteReference"/>
        </w:rPr>
        <w:footnoteRef/>
      </w:r>
      <w:r w:rsidRPr="0046046E">
        <w:t xml:space="preserve"> Executive Order 10530.</w:t>
      </w:r>
    </w:p>
  </w:footnote>
  <w:footnote w:id="33">
    <w:p w14:paraId="242F8D30" w14:textId="77777777" w:rsidR="006126FC" w:rsidRPr="0046046E" w:rsidRDefault="006126FC">
      <w:pPr>
        <w:pStyle w:val="FootnoteText"/>
        <w:spacing w:after="120"/>
      </w:pPr>
      <w:r w:rsidRPr="0046046E">
        <w:rPr>
          <w:rStyle w:val="FootnoteReference"/>
        </w:rPr>
        <w:footnoteRef/>
      </w:r>
      <w:r w:rsidRPr="0046046E">
        <w:t xml:space="preserve"> </w:t>
      </w:r>
      <w:r w:rsidRPr="0046046E">
        <w:rPr>
          <w:i/>
        </w:rPr>
        <w:t>See Submarine Cable Outage Notice</w:t>
      </w:r>
      <w:r w:rsidRPr="0046046E">
        <w:t xml:space="preserve">, 30 FCC </w:t>
      </w:r>
      <w:proofErr w:type="spellStart"/>
      <w:r w:rsidRPr="0046046E">
        <w:t>Rcd</w:t>
      </w:r>
      <w:proofErr w:type="spellEnd"/>
      <w:r w:rsidRPr="0046046E">
        <w:t xml:space="preserve"> at 10509-10510, para. 48.  In acting upon applications for such licenses, the Commission seeks the approval of the U.S. Department of State.  Executive Order 10530, § 5(a).  Pursuant to its authority, the Commission has adopted rules governing submarine cable service</w:t>
      </w:r>
      <w:r>
        <w:t xml:space="preserve"> at</w:t>
      </w:r>
      <w:r w:rsidRPr="0046046E">
        <w:t xml:space="preserve"> Sections 1.767 and 1.768 of the Commission’s rules</w:t>
      </w:r>
      <w:r>
        <w:t xml:space="preserve">. </w:t>
      </w:r>
      <w:r w:rsidRPr="0046046E">
        <w:t xml:space="preserve"> 47 CFR §§ 1.767, 1.768. The Cable Landing License Act does not apply to cables that lie wholly within the continental United States.  </w:t>
      </w:r>
      <w:r w:rsidRPr="0046046E">
        <w:rPr>
          <w:i/>
        </w:rPr>
        <w:t>See</w:t>
      </w:r>
      <w:r w:rsidRPr="0046046E">
        <w:t xml:space="preserve"> 47 U.S.C. § 34.</w:t>
      </w:r>
    </w:p>
  </w:footnote>
  <w:footnote w:id="34">
    <w:p w14:paraId="4F482089" w14:textId="26322BFF" w:rsidR="006126FC" w:rsidRPr="0046046E" w:rsidRDefault="006126FC">
      <w:pPr>
        <w:pStyle w:val="FootnoteText"/>
        <w:spacing w:after="120"/>
      </w:pPr>
      <w:r w:rsidRPr="0046046E">
        <w:rPr>
          <w:rStyle w:val="FootnoteReference"/>
        </w:rPr>
        <w:footnoteRef/>
      </w:r>
      <w:r w:rsidRPr="0046046E">
        <w:t xml:space="preserve"> </w:t>
      </w:r>
      <w:r w:rsidRPr="0046046E">
        <w:rPr>
          <w:i/>
        </w:rPr>
        <w:t>See Submarine Cable Outage Notice</w:t>
      </w:r>
      <w:r w:rsidRPr="0046046E">
        <w:t xml:space="preserve">, 30 FCC </w:t>
      </w:r>
      <w:proofErr w:type="spellStart"/>
      <w:r w:rsidRPr="0046046E">
        <w:t>Rcd</w:t>
      </w:r>
      <w:proofErr w:type="spellEnd"/>
      <w:r w:rsidRPr="0046046E">
        <w:t xml:space="preserve"> at 10509-10510, para. 48.  </w:t>
      </w:r>
      <w:r w:rsidRPr="0046046E">
        <w:rPr>
          <w:i/>
        </w:rPr>
        <w:t>See also</w:t>
      </w:r>
      <w:r w:rsidRPr="0046046E">
        <w:t xml:space="preserve"> 47 U.S.C. § 35.  </w:t>
      </w:r>
      <w:r w:rsidR="003368D5">
        <w:t>For example, t</w:t>
      </w:r>
      <w:r w:rsidRPr="0046046E">
        <w:t xml:space="preserve">he Commission </w:t>
      </w:r>
      <w:r w:rsidR="003368D5">
        <w:t>has</w:t>
      </w:r>
      <w:r w:rsidRPr="0046046E">
        <w:t xml:space="preserve"> used its authority under the Cable Landing License Act </w:t>
      </w:r>
      <w:r w:rsidR="003368D5">
        <w:t>to adopt</w:t>
      </w:r>
      <w:r w:rsidRPr="0046046E">
        <w:t xml:space="preserve"> international circuit data reporting requirements for submarine cable landing licensees.  </w:t>
      </w:r>
      <w:r w:rsidRPr="0046046E">
        <w:rPr>
          <w:i/>
          <w:snapToGrid w:val="0"/>
          <w:kern w:val="28"/>
        </w:rPr>
        <w:t>Part 43 Second Report and Order</w:t>
      </w:r>
      <w:r w:rsidRPr="0046046E">
        <w:rPr>
          <w:snapToGrid w:val="0"/>
          <w:kern w:val="28"/>
        </w:rPr>
        <w:t xml:space="preserve">, 28 FCC </w:t>
      </w:r>
      <w:proofErr w:type="spellStart"/>
      <w:r w:rsidRPr="0046046E">
        <w:rPr>
          <w:snapToGrid w:val="0"/>
          <w:kern w:val="28"/>
        </w:rPr>
        <w:t>Rcd</w:t>
      </w:r>
      <w:proofErr w:type="spellEnd"/>
      <w:r w:rsidRPr="0046046E">
        <w:rPr>
          <w:snapToGrid w:val="0"/>
          <w:kern w:val="28"/>
        </w:rPr>
        <w:t xml:space="preserve"> at 606, para. 104.</w:t>
      </w:r>
    </w:p>
  </w:footnote>
  <w:footnote w:id="35">
    <w:p w14:paraId="1D150728" w14:textId="77777777" w:rsidR="006126FC" w:rsidRDefault="006126FC">
      <w:pPr>
        <w:pStyle w:val="FootnoteText"/>
        <w:spacing w:after="120"/>
      </w:pPr>
      <w:r>
        <w:rPr>
          <w:rStyle w:val="FootnoteReference"/>
        </w:rPr>
        <w:footnoteRef/>
      </w:r>
      <w:r>
        <w:t xml:space="preserve"> </w:t>
      </w:r>
      <w:r w:rsidRPr="0046046E">
        <w:rPr>
          <w:i/>
        </w:rPr>
        <w:t>Submarine Cable Outage Notice</w:t>
      </w:r>
      <w:r w:rsidRPr="0046046E">
        <w:t xml:space="preserve">, 30 FCC </w:t>
      </w:r>
      <w:proofErr w:type="spellStart"/>
      <w:r w:rsidRPr="0046046E">
        <w:t>Rcd</w:t>
      </w:r>
      <w:proofErr w:type="spellEnd"/>
      <w:r w:rsidRPr="0046046E">
        <w:t xml:space="preserve"> at 10492-10493,</w:t>
      </w:r>
      <w:r w:rsidRPr="0046046E">
        <w:rPr>
          <w:i/>
        </w:rPr>
        <w:t xml:space="preserve"> </w:t>
      </w:r>
      <w:r w:rsidRPr="0046046E">
        <w:t>paras. 1-2.</w:t>
      </w:r>
    </w:p>
  </w:footnote>
  <w:footnote w:id="36">
    <w:p w14:paraId="4AC045C6" w14:textId="19DD1772" w:rsidR="006126FC" w:rsidRPr="00884530" w:rsidRDefault="006126FC">
      <w:pPr>
        <w:pStyle w:val="FootnoteText"/>
        <w:spacing w:after="120"/>
      </w:pPr>
      <w:r w:rsidRPr="00884530">
        <w:rPr>
          <w:rStyle w:val="FootnoteReference"/>
        </w:rPr>
        <w:footnoteRef/>
      </w:r>
      <w:r w:rsidRPr="00884530">
        <w:t xml:space="preserve"> </w:t>
      </w:r>
      <w:r w:rsidRPr="00884530">
        <w:rPr>
          <w:i/>
        </w:rPr>
        <w:t>See</w:t>
      </w:r>
      <w:r w:rsidRPr="00884530">
        <w:t xml:space="preserve"> 47 C.F.R. </w:t>
      </w:r>
      <w:r w:rsidR="00FB55BA">
        <w:t>§</w:t>
      </w:r>
      <w:r w:rsidRPr="00884530">
        <w:t xml:space="preserve"> 4.2.</w:t>
      </w:r>
    </w:p>
  </w:footnote>
  <w:footnote w:id="37">
    <w:p w14:paraId="0554D71C" w14:textId="7CCA8704" w:rsidR="005F6D3A" w:rsidRDefault="005F6D3A" w:rsidP="009C5784">
      <w:pPr>
        <w:pStyle w:val="FootnoteText"/>
        <w:spacing w:after="120"/>
      </w:pPr>
      <w:r>
        <w:rPr>
          <w:rStyle w:val="FootnoteReference"/>
        </w:rPr>
        <w:footnoteRef/>
      </w:r>
      <w:r>
        <w:t xml:space="preserve"> </w:t>
      </w:r>
      <w:r w:rsidR="00A5259A" w:rsidRPr="00763DC8">
        <w:rPr>
          <w:i/>
          <w:iCs/>
          <w:color w:val="000000"/>
        </w:rPr>
        <w:t xml:space="preserve">See </w:t>
      </w:r>
      <w:r w:rsidR="00A5259A" w:rsidRPr="001C1DB4">
        <w:t xml:space="preserve">FCC, Submarine Cable Landing Licenses, </w:t>
      </w:r>
      <w:hyperlink r:id="rId8" w:history="1">
        <w:r w:rsidR="00A5259A" w:rsidRPr="001C1DB4">
          <w:rPr>
            <w:rStyle w:val="Hyperlink"/>
          </w:rPr>
          <w:t>https://transition.fcc.gov/ib/pd/pf/scll.html</w:t>
        </w:r>
      </w:hyperlink>
      <w:r w:rsidR="00A5259A" w:rsidRPr="001C1DB4">
        <w:rPr>
          <w:color w:val="367FFF"/>
        </w:rPr>
        <w:t xml:space="preserve"> </w:t>
      </w:r>
      <w:r w:rsidR="00A5259A" w:rsidRPr="001C1DB4">
        <w:t xml:space="preserve">(last visited </w:t>
      </w:r>
      <w:r w:rsidR="00FA08DB">
        <w:t>November 24</w:t>
      </w:r>
      <w:r w:rsidR="00A5259A" w:rsidRPr="001C1DB4">
        <w:t>, 20</w:t>
      </w:r>
      <w:r w:rsidR="00A5259A">
        <w:t>20</w:t>
      </w:r>
      <w:r w:rsidR="00A5259A" w:rsidRPr="001C1DB4">
        <w:t>).</w:t>
      </w:r>
    </w:p>
  </w:footnote>
  <w:footnote w:id="38">
    <w:p w14:paraId="2F4DDE94" w14:textId="1E358220" w:rsidR="005F6D3A" w:rsidRDefault="005F6D3A" w:rsidP="009C5784">
      <w:pPr>
        <w:pStyle w:val="FootnoteText"/>
        <w:spacing w:after="120"/>
      </w:pPr>
      <w:r>
        <w:rPr>
          <w:rStyle w:val="FootnoteReference"/>
        </w:rPr>
        <w:footnoteRef/>
      </w:r>
      <w:r>
        <w:t xml:space="preserve"> Improving Reporting for Submarine Cables and Enhanced Submarine Cable Outage Data, GN Docket No. 15-206, Report and Order, FCC 16-81, para. 38 (rel. July 12, 2016) (</w:t>
      </w:r>
      <w:r>
        <w:rPr>
          <w:i/>
        </w:rPr>
        <w:t>Report and Order</w:t>
      </w:r>
      <w:r>
        <w:t xml:space="preserve">). </w:t>
      </w:r>
    </w:p>
  </w:footnote>
  <w:footnote w:id="39">
    <w:p w14:paraId="65DB9C41" w14:textId="0F139B89" w:rsidR="00853C7B" w:rsidRDefault="00853C7B">
      <w:pPr>
        <w:pStyle w:val="FootnoteText"/>
      </w:pPr>
      <w:r>
        <w:rPr>
          <w:rStyle w:val="FootnoteReference"/>
        </w:rPr>
        <w:footnoteRef/>
      </w:r>
      <w:r>
        <w:t xml:space="preserve"> </w:t>
      </w:r>
      <w:r w:rsidR="001D1549">
        <w:t xml:space="preserve">There may be a short period of time immediately following the effective date of this new collection where </w:t>
      </w:r>
      <w:r w:rsidR="00CF5CA8">
        <w:t xml:space="preserve">responses may have to be submitted </w:t>
      </w:r>
      <w:r w:rsidR="002A060E">
        <w:t xml:space="preserve">on a specially designed Excel spreadsheet </w:t>
      </w:r>
      <w:r w:rsidR="00302F3C">
        <w:t xml:space="preserve">that mirrors the NORS form </w:t>
      </w:r>
      <w:r w:rsidR="0047243A">
        <w:t>and submitted to the FCC by</w:t>
      </w:r>
      <w:r w:rsidR="00CF5CA8">
        <w:t xml:space="preserve"> alternative methods</w:t>
      </w:r>
      <w:r w:rsidR="00932A56">
        <w:t xml:space="preserve"> (</w:t>
      </w:r>
      <w:proofErr w:type="spellStart"/>
      <w:r w:rsidR="00932A56">
        <w:t>i.e</w:t>
      </w:r>
      <w:proofErr w:type="spellEnd"/>
      <w:r w:rsidR="00932A56">
        <w:t>, email,</w:t>
      </w:r>
      <w:r w:rsidR="00E35C71">
        <w:t xml:space="preserve"> Fax, courier or U.S. Mail) which might, on occasion, </w:t>
      </w:r>
      <w:r w:rsidR="000C70E8">
        <w:t>result in a small increase to the filing burden.</w:t>
      </w:r>
    </w:p>
  </w:footnote>
  <w:footnote w:id="40">
    <w:p w14:paraId="63DEE383" w14:textId="77777777" w:rsidR="002A6A0A" w:rsidRDefault="002A6A0A" w:rsidP="00CE7B19">
      <w:pPr>
        <w:pStyle w:val="FootnoteText"/>
        <w:spacing w:after="120"/>
      </w:pPr>
      <w:r>
        <w:rPr>
          <w:rStyle w:val="FootnoteReference"/>
        </w:rPr>
        <w:footnoteRef/>
      </w:r>
      <w:r>
        <w:t xml:space="preserve"> </w:t>
      </w:r>
      <w:r>
        <w:rPr>
          <w:i/>
          <w:iCs/>
        </w:rPr>
        <w:t xml:space="preserve">See </w:t>
      </w:r>
      <w:r>
        <w:t xml:space="preserve">Bureau of Labor Statistics, “Occupational Employment and Wages, May 2018, 11-3021 Computer and Information Systems Managers,” (May 29, 2019) </w:t>
      </w:r>
      <w:hyperlink r:id="rId9" w:history="1">
        <w:r w:rsidRPr="3CFA46D9">
          <w:rPr>
            <w:rStyle w:val="Hyperlink"/>
          </w:rPr>
          <w:t>https://www.bls.gov/oes/current/oes113021.htm</w:t>
        </w:r>
      </w:hyperlink>
      <w:r>
        <w:t>.</w:t>
      </w:r>
    </w:p>
  </w:footnote>
  <w:footnote w:id="41">
    <w:p w14:paraId="4DE7ECED" w14:textId="00AA9466" w:rsidR="006A0DBB" w:rsidRDefault="006A0DBB" w:rsidP="006A0DBB">
      <w:pPr>
        <w:pStyle w:val="FootnoteText"/>
        <w:spacing w:after="120"/>
      </w:pPr>
      <w:r>
        <w:rPr>
          <w:rStyle w:val="FootnoteReference"/>
        </w:rPr>
        <w:footnoteRef/>
      </w:r>
      <w:r>
        <w:t xml:space="preserve"> </w:t>
      </w:r>
      <w:r w:rsidRPr="00610109">
        <w:t>Hourly rates are based on the OPM 20</w:t>
      </w:r>
      <w:r>
        <w:t>20</w:t>
      </w:r>
      <w:r w:rsidRPr="00610109">
        <w:t xml:space="preserve"> Washington-Baltimore-Arlington, DC-MD-VA-WV-PA Locality Pay Area.  Office of Personnel and Management,</w:t>
      </w:r>
      <w:r>
        <w:t xml:space="preserve"> </w:t>
      </w:r>
      <w:r w:rsidRPr="00610109">
        <w:t>20</w:t>
      </w:r>
      <w:r>
        <w:t>20</w:t>
      </w:r>
      <w:r w:rsidRPr="00610109">
        <w:t xml:space="preserve"> General Schedule (GS) Locality Pay Table, Salary Table 20</w:t>
      </w:r>
      <w:r>
        <w:t>20</w:t>
      </w:r>
      <w:r w:rsidRPr="00610109">
        <w:t xml:space="preserve">-DCB, </w:t>
      </w:r>
      <w:hyperlink r:id="rId10" w:history="1">
        <w:r>
          <w:rPr>
            <w:rStyle w:val="Hyperlink"/>
          </w:rPr>
          <w:t>https://www.opm.gov/policy-data-oversight/pay-leave/salaries-wages/salary-tables/pdf/2020/DCB_h.pdf</w:t>
        </w:r>
      </w:hyperlink>
      <w:r w:rsidRPr="00610109">
        <w:t xml:space="preserve"> (last accessed </w:t>
      </w:r>
      <w:r w:rsidR="005761E0">
        <w:t>Jul. 14</w:t>
      </w:r>
      <w:r>
        <w:t>, 2020</w:t>
      </w:r>
      <w:r w:rsidRPr="0061010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C70D" w14:textId="15233E64" w:rsidR="006126FC" w:rsidRPr="00304A36" w:rsidRDefault="006126FC">
    <w:pPr>
      <w:pStyle w:val="Header"/>
      <w:rPr>
        <w:b/>
        <w:sz w:val="24"/>
        <w:szCs w:val="24"/>
      </w:rPr>
    </w:pPr>
    <w:r w:rsidRPr="00304A36">
      <w:rPr>
        <w:b/>
        <w:sz w:val="24"/>
        <w:szCs w:val="24"/>
      </w:rPr>
      <w:tab/>
    </w:r>
    <w:r w:rsidRPr="00304A36">
      <w:rPr>
        <w:b/>
        <w:sz w:val="24"/>
        <w:szCs w:val="24"/>
      </w:rPr>
      <w:tab/>
    </w:r>
  </w:p>
  <w:p w14:paraId="2B6C2125" w14:textId="6F57F8C0" w:rsidR="006126FC" w:rsidRDefault="006126FC" w:rsidP="00975BD0">
    <w:pPr>
      <w:rPr>
        <w:b/>
        <w:kern w:val="0"/>
        <w:sz w:val="24"/>
        <w:szCs w:val="24"/>
        <w:lang w:eastAsia="en-US"/>
      </w:rPr>
    </w:pPr>
    <w:r>
      <w:rPr>
        <w:b/>
        <w:kern w:val="0"/>
        <w:sz w:val="24"/>
        <w:szCs w:val="24"/>
        <w:lang w:eastAsia="en-US"/>
      </w:rPr>
      <w:t xml:space="preserve">New information Collection: Improving Reporting for </w:t>
    </w:r>
    <w:r>
      <w:rPr>
        <w:b/>
        <w:kern w:val="0"/>
        <w:sz w:val="24"/>
        <w:szCs w:val="24"/>
        <w:lang w:eastAsia="en-US"/>
      </w:rPr>
      <w:tab/>
    </w:r>
    <w:r>
      <w:rPr>
        <w:b/>
        <w:kern w:val="0"/>
        <w:sz w:val="24"/>
        <w:szCs w:val="24"/>
        <w:lang w:eastAsia="en-US"/>
      </w:rPr>
      <w:tab/>
      <w:t xml:space="preserve">               </w:t>
    </w:r>
    <w:r w:rsidR="002E59D2">
      <w:rPr>
        <w:b/>
        <w:kern w:val="0"/>
        <w:sz w:val="24"/>
        <w:szCs w:val="24"/>
        <w:lang w:eastAsia="en-US"/>
      </w:rPr>
      <w:t xml:space="preserve">       </w:t>
    </w:r>
    <w:r>
      <w:rPr>
        <w:b/>
        <w:kern w:val="0"/>
        <w:sz w:val="24"/>
        <w:szCs w:val="24"/>
        <w:lang w:eastAsia="en-US"/>
      </w:rPr>
      <w:t>3060-XXXX</w:t>
    </w:r>
  </w:p>
  <w:p w14:paraId="2D382114" w14:textId="7198007F" w:rsidR="006126FC" w:rsidRDefault="006126FC" w:rsidP="00975BD0">
    <w:pPr>
      <w:rPr>
        <w:b/>
        <w:kern w:val="0"/>
        <w:sz w:val="24"/>
        <w:szCs w:val="24"/>
        <w:lang w:eastAsia="en-US"/>
      </w:rPr>
    </w:pPr>
    <w:r>
      <w:rPr>
        <w:b/>
        <w:kern w:val="0"/>
        <w:sz w:val="24"/>
        <w:szCs w:val="24"/>
        <w:lang w:eastAsia="en-US"/>
      </w:rPr>
      <w:t>Submarine Cables and Enhanced Submarine Outage Data</w:t>
    </w:r>
    <w:r>
      <w:rPr>
        <w:b/>
        <w:kern w:val="0"/>
        <w:sz w:val="24"/>
        <w:szCs w:val="24"/>
        <w:lang w:eastAsia="en-US"/>
      </w:rPr>
      <w:tab/>
      <w:t xml:space="preserve">         </w:t>
    </w:r>
    <w:r w:rsidR="001F4311">
      <w:rPr>
        <w:b/>
        <w:kern w:val="0"/>
        <w:sz w:val="24"/>
        <w:szCs w:val="24"/>
        <w:lang w:eastAsia="en-US"/>
      </w:rPr>
      <w:t xml:space="preserve">      </w:t>
    </w:r>
    <w:r w:rsidR="006F5ABF">
      <w:rPr>
        <w:b/>
        <w:kern w:val="0"/>
        <w:sz w:val="24"/>
        <w:szCs w:val="24"/>
        <w:lang w:eastAsia="en-US"/>
      </w:rPr>
      <w:t xml:space="preserve">    </w:t>
    </w:r>
    <w:r w:rsidR="002E59D2">
      <w:rPr>
        <w:b/>
        <w:kern w:val="0"/>
        <w:sz w:val="24"/>
        <w:szCs w:val="24"/>
        <w:lang w:eastAsia="en-US"/>
      </w:rPr>
      <w:t>Dece</w:t>
    </w:r>
    <w:r w:rsidR="00B7661C">
      <w:rPr>
        <w:b/>
        <w:kern w:val="0"/>
        <w:sz w:val="24"/>
        <w:szCs w:val="24"/>
        <w:lang w:eastAsia="en-US"/>
      </w:rPr>
      <w:t xml:space="preserve">mber </w:t>
    </w:r>
    <w:r>
      <w:rPr>
        <w:b/>
        <w:kern w:val="0"/>
        <w:sz w:val="24"/>
        <w:szCs w:val="24"/>
        <w:lang w:eastAsia="en-US"/>
      </w:rPr>
      <w:t xml:space="preserve">2020      </w:t>
    </w:r>
  </w:p>
  <w:p w14:paraId="35C6CEF2" w14:textId="77777777" w:rsidR="006126FC" w:rsidRPr="00C63A1A" w:rsidRDefault="006126FC">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15:restartNumberingAfterBreak="0">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BE5726"/>
    <w:multiLevelType w:val="hybridMultilevel"/>
    <w:tmpl w:val="975C26C0"/>
    <w:lvl w:ilvl="0" w:tplc="FB1E6FC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6A5E39"/>
    <w:multiLevelType w:val="hybridMultilevel"/>
    <w:tmpl w:val="A9300806"/>
    <w:lvl w:ilvl="0" w:tplc="B53083A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6" w15:restartNumberingAfterBreak="0">
    <w:nsid w:val="38113561"/>
    <w:multiLevelType w:val="hybridMultilevel"/>
    <w:tmpl w:val="0ACE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B01C9"/>
    <w:multiLevelType w:val="hybridMultilevel"/>
    <w:tmpl w:val="09D48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DA6D97"/>
    <w:multiLevelType w:val="hybridMultilevel"/>
    <w:tmpl w:val="DDBE3CBC"/>
    <w:lvl w:ilvl="0" w:tplc="8F2E4C76">
      <w:start w:val="10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94E6687"/>
    <w:multiLevelType w:val="hybridMultilevel"/>
    <w:tmpl w:val="324E346E"/>
    <w:lvl w:ilvl="0" w:tplc="BC9C2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0472D6"/>
    <w:multiLevelType w:val="hybridMultilevel"/>
    <w:tmpl w:val="98E2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93399"/>
    <w:multiLevelType w:val="hybridMultilevel"/>
    <w:tmpl w:val="82127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53BB3"/>
    <w:multiLevelType w:val="hybridMultilevel"/>
    <w:tmpl w:val="46524370"/>
    <w:lvl w:ilvl="0" w:tplc="04090003">
      <w:start w:val="1"/>
      <w:numFmt w:val="bullet"/>
      <w:lvlText w:val="o"/>
      <w:lvlJc w:val="left"/>
      <w:pPr>
        <w:tabs>
          <w:tab w:val="num" w:pos="2160"/>
        </w:tabs>
        <w:ind w:left="2160" w:hanging="360"/>
      </w:pPr>
      <w:rPr>
        <w:rFonts w:ascii="Courier New" w:hAnsi="Courier New" w:cs="Courier New" w:hint="default"/>
      </w:rPr>
    </w:lvl>
    <w:lvl w:ilvl="1" w:tplc="BC628FC6">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BC628FC6">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4E22692"/>
    <w:multiLevelType w:val="hybridMultilevel"/>
    <w:tmpl w:val="8940D8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5" w15:restartNumberingAfterBreak="0">
    <w:nsid w:val="67951386"/>
    <w:multiLevelType w:val="hybridMultilevel"/>
    <w:tmpl w:val="759EC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E2033"/>
    <w:multiLevelType w:val="hybridMultilevel"/>
    <w:tmpl w:val="FAE60A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7802CCF"/>
    <w:multiLevelType w:val="hybridMultilevel"/>
    <w:tmpl w:val="0F801F40"/>
    <w:lvl w:ilvl="0" w:tplc="0ED6823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FB02D6"/>
    <w:multiLevelType w:val="hybridMultilevel"/>
    <w:tmpl w:val="F880F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4"/>
  </w:num>
  <w:num w:numId="4">
    <w:abstractNumId w:val="14"/>
    <w:lvlOverride w:ilvl="0">
      <w:startOverride w:val="1"/>
    </w:lvlOverride>
  </w:num>
  <w:num w:numId="5">
    <w:abstractNumId w:val="9"/>
  </w:num>
  <w:num w:numId="6">
    <w:abstractNumId w:val="17"/>
  </w:num>
  <w:num w:numId="7">
    <w:abstractNumId w:val="4"/>
  </w:num>
  <w:num w:numId="8">
    <w:abstractNumId w:val="3"/>
  </w:num>
  <w:num w:numId="9">
    <w:abstractNumId w:val="13"/>
  </w:num>
  <w:num w:numId="10">
    <w:abstractNumId w:val="12"/>
  </w:num>
  <w:num w:numId="11">
    <w:abstractNumId w:val="16"/>
  </w:num>
  <w:num w:numId="12">
    <w:abstractNumId w:val="11"/>
  </w:num>
  <w:num w:numId="13">
    <w:abstractNumId w:val="15"/>
  </w:num>
  <w:num w:numId="14">
    <w:abstractNumId w:val="18"/>
  </w:num>
  <w:num w:numId="15">
    <w:abstractNumId w:val="2"/>
  </w:num>
  <w:num w:numId="16">
    <w:abstractNumId w:val="6"/>
  </w:num>
  <w:num w:numId="17">
    <w:abstractNumId w:val="5"/>
  </w:num>
  <w:num w:numId="18">
    <w:abstractNumId w:val="7"/>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AC"/>
    <w:rsid w:val="00000C3D"/>
    <w:rsid w:val="00002A1D"/>
    <w:rsid w:val="0000428D"/>
    <w:rsid w:val="00004CAA"/>
    <w:rsid w:val="000051EB"/>
    <w:rsid w:val="00005EAE"/>
    <w:rsid w:val="000062F7"/>
    <w:rsid w:val="000072D8"/>
    <w:rsid w:val="00010137"/>
    <w:rsid w:val="00010C4F"/>
    <w:rsid w:val="00014496"/>
    <w:rsid w:val="00015AA9"/>
    <w:rsid w:val="000160F2"/>
    <w:rsid w:val="00016677"/>
    <w:rsid w:val="00022CB6"/>
    <w:rsid w:val="0002392D"/>
    <w:rsid w:val="0002474B"/>
    <w:rsid w:val="00024991"/>
    <w:rsid w:val="00025DE3"/>
    <w:rsid w:val="000324FF"/>
    <w:rsid w:val="000328E5"/>
    <w:rsid w:val="000330AC"/>
    <w:rsid w:val="00034C96"/>
    <w:rsid w:val="000354C6"/>
    <w:rsid w:val="000367BC"/>
    <w:rsid w:val="000435D6"/>
    <w:rsid w:val="00044132"/>
    <w:rsid w:val="00046DDA"/>
    <w:rsid w:val="0005023F"/>
    <w:rsid w:val="00051C83"/>
    <w:rsid w:val="00052843"/>
    <w:rsid w:val="000575DE"/>
    <w:rsid w:val="00057FC1"/>
    <w:rsid w:val="00064D21"/>
    <w:rsid w:val="00066042"/>
    <w:rsid w:val="00072FD1"/>
    <w:rsid w:val="00073036"/>
    <w:rsid w:val="00073055"/>
    <w:rsid w:val="000740F5"/>
    <w:rsid w:val="0008438C"/>
    <w:rsid w:val="00084C7F"/>
    <w:rsid w:val="00085184"/>
    <w:rsid w:val="000915E9"/>
    <w:rsid w:val="00092CBB"/>
    <w:rsid w:val="00092F74"/>
    <w:rsid w:val="00093248"/>
    <w:rsid w:val="00093B4A"/>
    <w:rsid w:val="00094A08"/>
    <w:rsid w:val="0009502B"/>
    <w:rsid w:val="000952C1"/>
    <w:rsid w:val="00096CFD"/>
    <w:rsid w:val="000A383E"/>
    <w:rsid w:val="000A4101"/>
    <w:rsid w:val="000A60A9"/>
    <w:rsid w:val="000A66E5"/>
    <w:rsid w:val="000A6F0F"/>
    <w:rsid w:val="000B2A9D"/>
    <w:rsid w:val="000B2FF2"/>
    <w:rsid w:val="000C3690"/>
    <w:rsid w:val="000C70E8"/>
    <w:rsid w:val="000D0BF3"/>
    <w:rsid w:val="000D0F2C"/>
    <w:rsid w:val="000D1D30"/>
    <w:rsid w:val="000D4A62"/>
    <w:rsid w:val="000D6432"/>
    <w:rsid w:val="000E401B"/>
    <w:rsid w:val="000E434D"/>
    <w:rsid w:val="000E4B74"/>
    <w:rsid w:val="000E5582"/>
    <w:rsid w:val="000F08DA"/>
    <w:rsid w:val="000F3AAD"/>
    <w:rsid w:val="000F4E49"/>
    <w:rsid w:val="000F74B6"/>
    <w:rsid w:val="000F793C"/>
    <w:rsid w:val="000F7B03"/>
    <w:rsid w:val="001043EB"/>
    <w:rsid w:val="00107053"/>
    <w:rsid w:val="0010718E"/>
    <w:rsid w:val="00107C36"/>
    <w:rsid w:val="00110F8B"/>
    <w:rsid w:val="001115EF"/>
    <w:rsid w:val="00112ACF"/>
    <w:rsid w:val="00114BA9"/>
    <w:rsid w:val="00114EFF"/>
    <w:rsid w:val="00117206"/>
    <w:rsid w:val="0012381D"/>
    <w:rsid w:val="00124098"/>
    <w:rsid w:val="00124922"/>
    <w:rsid w:val="00126303"/>
    <w:rsid w:val="00126DD6"/>
    <w:rsid w:val="00130125"/>
    <w:rsid w:val="001309A3"/>
    <w:rsid w:val="001321E1"/>
    <w:rsid w:val="00134616"/>
    <w:rsid w:val="00136043"/>
    <w:rsid w:val="001362F0"/>
    <w:rsid w:val="0014396D"/>
    <w:rsid w:val="00144102"/>
    <w:rsid w:val="00145776"/>
    <w:rsid w:val="001461A7"/>
    <w:rsid w:val="001466A9"/>
    <w:rsid w:val="001478AC"/>
    <w:rsid w:val="00150430"/>
    <w:rsid w:val="00150546"/>
    <w:rsid w:val="001505F1"/>
    <w:rsid w:val="00151615"/>
    <w:rsid w:val="00161BB4"/>
    <w:rsid w:val="00163DCA"/>
    <w:rsid w:val="00164098"/>
    <w:rsid w:val="00164C7D"/>
    <w:rsid w:val="00165067"/>
    <w:rsid w:val="00166720"/>
    <w:rsid w:val="0016771C"/>
    <w:rsid w:val="001677E4"/>
    <w:rsid w:val="0017152C"/>
    <w:rsid w:val="0017301D"/>
    <w:rsid w:val="00184397"/>
    <w:rsid w:val="00185362"/>
    <w:rsid w:val="00185FFA"/>
    <w:rsid w:val="0018634B"/>
    <w:rsid w:val="00187054"/>
    <w:rsid w:val="00187676"/>
    <w:rsid w:val="00191B90"/>
    <w:rsid w:val="00191C68"/>
    <w:rsid w:val="001937A4"/>
    <w:rsid w:val="001941E0"/>
    <w:rsid w:val="001A13BD"/>
    <w:rsid w:val="001A26A1"/>
    <w:rsid w:val="001A2A42"/>
    <w:rsid w:val="001A3FBE"/>
    <w:rsid w:val="001A4827"/>
    <w:rsid w:val="001A5449"/>
    <w:rsid w:val="001A567D"/>
    <w:rsid w:val="001A6400"/>
    <w:rsid w:val="001A6CB3"/>
    <w:rsid w:val="001B176C"/>
    <w:rsid w:val="001B2313"/>
    <w:rsid w:val="001B293D"/>
    <w:rsid w:val="001B2DA1"/>
    <w:rsid w:val="001C31E2"/>
    <w:rsid w:val="001C3EBC"/>
    <w:rsid w:val="001C41FB"/>
    <w:rsid w:val="001C56F5"/>
    <w:rsid w:val="001D0A76"/>
    <w:rsid w:val="001D0B10"/>
    <w:rsid w:val="001D1549"/>
    <w:rsid w:val="001D1B8C"/>
    <w:rsid w:val="001D27C3"/>
    <w:rsid w:val="001E157E"/>
    <w:rsid w:val="001E3388"/>
    <w:rsid w:val="001E4ACB"/>
    <w:rsid w:val="001E510B"/>
    <w:rsid w:val="001E592A"/>
    <w:rsid w:val="001E5A13"/>
    <w:rsid w:val="001E74A7"/>
    <w:rsid w:val="001E78D1"/>
    <w:rsid w:val="001F4311"/>
    <w:rsid w:val="001F4A5A"/>
    <w:rsid w:val="001F6269"/>
    <w:rsid w:val="00200460"/>
    <w:rsid w:val="00200D4E"/>
    <w:rsid w:val="00201FCC"/>
    <w:rsid w:val="00202D4B"/>
    <w:rsid w:val="00204119"/>
    <w:rsid w:val="0020486C"/>
    <w:rsid w:val="002059A2"/>
    <w:rsid w:val="002160CE"/>
    <w:rsid w:val="00216BCF"/>
    <w:rsid w:val="0022158C"/>
    <w:rsid w:val="00223467"/>
    <w:rsid w:val="00225AFF"/>
    <w:rsid w:val="00226BC5"/>
    <w:rsid w:val="00226EC9"/>
    <w:rsid w:val="00226F1D"/>
    <w:rsid w:val="002315F1"/>
    <w:rsid w:val="00231FD8"/>
    <w:rsid w:val="00237241"/>
    <w:rsid w:val="002403B7"/>
    <w:rsid w:val="00244F57"/>
    <w:rsid w:val="00246AD7"/>
    <w:rsid w:val="002472C5"/>
    <w:rsid w:val="00251136"/>
    <w:rsid w:val="002543D1"/>
    <w:rsid w:val="00260190"/>
    <w:rsid w:val="00260EEA"/>
    <w:rsid w:val="00261CD2"/>
    <w:rsid w:val="00263E13"/>
    <w:rsid w:val="0026661E"/>
    <w:rsid w:val="00270AA1"/>
    <w:rsid w:val="0027416F"/>
    <w:rsid w:val="00274949"/>
    <w:rsid w:val="00274BD0"/>
    <w:rsid w:val="00276B1A"/>
    <w:rsid w:val="00276BEF"/>
    <w:rsid w:val="00276DA0"/>
    <w:rsid w:val="002806EE"/>
    <w:rsid w:val="00280B3D"/>
    <w:rsid w:val="002847AF"/>
    <w:rsid w:val="002856A2"/>
    <w:rsid w:val="00285CEF"/>
    <w:rsid w:val="002874D3"/>
    <w:rsid w:val="00293091"/>
    <w:rsid w:val="00293A2D"/>
    <w:rsid w:val="00294222"/>
    <w:rsid w:val="00295C97"/>
    <w:rsid w:val="00296C63"/>
    <w:rsid w:val="00297429"/>
    <w:rsid w:val="002A060E"/>
    <w:rsid w:val="002A4B84"/>
    <w:rsid w:val="002A5946"/>
    <w:rsid w:val="002A61FF"/>
    <w:rsid w:val="002A6A0A"/>
    <w:rsid w:val="002A76D7"/>
    <w:rsid w:val="002B4AF5"/>
    <w:rsid w:val="002B5885"/>
    <w:rsid w:val="002C0845"/>
    <w:rsid w:val="002C1E6D"/>
    <w:rsid w:val="002C23AB"/>
    <w:rsid w:val="002C565C"/>
    <w:rsid w:val="002C5C23"/>
    <w:rsid w:val="002C6E22"/>
    <w:rsid w:val="002D209A"/>
    <w:rsid w:val="002D315A"/>
    <w:rsid w:val="002D755B"/>
    <w:rsid w:val="002E05A4"/>
    <w:rsid w:val="002E4D00"/>
    <w:rsid w:val="002E59D2"/>
    <w:rsid w:val="002E6DDD"/>
    <w:rsid w:val="002E753F"/>
    <w:rsid w:val="002E7E12"/>
    <w:rsid w:val="002F2160"/>
    <w:rsid w:val="002F238E"/>
    <w:rsid w:val="002F5597"/>
    <w:rsid w:val="003002A2"/>
    <w:rsid w:val="00302F3C"/>
    <w:rsid w:val="00303026"/>
    <w:rsid w:val="00304759"/>
    <w:rsid w:val="00304A36"/>
    <w:rsid w:val="00304DAB"/>
    <w:rsid w:val="00307F41"/>
    <w:rsid w:val="0031116A"/>
    <w:rsid w:val="00312AA0"/>
    <w:rsid w:val="00312D76"/>
    <w:rsid w:val="0031548F"/>
    <w:rsid w:val="003154CB"/>
    <w:rsid w:val="00315AEF"/>
    <w:rsid w:val="00321A5C"/>
    <w:rsid w:val="00321E90"/>
    <w:rsid w:val="0032208C"/>
    <w:rsid w:val="00324C27"/>
    <w:rsid w:val="00335B79"/>
    <w:rsid w:val="003368D5"/>
    <w:rsid w:val="00341CE5"/>
    <w:rsid w:val="0034552F"/>
    <w:rsid w:val="00347B6A"/>
    <w:rsid w:val="00351EBE"/>
    <w:rsid w:val="003540E1"/>
    <w:rsid w:val="0036106E"/>
    <w:rsid w:val="00363D15"/>
    <w:rsid w:val="00364705"/>
    <w:rsid w:val="003650D9"/>
    <w:rsid w:val="00375F10"/>
    <w:rsid w:val="00381C83"/>
    <w:rsid w:val="00384037"/>
    <w:rsid w:val="00384698"/>
    <w:rsid w:val="003873CA"/>
    <w:rsid w:val="003874B0"/>
    <w:rsid w:val="0039049C"/>
    <w:rsid w:val="0039284A"/>
    <w:rsid w:val="00392D40"/>
    <w:rsid w:val="00393A5A"/>
    <w:rsid w:val="0039594E"/>
    <w:rsid w:val="003B10D1"/>
    <w:rsid w:val="003B3E45"/>
    <w:rsid w:val="003B40FD"/>
    <w:rsid w:val="003B4A14"/>
    <w:rsid w:val="003B5537"/>
    <w:rsid w:val="003B7743"/>
    <w:rsid w:val="003C02A7"/>
    <w:rsid w:val="003C4B7C"/>
    <w:rsid w:val="003C5511"/>
    <w:rsid w:val="003C596B"/>
    <w:rsid w:val="003C79C3"/>
    <w:rsid w:val="003C7A82"/>
    <w:rsid w:val="003D003A"/>
    <w:rsid w:val="003D0E64"/>
    <w:rsid w:val="003D60B5"/>
    <w:rsid w:val="003E6777"/>
    <w:rsid w:val="003E6AFB"/>
    <w:rsid w:val="003F1CCA"/>
    <w:rsid w:val="003F4B7E"/>
    <w:rsid w:val="003F565F"/>
    <w:rsid w:val="003F5947"/>
    <w:rsid w:val="003F5C4B"/>
    <w:rsid w:val="004006D6"/>
    <w:rsid w:val="004012B3"/>
    <w:rsid w:val="0040186E"/>
    <w:rsid w:val="004048EF"/>
    <w:rsid w:val="00404ECA"/>
    <w:rsid w:val="00405BB5"/>
    <w:rsid w:val="00413664"/>
    <w:rsid w:val="00414CE8"/>
    <w:rsid w:val="004160F6"/>
    <w:rsid w:val="00420D06"/>
    <w:rsid w:val="0042210A"/>
    <w:rsid w:val="00422419"/>
    <w:rsid w:val="0042586E"/>
    <w:rsid w:val="00432DE1"/>
    <w:rsid w:val="00433032"/>
    <w:rsid w:val="00435BD0"/>
    <w:rsid w:val="00436712"/>
    <w:rsid w:val="00437D87"/>
    <w:rsid w:val="00437F95"/>
    <w:rsid w:val="00440FF1"/>
    <w:rsid w:val="004416D3"/>
    <w:rsid w:val="00441BE6"/>
    <w:rsid w:val="004435B9"/>
    <w:rsid w:val="00443818"/>
    <w:rsid w:val="00443E54"/>
    <w:rsid w:val="004445DD"/>
    <w:rsid w:val="00447DF1"/>
    <w:rsid w:val="00451E44"/>
    <w:rsid w:val="00456EE7"/>
    <w:rsid w:val="004627E1"/>
    <w:rsid w:val="00462EEF"/>
    <w:rsid w:val="004670E8"/>
    <w:rsid w:val="004670F1"/>
    <w:rsid w:val="00467E70"/>
    <w:rsid w:val="0047243A"/>
    <w:rsid w:val="004727ED"/>
    <w:rsid w:val="004729EC"/>
    <w:rsid w:val="00472B26"/>
    <w:rsid w:val="00472D9A"/>
    <w:rsid w:val="004756EC"/>
    <w:rsid w:val="00475F0D"/>
    <w:rsid w:val="004771D4"/>
    <w:rsid w:val="004834F4"/>
    <w:rsid w:val="0048381E"/>
    <w:rsid w:val="00483876"/>
    <w:rsid w:val="00483D80"/>
    <w:rsid w:val="00484A39"/>
    <w:rsid w:val="00485BDA"/>
    <w:rsid w:val="00486E55"/>
    <w:rsid w:val="004934C3"/>
    <w:rsid w:val="0049384F"/>
    <w:rsid w:val="00493B04"/>
    <w:rsid w:val="00494CC8"/>
    <w:rsid w:val="0049611D"/>
    <w:rsid w:val="00496644"/>
    <w:rsid w:val="004A1DFC"/>
    <w:rsid w:val="004A2B4D"/>
    <w:rsid w:val="004A3CAD"/>
    <w:rsid w:val="004A4E39"/>
    <w:rsid w:val="004A64A4"/>
    <w:rsid w:val="004A64F2"/>
    <w:rsid w:val="004A6E4F"/>
    <w:rsid w:val="004A79AF"/>
    <w:rsid w:val="004B1C6C"/>
    <w:rsid w:val="004B2D12"/>
    <w:rsid w:val="004B439A"/>
    <w:rsid w:val="004B5AF5"/>
    <w:rsid w:val="004B6144"/>
    <w:rsid w:val="004C1B27"/>
    <w:rsid w:val="004C42E9"/>
    <w:rsid w:val="004C57FD"/>
    <w:rsid w:val="004C5BBE"/>
    <w:rsid w:val="004D2FF3"/>
    <w:rsid w:val="004D3093"/>
    <w:rsid w:val="004D3F65"/>
    <w:rsid w:val="004E0694"/>
    <w:rsid w:val="004E1239"/>
    <w:rsid w:val="004E2814"/>
    <w:rsid w:val="004E5838"/>
    <w:rsid w:val="004E5D0F"/>
    <w:rsid w:val="004E5FD5"/>
    <w:rsid w:val="004E698A"/>
    <w:rsid w:val="004E7052"/>
    <w:rsid w:val="004E736C"/>
    <w:rsid w:val="004F3BAF"/>
    <w:rsid w:val="004F4340"/>
    <w:rsid w:val="004F4A36"/>
    <w:rsid w:val="004F58FA"/>
    <w:rsid w:val="004F69ED"/>
    <w:rsid w:val="004F7D11"/>
    <w:rsid w:val="00500CEF"/>
    <w:rsid w:val="005037C7"/>
    <w:rsid w:val="0050503D"/>
    <w:rsid w:val="005058C5"/>
    <w:rsid w:val="005061A4"/>
    <w:rsid w:val="00506C33"/>
    <w:rsid w:val="00510545"/>
    <w:rsid w:val="00511065"/>
    <w:rsid w:val="00514779"/>
    <w:rsid w:val="00516331"/>
    <w:rsid w:val="00517804"/>
    <w:rsid w:val="005208AA"/>
    <w:rsid w:val="005220F7"/>
    <w:rsid w:val="005244B4"/>
    <w:rsid w:val="00524F0C"/>
    <w:rsid w:val="00526BDD"/>
    <w:rsid w:val="0053724F"/>
    <w:rsid w:val="0053734C"/>
    <w:rsid w:val="00542873"/>
    <w:rsid w:val="00546FAA"/>
    <w:rsid w:val="00547C9E"/>
    <w:rsid w:val="005561B6"/>
    <w:rsid w:val="005567F0"/>
    <w:rsid w:val="0055741A"/>
    <w:rsid w:val="005625D2"/>
    <w:rsid w:val="005633CE"/>
    <w:rsid w:val="00563BA3"/>
    <w:rsid w:val="00565705"/>
    <w:rsid w:val="00570D9B"/>
    <w:rsid w:val="00570FCC"/>
    <w:rsid w:val="005761E0"/>
    <w:rsid w:val="00576A3A"/>
    <w:rsid w:val="00580144"/>
    <w:rsid w:val="00581B45"/>
    <w:rsid w:val="00585287"/>
    <w:rsid w:val="00585925"/>
    <w:rsid w:val="00585AA4"/>
    <w:rsid w:val="005860FF"/>
    <w:rsid w:val="00586939"/>
    <w:rsid w:val="005919B8"/>
    <w:rsid w:val="00591A39"/>
    <w:rsid w:val="00594BE7"/>
    <w:rsid w:val="005A0F9A"/>
    <w:rsid w:val="005A3011"/>
    <w:rsid w:val="005A31F0"/>
    <w:rsid w:val="005A5B22"/>
    <w:rsid w:val="005A681D"/>
    <w:rsid w:val="005B0F96"/>
    <w:rsid w:val="005B7738"/>
    <w:rsid w:val="005C0837"/>
    <w:rsid w:val="005C0ED7"/>
    <w:rsid w:val="005C638D"/>
    <w:rsid w:val="005C710F"/>
    <w:rsid w:val="005D1573"/>
    <w:rsid w:val="005D3A64"/>
    <w:rsid w:val="005D4E3D"/>
    <w:rsid w:val="005D6FB0"/>
    <w:rsid w:val="005E1203"/>
    <w:rsid w:val="005E3BB2"/>
    <w:rsid w:val="005E7407"/>
    <w:rsid w:val="005F2C31"/>
    <w:rsid w:val="005F3262"/>
    <w:rsid w:val="005F3A44"/>
    <w:rsid w:val="005F6C79"/>
    <w:rsid w:val="005F6D3A"/>
    <w:rsid w:val="005F6DC1"/>
    <w:rsid w:val="005F76E7"/>
    <w:rsid w:val="005F7BE5"/>
    <w:rsid w:val="00600717"/>
    <w:rsid w:val="00601F57"/>
    <w:rsid w:val="0060259C"/>
    <w:rsid w:val="006044FF"/>
    <w:rsid w:val="00610109"/>
    <w:rsid w:val="006126FC"/>
    <w:rsid w:val="0061358D"/>
    <w:rsid w:val="00613C9B"/>
    <w:rsid w:val="00624D0C"/>
    <w:rsid w:val="00624DF1"/>
    <w:rsid w:val="00626250"/>
    <w:rsid w:val="00631072"/>
    <w:rsid w:val="00631EAF"/>
    <w:rsid w:val="00636362"/>
    <w:rsid w:val="006379AC"/>
    <w:rsid w:val="00641F4D"/>
    <w:rsid w:val="00643ABF"/>
    <w:rsid w:val="0065029F"/>
    <w:rsid w:val="00652841"/>
    <w:rsid w:val="0065586E"/>
    <w:rsid w:val="0066009A"/>
    <w:rsid w:val="0066056F"/>
    <w:rsid w:val="00660F46"/>
    <w:rsid w:val="0066154E"/>
    <w:rsid w:val="006615FA"/>
    <w:rsid w:val="006637F9"/>
    <w:rsid w:val="00664255"/>
    <w:rsid w:val="00664B8B"/>
    <w:rsid w:val="006657BF"/>
    <w:rsid w:val="0067257F"/>
    <w:rsid w:val="00674106"/>
    <w:rsid w:val="00674CBF"/>
    <w:rsid w:val="00675156"/>
    <w:rsid w:val="0067563C"/>
    <w:rsid w:val="00675F6B"/>
    <w:rsid w:val="006800DA"/>
    <w:rsid w:val="006803C8"/>
    <w:rsid w:val="006808EC"/>
    <w:rsid w:val="00681110"/>
    <w:rsid w:val="00683C76"/>
    <w:rsid w:val="00685223"/>
    <w:rsid w:val="00687A08"/>
    <w:rsid w:val="0069234E"/>
    <w:rsid w:val="006933A3"/>
    <w:rsid w:val="0069583D"/>
    <w:rsid w:val="00695DB5"/>
    <w:rsid w:val="006969F6"/>
    <w:rsid w:val="006A04C3"/>
    <w:rsid w:val="006A0DBB"/>
    <w:rsid w:val="006A191D"/>
    <w:rsid w:val="006A37EC"/>
    <w:rsid w:val="006A4777"/>
    <w:rsid w:val="006A73A3"/>
    <w:rsid w:val="006B2250"/>
    <w:rsid w:val="006B2F05"/>
    <w:rsid w:val="006B367B"/>
    <w:rsid w:val="006B4BF4"/>
    <w:rsid w:val="006B59A2"/>
    <w:rsid w:val="006B6E5E"/>
    <w:rsid w:val="006B7F54"/>
    <w:rsid w:val="006C30D6"/>
    <w:rsid w:val="006C5B75"/>
    <w:rsid w:val="006C6B45"/>
    <w:rsid w:val="006C700C"/>
    <w:rsid w:val="006D02E7"/>
    <w:rsid w:val="006D2F5E"/>
    <w:rsid w:val="006D5541"/>
    <w:rsid w:val="006D5B85"/>
    <w:rsid w:val="006E1615"/>
    <w:rsid w:val="006E21E6"/>
    <w:rsid w:val="006E2F38"/>
    <w:rsid w:val="006E38C7"/>
    <w:rsid w:val="006E507F"/>
    <w:rsid w:val="006E7CFC"/>
    <w:rsid w:val="006E7D85"/>
    <w:rsid w:val="006E7FD9"/>
    <w:rsid w:val="006F0013"/>
    <w:rsid w:val="006F3478"/>
    <w:rsid w:val="006F4F1C"/>
    <w:rsid w:val="006F5ABF"/>
    <w:rsid w:val="006F6310"/>
    <w:rsid w:val="006F6AD5"/>
    <w:rsid w:val="006F7D9B"/>
    <w:rsid w:val="007002A3"/>
    <w:rsid w:val="00700652"/>
    <w:rsid w:val="00701886"/>
    <w:rsid w:val="0070483F"/>
    <w:rsid w:val="00705144"/>
    <w:rsid w:val="00706873"/>
    <w:rsid w:val="00706DA5"/>
    <w:rsid w:val="00710FF6"/>
    <w:rsid w:val="00714CFC"/>
    <w:rsid w:val="00720E2C"/>
    <w:rsid w:val="00722423"/>
    <w:rsid w:val="00723701"/>
    <w:rsid w:val="00723B28"/>
    <w:rsid w:val="00734F6A"/>
    <w:rsid w:val="00740084"/>
    <w:rsid w:val="00741E69"/>
    <w:rsid w:val="007425A6"/>
    <w:rsid w:val="00744D30"/>
    <w:rsid w:val="00746490"/>
    <w:rsid w:val="00747C27"/>
    <w:rsid w:val="007500C9"/>
    <w:rsid w:val="007502A0"/>
    <w:rsid w:val="00750751"/>
    <w:rsid w:val="0075138A"/>
    <w:rsid w:val="0075213F"/>
    <w:rsid w:val="00752D02"/>
    <w:rsid w:val="0075562A"/>
    <w:rsid w:val="00755A58"/>
    <w:rsid w:val="00757038"/>
    <w:rsid w:val="00757151"/>
    <w:rsid w:val="00757D2E"/>
    <w:rsid w:val="00760158"/>
    <w:rsid w:val="00761192"/>
    <w:rsid w:val="00762666"/>
    <w:rsid w:val="00763CE8"/>
    <w:rsid w:val="00763EC5"/>
    <w:rsid w:val="00764527"/>
    <w:rsid w:val="00765270"/>
    <w:rsid w:val="00765609"/>
    <w:rsid w:val="007660BB"/>
    <w:rsid w:val="00767652"/>
    <w:rsid w:val="00767CD1"/>
    <w:rsid w:val="00767DBC"/>
    <w:rsid w:val="00774E66"/>
    <w:rsid w:val="007751F4"/>
    <w:rsid w:val="007758BC"/>
    <w:rsid w:val="00780252"/>
    <w:rsid w:val="007827C8"/>
    <w:rsid w:val="00784AF2"/>
    <w:rsid w:val="0078579C"/>
    <w:rsid w:val="007865EE"/>
    <w:rsid w:val="0078711D"/>
    <w:rsid w:val="00787886"/>
    <w:rsid w:val="0079154A"/>
    <w:rsid w:val="00794445"/>
    <w:rsid w:val="00794ECD"/>
    <w:rsid w:val="007960B0"/>
    <w:rsid w:val="007970F1"/>
    <w:rsid w:val="007A22A3"/>
    <w:rsid w:val="007A379A"/>
    <w:rsid w:val="007A6443"/>
    <w:rsid w:val="007A677B"/>
    <w:rsid w:val="007B282C"/>
    <w:rsid w:val="007B2942"/>
    <w:rsid w:val="007B4C87"/>
    <w:rsid w:val="007B5825"/>
    <w:rsid w:val="007C0267"/>
    <w:rsid w:val="007C20ED"/>
    <w:rsid w:val="007C505A"/>
    <w:rsid w:val="007C5B6F"/>
    <w:rsid w:val="007C5B70"/>
    <w:rsid w:val="007C6286"/>
    <w:rsid w:val="007D1A63"/>
    <w:rsid w:val="007D224C"/>
    <w:rsid w:val="007D2F4A"/>
    <w:rsid w:val="007D3019"/>
    <w:rsid w:val="007D3818"/>
    <w:rsid w:val="007D4A6E"/>
    <w:rsid w:val="007D594A"/>
    <w:rsid w:val="007E1AE5"/>
    <w:rsid w:val="007E4B09"/>
    <w:rsid w:val="007E77A1"/>
    <w:rsid w:val="007F0985"/>
    <w:rsid w:val="007F2026"/>
    <w:rsid w:val="007F4FFC"/>
    <w:rsid w:val="007F6988"/>
    <w:rsid w:val="007F785A"/>
    <w:rsid w:val="007F7CEC"/>
    <w:rsid w:val="00801561"/>
    <w:rsid w:val="00801C69"/>
    <w:rsid w:val="00803289"/>
    <w:rsid w:val="00803501"/>
    <w:rsid w:val="00803540"/>
    <w:rsid w:val="00806F26"/>
    <w:rsid w:val="008103C3"/>
    <w:rsid w:val="00811E04"/>
    <w:rsid w:val="008145E6"/>
    <w:rsid w:val="00816E27"/>
    <w:rsid w:val="00817DD1"/>
    <w:rsid w:val="0082154F"/>
    <w:rsid w:val="0082531D"/>
    <w:rsid w:val="0082662C"/>
    <w:rsid w:val="00833D83"/>
    <w:rsid w:val="008355DE"/>
    <w:rsid w:val="0083695D"/>
    <w:rsid w:val="00843020"/>
    <w:rsid w:val="00843D98"/>
    <w:rsid w:val="008446EC"/>
    <w:rsid w:val="00847FC6"/>
    <w:rsid w:val="0085298F"/>
    <w:rsid w:val="008530B4"/>
    <w:rsid w:val="00853C7B"/>
    <w:rsid w:val="0085584C"/>
    <w:rsid w:val="00862143"/>
    <w:rsid w:val="00863B16"/>
    <w:rsid w:val="008646EA"/>
    <w:rsid w:val="00864F18"/>
    <w:rsid w:val="0086676D"/>
    <w:rsid w:val="008671BE"/>
    <w:rsid w:val="0086772B"/>
    <w:rsid w:val="00867A6A"/>
    <w:rsid w:val="008713EB"/>
    <w:rsid w:val="00871931"/>
    <w:rsid w:val="00872921"/>
    <w:rsid w:val="00875792"/>
    <w:rsid w:val="00880D7A"/>
    <w:rsid w:val="00883ADE"/>
    <w:rsid w:val="00884530"/>
    <w:rsid w:val="008869EB"/>
    <w:rsid w:val="008871BC"/>
    <w:rsid w:val="0089100C"/>
    <w:rsid w:val="00894060"/>
    <w:rsid w:val="008946B8"/>
    <w:rsid w:val="00897131"/>
    <w:rsid w:val="008978F7"/>
    <w:rsid w:val="008A198A"/>
    <w:rsid w:val="008A22F2"/>
    <w:rsid w:val="008A4C76"/>
    <w:rsid w:val="008A4FD2"/>
    <w:rsid w:val="008A6CD2"/>
    <w:rsid w:val="008A74CD"/>
    <w:rsid w:val="008B0A2F"/>
    <w:rsid w:val="008C1011"/>
    <w:rsid w:val="008C2545"/>
    <w:rsid w:val="008C4080"/>
    <w:rsid w:val="008C5116"/>
    <w:rsid w:val="008D0763"/>
    <w:rsid w:val="008D46AE"/>
    <w:rsid w:val="008E18EA"/>
    <w:rsid w:val="008E37BB"/>
    <w:rsid w:val="008E3903"/>
    <w:rsid w:val="008E6352"/>
    <w:rsid w:val="008E74BC"/>
    <w:rsid w:val="008F0C24"/>
    <w:rsid w:val="008F3FC7"/>
    <w:rsid w:val="008F4284"/>
    <w:rsid w:val="009031F1"/>
    <w:rsid w:val="00905E17"/>
    <w:rsid w:val="00907A66"/>
    <w:rsid w:val="00910283"/>
    <w:rsid w:val="0091359C"/>
    <w:rsid w:val="0091396A"/>
    <w:rsid w:val="009142AC"/>
    <w:rsid w:val="009170F6"/>
    <w:rsid w:val="00924662"/>
    <w:rsid w:val="00924CEA"/>
    <w:rsid w:val="00925AD3"/>
    <w:rsid w:val="00926984"/>
    <w:rsid w:val="00927D3A"/>
    <w:rsid w:val="00930094"/>
    <w:rsid w:val="0093054C"/>
    <w:rsid w:val="00930C09"/>
    <w:rsid w:val="00930F41"/>
    <w:rsid w:val="00932A56"/>
    <w:rsid w:val="00932C4C"/>
    <w:rsid w:val="0093478B"/>
    <w:rsid w:val="00936B91"/>
    <w:rsid w:val="00940DB4"/>
    <w:rsid w:val="0094153A"/>
    <w:rsid w:val="00942064"/>
    <w:rsid w:val="009428EF"/>
    <w:rsid w:val="00943255"/>
    <w:rsid w:val="00943D45"/>
    <w:rsid w:val="00946BA1"/>
    <w:rsid w:val="00953956"/>
    <w:rsid w:val="00955612"/>
    <w:rsid w:val="00956452"/>
    <w:rsid w:val="00957533"/>
    <w:rsid w:val="00957EDC"/>
    <w:rsid w:val="0096038F"/>
    <w:rsid w:val="0096158B"/>
    <w:rsid w:val="00965A69"/>
    <w:rsid w:val="00967714"/>
    <w:rsid w:val="00970850"/>
    <w:rsid w:val="00970CFF"/>
    <w:rsid w:val="0097464A"/>
    <w:rsid w:val="00975BD0"/>
    <w:rsid w:val="00981B37"/>
    <w:rsid w:val="00983D86"/>
    <w:rsid w:val="009859CD"/>
    <w:rsid w:val="00987E96"/>
    <w:rsid w:val="00991C67"/>
    <w:rsid w:val="00991F29"/>
    <w:rsid w:val="009925DB"/>
    <w:rsid w:val="00994D77"/>
    <w:rsid w:val="009A070F"/>
    <w:rsid w:val="009A22B6"/>
    <w:rsid w:val="009A51B1"/>
    <w:rsid w:val="009A748B"/>
    <w:rsid w:val="009B0694"/>
    <w:rsid w:val="009B3631"/>
    <w:rsid w:val="009B3CA0"/>
    <w:rsid w:val="009B56EE"/>
    <w:rsid w:val="009B5908"/>
    <w:rsid w:val="009C4D58"/>
    <w:rsid w:val="009C5784"/>
    <w:rsid w:val="009D21C8"/>
    <w:rsid w:val="009D21F3"/>
    <w:rsid w:val="009D255A"/>
    <w:rsid w:val="009D4770"/>
    <w:rsid w:val="009D6421"/>
    <w:rsid w:val="009D6E15"/>
    <w:rsid w:val="009D6EF9"/>
    <w:rsid w:val="009D715C"/>
    <w:rsid w:val="009E0E85"/>
    <w:rsid w:val="009E4F08"/>
    <w:rsid w:val="009E63AE"/>
    <w:rsid w:val="009E6909"/>
    <w:rsid w:val="009E741A"/>
    <w:rsid w:val="009F12A5"/>
    <w:rsid w:val="009F40B9"/>
    <w:rsid w:val="009F6680"/>
    <w:rsid w:val="009F7829"/>
    <w:rsid w:val="00A02A0E"/>
    <w:rsid w:val="00A03681"/>
    <w:rsid w:val="00A0507A"/>
    <w:rsid w:val="00A05E9B"/>
    <w:rsid w:val="00A10301"/>
    <w:rsid w:val="00A11282"/>
    <w:rsid w:val="00A1184F"/>
    <w:rsid w:val="00A11FBC"/>
    <w:rsid w:val="00A12B8F"/>
    <w:rsid w:val="00A12C69"/>
    <w:rsid w:val="00A14ECD"/>
    <w:rsid w:val="00A15B48"/>
    <w:rsid w:val="00A214E0"/>
    <w:rsid w:val="00A23CFD"/>
    <w:rsid w:val="00A26BB6"/>
    <w:rsid w:val="00A279CD"/>
    <w:rsid w:val="00A317D9"/>
    <w:rsid w:val="00A3427C"/>
    <w:rsid w:val="00A37137"/>
    <w:rsid w:val="00A37DB5"/>
    <w:rsid w:val="00A407EE"/>
    <w:rsid w:val="00A4162A"/>
    <w:rsid w:val="00A44EE3"/>
    <w:rsid w:val="00A45289"/>
    <w:rsid w:val="00A46C8E"/>
    <w:rsid w:val="00A4734E"/>
    <w:rsid w:val="00A5259A"/>
    <w:rsid w:val="00A52E60"/>
    <w:rsid w:val="00A5340E"/>
    <w:rsid w:val="00A53FE8"/>
    <w:rsid w:val="00A54C39"/>
    <w:rsid w:val="00A56AFC"/>
    <w:rsid w:val="00A6009C"/>
    <w:rsid w:val="00A6067C"/>
    <w:rsid w:val="00A6085A"/>
    <w:rsid w:val="00A61F44"/>
    <w:rsid w:val="00A70321"/>
    <w:rsid w:val="00A7058A"/>
    <w:rsid w:val="00A72EDC"/>
    <w:rsid w:val="00A74036"/>
    <w:rsid w:val="00A74F9E"/>
    <w:rsid w:val="00A80BE6"/>
    <w:rsid w:val="00A83C9E"/>
    <w:rsid w:val="00A8589F"/>
    <w:rsid w:val="00A876DA"/>
    <w:rsid w:val="00A90528"/>
    <w:rsid w:val="00A91151"/>
    <w:rsid w:val="00A93EB0"/>
    <w:rsid w:val="00A959DB"/>
    <w:rsid w:val="00A96426"/>
    <w:rsid w:val="00AA1B4E"/>
    <w:rsid w:val="00AA20CF"/>
    <w:rsid w:val="00AA3C8E"/>
    <w:rsid w:val="00AA4F49"/>
    <w:rsid w:val="00AB1475"/>
    <w:rsid w:val="00AB3430"/>
    <w:rsid w:val="00AB54A7"/>
    <w:rsid w:val="00AB65E2"/>
    <w:rsid w:val="00AC0080"/>
    <w:rsid w:val="00AC10CE"/>
    <w:rsid w:val="00AC6489"/>
    <w:rsid w:val="00AD5CD5"/>
    <w:rsid w:val="00AD731B"/>
    <w:rsid w:val="00AE027E"/>
    <w:rsid w:val="00AE3470"/>
    <w:rsid w:val="00AE3ACE"/>
    <w:rsid w:val="00AE58D6"/>
    <w:rsid w:val="00AE5DFE"/>
    <w:rsid w:val="00AE7F56"/>
    <w:rsid w:val="00AF307B"/>
    <w:rsid w:val="00AF4553"/>
    <w:rsid w:val="00AF7065"/>
    <w:rsid w:val="00B00F90"/>
    <w:rsid w:val="00B065B9"/>
    <w:rsid w:val="00B07D6C"/>
    <w:rsid w:val="00B10547"/>
    <w:rsid w:val="00B12D1A"/>
    <w:rsid w:val="00B14146"/>
    <w:rsid w:val="00B17FD6"/>
    <w:rsid w:val="00B2354A"/>
    <w:rsid w:val="00B25088"/>
    <w:rsid w:val="00B2681F"/>
    <w:rsid w:val="00B4108C"/>
    <w:rsid w:val="00B45FC3"/>
    <w:rsid w:val="00B460D9"/>
    <w:rsid w:val="00B46776"/>
    <w:rsid w:val="00B52F6B"/>
    <w:rsid w:val="00B54B1A"/>
    <w:rsid w:val="00B558C1"/>
    <w:rsid w:val="00B66CA8"/>
    <w:rsid w:val="00B703A6"/>
    <w:rsid w:val="00B70581"/>
    <w:rsid w:val="00B727D1"/>
    <w:rsid w:val="00B744AC"/>
    <w:rsid w:val="00B7661C"/>
    <w:rsid w:val="00B80BE8"/>
    <w:rsid w:val="00B823AC"/>
    <w:rsid w:val="00B846B2"/>
    <w:rsid w:val="00B87747"/>
    <w:rsid w:val="00B91B61"/>
    <w:rsid w:val="00B94BE3"/>
    <w:rsid w:val="00B97BCE"/>
    <w:rsid w:val="00BA151B"/>
    <w:rsid w:val="00BA15F1"/>
    <w:rsid w:val="00BA2FD3"/>
    <w:rsid w:val="00BA3CE1"/>
    <w:rsid w:val="00BA5685"/>
    <w:rsid w:val="00BA7461"/>
    <w:rsid w:val="00BB1158"/>
    <w:rsid w:val="00BB240C"/>
    <w:rsid w:val="00BB4D21"/>
    <w:rsid w:val="00BB532F"/>
    <w:rsid w:val="00BB5802"/>
    <w:rsid w:val="00BB60ED"/>
    <w:rsid w:val="00BB78AD"/>
    <w:rsid w:val="00BC16D2"/>
    <w:rsid w:val="00BC229C"/>
    <w:rsid w:val="00BC3ABA"/>
    <w:rsid w:val="00BC50D0"/>
    <w:rsid w:val="00BC5121"/>
    <w:rsid w:val="00BD45D3"/>
    <w:rsid w:val="00BD5642"/>
    <w:rsid w:val="00BE002B"/>
    <w:rsid w:val="00BE012D"/>
    <w:rsid w:val="00BE0384"/>
    <w:rsid w:val="00BE07F9"/>
    <w:rsid w:val="00BE1842"/>
    <w:rsid w:val="00BE22CE"/>
    <w:rsid w:val="00BE56CB"/>
    <w:rsid w:val="00BF1FA5"/>
    <w:rsid w:val="00BF2DF6"/>
    <w:rsid w:val="00BF2DFE"/>
    <w:rsid w:val="00BF5C78"/>
    <w:rsid w:val="00BF5E0E"/>
    <w:rsid w:val="00BF62F2"/>
    <w:rsid w:val="00BF7C2F"/>
    <w:rsid w:val="00C010F9"/>
    <w:rsid w:val="00C0601D"/>
    <w:rsid w:val="00C07B46"/>
    <w:rsid w:val="00C1299D"/>
    <w:rsid w:val="00C144EB"/>
    <w:rsid w:val="00C20012"/>
    <w:rsid w:val="00C20398"/>
    <w:rsid w:val="00C21896"/>
    <w:rsid w:val="00C2253F"/>
    <w:rsid w:val="00C27196"/>
    <w:rsid w:val="00C3006B"/>
    <w:rsid w:val="00C3021D"/>
    <w:rsid w:val="00C30245"/>
    <w:rsid w:val="00C35D2E"/>
    <w:rsid w:val="00C35FA5"/>
    <w:rsid w:val="00C36457"/>
    <w:rsid w:val="00C37A77"/>
    <w:rsid w:val="00C433B8"/>
    <w:rsid w:val="00C43940"/>
    <w:rsid w:val="00C44B28"/>
    <w:rsid w:val="00C44DE2"/>
    <w:rsid w:val="00C4523E"/>
    <w:rsid w:val="00C452A4"/>
    <w:rsid w:val="00C473EA"/>
    <w:rsid w:val="00C47505"/>
    <w:rsid w:val="00C50984"/>
    <w:rsid w:val="00C50BC0"/>
    <w:rsid w:val="00C521BE"/>
    <w:rsid w:val="00C52806"/>
    <w:rsid w:val="00C54744"/>
    <w:rsid w:val="00C55777"/>
    <w:rsid w:val="00C63A1A"/>
    <w:rsid w:val="00C66DDF"/>
    <w:rsid w:val="00C71F45"/>
    <w:rsid w:val="00C74CF3"/>
    <w:rsid w:val="00C75482"/>
    <w:rsid w:val="00C75AA3"/>
    <w:rsid w:val="00C75D70"/>
    <w:rsid w:val="00C80059"/>
    <w:rsid w:val="00C844A2"/>
    <w:rsid w:val="00C85256"/>
    <w:rsid w:val="00C863D3"/>
    <w:rsid w:val="00C8654A"/>
    <w:rsid w:val="00C86866"/>
    <w:rsid w:val="00C86C48"/>
    <w:rsid w:val="00C947F9"/>
    <w:rsid w:val="00C96AC2"/>
    <w:rsid w:val="00CA0BEA"/>
    <w:rsid w:val="00CA123A"/>
    <w:rsid w:val="00CA1D32"/>
    <w:rsid w:val="00CB5930"/>
    <w:rsid w:val="00CB79E8"/>
    <w:rsid w:val="00CC3CB7"/>
    <w:rsid w:val="00CC401A"/>
    <w:rsid w:val="00CC4E06"/>
    <w:rsid w:val="00CC51C9"/>
    <w:rsid w:val="00CC526B"/>
    <w:rsid w:val="00CD5B21"/>
    <w:rsid w:val="00CE31C2"/>
    <w:rsid w:val="00CE32A7"/>
    <w:rsid w:val="00CE35C1"/>
    <w:rsid w:val="00CE450D"/>
    <w:rsid w:val="00CE4B49"/>
    <w:rsid w:val="00CE7B19"/>
    <w:rsid w:val="00CF1B95"/>
    <w:rsid w:val="00CF23E0"/>
    <w:rsid w:val="00CF49BA"/>
    <w:rsid w:val="00CF51C4"/>
    <w:rsid w:val="00CF5CA8"/>
    <w:rsid w:val="00D0497F"/>
    <w:rsid w:val="00D0618D"/>
    <w:rsid w:val="00D06AEB"/>
    <w:rsid w:val="00D11D56"/>
    <w:rsid w:val="00D124AE"/>
    <w:rsid w:val="00D14ACE"/>
    <w:rsid w:val="00D17ACA"/>
    <w:rsid w:val="00D217C1"/>
    <w:rsid w:val="00D2539F"/>
    <w:rsid w:val="00D32FC1"/>
    <w:rsid w:val="00D34A72"/>
    <w:rsid w:val="00D34D10"/>
    <w:rsid w:val="00D36A6C"/>
    <w:rsid w:val="00D37330"/>
    <w:rsid w:val="00D3753F"/>
    <w:rsid w:val="00D411A6"/>
    <w:rsid w:val="00D42FF3"/>
    <w:rsid w:val="00D43007"/>
    <w:rsid w:val="00D46C96"/>
    <w:rsid w:val="00D51949"/>
    <w:rsid w:val="00D519D4"/>
    <w:rsid w:val="00D52D6D"/>
    <w:rsid w:val="00D54568"/>
    <w:rsid w:val="00D548DC"/>
    <w:rsid w:val="00D635E0"/>
    <w:rsid w:val="00D63B87"/>
    <w:rsid w:val="00D6424D"/>
    <w:rsid w:val="00D663A7"/>
    <w:rsid w:val="00D75AE8"/>
    <w:rsid w:val="00D760B1"/>
    <w:rsid w:val="00D76A32"/>
    <w:rsid w:val="00D806BB"/>
    <w:rsid w:val="00D84DFF"/>
    <w:rsid w:val="00D87590"/>
    <w:rsid w:val="00D87A5A"/>
    <w:rsid w:val="00D922FC"/>
    <w:rsid w:val="00D94ED7"/>
    <w:rsid w:val="00D95626"/>
    <w:rsid w:val="00D96808"/>
    <w:rsid w:val="00D97C86"/>
    <w:rsid w:val="00DA0AF4"/>
    <w:rsid w:val="00DA19A3"/>
    <w:rsid w:val="00DA2478"/>
    <w:rsid w:val="00DA4382"/>
    <w:rsid w:val="00DA446A"/>
    <w:rsid w:val="00DA5E0F"/>
    <w:rsid w:val="00DB00C4"/>
    <w:rsid w:val="00DB0324"/>
    <w:rsid w:val="00DB0DDC"/>
    <w:rsid w:val="00DB1DF0"/>
    <w:rsid w:val="00DB2584"/>
    <w:rsid w:val="00DB26C4"/>
    <w:rsid w:val="00DB2B4D"/>
    <w:rsid w:val="00DB544A"/>
    <w:rsid w:val="00DB7129"/>
    <w:rsid w:val="00DB7282"/>
    <w:rsid w:val="00DC1426"/>
    <w:rsid w:val="00DC55B7"/>
    <w:rsid w:val="00DC60DA"/>
    <w:rsid w:val="00DC6D29"/>
    <w:rsid w:val="00DD0086"/>
    <w:rsid w:val="00DD2993"/>
    <w:rsid w:val="00DD4C9D"/>
    <w:rsid w:val="00DD6137"/>
    <w:rsid w:val="00DD7442"/>
    <w:rsid w:val="00DE1DAB"/>
    <w:rsid w:val="00DE1E3E"/>
    <w:rsid w:val="00DE4795"/>
    <w:rsid w:val="00DE5913"/>
    <w:rsid w:val="00DE6918"/>
    <w:rsid w:val="00DE739D"/>
    <w:rsid w:val="00DE7912"/>
    <w:rsid w:val="00DF3D6A"/>
    <w:rsid w:val="00DF55CE"/>
    <w:rsid w:val="00DF5A15"/>
    <w:rsid w:val="00DF68C1"/>
    <w:rsid w:val="00E010A5"/>
    <w:rsid w:val="00E01165"/>
    <w:rsid w:val="00E024CE"/>
    <w:rsid w:val="00E027D0"/>
    <w:rsid w:val="00E10B1B"/>
    <w:rsid w:val="00E11128"/>
    <w:rsid w:val="00E124B7"/>
    <w:rsid w:val="00E12E9D"/>
    <w:rsid w:val="00E1423F"/>
    <w:rsid w:val="00E158D9"/>
    <w:rsid w:val="00E23436"/>
    <w:rsid w:val="00E2357D"/>
    <w:rsid w:val="00E303FE"/>
    <w:rsid w:val="00E30859"/>
    <w:rsid w:val="00E31D7F"/>
    <w:rsid w:val="00E32BEF"/>
    <w:rsid w:val="00E3357C"/>
    <w:rsid w:val="00E3597B"/>
    <w:rsid w:val="00E35C71"/>
    <w:rsid w:val="00E37D94"/>
    <w:rsid w:val="00E400CE"/>
    <w:rsid w:val="00E405D7"/>
    <w:rsid w:val="00E40605"/>
    <w:rsid w:val="00E41F9D"/>
    <w:rsid w:val="00E4412F"/>
    <w:rsid w:val="00E44581"/>
    <w:rsid w:val="00E4464F"/>
    <w:rsid w:val="00E44ECD"/>
    <w:rsid w:val="00E4553C"/>
    <w:rsid w:val="00E45FFC"/>
    <w:rsid w:val="00E47C8A"/>
    <w:rsid w:val="00E5116F"/>
    <w:rsid w:val="00E533E6"/>
    <w:rsid w:val="00E53484"/>
    <w:rsid w:val="00E5387A"/>
    <w:rsid w:val="00E5404E"/>
    <w:rsid w:val="00E57D7C"/>
    <w:rsid w:val="00E615F5"/>
    <w:rsid w:val="00E6657B"/>
    <w:rsid w:val="00E66DC6"/>
    <w:rsid w:val="00E71E76"/>
    <w:rsid w:val="00E73152"/>
    <w:rsid w:val="00E7795F"/>
    <w:rsid w:val="00E83522"/>
    <w:rsid w:val="00E83FC0"/>
    <w:rsid w:val="00E85F4E"/>
    <w:rsid w:val="00E87CE5"/>
    <w:rsid w:val="00E90754"/>
    <w:rsid w:val="00E94688"/>
    <w:rsid w:val="00E95E88"/>
    <w:rsid w:val="00EA005A"/>
    <w:rsid w:val="00EA0EA8"/>
    <w:rsid w:val="00EA1C98"/>
    <w:rsid w:val="00EA1D5D"/>
    <w:rsid w:val="00EA1DF5"/>
    <w:rsid w:val="00EA1EA1"/>
    <w:rsid w:val="00EA39A4"/>
    <w:rsid w:val="00EA3CCC"/>
    <w:rsid w:val="00EA453C"/>
    <w:rsid w:val="00EB0A67"/>
    <w:rsid w:val="00EB407C"/>
    <w:rsid w:val="00EB74A3"/>
    <w:rsid w:val="00EC2553"/>
    <w:rsid w:val="00EC2B96"/>
    <w:rsid w:val="00EC6CEF"/>
    <w:rsid w:val="00EC71CD"/>
    <w:rsid w:val="00ED0586"/>
    <w:rsid w:val="00ED45DD"/>
    <w:rsid w:val="00ED565D"/>
    <w:rsid w:val="00EE15AE"/>
    <w:rsid w:val="00EE2536"/>
    <w:rsid w:val="00EE3F40"/>
    <w:rsid w:val="00EE50A2"/>
    <w:rsid w:val="00EF0BEC"/>
    <w:rsid w:val="00EF767B"/>
    <w:rsid w:val="00F02156"/>
    <w:rsid w:val="00F05280"/>
    <w:rsid w:val="00F07252"/>
    <w:rsid w:val="00F1494D"/>
    <w:rsid w:val="00F14BD4"/>
    <w:rsid w:val="00F16BF7"/>
    <w:rsid w:val="00F16DC7"/>
    <w:rsid w:val="00F21DA5"/>
    <w:rsid w:val="00F21DE3"/>
    <w:rsid w:val="00F2308A"/>
    <w:rsid w:val="00F242D8"/>
    <w:rsid w:val="00F24D06"/>
    <w:rsid w:val="00F256CA"/>
    <w:rsid w:val="00F25CB2"/>
    <w:rsid w:val="00F2629F"/>
    <w:rsid w:val="00F262CF"/>
    <w:rsid w:val="00F373B1"/>
    <w:rsid w:val="00F417C5"/>
    <w:rsid w:val="00F41B8A"/>
    <w:rsid w:val="00F423B8"/>
    <w:rsid w:val="00F446AF"/>
    <w:rsid w:val="00F516D6"/>
    <w:rsid w:val="00F559CF"/>
    <w:rsid w:val="00F5654B"/>
    <w:rsid w:val="00F60F14"/>
    <w:rsid w:val="00F61495"/>
    <w:rsid w:val="00F61810"/>
    <w:rsid w:val="00F64E9E"/>
    <w:rsid w:val="00F6528D"/>
    <w:rsid w:val="00F65A94"/>
    <w:rsid w:val="00F72D6B"/>
    <w:rsid w:val="00F72E24"/>
    <w:rsid w:val="00F763E8"/>
    <w:rsid w:val="00F81EE3"/>
    <w:rsid w:val="00F849F9"/>
    <w:rsid w:val="00F84A19"/>
    <w:rsid w:val="00F91851"/>
    <w:rsid w:val="00F92718"/>
    <w:rsid w:val="00F9479F"/>
    <w:rsid w:val="00F95277"/>
    <w:rsid w:val="00F96B26"/>
    <w:rsid w:val="00FA062A"/>
    <w:rsid w:val="00FA08DB"/>
    <w:rsid w:val="00FA1AF0"/>
    <w:rsid w:val="00FA3E1E"/>
    <w:rsid w:val="00FA4CB5"/>
    <w:rsid w:val="00FA66BB"/>
    <w:rsid w:val="00FB05F7"/>
    <w:rsid w:val="00FB23FC"/>
    <w:rsid w:val="00FB3AE2"/>
    <w:rsid w:val="00FB4301"/>
    <w:rsid w:val="00FB55BA"/>
    <w:rsid w:val="00FC0A3F"/>
    <w:rsid w:val="00FC73F2"/>
    <w:rsid w:val="00FC77CB"/>
    <w:rsid w:val="00FD2B1E"/>
    <w:rsid w:val="00FD330F"/>
    <w:rsid w:val="00FD366D"/>
    <w:rsid w:val="00FD4BFF"/>
    <w:rsid w:val="00FD4C7E"/>
    <w:rsid w:val="00FE2FB5"/>
    <w:rsid w:val="00FE2FF5"/>
    <w:rsid w:val="00FE4EAD"/>
    <w:rsid w:val="00FE7EFE"/>
    <w:rsid w:val="00FF1B66"/>
    <w:rsid w:val="00FF218E"/>
    <w:rsid w:val="00FF2940"/>
    <w:rsid w:val="00FF3834"/>
    <w:rsid w:val="00FF38AC"/>
    <w:rsid w:val="07633C52"/>
    <w:rsid w:val="09169875"/>
    <w:rsid w:val="09EDDA07"/>
    <w:rsid w:val="0CB09100"/>
    <w:rsid w:val="0D71C746"/>
    <w:rsid w:val="0DAE39B7"/>
    <w:rsid w:val="0EAEC4BD"/>
    <w:rsid w:val="151C899F"/>
    <w:rsid w:val="1A6D62AC"/>
    <w:rsid w:val="1C0F84C8"/>
    <w:rsid w:val="1C7CB8D1"/>
    <w:rsid w:val="1C9AA8CF"/>
    <w:rsid w:val="1D0ADBAD"/>
    <w:rsid w:val="1E6343E1"/>
    <w:rsid w:val="20D9BA6B"/>
    <w:rsid w:val="238792DE"/>
    <w:rsid w:val="28C406A8"/>
    <w:rsid w:val="28CE01D3"/>
    <w:rsid w:val="2DCD5215"/>
    <w:rsid w:val="2E358368"/>
    <w:rsid w:val="34D2DBCC"/>
    <w:rsid w:val="3A0B97FF"/>
    <w:rsid w:val="3BD799B9"/>
    <w:rsid w:val="3CFA46D9"/>
    <w:rsid w:val="3DE2BC77"/>
    <w:rsid w:val="46A33788"/>
    <w:rsid w:val="50C0832E"/>
    <w:rsid w:val="53D4B96E"/>
    <w:rsid w:val="54E3DD2B"/>
    <w:rsid w:val="557A4282"/>
    <w:rsid w:val="5D0488F9"/>
    <w:rsid w:val="5DF93C78"/>
    <w:rsid w:val="615336B7"/>
    <w:rsid w:val="6205FE55"/>
    <w:rsid w:val="63DC09B8"/>
    <w:rsid w:val="642956A3"/>
    <w:rsid w:val="6A8817F5"/>
    <w:rsid w:val="6AD40C6D"/>
    <w:rsid w:val="6B8E1368"/>
    <w:rsid w:val="6CBC3EFB"/>
    <w:rsid w:val="70521C41"/>
    <w:rsid w:val="70F7D5D5"/>
    <w:rsid w:val="727AD8A0"/>
    <w:rsid w:val="729EECC0"/>
    <w:rsid w:val="7344B490"/>
    <w:rsid w:val="751EF57A"/>
    <w:rsid w:val="76840F47"/>
    <w:rsid w:val="784D7AC1"/>
    <w:rsid w:val="7D908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C247"/>
  <w15:docId w15:val="{10D05264-487D-4210-BD6E-C2973AAF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Style 4,Footnote Reference1,Style 34,Style 9,Style 20,callout,-E Funotenzeichen,A"/>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rPr>
      <w:sz w:val="20"/>
    </w:rPr>
  </w:style>
  <w:style w:type="paragraph" w:customStyle="1" w:styleId="Framecontents">
    <w:name w:val="Frame contents"/>
    <w:basedOn w:val="BodyText"/>
  </w:style>
  <w:style w:type="paragraph" w:customStyle="1" w:styleId="ParaNum">
    <w:name w:val="ParaNum"/>
    <w:basedOn w:val="Normal"/>
    <w:link w:val="ParaNumChar"/>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 w:type="character" w:customStyle="1" w:styleId="UnresolvedMention1">
    <w:name w:val="Unresolved Mention1"/>
    <w:basedOn w:val="DefaultParagraphFont"/>
    <w:uiPriority w:val="99"/>
    <w:semiHidden/>
    <w:unhideWhenUsed/>
    <w:rsid w:val="001A6CB3"/>
    <w:rPr>
      <w:color w:val="605E5C"/>
      <w:shd w:val="clear" w:color="auto" w:fill="E1DFDD"/>
    </w:rPr>
  </w:style>
  <w:style w:type="table" w:styleId="TableGrid">
    <w:name w:val="Table Grid"/>
    <w:basedOn w:val="TableNormal"/>
    <w:rsid w:val="00610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xml">
    <w:name w:val="enumxml"/>
    <w:basedOn w:val="DefaultParagraphFont"/>
    <w:rsid w:val="00486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28646">
      <w:bodyDiv w:val="1"/>
      <w:marLeft w:val="0"/>
      <w:marRight w:val="0"/>
      <w:marTop w:val="0"/>
      <w:marBottom w:val="0"/>
      <w:divBdr>
        <w:top w:val="none" w:sz="0" w:space="0" w:color="auto"/>
        <w:left w:val="none" w:sz="0" w:space="0" w:color="auto"/>
        <w:bottom w:val="none" w:sz="0" w:space="0" w:color="auto"/>
        <w:right w:val="none" w:sz="0" w:space="0" w:color="auto"/>
      </w:divBdr>
    </w:div>
    <w:div w:id="811799327">
      <w:bodyDiv w:val="1"/>
      <w:marLeft w:val="0"/>
      <w:marRight w:val="0"/>
      <w:marTop w:val="0"/>
      <w:marBottom w:val="0"/>
      <w:divBdr>
        <w:top w:val="none" w:sz="0" w:space="0" w:color="auto"/>
        <w:left w:val="none" w:sz="0" w:space="0" w:color="auto"/>
        <w:bottom w:val="none" w:sz="0" w:space="0" w:color="auto"/>
        <w:right w:val="none" w:sz="0" w:space="0" w:color="auto"/>
      </w:divBdr>
      <w:divsChild>
        <w:div w:id="447893651">
          <w:marLeft w:val="0"/>
          <w:marRight w:val="0"/>
          <w:marTop w:val="0"/>
          <w:marBottom w:val="0"/>
          <w:divBdr>
            <w:top w:val="none" w:sz="0" w:space="0" w:color="auto"/>
            <w:left w:val="none" w:sz="0" w:space="0" w:color="auto"/>
            <w:bottom w:val="none" w:sz="0" w:space="0" w:color="auto"/>
            <w:right w:val="none" w:sz="0" w:space="0" w:color="auto"/>
          </w:divBdr>
          <w:divsChild>
            <w:div w:id="1177421662">
              <w:marLeft w:val="0"/>
              <w:marRight w:val="0"/>
              <w:marTop w:val="0"/>
              <w:marBottom w:val="0"/>
              <w:divBdr>
                <w:top w:val="none" w:sz="0" w:space="0" w:color="auto"/>
                <w:left w:val="none" w:sz="0" w:space="0" w:color="auto"/>
                <w:bottom w:val="none" w:sz="0" w:space="0" w:color="auto"/>
                <w:right w:val="none" w:sz="0" w:space="0" w:color="auto"/>
              </w:divBdr>
              <w:divsChild>
                <w:div w:id="1134518507">
                  <w:marLeft w:val="150"/>
                  <w:marRight w:val="150"/>
                  <w:marTop w:val="150"/>
                  <w:marBottom w:val="0"/>
                  <w:divBdr>
                    <w:top w:val="none" w:sz="0" w:space="0" w:color="auto"/>
                    <w:left w:val="none" w:sz="0" w:space="0" w:color="auto"/>
                    <w:bottom w:val="none" w:sz="0" w:space="0" w:color="auto"/>
                    <w:right w:val="none" w:sz="0" w:space="0" w:color="auto"/>
                  </w:divBdr>
                  <w:divsChild>
                    <w:div w:id="1835871847">
                      <w:marLeft w:val="0"/>
                      <w:marRight w:val="0"/>
                      <w:marTop w:val="150"/>
                      <w:marBottom w:val="0"/>
                      <w:divBdr>
                        <w:top w:val="none" w:sz="0" w:space="0" w:color="auto"/>
                        <w:left w:val="none" w:sz="0" w:space="0" w:color="auto"/>
                        <w:bottom w:val="none" w:sz="0" w:space="0" w:color="auto"/>
                        <w:right w:val="none" w:sz="0" w:space="0" w:color="auto"/>
                      </w:divBdr>
                      <w:divsChild>
                        <w:div w:id="1200556052">
                          <w:marLeft w:val="0"/>
                          <w:marRight w:val="0"/>
                          <w:marTop w:val="0"/>
                          <w:marBottom w:val="0"/>
                          <w:divBdr>
                            <w:top w:val="none" w:sz="0" w:space="0" w:color="auto"/>
                            <w:left w:val="none" w:sz="0" w:space="0" w:color="auto"/>
                            <w:bottom w:val="none" w:sz="0" w:space="0" w:color="auto"/>
                            <w:right w:val="none" w:sz="0" w:space="0" w:color="auto"/>
                          </w:divBdr>
                          <w:divsChild>
                            <w:div w:id="552426791">
                              <w:marLeft w:val="0"/>
                              <w:marRight w:val="0"/>
                              <w:marTop w:val="0"/>
                              <w:marBottom w:val="0"/>
                              <w:divBdr>
                                <w:top w:val="none" w:sz="0" w:space="0" w:color="auto"/>
                                <w:left w:val="none" w:sz="0" w:space="0" w:color="auto"/>
                                <w:bottom w:val="none" w:sz="0" w:space="0" w:color="auto"/>
                                <w:right w:val="none" w:sz="0" w:space="0" w:color="auto"/>
                              </w:divBdr>
                              <w:divsChild>
                                <w:div w:id="197549096">
                                  <w:marLeft w:val="0"/>
                                  <w:marRight w:val="0"/>
                                  <w:marTop w:val="0"/>
                                  <w:marBottom w:val="0"/>
                                  <w:divBdr>
                                    <w:top w:val="none" w:sz="0" w:space="0" w:color="auto"/>
                                    <w:left w:val="none" w:sz="0" w:space="0" w:color="auto"/>
                                    <w:bottom w:val="none" w:sz="0" w:space="0" w:color="auto"/>
                                    <w:right w:val="none" w:sz="0" w:space="0" w:color="auto"/>
                                  </w:divBdr>
                                  <w:divsChild>
                                    <w:div w:id="1399671360">
                                      <w:marLeft w:val="0"/>
                                      <w:marRight w:val="0"/>
                                      <w:marTop w:val="0"/>
                                      <w:marBottom w:val="0"/>
                                      <w:divBdr>
                                        <w:top w:val="none" w:sz="0" w:space="0" w:color="auto"/>
                                        <w:left w:val="none" w:sz="0" w:space="0" w:color="auto"/>
                                        <w:bottom w:val="none" w:sz="0" w:space="0" w:color="auto"/>
                                        <w:right w:val="none" w:sz="0" w:space="0" w:color="auto"/>
                                      </w:divBdr>
                                      <w:divsChild>
                                        <w:div w:id="800538440">
                                          <w:marLeft w:val="0"/>
                                          <w:marRight w:val="0"/>
                                          <w:marTop w:val="0"/>
                                          <w:marBottom w:val="0"/>
                                          <w:divBdr>
                                            <w:top w:val="none" w:sz="0" w:space="0" w:color="auto"/>
                                            <w:left w:val="none" w:sz="0" w:space="0" w:color="auto"/>
                                            <w:bottom w:val="none" w:sz="0" w:space="0" w:color="auto"/>
                                            <w:right w:val="none" w:sz="0" w:space="0" w:color="auto"/>
                                          </w:divBdr>
                                          <w:divsChild>
                                            <w:div w:id="1264075488">
                                              <w:marLeft w:val="0"/>
                                              <w:marRight w:val="0"/>
                                              <w:marTop w:val="0"/>
                                              <w:marBottom w:val="0"/>
                                              <w:divBdr>
                                                <w:top w:val="none" w:sz="0" w:space="0" w:color="auto"/>
                                                <w:left w:val="none" w:sz="0" w:space="0" w:color="auto"/>
                                                <w:bottom w:val="none" w:sz="0" w:space="0" w:color="auto"/>
                                                <w:right w:val="none" w:sz="0" w:space="0" w:color="auto"/>
                                              </w:divBdr>
                                            </w:div>
                                            <w:div w:id="1919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702966">
      <w:bodyDiv w:val="1"/>
      <w:marLeft w:val="0"/>
      <w:marRight w:val="0"/>
      <w:marTop w:val="0"/>
      <w:marBottom w:val="0"/>
      <w:divBdr>
        <w:top w:val="none" w:sz="0" w:space="0" w:color="auto"/>
        <w:left w:val="none" w:sz="0" w:space="0" w:color="auto"/>
        <w:bottom w:val="none" w:sz="0" w:space="0" w:color="auto"/>
        <w:right w:val="none" w:sz="0" w:space="0" w:color="auto"/>
      </w:divBdr>
    </w:div>
    <w:div w:id="998003885">
      <w:bodyDiv w:val="1"/>
      <w:marLeft w:val="0"/>
      <w:marRight w:val="0"/>
      <w:marTop w:val="0"/>
      <w:marBottom w:val="0"/>
      <w:divBdr>
        <w:top w:val="none" w:sz="0" w:space="0" w:color="auto"/>
        <w:left w:val="none" w:sz="0" w:space="0" w:color="auto"/>
        <w:bottom w:val="none" w:sz="0" w:space="0" w:color="auto"/>
        <w:right w:val="none" w:sz="0" w:space="0" w:color="auto"/>
      </w:divBdr>
    </w:div>
    <w:div w:id="1531993714">
      <w:bodyDiv w:val="1"/>
      <w:marLeft w:val="0"/>
      <w:marRight w:val="0"/>
      <w:marTop w:val="0"/>
      <w:marBottom w:val="0"/>
      <w:divBdr>
        <w:top w:val="none" w:sz="0" w:space="0" w:color="auto"/>
        <w:left w:val="none" w:sz="0" w:space="0" w:color="auto"/>
        <w:bottom w:val="none" w:sz="0" w:space="0" w:color="auto"/>
        <w:right w:val="none" w:sz="0" w:space="0" w:color="auto"/>
      </w:divBdr>
    </w:div>
    <w:div w:id="1619796113">
      <w:bodyDiv w:val="1"/>
      <w:marLeft w:val="0"/>
      <w:marRight w:val="0"/>
      <w:marTop w:val="0"/>
      <w:marBottom w:val="0"/>
      <w:divBdr>
        <w:top w:val="none" w:sz="0" w:space="0" w:color="auto"/>
        <w:left w:val="none" w:sz="0" w:space="0" w:color="auto"/>
        <w:bottom w:val="none" w:sz="0" w:space="0" w:color="auto"/>
        <w:right w:val="none" w:sz="0" w:space="0" w:color="auto"/>
      </w:divBdr>
    </w:div>
    <w:div w:id="1642348671">
      <w:bodyDiv w:val="1"/>
      <w:marLeft w:val="0"/>
      <w:marRight w:val="0"/>
      <w:marTop w:val="0"/>
      <w:marBottom w:val="0"/>
      <w:divBdr>
        <w:top w:val="none" w:sz="0" w:space="0" w:color="auto"/>
        <w:left w:val="none" w:sz="0" w:space="0" w:color="auto"/>
        <w:bottom w:val="none" w:sz="0" w:space="0" w:color="auto"/>
        <w:right w:val="none" w:sz="0" w:space="0" w:color="auto"/>
      </w:divBdr>
    </w:div>
    <w:div w:id="1768963796">
      <w:bodyDiv w:val="1"/>
      <w:marLeft w:val="0"/>
      <w:marRight w:val="0"/>
      <w:marTop w:val="0"/>
      <w:marBottom w:val="0"/>
      <w:divBdr>
        <w:top w:val="none" w:sz="0" w:space="0" w:color="auto"/>
        <w:left w:val="none" w:sz="0" w:space="0" w:color="auto"/>
        <w:bottom w:val="none" w:sz="0" w:space="0" w:color="auto"/>
        <w:right w:val="none" w:sz="0" w:space="0" w:color="auto"/>
      </w:divBdr>
    </w:div>
    <w:div w:id="2040012225">
      <w:bodyDiv w:val="1"/>
      <w:marLeft w:val="0"/>
      <w:marRight w:val="0"/>
      <w:marTop w:val="0"/>
      <w:marBottom w:val="0"/>
      <w:divBdr>
        <w:top w:val="none" w:sz="0" w:space="0" w:color="auto"/>
        <w:left w:val="none" w:sz="0" w:space="0" w:color="auto"/>
        <w:bottom w:val="none" w:sz="0" w:space="0" w:color="auto"/>
        <w:right w:val="none" w:sz="0" w:space="0" w:color="auto"/>
      </w:divBdr>
    </w:div>
    <w:div w:id="2066640082">
      <w:bodyDiv w:val="1"/>
      <w:marLeft w:val="0"/>
      <w:marRight w:val="0"/>
      <w:marTop w:val="0"/>
      <w:marBottom w:val="0"/>
      <w:divBdr>
        <w:top w:val="none" w:sz="0" w:space="0" w:color="auto"/>
        <w:left w:val="none" w:sz="0" w:space="0" w:color="auto"/>
        <w:bottom w:val="none" w:sz="0" w:space="0" w:color="auto"/>
        <w:right w:val="none" w:sz="0" w:space="0" w:color="auto"/>
      </w:divBdr>
      <w:divsChild>
        <w:div w:id="453793408">
          <w:marLeft w:val="0"/>
          <w:marRight w:val="0"/>
          <w:marTop w:val="0"/>
          <w:marBottom w:val="0"/>
          <w:divBdr>
            <w:top w:val="none" w:sz="0" w:space="0" w:color="auto"/>
            <w:left w:val="none" w:sz="0" w:space="0" w:color="auto"/>
            <w:bottom w:val="none" w:sz="0" w:space="0" w:color="auto"/>
            <w:right w:val="none" w:sz="0" w:space="0" w:color="auto"/>
          </w:divBdr>
          <w:divsChild>
            <w:div w:id="8072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ransition.fcc.gov/ib/pd/pf/scll.html" TargetMode="External"/><Relationship Id="rId3" Type="http://schemas.openxmlformats.org/officeDocument/2006/relationships/hyperlink" Target="http://publications.apec.org/publication-detail.php?pub_id=1382%20" TargetMode="External"/><Relationship Id="rId7" Type="http://schemas.openxmlformats.org/officeDocument/2006/relationships/hyperlink" Target="https://transition.fcc.gov/pshs/advisory/csric4/CSRIC_IV_WG8_Report1_3Dec2014.pdf" TargetMode="External"/><Relationship Id="rId2" Type="http://schemas.openxmlformats.org/officeDocument/2006/relationships/hyperlink" Target="https://transition.fcc.gov/ib/pd/pf/scll.html" TargetMode="External"/><Relationship Id="rId1" Type="http://schemas.openxmlformats.org/officeDocument/2006/relationships/hyperlink" Target="http://www.wired.com/2015/10/undersea-cable-maps/" TargetMode="External"/><Relationship Id="rId6" Type="http://schemas.openxmlformats.org/officeDocument/2006/relationships/hyperlink" Target="https://www.iscpc.org/about-the-icpc/member-list/" TargetMode="External"/><Relationship Id="rId5" Type="http://schemas.openxmlformats.org/officeDocument/2006/relationships/hyperlink" Target="https://www.iscpc.org/documents/?id=2039" TargetMode="Externa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hyperlink" Target="http://www.apec.org/About-Us/About-APEC/Member-Economies.aspx" TargetMode="External"/><Relationship Id="rId9" Type="http://schemas.openxmlformats.org/officeDocument/2006/relationships/hyperlink" Target="https://www.bls.gov/oes/current/oes113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BE66467583AD448E333C24CB8BB287" ma:contentTypeVersion="9" ma:contentTypeDescription="Create a new document." ma:contentTypeScope="" ma:versionID="e1cef016caa3d76c36bfe28f50a1de0c">
  <xsd:schema xmlns:xsd="http://www.w3.org/2001/XMLSchema" xmlns:xs="http://www.w3.org/2001/XMLSchema" xmlns:p="http://schemas.microsoft.com/office/2006/metadata/properties" xmlns:ns3="b2a659ec-8df1-42a6-a524-aadcbf1114a3" xmlns:ns4="dcd13972-e7b3-488c-ba07-7adb986b709b" targetNamespace="http://schemas.microsoft.com/office/2006/metadata/properties" ma:root="true" ma:fieldsID="4ea6ab3b0a143e2b533ce6dba7fc4473" ns3:_="" ns4:_="">
    <xsd:import namespace="b2a659ec-8df1-42a6-a524-aadcbf1114a3"/>
    <xsd:import namespace="dcd13972-e7b3-488c-ba07-7adb986b7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659ec-8df1-42a6-a524-aadcbf111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13972-e7b3-488c-ba07-7adb986b7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5988-A1AF-42E3-8D90-1CAC33792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3F0F3-6256-4DDF-9EA0-9DC9A607A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659ec-8df1-42a6-a524-aadcbf1114a3"/>
    <ds:schemaRef ds:uri="dcd13972-e7b3-488c-ba07-7adb986b7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0C970-833D-47A4-8B4E-9FC257EB61C8}">
  <ds:schemaRefs>
    <ds:schemaRef ds:uri="http://schemas.microsoft.com/sharepoint/v3/contenttype/forms"/>
  </ds:schemaRefs>
</ds:datastoreItem>
</file>

<file path=customXml/itemProps4.xml><?xml version="1.0" encoding="utf-8"?>
<ds:datastoreItem xmlns:ds="http://schemas.openxmlformats.org/officeDocument/2006/customXml" ds:itemID="{BD42AE96-1E9C-4FA4-A939-03DCE9D3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subject/>
  <dc:creator>nwalls</dc:creator>
  <cp:keywords/>
  <dc:description/>
  <cp:lastModifiedBy>Nicole</cp:lastModifiedBy>
  <cp:revision>3</cp:revision>
  <cp:lastPrinted>2016-08-02T18:43:00Z</cp:lastPrinted>
  <dcterms:created xsi:type="dcterms:W3CDTF">2020-12-29T16:57:00Z</dcterms:created>
  <dcterms:modified xsi:type="dcterms:W3CDTF">2020-12-29T17:18:00Z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0x01010091BE66467583AD448E333C24CB8BB287</vt:lpwstr>
  </property>
</Properties>
</file>