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3545" w:rsidR="0096230D" w:rsidP="0096230D" w:rsidRDefault="0096230D" w14:paraId="035A0E0C" w14:textId="77777777">
      <w:pPr>
        <w:tabs>
          <w:tab w:val="left" w:pos="1080"/>
        </w:tabs>
        <w:jc w:val="center"/>
        <w:rPr>
          <w:rFonts w:ascii="Arial" w:hAnsi="Arial" w:cs="Arial"/>
          <w:b/>
          <w:bCs/>
          <w:sz w:val="32"/>
          <w:szCs w:val="32"/>
        </w:rPr>
      </w:pPr>
      <w:r w:rsidRPr="000D3545">
        <w:rPr>
          <w:rFonts w:ascii="Arial" w:hAnsi="Arial" w:cs="Arial"/>
          <w:b/>
          <w:sz w:val="32"/>
          <w:szCs w:val="32"/>
        </w:rPr>
        <w:t>Approval is requested to conduct information collection for</w:t>
      </w:r>
      <w:r w:rsidRPr="000D3545">
        <w:rPr>
          <w:rFonts w:ascii="Arial" w:hAnsi="Arial" w:cs="Arial"/>
          <w:b/>
          <w:bCs/>
          <w:sz w:val="32"/>
          <w:szCs w:val="32"/>
        </w:rPr>
        <w:t xml:space="preserve"> the </w:t>
      </w:r>
    </w:p>
    <w:p w:rsidRPr="000D3545" w:rsidR="0096230D" w:rsidP="0096230D" w:rsidRDefault="0096230D" w14:paraId="30D9A63F" w14:textId="77777777">
      <w:pPr>
        <w:tabs>
          <w:tab w:val="left" w:pos="1080"/>
        </w:tabs>
        <w:jc w:val="center"/>
        <w:rPr>
          <w:rFonts w:ascii="Arial" w:hAnsi="Arial" w:cs="Arial"/>
          <w:b/>
          <w:bCs/>
          <w:sz w:val="32"/>
          <w:szCs w:val="32"/>
        </w:rPr>
      </w:pPr>
      <w:r>
        <w:rPr>
          <w:rFonts w:ascii="Arial" w:hAnsi="Arial" w:cs="Arial"/>
          <w:b/>
          <w:bCs/>
          <w:sz w:val="32"/>
          <w:szCs w:val="32"/>
        </w:rPr>
        <w:t>Museums for All Program</w:t>
      </w:r>
    </w:p>
    <w:p w:rsidRPr="000D3545" w:rsidR="0096230D" w:rsidP="0096230D" w:rsidRDefault="0096230D" w14:paraId="28CB8818" w14:textId="77777777">
      <w:pPr>
        <w:pStyle w:val="Heading8"/>
        <w:rPr>
          <w:rFonts w:ascii="Arial" w:hAnsi="Arial" w:cs="Arial"/>
          <w:szCs w:val="24"/>
        </w:rPr>
      </w:pPr>
    </w:p>
    <w:p w:rsidRPr="000D3545" w:rsidR="0096230D" w:rsidP="0096230D" w:rsidRDefault="0096230D" w14:paraId="2330C5F4" w14:textId="77777777">
      <w:pPr>
        <w:pStyle w:val="Heading8"/>
        <w:rPr>
          <w:rFonts w:ascii="Arial" w:hAnsi="Arial" w:cs="Arial"/>
          <w:szCs w:val="24"/>
        </w:rPr>
      </w:pPr>
    </w:p>
    <w:p w:rsidRPr="000D3545" w:rsidR="0096230D" w:rsidP="0096230D" w:rsidRDefault="0096230D" w14:paraId="2126F530" w14:textId="77777777">
      <w:pPr>
        <w:pStyle w:val="Heading8"/>
        <w:rPr>
          <w:rFonts w:ascii="Arial" w:hAnsi="Arial" w:cs="Arial"/>
          <w:szCs w:val="24"/>
        </w:rPr>
      </w:pPr>
      <w:r w:rsidRPr="000D3545">
        <w:rPr>
          <w:rFonts w:ascii="Arial" w:hAnsi="Arial" w:cs="Arial"/>
          <w:szCs w:val="24"/>
        </w:rPr>
        <w:t>Section A.  Justification</w:t>
      </w:r>
    </w:p>
    <w:p w:rsidRPr="000D3545" w:rsidR="0096230D" w:rsidP="0096230D" w:rsidRDefault="0096230D" w14:paraId="6E98FA37"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96230D" w:rsidP="0096230D" w:rsidRDefault="0096230D" w14:paraId="7DC410A1"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w:t>
      </w:r>
      <w:r w:rsidRPr="000D3545" w:rsidR="00036895">
        <w:rPr>
          <w:rFonts w:ascii="Arial" w:hAnsi="Arial" w:cs="Arial"/>
          <w:b/>
          <w:sz w:val="22"/>
          <w:szCs w:val="22"/>
        </w:rPr>
        <w:t>. Necessity</w:t>
      </w:r>
      <w:r w:rsidRPr="000D3545">
        <w:rPr>
          <w:rFonts w:ascii="Arial" w:hAnsi="Arial" w:cs="Arial"/>
          <w:b/>
          <w:sz w:val="22"/>
          <w:szCs w:val="22"/>
        </w:rPr>
        <w:t xml:space="preserve"> of the Information Collection</w:t>
      </w:r>
    </w:p>
    <w:p w:rsidRPr="000D3545" w:rsidR="0096230D" w:rsidP="0096230D" w:rsidRDefault="0096230D" w14:paraId="65BEEC0B"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96230D" w:rsidP="0096230D" w:rsidRDefault="0096230D" w14:paraId="68725010"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sz w:val="22"/>
          <w:szCs w:val="22"/>
          <w:lang w:bidi="en-US"/>
        </w:rPr>
        <w:t xml:space="preserve">The Institute of Museum and Library Services (IMLS) is the primary source of federal support for the nation's 123,000 libraries and </w:t>
      </w:r>
      <w:r>
        <w:rPr>
          <w:rFonts w:ascii="Arial" w:hAnsi="Arial" w:cs="Arial"/>
          <w:sz w:val="22"/>
          <w:szCs w:val="22"/>
          <w:lang w:bidi="en-US"/>
        </w:rPr>
        <w:t>35,000</w:t>
      </w:r>
      <w:r w:rsidRPr="000D3545">
        <w:rPr>
          <w:rFonts w:ascii="Arial" w:hAnsi="Arial" w:cs="Arial"/>
          <w:sz w:val="22"/>
          <w:szCs w:val="22"/>
          <w:lang w:bidi="en-US"/>
        </w:rPr>
        <w:t xml:space="preserve">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rsidRPr="000D3545" w:rsidR="0096230D" w:rsidP="0096230D" w:rsidRDefault="0096230D" w14:paraId="04766F80"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6230D" w:rsidP="0096230D" w:rsidRDefault="0096230D" w14:paraId="4EA03460" w14:textId="77777777">
      <w:pPr>
        <w:autoSpaceDE w:val="0"/>
        <w:autoSpaceDN w:val="0"/>
        <w:adjustRightInd w:val="0"/>
        <w:rPr>
          <w:rFonts w:ascii="Arial" w:hAnsi="Arial" w:cs="Arial" w:eastAsiaTheme="minorHAnsi"/>
          <w:sz w:val="22"/>
          <w:szCs w:val="22"/>
        </w:rPr>
      </w:pPr>
      <w:r>
        <w:rPr>
          <w:rFonts w:ascii="Arial" w:hAnsi="Arial" w:cs="Arial"/>
          <w:sz w:val="22"/>
          <w:szCs w:val="22"/>
        </w:rPr>
        <w:t xml:space="preserve">As detailed in the IMLS Strategic Plan 2012-2016, </w:t>
      </w:r>
      <w:r w:rsidRPr="0096230D">
        <w:rPr>
          <w:rFonts w:ascii="Arial" w:hAnsi="Arial" w:cs="Arial"/>
          <w:sz w:val="22"/>
          <w:szCs w:val="22"/>
        </w:rPr>
        <w:t xml:space="preserve">IMLS is committed to </w:t>
      </w:r>
      <w:r w:rsidRPr="0096230D">
        <w:rPr>
          <w:rFonts w:ascii="Arial" w:hAnsi="Arial" w:cs="Arial" w:eastAsiaTheme="minorHAnsi"/>
          <w:sz w:val="22"/>
          <w:szCs w:val="22"/>
        </w:rPr>
        <w:t xml:space="preserve">promoting inclusive and accessible learning services for the American people </w:t>
      </w:r>
      <w:r>
        <w:rPr>
          <w:rFonts w:ascii="Arial" w:hAnsi="Arial" w:cs="Arial" w:eastAsiaTheme="minorHAnsi"/>
          <w:sz w:val="22"/>
          <w:szCs w:val="22"/>
        </w:rPr>
        <w:t>and</w:t>
      </w:r>
      <w:r w:rsidRPr="0096230D">
        <w:rPr>
          <w:rFonts w:ascii="Arial" w:hAnsi="Arial" w:cs="Arial" w:eastAsiaTheme="minorHAnsi"/>
          <w:sz w:val="22"/>
          <w:szCs w:val="22"/>
        </w:rPr>
        <w:t xml:space="preserve"> is uniquely positioned to facilitate and highlight the work that</w:t>
      </w:r>
      <w:r>
        <w:rPr>
          <w:rFonts w:ascii="Arial" w:hAnsi="Arial" w:cs="Arial" w:eastAsiaTheme="minorHAnsi"/>
          <w:sz w:val="22"/>
          <w:szCs w:val="22"/>
        </w:rPr>
        <w:t xml:space="preserve"> </w:t>
      </w:r>
      <w:r w:rsidRPr="0096230D">
        <w:rPr>
          <w:rFonts w:ascii="Arial" w:hAnsi="Arial" w:cs="Arial" w:eastAsiaTheme="minorHAnsi"/>
          <w:sz w:val="22"/>
          <w:szCs w:val="22"/>
        </w:rPr>
        <w:t>libraries and museums do in addressing a wide variety of learni</w:t>
      </w:r>
      <w:r>
        <w:rPr>
          <w:rFonts w:ascii="Arial" w:hAnsi="Arial" w:cs="Arial" w:eastAsiaTheme="minorHAnsi"/>
          <w:sz w:val="22"/>
          <w:szCs w:val="22"/>
        </w:rPr>
        <w:t xml:space="preserve">ng needs and providing services </w:t>
      </w:r>
      <w:r w:rsidRPr="0096230D">
        <w:rPr>
          <w:rFonts w:ascii="Arial" w:hAnsi="Arial" w:cs="Arial" w:eastAsiaTheme="minorHAnsi"/>
          <w:sz w:val="22"/>
          <w:szCs w:val="22"/>
        </w:rPr>
        <w:t>to increasingly diverse communities. IMLS plays a leaders</w:t>
      </w:r>
      <w:r>
        <w:rPr>
          <w:rFonts w:ascii="Arial" w:hAnsi="Arial" w:cs="Arial" w:eastAsiaTheme="minorHAnsi"/>
          <w:sz w:val="22"/>
          <w:szCs w:val="22"/>
        </w:rPr>
        <w:t xml:space="preserve">hip role in promoting inclusive </w:t>
      </w:r>
      <w:r w:rsidRPr="0096230D">
        <w:rPr>
          <w:rFonts w:ascii="Arial" w:hAnsi="Arial" w:cs="Arial" w:eastAsiaTheme="minorHAnsi"/>
          <w:sz w:val="22"/>
          <w:szCs w:val="22"/>
        </w:rPr>
        <w:t xml:space="preserve">services that address the needs of the increasingly diverse populations </w:t>
      </w:r>
      <w:r>
        <w:rPr>
          <w:rFonts w:ascii="Arial" w:hAnsi="Arial" w:cs="Arial" w:eastAsiaTheme="minorHAnsi"/>
          <w:sz w:val="22"/>
          <w:szCs w:val="22"/>
        </w:rPr>
        <w:t xml:space="preserve">of our country as well as </w:t>
      </w:r>
      <w:r w:rsidRPr="0096230D">
        <w:rPr>
          <w:rFonts w:ascii="Arial" w:hAnsi="Arial" w:cs="Arial" w:eastAsiaTheme="minorHAnsi"/>
          <w:sz w:val="22"/>
          <w:szCs w:val="22"/>
        </w:rPr>
        <w:t>the accessibility requirements of all users</w:t>
      </w:r>
      <w:r w:rsidRPr="00BB5643">
        <w:rPr>
          <w:rFonts w:ascii="Arial" w:hAnsi="Arial" w:cs="Arial" w:eastAsiaTheme="minorHAnsi"/>
          <w:sz w:val="22"/>
          <w:szCs w:val="22"/>
        </w:rPr>
        <w:t>. Further,</w:t>
      </w:r>
      <w:r>
        <w:rPr>
          <w:rFonts w:eastAsiaTheme="minorHAnsi"/>
          <w:sz w:val="24"/>
          <w:szCs w:val="24"/>
        </w:rPr>
        <w:t xml:space="preserve"> </w:t>
      </w:r>
      <w:r w:rsidRPr="0096230D">
        <w:rPr>
          <w:rFonts w:ascii="Arial" w:hAnsi="Arial" w:cs="Arial" w:eastAsiaTheme="minorHAnsi"/>
          <w:sz w:val="22"/>
          <w:szCs w:val="22"/>
        </w:rPr>
        <w:t>IMLS promotes museums and libraries a</w:t>
      </w:r>
      <w:r>
        <w:rPr>
          <w:rFonts w:ascii="Arial" w:hAnsi="Arial" w:cs="Arial" w:eastAsiaTheme="minorHAnsi"/>
          <w:sz w:val="22"/>
          <w:szCs w:val="22"/>
        </w:rPr>
        <w:t xml:space="preserve">s strong community anchors that </w:t>
      </w:r>
      <w:r w:rsidRPr="0096230D">
        <w:rPr>
          <w:rFonts w:ascii="Arial" w:hAnsi="Arial" w:cs="Arial" w:eastAsiaTheme="minorHAnsi"/>
          <w:sz w:val="22"/>
          <w:szCs w:val="22"/>
        </w:rPr>
        <w:t>enhance civic engagement, cultural opportunities, and economic vitality.</w:t>
      </w:r>
    </w:p>
    <w:p w:rsidR="0096230D" w:rsidP="0096230D" w:rsidRDefault="0096230D" w14:paraId="73062D86" w14:textId="77777777">
      <w:pPr>
        <w:autoSpaceDE w:val="0"/>
        <w:autoSpaceDN w:val="0"/>
        <w:adjustRightInd w:val="0"/>
        <w:rPr>
          <w:rFonts w:ascii="Arial" w:hAnsi="Arial" w:cs="Arial" w:eastAsiaTheme="minorHAnsi"/>
          <w:sz w:val="22"/>
          <w:szCs w:val="22"/>
        </w:rPr>
      </w:pPr>
    </w:p>
    <w:p w:rsidRPr="0096230D" w:rsidR="0096230D" w:rsidP="0096230D" w:rsidRDefault="0096230D" w14:paraId="4F0D6809" w14:textId="77777777">
      <w:pPr>
        <w:autoSpaceDE w:val="0"/>
        <w:autoSpaceDN w:val="0"/>
        <w:adjustRightInd w:val="0"/>
        <w:rPr>
          <w:rFonts w:ascii="Arial" w:hAnsi="Arial" w:cs="Arial" w:eastAsiaTheme="minorHAnsi"/>
          <w:sz w:val="22"/>
          <w:szCs w:val="22"/>
        </w:rPr>
      </w:pPr>
      <w:r>
        <w:rPr>
          <w:rFonts w:ascii="Arial" w:hAnsi="Arial" w:cs="Arial" w:eastAsiaTheme="minorHAnsi"/>
          <w:sz w:val="22"/>
          <w:szCs w:val="22"/>
        </w:rPr>
        <w:t xml:space="preserve">The Museums for All program is designed to invite museums to allow Electronic Benefit Transfer (EBT) card holders to receive reduced-price admission to their facilities. In order to administer the program effectively, IMLS will need to collect </w:t>
      </w:r>
      <w:r w:rsidR="00F81AA9">
        <w:rPr>
          <w:rFonts w:ascii="Arial" w:hAnsi="Arial" w:cs="Arial" w:eastAsiaTheme="minorHAnsi"/>
          <w:sz w:val="22"/>
          <w:szCs w:val="22"/>
        </w:rPr>
        <w:t>registration data from participating museums, to include basic institutional location contact information. In addition, IMLS wishes to measure the impact of the program by requiring participating museums to report the number of visitors receiving reduced-price admission through this program. Because this is a new program, additional information will be collected to assess the implementation of the program resources and components during the first year.</w:t>
      </w:r>
    </w:p>
    <w:p w:rsidR="0096230D" w:rsidP="0096230D" w:rsidRDefault="0096230D" w14:paraId="505D12EF"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szCs w:val="24"/>
        </w:rPr>
      </w:pPr>
    </w:p>
    <w:p w:rsidRPr="000D3545" w:rsidR="0096230D" w:rsidP="0096230D" w:rsidRDefault="0096230D" w14:paraId="1DAC49B8"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Legislative authority</w:t>
      </w:r>
    </w:p>
    <w:p w:rsidRPr="000D3545" w:rsidR="0096230D" w:rsidP="0096230D" w:rsidRDefault="0096230D" w14:paraId="7594EB16"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bCs/>
          <w:sz w:val="22"/>
          <w:szCs w:val="22"/>
          <w:lang w:bidi="en-US"/>
        </w:rPr>
        <w:t xml:space="preserve">IMLS is responsible for identifying national needs for, and trends of, museum and library services funded by IMLS.  IMLS must also report on the impact and effectiveness of programs conducted with funds made available by IMLS.  IMLS must identify and disseminate information on the best practices of such programs.  </w:t>
      </w:r>
    </w:p>
    <w:p w:rsidRPr="000D3545" w:rsidR="0096230D" w:rsidP="0096230D" w:rsidRDefault="0096230D" w14:paraId="6D0BA3A0"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p w:rsidRPr="000D3545" w:rsidR="0096230D" w:rsidP="0096230D" w:rsidRDefault="0096230D" w14:paraId="72911C0B"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tbl>
      <w:tblPr>
        <w:tblStyle w:val="TableGrid"/>
        <w:tblW w:w="0" w:type="auto"/>
        <w:tblLook w:val="04A0" w:firstRow="1" w:lastRow="0" w:firstColumn="1" w:lastColumn="0" w:noHBand="0" w:noVBand="1"/>
      </w:tblPr>
      <w:tblGrid>
        <w:gridCol w:w="9576"/>
      </w:tblGrid>
      <w:tr w:rsidRPr="000D3545" w:rsidR="0096230D" w:rsidTr="0026165A" w14:paraId="79769900" w14:textId="77777777">
        <w:tc>
          <w:tcPr>
            <w:tcW w:w="9576" w:type="dxa"/>
          </w:tcPr>
          <w:p w:rsidRPr="008C7ADD" w:rsidR="0096230D" w:rsidP="0026165A" w:rsidRDefault="00B70693" w14:paraId="43EDD9FE"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20 U.S.C. Subchapter III – Museum Services</w:t>
            </w:r>
          </w:p>
          <w:p w:rsidRPr="008C7ADD" w:rsidR="00B70693" w:rsidP="0026165A" w:rsidRDefault="00B70693" w14:paraId="16D0B2D4"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Section 9173. Museum services activities</w:t>
            </w:r>
          </w:p>
          <w:p w:rsidRPr="008C7ADD" w:rsidR="00B70693" w:rsidP="00B70693" w:rsidRDefault="00B70693" w14:paraId="5F69226A" w14:textId="77777777">
            <w:pPr>
              <w:pStyle w:val="ListParagraph"/>
              <w:widowControl w:val="0"/>
              <w:numPr>
                <w:ilvl w:val="0"/>
                <w:numId w:val="1"/>
              </w:num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bidi="en-US"/>
              </w:rPr>
            </w:pPr>
            <w:r w:rsidRPr="008C7ADD">
              <w:rPr>
                <w:rFonts w:ascii="Arial" w:hAnsi="Arial" w:cs="Arial"/>
                <w:b/>
                <w:sz w:val="22"/>
                <w:szCs w:val="22"/>
                <w:lang w:bidi="en-US"/>
              </w:rPr>
              <w:t>In general</w:t>
            </w:r>
          </w:p>
          <w:p w:rsidR="00B70693" w:rsidP="00B70693" w:rsidRDefault="00B70693" w14:paraId="5F5A2D93" w14:textId="77777777">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7</w:t>
            </w:r>
            <w:r>
              <w:rPr>
                <w:rFonts w:ascii="Arial" w:hAnsi="Arial" w:cs="Arial"/>
                <w:sz w:val="22"/>
                <w:szCs w:val="22"/>
                <w:lang w:bidi="en-US"/>
              </w:rPr>
              <w:t>: supporting museums in providing services to people of diverse geographic, cultural, and socioeconomic backgrounds and to individuals with disabilities</w:t>
            </w:r>
          </w:p>
          <w:p w:rsidRPr="00B70693" w:rsidR="00B70693" w:rsidP="00B70693" w:rsidRDefault="00B70693" w14:paraId="21933DEA" w14:textId="77777777">
            <w:pPr>
              <w:pStyle w:val="ListParagraph"/>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8C7ADD">
              <w:rPr>
                <w:rFonts w:ascii="Arial" w:hAnsi="Arial" w:cs="Arial"/>
                <w:b/>
                <w:sz w:val="22"/>
                <w:szCs w:val="22"/>
                <w:lang w:bidi="en-US"/>
              </w:rPr>
              <w:t>Subpart 8</w:t>
            </w:r>
            <w:r>
              <w:rPr>
                <w:rFonts w:ascii="Arial" w:hAnsi="Arial" w:cs="Arial"/>
                <w:sz w:val="22"/>
                <w:szCs w:val="22"/>
                <w:lang w:bidi="en-US"/>
              </w:rPr>
              <w:t>: supporting museums in developing and carrying out specialized programs for specific segments of the public, such as programs for urban neighborhoods, rural areas, Indian reservations, and State institutions</w:t>
            </w:r>
          </w:p>
          <w:p w:rsidR="00B70693" w:rsidP="0026165A" w:rsidRDefault="00B70693" w14:paraId="28BB07DC"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Pr="000D3545" w:rsidR="0096230D" w:rsidP="0026165A" w:rsidRDefault="0096230D" w14:paraId="2A295233"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D3545">
              <w:rPr>
                <w:rFonts w:ascii="Arial" w:hAnsi="Arial" w:cs="Arial"/>
                <w:b/>
                <w:bCs/>
                <w:sz w:val="22"/>
                <w:szCs w:val="22"/>
              </w:rPr>
              <w:lastRenderedPageBreak/>
              <w:t xml:space="preserve">20 U.S.C. Section 9108. Policy research, analysis, data collection, and dissemination </w:t>
            </w:r>
          </w:p>
          <w:p w:rsidRPr="000D3545" w:rsidR="0096230D" w:rsidP="0026165A" w:rsidRDefault="0096230D" w14:paraId="0E4328C0"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96230D" w:rsidP="0026165A" w:rsidRDefault="0096230D" w14:paraId="417F0665"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(a) In general </w:t>
            </w:r>
          </w:p>
          <w:p w:rsidRPr="000D3545" w:rsidR="0096230D" w:rsidP="0026165A" w:rsidRDefault="0096230D" w14:paraId="412536D2"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Director shall annually conduct policy research, analysis, and data collection to extend and improve the Nation’s museum, library, and information services. </w:t>
            </w:r>
          </w:p>
          <w:p w:rsidRPr="000D3545" w:rsidR="0096230D" w:rsidP="0026165A" w:rsidRDefault="0096230D" w14:paraId="4BB4DFDE"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Pr="000D3545" w:rsidR="0096230D" w:rsidP="0026165A" w:rsidRDefault="0096230D" w14:paraId="74FD2FB9"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(b) Requirements </w:t>
            </w:r>
          </w:p>
          <w:p w:rsidRPr="000D3545" w:rsidR="0096230D" w:rsidP="0026165A" w:rsidRDefault="0096230D" w14:paraId="301CB183"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conducted in ongoing collaboration (as determined appropriate by the Director), and in consultation, with – </w:t>
            </w:r>
          </w:p>
          <w:p w:rsidRPr="000D3545" w:rsidR="0096230D" w:rsidP="0026165A" w:rsidRDefault="0096230D" w14:paraId="57D2B83E"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State library administrative agencies; </w:t>
            </w:r>
          </w:p>
          <w:p w:rsidRPr="000D3545" w:rsidR="0096230D" w:rsidP="0026165A" w:rsidRDefault="0096230D" w14:paraId="49F31191"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National, State, and regional library and museum organizations; </w:t>
            </w:r>
          </w:p>
          <w:p w:rsidRPr="000D3545" w:rsidR="0096230D" w:rsidP="0026165A" w:rsidRDefault="0096230D" w14:paraId="0CF5C8DC"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Other relevant agencies and organizations. </w:t>
            </w:r>
          </w:p>
          <w:p w:rsidRPr="000D3545" w:rsidR="0096230D" w:rsidP="0026165A" w:rsidRDefault="0096230D" w14:paraId="4C2769F3"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Pr="000D3545" w:rsidR="0096230D" w:rsidP="0026165A" w:rsidRDefault="0096230D" w14:paraId="1F187ACD"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(c) Objectives </w:t>
            </w:r>
          </w:p>
          <w:p w:rsidRPr="000D3545" w:rsidR="0096230D" w:rsidP="0026165A" w:rsidRDefault="0096230D" w14:paraId="092BD70E"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used to – </w:t>
            </w:r>
          </w:p>
          <w:p w:rsidRPr="000D3545" w:rsidR="0096230D" w:rsidP="0026165A" w:rsidRDefault="0096230D" w14:paraId="71E5D99F"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Identify national needs for and trends in museum, library, and information services; </w:t>
            </w:r>
          </w:p>
          <w:p w:rsidRPr="000D3545" w:rsidR="0096230D" w:rsidP="0026165A" w:rsidRDefault="0096230D" w14:paraId="19DAA90B"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Measure and report on the impact and effectiveness of museum, library, and information services throughout the United States, including the impact of Federal programs authorized under this chapter; </w:t>
            </w:r>
          </w:p>
          <w:p w:rsidRPr="000D3545" w:rsidR="0096230D" w:rsidP="0026165A" w:rsidRDefault="0096230D" w14:paraId="7493BD45"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Identify best practices; and </w:t>
            </w:r>
          </w:p>
          <w:p w:rsidRPr="000D3545" w:rsidR="0096230D" w:rsidP="0026165A" w:rsidRDefault="0096230D" w14:paraId="62D0FBB2"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(4) </w:t>
            </w:r>
            <w:r w:rsidRPr="000D3545">
              <w:rPr>
                <w:rFonts w:ascii="Arial" w:hAnsi="Arial" w:cs="Arial"/>
                <w:sz w:val="22"/>
                <w:szCs w:val="22"/>
              </w:rPr>
              <w:t>Develop plans to improve museum, library, and information services of the United States and to strengthen national, State, local, regional, and international communications and cooperative networks.  </w:t>
            </w:r>
          </w:p>
          <w:p w:rsidRPr="000D3545" w:rsidR="0096230D" w:rsidP="0026165A" w:rsidRDefault="0096230D" w14:paraId="0654D0C8"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96230D" w:rsidP="0026165A" w:rsidRDefault="0096230D" w14:paraId="7EDA3875"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(d) Dissemination </w:t>
            </w:r>
          </w:p>
          <w:p w:rsidRPr="000D3545" w:rsidR="0096230D" w:rsidP="0026165A" w:rsidRDefault="0096230D" w14:paraId="14B4DC5D"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Each year, the Director shall widely disseminate, as appropriate to accomplish the objectives under subsection (c), the results of the policy research, analysis, and data collection carried out under this section.</w:t>
            </w:r>
          </w:p>
        </w:tc>
      </w:tr>
    </w:tbl>
    <w:p w:rsidRPr="000D3545" w:rsidR="0096230D" w:rsidP="0096230D" w:rsidRDefault="0096230D" w14:paraId="55D87E33" w14:textId="77777777">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Pr="000D3545" w:rsidR="00F81AA9" w:rsidP="00F81AA9" w:rsidRDefault="00F81AA9" w14:paraId="6D6E4543"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A.2</w:t>
      </w:r>
      <w:r w:rsidRPr="000D3545" w:rsidR="00F32B62">
        <w:rPr>
          <w:rFonts w:ascii="Arial" w:hAnsi="Arial" w:cs="Arial"/>
          <w:b/>
          <w:sz w:val="22"/>
          <w:szCs w:val="22"/>
        </w:rPr>
        <w:t>. Purposes</w:t>
      </w:r>
      <w:r w:rsidRPr="000D3545">
        <w:rPr>
          <w:rFonts w:ascii="Arial" w:hAnsi="Arial" w:cs="Arial"/>
          <w:b/>
          <w:sz w:val="22"/>
          <w:szCs w:val="22"/>
        </w:rPr>
        <w:t xml:space="preserve"> and Uses of the Data</w:t>
      </w:r>
    </w:p>
    <w:p w:rsidR="0001068C" w:rsidRDefault="0001068C" w14:paraId="3A641A45" w14:textId="77777777"/>
    <w:p w:rsidR="00F81AA9" w:rsidRDefault="00F81AA9" w14:paraId="2D509785" w14:textId="77777777">
      <w:pPr>
        <w:rPr>
          <w:rFonts w:ascii="Arial" w:hAnsi="Arial" w:cs="Arial"/>
          <w:sz w:val="22"/>
          <w:szCs w:val="22"/>
        </w:rPr>
      </w:pPr>
      <w:r>
        <w:rPr>
          <w:rFonts w:ascii="Arial" w:hAnsi="Arial" w:cs="Arial"/>
          <w:sz w:val="22"/>
          <w:szCs w:val="22"/>
        </w:rPr>
        <w:t xml:space="preserve">IMLS is working with the Association of Children’s Museums (ACM) through a cooperative agreement to conduct a pilot phase of the </w:t>
      </w:r>
      <w:r w:rsidRPr="0088497C">
        <w:rPr>
          <w:rFonts w:ascii="Arial" w:hAnsi="Arial" w:cs="Arial"/>
          <w:i/>
          <w:sz w:val="22"/>
          <w:szCs w:val="22"/>
        </w:rPr>
        <w:t>Museums for All</w:t>
      </w:r>
      <w:r>
        <w:rPr>
          <w:rFonts w:ascii="Arial" w:hAnsi="Arial" w:cs="Arial"/>
          <w:sz w:val="22"/>
          <w:szCs w:val="22"/>
        </w:rPr>
        <w:t xml:space="preserve"> program. During this pilot phase, children’s museums will be targeted as the initial audience to participate in the program. During this pilot program (extending through </w:t>
      </w:r>
      <w:r w:rsidR="008C7ADD">
        <w:rPr>
          <w:rFonts w:ascii="Arial" w:hAnsi="Arial" w:cs="Arial"/>
          <w:sz w:val="22"/>
          <w:szCs w:val="22"/>
        </w:rPr>
        <w:t>May 2016</w:t>
      </w:r>
      <w:r>
        <w:rPr>
          <w:rFonts w:ascii="Arial" w:hAnsi="Arial" w:cs="Arial"/>
          <w:sz w:val="22"/>
          <w:szCs w:val="22"/>
        </w:rPr>
        <w:t xml:space="preserve">), ACM will develop tools and resources to support participation in </w:t>
      </w:r>
      <w:r w:rsidRPr="0088497C">
        <w:rPr>
          <w:rFonts w:ascii="Arial" w:hAnsi="Arial" w:cs="Arial"/>
          <w:i/>
          <w:sz w:val="22"/>
          <w:szCs w:val="22"/>
        </w:rPr>
        <w:t>Museums for All</w:t>
      </w:r>
      <w:r>
        <w:rPr>
          <w:rFonts w:ascii="Arial" w:hAnsi="Arial" w:cs="Arial"/>
          <w:sz w:val="22"/>
          <w:szCs w:val="22"/>
        </w:rPr>
        <w:t xml:space="preserve">. These resources will include a website, participation guidelines, logo and branding guidelines, webinars, marketing collateral, and access to national and local partners. Museums interested in participation will be required to complete a registration form with basic contact information, and </w:t>
      </w:r>
      <w:r w:rsidR="0088497C">
        <w:rPr>
          <w:rFonts w:ascii="Arial" w:hAnsi="Arial" w:cs="Arial"/>
          <w:sz w:val="22"/>
          <w:szCs w:val="22"/>
        </w:rPr>
        <w:t xml:space="preserve">they </w:t>
      </w:r>
      <w:r>
        <w:rPr>
          <w:rFonts w:ascii="Arial" w:hAnsi="Arial" w:cs="Arial"/>
          <w:sz w:val="22"/>
          <w:szCs w:val="22"/>
        </w:rPr>
        <w:t>also agree to file a</w:t>
      </w:r>
      <w:r w:rsidR="00D11E43">
        <w:rPr>
          <w:rFonts w:ascii="Arial" w:hAnsi="Arial" w:cs="Arial"/>
          <w:sz w:val="22"/>
          <w:szCs w:val="22"/>
        </w:rPr>
        <w:t xml:space="preserve"> quarterly</w:t>
      </w:r>
      <w:r>
        <w:rPr>
          <w:rFonts w:ascii="Arial" w:hAnsi="Arial" w:cs="Arial"/>
          <w:sz w:val="22"/>
          <w:szCs w:val="22"/>
        </w:rPr>
        <w:t xml:space="preserve"> reporting form to document the impact of attendance on their institution through participation in the program. </w:t>
      </w:r>
      <w:r w:rsidR="00A14CC8">
        <w:rPr>
          <w:rFonts w:ascii="Arial" w:hAnsi="Arial" w:cs="Arial"/>
          <w:sz w:val="22"/>
          <w:szCs w:val="22"/>
        </w:rPr>
        <w:t xml:space="preserve">No personal data will be collected relating to audience participation—only total attendance numbers at each participating institution. </w:t>
      </w:r>
      <w:r>
        <w:rPr>
          <w:rFonts w:ascii="Arial" w:hAnsi="Arial" w:cs="Arial"/>
          <w:sz w:val="22"/>
          <w:szCs w:val="22"/>
        </w:rPr>
        <w:t>Additionally, during this pilot phase, participating museums will complete a program assessment form</w:t>
      </w:r>
      <w:r w:rsidR="0088497C">
        <w:rPr>
          <w:rFonts w:ascii="Arial" w:hAnsi="Arial" w:cs="Arial"/>
          <w:sz w:val="22"/>
          <w:szCs w:val="22"/>
        </w:rPr>
        <w:t xml:space="preserve"> (customer service feedback)</w:t>
      </w:r>
      <w:r>
        <w:rPr>
          <w:rFonts w:ascii="Arial" w:hAnsi="Arial" w:cs="Arial"/>
          <w:sz w:val="22"/>
          <w:szCs w:val="22"/>
        </w:rPr>
        <w:t xml:space="preserve"> to assist IMLS and ACM in evaluating the effectiveness of the resources described above as plans are made to launch the </w:t>
      </w:r>
      <w:r w:rsidRPr="0088497C">
        <w:rPr>
          <w:rFonts w:ascii="Arial" w:hAnsi="Arial" w:cs="Arial"/>
          <w:i/>
          <w:sz w:val="22"/>
          <w:szCs w:val="22"/>
        </w:rPr>
        <w:t>Museums for All</w:t>
      </w:r>
      <w:r>
        <w:rPr>
          <w:rFonts w:ascii="Arial" w:hAnsi="Arial" w:cs="Arial"/>
          <w:sz w:val="22"/>
          <w:szCs w:val="22"/>
        </w:rPr>
        <w:t xml:space="preserve"> program to the entire museum community.</w:t>
      </w:r>
    </w:p>
    <w:p w:rsidR="00A14CC8" w:rsidRDefault="00A14CC8" w14:paraId="07D1839D" w14:textId="77777777">
      <w:pPr>
        <w:rPr>
          <w:rFonts w:ascii="Arial" w:hAnsi="Arial" w:cs="Arial"/>
          <w:sz w:val="22"/>
          <w:szCs w:val="22"/>
        </w:rPr>
      </w:pPr>
    </w:p>
    <w:p w:rsidR="00A14CC8" w:rsidRDefault="00A14CC8" w14:paraId="0BB2DDA7" w14:textId="77777777">
      <w:pPr>
        <w:rPr>
          <w:rFonts w:ascii="Arial" w:hAnsi="Arial" w:cs="Arial"/>
          <w:sz w:val="22"/>
          <w:szCs w:val="22"/>
        </w:rPr>
      </w:pPr>
      <w:r>
        <w:rPr>
          <w:rFonts w:ascii="Arial" w:hAnsi="Arial" w:cs="Arial"/>
          <w:sz w:val="22"/>
          <w:szCs w:val="22"/>
        </w:rPr>
        <w:t>The information collected through these three forms will be used by IMLS and ACM in the administration of the program and the internal evaluation of the effectiveness of resources. Reporting data may be consolidated to share the potential success of the program in reaching the target audiences.</w:t>
      </w:r>
    </w:p>
    <w:p w:rsidR="00EF64AD" w:rsidRDefault="00EF64AD" w14:paraId="67EE0B4F" w14:textId="77777777">
      <w:pPr>
        <w:rPr>
          <w:rFonts w:ascii="Arial" w:hAnsi="Arial" w:cs="Arial"/>
          <w:sz w:val="22"/>
          <w:szCs w:val="22"/>
        </w:rPr>
      </w:pPr>
    </w:p>
    <w:p w:rsidR="00EF64AD" w:rsidP="00EF64AD" w:rsidRDefault="00EF64AD" w14:paraId="3234C605" w14:textId="77777777">
      <w:pPr>
        <w:rPr>
          <w:rFonts w:ascii="Arial" w:hAnsi="Arial" w:cs="Arial"/>
          <w:sz w:val="22"/>
          <w:szCs w:val="22"/>
        </w:rPr>
      </w:pPr>
      <w:r>
        <w:rPr>
          <w:rFonts w:ascii="Arial" w:hAnsi="Arial" w:cs="Arial"/>
          <w:sz w:val="22"/>
          <w:szCs w:val="22"/>
        </w:rPr>
        <w:lastRenderedPageBreak/>
        <w:t xml:space="preserve">IMLS and ACM will publish a list of participating museums on the </w:t>
      </w:r>
      <w:r w:rsidRPr="00551D2D">
        <w:rPr>
          <w:rFonts w:ascii="Arial" w:hAnsi="Arial" w:cs="Arial"/>
          <w:i/>
          <w:sz w:val="22"/>
          <w:szCs w:val="22"/>
        </w:rPr>
        <w:t>Museums for All</w:t>
      </w:r>
      <w:r>
        <w:rPr>
          <w:rFonts w:ascii="Arial" w:hAnsi="Arial" w:cs="Arial"/>
          <w:sz w:val="22"/>
          <w:szCs w:val="22"/>
        </w:rPr>
        <w:t xml:space="preserve"> website. </w:t>
      </w:r>
    </w:p>
    <w:p w:rsidR="00EF64AD" w:rsidP="00EF64AD" w:rsidRDefault="00EF64AD" w14:paraId="2D9D6C02" w14:textId="77777777">
      <w:pPr>
        <w:rPr>
          <w:rFonts w:ascii="Arial" w:hAnsi="Arial" w:cs="Arial"/>
          <w:sz w:val="22"/>
          <w:szCs w:val="22"/>
        </w:rPr>
      </w:pPr>
    </w:p>
    <w:p w:rsidR="00EF64AD" w:rsidP="00EF64AD" w:rsidRDefault="00EF64AD" w14:paraId="0B45596E" w14:textId="77777777">
      <w:pPr>
        <w:rPr>
          <w:rFonts w:ascii="Arial" w:hAnsi="Arial" w:cs="Arial"/>
          <w:sz w:val="22"/>
          <w:szCs w:val="22"/>
        </w:rPr>
      </w:pPr>
      <w:r>
        <w:rPr>
          <w:rFonts w:ascii="Arial" w:hAnsi="Arial" w:cs="Arial"/>
          <w:sz w:val="22"/>
          <w:szCs w:val="22"/>
        </w:rPr>
        <w:t xml:space="preserve">No information will be collected regarding museum attendance other than total aggregate numbers of museum visitors, and total aggregate number of museum </w:t>
      </w:r>
      <w:proofErr w:type="gramStart"/>
      <w:r>
        <w:rPr>
          <w:rFonts w:ascii="Arial" w:hAnsi="Arial" w:cs="Arial"/>
          <w:sz w:val="22"/>
          <w:szCs w:val="22"/>
        </w:rPr>
        <w:t>visitors  admitted</w:t>
      </w:r>
      <w:proofErr w:type="gramEnd"/>
      <w:r>
        <w:rPr>
          <w:rFonts w:ascii="Arial" w:hAnsi="Arial" w:cs="Arial"/>
          <w:sz w:val="22"/>
          <w:szCs w:val="22"/>
        </w:rPr>
        <w:t xml:space="preserve"> at reduced-prices by presenting an Electronic Benefits Transfer card.</w:t>
      </w:r>
      <w:r w:rsidR="00D11E43">
        <w:rPr>
          <w:rFonts w:ascii="Arial" w:hAnsi="Arial" w:cs="Arial"/>
          <w:sz w:val="22"/>
          <w:szCs w:val="22"/>
        </w:rPr>
        <w:t xml:space="preserve"> Visitor information will be reported only in aggregate form or in a manner that will not specifically identify the reporting organization.</w:t>
      </w:r>
    </w:p>
    <w:p w:rsidR="00EF64AD" w:rsidP="00EF64AD" w:rsidRDefault="00EF64AD" w14:paraId="7E84761F" w14:textId="77777777">
      <w:pPr>
        <w:rPr>
          <w:rFonts w:ascii="Arial" w:hAnsi="Arial" w:cs="Arial"/>
          <w:sz w:val="22"/>
          <w:szCs w:val="22"/>
        </w:rPr>
      </w:pPr>
    </w:p>
    <w:p w:rsidR="00EF64AD" w:rsidP="00EF64AD" w:rsidRDefault="00EF64AD" w14:paraId="3AB48710" w14:textId="77777777">
      <w:pPr>
        <w:rPr>
          <w:rFonts w:ascii="Arial" w:hAnsi="Arial" w:cs="Arial" w:eastAsiaTheme="minorHAnsi"/>
          <w:sz w:val="22"/>
          <w:szCs w:val="22"/>
        </w:rPr>
      </w:pPr>
      <w:r>
        <w:rPr>
          <w:rFonts w:ascii="Arial" w:hAnsi="Arial" w:cs="Arial"/>
          <w:sz w:val="22"/>
          <w:szCs w:val="22"/>
        </w:rPr>
        <w:t xml:space="preserve">Information collected </w:t>
      </w:r>
      <w:r>
        <w:rPr>
          <w:rFonts w:ascii="Arial" w:hAnsi="Arial" w:cs="Arial" w:eastAsiaTheme="minorHAnsi"/>
          <w:sz w:val="22"/>
          <w:szCs w:val="22"/>
        </w:rPr>
        <w:t>to assess the implementation of the program resources and components during the first year will be used internally by IMLS and ACM to improve these materials to support the expansion of the program to museums of all kinds nationwide.</w:t>
      </w:r>
    </w:p>
    <w:p w:rsidR="00EF64AD" w:rsidP="00EF64AD" w:rsidRDefault="00EF64AD" w14:paraId="3AAE37C5" w14:textId="77777777">
      <w:pPr>
        <w:rPr>
          <w:rFonts w:ascii="Arial" w:hAnsi="Arial" w:cs="Arial" w:eastAsiaTheme="minorHAnsi"/>
          <w:sz w:val="22"/>
          <w:szCs w:val="22"/>
        </w:rPr>
      </w:pPr>
    </w:p>
    <w:p w:rsidR="00A14CC8" w:rsidRDefault="00EF64AD" w14:paraId="489E5AEE" w14:textId="77777777">
      <w:pPr>
        <w:rPr>
          <w:rFonts w:ascii="Arial" w:hAnsi="Arial" w:cs="Arial"/>
          <w:sz w:val="22"/>
          <w:szCs w:val="22"/>
        </w:rPr>
      </w:pPr>
      <w:r>
        <w:rPr>
          <w:rFonts w:ascii="Arial" w:hAnsi="Arial" w:cs="Arial"/>
          <w:sz w:val="22"/>
          <w:szCs w:val="22"/>
        </w:rPr>
        <w:t xml:space="preserve">The name and contact information (email and phone number) for a key contact person at each museum will be collected at registration, but will only be used for program implementation purposes.  </w:t>
      </w:r>
    </w:p>
    <w:p w:rsidR="00EF64AD" w:rsidRDefault="00EF64AD" w14:paraId="7E13388B" w14:textId="77777777">
      <w:pPr>
        <w:rPr>
          <w:rFonts w:ascii="Arial" w:hAnsi="Arial" w:cs="Arial"/>
          <w:sz w:val="22"/>
          <w:szCs w:val="22"/>
        </w:rPr>
      </w:pPr>
    </w:p>
    <w:p w:rsidRPr="000D3545" w:rsidR="00A14CC8" w:rsidP="00A14CC8" w:rsidRDefault="00A14CC8" w14:paraId="426D35C4"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A.3</w:t>
      </w:r>
      <w:r w:rsidRPr="000D3545" w:rsidR="00F32B62">
        <w:rPr>
          <w:rFonts w:ascii="Arial" w:hAnsi="Arial" w:cs="Arial"/>
          <w:b/>
          <w:sz w:val="22"/>
          <w:szCs w:val="22"/>
        </w:rPr>
        <w:t>. Use</w:t>
      </w:r>
      <w:r w:rsidRPr="000D3545">
        <w:rPr>
          <w:rFonts w:ascii="Arial" w:hAnsi="Arial" w:cs="Arial"/>
          <w:b/>
          <w:sz w:val="22"/>
          <w:szCs w:val="22"/>
        </w:rPr>
        <w:t xml:space="preserve"> of Information Technology</w:t>
      </w:r>
    </w:p>
    <w:p w:rsidR="00A14CC8" w:rsidRDefault="00A14CC8" w14:paraId="72B4710C" w14:textId="77777777">
      <w:pPr>
        <w:rPr>
          <w:rFonts w:ascii="Arial" w:hAnsi="Arial" w:cs="Arial"/>
          <w:sz w:val="22"/>
          <w:szCs w:val="22"/>
        </w:rPr>
      </w:pPr>
    </w:p>
    <w:p w:rsidR="00FB0107" w:rsidRDefault="008C7ADD" w14:paraId="0F61D931" w14:textId="77777777">
      <w:pPr>
        <w:rPr>
          <w:rFonts w:ascii="Arial" w:hAnsi="Arial" w:cs="Arial"/>
          <w:sz w:val="22"/>
          <w:szCs w:val="22"/>
        </w:rPr>
      </w:pPr>
      <w:r>
        <w:rPr>
          <w:rFonts w:ascii="Arial" w:hAnsi="Arial" w:cs="Arial"/>
          <w:sz w:val="22"/>
          <w:szCs w:val="22"/>
        </w:rPr>
        <w:t>IMLS and ACM</w:t>
      </w:r>
      <w:r w:rsidR="00FB0107">
        <w:rPr>
          <w:rFonts w:ascii="Arial" w:hAnsi="Arial" w:cs="Arial"/>
          <w:sz w:val="22"/>
          <w:szCs w:val="22"/>
        </w:rPr>
        <w:t xml:space="preserve"> will create electronic forms to simplify the data collection process. These simple forms can also be manually completed for those few museums unable to utilize the electronic process.</w:t>
      </w:r>
    </w:p>
    <w:p w:rsidR="00FB0107" w:rsidRDefault="00FB0107" w14:paraId="37D5DBC8" w14:textId="77777777">
      <w:pPr>
        <w:rPr>
          <w:rFonts w:ascii="Arial" w:hAnsi="Arial" w:cs="Arial"/>
          <w:sz w:val="22"/>
          <w:szCs w:val="22"/>
        </w:rPr>
      </w:pPr>
    </w:p>
    <w:p w:rsidRPr="000D3545" w:rsidR="00FB0107" w:rsidP="00FB0107" w:rsidRDefault="00FB0107" w14:paraId="225D5D3A" w14:textId="77777777">
      <w:pPr>
        <w:pStyle w:val="Heading8"/>
        <w:rPr>
          <w:rFonts w:ascii="Arial" w:hAnsi="Arial" w:cs="Arial"/>
          <w:sz w:val="22"/>
          <w:szCs w:val="22"/>
        </w:rPr>
      </w:pPr>
      <w:r w:rsidRPr="000D3545">
        <w:rPr>
          <w:rFonts w:ascii="Arial" w:hAnsi="Arial" w:cs="Arial"/>
          <w:sz w:val="22"/>
          <w:szCs w:val="22"/>
        </w:rPr>
        <w:t>A.4</w:t>
      </w:r>
      <w:r w:rsidRPr="000D3545" w:rsidR="00F32B62">
        <w:rPr>
          <w:rFonts w:ascii="Arial" w:hAnsi="Arial" w:cs="Arial"/>
          <w:sz w:val="22"/>
          <w:szCs w:val="22"/>
        </w:rPr>
        <w:t>. Efforts</w:t>
      </w:r>
      <w:r w:rsidRPr="000D3545">
        <w:rPr>
          <w:rFonts w:ascii="Arial" w:hAnsi="Arial" w:cs="Arial"/>
          <w:sz w:val="22"/>
          <w:szCs w:val="22"/>
        </w:rPr>
        <w:t xml:space="preserve"> to Identify Duplication </w:t>
      </w:r>
    </w:p>
    <w:p w:rsidR="00FB0107" w:rsidRDefault="00FB0107" w14:paraId="72CE3E2D" w14:textId="77777777">
      <w:pPr>
        <w:rPr>
          <w:rFonts w:ascii="Arial" w:hAnsi="Arial" w:cs="Arial"/>
          <w:sz w:val="22"/>
          <w:szCs w:val="22"/>
        </w:rPr>
      </w:pPr>
    </w:p>
    <w:p w:rsidR="00FB0107" w:rsidRDefault="00FB0107" w14:paraId="6D3448D2" w14:textId="77777777">
      <w:pPr>
        <w:rPr>
          <w:rFonts w:ascii="Arial" w:hAnsi="Arial" w:cs="Arial"/>
          <w:sz w:val="22"/>
          <w:szCs w:val="22"/>
        </w:rPr>
      </w:pPr>
      <w:r>
        <w:rPr>
          <w:rFonts w:ascii="Arial" w:hAnsi="Arial" w:cs="Arial"/>
          <w:sz w:val="22"/>
          <w:szCs w:val="22"/>
        </w:rPr>
        <w:t>This is a new program and a new collection that will not duplicate any previously collected information.</w:t>
      </w:r>
    </w:p>
    <w:p w:rsidR="00FB0107" w:rsidRDefault="00FB0107" w14:paraId="09DA7F87" w14:textId="77777777">
      <w:pPr>
        <w:rPr>
          <w:rFonts w:ascii="Arial" w:hAnsi="Arial" w:cs="Arial"/>
          <w:sz w:val="22"/>
          <w:szCs w:val="22"/>
        </w:rPr>
      </w:pPr>
    </w:p>
    <w:p w:rsidRPr="000D3545" w:rsidR="00FB0107" w:rsidP="00FB0107" w:rsidRDefault="00FB0107" w14:paraId="1E5B0C6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A.5</w:t>
      </w:r>
      <w:r w:rsidRPr="000D3545" w:rsidR="00F32B62">
        <w:rPr>
          <w:rFonts w:ascii="Arial" w:hAnsi="Arial" w:cs="Arial"/>
          <w:b/>
          <w:sz w:val="22"/>
          <w:szCs w:val="22"/>
        </w:rPr>
        <w:t>. Methods</w:t>
      </w:r>
      <w:r w:rsidRPr="000D3545">
        <w:rPr>
          <w:rFonts w:ascii="Arial" w:hAnsi="Arial" w:cs="Arial"/>
          <w:b/>
          <w:sz w:val="22"/>
          <w:szCs w:val="22"/>
        </w:rPr>
        <w:t xml:space="preserve"> Used to Minimize Burden on Small Businesses </w:t>
      </w:r>
    </w:p>
    <w:p w:rsidRPr="000D3545" w:rsidR="00FB0107" w:rsidP="00FB0107" w:rsidRDefault="00FB0107" w14:paraId="25F875C9"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FB0107" w:rsidP="00FB0107" w:rsidRDefault="00FB0107" w14:paraId="47CB5EBC"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For all institutions, both small and large, </w:t>
      </w:r>
      <w:r>
        <w:rPr>
          <w:rFonts w:ascii="Arial" w:hAnsi="Arial" w:cs="Arial"/>
          <w:sz w:val="22"/>
          <w:szCs w:val="22"/>
        </w:rPr>
        <w:t xml:space="preserve">participation in </w:t>
      </w:r>
      <w:r w:rsidRPr="0088497C">
        <w:rPr>
          <w:rFonts w:ascii="Arial" w:hAnsi="Arial" w:cs="Arial"/>
          <w:i/>
          <w:sz w:val="22"/>
          <w:szCs w:val="22"/>
        </w:rPr>
        <w:t>Museums for All</w:t>
      </w:r>
      <w:r>
        <w:rPr>
          <w:rFonts w:ascii="Arial" w:hAnsi="Arial" w:cs="Arial"/>
          <w:sz w:val="22"/>
          <w:szCs w:val="22"/>
        </w:rPr>
        <w:t xml:space="preserve"> is entirely voluntary</w:t>
      </w:r>
      <w:r w:rsidRPr="000D3545">
        <w:rPr>
          <w:rFonts w:ascii="Arial" w:hAnsi="Arial" w:cs="Arial"/>
          <w:sz w:val="22"/>
          <w:szCs w:val="22"/>
        </w:rPr>
        <w:t xml:space="preserve">. </w:t>
      </w:r>
    </w:p>
    <w:p w:rsidR="00A14CC8" w:rsidRDefault="00A14CC8" w14:paraId="5FFE2D68" w14:textId="77777777">
      <w:pPr>
        <w:rPr>
          <w:rFonts w:ascii="Arial" w:hAnsi="Arial" w:cs="Arial"/>
          <w:sz w:val="22"/>
          <w:szCs w:val="22"/>
        </w:rPr>
      </w:pPr>
      <w:r>
        <w:rPr>
          <w:rFonts w:ascii="Arial" w:hAnsi="Arial" w:cs="Arial"/>
          <w:sz w:val="22"/>
          <w:szCs w:val="22"/>
        </w:rPr>
        <w:t xml:space="preserve"> </w:t>
      </w:r>
    </w:p>
    <w:p w:rsidRPr="000D3545" w:rsidR="00FB0107" w:rsidP="00FB0107" w:rsidRDefault="00FB0107" w14:paraId="3520EA30" w14:textId="77777777">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A.6</w:t>
      </w:r>
      <w:r w:rsidRPr="000D3545" w:rsidR="00F32B62">
        <w:rPr>
          <w:rFonts w:ascii="Arial" w:hAnsi="Arial" w:cs="Arial"/>
          <w:b/>
          <w:sz w:val="22"/>
          <w:szCs w:val="22"/>
        </w:rPr>
        <w:t>. Consequences</w:t>
      </w:r>
      <w:r w:rsidRPr="000D3545">
        <w:rPr>
          <w:rFonts w:ascii="Arial" w:hAnsi="Arial" w:cs="Arial"/>
          <w:b/>
          <w:sz w:val="22"/>
          <w:szCs w:val="22"/>
        </w:rPr>
        <w:t xml:space="preserve"> of Less Frequent Data Collection</w:t>
      </w:r>
    </w:p>
    <w:p w:rsidRPr="000D3545" w:rsidR="00FB0107" w:rsidP="00FB0107" w:rsidRDefault="00FB0107" w14:paraId="4AC5137F" w14:textId="7777777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Pr="000D3545" w:rsidR="00FB0107" w:rsidP="00FB0107" w:rsidRDefault="008C7ADD" w14:paraId="0589C3BC" w14:textId="77777777">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Pr>
          <w:rFonts w:ascii="Arial" w:hAnsi="Arial" w:cs="Arial"/>
          <w:sz w:val="22"/>
          <w:szCs w:val="22"/>
          <w:lang w:bidi="en-US"/>
        </w:rPr>
        <w:t xml:space="preserve">The </w:t>
      </w:r>
      <w:r w:rsidRPr="0088497C" w:rsidR="00FB0107">
        <w:rPr>
          <w:rFonts w:ascii="Arial" w:hAnsi="Arial" w:cs="Arial"/>
          <w:i/>
          <w:sz w:val="22"/>
          <w:szCs w:val="22"/>
          <w:lang w:bidi="en-US"/>
        </w:rPr>
        <w:t>Museums for All</w:t>
      </w:r>
      <w:r>
        <w:rPr>
          <w:rFonts w:ascii="Arial" w:hAnsi="Arial" w:cs="Arial"/>
          <w:sz w:val="22"/>
          <w:szCs w:val="22"/>
          <w:lang w:bidi="en-US"/>
        </w:rPr>
        <w:t xml:space="preserve"> Program</w:t>
      </w:r>
      <w:r w:rsidR="00FB0107">
        <w:rPr>
          <w:rFonts w:ascii="Arial" w:hAnsi="Arial" w:cs="Arial"/>
          <w:sz w:val="22"/>
          <w:szCs w:val="22"/>
          <w:lang w:bidi="en-US"/>
        </w:rPr>
        <w:t xml:space="preserve"> is an initiative to </w:t>
      </w:r>
      <w:r>
        <w:rPr>
          <w:rFonts w:ascii="Arial" w:hAnsi="Arial" w:cs="Arial"/>
          <w:sz w:val="22"/>
          <w:szCs w:val="22"/>
          <w:lang w:bidi="en-US"/>
        </w:rPr>
        <w:t>improve</w:t>
      </w:r>
      <w:r w:rsidR="0088497C">
        <w:rPr>
          <w:rFonts w:ascii="Arial" w:hAnsi="Arial" w:cs="Arial"/>
          <w:sz w:val="22"/>
          <w:szCs w:val="22"/>
          <w:lang w:bidi="en-US"/>
        </w:rPr>
        <w:t xml:space="preserve"> access to a high-</w:t>
      </w:r>
      <w:r w:rsidR="00FB0107">
        <w:rPr>
          <w:rFonts w:ascii="Arial" w:hAnsi="Arial" w:cs="Arial"/>
          <w:sz w:val="22"/>
          <w:szCs w:val="22"/>
          <w:lang w:bidi="en-US"/>
        </w:rPr>
        <w:t>quality museum experience</w:t>
      </w:r>
      <w:r>
        <w:rPr>
          <w:rFonts w:ascii="Arial" w:hAnsi="Arial" w:cs="Arial"/>
          <w:sz w:val="22"/>
          <w:szCs w:val="22"/>
          <w:lang w:bidi="en-US"/>
        </w:rPr>
        <w:t xml:space="preserve"> for underserved audiences</w:t>
      </w:r>
      <w:r w:rsidR="00FB0107">
        <w:rPr>
          <w:rFonts w:ascii="Arial" w:hAnsi="Arial" w:cs="Arial"/>
          <w:sz w:val="22"/>
          <w:szCs w:val="22"/>
          <w:lang w:bidi="en-US"/>
        </w:rPr>
        <w:t xml:space="preserve">. Without implementation of this data collection, the potential for this program to increase access to museums for low-income families would be diminished. </w:t>
      </w:r>
    </w:p>
    <w:p w:rsidRPr="000D3545" w:rsidR="00FB0107" w:rsidP="00FB0107" w:rsidRDefault="00FB0107" w14:paraId="1126B98C"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FB0107" w:rsidP="00FB0107" w:rsidRDefault="00FB0107" w14:paraId="15A8F6D2"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A.7</w:t>
      </w:r>
      <w:r w:rsidRPr="000D3545" w:rsidR="00F32B62">
        <w:rPr>
          <w:rFonts w:ascii="Arial" w:hAnsi="Arial" w:cs="Arial"/>
          <w:b/>
          <w:sz w:val="22"/>
          <w:szCs w:val="22"/>
        </w:rPr>
        <w:t>. Special</w:t>
      </w:r>
      <w:r w:rsidRPr="000D3545">
        <w:rPr>
          <w:rFonts w:ascii="Arial" w:hAnsi="Arial" w:cs="Arial"/>
          <w:b/>
          <w:sz w:val="22"/>
          <w:szCs w:val="22"/>
        </w:rPr>
        <w:t xml:space="preserve"> Circumstances</w:t>
      </w:r>
    </w:p>
    <w:p w:rsidRPr="000D3545" w:rsidR="00FB0107" w:rsidP="00FB0107" w:rsidRDefault="00FB0107" w14:paraId="0E118A4B"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FB0107" w:rsidP="00FB0107" w:rsidRDefault="00FB0107" w14:paraId="51F314F8"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No special circumstances require the collection to be conducted in a manner inconsistent with the guidelines in 5 CFR 1320.6.</w:t>
      </w:r>
    </w:p>
    <w:p w:rsidR="00FB0107" w:rsidRDefault="00FB0107" w14:paraId="757850FF" w14:textId="77777777">
      <w:pPr>
        <w:rPr>
          <w:rFonts w:ascii="Arial" w:hAnsi="Arial" w:cs="Arial"/>
          <w:sz w:val="22"/>
          <w:szCs w:val="22"/>
        </w:rPr>
      </w:pPr>
    </w:p>
    <w:p w:rsidRPr="000D3545" w:rsidR="00245CC5" w:rsidP="00245CC5" w:rsidRDefault="00245CC5" w14:paraId="23C83DDA"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A.8</w:t>
      </w:r>
      <w:r w:rsidRPr="000D3545" w:rsidR="00F32B62">
        <w:rPr>
          <w:rFonts w:ascii="Arial" w:hAnsi="Arial" w:cs="Arial"/>
          <w:b/>
          <w:sz w:val="22"/>
          <w:szCs w:val="22"/>
        </w:rPr>
        <w:t>. Consultations</w:t>
      </w:r>
      <w:r w:rsidRPr="000D3545">
        <w:rPr>
          <w:rFonts w:ascii="Arial" w:hAnsi="Arial" w:cs="Arial"/>
          <w:b/>
          <w:sz w:val="22"/>
          <w:szCs w:val="22"/>
        </w:rPr>
        <w:t xml:space="preserve"> Outside the Agency</w:t>
      </w:r>
    </w:p>
    <w:p w:rsidRPr="000D3545" w:rsidR="00245CC5" w:rsidP="00245CC5" w:rsidRDefault="00245CC5" w14:paraId="53F9875F"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245CC5" w:rsidP="00245CC5" w:rsidRDefault="00245CC5" w14:paraId="26CB23A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Public comments solicited through Federal Register</w:t>
      </w:r>
    </w:p>
    <w:p w:rsidRPr="000D3545" w:rsidR="00245CC5" w:rsidP="00245CC5" w:rsidRDefault="00245CC5" w14:paraId="5A24675B"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245CC5" w:rsidP="00245CC5" w:rsidRDefault="00245CC5" w14:paraId="419E0126" w14:textId="77777777">
      <w:pPr>
        <w:rPr>
          <w:rFonts w:ascii="Arial" w:hAnsi="Arial" w:cs="Arial"/>
          <w:sz w:val="22"/>
          <w:szCs w:val="22"/>
        </w:rPr>
      </w:pPr>
      <w:r w:rsidRPr="000D3545">
        <w:rPr>
          <w:rFonts w:ascii="Arial" w:hAnsi="Arial" w:cs="Arial"/>
          <w:sz w:val="22"/>
          <w:szCs w:val="22"/>
        </w:rPr>
        <w:t xml:space="preserve">IMLS published a notice in the Federal Register with a 60-day public comment period to announce this proposed information collection on </w:t>
      </w:r>
      <w:r>
        <w:rPr>
          <w:rFonts w:ascii="Arial" w:hAnsi="Arial" w:cs="Arial"/>
          <w:sz w:val="22"/>
          <w:szCs w:val="22"/>
        </w:rPr>
        <w:t>November 21, 2014, Volume 79</w:t>
      </w:r>
      <w:r w:rsidRPr="000D3545">
        <w:rPr>
          <w:rFonts w:ascii="Arial" w:hAnsi="Arial" w:cs="Arial"/>
          <w:sz w:val="22"/>
          <w:szCs w:val="22"/>
        </w:rPr>
        <w:t>, Number 2</w:t>
      </w:r>
      <w:r>
        <w:rPr>
          <w:rFonts w:ascii="Arial" w:hAnsi="Arial" w:cs="Arial"/>
          <w:sz w:val="22"/>
          <w:szCs w:val="22"/>
        </w:rPr>
        <w:t>25</w:t>
      </w:r>
      <w:r w:rsidRPr="000D3545">
        <w:rPr>
          <w:rFonts w:ascii="Arial" w:hAnsi="Arial" w:cs="Arial"/>
          <w:sz w:val="22"/>
          <w:szCs w:val="22"/>
        </w:rPr>
        <w:t xml:space="preserve">, pages </w:t>
      </w:r>
      <w:r>
        <w:rPr>
          <w:rFonts w:ascii="Arial" w:hAnsi="Arial" w:cs="Arial"/>
          <w:sz w:val="22"/>
          <w:szCs w:val="22"/>
        </w:rPr>
        <w:t>69538</w:t>
      </w:r>
      <w:r w:rsidRPr="000D3545">
        <w:rPr>
          <w:rFonts w:ascii="Arial" w:hAnsi="Arial" w:cs="Arial"/>
          <w:sz w:val="22"/>
          <w:szCs w:val="22"/>
        </w:rPr>
        <w:t xml:space="preserve"> - </w:t>
      </w:r>
      <w:r>
        <w:rPr>
          <w:rFonts w:ascii="Arial" w:hAnsi="Arial" w:cs="Arial"/>
          <w:sz w:val="22"/>
          <w:szCs w:val="22"/>
        </w:rPr>
        <w:t>69539</w:t>
      </w:r>
      <w:r w:rsidRPr="000D3545">
        <w:rPr>
          <w:rFonts w:ascii="Arial" w:hAnsi="Arial" w:cs="Arial"/>
          <w:sz w:val="22"/>
          <w:szCs w:val="22"/>
        </w:rPr>
        <w:t xml:space="preserve">. A copy of the Federal Register Notice is provided in </w:t>
      </w:r>
      <w:r w:rsidRPr="00245CC5">
        <w:rPr>
          <w:rFonts w:ascii="Arial" w:hAnsi="Arial" w:cs="Arial"/>
          <w:sz w:val="22"/>
          <w:szCs w:val="22"/>
        </w:rPr>
        <w:t>the attachment.  One comment was submitted.</w:t>
      </w:r>
    </w:p>
    <w:p w:rsidRPr="000D3545" w:rsidR="00245CC5" w:rsidP="00245CC5" w:rsidRDefault="00245CC5" w14:paraId="659EE8A4"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lastRenderedPageBreak/>
        <w:tab/>
      </w:r>
    </w:p>
    <w:p w:rsidRPr="000D3545" w:rsidR="00245CC5" w:rsidP="00245CC5" w:rsidRDefault="00245CC5" w14:paraId="1C4FD39E"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F6AC3">
        <w:rPr>
          <w:rFonts w:ascii="Arial" w:hAnsi="Arial" w:cs="Arial"/>
          <w:sz w:val="22"/>
          <w:szCs w:val="22"/>
        </w:rPr>
        <w:t xml:space="preserve">IMLS published a notice in the Federal Register on </w:t>
      </w:r>
      <w:r w:rsidRPr="003F6AC3" w:rsidR="003F6AC3">
        <w:rPr>
          <w:rFonts w:ascii="Arial" w:hAnsi="Arial" w:cs="Arial"/>
          <w:sz w:val="22"/>
          <w:szCs w:val="22"/>
        </w:rPr>
        <w:t>April 2</w:t>
      </w:r>
      <w:r w:rsidRPr="003F6AC3">
        <w:rPr>
          <w:rFonts w:ascii="Arial" w:hAnsi="Arial" w:cs="Arial"/>
          <w:sz w:val="22"/>
          <w:szCs w:val="22"/>
        </w:rPr>
        <w:t xml:space="preserve">, 2015 (Volume </w:t>
      </w:r>
      <w:r w:rsidRPr="003F6AC3" w:rsidR="003F6AC3">
        <w:rPr>
          <w:rFonts w:ascii="Arial" w:hAnsi="Arial" w:cs="Arial"/>
          <w:sz w:val="22"/>
          <w:szCs w:val="22"/>
        </w:rPr>
        <w:t>80</w:t>
      </w:r>
      <w:r w:rsidRPr="003F6AC3">
        <w:rPr>
          <w:rFonts w:ascii="Arial" w:hAnsi="Arial" w:cs="Arial"/>
          <w:sz w:val="22"/>
          <w:szCs w:val="22"/>
        </w:rPr>
        <w:t xml:space="preserve">, Number </w:t>
      </w:r>
      <w:r w:rsidRPr="003F6AC3" w:rsidR="003F6AC3">
        <w:rPr>
          <w:rFonts w:ascii="Arial" w:hAnsi="Arial" w:cs="Arial"/>
          <w:sz w:val="22"/>
          <w:szCs w:val="22"/>
        </w:rPr>
        <w:t>63</w:t>
      </w:r>
      <w:r w:rsidRPr="003F6AC3">
        <w:rPr>
          <w:rFonts w:ascii="Arial" w:hAnsi="Arial" w:cs="Arial"/>
          <w:sz w:val="22"/>
          <w:szCs w:val="22"/>
        </w:rPr>
        <w:t xml:space="preserve">, page </w:t>
      </w:r>
      <w:r w:rsidRPr="003F6AC3" w:rsidR="003F6AC3">
        <w:rPr>
          <w:rFonts w:ascii="Arial" w:hAnsi="Arial" w:cs="Arial"/>
          <w:sz w:val="22"/>
          <w:szCs w:val="22"/>
        </w:rPr>
        <w:t>17789-17790</w:t>
      </w:r>
      <w:r w:rsidRPr="003F6AC3">
        <w:rPr>
          <w:rFonts w:ascii="Arial" w:hAnsi="Arial" w:cs="Arial"/>
          <w:sz w:val="22"/>
          <w:szCs w:val="22"/>
        </w:rPr>
        <w:t>), with a 30-day public comment period to announce forwarding of the information collection request to OMB for approval.</w:t>
      </w:r>
      <w:r w:rsidRPr="000D3545">
        <w:rPr>
          <w:rFonts w:ascii="Arial" w:hAnsi="Arial" w:cs="Arial"/>
          <w:sz w:val="22"/>
          <w:szCs w:val="22"/>
        </w:rPr>
        <w:t xml:space="preserve"> </w:t>
      </w:r>
    </w:p>
    <w:p w:rsidRPr="000D3545" w:rsidR="00245CC5" w:rsidP="00245CC5" w:rsidRDefault="00245CC5" w14:paraId="3D76076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245CC5" w:rsidP="00245CC5" w:rsidRDefault="00245CC5" w14:paraId="7407AED2"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Consultants outside the agency</w:t>
      </w:r>
    </w:p>
    <w:p w:rsidR="00245CC5" w:rsidP="00245CC5" w:rsidRDefault="00245CC5" w14:paraId="65CAA067"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As part of the cooperative agreement referenced above, IMLS has closely consulted with the Association of Children’s Museums in the development of the data collection instruments/forms. In addition, IMLS and ACM have worked closely with representatives from children’s museums in cities where similar programs have already been developed to gather insight and suggestions regarding program implementation and support.</w:t>
      </w:r>
    </w:p>
    <w:p w:rsidR="00245CC5" w:rsidP="00245CC5" w:rsidRDefault="00245CC5" w14:paraId="297881D6"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P="00245CC5" w:rsidRDefault="00245CC5" w14:paraId="0F19B03C"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A.9</w:t>
      </w:r>
      <w:r w:rsidRPr="000D3545" w:rsidR="00F32B62">
        <w:rPr>
          <w:rFonts w:ascii="Arial" w:hAnsi="Arial" w:cs="Arial"/>
          <w:b/>
          <w:sz w:val="22"/>
          <w:szCs w:val="22"/>
        </w:rPr>
        <w:t>. Payments</w:t>
      </w:r>
      <w:r w:rsidRPr="000D3545">
        <w:rPr>
          <w:rFonts w:ascii="Arial" w:hAnsi="Arial" w:cs="Arial"/>
          <w:b/>
          <w:sz w:val="22"/>
          <w:szCs w:val="22"/>
        </w:rPr>
        <w:t xml:space="preserve"> or Gifts to Respondents</w:t>
      </w:r>
    </w:p>
    <w:p w:rsidR="00245CC5" w:rsidP="00245CC5" w:rsidRDefault="00245CC5" w14:paraId="678A97D4"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Pr="00245CC5" w:rsidR="00245CC5" w:rsidP="00245CC5" w:rsidRDefault="00245CC5" w14:paraId="4AEF9C65"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45CC5">
        <w:rPr>
          <w:rFonts w:ascii="Arial" w:hAnsi="Arial" w:cs="Arial"/>
          <w:sz w:val="22"/>
          <w:szCs w:val="22"/>
        </w:rPr>
        <w:t>N/A</w:t>
      </w:r>
    </w:p>
    <w:p w:rsidRPr="000D3545" w:rsidR="00245CC5" w:rsidP="00245CC5" w:rsidRDefault="00245CC5" w14:paraId="654FBC9C"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45CC5" w:rsidRDefault="00245CC5" w14:paraId="3F03986B" w14:textId="77777777">
      <w:pPr>
        <w:rPr>
          <w:rFonts w:ascii="Arial" w:hAnsi="Arial" w:cs="Arial"/>
          <w:b/>
          <w:sz w:val="22"/>
          <w:szCs w:val="22"/>
        </w:rPr>
      </w:pPr>
      <w:r w:rsidRPr="000D3545">
        <w:rPr>
          <w:rFonts w:ascii="Arial" w:hAnsi="Arial" w:cs="Arial"/>
          <w:b/>
          <w:sz w:val="22"/>
          <w:szCs w:val="22"/>
        </w:rPr>
        <w:t>A.10</w:t>
      </w:r>
      <w:r w:rsidRPr="000D3545" w:rsidR="00F32B62">
        <w:rPr>
          <w:rFonts w:ascii="Arial" w:hAnsi="Arial" w:cs="Arial"/>
          <w:b/>
          <w:sz w:val="22"/>
          <w:szCs w:val="22"/>
        </w:rPr>
        <w:t>. Assurance</w:t>
      </w:r>
      <w:r w:rsidRPr="000D3545">
        <w:rPr>
          <w:rFonts w:ascii="Arial" w:hAnsi="Arial" w:cs="Arial"/>
          <w:b/>
          <w:sz w:val="22"/>
          <w:szCs w:val="22"/>
        </w:rPr>
        <w:t xml:space="preserve"> of Confidentiality</w:t>
      </w:r>
    </w:p>
    <w:p w:rsidR="00245CC5" w:rsidRDefault="00245CC5" w14:paraId="07FB225B" w14:textId="77777777">
      <w:pPr>
        <w:rPr>
          <w:rFonts w:ascii="Arial" w:hAnsi="Arial" w:cs="Arial"/>
          <w:b/>
          <w:sz w:val="22"/>
          <w:szCs w:val="22"/>
        </w:rPr>
      </w:pPr>
    </w:p>
    <w:p w:rsidR="006919BC" w:rsidRDefault="00EF64AD" w14:paraId="4861BC99" w14:textId="77777777">
      <w:pPr>
        <w:rPr>
          <w:rFonts w:ascii="Arial" w:hAnsi="Arial" w:cs="Arial"/>
          <w:sz w:val="22"/>
          <w:szCs w:val="22"/>
        </w:rPr>
      </w:pPr>
      <w:r w:rsidRPr="000D3545">
        <w:rPr>
          <w:rFonts w:ascii="Arial" w:hAnsi="Arial" w:cs="Arial"/>
          <w:sz w:val="22"/>
          <w:szCs w:val="22"/>
        </w:rPr>
        <w:t>Any personally identifiable data collected (e.g., the name of the person who responded</w:t>
      </w:r>
      <w:r>
        <w:rPr>
          <w:rFonts w:ascii="Arial" w:hAnsi="Arial" w:cs="Arial"/>
          <w:sz w:val="22"/>
          <w:szCs w:val="22"/>
        </w:rPr>
        <w:t xml:space="preserve"> on behalf of the museum</w:t>
      </w:r>
      <w:r w:rsidRPr="000D3545">
        <w:rPr>
          <w:rFonts w:ascii="Arial" w:hAnsi="Arial" w:cs="Arial"/>
          <w:sz w:val="22"/>
          <w:szCs w:val="22"/>
        </w:rPr>
        <w:t xml:space="preserve">) will be kept confidential </w:t>
      </w:r>
      <w:r>
        <w:rPr>
          <w:rFonts w:ascii="Arial" w:hAnsi="Arial" w:cs="Arial"/>
          <w:sz w:val="22"/>
          <w:szCs w:val="22"/>
        </w:rPr>
        <w:t>to the extent permitted by law</w:t>
      </w:r>
      <w:r w:rsidRPr="000D3545">
        <w:rPr>
          <w:rFonts w:ascii="Arial" w:hAnsi="Arial" w:cs="Arial"/>
          <w:sz w:val="22"/>
          <w:szCs w:val="22"/>
        </w:rPr>
        <w:t>.</w:t>
      </w:r>
    </w:p>
    <w:p w:rsidR="00EF64AD" w:rsidRDefault="00EF64AD" w14:paraId="688D149E" w14:textId="77777777">
      <w:pPr>
        <w:rPr>
          <w:rFonts w:ascii="Arial" w:hAnsi="Arial" w:cs="Arial" w:eastAsiaTheme="minorHAnsi"/>
          <w:sz w:val="22"/>
          <w:szCs w:val="22"/>
        </w:rPr>
      </w:pPr>
    </w:p>
    <w:p w:rsidRPr="000D3545" w:rsidR="006919BC" w:rsidP="006919BC" w:rsidRDefault="006919BC" w14:paraId="075CE5D7"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A.11</w:t>
      </w:r>
      <w:r w:rsidRPr="000D3545" w:rsidR="00F32B62">
        <w:rPr>
          <w:rFonts w:ascii="Arial" w:hAnsi="Arial" w:cs="Arial"/>
          <w:b/>
          <w:sz w:val="22"/>
          <w:szCs w:val="22"/>
        </w:rPr>
        <w:t>. Justification</w:t>
      </w:r>
      <w:r w:rsidRPr="000D3545">
        <w:rPr>
          <w:rFonts w:ascii="Arial" w:hAnsi="Arial" w:cs="Arial"/>
          <w:b/>
          <w:sz w:val="22"/>
          <w:szCs w:val="22"/>
        </w:rPr>
        <w:t xml:space="preserve"> for Sensitive Questions</w:t>
      </w:r>
    </w:p>
    <w:p w:rsidRPr="000D3545" w:rsidR="006919BC" w:rsidP="006919BC" w:rsidRDefault="006919BC" w14:paraId="11EA26E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19BC" w:rsidP="006919BC" w:rsidRDefault="006919BC" w14:paraId="5EE3FFF4"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There are no sensitive questions </w:t>
      </w:r>
      <w:r>
        <w:rPr>
          <w:rFonts w:ascii="Arial" w:hAnsi="Arial" w:cs="Arial"/>
          <w:sz w:val="22"/>
          <w:szCs w:val="22"/>
        </w:rPr>
        <w:t xml:space="preserve">on the </w:t>
      </w:r>
      <w:r w:rsidRPr="00551D2D">
        <w:rPr>
          <w:rFonts w:ascii="Arial" w:hAnsi="Arial" w:cs="Arial"/>
          <w:i/>
          <w:sz w:val="22"/>
          <w:szCs w:val="22"/>
        </w:rPr>
        <w:t>Museums for All</w:t>
      </w:r>
      <w:r>
        <w:rPr>
          <w:rFonts w:ascii="Arial" w:hAnsi="Arial" w:cs="Arial"/>
          <w:sz w:val="22"/>
          <w:szCs w:val="22"/>
        </w:rPr>
        <w:t xml:space="preserve"> forms</w:t>
      </w:r>
      <w:r w:rsidRPr="000D3545">
        <w:rPr>
          <w:rFonts w:ascii="Arial" w:hAnsi="Arial" w:cs="Arial"/>
          <w:sz w:val="22"/>
          <w:szCs w:val="22"/>
        </w:rPr>
        <w:t xml:space="preserve">. </w:t>
      </w:r>
    </w:p>
    <w:p w:rsidR="006919BC" w:rsidP="006919BC" w:rsidRDefault="006919BC" w14:paraId="6BDF13C5"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6919BC" w:rsidP="006919BC" w:rsidRDefault="006919BC" w14:paraId="68066E7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A.12</w:t>
      </w:r>
      <w:r w:rsidRPr="000D3545" w:rsidR="00F32B62">
        <w:rPr>
          <w:rFonts w:ascii="Arial" w:hAnsi="Arial" w:cs="Arial"/>
          <w:b/>
          <w:sz w:val="22"/>
          <w:szCs w:val="22"/>
        </w:rPr>
        <w:t>. Estimates</w:t>
      </w:r>
      <w:r w:rsidRPr="000D3545">
        <w:rPr>
          <w:rFonts w:ascii="Arial" w:hAnsi="Arial" w:cs="Arial"/>
          <w:b/>
          <w:sz w:val="22"/>
          <w:szCs w:val="22"/>
        </w:rPr>
        <w:t xml:space="preserve"> of Hour Burden to Respondents</w:t>
      </w:r>
    </w:p>
    <w:p w:rsidR="006919BC" w:rsidP="006919BC" w:rsidRDefault="006919BC" w14:paraId="59C9B06A"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Pr="006919BC" w:rsidR="006919BC" w:rsidP="006919BC" w:rsidRDefault="006919BC" w14:paraId="2981A7C7"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19BC">
        <w:rPr>
          <w:rFonts w:ascii="Arial" w:hAnsi="Arial" w:cs="Arial"/>
          <w:sz w:val="22"/>
          <w:szCs w:val="22"/>
        </w:rPr>
        <w:t>The number of respondents anticipated during the pilot phase of the program is 125. The burden per respondent is estimated to be an average of 60 minutes. The estimated total annual burden is 125 hours (that is 60 minutes per respondent times 125 respondents equals 7,500 minutes or 125 hours).</w:t>
      </w:r>
    </w:p>
    <w:p w:rsidR="006919BC" w:rsidRDefault="006919BC" w14:paraId="6E0E4BE4" w14:textId="77777777">
      <w:pPr>
        <w:rPr>
          <w:rFonts w:ascii="Arial" w:hAnsi="Arial" w:cs="Arial"/>
          <w:sz w:val="22"/>
          <w:szCs w:val="22"/>
        </w:rPr>
      </w:pPr>
    </w:p>
    <w:p w:rsidR="006919BC" w:rsidP="006919BC" w:rsidRDefault="006919BC" w14:paraId="3582586C"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A.13</w:t>
      </w:r>
      <w:r w:rsidRPr="000D3545" w:rsidR="00F32B62">
        <w:rPr>
          <w:rFonts w:ascii="Arial" w:hAnsi="Arial" w:cs="Arial"/>
          <w:b/>
          <w:sz w:val="22"/>
          <w:szCs w:val="22"/>
        </w:rPr>
        <w:t>. Estimates</w:t>
      </w:r>
      <w:r w:rsidRPr="000D3545">
        <w:rPr>
          <w:rFonts w:ascii="Arial" w:hAnsi="Arial" w:cs="Arial"/>
          <w:b/>
          <w:sz w:val="22"/>
          <w:szCs w:val="22"/>
        </w:rPr>
        <w:t xml:space="preserve"> of Annualized Cost Burden to Respondents</w:t>
      </w:r>
    </w:p>
    <w:p w:rsidR="006919BC" w:rsidP="006919BC" w:rsidRDefault="006919BC" w14:paraId="648704F8"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Pr="000D3545" w:rsidR="006919BC" w:rsidP="006919BC" w:rsidRDefault="006919BC" w14:paraId="2AD680DA" w14:textId="77777777">
      <w:pPr>
        <w:tabs>
          <w:tab w:val="left" w:pos="1080"/>
        </w:tabs>
        <w:rPr>
          <w:rFonts w:ascii="Arial" w:hAnsi="Arial" w:cs="Arial"/>
          <w:sz w:val="22"/>
          <w:szCs w:val="22"/>
        </w:rPr>
      </w:pPr>
      <w:r w:rsidRPr="000D3545">
        <w:rPr>
          <w:rFonts w:ascii="Arial" w:hAnsi="Arial" w:cs="Arial"/>
          <w:sz w:val="22"/>
          <w:szCs w:val="22"/>
        </w:rPr>
        <w:t xml:space="preserve">According to the </w:t>
      </w:r>
      <w:r>
        <w:rPr>
          <w:rFonts w:ascii="Arial" w:hAnsi="Arial" w:cs="Arial"/>
          <w:sz w:val="22"/>
          <w:szCs w:val="22"/>
        </w:rPr>
        <w:t>Department of Labor,</w:t>
      </w:r>
      <w:r w:rsidRPr="000D3545">
        <w:rPr>
          <w:rFonts w:ascii="Arial" w:hAnsi="Arial" w:cs="Arial"/>
          <w:sz w:val="22"/>
          <w:szCs w:val="22"/>
        </w:rPr>
        <w:t xml:space="preserve"> the </w:t>
      </w:r>
      <w:r>
        <w:rPr>
          <w:rFonts w:ascii="Arial" w:hAnsi="Arial" w:cs="Arial"/>
          <w:sz w:val="22"/>
          <w:szCs w:val="22"/>
        </w:rPr>
        <w:t xml:space="preserve">mean annual wage rate for a museum technician is </w:t>
      </w:r>
      <w:r w:rsidR="00A8711B">
        <w:rPr>
          <w:rFonts w:ascii="Arial" w:hAnsi="Arial" w:cs="Arial"/>
          <w:sz w:val="22"/>
          <w:szCs w:val="22"/>
        </w:rPr>
        <w:t>$21.31 based on full time work, 40 hours/week, 52 weeks/year (May 2013)</w:t>
      </w:r>
      <w:r w:rsidRPr="000D3545">
        <w:rPr>
          <w:rFonts w:ascii="Arial" w:hAnsi="Arial" w:cs="Arial"/>
          <w:sz w:val="22"/>
          <w:szCs w:val="22"/>
        </w:rPr>
        <w:t xml:space="preserve">: </w:t>
      </w:r>
    </w:p>
    <w:p w:rsidRPr="000D3545" w:rsidR="006919BC" w:rsidP="006919BC" w:rsidRDefault="006919BC" w14:paraId="0219EE1C"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6919BC" w:rsidRDefault="006919BC" w14:paraId="37D06384" w14:textId="77777777">
      <w:pPr>
        <w:rPr>
          <w:rFonts w:ascii="Arial" w:hAnsi="Arial" w:cs="Arial"/>
          <w:sz w:val="22"/>
          <w:szCs w:val="22"/>
        </w:rPr>
      </w:pPr>
    </w:p>
    <w:tbl>
      <w:tblPr>
        <w:tblW w:w="10005" w:type="dxa"/>
        <w:tblInd w:w="93" w:type="dxa"/>
        <w:tblLook w:val="04A0" w:firstRow="1" w:lastRow="0" w:firstColumn="1" w:lastColumn="0" w:noHBand="0" w:noVBand="1"/>
      </w:tblPr>
      <w:tblGrid>
        <w:gridCol w:w="1185"/>
        <w:gridCol w:w="1350"/>
        <w:gridCol w:w="1620"/>
        <w:gridCol w:w="1530"/>
        <w:gridCol w:w="990"/>
        <w:gridCol w:w="1530"/>
        <w:gridCol w:w="755"/>
        <w:gridCol w:w="1045"/>
      </w:tblGrid>
      <w:tr w:rsidRPr="006919BC" w:rsidR="00551D2D" w:rsidTr="00551D2D" w14:paraId="641B2803" w14:textId="77777777">
        <w:trPr>
          <w:trHeight w:val="1020"/>
        </w:trPr>
        <w:tc>
          <w:tcPr>
            <w:tcW w:w="1185" w:type="dxa"/>
            <w:tcBorders>
              <w:top w:val="single" w:color="auto" w:sz="4" w:space="0"/>
              <w:left w:val="single" w:color="auto" w:sz="4" w:space="0"/>
              <w:bottom w:val="single" w:color="auto" w:sz="4" w:space="0"/>
              <w:right w:val="single" w:color="auto" w:sz="4" w:space="0"/>
            </w:tcBorders>
            <w:shd w:val="clear" w:color="000000" w:fill="DAEEF3"/>
            <w:vAlign w:val="center"/>
            <w:hideMark/>
          </w:tcPr>
          <w:p w:rsidRPr="006919BC" w:rsidR="00551D2D" w:rsidP="006919BC" w:rsidRDefault="00551D2D" w14:paraId="50869366" w14:textId="77777777">
            <w:pPr>
              <w:jc w:val="center"/>
              <w:rPr>
                <w:rFonts w:ascii="Calibri" w:hAnsi="Calibri"/>
                <w:color w:val="000000"/>
              </w:rPr>
            </w:pPr>
            <w:r w:rsidRPr="006919BC">
              <w:rPr>
                <w:rFonts w:ascii="Calibri" w:hAnsi="Calibri"/>
                <w:color w:val="000000"/>
              </w:rPr>
              <w:t> </w:t>
            </w:r>
          </w:p>
        </w:tc>
        <w:tc>
          <w:tcPr>
            <w:tcW w:w="1350" w:type="dxa"/>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551D2D" w14:paraId="55D195BB" w14:textId="77777777">
            <w:pPr>
              <w:jc w:val="center"/>
              <w:rPr>
                <w:rFonts w:ascii="Calibri" w:hAnsi="Calibri"/>
                <w:color w:val="000000"/>
              </w:rPr>
            </w:pPr>
            <w:r w:rsidRPr="006919BC">
              <w:rPr>
                <w:rFonts w:ascii="Calibri" w:hAnsi="Calibri"/>
                <w:color w:val="000000"/>
              </w:rPr>
              <w:t>No. of Respondents</w:t>
            </w:r>
          </w:p>
        </w:tc>
        <w:tc>
          <w:tcPr>
            <w:tcW w:w="1620" w:type="dxa"/>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E44958" w14:paraId="646A136E" w14:textId="77777777">
            <w:pPr>
              <w:jc w:val="center"/>
              <w:rPr>
                <w:rFonts w:ascii="Calibri" w:hAnsi="Calibri"/>
                <w:color w:val="000000"/>
              </w:rPr>
            </w:pPr>
            <w:r>
              <w:rPr>
                <w:rFonts w:ascii="Calibri" w:hAnsi="Calibri"/>
                <w:color w:val="000000"/>
              </w:rPr>
              <w:t>Annual Frequency per Respondent</w:t>
            </w:r>
          </w:p>
        </w:tc>
        <w:tc>
          <w:tcPr>
            <w:tcW w:w="1530" w:type="dxa"/>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551D2D" w14:paraId="54783D66" w14:textId="77777777">
            <w:pPr>
              <w:jc w:val="center"/>
              <w:rPr>
                <w:rFonts w:ascii="Calibri" w:hAnsi="Calibri"/>
                <w:color w:val="000000"/>
              </w:rPr>
            </w:pPr>
            <w:r w:rsidRPr="006919BC">
              <w:rPr>
                <w:rFonts w:ascii="Calibri" w:hAnsi="Calibri"/>
                <w:color w:val="000000"/>
              </w:rPr>
              <w:t>Hours per Response</w:t>
            </w:r>
          </w:p>
        </w:tc>
        <w:tc>
          <w:tcPr>
            <w:tcW w:w="990" w:type="dxa"/>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551D2D" w14:paraId="23D8551D" w14:textId="77777777">
            <w:pPr>
              <w:jc w:val="center"/>
              <w:rPr>
                <w:rFonts w:ascii="Calibri" w:hAnsi="Calibri"/>
                <w:color w:val="000000"/>
              </w:rPr>
            </w:pPr>
            <w:r w:rsidRPr="006919BC">
              <w:rPr>
                <w:rFonts w:ascii="Calibri" w:hAnsi="Calibri"/>
                <w:color w:val="000000"/>
              </w:rPr>
              <w:t>Total Hours</w:t>
            </w:r>
          </w:p>
        </w:tc>
        <w:tc>
          <w:tcPr>
            <w:tcW w:w="1530" w:type="dxa"/>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551D2D" w14:paraId="3D45F1F5" w14:textId="77777777">
            <w:pPr>
              <w:jc w:val="center"/>
              <w:rPr>
                <w:rFonts w:ascii="Calibri" w:hAnsi="Calibri"/>
                <w:color w:val="000000"/>
              </w:rPr>
            </w:pPr>
            <w:r w:rsidRPr="006919BC">
              <w:rPr>
                <w:rFonts w:ascii="Calibri" w:hAnsi="Calibri"/>
                <w:color w:val="000000"/>
              </w:rPr>
              <w:t>Hourly Rate per Respondent</w:t>
            </w:r>
          </w:p>
        </w:tc>
        <w:tc>
          <w:tcPr>
            <w:tcW w:w="1800" w:type="dxa"/>
            <w:gridSpan w:val="2"/>
            <w:tcBorders>
              <w:top w:val="single" w:color="auto" w:sz="4" w:space="0"/>
              <w:left w:val="nil"/>
              <w:bottom w:val="single" w:color="auto" w:sz="4" w:space="0"/>
              <w:right w:val="single" w:color="auto" w:sz="4" w:space="0"/>
            </w:tcBorders>
            <w:shd w:val="clear" w:color="000000" w:fill="DAEEF3"/>
            <w:vAlign w:val="center"/>
            <w:hideMark/>
          </w:tcPr>
          <w:p w:rsidRPr="006919BC" w:rsidR="00551D2D" w:rsidP="006919BC" w:rsidRDefault="00551D2D" w14:paraId="3F60153A" w14:textId="77777777">
            <w:pPr>
              <w:jc w:val="center"/>
              <w:rPr>
                <w:rFonts w:ascii="Calibri" w:hAnsi="Calibri"/>
                <w:color w:val="000000"/>
              </w:rPr>
            </w:pPr>
            <w:r w:rsidRPr="006919BC">
              <w:rPr>
                <w:rFonts w:ascii="Calibri" w:hAnsi="Calibri"/>
                <w:color w:val="000000"/>
              </w:rPr>
              <w:t>Total Cost</w:t>
            </w:r>
          </w:p>
        </w:tc>
      </w:tr>
      <w:tr w:rsidRPr="006919BC" w:rsidR="00551D2D" w:rsidTr="00551D2D" w14:paraId="60B09168" w14:textId="77777777">
        <w:trPr>
          <w:trHeight w:val="1020"/>
        </w:trPr>
        <w:tc>
          <w:tcPr>
            <w:tcW w:w="1185" w:type="dxa"/>
            <w:tcBorders>
              <w:top w:val="nil"/>
              <w:left w:val="single" w:color="auto" w:sz="4" w:space="0"/>
              <w:bottom w:val="single" w:color="auto" w:sz="4" w:space="0"/>
              <w:right w:val="single" w:color="auto" w:sz="4" w:space="0"/>
            </w:tcBorders>
            <w:shd w:val="clear" w:color="auto" w:fill="auto"/>
            <w:vAlign w:val="center"/>
            <w:hideMark/>
          </w:tcPr>
          <w:p w:rsidR="00551D2D" w:rsidP="006919BC" w:rsidRDefault="00551D2D" w14:paraId="00DAE20C" w14:textId="77777777">
            <w:pPr>
              <w:rPr>
                <w:rFonts w:ascii="Calibri" w:hAnsi="Calibri"/>
                <w:color w:val="000000"/>
              </w:rPr>
            </w:pPr>
            <w:r w:rsidRPr="006919BC">
              <w:rPr>
                <w:rFonts w:ascii="Calibri" w:hAnsi="Calibri"/>
                <w:color w:val="000000"/>
              </w:rPr>
              <w:t>Museums for All</w:t>
            </w:r>
          </w:p>
          <w:p w:rsidRPr="006919BC" w:rsidR="00E44958" w:rsidP="006919BC" w:rsidRDefault="00E44958" w14:paraId="681E8980" w14:textId="77777777">
            <w:pPr>
              <w:rPr>
                <w:rFonts w:ascii="Calibri" w:hAnsi="Calibri"/>
                <w:color w:val="000000"/>
              </w:rPr>
            </w:pPr>
            <w:r>
              <w:rPr>
                <w:rFonts w:ascii="Calibri" w:hAnsi="Calibri"/>
                <w:color w:val="000000"/>
              </w:rPr>
              <w:t>respondent</w:t>
            </w:r>
          </w:p>
        </w:tc>
        <w:tc>
          <w:tcPr>
            <w:tcW w:w="1350" w:type="dxa"/>
            <w:tcBorders>
              <w:top w:val="nil"/>
              <w:left w:val="nil"/>
              <w:bottom w:val="single" w:color="auto" w:sz="4" w:space="0"/>
              <w:right w:val="single" w:color="auto" w:sz="4" w:space="0"/>
            </w:tcBorders>
            <w:shd w:val="clear" w:color="auto" w:fill="auto"/>
            <w:vAlign w:val="center"/>
            <w:hideMark/>
          </w:tcPr>
          <w:p w:rsidRPr="006919BC" w:rsidR="00551D2D" w:rsidP="006919BC" w:rsidRDefault="00551D2D" w14:paraId="768DD49B" w14:textId="77777777">
            <w:pPr>
              <w:jc w:val="right"/>
              <w:rPr>
                <w:rFonts w:ascii="Calibri" w:hAnsi="Calibri"/>
                <w:color w:val="000000"/>
              </w:rPr>
            </w:pPr>
            <w:r w:rsidRPr="006919BC">
              <w:rPr>
                <w:rFonts w:ascii="Calibri" w:hAnsi="Calibri"/>
                <w:color w:val="000000"/>
              </w:rPr>
              <w:t>125</w:t>
            </w:r>
          </w:p>
        </w:tc>
        <w:tc>
          <w:tcPr>
            <w:tcW w:w="1620" w:type="dxa"/>
            <w:tcBorders>
              <w:top w:val="nil"/>
              <w:left w:val="nil"/>
              <w:bottom w:val="single" w:color="auto" w:sz="4" w:space="0"/>
              <w:right w:val="single" w:color="auto" w:sz="4" w:space="0"/>
            </w:tcBorders>
            <w:shd w:val="clear" w:color="auto" w:fill="auto"/>
            <w:vAlign w:val="center"/>
            <w:hideMark/>
          </w:tcPr>
          <w:p w:rsidRPr="006919BC" w:rsidR="00551D2D" w:rsidP="006919BC" w:rsidRDefault="00E44958" w14:paraId="3A223333" w14:textId="77777777">
            <w:pPr>
              <w:jc w:val="right"/>
              <w:rPr>
                <w:rFonts w:ascii="Calibri" w:hAnsi="Calibri"/>
                <w:color w:val="000000"/>
              </w:rPr>
            </w:pPr>
            <w:r>
              <w:rPr>
                <w:rFonts w:ascii="Calibri" w:hAnsi="Calibri"/>
                <w:color w:val="000000"/>
              </w:rPr>
              <w:t>4</w:t>
            </w:r>
          </w:p>
        </w:tc>
        <w:tc>
          <w:tcPr>
            <w:tcW w:w="1530" w:type="dxa"/>
            <w:tcBorders>
              <w:top w:val="nil"/>
              <w:left w:val="nil"/>
              <w:bottom w:val="single" w:color="auto" w:sz="4" w:space="0"/>
              <w:right w:val="single" w:color="auto" w:sz="4" w:space="0"/>
            </w:tcBorders>
            <w:shd w:val="clear" w:color="auto" w:fill="auto"/>
            <w:vAlign w:val="center"/>
            <w:hideMark/>
          </w:tcPr>
          <w:p w:rsidRPr="006919BC" w:rsidR="00551D2D" w:rsidP="006919BC" w:rsidRDefault="00E44958" w14:paraId="4D12ECCA" w14:textId="77777777">
            <w:pPr>
              <w:jc w:val="right"/>
              <w:rPr>
                <w:rFonts w:ascii="Calibri" w:hAnsi="Calibri"/>
                <w:color w:val="000000"/>
              </w:rPr>
            </w:pPr>
            <w:r>
              <w:rPr>
                <w:rFonts w:ascii="Calibri" w:hAnsi="Calibri"/>
                <w:color w:val="000000"/>
              </w:rPr>
              <w:t>0.25</w:t>
            </w:r>
          </w:p>
        </w:tc>
        <w:tc>
          <w:tcPr>
            <w:tcW w:w="990" w:type="dxa"/>
            <w:tcBorders>
              <w:top w:val="nil"/>
              <w:left w:val="nil"/>
              <w:bottom w:val="single" w:color="auto" w:sz="4" w:space="0"/>
              <w:right w:val="single" w:color="auto" w:sz="4" w:space="0"/>
            </w:tcBorders>
            <w:shd w:val="clear" w:color="auto" w:fill="auto"/>
            <w:noWrap/>
            <w:vAlign w:val="center"/>
            <w:hideMark/>
          </w:tcPr>
          <w:p w:rsidRPr="006919BC" w:rsidR="00551D2D" w:rsidP="006919BC" w:rsidRDefault="00E44958" w14:paraId="6A12E33D" w14:textId="77777777">
            <w:pPr>
              <w:jc w:val="right"/>
              <w:rPr>
                <w:rFonts w:ascii="Calibri" w:hAnsi="Calibri"/>
                <w:color w:val="000000"/>
                <w:sz w:val="22"/>
                <w:szCs w:val="22"/>
              </w:rPr>
            </w:pPr>
            <w:r>
              <w:rPr>
                <w:rFonts w:ascii="Calibri" w:hAnsi="Calibri"/>
                <w:color w:val="000000"/>
                <w:sz w:val="22"/>
                <w:szCs w:val="22"/>
              </w:rPr>
              <w:t>1</w:t>
            </w:r>
          </w:p>
        </w:tc>
        <w:tc>
          <w:tcPr>
            <w:tcW w:w="1530" w:type="dxa"/>
            <w:tcBorders>
              <w:top w:val="nil"/>
              <w:left w:val="nil"/>
              <w:bottom w:val="single" w:color="auto" w:sz="4" w:space="0"/>
              <w:right w:val="single" w:color="auto" w:sz="4" w:space="0"/>
            </w:tcBorders>
            <w:shd w:val="clear" w:color="auto" w:fill="auto"/>
            <w:noWrap/>
            <w:vAlign w:val="center"/>
            <w:hideMark/>
          </w:tcPr>
          <w:p w:rsidRPr="006919BC" w:rsidR="00551D2D" w:rsidP="006919BC" w:rsidRDefault="00551D2D" w14:paraId="71A47D8A" w14:textId="77777777">
            <w:pPr>
              <w:rPr>
                <w:rFonts w:ascii="Calibri" w:hAnsi="Calibri"/>
                <w:color w:val="000000"/>
                <w:sz w:val="22"/>
                <w:szCs w:val="22"/>
              </w:rPr>
            </w:pPr>
            <w:r>
              <w:rPr>
                <w:rFonts w:ascii="Calibri" w:hAnsi="Calibri"/>
                <w:color w:val="000000"/>
                <w:sz w:val="22"/>
                <w:szCs w:val="22"/>
              </w:rPr>
              <w:t xml:space="preserve"> $             </w:t>
            </w:r>
            <w:r w:rsidRPr="006919BC">
              <w:rPr>
                <w:rFonts w:ascii="Calibri" w:hAnsi="Calibri"/>
                <w:color w:val="000000"/>
                <w:sz w:val="22"/>
                <w:szCs w:val="22"/>
              </w:rPr>
              <w:t xml:space="preserve">21.31 </w:t>
            </w:r>
          </w:p>
        </w:tc>
        <w:tc>
          <w:tcPr>
            <w:tcW w:w="1800" w:type="dxa"/>
            <w:gridSpan w:val="2"/>
            <w:tcBorders>
              <w:top w:val="nil"/>
              <w:left w:val="nil"/>
              <w:bottom w:val="single" w:color="auto" w:sz="4" w:space="0"/>
              <w:right w:val="single" w:color="auto" w:sz="4" w:space="0"/>
            </w:tcBorders>
            <w:shd w:val="clear" w:color="auto" w:fill="auto"/>
            <w:noWrap/>
            <w:vAlign w:val="center"/>
            <w:hideMark/>
          </w:tcPr>
          <w:p w:rsidRPr="006919BC" w:rsidR="00551D2D" w:rsidP="00E44958" w:rsidRDefault="00551D2D" w14:paraId="4E7103EE" w14:textId="77777777">
            <w:pPr>
              <w:rPr>
                <w:rFonts w:ascii="Calibri" w:hAnsi="Calibri"/>
                <w:color w:val="000000"/>
                <w:sz w:val="22"/>
                <w:szCs w:val="22"/>
              </w:rPr>
            </w:pPr>
            <w:r w:rsidRPr="006919BC">
              <w:rPr>
                <w:rFonts w:ascii="Calibri" w:hAnsi="Calibri"/>
                <w:color w:val="000000"/>
                <w:sz w:val="22"/>
                <w:szCs w:val="22"/>
              </w:rPr>
              <w:t xml:space="preserve"> $         </w:t>
            </w:r>
            <w:r w:rsidR="00E44958">
              <w:rPr>
                <w:rFonts w:ascii="Calibri" w:hAnsi="Calibri"/>
                <w:color w:val="000000"/>
                <w:sz w:val="22"/>
                <w:szCs w:val="22"/>
              </w:rPr>
              <w:t>21.31</w:t>
            </w:r>
            <w:r w:rsidRPr="006919BC">
              <w:rPr>
                <w:rFonts w:ascii="Calibri" w:hAnsi="Calibri"/>
                <w:color w:val="000000"/>
                <w:sz w:val="22"/>
                <w:szCs w:val="22"/>
              </w:rPr>
              <w:t xml:space="preserve"> </w:t>
            </w:r>
          </w:p>
        </w:tc>
      </w:tr>
      <w:tr w:rsidRPr="006919BC" w:rsidR="00551D2D" w:rsidTr="00551D2D" w14:paraId="37B09756" w14:textId="77777777">
        <w:trPr>
          <w:trHeight w:val="300"/>
        </w:trPr>
        <w:tc>
          <w:tcPr>
            <w:tcW w:w="1185" w:type="dxa"/>
            <w:tcBorders>
              <w:top w:val="nil"/>
              <w:left w:val="single" w:color="auto" w:sz="4" w:space="0"/>
              <w:bottom w:val="single" w:color="auto" w:sz="4" w:space="0"/>
              <w:right w:val="single" w:color="auto" w:sz="4" w:space="0"/>
            </w:tcBorders>
            <w:shd w:val="clear" w:color="000000" w:fill="D9D9D9"/>
            <w:noWrap/>
            <w:vAlign w:val="center"/>
            <w:hideMark/>
          </w:tcPr>
          <w:p w:rsidRPr="006919BC" w:rsidR="00551D2D" w:rsidP="006919BC" w:rsidRDefault="00551D2D" w14:paraId="70C73BB6" w14:textId="77777777">
            <w:pPr>
              <w:rPr>
                <w:rFonts w:ascii="Calibri" w:hAnsi="Calibri"/>
                <w:b/>
                <w:bCs/>
                <w:color w:val="000000"/>
                <w:sz w:val="22"/>
                <w:szCs w:val="22"/>
              </w:rPr>
            </w:pPr>
            <w:r w:rsidRPr="006919BC">
              <w:rPr>
                <w:rFonts w:ascii="Calibri" w:hAnsi="Calibri"/>
                <w:b/>
                <w:bCs/>
                <w:color w:val="000000"/>
                <w:sz w:val="22"/>
                <w:szCs w:val="22"/>
              </w:rPr>
              <w:t>TOTALS</w:t>
            </w:r>
          </w:p>
        </w:tc>
        <w:tc>
          <w:tcPr>
            <w:tcW w:w="1350" w:type="dxa"/>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551D2D" w14:paraId="264ABBC4" w14:textId="77777777">
            <w:pPr>
              <w:jc w:val="right"/>
              <w:rPr>
                <w:rFonts w:ascii="Calibri" w:hAnsi="Calibri"/>
                <w:color w:val="000000"/>
                <w:sz w:val="22"/>
                <w:szCs w:val="22"/>
              </w:rPr>
            </w:pPr>
            <w:r w:rsidRPr="006919BC">
              <w:rPr>
                <w:rFonts w:ascii="Calibri" w:hAnsi="Calibri"/>
                <w:color w:val="000000"/>
                <w:sz w:val="22"/>
                <w:szCs w:val="22"/>
              </w:rPr>
              <w:t>125</w:t>
            </w:r>
          </w:p>
        </w:tc>
        <w:tc>
          <w:tcPr>
            <w:tcW w:w="1620" w:type="dxa"/>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E44958" w14:paraId="1C12116B" w14:textId="77777777">
            <w:pPr>
              <w:jc w:val="right"/>
              <w:rPr>
                <w:rFonts w:ascii="Calibri" w:hAnsi="Calibri"/>
                <w:color w:val="000000"/>
                <w:sz w:val="22"/>
                <w:szCs w:val="22"/>
              </w:rPr>
            </w:pPr>
            <w:r>
              <w:rPr>
                <w:rFonts w:ascii="Calibri" w:hAnsi="Calibri"/>
                <w:color w:val="000000"/>
                <w:sz w:val="22"/>
                <w:szCs w:val="22"/>
              </w:rPr>
              <w:t>500</w:t>
            </w:r>
          </w:p>
        </w:tc>
        <w:tc>
          <w:tcPr>
            <w:tcW w:w="1530" w:type="dxa"/>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E44958" w14:paraId="7C32E6B9" w14:textId="77777777">
            <w:pPr>
              <w:jc w:val="right"/>
              <w:rPr>
                <w:rFonts w:ascii="Calibri" w:hAnsi="Calibri"/>
                <w:color w:val="000000"/>
                <w:sz w:val="22"/>
                <w:szCs w:val="22"/>
              </w:rPr>
            </w:pPr>
            <w:r>
              <w:rPr>
                <w:rFonts w:ascii="Calibri" w:hAnsi="Calibri"/>
                <w:color w:val="000000"/>
                <w:sz w:val="22"/>
                <w:szCs w:val="22"/>
              </w:rPr>
              <w:t>025</w:t>
            </w:r>
          </w:p>
        </w:tc>
        <w:tc>
          <w:tcPr>
            <w:tcW w:w="990" w:type="dxa"/>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551D2D" w14:paraId="47CA3188" w14:textId="77777777">
            <w:pPr>
              <w:jc w:val="right"/>
              <w:rPr>
                <w:rFonts w:ascii="Calibri" w:hAnsi="Calibri"/>
                <w:color w:val="000000"/>
                <w:sz w:val="22"/>
                <w:szCs w:val="22"/>
              </w:rPr>
            </w:pPr>
            <w:r w:rsidRPr="006919BC">
              <w:rPr>
                <w:rFonts w:ascii="Calibri" w:hAnsi="Calibri"/>
                <w:color w:val="000000"/>
                <w:sz w:val="22"/>
                <w:szCs w:val="22"/>
              </w:rPr>
              <w:t>125</w:t>
            </w:r>
          </w:p>
        </w:tc>
        <w:tc>
          <w:tcPr>
            <w:tcW w:w="1530" w:type="dxa"/>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551D2D" w14:paraId="32DAFEA8" w14:textId="77777777">
            <w:pPr>
              <w:rPr>
                <w:rFonts w:ascii="Calibri" w:hAnsi="Calibri"/>
                <w:color w:val="000000"/>
                <w:sz w:val="22"/>
                <w:szCs w:val="22"/>
              </w:rPr>
            </w:pPr>
            <w:r>
              <w:rPr>
                <w:rFonts w:ascii="Calibri" w:hAnsi="Calibri"/>
                <w:color w:val="000000"/>
                <w:sz w:val="22"/>
                <w:szCs w:val="22"/>
              </w:rPr>
              <w:t xml:space="preserve"> $             </w:t>
            </w:r>
            <w:r w:rsidRPr="006919BC">
              <w:rPr>
                <w:rFonts w:ascii="Calibri" w:hAnsi="Calibri"/>
                <w:color w:val="000000"/>
                <w:sz w:val="22"/>
                <w:szCs w:val="22"/>
              </w:rPr>
              <w:t xml:space="preserve">21.31 </w:t>
            </w:r>
          </w:p>
        </w:tc>
        <w:tc>
          <w:tcPr>
            <w:tcW w:w="1800" w:type="dxa"/>
            <w:gridSpan w:val="2"/>
            <w:tcBorders>
              <w:top w:val="nil"/>
              <w:left w:val="nil"/>
              <w:bottom w:val="single" w:color="auto" w:sz="4" w:space="0"/>
              <w:right w:val="single" w:color="auto" w:sz="4" w:space="0"/>
            </w:tcBorders>
            <w:shd w:val="clear" w:color="000000" w:fill="D9D9D9"/>
            <w:noWrap/>
            <w:vAlign w:val="center"/>
            <w:hideMark/>
          </w:tcPr>
          <w:p w:rsidRPr="006919BC" w:rsidR="00551D2D" w:rsidP="006919BC" w:rsidRDefault="00551D2D" w14:paraId="16683B1D" w14:textId="77777777">
            <w:pPr>
              <w:rPr>
                <w:rFonts w:ascii="Calibri" w:hAnsi="Calibri"/>
                <w:color w:val="000000"/>
                <w:sz w:val="22"/>
                <w:szCs w:val="22"/>
              </w:rPr>
            </w:pPr>
            <w:r w:rsidRPr="006919BC">
              <w:rPr>
                <w:rFonts w:ascii="Calibri" w:hAnsi="Calibri"/>
                <w:color w:val="000000"/>
                <w:sz w:val="22"/>
                <w:szCs w:val="22"/>
              </w:rPr>
              <w:t xml:space="preserve"> $         2,663.75 </w:t>
            </w:r>
          </w:p>
        </w:tc>
      </w:tr>
      <w:tr w:rsidRPr="006919BC" w:rsidR="00551D2D" w:rsidTr="00551D2D" w14:paraId="7608F8E3" w14:textId="77777777">
        <w:trPr>
          <w:trHeight w:val="300"/>
        </w:trPr>
        <w:tc>
          <w:tcPr>
            <w:tcW w:w="1185" w:type="dxa"/>
            <w:tcBorders>
              <w:top w:val="nil"/>
              <w:left w:val="nil"/>
              <w:bottom w:val="nil"/>
              <w:right w:val="nil"/>
            </w:tcBorders>
            <w:shd w:val="clear" w:color="auto" w:fill="auto"/>
            <w:noWrap/>
            <w:vAlign w:val="center"/>
            <w:hideMark/>
          </w:tcPr>
          <w:p w:rsidRPr="006919BC" w:rsidR="00551D2D" w:rsidP="006919BC" w:rsidRDefault="00551D2D" w14:paraId="0CAA82E1" w14:textId="77777777">
            <w:pPr>
              <w:rPr>
                <w:rFonts w:ascii="Calibri" w:hAnsi="Calibri"/>
                <w:color w:val="000000"/>
              </w:rPr>
            </w:pPr>
          </w:p>
        </w:tc>
        <w:tc>
          <w:tcPr>
            <w:tcW w:w="1350" w:type="dxa"/>
            <w:tcBorders>
              <w:top w:val="nil"/>
              <w:left w:val="nil"/>
              <w:bottom w:val="nil"/>
              <w:right w:val="nil"/>
            </w:tcBorders>
            <w:shd w:val="clear" w:color="auto" w:fill="auto"/>
            <w:noWrap/>
            <w:vAlign w:val="center"/>
            <w:hideMark/>
          </w:tcPr>
          <w:p w:rsidRPr="006919BC" w:rsidR="00551D2D" w:rsidP="006919BC" w:rsidRDefault="00551D2D" w14:paraId="046BB3E7" w14:textId="77777777">
            <w:pPr>
              <w:rPr>
                <w:rFonts w:ascii="Calibri" w:hAnsi="Calibri"/>
                <w:color w:val="000000"/>
                <w:sz w:val="22"/>
                <w:szCs w:val="22"/>
              </w:rPr>
            </w:pPr>
          </w:p>
        </w:tc>
        <w:tc>
          <w:tcPr>
            <w:tcW w:w="1620" w:type="dxa"/>
            <w:tcBorders>
              <w:top w:val="nil"/>
              <w:left w:val="nil"/>
              <w:bottom w:val="nil"/>
              <w:right w:val="nil"/>
            </w:tcBorders>
            <w:shd w:val="clear" w:color="auto" w:fill="auto"/>
            <w:noWrap/>
            <w:vAlign w:val="center"/>
            <w:hideMark/>
          </w:tcPr>
          <w:p w:rsidRPr="006919BC" w:rsidR="00551D2D" w:rsidP="006919BC" w:rsidRDefault="00551D2D" w14:paraId="32E1674E" w14:textId="77777777">
            <w:pPr>
              <w:rPr>
                <w:rFonts w:ascii="Calibri" w:hAnsi="Calibri"/>
                <w:color w:val="000000"/>
                <w:sz w:val="22"/>
                <w:szCs w:val="22"/>
              </w:rPr>
            </w:pPr>
          </w:p>
        </w:tc>
        <w:tc>
          <w:tcPr>
            <w:tcW w:w="1530" w:type="dxa"/>
            <w:tcBorders>
              <w:top w:val="nil"/>
              <w:left w:val="nil"/>
              <w:bottom w:val="nil"/>
              <w:right w:val="nil"/>
            </w:tcBorders>
            <w:shd w:val="clear" w:color="auto" w:fill="auto"/>
            <w:noWrap/>
            <w:vAlign w:val="center"/>
            <w:hideMark/>
          </w:tcPr>
          <w:p w:rsidRPr="006919BC" w:rsidR="00551D2D" w:rsidP="006919BC" w:rsidRDefault="00551D2D" w14:paraId="0C44F2A2" w14:textId="77777777">
            <w:pPr>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Pr="006919BC" w:rsidR="00551D2D" w:rsidP="006919BC" w:rsidRDefault="00551D2D" w14:paraId="4C1CD56B" w14:textId="77777777">
            <w:pPr>
              <w:rPr>
                <w:rFonts w:ascii="Calibri" w:hAnsi="Calibri"/>
                <w:color w:val="000000"/>
                <w:sz w:val="22"/>
                <w:szCs w:val="22"/>
              </w:rPr>
            </w:pPr>
          </w:p>
        </w:tc>
        <w:tc>
          <w:tcPr>
            <w:tcW w:w="1530" w:type="dxa"/>
            <w:tcBorders>
              <w:top w:val="nil"/>
              <w:left w:val="nil"/>
              <w:bottom w:val="nil"/>
              <w:right w:val="nil"/>
            </w:tcBorders>
            <w:shd w:val="clear" w:color="auto" w:fill="auto"/>
            <w:noWrap/>
            <w:vAlign w:val="center"/>
            <w:hideMark/>
          </w:tcPr>
          <w:p w:rsidRPr="006919BC" w:rsidR="00551D2D" w:rsidP="006919BC" w:rsidRDefault="00551D2D" w14:paraId="093435ED" w14:textId="77777777">
            <w:pPr>
              <w:rPr>
                <w:rFonts w:ascii="Calibri" w:hAnsi="Calibri"/>
                <w:color w:val="000000"/>
                <w:sz w:val="22"/>
                <w:szCs w:val="22"/>
              </w:rPr>
            </w:pPr>
          </w:p>
        </w:tc>
        <w:tc>
          <w:tcPr>
            <w:tcW w:w="1800" w:type="dxa"/>
            <w:gridSpan w:val="2"/>
            <w:tcBorders>
              <w:top w:val="nil"/>
              <w:left w:val="nil"/>
              <w:bottom w:val="nil"/>
              <w:right w:val="nil"/>
            </w:tcBorders>
            <w:shd w:val="clear" w:color="auto" w:fill="auto"/>
            <w:noWrap/>
            <w:vAlign w:val="center"/>
            <w:hideMark/>
          </w:tcPr>
          <w:p w:rsidRPr="006919BC" w:rsidR="00551D2D" w:rsidP="006919BC" w:rsidRDefault="00551D2D" w14:paraId="33058696" w14:textId="77777777">
            <w:pPr>
              <w:rPr>
                <w:rFonts w:ascii="Calibri" w:hAnsi="Calibri"/>
                <w:color w:val="000000"/>
                <w:sz w:val="22"/>
                <w:szCs w:val="22"/>
              </w:rPr>
            </w:pPr>
          </w:p>
        </w:tc>
      </w:tr>
      <w:tr w:rsidRPr="006919BC" w:rsidR="00551D2D" w:rsidTr="00551D2D" w14:paraId="628E9EF4" w14:textId="77777777">
        <w:trPr>
          <w:trHeight w:val="315"/>
        </w:trPr>
        <w:tc>
          <w:tcPr>
            <w:tcW w:w="4155" w:type="dxa"/>
            <w:gridSpan w:val="3"/>
            <w:tcBorders>
              <w:top w:val="nil"/>
              <w:left w:val="nil"/>
              <w:bottom w:val="nil"/>
              <w:right w:val="nil"/>
            </w:tcBorders>
            <w:shd w:val="clear" w:color="auto" w:fill="auto"/>
            <w:noWrap/>
            <w:vAlign w:val="bottom"/>
            <w:hideMark/>
          </w:tcPr>
          <w:p w:rsidRPr="006919BC" w:rsidR="00551D2D" w:rsidP="006919BC" w:rsidRDefault="00AE31B1" w14:paraId="514118D8" w14:textId="77777777">
            <w:pPr>
              <w:rPr>
                <w:rFonts w:ascii="Calibri" w:hAnsi="Calibri"/>
                <w:color w:val="0000FF"/>
                <w:sz w:val="22"/>
                <w:szCs w:val="22"/>
                <w:u w:val="single"/>
              </w:rPr>
            </w:pPr>
            <w:hyperlink w:history="1" r:id="rId5">
              <w:r w:rsidRPr="006919BC" w:rsidR="00551D2D">
                <w:rPr>
                  <w:rFonts w:ascii="Calibri" w:hAnsi="Calibri"/>
                  <w:color w:val="0000FF"/>
                  <w:sz w:val="22"/>
                  <w:szCs w:val="22"/>
                  <w:u w:val="single"/>
                </w:rPr>
                <w:t>25-4013 Museum Technicians and Conservators</w:t>
              </w:r>
            </w:hyperlink>
          </w:p>
        </w:tc>
        <w:tc>
          <w:tcPr>
            <w:tcW w:w="1530" w:type="dxa"/>
            <w:tcBorders>
              <w:top w:val="nil"/>
              <w:left w:val="nil"/>
              <w:bottom w:val="nil"/>
              <w:right w:val="nil"/>
            </w:tcBorders>
            <w:shd w:val="clear" w:color="auto" w:fill="auto"/>
            <w:noWrap/>
            <w:vAlign w:val="center"/>
            <w:hideMark/>
          </w:tcPr>
          <w:p w:rsidRPr="006919BC" w:rsidR="00551D2D" w:rsidP="006919BC" w:rsidRDefault="00551D2D" w14:paraId="49630463" w14:textId="77777777">
            <w:pPr>
              <w:rPr>
                <w:rFonts w:ascii="Calibri" w:hAnsi="Calibri"/>
                <w:color w:val="000000"/>
                <w:sz w:val="24"/>
                <w:szCs w:val="24"/>
              </w:rPr>
            </w:pPr>
          </w:p>
        </w:tc>
        <w:tc>
          <w:tcPr>
            <w:tcW w:w="990" w:type="dxa"/>
            <w:tcBorders>
              <w:top w:val="nil"/>
              <w:left w:val="nil"/>
              <w:bottom w:val="nil"/>
              <w:right w:val="nil"/>
            </w:tcBorders>
            <w:shd w:val="clear" w:color="auto" w:fill="auto"/>
            <w:noWrap/>
            <w:vAlign w:val="center"/>
            <w:hideMark/>
          </w:tcPr>
          <w:p w:rsidRPr="006919BC" w:rsidR="00551D2D" w:rsidP="006919BC" w:rsidRDefault="00551D2D" w14:paraId="76AC35B5" w14:textId="77777777">
            <w:pPr>
              <w:rPr>
                <w:rFonts w:ascii="Calibri" w:hAnsi="Calibri"/>
                <w:color w:val="000000"/>
                <w:sz w:val="24"/>
                <w:szCs w:val="24"/>
              </w:rPr>
            </w:pPr>
          </w:p>
        </w:tc>
        <w:tc>
          <w:tcPr>
            <w:tcW w:w="2285" w:type="dxa"/>
            <w:gridSpan w:val="2"/>
            <w:tcBorders>
              <w:top w:val="nil"/>
              <w:left w:val="nil"/>
              <w:bottom w:val="nil"/>
              <w:right w:val="nil"/>
            </w:tcBorders>
            <w:shd w:val="clear" w:color="auto" w:fill="auto"/>
            <w:noWrap/>
            <w:vAlign w:val="center"/>
            <w:hideMark/>
          </w:tcPr>
          <w:p w:rsidRPr="006919BC" w:rsidR="00551D2D" w:rsidP="006919BC" w:rsidRDefault="00551D2D" w14:paraId="47956899" w14:textId="77777777">
            <w:pPr>
              <w:rPr>
                <w:rFonts w:ascii="Calibri" w:hAnsi="Calibri"/>
                <w:color w:val="000000"/>
                <w:sz w:val="24"/>
                <w:szCs w:val="24"/>
              </w:rPr>
            </w:pPr>
          </w:p>
        </w:tc>
        <w:tc>
          <w:tcPr>
            <w:tcW w:w="1045" w:type="dxa"/>
            <w:tcBorders>
              <w:top w:val="nil"/>
              <w:left w:val="nil"/>
              <w:bottom w:val="nil"/>
              <w:right w:val="nil"/>
            </w:tcBorders>
            <w:shd w:val="clear" w:color="auto" w:fill="auto"/>
            <w:noWrap/>
            <w:vAlign w:val="center"/>
            <w:hideMark/>
          </w:tcPr>
          <w:p w:rsidRPr="006919BC" w:rsidR="00551D2D" w:rsidP="006919BC" w:rsidRDefault="00551D2D" w14:paraId="49DA9B8F" w14:textId="77777777">
            <w:pPr>
              <w:rPr>
                <w:rFonts w:ascii="Calibri" w:hAnsi="Calibri"/>
                <w:color w:val="000000"/>
                <w:sz w:val="22"/>
                <w:szCs w:val="22"/>
              </w:rPr>
            </w:pPr>
          </w:p>
        </w:tc>
      </w:tr>
    </w:tbl>
    <w:p w:rsidR="006919BC" w:rsidRDefault="006919BC" w14:paraId="1474E6F6" w14:textId="77777777">
      <w:pPr>
        <w:rPr>
          <w:rFonts w:ascii="Arial" w:hAnsi="Arial" w:cs="Arial"/>
          <w:sz w:val="22"/>
          <w:szCs w:val="22"/>
        </w:rPr>
      </w:pPr>
    </w:p>
    <w:p w:rsidRPr="000D3545" w:rsidR="00A8711B" w:rsidP="00A8711B" w:rsidRDefault="00A8711B" w14:paraId="63CD298E" w14:textId="77777777">
      <w:pPr>
        <w:tabs>
          <w:tab w:val="left" w:pos="1080"/>
        </w:tabs>
        <w:rPr>
          <w:rFonts w:ascii="Arial" w:hAnsi="Arial" w:cs="Arial"/>
          <w:sz w:val="22"/>
          <w:szCs w:val="22"/>
        </w:rPr>
      </w:pPr>
      <w:r w:rsidRPr="000D3545">
        <w:rPr>
          <w:rFonts w:ascii="Arial" w:hAnsi="Arial" w:cs="Arial"/>
          <w:sz w:val="22"/>
          <w:szCs w:val="22"/>
        </w:rPr>
        <w:t>The Estimated Total Cost Burden is $</w:t>
      </w:r>
      <w:r>
        <w:rPr>
          <w:rFonts w:ascii="Arial" w:hAnsi="Arial" w:cs="Arial"/>
          <w:sz w:val="22"/>
          <w:szCs w:val="22"/>
        </w:rPr>
        <w:t>2,663.75</w:t>
      </w:r>
      <w:r w:rsidRPr="000D3545">
        <w:rPr>
          <w:rFonts w:ascii="Arial" w:hAnsi="Arial" w:cs="Arial"/>
          <w:sz w:val="22"/>
          <w:szCs w:val="22"/>
        </w:rPr>
        <w:t xml:space="preserve"> (</w:t>
      </w:r>
      <w:r>
        <w:rPr>
          <w:rFonts w:ascii="Arial" w:hAnsi="Arial" w:cs="Arial"/>
          <w:sz w:val="22"/>
          <w:szCs w:val="22"/>
        </w:rPr>
        <w:t>125</w:t>
      </w:r>
      <w:r w:rsidRPr="000D3545">
        <w:rPr>
          <w:rFonts w:ascii="Arial" w:hAnsi="Arial" w:cs="Arial"/>
          <w:sz w:val="22"/>
          <w:szCs w:val="22"/>
        </w:rPr>
        <w:t xml:space="preserve"> hours burden times $</w:t>
      </w:r>
      <w:r>
        <w:rPr>
          <w:rFonts w:ascii="Arial" w:hAnsi="Arial" w:cs="Arial"/>
          <w:sz w:val="22"/>
          <w:szCs w:val="22"/>
        </w:rPr>
        <w:t>21.31</w:t>
      </w:r>
      <w:r w:rsidRPr="000D3545">
        <w:rPr>
          <w:rFonts w:ascii="Arial" w:hAnsi="Arial" w:cs="Arial"/>
          <w:sz w:val="22"/>
          <w:szCs w:val="22"/>
        </w:rPr>
        <w:t xml:space="preserve"> average wage).</w:t>
      </w:r>
    </w:p>
    <w:p w:rsidR="00A8711B" w:rsidRDefault="00A8711B" w14:paraId="50C023A5" w14:textId="77777777">
      <w:pPr>
        <w:rPr>
          <w:rFonts w:ascii="Arial" w:hAnsi="Arial" w:cs="Arial"/>
          <w:sz w:val="22"/>
          <w:szCs w:val="22"/>
        </w:rPr>
      </w:pPr>
    </w:p>
    <w:p w:rsidRPr="000D3545" w:rsidR="00036895" w:rsidP="00036895" w:rsidRDefault="00036895" w14:paraId="762462D4"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A.14</w:t>
      </w:r>
      <w:r w:rsidRPr="000D3545" w:rsidR="00F32B62">
        <w:rPr>
          <w:rFonts w:ascii="Arial" w:hAnsi="Arial" w:cs="Arial"/>
          <w:b/>
          <w:sz w:val="22"/>
          <w:szCs w:val="22"/>
        </w:rPr>
        <w:t>. Estimates</w:t>
      </w:r>
      <w:r w:rsidRPr="000D3545">
        <w:rPr>
          <w:rFonts w:ascii="Arial" w:hAnsi="Arial" w:cs="Arial"/>
          <w:b/>
          <w:sz w:val="22"/>
          <w:szCs w:val="22"/>
        </w:rPr>
        <w:t xml:space="preserve"> of Annualized Cost to Federal Government</w:t>
      </w:r>
    </w:p>
    <w:p w:rsidR="00036895" w:rsidRDefault="00036895" w14:paraId="6CF062D0" w14:textId="77777777">
      <w:pPr>
        <w:rPr>
          <w:rFonts w:ascii="Arial" w:hAnsi="Arial" w:cs="Arial"/>
          <w:sz w:val="22"/>
          <w:szCs w:val="22"/>
        </w:rPr>
      </w:pPr>
    </w:p>
    <w:p w:rsidR="00036895" w:rsidRDefault="00E44958" w14:paraId="5D0BB2E2" w14:textId="77777777">
      <w:pPr>
        <w:rPr>
          <w:rFonts w:ascii="Arial" w:hAnsi="Arial" w:cs="Arial"/>
          <w:sz w:val="22"/>
          <w:szCs w:val="22"/>
        </w:rPr>
      </w:pPr>
      <w:r>
        <w:rPr>
          <w:rFonts w:ascii="Arial" w:hAnsi="Arial" w:cs="Arial"/>
          <w:sz w:val="22"/>
          <w:szCs w:val="22"/>
        </w:rPr>
        <w:t xml:space="preserve">The cost of the </w:t>
      </w:r>
      <w:r w:rsidR="000F262E">
        <w:rPr>
          <w:rFonts w:ascii="Arial" w:hAnsi="Arial" w:cs="Arial"/>
          <w:sz w:val="22"/>
          <w:szCs w:val="22"/>
        </w:rPr>
        <w:t>cooperative agreement</w:t>
      </w:r>
      <w:r>
        <w:rPr>
          <w:rFonts w:ascii="Arial" w:hAnsi="Arial" w:cs="Arial"/>
          <w:sz w:val="22"/>
          <w:szCs w:val="22"/>
        </w:rPr>
        <w:t xml:space="preserve"> with the Association of Children’s Museums (ACM) is $126,445.  Most of this cost is for program development, implementation, and management for the pilot phase.  Approximately $10,000 will be spent on data collection efforts.</w:t>
      </w:r>
    </w:p>
    <w:p w:rsidR="00036895" w:rsidRDefault="00036895" w14:paraId="24DA628B" w14:textId="77777777">
      <w:pPr>
        <w:rPr>
          <w:rFonts w:ascii="Arial" w:hAnsi="Arial" w:cs="Arial"/>
          <w:sz w:val="22"/>
          <w:szCs w:val="22"/>
        </w:rPr>
      </w:pPr>
    </w:p>
    <w:p w:rsidRPr="000D3545" w:rsidR="00036895" w:rsidP="00036895" w:rsidRDefault="00036895" w14:paraId="69032B30"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A.15</w:t>
      </w:r>
      <w:r w:rsidRPr="000D3545" w:rsidR="00F32B62">
        <w:rPr>
          <w:rFonts w:ascii="Arial" w:hAnsi="Arial" w:cs="Arial"/>
          <w:b/>
          <w:sz w:val="22"/>
          <w:szCs w:val="22"/>
        </w:rPr>
        <w:t>. Reason</w:t>
      </w:r>
      <w:r w:rsidRPr="000D3545">
        <w:rPr>
          <w:rFonts w:ascii="Arial" w:hAnsi="Arial" w:cs="Arial"/>
          <w:b/>
          <w:sz w:val="22"/>
          <w:szCs w:val="22"/>
        </w:rPr>
        <w:t xml:space="preserve"> for Program Changes or Cost Adjustments</w:t>
      </w:r>
    </w:p>
    <w:p w:rsidRPr="000D3545" w:rsidR="00036895" w:rsidP="00036895" w:rsidRDefault="00036895" w14:paraId="399CAF39"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Pr="000D3545" w:rsidR="00036895" w:rsidP="00036895" w:rsidRDefault="00036895" w14:paraId="4AFAEEEE" w14:textId="77777777">
      <w:pPr>
        <w:tabs>
          <w:tab w:val="left" w:pos="1080"/>
        </w:tabs>
        <w:rPr>
          <w:rFonts w:ascii="Arial" w:hAnsi="Arial" w:cs="Arial"/>
          <w:sz w:val="22"/>
          <w:szCs w:val="22"/>
        </w:rPr>
      </w:pPr>
      <w:r w:rsidRPr="000D3545">
        <w:rPr>
          <w:rFonts w:ascii="Arial" w:hAnsi="Arial" w:cs="Arial"/>
          <w:sz w:val="22"/>
          <w:szCs w:val="22"/>
        </w:rPr>
        <w:t>There are no changes from the OMB Form 83-I. This is a new submission.</w:t>
      </w:r>
    </w:p>
    <w:p w:rsidR="00036895" w:rsidRDefault="00036895" w14:paraId="17ACF668" w14:textId="77777777">
      <w:pPr>
        <w:rPr>
          <w:rFonts w:ascii="Arial" w:hAnsi="Arial" w:cs="Arial"/>
          <w:sz w:val="22"/>
          <w:szCs w:val="22"/>
        </w:rPr>
      </w:pPr>
    </w:p>
    <w:p w:rsidRPr="000D3545" w:rsidR="00036895" w:rsidP="00036895" w:rsidRDefault="00036895" w14:paraId="6175B45E" w14:textId="77777777">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A.16</w:t>
      </w:r>
      <w:r w:rsidRPr="000D3545" w:rsidR="00F32B62">
        <w:rPr>
          <w:rFonts w:ascii="Arial" w:hAnsi="Arial" w:cs="Arial"/>
          <w:b/>
          <w:sz w:val="22"/>
          <w:szCs w:val="22"/>
        </w:rPr>
        <w:t>. Project</w:t>
      </w:r>
      <w:r w:rsidRPr="000D3545">
        <w:rPr>
          <w:rFonts w:ascii="Arial" w:hAnsi="Arial" w:cs="Arial"/>
          <w:b/>
          <w:sz w:val="22"/>
          <w:szCs w:val="22"/>
        </w:rPr>
        <w:t xml:space="preserve"> Schedule</w:t>
      </w:r>
    </w:p>
    <w:p w:rsidR="00036895" w:rsidRDefault="00036895" w14:paraId="7B956A03" w14:textId="77777777">
      <w:pPr>
        <w:rPr>
          <w:rFonts w:ascii="Arial" w:hAnsi="Arial" w:cs="Arial"/>
          <w:sz w:val="22"/>
          <w:szCs w:val="22"/>
        </w:rPr>
      </w:pPr>
    </w:p>
    <w:p w:rsidR="00951665" w:rsidRDefault="00951665" w14:paraId="2E10FC90" w14:textId="77777777">
      <w:pPr>
        <w:rPr>
          <w:rFonts w:ascii="Arial" w:hAnsi="Arial" w:cs="Arial"/>
          <w:sz w:val="22"/>
          <w:szCs w:val="22"/>
        </w:rPr>
      </w:pPr>
      <w:r>
        <w:rPr>
          <w:rFonts w:ascii="Arial" w:hAnsi="Arial" w:cs="Arial"/>
          <w:sz w:val="22"/>
          <w:szCs w:val="22"/>
        </w:rPr>
        <w:t>Because this is a new, voluntary program, museums will be enrolled into the program on a rolling, on-going basis.</w:t>
      </w:r>
    </w:p>
    <w:p w:rsidR="00E44958" w:rsidRDefault="00E44958" w14:paraId="5CB5E35F" w14:textId="77777777">
      <w:pPr>
        <w:rPr>
          <w:rFonts w:ascii="Arial" w:hAnsi="Arial" w:cs="Arial"/>
          <w:sz w:val="22"/>
          <w:szCs w:val="22"/>
        </w:rPr>
      </w:pPr>
      <w:r>
        <w:rPr>
          <w:rFonts w:ascii="Arial" w:hAnsi="Arial" w:cs="Arial"/>
          <w:sz w:val="22"/>
          <w:szCs w:val="22"/>
        </w:rPr>
        <w:tab/>
        <w:t>May 2015</w:t>
      </w:r>
      <w:r>
        <w:rPr>
          <w:rFonts w:ascii="Arial" w:hAnsi="Arial" w:cs="Arial"/>
          <w:sz w:val="22"/>
          <w:szCs w:val="22"/>
        </w:rPr>
        <w:tab/>
        <w:t>Launch program, begin registration</w:t>
      </w:r>
      <w:r w:rsidR="008C5986">
        <w:rPr>
          <w:rFonts w:ascii="Arial" w:hAnsi="Arial" w:cs="Arial"/>
          <w:sz w:val="22"/>
          <w:szCs w:val="22"/>
        </w:rPr>
        <w:t xml:space="preserve"> (registration form)</w:t>
      </w:r>
    </w:p>
    <w:p w:rsidR="00E44958" w:rsidRDefault="008C5986" w14:paraId="48E0A328" w14:textId="77777777">
      <w:pPr>
        <w:rPr>
          <w:rFonts w:ascii="Arial" w:hAnsi="Arial" w:cs="Arial"/>
          <w:sz w:val="22"/>
          <w:szCs w:val="22"/>
        </w:rPr>
      </w:pPr>
      <w:r>
        <w:rPr>
          <w:rFonts w:ascii="Arial" w:hAnsi="Arial" w:cs="Arial"/>
          <w:sz w:val="22"/>
          <w:szCs w:val="22"/>
        </w:rPr>
        <w:tab/>
        <w:t>July 2015</w:t>
      </w:r>
      <w:r>
        <w:rPr>
          <w:rFonts w:ascii="Arial" w:hAnsi="Arial" w:cs="Arial"/>
          <w:sz w:val="22"/>
          <w:szCs w:val="22"/>
        </w:rPr>
        <w:tab/>
        <w:t>First data collection (reporting form)</w:t>
      </w:r>
    </w:p>
    <w:p w:rsidR="008C5986" w:rsidRDefault="008C5986" w14:paraId="6CE001BB" w14:textId="77777777">
      <w:pPr>
        <w:rPr>
          <w:rFonts w:ascii="Arial" w:hAnsi="Arial" w:cs="Arial"/>
          <w:sz w:val="22"/>
          <w:szCs w:val="22"/>
        </w:rPr>
      </w:pPr>
      <w:r>
        <w:rPr>
          <w:rFonts w:ascii="Arial" w:hAnsi="Arial" w:cs="Arial"/>
          <w:sz w:val="22"/>
          <w:szCs w:val="22"/>
        </w:rPr>
        <w:tab/>
        <w:t>October 2015</w:t>
      </w:r>
      <w:r>
        <w:rPr>
          <w:rFonts w:ascii="Arial" w:hAnsi="Arial" w:cs="Arial"/>
          <w:sz w:val="22"/>
          <w:szCs w:val="22"/>
        </w:rPr>
        <w:tab/>
        <w:t>Second data collection (reporting form)</w:t>
      </w:r>
    </w:p>
    <w:p w:rsidR="008C5986" w:rsidRDefault="008C5986" w14:paraId="68AF58B8" w14:textId="77777777">
      <w:pPr>
        <w:rPr>
          <w:rFonts w:ascii="Arial" w:hAnsi="Arial" w:cs="Arial"/>
          <w:sz w:val="22"/>
          <w:szCs w:val="22"/>
        </w:rPr>
      </w:pPr>
      <w:r>
        <w:rPr>
          <w:rFonts w:ascii="Arial" w:hAnsi="Arial" w:cs="Arial"/>
          <w:sz w:val="22"/>
          <w:szCs w:val="22"/>
        </w:rPr>
        <w:tab/>
        <w:t>January 2016</w:t>
      </w:r>
      <w:r>
        <w:rPr>
          <w:rFonts w:ascii="Arial" w:hAnsi="Arial" w:cs="Arial"/>
          <w:sz w:val="22"/>
          <w:szCs w:val="22"/>
        </w:rPr>
        <w:tab/>
        <w:t>Third data collection (reporting form)</w:t>
      </w:r>
    </w:p>
    <w:p w:rsidR="008C5986" w:rsidRDefault="008C5986" w14:paraId="29EB795D" w14:textId="77777777">
      <w:pPr>
        <w:rPr>
          <w:rFonts w:ascii="Arial" w:hAnsi="Arial" w:cs="Arial"/>
          <w:sz w:val="22"/>
          <w:szCs w:val="22"/>
        </w:rPr>
      </w:pPr>
      <w:r>
        <w:rPr>
          <w:rFonts w:ascii="Arial" w:hAnsi="Arial" w:cs="Arial"/>
          <w:sz w:val="22"/>
          <w:szCs w:val="22"/>
        </w:rPr>
        <w:tab/>
        <w:t>April 2016</w:t>
      </w:r>
      <w:r>
        <w:rPr>
          <w:rFonts w:ascii="Arial" w:hAnsi="Arial" w:cs="Arial"/>
          <w:sz w:val="22"/>
          <w:szCs w:val="22"/>
        </w:rPr>
        <w:tab/>
        <w:t>Fourth data collection (reporting form)</w:t>
      </w:r>
    </w:p>
    <w:p w:rsidR="008C5986" w:rsidRDefault="008C5986" w14:paraId="499BBB8D" w14:textId="77777777">
      <w:pPr>
        <w:rPr>
          <w:rFonts w:ascii="Arial" w:hAnsi="Arial" w:cs="Arial"/>
          <w:sz w:val="22"/>
          <w:szCs w:val="22"/>
        </w:rPr>
      </w:pPr>
      <w:r>
        <w:rPr>
          <w:rFonts w:ascii="Arial" w:hAnsi="Arial" w:cs="Arial"/>
          <w:sz w:val="22"/>
          <w:szCs w:val="22"/>
        </w:rPr>
        <w:tab/>
        <w:t>May 2016</w:t>
      </w:r>
      <w:r>
        <w:rPr>
          <w:rFonts w:ascii="Arial" w:hAnsi="Arial" w:cs="Arial"/>
          <w:sz w:val="22"/>
          <w:szCs w:val="22"/>
        </w:rPr>
        <w:tab/>
        <w:t>Feedback (Customer Service form)</w:t>
      </w:r>
    </w:p>
    <w:p w:rsidR="008C5986" w:rsidRDefault="008C5986" w14:paraId="7676F719" w14:textId="77777777">
      <w:pPr>
        <w:rPr>
          <w:rFonts w:ascii="Arial" w:hAnsi="Arial" w:cs="Arial"/>
          <w:sz w:val="22"/>
          <w:szCs w:val="22"/>
        </w:rPr>
      </w:pPr>
    </w:p>
    <w:p w:rsidR="00E44958" w:rsidRDefault="008C5986" w14:paraId="4CF262FB" w14:textId="77777777">
      <w:pPr>
        <w:rPr>
          <w:rFonts w:ascii="Arial" w:hAnsi="Arial" w:cs="Arial"/>
          <w:sz w:val="22"/>
          <w:szCs w:val="22"/>
        </w:rPr>
      </w:pPr>
      <w:r>
        <w:rPr>
          <w:rFonts w:ascii="Arial" w:hAnsi="Arial" w:cs="Arial"/>
          <w:sz w:val="22"/>
          <w:szCs w:val="22"/>
        </w:rPr>
        <w:t>Not all museums anticipated will be registered at the beginning, so not all museums will report at all occasions.  We anticipate fluctuations in attendance numbers due to seasonality and due to implementation and dissemination of the program (e.g., anticipate number of program eligible visitors to increase as program grows within a market).</w:t>
      </w:r>
      <w:r w:rsidR="00E44958">
        <w:rPr>
          <w:rFonts w:ascii="Arial" w:hAnsi="Arial" w:cs="Arial"/>
          <w:sz w:val="22"/>
          <w:szCs w:val="22"/>
        </w:rPr>
        <w:tab/>
      </w:r>
    </w:p>
    <w:p w:rsidR="00551D2D" w:rsidRDefault="00551D2D" w14:paraId="09CC1C6A" w14:textId="77777777">
      <w:pPr>
        <w:rPr>
          <w:rFonts w:ascii="Arial" w:hAnsi="Arial" w:cs="Arial"/>
          <w:sz w:val="22"/>
          <w:szCs w:val="22"/>
        </w:rPr>
      </w:pPr>
    </w:p>
    <w:p w:rsidRPr="000D3545" w:rsidR="00036895" w:rsidP="00036895" w:rsidRDefault="00036895" w14:paraId="766AD131"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A.17</w:t>
      </w:r>
      <w:r w:rsidRPr="000D3545" w:rsidR="00F32B62">
        <w:rPr>
          <w:rFonts w:ascii="Arial" w:hAnsi="Arial" w:cs="Arial"/>
          <w:b/>
          <w:sz w:val="22"/>
          <w:szCs w:val="22"/>
        </w:rPr>
        <w:t>. Request</w:t>
      </w:r>
      <w:r w:rsidRPr="000D3545">
        <w:rPr>
          <w:rFonts w:ascii="Arial" w:hAnsi="Arial" w:cs="Arial"/>
          <w:b/>
          <w:sz w:val="22"/>
          <w:szCs w:val="22"/>
        </w:rPr>
        <w:t xml:space="preserve"> to Not Display Expiration Date</w:t>
      </w:r>
    </w:p>
    <w:p w:rsidRPr="000D3545" w:rsidR="00036895" w:rsidP="00036895" w:rsidRDefault="00036895" w14:paraId="7AE837F6"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Pr="000D3545" w:rsidR="00036895" w:rsidP="00036895" w:rsidRDefault="00036895" w14:paraId="39B7DF9D"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0D3545">
        <w:rPr>
          <w:rFonts w:ascii="Arial" w:hAnsi="Arial" w:cs="Arial"/>
          <w:sz w:val="22"/>
          <w:szCs w:val="22"/>
        </w:rPr>
        <w:t xml:space="preserve">No exemption from the requirements to display the expiration date for OMB approval of the information collection is being requested for the </w:t>
      </w:r>
      <w:r w:rsidRPr="00551D2D">
        <w:rPr>
          <w:rFonts w:ascii="Arial" w:hAnsi="Arial" w:cs="Arial"/>
          <w:i/>
          <w:sz w:val="22"/>
          <w:szCs w:val="22"/>
        </w:rPr>
        <w:t>Museums for All</w:t>
      </w:r>
      <w:r>
        <w:rPr>
          <w:rFonts w:ascii="Arial" w:hAnsi="Arial" w:cs="Arial"/>
          <w:sz w:val="22"/>
          <w:szCs w:val="22"/>
        </w:rPr>
        <w:t xml:space="preserve"> program</w:t>
      </w:r>
      <w:r w:rsidRPr="000D3545">
        <w:rPr>
          <w:rFonts w:ascii="Arial" w:hAnsi="Arial" w:cs="Arial"/>
          <w:sz w:val="22"/>
          <w:szCs w:val="22"/>
        </w:rPr>
        <w:t xml:space="preserve">. The OMB approval number and expiration date will be displayed on all </w:t>
      </w:r>
      <w:r w:rsidR="00551D2D">
        <w:rPr>
          <w:rFonts w:ascii="Arial" w:hAnsi="Arial" w:cs="Arial"/>
          <w:sz w:val="22"/>
          <w:szCs w:val="22"/>
        </w:rPr>
        <w:t>data collection materials and documentation</w:t>
      </w:r>
      <w:r w:rsidRPr="000D3545">
        <w:rPr>
          <w:rFonts w:ascii="Arial" w:hAnsi="Arial" w:cs="Arial"/>
          <w:sz w:val="22"/>
          <w:szCs w:val="22"/>
        </w:rPr>
        <w:t>.</w:t>
      </w:r>
    </w:p>
    <w:p w:rsidR="00036895" w:rsidRDefault="00036895" w14:paraId="5E0A5EA1" w14:textId="77777777">
      <w:pPr>
        <w:rPr>
          <w:rFonts w:ascii="Arial" w:hAnsi="Arial" w:cs="Arial"/>
          <w:sz w:val="22"/>
          <w:szCs w:val="22"/>
        </w:rPr>
      </w:pPr>
    </w:p>
    <w:p w:rsidRPr="000D3545" w:rsidR="00036895" w:rsidP="00036895" w:rsidRDefault="00036895" w14:paraId="4EDD2319"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A.18</w:t>
      </w:r>
      <w:r w:rsidRPr="000D3545" w:rsidR="00F32B62">
        <w:rPr>
          <w:rFonts w:ascii="Arial" w:hAnsi="Arial" w:cs="Arial"/>
          <w:b/>
          <w:sz w:val="22"/>
          <w:szCs w:val="22"/>
        </w:rPr>
        <w:t>. Exceptions</w:t>
      </w:r>
      <w:r w:rsidRPr="000D3545">
        <w:rPr>
          <w:rFonts w:ascii="Arial" w:hAnsi="Arial" w:cs="Arial"/>
          <w:b/>
          <w:sz w:val="22"/>
          <w:szCs w:val="22"/>
        </w:rPr>
        <w:t xml:space="preserve"> to the Certification</w:t>
      </w:r>
    </w:p>
    <w:p w:rsidR="00036895" w:rsidP="00036895" w:rsidRDefault="00036895" w14:paraId="14986368"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rsidRPr="000D3545" w:rsidR="00036895" w:rsidP="00036895" w:rsidRDefault="00036895" w14:paraId="352A40C8" w14:textId="77777777">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 xml:space="preserve">No exceptions to the certification statement identified in Item 19, “Certification for Paperwork Reduction Act Submissions,” of OMB Form 83-I apply to the </w:t>
      </w:r>
      <w:r w:rsidRPr="00551D2D">
        <w:rPr>
          <w:rFonts w:ascii="Arial" w:hAnsi="Arial" w:cs="Arial"/>
          <w:i/>
          <w:sz w:val="22"/>
          <w:szCs w:val="22"/>
          <w:lang w:bidi="en-US"/>
        </w:rPr>
        <w:t>Museums for All</w:t>
      </w:r>
      <w:r>
        <w:rPr>
          <w:rFonts w:ascii="Arial" w:hAnsi="Arial" w:cs="Arial"/>
          <w:sz w:val="22"/>
          <w:szCs w:val="22"/>
          <w:lang w:bidi="en-US"/>
        </w:rPr>
        <w:t xml:space="preserve"> program</w:t>
      </w:r>
      <w:r w:rsidRPr="000D3545">
        <w:rPr>
          <w:rFonts w:ascii="Arial" w:hAnsi="Arial" w:cs="Arial"/>
          <w:sz w:val="22"/>
          <w:szCs w:val="22"/>
          <w:lang w:bidi="en-US"/>
        </w:rPr>
        <w:t xml:space="preserve">. </w:t>
      </w:r>
    </w:p>
    <w:p w:rsidRPr="00245CC5" w:rsidR="00036895" w:rsidRDefault="00036895" w14:paraId="310414BF" w14:textId="77777777">
      <w:pPr>
        <w:rPr>
          <w:rFonts w:ascii="Arial" w:hAnsi="Arial" w:cs="Arial"/>
          <w:sz w:val="22"/>
          <w:szCs w:val="22"/>
        </w:rPr>
      </w:pPr>
    </w:p>
    <w:sectPr w:rsidRPr="00245CC5" w:rsidR="00036895" w:rsidSect="0055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F7400"/>
    <w:multiLevelType w:val="hybridMultilevel"/>
    <w:tmpl w:val="0DB8C480"/>
    <w:lvl w:ilvl="0" w:tplc="E99A7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30D"/>
    <w:rsid w:val="0001068C"/>
    <w:rsid w:val="0002041E"/>
    <w:rsid w:val="00036895"/>
    <w:rsid w:val="000F262E"/>
    <w:rsid w:val="00120CBF"/>
    <w:rsid w:val="00245CC5"/>
    <w:rsid w:val="003F6AC3"/>
    <w:rsid w:val="00505F26"/>
    <w:rsid w:val="00551D2D"/>
    <w:rsid w:val="006919BC"/>
    <w:rsid w:val="0088497C"/>
    <w:rsid w:val="008C5986"/>
    <w:rsid w:val="008C7ADD"/>
    <w:rsid w:val="009221B7"/>
    <w:rsid w:val="00926FCE"/>
    <w:rsid w:val="00951665"/>
    <w:rsid w:val="0096230D"/>
    <w:rsid w:val="009B10BD"/>
    <w:rsid w:val="009D2505"/>
    <w:rsid w:val="00A14CC8"/>
    <w:rsid w:val="00A8711B"/>
    <w:rsid w:val="00AE31B1"/>
    <w:rsid w:val="00B70693"/>
    <w:rsid w:val="00BB5643"/>
    <w:rsid w:val="00D11E43"/>
    <w:rsid w:val="00E44958"/>
    <w:rsid w:val="00EF64AD"/>
    <w:rsid w:val="00F32B62"/>
    <w:rsid w:val="00F81AA9"/>
    <w:rsid w:val="00FB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3E50"/>
  <w15:docId w15:val="{E912FC57-02EF-4C62-8CF6-696C53CA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30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96230D"/>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6230D"/>
    <w:rPr>
      <w:rFonts w:ascii="Times New Roman" w:eastAsia="Times New Roman" w:hAnsi="Times New Roman" w:cs="Times New Roman"/>
      <w:b/>
      <w:sz w:val="24"/>
      <w:szCs w:val="20"/>
    </w:rPr>
  </w:style>
  <w:style w:type="table" w:styleId="TableGrid">
    <w:name w:val="Table Grid"/>
    <w:basedOn w:val="TableNormal"/>
    <w:rsid w:val="009623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19BC"/>
    <w:rPr>
      <w:color w:val="0000FF"/>
      <w:u w:val="single"/>
    </w:rPr>
  </w:style>
  <w:style w:type="paragraph" w:styleId="ListParagraph">
    <w:name w:val="List Paragraph"/>
    <w:basedOn w:val="Normal"/>
    <w:uiPriority w:val="34"/>
    <w:qFormat/>
    <w:rsid w:val="00B70693"/>
    <w:pPr>
      <w:ind w:left="720"/>
      <w:contextualSpacing/>
    </w:pPr>
  </w:style>
  <w:style w:type="paragraph" w:styleId="BalloonText">
    <w:name w:val="Balloon Text"/>
    <w:basedOn w:val="Normal"/>
    <w:link w:val="BalloonTextChar"/>
    <w:uiPriority w:val="99"/>
    <w:semiHidden/>
    <w:unhideWhenUsed/>
    <w:rsid w:val="00120CBF"/>
    <w:rPr>
      <w:rFonts w:ascii="Tahoma" w:hAnsi="Tahoma" w:cs="Tahoma"/>
      <w:sz w:val="16"/>
      <w:szCs w:val="16"/>
    </w:rPr>
  </w:style>
  <w:style w:type="character" w:customStyle="1" w:styleId="BalloonTextChar">
    <w:name w:val="Balloon Text Char"/>
    <w:basedOn w:val="DefaultParagraphFont"/>
    <w:link w:val="BalloonText"/>
    <w:uiPriority w:val="99"/>
    <w:semiHidden/>
    <w:rsid w:val="00120CB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0CBF"/>
    <w:rPr>
      <w:sz w:val="16"/>
      <w:szCs w:val="16"/>
    </w:rPr>
  </w:style>
  <w:style w:type="paragraph" w:styleId="CommentText">
    <w:name w:val="annotation text"/>
    <w:basedOn w:val="Normal"/>
    <w:link w:val="CommentTextChar"/>
    <w:uiPriority w:val="99"/>
    <w:semiHidden/>
    <w:unhideWhenUsed/>
    <w:rsid w:val="00120CBF"/>
  </w:style>
  <w:style w:type="character" w:customStyle="1" w:styleId="CommentTextChar">
    <w:name w:val="Comment Text Char"/>
    <w:basedOn w:val="DefaultParagraphFont"/>
    <w:link w:val="CommentText"/>
    <w:uiPriority w:val="99"/>
    <w:semiHidden/>
    <w:rsid w:val="00120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0CBF"/>
    <w:rPr>
      <w:b/>
      <w:bCs/>
    </w:rPr>
  </w:style>
  <w:style w:type="character" w:customStyle="1" w:styleId="CommentSubjectChar">
    <w:name w:val="Comment Subject Char"/>
    <w:basedOn w:val="CommentTextChar"/>
    <w:link w:val="CommentSubject"/>
    <w:uiPriority w:val="99"/>
    <w:semiHidden/>
    <w:rsid w:val="00120CB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4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urrent/oes25401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Reich</dc:creator>
  <cp:lastModifiedBy>Kim A. Miller</cp:lastModifiedBy>
  <cp:revision>2</cp:revision>
  <dcterms:created xsi:type="dcterms:W3CDTF">2020-12-07T17:29:00Z</dcterms:created>
  <dcterms:modified xsi:type="dcterms:W3CDTF">2020-12-07T17:29:00Z</dcterms:modified>
</cp:coreProperties>
</file>