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637E6" w:rsidR="00596645" w:rsidP="00247AF4" w:rsidRDefault="006E02BA" w14:paraId="31E47366" w14:textId="77777777">
      <w:pPr>
        <w:jc w:val="center"/>
        <w:rPr>
          <w:rFonts w:ascii="Arial" w:hAnsi="Arial"/>
          <w:sz w:val="22"/>
        </w:rPr>
      </w:pPr>
      <w:r>
        <w:rPr>
          <w:rFonts w:ascii="Arial" w:hAnsi="Arial"/>
          <w:sz w:val="22"/>
        </w:rPr>
        <w:t xml:space="preserve"> </w:t>
      </w:r>
      <w:r w:rsidRPr="005637E6" w:rsidR="00596645">
        <w:rPr>
          <w:rFonts w:ascii="Arial" w:hAnsi="Arial"/>
          <w:sz w:val="22"/>
        </w:rPr>
        <w:t>Justification</w:t>
      </w:r>
    </w:p>
    <w:p w:rsidRPr="005637E6" w:rsidR="00596645" w:rsidP="00247AF4" w:rsidRDefault="00596645" w14:paraId="242BE15B" w14:textId="77777777">
      <w:pPr>
        <w:jc w:val="center"/>
        <w:rPr>
          <w:rFonts w:ascii="Arial" w:hAnsi="Arial"/>
          <w:sz w:val="22"/>
        </w:rPr>
      </w:pPr>
      <w:r w:rsidRPr="005637E6">
        <w:rPr>
          <w:rFonts w:ascii="Arial" w:hAnsi="Arial"/>
          <w:b/>
          <w:sz w:val="22"/>
        </w:rPr>
        <w:t xml:space="preserve">Employee </w:t>
      </w:r>
      <w:r w:rsidRPr="005637E6" w:rsidR="0088569F">
        <w:rPr>
          <w:rFonts w:ascii="Arial" w:hAnsi="Arial"/>
          <w:b/>
          <w:sz w:val="22"/>
        </w:rPr>
        <w:t>Non-</w:t>
      </w:r>
      <w:r w:rsidRPr="005637E6" w:rsidR="00403B84">
        <w:rPr>
          <w:rFonts w:ascii="Arial" w:hAnsi="Arial"/>
          <w:b/>
          <w:sz w:val="22"/>
        </w:rPr>
        <w:t>C</w:t>
      </w:r>
      <w:r w:rsidRPr="005637E6" w:rsidR="0088569F">
        <w:rPr>
          <w:rFonts w:ascii="Arial" w:hAnsi="Arial"/>
          <w:b/>
          <w:sz w:val="22"/>
        </w:rPr>
        <w:t>overed</w:t>
      </w:r>
      <w:r w:rsidRPr="005637E6">
        <w:rPr>
          <w:rFonts w:ascii="Arial" w:hAnsi="Arial"/>
          <w:b/>
          <w:sz w:val="22"/>
        </w:rPr>
        <w:t xml:space="preserve"> Service Pension Questionnaire</w:t>
      </w:r>
    </w:p>
    <w:p w:rsidRPr="005637E6" w:rsidR="00596645" w:rsidP="00247AF4" w:rsidRDefault="00596645" w14:paraId="4271169B" w14:textId="77777777">
      <w:pPr>
        <w:jc w:val="center"/>
        <w:rPr>
          <w:rFonts w:ascii="Arial" w:hAnsi="Arial"/>
          <w:sz w:val="22"/>
        </w:rPr>
      </w:pPr>
      <w:r w:rsidRPr="005637E6">
        <w:rPr>
          <w:rFonts w:ascii="Arial" w:hAnsi="Arial"/>
          <w:sz w:val="22"/>
        </w:rPr>
        <w:t>RRB Form G-209</w:t>
      </w:r>
    </w:p>
    <w:p w:rsidRPr="005637E6" w:rsidR="00596645" w:rsidRDefault="00596645" w14:paraId="077D1B25" w14:textId="77777777">
      <w:pPr>
        <w:rPr>
          <w:rFonts w:ascii="Arial" w:hAnsi="Arial"/>
          <w:sz w:val="22"/>
        </w:rPr>
      </w:pPr>
    </w:p>
    <w:p w:rsidRPr="005637E6" w:rsidR="00596645" w:rsidP="00AE546F" w:rsidRDefault="00596645" w14:paraId="6586FDF5" w14:textId="77777777">
      <w:pPr>
        <w:tabs>
          <w:tab w:val="left" w:pos="540"/>
        </w:tabs>
        <w:ind w:left="540" w:hanging="540"/>
        <w:jc w:val="both"/>
        <w:rPr>
          <w:rFonts w:ascii="Arial" w:hAnsi="Arial"/>
          <w:sz w:val="22"/>
        </w:rPr>
      </w:pPr>
      <w:r w:rsidRPr="005637E6">
        <w:rPr>
          <w:rFonts w:ascii="Arial" w:hAnsi="Arial"/>
          <w:sz w:val="22"/>
        </w:rPr>
        <w:t>1.</w:t>
      </w:r>
      <w:r w:rsidRPr="005637E6">
        <w:rPr>
          <w:rFonts w:ascii="Arial" w:hAnsi="Arial"/>
          <w:sz w:val="22"/>
        </w:rPr>
        <w:tab/>
      </w:r>
      <w:r w:rsidRPr="005637E6">
        <w:rPr>
          <w:rFonts w:ascii="Arial" w:hAnsi="Arial"/>
          <w:sz w:val="22"/>
          <w:u w:val="single"/>
        </w:rPr>
        <w:t>Circumstances of information collection</w:t>
      </w:r>
      <w:r w:rsidRPr="005637E6" w:rsidR="0074349D">
        <w:rPr>
          <w:rFonts w:ascii="Arial" w:hAnsi="Arial"/>
          <w:sz w:val="22"/>
        </w:rPr>
        <w:t xml:space="preserve"> - </w:t>
      </w:r>
      <w:r w:rsidRPr="005637E6">
        <w:rPr>
          <w:rFonts w:ascii="Arial" w:hAnsi="Arial"/>
          <w:sz w:val="22"/>
        </w:rPr>
        <w:t xml:space="preserve">Section 215(a)(7) of the Social Security Act provides for a reduction in social security benefits for retired and disabled workers receiving pensions based on employment not covered under the Social Security Act or the Railroad Retirement Act (RRA).  Under this provision, a different social security benefit formula applies to most workers who are first eligible after 1985 for both a pension based in whole or in part on </w:t>
      </w:r>
      <w:r w:rsidRPr="005637E6" w:rsidR="0088569F">
        <w:rPr>
          <w:rFonts w:ascii="Arial" w:hAnsi="Arial"/>
          <w:sz w:val="22"/>
        </w:rPr>
        <w:t>non-covered</w:t>
      </w:r>
      <w:r w:rsidRPr="005637E6">
        <w:rPr>
          <w:rFonts w:ascii="Arial" w:hAnsi="Arial"/>
          <w:sz w:val="22"/>
        </w:rPr>
        <w:t xml:space="preserve"> employment and a social security retirement or disability benefit.  There is a guarantee provision that limits the reduction in the social security benefit to one-half of the portion of the pension based on </w:t>
      </w:r>
      <w:r w:rsidRPr="005637E6" w:rsidR="0088569F">
        <w:rPr>
          <w:rFonts w:ascii="Arial" w:hAnsi="Arial"/>
          <w:sz w:val="22"/>
        </w:rPr>
        <w:t>non-covered</w:t>
      </w:r>
      <w:r w:rsidRPr="005637E6">
        <w:rPr>
          <w:rFonts w:ascii="Arial" w:hAnsi="Arial"/>
          <w:sz w:val="22"/>
        </w:rPr>
        <w:t xml:space="preserve"> employment after 1956.  Section 8011 of P.L. 100-647 changed the effective date of the offset from the first month of "eligibility" to the first month of concurrent entitlement to the </w:t>
      </w:r>
      <w:r w:rsidRPr="005637E6" w:rsidR="0088569F">
        <w:rPr>
          <w:rFonts w:ascii="Arial" w:hAnsi="Arial"/>
          <w:sz w:val="22"/>
        </w:rPr>
        <w:t>non-covered</w:t>
      </w:r>
      <w:r w:rsidRPr="005637E6">
        <w:rPr>
          <w:rFonts w:ascii="Arial" w:hAnsi="Arial"/>
          <w:sz w:val="22"/>
        </w:rPr>
        <w:t xml:space="preserve"> service benefit and the RRA benefit.</w:t>
      </w:r>
    </w:p>
    <w:p w:rsidRPr="005637E6" w:rsidR="00596645" w:rsidP="00247AF4" w:rsidRDefault="00596645" w14:paraId="06C97D98" w14:textId="77777777">
      <w:pPr>
        <w:tabs>
          <w:tab w:val="left" w:pos="540"/>
        </w:tabs>
        <w:ind w:left="540" w:hanging="540"/>
        <w:jc w:val="both"/>
        <w:rPr>
          <w:rFonts w:ascii="Arial" w:hAnsi="Arial"/>
          <w:sz w:val="22"/>
        </w:rPr>
      </w:pPr>
    </w:p>
    <w:p w:rsidRPr="005637E6" w:rsidR="00596645" w:rsidP="00247AF4" w:rsidRDefault="00596645" w14:paraId="7AE3DEAC" w14:textId="4176331E">
      <w:pPr>
        <w:tabs>
          <w:tab w:val="left" w:pos="540"/>
        </w:tabs>
        <w:ind w:left="540"/>
        <w:jc w:val="both"/>
        <w:rPr>
          <w:rFonts w:ascii="Arial" w:hAnsi="Arial"/>
          <w:sz w:val="22"/>
        </w:rPr>
      </w:pPr>
      <w:r w:rsidRPr="005637E6">
        <w:rPr>
          <w:rFonts w:ascii="Arial" w:hAnsi="Arial"/>
          <w:sz w:val="22"/>
        </w:rPr>
        <w:t xml:space="preserve">Since </w:t>
      </w:r>
      <w:r w:rsidR="00A6668A">
        <w:rPr>
          <w:rFonts w:ascii="Arial" w:hAnsi="Arial"/>
          <w:sz w:val="22"/>
        </w:rPr>
        <w:t>S</w:t>
      </w:r>
      <w:r w:rsidRPr="005637E6">
        <w:rPr>
          <w:rFonts w:ascii="Arial" w:hAnsi="Arial"/>
          <w:sz w:val="22"/>
        </w:rPr>
        <w:t>ection 3(a</w:t>
      </w:r>
      <w:proofErr w:type="gramStart"/>
      <w:r w:rsidRPr="005637E6">
        <w:rPr>
          <w:rFonts w:ascii="Arial" w:hAnsi="Arial"/>
          <w:sz w:val="22"/>
        </w:rPr>
        <w:t>)(</w:t>
      </w:r>
      <w:proofErr w:type="gramEnd"/>
      <w:r w:rsidRPr="005637E6">
        <w:rPr>
          <w:rFonts w:ascii="Arial" w:hAnsi="Arial"/>
          <w:sz w:val="22"/>
        </w:rPr>
        <w:t>1) of the RRA</w:t>
      </w:r>
      <w:r w:rsidR="00A6668A">
        <w:rPr>
          <w:rFonts w:ascii="Arial" w:hAnsi="Arial"/>
          <w:sz w:val="22"/>
        </w:rPr>
        <w:t xml:space="preserve"> (45 U.S.C.</w:t>
      </w:r>
      <w:bookmarkStart w:name="_GoBack" w:id="0"/>
      <w:bookmarkEnd w:id="0"/>
      <w:r w:rsidR="00A6668A">
        <w:rPr>
          <w:rFonts w:ascii="Arial" w:hAnsi="Arial"/>
          <w:sz w:val="22"/>
        </w:rPr>
        <w:t xml:space="preserve"> 231b)</w:t>
      </w:r>
      <w:r w:rsidRPr="005637E6">
        <w:rPr>
          <w:rFonts w:ascii="Arial" w:hAnsi="Arial"/>
          <w:sz w:val="22"/>
        </w:rPr>
        <w:t xml:space="preserve"> provides that the Tier I benefit of an employee annuity </w:t>
      </w:r>
      <w:r w:rsidRPr="005637E6" w:rsidR="00C45E34">
        <w:rPr>
          <w:rFonts w:ascii="Arial" w:hAnsi="Arial"/>
          <w:sz w:val="22"/>
        </w:rPr>
        <w:t xml:space="preserve">shall </w:t>
      </w:r>
      <w:r w:rsidRPr="005637E6">
        <w:rPr>
          <w:rFonts w:ascii="Arial" w:hAnsi="Arial"/>
          <w:sz w:val="22"/>
        </w:rPr>
        <w:t xml:space="preserve">be equal to the amount (before any reduction for age or deduction for work) the employee would receive if entitled to a like benefit under the Social Security Act, the reduction for a </w:t>
      </w:r>
      <w:r w:rsidRPr="005637E6" w:rsidR="0088569F">
        <w:rPr>
          <w:rFonts w:ascii="Arial" w:hAnsi="Arial"/>
          <w:sz w:val="22"/>
        </w:rPr>
        <w:t>non-covered</w:t>
      </w:r>
      <w:r w:rsidRPr="005637E6">
        <w:rPr>
          <w:rFonts w:ascii="Arial" w:hAnsi="Arial"/>
          <w:sz w:val="22"/>
        </w:rPr>
        <w:t xml:space="preserve"> service pension also applies to the Tier I portion of </w:t>
      </w:r>
      <w:r w:rsidRPr="005637E6" w:rsidR="00C45E34">
        <w:rPr>
          <w:rFonts w:ascii="Arial" w:hAnsi="Arial"/>
          <w:sz w:val="22"/>
        </w:rPr>
        <w:t xml:space="preserve">the </w:t>
      </w:r>
      <w:r w:rsidRPr="005637E6">
        <w:rPr>
          <w:rFonts w:ascii="Arial" w:hAnsi="Arial"/>
          <w:sz w:val="22"/>
        </w:rPr>
        <w:t>employee annuit</w:t>
      </w:r>
      <w:r w:rsidRPr="005637E6" w:rsidR="00C45E34">
        <w:rPr>
          <w:rFonts w:ascii="Arial" w:hAnsi="Arial"/>
          <w:sz w:val="22"/>
        </w:rPr>
        <w:t>y</w:t>
      </w:r>
      <w:r w:rsidRPr="005637E6" w:rsidR="00E640E4">
        <w:rPr>
          <w:rFonts w:ascii="Arial" w:hAnsi="Arial"/>
          <w:sz w:val="22"/>
        </w:rPr>
        <w:t xml:space="preserve"> </w:t>
      </w:r>
      <w:r w:rsidRPr="005637E6">
        <w:rPr>
          <w:rFonts w:ascii="Arial" w:hAnsi="Arial"/>
          <w:sz w:val="22"/>
        </w:rPr>
        <w:t xml:space="preserve">under the RRA when the annuity or </w:t>
      </w:r>
      <w:r w:rsidRPr="005637E6" w:rsidR="0088569F">
        <w:rPr>
          <w:rFonts w:ascii="Arial" w:hAnsi="Arial"/>
          <w:sz w:val="22"/>
        </w:rPr>
        <w:t>non-covered</w:t>
      </w:r>
      <w:r w:rsidRPr="005637E6">
        <w:rPr>
          <w:rFonts w:ascii="Arial" w:hAnsi="Arial"/>
          <w:sz w:val="22"/>
        </w:rPr>
        <w:t xml:space="preserve"> service pension begins after 1985.  Since the amount of the </w:t>
      </w:r>
      <w:r w:rsidRPr="005637E6" w:rsidR="00403B84">
        <w:rPr>
          <w:rFonts w:ascii="Arial" w:hAnsi="Arial"/>
          <w:sz w:val="22"/>
        </w:rPr>
        <w:t>spouse’s T</w:t>
      </w:r>
      <w:r w:rsidRPr="005637E6">
        <w:rPr>
          <w:rFonts w:ascii="Arial" w:hAnsi="Arial"/>
          <w:sz w:val="22"/>
        </w:rPr>
        <w:t>ier I benefit is one</w:t>
      </w:r>
      <w:r w:rsidRPr="005637E6" w:rsidR="001E6858">
        <w:rPr>
          <w:rFonts w:ascii="Arial" w:hAnsi="Arial"/>
          <w:sz w:val="22"/>
        </w:rPr>
        <w:t>-</w:t>
      </w:r>
      <w:r w:rsidRPr="005637E6">
        <w:rPr>
          <w:rFonts w:ascii="Arial" w:hAnsi="Arial"/>
          <w:sz w:val="22"/>
        </w:rPr>
        <w:t>half of the employee's Tier I, the spouse annuity is also affected</w:t>
      </w:r>
      <w:r w:rsidRPr="005637E6" w:rsidR="00E640E4">
        <w:rPr>
          <w:rFonts w:ascii="Arial" w:hAnsi="Arial"/>
          <w:sz w:val="22"/>
        </w:rPr>
        <w:t>.</w:t>
      </w:r>
      <w:r w:rsidRPr="005637E6">
        <w:rPr>
          <w:rFonts w:ascii="Arial" w:hAnsi="Arial"/>
          <w:sz w:val="22"/>
        </w:rPr>
        <w:t xml:space="preserve"> </w:t>
      </w:r>
    </w:p>
    <w:p w:rsidRPr="005637E6" w:rsidR="00596645" w:rsidP="00247AF4" w:rsidRDefault="00596645" w14:paraId="12E25E01" w14:textId="77777777">
      <w:pPr>
        <w:tabs>
          <w:tab w:val="left" w:pos="540"/>
        </w:tabs>
        <w:ind w:left="540" w:hanging="540"/>
        <w:jc w:val="both"/>
        <w:rPr>
          <w:rFonts w:ascii="Arial" w:hAnsi="Arial"/>
          <w:sz w:val="22"/>
        </w:rPr>
      </w:pPr>
    </w:p>
    <w:p w:rsidRPr="005637E6" w:rsidR="00A1579E" w:rsidP="00100D97" w:rsidRDefault="00596645" w14:paraId="113D0709" w14:textId="77777777">
      <w:pPr>
        <w:tabs>
          <w:tab w:val="left" w:pos="540"/>
        </w:tabs>
        <w:ind w:left="540" w:hanging="540"/>
        <w:jc w:val="both"/>
        <w:rPr>
          <w:rStyle w:val="small"/>
          <w:rFonts w:ascii="Arial" w:hAnsi="Arial" w:cs="Arial"/>
          <w:sz w:val="22"/>
          <w:szCs w:val="22"/>
        </w:rPr>
      </w:pPr>
      <w:r w:rsidRPr="005637E6">
        <w:rPr>
          <w:rFonts w:ascii="Arial" w:hAnsi="Arial"/>
          <w:sz w:val="22"/>
        </w:rPr>
        <w:t>2.</w:t>
      </w:r>
      <w:r w:rsidRPr="005637E6">
        <w:rPr>
          <w:rFonts w:ascii="Arial" w:hAnsi="Arial"/>
          <w:sz w:val="22"/>
        </w:rPr>
        <w:tab/>
      </w:r>
      <w:r w:rsidRPr="005637E6">
        <w:rPr>
          <w:rFonts w:ascii="Arial" w:hAnsi="Arial"/>
          <w:sz w:val="22"/>
          <w:u w:val="single"/>
        </w:rPr>
        <w:t>Purposes of collecting/consequences of not collecting the information</w:t>
      </w:r>
      <w:r w:rsidRPr="005637E6" w:rsidR="0074349D">
        <w:rPr>
          <w:rFonts w:ascii="Arial" w:hAnsi="Arial"/>
          <w:sz w:val="22"/>
        </w:rPr>
        <w:t xml:space="preserve"> - </w:t>
      </w:r>
      <w:r w:rsidRPr="005637E6">
        <w:rPr>
          <w:rFonts w:ascii="Arial" w:hAnsi="Arial"/>
          <w:b/>
          <w:sz w:val="22"/>
        </w:rPr>
        <w:t xml:space="preserve">Form G-209, Employee </w:t>
      </w:r>
      <w:r w:rsidRPr="005637E6" w:rsidR="0088569F">
        <w:rPr>
          <w:rFonts w:ascii="Arial" w:hAnsi="Arial"/>
          <w:b/>
          <w:sz w:val="22"/>
        </w:rPr>
        <w:t>Non-</w:t>
      </w:r>
      <w:r w:rsidRPr="005637E6" w:rsidR="00403B84">
        <w:rPr>
          <w:rFonts w:ascii="Arial" w:hAnsi="Arial"/>
          <w:b/>
          <w:sz w:val="22"/>
        </w:rPr>
        <w:t>C</w:t>
      </w:r>
      <w:r w:rsidRPr="005637E6" w:rsidR="0088569F">
        <w:rPr>
          <w:rFonts w:ascii="Arial" w:hAnsi="Arial"/>
          <w:b/>
          <w:sz w:val="22"/>
        </w:rPr>
        <w:t>overed</w:t>
      </w:r>
      <w:r w:rsidRPr="005637E6">
        <w:rPr>
          <w:rFonts w:ascii="Arial" w:hAnsi="Arial"/>
          <w:b/>
          <w:sz w:val="22"/>
        </w:rPr>
        <w:t xml:space="preserve"> Service Pension Questionnaire</w:t>
      </w:r>
      <w:r w:rsidRPr="005637E6">
        <w:rPr>
          <w:rFonts w:ascii="Arial" w:hAnsi="Arial"/>
          <w:sz w:val="22"/>
        </w:rPr>
        <w:t xml:space="preserve">, </w:t>
      </w:r>
      <w:r w:rsidRPr="005637E6" w:rsidR="00CF4334">
        <w:rPr>
          <w:rFonts w:ascii="Arial" w:hAnsi="Arial"/>
          <w:sz w:val="22"/>
        </w:rPr>
        <w:t xml:space="preserve">is used by the Railroad Retirement Board (RRB) </w:t>
      </w:r>
      <w:r w:rsidRPr="005637E6">
        <w:rPr>
          <w:rFonts w:ascii="Arial" w:hAnsi="Arial"/>
          <w:sz w:val="22"/>
        </w:rPr>
        <w:t xml:space="preserve">to obtain needed information from </w:t>
      </w:r>
      <w:r w:rsidRPr="005637E6" w:rsidR="00AE546F">
        <w:rPr>
          <w:rFonts w:ascii="Arial" w:hAnsi="Arial"/>
          <w:sz w:val="22"/>
        </w:rPr>
        <w:t xml:space="preserve">(1) a railroad employee </w:t>
      </w:r>
      <w:r w:rsidRPr="005637E6" w:rsidR="00E57A59">
        <w:rPr>
          <w:rFonts w:ascii="Arial" w:hAnsi="Arial"/>
          <w:sz w:val="22"/>
        </w:rPr>
        <w:t>who while completing Item</w:t>
      </w:r>
      <w:r w:rsidRPr="005637E6" w:rsidR="00353F7F">
        <w:rPr>
          <w:rFonts w:ascii="Arial" w:hAnsi="Arial"/>
          <w:sz w:val="22"/>
        </w:rPr>
        <w:t xml:space="preserve"> </w:t>
      </w:r>
      <w:r w:rsidRPr="005637E6" w:rsidR="00E57A59">
        <w:rPr>
          <w:rFonts w:ascii="Arial" w:hAnsi="Arial"/>
          <w:sz w:val="22"/>
        </w:rPr>
        <w:t>90 of Form AA-1, Application for Employee Annuity (OMB No. 3220</w:t>
      </w:r>
      <w:r w:rsidRPr="005637E6" w:rsidR="00E57A59">
        <w:rPr>
          <w:rFonts w:ascii="Arial" w:hAnsi="Arial"/>
          <w:sz w:val="22"/>
        </w:rPr>
        <w:noBreakHyphen/>
        <w:t xml:space="preserve">0002), </w:t>
      </w:r>
      <w:r w:rsidRPr="005637E6" w:rsidR="005D5AC4">
        <w:rPr>
          <w:rFonts w:ascii="Arial" w:hAnsi="Arial"/>
          <w:sz w:val="22"/>
        </w:rPr>
        <w:t>indicates</w:t>
      </w:r>
      <w:r w:rsidRPr="005637E6" w:rsidR="00101343">
        <w:rPr>
          <w:rFonts w:ascii="Arial" w:hAnsi="Arial"/>
          <w:sz w:val="22"/>
        </w:rPr>
        <w:t xml:space="preserve"> </w:t>
      </w:r>
      <w:r w:rsidRPr="005637E6" w:rsidR="00C54D1C">
        <w:rPr>
          <w:rFonts w:ascii="Arial" w:hAnsi="Arial"/>
          <w:sz w:val="22"/>
        </w:rPr>
        <w:t>entitle</w:t>
      </w:r>
      <w:r w:rsidRPr="005637E6" w:rsidR="005D5AC4">
        <w:rPr>
          <w:rFonts w:ascii="Arial" w:hAnsi="Arial"/>
          <w:sz w:val="22"/>
        </w:rPr>
        <w:t>ment</w:t>
      </w:r>
      <w:r w:rsidRPr="005637E6" w:rsidR="00C54D1C">
        <w:rPr>
          <w:rFonts w:ascii="Arial" w:hAnsi="Arial"/>
          <w:sz w:val="22"/>
        </w:rPr>
        <w:t xml:space="preserve"> to</w:t>
      </w:r>
      <w:r w:rsidRPr="005637E6" w:rsidR="00A1579E">
        <w:rPr>
          <w:rFonts w:ascii="Arial" w:hAnsi="Arial"/>
          <w:sz w:val="22"/>
        </w:rPr>
        <w:t>,</w:t>
      </w:r>
      <w:r w:rsidRPr="005637E6" w:rsidR="00C54D1C">
        <w:rPr>
          <w:rFonts w:ascii="Arial" w:hAnsi="Arial"/>
          <w:sz w:val="22"/>
        </w:rPr>
        <w:t xml:space="preserve"> or</w:t>
      </w:r>
      <w:r w:rsidRPr="005637E6" w:rsidR="005D5AC4">
        <w:rPr>
          <w:rFonts w:ascii="Arial" w:hAnsi="Arial"/>
          <w:sz w:val="22"/>
        </w:rPr>
        <w:t xml:space="preserve"> </w:t>
      </w:r>
      <w:r w:rsidRPr="005637E6">
        <w:rPr>
          <w:rFonts w:ascii="Arial" w:hAnsi="Arial"/>
          <w:sz w:val="22"/>
        </w:rPr>
        <w:t>receipt of</w:t>
      </w:r>
      <w:r w:rsidRPr="005637E6" w:rsidR="00A1579E">
        <w:rPr>
          <w:rFonts w:ascii="Arial" w:hAnsi="Arial"/>
          <w:sz w:val="22"/>
        </w:rPr>
        <w:t>,</w:t>
      </w:r>
      <w:r w:rsidRPr="005637E6">
        <w:rPr>
          <w:rFonts w:ascii="Arial" w:hAnsi="Arial"/>
          <w:sz w:val="22"/>
        </w:rPr>
        <w:t xml:space="preserve"> a pension based on employment not covered under </w:t>
      </w:r>
      <w:r w:rsidRPr="005637E6" w:rsidR="002F29DB">
        <w:rPr>
          <w:rFonts w:ascii="Arial" w:hAnsi="Arial"/>
          <w:sz w:val="22"/>
        </w:rPr>
        <w:t xml:space="preserve">the </w:t>
      </w:r>
      <w:r w:rsidRPr="005637E6">
        <w:rPr>
          <w:rFonts w:ascii="Arial" w:hAnsi="Arial"/>
          <w:sz w:val="22"/>
        </w:rPr>
        <w:t xml:space="preserve">Railroad Retirement </w:t>
      </w:r>
      <w:r w:rsidRPr="005637E6" w:rsidR="00F37236">
        <w:rPr>
          <w:rFonts w:ascii="Arial" w:hAnsi="Arial"/>
          <w:sz w:val="22"/>
        </w:rPr>
        <w:t xml:space="preserve">Act </w:t>
      </w:r>
      <w:r w:rsidRPr="005637E6">
        <w:rPr>
          <w:rFonts w:ascii="Arial" w:hAnsi="Arial"/>
          <w:sz w:val="22"/>
        </w:rPr>
        <w:t>or Social Security</w:t>
      </w:r>
      <w:r w:rsidRPr="005637E6" w:rsidR="002F29DB">
        <w:rPr>
          <w:rFonts w:ascii="Arial" w:hAnsi="Arial"/>
          <w:sz w:val="22"/>
        </w:rPr>
        <w:t xml:space="preserve"> Act</w:t>
      </w:r>
      <w:r w:rsidRPr="005637E6" w:rsidR="00CF2857">
        <w:rPr>
          <w:rFonts w:ascii="Arial" w:hAnsi="Arial"/>
          <w:sz w:val="22"/>
        </w:rPr>
        <w:t xml:space="preserve">; (2) </w:t>
      </w:r>
      <w:r w:rsidRPr="005637E6" w:rsidR="00AE546F">
        <w:rPr>
          <w:rFonts w:ascii="Arial" w:hAnsi="Arial"/>
          <w:sz w:val="22"/>
        </w:rPr>
        <w:t>a railroad employee</w:t>
      </w:r>
      <w:r w:rsidRPr="005637E6" w:rsidR="00AE546F">
        <w:rPr>
          <w:rStyle w:val="small"/>
          <w:rFonts w:ascii="Arial" w:hAnsi="Arial" w:cs="Arial"/>
          <w:sz w:val="22"/>
          <w:szCs w:val="22"/>
        </w:rPr>
        <w:t xml:space="preserve"> </w:t>
      </w:r>
      <w:r w:rsidRPr="005637E6" w:rsidR="00CF2857">
        <w:rPr>
          <w:rStyle w:val="small"/>
          <w:rFonts w:ascii="Arial" w:hAnsi="Arial" w:cs="Arial"/>
          <w:sz w:val="22"/>
          <w:szCs w:val="22"/>
        </w:rPr>
        <w:t xml:space="preserve">when an independently-entitled divorced spouse applicant believes the employee to be entitled to a non-covered service pension; or (3) </w:t>
      </w:r>
      <w:r w:rsidRPr="005637E6">
        <w:rPr>
          <w:rFonts w:ascii="Arial" w:hAnsi="Arial"/>
          <w:sz w:val="22"/>
        </w:rPr>
        <w:t>an</w:t>
      </w:r>
      <w:r w:rsidRPr="005637E6" w:rsidR="0074340F">
        <w:rPr>
          <w:rFonts w:ascii="Arial" w:hAnsi="Arial"/>
          <w:sz w:val="22"/>
        </w:rPr>
        <w:t xml:space="preserve"> </w:t>
      </w:r>
      <w:r w:rsidRPr="005637E6" w:rsidR="00101343">
        <w:rPr>
          <w:rFonts w:ascii="Arial" w:hAnsi="Arial"/>
          <w:sz w:val="22"/>
        </w:rPr>
        <w:t>employee a</w:t>
      </w:r>
      <w:r w:rsidRPr="005637E6" w:rsidR="00AC7092">
        <w:rPr>
          <w:rFonts w:ascii="Arial" w:hAnsi="Arial"/>
          <w:sz w:val="22"/>
        </w:rPr>
        <w:t xml:space="preserve">nnuitant </w:t>
      </w:r>
      <w:r w:rsidRPr="005637E6">
        <w:rPr>
          <w:rFonts w:ascii="Arial" w:hAnsi="Arial"/>
          <w:sz w:val="22"/>
        </w:rPr>
        <w:t>who becomes entitled to a pension</w:t>
      </w:r>
      <w:r w:rsidRPr="005637E6" w:rsidR="00AC7092">
        <w:rPr>
          <w:rFonts w:ascii="Arial" w:hAnsi="Arial"/>
          <w:sz w:val="22"/>
        </w:rPr>
        <w:t xml:space="preserve"> based on employment no</w:t>
      </w:r>
      <w:r w:rsidRPr="005637E6" w:rsidR="00CB247C">
        <w:rPr>
          <w:rFonts w:ascii="Arial" w:hAnsi="Arial"/>
          <w:sz w:val="22"/>
        </w:rPr>
        <w:t xml:space="preserve">t covered under </w:t>
      </w:r>
      <w:r w:rsidRPr="005637E6" w:rsidR="002F29DB">
        <w:rPr>
          <w:rFonts w:ascii="Arial" w:hAnsi="Arial"/>
          <w:sz w:val="22"/>
        </w:rPr>
        <w:t xml:space="preserve">the Railroad Retirement </w:t>
      </w:r>
      <w:r w:rsidRPr="005637E6" w:rsidR="00F37236">
        <w:rPr>
          <w:rFonts w:ascii="Arial" w:hAnsi="Arial"/>
          <w:sz w:val="22"/>
        </w:rPr>
        <w:t xml:space="preserve">Act </w:t>
      </w:r>
      <w:r w:rsidRPr="005637E6" w:rsidR="002F29DB">
        <w:rPr>
          <w:rFonts w:ascii="Arial" w:hAnsi="Arial"/>
          <w:sz w:val="22"/>
        </w:rPr>
        <w:t>or Social Security Act</w:t>
      </w:r>
      <w:r w:rsidRPr="005637E6">
        <w:rPr>
          <w:rFonts w:ascii="Arial" w:hAnsi="Arial"/>
          <w:sz w:val="22"/>
        </w:rPr>
        <w:t>.</w:t>
      </w:r>
      <w:r w:rsidRPr="005637E6" w:rsidR="0088661C">
        <w:rPr>
          <w:rFonts w:ascii="Arial" w:hAnsi="Arial"/>
          <w:sz w:val="22"/>
        </w:rPr>
        <w:t xml:space="preserve">  </w:t>
      </w:r>
      <w:r w:rsidRPr="005637E6" w:rsidR="00A1579E">
        <w:rPr>
          <w:rFonts w:ascii="Arial" w:hAnsi="Arial"/>
          <w:sz w:val="22"/>
        </w:rPr>
        <w:t xml:space="preserve">Note that </w:t>
      </w:r>
      <w:r w:rsidRPr="005637E6" w:rsidR="00A1579E">
        <w:rPr>
          <w:rStyle w:val="small"/>
          <w:rFonts w:ascii="Arial" w:hAnsi="Arial" w:cs="Arial"/>
          <w:sz w:val="22"/>
          <w:szCs w:val="22"/>
        </w:rPr>
        <w:t>if the employee has 30 or more years of coverage</w:t>
      </w:r>
      <w:r w:rsidRPr="005637E6" w:rsidR="0020022D">
        <w:rPr>
          <w:rStyle w:val="small"/>
          <w:rFonts w:ascii="Arial" w:hAnsi="Arial" w:cs="Arial"/>
          <w:sz w:val="22"/>
          <w:szCs w:val="22"/>
        </w:rPr>
        <w:t>,</w:t>
      </w:r>
      <w:r w:rsidRPr="005637E6" w:rsidR="00A1579E">
        <w:rPr>
          <w:rFonts w:ascii="Arial" w:hAnsi="Arial"/>
          <w:sz w:val="22"/>
        </w:rPr>
        <w:t xml:space="preserve"> t</w:t>
      </w:r>
      <w:r w:rsidRPr="005637E6" w:rsidR="00A1579E">
        <w:rPr>
          <w:rStyle w:val="small"/>
          <w:rFonts w:ascii="Arial" w:hAnsi="Arial" w:cs="Arial"/>
          <w:sz w:val="22"/>
          <w:szCs w:val="22"/>
        </w:rPr>
        <w:t xml:space="preserve">he </w:t>
      </w:r>
      <w:r w:rsidRPr="005637E6" w:rsidR="00A1579E">
        <w:rPr>
          <w:rFonts w:ascii="Arial" w:hAnsi="Arial"/>
          <w:sz w:val="22"/>
        </w:rPr>
        <w:t>non-covered service pension reduction does not apply</w:t>
      </w:r>
      <w:r w:rsidRPr="005637E6" w:rsidR="00A1579E">
        <w:rPr>
          <w:rStyle w:val="small"/>
          <w:rFonts w:ascii="Arial" w:hAnsi="Arial" w:cs="Arial"/>
          <w:sz w:val="22"/>
          <w:szCs w:val="22"/>
        </w:rPr>
        <w:t xml:space="preserve"> and the information is not needed.</w:t>
      </w:r>
    </w:p>
    <w:p w:rsidRPr="005637E6" w:rsidR="00A1579E" w:rsidP="00AE546F" w:rsidRDefault="00A1579E" w14:paraId="6D43A05C" w14:textId="77777777">
      <w:pPr>
        <w:tabs>
          <w:tab w:val="left" w:pos="540"/>
        </w:tabs>
        <w:ind w:left="540" w:hanging="540"/>
        <w:jc w:val="both"/>
        <w:rPr>
          <w:rFonts w:ascii="Arial" w:hAnsi="Arial"/>
          <w:sz w:val="22"/>
        </w:rPr>
      </w:pPr>
    </w:p>
    <w:p w:rsidRPr="005637E6" w:rsidR="009F3C6F" w:rsidP="00AE546F" w:rsidRDefault="00213FAB" w14:paraId="566BDD2F" w14:textId="77777777">
      <w:pPr>
        <w:tabs>
          <w:tab w:val="left" w:pos="540"/>
        </w:tabs>
        <w:ind w:left="540"/>
        <w:jc w:val="both"/>
        <w:rPr>
          <w:rFonts w:ascii="Arial" w:hAnsi="Arial"/>
          <w:sz w:val="22"/>
        </w:rPr>
      </w:pPr>
      <w:r w:rsidRPr="005637E6">
        <w:rPr>
          <w:rFonts w:ascii="Arial" w:hAnsi="Arial"/>
          <w:sz w:val="22"/>
        </w:rPr>
        <w:t xml:space="preserve">Form G-209 is designed for self-completion.  Before releasing the form and its RL-1 transmittal letter to the applicant or annuitant for completion, </w:t>
      </w:r>
      <w:r w:rsidRPr="005637E6" w:rsidR="0020022D">
        <w:rPr>
          <w:rFonts w:ascii="Arial" w:hAnsi="Arial"/>
          <w:sz w:val="22"/>
        </w:rPr>
        <w:t xml:space="preserve">an </w:t>
      </w:r>
      <w:r w:rsidRPr="005637E6">
        <w:rPr>
          <w:rFonts w:ascii="Arial" w:hAnsi="Arial"/>
          <w:sz w:val="22"/>
        </w:rPr>
        <w:t xml:space="preserve">RRB office enters the identifying information in Items 1 and 2.  The </w:t>
      </w:r>
      <w:r w:rsidRPr="005637E6" w:rsidR="009F3C6F">
        <w:rPr>
          <w:rFonts w:ascii="Arial" w:hAnsi="Arial"/>
          <w:sz w:val="22"/>
        </w:rPr>
        <w:t xml:space="preserve">completed </w:t>
      </w:r>
      <w:r w:rsidRPr="005637E6">
        <w:rPr>
          <w:rFonts w:ascii="Arial" w:hAnsi="Arial"/>
          <w:sz w:val="22"/>
        </w:rPr>
        <w:t xml:space="preserve">form is </w:t>
      </w:r>
      <w:r w:rsidRPr="005637E6" w:rsidR="009F3C6F">
        <w:rPr>
          <w:rFonts w:ascii="Arial" w:hAnsi="Arial"/>
          <w:sz w:val="22"/>
        </w:rPr>
        <w:t xml:space="preserve">returned to the </w:t>
      </w:r>
      <w:r w:rsidRPr="005637E6">
        <w:rPr>
          <w:rFonts w:ascii="Arial" w:hAnsi="Arial"/>
          <w:sz w:val="22"/>
        </w:rPr>
        <w:t xml:space="preserve">office </w:t>
      </w:r>
      <w:r w:rsidRPr="005637E6" w:rsidR="009F3C6F">
        <w:rPr>
          <w:rFonts w:ascii="Arial" w:hAnsi="Arial"/>
          <w:sz w:val="22"/>
        </w:rPr>
        <w:t xml:space="preserve">in the </w:t>
      </w:r>
      <w:r w:rsidRPr="005637E6">
        <w:rPr>
          <w:rFonts w:ascii="Arial" w:hAnsi="Arial"/>
          <w:sz w:val="22"/>
        </w:rPr>
        <w:t>self-</w:t>
      </w:r>
      <w:r w:rsidRPr="005637E6" w:rsidR="009F3C6F">
        <w:rPr>
          <w:rFonts w:ascii="Arial" w:hAnsi="Arial"/>
          <w:sz w:val="22"/>
        </w:rPr>
        <w:t xml:space="preserve">addressed </w:t>
      </w:r>
      <w:r w:rsidRPr="005637E6">
        <w:rPr>
          <w:rFonts w:ascii="Arial" w:hAnsi="Arial"/>
          <w:sz w:val="22"/>
        </w:rPr>
        <w:t>return envelope</w:t>
      </w:r>
      <w:r w:rsidRPr="005637E6" w:rsidR="009F3C6F">
        <w:rPr>
          <w:rFonts w:ascii="Arial" w:hAnsi="Arial"/>
          <w:sz w:val="22"/>
        </w:rPr>
        <w:t xml:space="preserve"> provided for that purpose</w:t>
      </w:r>
      <w:r w:rsidRPr="005637E6">
        <w:rPr>
          <w:rFonts w:ascii="Arial" w:hAnsi="Arial"/>
          <w:sz w:val="22"/>
        </w:rPr>
        <w:t>.</w:t>
      </w:r>
      <w:r w:rsidRPr="005637E6" w:rsidR="009F3C6F">
        <w:rPr>
          <w:rFonts w:ascii="Arial" w:hAnsi="Arial"/>
          <w:sz w:val="22"/>
        </w:rPr>
        <w:t xml:space="preserve"> </w:t>
      </w:r>
    </w:p>
    <w:p w:rsidRPr="005637E6" w:rsidR="00E640E4" w:rsidP="00AE546F" w:rsidRDefault="00E640E4" w14:paraId="03114658" w14:textId="77777777">
      <w:pPr>
        <w:tabs>
          <w:tab w:val="left" w:pos="540"/>
        </w:tabs>
        <w:ind w:left="540"/>
        <w:jc w:val="both"/>
        <w:rPr>
          <w:rFonts w:ascii="Arial" w:hAnsi="Arial"/>
          <w:sz w:val="22"/>
        </w:rPr>
      </w:pPr>
    </w:p>
    <w:p w:rsidRPr="005637E6" w:rsidR="00264686" w:rsidP="00AE546F" w:rsidRDefault="00264686" w14:paraId="48C45185" w14:textId="77777777">
      <w:pPr>
        <w:tabs>
          <w:tab w:val="left" w:pos="540"/>
        </w:tabs>
        <w:ind w:left="540"/>
        <w:jc w:val="both"/>
        <w:rPr>
          <w:rFonts w:ascii="Arial" w:hAnsi="Arial"/>
          <w:b/>
          <w:sz w:val="22"/>
        </w:rPr>
      </w:pPr>
      <w:r w:rsidRPr="005637E6">
        <w:rPr>
          <w:rFonts w:ascii="Arial" w:hAnsi="Arial"/>
          <w:b/>
          <w:sz w:val="22"/>
        </w:rPr>
        <w:t xml:space="preserve">The RRB proposes </w:t>
      </w:r>
      <w:r w:rsidRPr="005637E6" w:rsidR="00353F7F">
        <w:rPr>
          <w:rFonts w:ascii="Arial" w:hAnsi="Arial"/>
          <w:b/>
          <w:sz w:val="22"/>
        </w:rPr>
        <w:t>no changes to Form G-209.</w:t>
      </w:r>
    </w:p>
    <w:p w:rsidRPr="005637E6" w:rsidR="00596645" w:rsidP="00BF58D0" w:rsidRDefault="00596645" w14:paraId="2158AB54" w14:textId="77777777">
      <w:pPr>
        <w:tabs>
          <w:tab w:val="left" w:pos="540"/>
        </w:tabs>
        <w:ind w:left="540"/>
        <w:jc w:val="both"/>
        <w:rPr>
          <w:rFonts w:ascii="Arial" w:hAnsi="Arial"/>
          <w:sz w:val="22"/>
        </w:rPr>
      </w:pPr>
    </w:p>
    <w:p w:rsidRPr="005637E6" w:rsidR="00596645" w:rsidP="00AE546F" w:rsidRDefault="00596645" w14:paraId="61B17E92" w14:textId="58C31F87">
      <w:pPr>
        <w:tabs>
          <w:tab w:val="left" w:pos="540"/>
        </w:tabs>
        <w:ind w:left="540" w:hanging="540"/>
        <w:jc w:val="both"/>
        <w:rPr>
          <w:rFonts w:ascii="Arial" w:hAnsi="Arial" w:cs="CG Times"/>
          <w:sz w:val="22"/>
        </w:rPr>
      </w:pPr>
      <w:r w:rsidRPr="005637E6">
        <w:rPr>
          <w:rFonts w:ascii="Arial" w:hAnsi="Arial"/>
          <w:sz w:val="22"/>
        </w:rPr>
        <w:t>3.</w:t>
      </w:r>
      <w:r w:rsidRPr="005637E6">
        <w:rPr>
          <w:rFonts w:ascii="Arial" w:hAnsi="Arial"/>
          <w:sz w:val="22"/>
        </w:rPr>
        <w:tab/>
      </w:r>
      <w:r w:rsidRPr="005637E6">
        <w:rPr>
          <w:rFonts w:ascii="Arial" w:hAnsi="Arial"/>
          <w:sz w:val="22"/>
          <w:u w:val="single"/>
        </w:rPr>
        <w:t xml:space="preserve">Planned use of </w:t>
      </w:r>
      <w:r w:rsidRPr="00573CBF">
        <w:rPr>
          <w:rFonts w:ascii="Arial" w:hAnsi="Arial"/>
          <w:sz w:val="22"/>
          <w:u w:val="single"/>
        </w:rPr>
        <w:t>improved information technology or technical/legal impediments to further burden reduction</w:t>
      </w:r>
      <w:r w:rsidRPr="00573CBF">
        <w:rPr>
          <w:rFonts w:ascii="Arial" w:hAnsi="Arial"/>
          <w:sz w:val="22"/>
        </w:rPr>
        <w:t xml:space="preserve"> </w:t>
      </w:r>
      <w:r w:rsidRPr="00573CBF" w:rsidR="006956B2">
        <w:rPr>
          <w:rFonts w:ascii="Arial" w:hAnsi="Arial"/>
          <w:sz w:val="22"/>
        </w:rPr>
        <w:t>-</w:t>
      </w:r>
      <w:r w:rsidRPr="00573CBF">
        <w:rPr>
          <w:rFonts w:ascii="Arial" w:hAnsi="Arial"/>
          <w:sz w:val="22"/>
        </w:rPr>
        <w:t xml:space="preserve"> </w:t>
      </w:r>
      <w:r w:rsidRPr="00573CBF" w:rsidR="009F73FB">
        <w:rPr>
          <w:rFonts w:ascii="Arial" w:hAnsi="Arial" w:cs="Arial"/>
          <w:sz w:val="22"/>
        </w:rPr>
        <w:t>Not cost effective due to low volume</w:t>
      </w:r>
      <w:r w:rsidRPr="00573CBF" w:rsidR="009F73FB">
        <w:rPr>
          <w:rFonts w:ascii="Arial" w:hAnsi="Arial" w:cs="Arial"/>
          <w:sz w:val="22"/>
          <w:szCs w:val="22"/>
        </w:rPr>
        <w:t>; however, we will reevaluate after the completion of the RRB IT Modernization project.</w:t>
      </w:r>
    </w:p>
    <w:p w:rsidRPr="005637E6" w:rsidR="00A1579E" w:rsidP="00AE546F" w:rsidRDefault="00A1579E" w14:paraId="715184B2" w14:textId="77777777">
      <w:pPr>
        <w:tabs>
          <w:tab w:val="left" w:pos="540"/>
        </w:tabs>
        <w:ind w:left="540" w:hanging="540"/>
        <w:jc w:val="both"/>
        <w:rPr>
          <w:rFonts w:ascii="Arial" w:hAnsi="Arial"/>
          <w:sz w:val="22"/>
        </w:rPr>
      </w:pPr>
    </w:p>
    <w:p w:rsidRPr="005637E6" w:rsidR="00596645" w:rsidP="00AE546F" w:rsidRDefault="00596645" w14:paraId="5F5CA2D0" w14:textId="63C31B99">
      <w:pPr>
        <w:widowControl/>
        <w:tabs>
          <w:tab w:val="left" w:pos="540"/>
        </w:tabs>
        <w:ind w:left="547" w:hanging="547"/>
        <w:jc w:val="both"/>
        <w:rPr>
          <w:rFonts w:ascii="Arial" w:hAnsi="Arial"/>
          <w:sz w:val="22"/>
        </w:rPr>
      </w:pPr>
      <w:r w:rsidRPr="005637E6">
        <w:rPr>
          <w:rFonts w:ascii="Arial" w:hAnsi="Arial"/>
          <w:sz w:val="22"/>
        </w:rPr>
        <w:t>4.</w:t>
      </w:r>
      <w:r w:rsidRPr="005637E6">
        <w:rPr>
          <w:rFonts w:ascii="Arial" w:hAnsi="Arial"/>
          <w:sz w:val="22"/>
        </w:rPr>
        <w:tab/>
      </w:r>
      <w:r w:rsidRPr="005637E6">
        <w:rPr>
          <w:rFonts w:ascii="Arial" w:hAnsi="Arial"/>
          <w:sz w:val="22"/>
          <w:u w:val="single"/>
        </w:rPr>
        <w:t>Efforts to identify duplication</w:t>
      </w:r>
      <w:r w:rsidRPr="005637E6" w:rsidR="0088569F">
        <w:rPr>
          <w:rFonts w:ascii="Arial" w:hAnsi="Arial"/>
          <w:sz w:val="22"/>
        </w:rPr>
        <w:t xml:space="preserve"> -</w:t>
      </w:r>
      <w:r w:rsidRPr="00C7077B" w:rsidR="00C7077B">
        <w:rPr>
          <w:rFonts w:ascii="Arial" w:hAnsi="Arial"/>
          <w:sz w:val="22"/>
        </w:rPr>
        <w:t xml:space="preserve"> </w:t>
      </w:r>
      <w:r w:rsidRPr="005637E6" w:rsidR="00C7077B">
        <w:rPr>
          <w:rFonts w:ascii="Arial" w:hAnsi="Arial"/>
          <w:sz w:val="22"/>
        </w:rPr>
        <w:t>Form G-209 is similar to Form SSA-150, Modified Benefit Formula Questionnaire, OMB No. 0960-0395</w:t>
      </w:r>
    </w:p>
    <w:p w:rsidRPr="005637E6" w:rsidR="00596645" w:rsidP="00AE546F" w:rsidRDefault="00596645" w14:paraId="7FDEF307" w14:textId="77777777">
      <w:pPr>
        <w:tabs>
          <w:tab w:val="left" w:pos="540"/>
        </w:tabs>
        <w:ind w:left="540" w:hanging="540"/>
        <w:jc w:val="both"/>
        <w:rPr>
          <w:rFonts w:ascii="Arial" w:hAnsi="Arial"/>
          <w:sz w:val="22"/>
        </w:rPr>
      </w:pPr>
    </w:p>
    <w:p w:rsidRPr="005637E6" w:rsidR="00596645" w:rsidP="00AE546F" w:rsidRDefault="00596645" w14:paraId="271E6235" w14:textId="77777777">
      <w:pPr>
        <w:tabs>
          <w:tab w:val="left" w:pos="540"/>
        </w:tabs>
        <w:ind w:left="540" w:hanging="540"/>
        <w:jc w:val="both"/>
        <w:rPr>
          <w:rFonts w:ascii="Arial" w:hAnsi="Arial"/>
          <w:sz w:val="22"/>
        </w:rPr>
      </w:pPr>
      <w:r w:rsidRPr="005637E6">
        <w:rPr>
          <w:rFonts w:ascii="Arial" w:hAnsi="Arial"/>
          <w:sz w:val="22"/>
        </w:rPr>
        <w:t>5.</w:t>
      </w:r>
      <w:r w:rsidRPr="005637E6">
        <w:rPr>
          <w:rFonts w:ascii="Arial" w:hAnsi="Arial"/>
          <w:sz w:val="22"/>
        </w:rPr>
        <w:tab/>
      </w:r>
      <w:r w:rsidRPr="005637E6">
        <w:rPr>
          <w:rFonts w:ascii="Arial" w:hAnsi="Arial"/>
          <w:sz w:val="22"/>
          <w:u w:val="single"/>
        </w:rPr>
        <w:t>Small business respondents</w:t>
      </w:r>
      <w:r w:rsidRPr="005637E6">
        <w:rPr>
          <w:rFonts w:ascii="Arial" w:hAnsi="Arial"/>
          <w:sz w:val="22"/>
        </w:rPr>
        <w:t xml:space="preserve"> - N.A.</w:t>
      </w:r>
    </w:p>
    <w:p w:rsidRPr="005637E6" w:rsidR="00596645" w:rsidP="00AE546F" w:rsidRDefault="00596645" w14:paraId="4A0F25BD" w14:textId="77777777">
      <w:pPr>
        <w:tabs>
          <w:tab w:val="left" w:pos="540"/>
        </w:tabs>
        <w:ind w:left="540" w:hanging="540"/>
        <w:jc w:val="both"/>
        <w:rPr>
          <w:rFonts w:ascii="Arial" w:hAnsi="Arial"/>
          <w:sz w:val="22"/>
        </w:rPr>
      </w:pPr>
      <w:r w:rsidRPr="005637E6">
        <w:rPr>
          <w:rFonts w:ascii="Arial" w:hAnsi="Arial"/>
          <w:sz w:val="22"/>
        </w:rPr>
        <w:lastRenderedPageBreak/>
        <w:t>6.</w:t>
      </w:r>
      <w:r w:rsidRPr="005637E6">
        <w:rPr>
          <w:rFonts w:ascii="Arial" w:hAnsi="Arial"/>
          <w:sz w:val="22"/>
        </w:rPr>
        <w:tab/>
      </w:r>
      <w:r w:rsidRPr="005637E6">
        <w:rPr>
          <w:rFonts w:ascii="Arial" w:hAnsi="Arial"/>
          <w:sz w:val="22"/>
          <w:u w:val="single"/>
        </w:rPr>
        <w:t>Consequences of less frequent collection</w:t>
      </w:r>
      <w:r w:rsidRPr="005637E6">
        <w:rPr>
          <w:rFonts w:ascii="Arial" w:hAnsi="Arial"/>
          <w:sz w:val="22"/>
        </w:rPr>
        <w:t xml:space="preserve"> - N.A.</w:t>
      </w:r>
    </w:p>
    <w:p w:rsidRPr="005637E6" w:rsidR="00596645" w:rsidP="00AE546F" w:rsidRDefault="00596645" w14:paraId="42278D77" w14:textId="77777777">
      <w:pPr>
        <w:tabs>
          <w:tab w:val="left" w:pos="540"/>
        </w:tabs>
        <w:ind w:left="540" w:hanging="540"/>
        <w:jc w:val="both"/>
        <w:rPr>
          <w:rFonts w:ascii="Arial" w:hAnsi="Arial"/>
          <w:sz w:val="22"/>
        </w:rPr>
      </w:pPr>
    </w:p>
    <w:p w:rsidRPr="005637E6" w:rsidR="00596645" w:rsidP="00AE546F" w:rsidRDefault="00596645" w14:paraId="026AE4DA" w14:textId="77777777">
      <w:pPr>
        <w:tabs>
          <w:tab w:val="left" w:pos="540"/>
        </w:tabs>
        <w:ind w:left="540" w:hanging="540"/>
        <w:jc w:val="both"/>
        <w:rPr>
          <w:rFonts w:ascii="Arial" w:hAnsi="Arial"/>
          <w:sz w:val="22"/>
        </w:rPr>
      </w:pPr>
      <w:r w:rsidRPr="005637E6">
        <w:rPr>
          <w:rFonts w:ascii="Arial" w:hAnsi="Arial"/>
          <w:sz w:val="22"/>
        </w:rPr>
        <w:t>7.</w:t>
      </w:r>
      <w:r w:rsidRPr="005637E6">
        <w:rPr>
          <w:rFonts w:ascii="Arial" w:hAnsi="Arial"/>
          <w:sz w:val="22"/>
        </w:rPr>
        <w:tab/>
      </w:r>
      <w:r w:rsidRPr="005637E6">
        <w:rPr>
          <w:rFonts w:ascii="Arial" w:hAnsi="Arial"/>
          <w:sz w:val="22"/>
          <w:u w:val="single"/>
        </w:rPr>
        <w:t>Special Circumstances</w:t>
      </w:r>
      <w:r w:rsidRPr="005637E6">
        <w:rPr>
          <w:rFonts w:ascii="Arial" w:hAnsi="Arial"/>
          <w:sz w:val="22"/>
        </w:rPr>
        <w:t xml:space="preserve"> - N.A.</w:t>
      </w:r>
    </w:p>
    <w:p w:rsidRPr="005637E6" w:rsidR="00596645" w:rsidP="00AE546F" w:rsidRDefault="00596645" w14:paraId="59DA31C5" w14:textId="77777777">
      <w:pPr>
        <w:tabs>
          <w:tab w:val="left" w:pos="540"/>
        </w:tabs>
        <w:ind w:left="540" w:hanging="540"/>
        <w:jc w:val="both"/>
        <w:rPr>
          <w:rFonts w:ascii="Arial" w:hAnsi="Arial"/>
          <w:sz w:val="22"/>
        </w:rPr>
      </w:pPr>
    </w:p>
    <w:p w:rsidRPr="005637E6" w:rsidR="00596645" w:rsidP="00AE546F" w:rsidRDefault="00596645" w14:paraId="22B443B6" w14:textId="4C8D150C">
      <w:pPr>
        <w:tabs>
          <w:tab w:val="left" w:pos="540"/>
        </w:tabs>
        <w:ind w:left="540" w:hanging="540"/>
        <w:jc w:val="both"/>
        <w:rPr>
          <w:rFonts w:ascii="Arial" w:hAnsi="Arial"/>
          <w:sz w:val="22"/>
        </w:rPr>
      </w:pPr>
      <w:r w:rsidRPr="005637E6">
        <w:rPr>
          <w:rFonts w:ascii="Arial" w:hAnsi="Arial"/>
          <w:sz w:val="22"/>
        </w:rPr>
        <w:t>8.</w:t>
      </w:r>
      <w:r w:rsidRPr="005637E6">
        <w:rPr>
          <w:rFonts w:ascii="Arial" w:hAnsi="Arial"/>
          <w:sz w:val="22"/>
        </w:rPr>
        <w:tab/>
      </w:r>
      <w:r w:rsidRPr="005637E6">
        <w:rPr>
          <w:rFonts w:ascii="Arial" w:hAnsi="Arial"/>
          <w:sz w:val="22"/>
          <w:u w:val="single"/>
        </w:rPr>
        <w:t>Public comments/consultations outside the agency</w:t>
      </w:r>
      <w:r w:rsidRPr="005637E6" w:rsidR="0088569F">
        <w:rPr>
          <w:rFonts w:ascii="Arial" w:hAnsi="Arial"/>
          <w:sz w:val="22"/>
        </w:rPr>
        <w:t xml:space="preserve"> - </w:t>
      </w:r>
      <w:r w:rsidRPr="005637E6">
        <w:rPr>
          <w:rFonts w:ascii="Arial" w:hAnsi="Arial"/>
          <w:sz w:val="22"/>
        </w:rPr>
        <w:t>In accordance with 5 CFR 1320.8(d), comments were invited from the public regarding the information collection.  The notice to t</w:t>
      </w:r>
      <w:r w:rsidRPr="005637E6" w:rsidR="001E6858">
        <w:rPr>
          <w:rFonts w:ascii="Arial" w:hAnsi="Arial"/>
          <w:sz w:val="22"/>
        </w:rPr>
        <w:t xml:space="preserve">he public </w:t>
      </w:r>
      <w:proofErr w:type="gramStart"/>
      <w:r w:rsidRPr="005637E6" w:rsidR="001E6858">
        <w:rPr>
          <w:rFonts w:ascii="Arial" w:hAnsi="Arial"/>
          <w:sz w:val="22"/>
        </w:rPr>
        <w:t>was published</w:t>
      </w:r>
      <w:proofErr w:type="gramEnd"/>
      <w:r w:rsidRPr="005637E6" w:rsidR="001E6858">
        <w:rPr>
          <w:rFonts w:ascii="Arial" w:hAnsi="Arial"/>
          <w:sz w:val="22"/>
        </w:rPr>
        <w:t xml:space="preserve"> on page </w:t>
      </w:r>
      <w:r w:rsidR="00ED0D0C">
        <w:rPr>
          <w:rFonts w:ascii="Arial" w:hAnsi="Arial"/>
          <w:sz w:val="22"/>
        </w:rPr>
        <w:t>62777</w:t>
      </w:r>
      <w:r w:rsidRPr="005637E6" w:rsidR="00F0216C">
        <w:rPr>
          <w:rFonts w:ascii="Arial" w:hAnsi="Arial"/>
          <w:sz w:val="22"/>
        </w:rPr>
        <w:t xml:space="preserve"> </w:t>
      </w:r>
      <w:r w:rsidRPr="005637E6">
        <w:rPr>
          <w:rFonts w:ascii="Arial" w:hAnsi="Arial"/>
          <w:sz w:val="22"/>
        </w:rPr>
        <w:t>of the</w:t>
      </w:r>
      <w:r w:rsidR="00B93809">
        <w:rPr>
          <w:rFonts w:ascii="Arial" w:hAnsi="Arial"/>
          <w:sz w:val="22"/>
        </w:rPr>
        <w:t xml:space="preserve"> </w:t>
      </w:r>
      <w:r w:rsidR="00ED0D0C">
        <w:rPr>
          <w:rFonts w:ascii="Arial" w:hAnsi="Arial"/>
          <w:sz w:val="22"/>
        </w:rPr>
        <w:t>October 5, 2020</w:t>
      </w:r>
      <w:r w:rsidRPr="005637E6">
        <w:rPr>
          <w:rFonts w:ascii="Arial" w:hAnsi="Arial"/>
          <w:sz w:val="22"/>
        </w:rPr>
        <w:t xml:space="preserve">, </w:t>
      </w:r>
      <w:r w:rsidRPr="005637E6">
        <w:rPr>
          <w:rFonts w:ascii="Arial" w:hAnsi="Arial"/>
          <w:sz w:val="22"/>
          <w:u w:val="single"/>
        </w:rPr>
        <w:t>Federal Register</w:t>
      </w:r>
      <w:r w:rsidRPr="005637E6">
        <w:rPr>
          <w:rFonts w:ascii="Arial" w:hAnsi="Arial"/>
          <w:sz w:val="22"/>
        </w:rPr>
        <w:t xml:space="preserve">.  No requests for further information or comments were received. </w:t>
      </w:r>
    </w:p>
    <w:p w:rsidRPr="005637E6" w:rsidR="00596645" w:rsidP="00AE546F" w:rsidRDefault="00596645" w14:paraId="7896723C" w14:textId="77777777">
      <w:pPr>
        <w:tabs>
          <w:tab w:val="left" w:pos="540"/>
        </w:tabs>
        <w:ind w:left="540" w:hanging="540"/>
        <w:jc w:val="both"/>
        <w:rPr>
          <w:rFonts w:ascii="Arial" w:hAnsi="Arial"/>
          <w:sz w:val="22"/>
        </w:rPr>
      </w:pPr>
    </w:p>
    <w:p w:rsidRPr="005637E6" w:rsidR="00596645" w:rsidP="00AE546F" w:rsidRDefault="00596645" w14:paraId="3EA94ED3" w14:textId="77777777">
      <w:pPr>
        <w:tabs>
          <w:tab w:val="left" w:pos="540"/>
        </w:tabs>
        <w:ind w:left="540" w:hanging="540"/>
        <w:jc w:val="both"/>
        <w:rPr>
          <w:rFonts w:ascii="Arial" w:hAnsi="Arial"/>
          <w:sz w:val="22"/>
        </w:rPr>
      </w:pPr>
      <w:r w:rsidRPr="005637E6">
        <w:rPr>
          <w:rFonts w:ascii="Arial" w:hAnsi="Arial"/>
          <w:sz w:val="22"/>
        </w:rPr>
        <w:t>9.</w:t>
      </w:r>
      <w:r w:rsidRPr="005637E6">
        <w:rPr>
          <w:rFonts w:ascii="Arial" w:hAnsi="Arial"/>
          <w:sz w:val="22"/>
        </w:rPr>
        <w:tab/>
      </w:r>
      <w:r w:rsidRPr="005637E6">
        <w:rPr>
          <w:rFonts w:ascii="Arial" w:hAnsi="Arial"/>
          <w:sz w:val="22"/>
          <w:u w:val="single"/>
        </w:rPr>
        <w:t>Payments or gifts to respondents</w:t>
      </w:r>
      <w:r w:rsidRPr="005637E6">
        <w:rPr>
          <w:rFonts w:ascii="Arial" w:hAnsi="Arial"/>
          <w:sz w:val="22"/>
        </w:rPr>
        <w:t xml:space="preserve"> - N.A.</w:t>
      </w:r>
    </w:p>
    <w:p w:rsidRPr="005637E6" w:rsidR="00596645" w:rsidP="00AE546F" w:rsidRDefault="00596645" w14:paraId="0041C534" w14:textId="77777777">
      <w:pPr>
        <w:tabs>
          <w:tab w:val="left" w:pos="540"/>
        </w:tabs>
        <w:ind w:left="540" w:hanging="540"/>
        <w:jc w:val="both"/>
        <w:rPr>
          <w:rFonts w:ascii="Arial" w:hAnsi="Arial"/>
          <w:sz w:val="22"/>
        </w:rPr>
      </w:pPr>
    </w:p>
    <w:p w:rsidRPr="005637E6" w:rsidR="00596645" w:rsidP="00AE546F" w:rsidRDefault="00596645" w14:paraId="7637197B" w14:textId="77777777">
      <w:pPr>
        <w:tabs>
          <w:tab w:val="left" w:pos="540"/>
        </w:tabs>
        <w:ind w:left="540" w:hanging="540"/>
        <w:jc w:val="both"/>
        <w:rPr>
          <w:rFonts w:ascii="Arial" w:hAnsi="Arial"/>
          <w:sz w:val="22"/>
        </w:rPr>
      </w:pPr>
      <w:r w:rsidRPr="005637E6">
        <w:rPr>
          <w:rFonts w:ascii="Arial" w:hAnsi="Arial"/>
          <w:sz w:val="22"/>
        </w:rPr>
        <w:t>10.</w:t>
      </w:r>
      <w:r w:rsidRPr="005637E6">
        <w:rPr>
          <w:rFonts w:ascii="Arial" w:hAnsi="Arial"/>
          <w:sz w:val="22"/>
        </w:rPr>
        <w:tab/>
      </w:r>
      <w:r w:rsidRPr="005637E6">
        <w:rPr>
          <w:rFonts w:ascii="Arial" w:hAnsi="Arial"/>
          <w:sz w:val="22"/>
          <w:u w:val="single"/>
        </w:rPr>
        <w:t>Confidentiality</w:t>
      </w:r>
      <w:r w:rsidRPr="005637E6" w:rsidR="0074349D">
        <w:rPr>
          <w:rFonts w:ascii="Arial" w:hAnsi="Arial"/>
          <w:sz w:val="22"/>
        </w:rPr>
        <w:t xml:space="preserve"> - </w:t>
      </w:r>
      <w:r w:rsidRPr="005637E6">
        <w:rPr>
          <w:rFonts w:ascii="Arial" w:hAnsi="Arial"/>
          <w:sz w:val="22"/>
        </w:rPr>
        <w:t>Privacy Act System of Records, RRB-22, Railroad Retirement, Survivor and Pensioner Insurance Benefit System.</w:t>
      </w:r>
      <w:r w:rsidRPr="005637E6" w:rsidR="003F5834">
        <w:rPr>
          <w:rFonts w:ascii="Arial" w:hAnsi="Arial"/>
          <w:sz w:val="22"/>
        </w:rPr>
        <w:t xml:space="preserve">  </w:t>
      </w:r>
      <w:r w:rsidRPr="005637E6" w:rsidR="00E931FA">
        <w:rPr>
          <w:rFonts w:ascii="Arial" w:hAnsi="Arial" w:cs="Arial"/>
          <w:sz w:val="22"/>
          <w:szCs w:val="22"/>
        </w:rPr>
        <w:t xml:space="preserve">In accordance with OMB Circular M-03-22, a Privacy Impact Assessment for this information collection was completed and can be found at </w:t>
      </w:r>
      <w:hyperlink w:history="1" r:id="rId7">
        <w:r w:rsidRPr="005637E6" w:rsidR="00404F1F">
          <w:rPr>
            <w:rStyle w:val="Hyperlink"/>
            <w:rFonts w:ascii="Arial" w:hAnsi="Arial" w:cs="Arial"/>
            <w:sz w:val="22"/>
            <w:szCs w:val="22"/>
          </w:rPr>
          <w:t>https://www.rrb.gov/sites/default/files/2017-06/PIA-BPO.pdf</w:t>
        </w:r>
      </w:hyperlink>
      <w:r w:rsidRPr="005637E6" w:rsidR="00E931FA">
        <w:rPr>
          <w:rFonts w:ascii="Arial" w:hAnsi="Arial" w:cs="Arial"/>
          <w:sz w:val="22"/>
          <w:szCs w:val="22"/>
        </w:rPr>
        <w:t>.</w:t>
      </w:r>
    </w:p>
    <w:p w:rsidRPr="005637E6" w:rsidR="004A0372" w:rsidP="00AE546F" w:rsidRDefault="004A0372" w14:paraId="3AD9695D" w14:textId="77777777">
      <w:pPr>
        <w:tabs>
          <w:tab w:val="left" w:pos="540"/>
        </w:tabs>
        <w:ind w:left="540" w:hanging="540"/>
        <w:jc w:val="both"/>
        <w:rPr>
          <w:rFonts w:ascii="Arial" w:hAnsi="Arial"/>
          <w:sz w:val="22"/>
        </w:rPr>
      </w:pPr>
    </w:p>
    <w:p w:rsidRPr="005637E6" w:rsidR="00596645" w:rsidP="00AE546F" w:rsidRDefault="00596645" w14:paraId="41ABE961" w14:textId="7120B648">
      <w:pPr>
        <w:tabs>
          <w:tab w:val="left" w:pos="540"/>
        </w:tabs>
        <w:ind w:left="540" w:hanging="540"/>
        <w:jc w:val="both"/>
        <w:rPr>
          <w:rFonts w:ascii="Arial" w:hAnsi="Arial"/>
          <w:sz w:val="22"/>
        </w:rPr>
      </w:pPr>
      <w:r w:rsidRPr="005637E6">
        <w:rPr>
          <w:rFonts w:ascii="Arial" w:hAnsi="Arial"/>
          <w:sz w:val="22"/>
        </w:rPr>
        <w:t>11.</w:t>
      </w:r>
      <w:r w:rsidRPr="005637E6">
        <w:rPr>
          <w:rFonts w:ascii="Arial" w:hAnsi="Arial"/>
          <w:sz w:val="22"/>
        </w:rPr>
        <w:tab/>
      </w:r>
      <w:r w:rsidRPr="005637E6">
        <w:rPr>
          <w:rFonts w:ascii="Arial" w:hAnsi="Arial"/>
          <w:sz w:val="22"/>
          <w:u w:val="single"/>
        </w:rPr>
        <w:t>Sensitive</w:t>
      </w:r>
      <w:r w:rsidRPr="005637E6" w:rsidR="004A0372">
        <w:rPr>
          <w:rFonts w:ascii="Arial" w:hAnsi="Arial"/>
          <w:sz w:val="22"/>
          <w:u w:val="single"/>
        </w:rPr>
        <w:t xml:space="preserve"> q</w:t>
      </w:r>
      <w:r w:rsidRPr="005637E6">
        <w:rPr>
          <w:rFonts w:ascii="Arial" w:hAnsi="Arial"/>
          <w:sz w:val="22"/>
          <w:u w:val="single"/>
        </w:rPr>
        <w:t>uestions</w:t>
      </w:r>
      <w:r w:rsidRPr="005637E6" w:rsidR="003F5834">
        <w:rPr>
          <w:rFonts w:ascii="Arial" w:hAnsi="Arial"/>
          <w:sz w:val="22"/>
        </w:rPr>
        <w:t xml:space="preserve"> </w:t>
      </w:r>
      <w:r w:rsidRPr="005637E6">
        <w:rPr>
          <w:rFonts w:ascii="Arial" w:hAnsi="Arial"/>
          <w:sz w:val="22"/>
        </w:rPr>
        <w:t>-</w:t>
      </w:r>
      <w:r w:rsidR="007C226A">
        <w:rPr>
          <w:rFonts w:ascii="Arial" w:hAnsi="Arial"/>
          <w:sz w:val="22"/>
        </w:rPr>
        <w:t xml:space="preserve"> </w:t>
      </w:r>
      <w:r w:rsidRPr="005637E6">
        <w:rPr>
          <w:rFonts w:ascii="Arial" w:hAnsi="Arial"/>
          <w:sz w:val="22"/>
        </w:rPr>
        <w:t>There</w:t>
      </w:r>
      <w:r w:rsidRPr="005637E6" w:rsidR="004A0372">
        <w:rPr>
          <w:rFonts w:ascii="Arial" w:hAnsi="Arial"/>
          <w:sz w:val="22"/>
        </w:rPr>
        <w:t xml:space="preserve"> </w:t>
      </w:r>
      <w:r w:rsidRPr="005637E6">
        <w:rPr>
          <w:rFonts w:ascii="Arial" w:hAnsi="Arial"/>
          <w:sz w:val="22"/>
        </w:rPr>
        <w:t>are</w:t>
      </w:r>
      <w:r w:rsidRPr="005637E6" w:rsidR="004A0372">
        <w:rPr>
          <w:rFonts w:ascii="Arial" w:hAnsi="Arial"/>
          <w:sz w:val="22"/>
        </w:rPr>
        <w:t xml:space="preserve"> </w:t>
      </w:r>
      <w:r w:rsidRPr="005637E6">
        <w:rPr>
          <w:rFonts w:ascii="Arial" w:hAnsi="Arial"/>
          <w:sz w:val="22"/>
        </w:rPr>
        <w:t>no</w:t>
      </w:r>
      <w:r w:rsidRPr="005637E6" w:rsidR="004A0372">
        <w:rPr>
          <w:rFonts w:ascii="Arial" w:hAnsi="Arial"/>
          <w:sz w:val="22"/>
        </w:rPr>
        <w:t xml:space="preserve"> </w:t>
      </w:r>
      <w:r w:rsidRPr="005637E6">
        <w:rPr>
          <w:rFonts w:ascii="Arial" w:hAnsi="Arial"/>
          <w:sz w:val="22"/>
        </w:rPr>
        <w:t>questions</w:t>
      </w:r>
      <w:r w:rsidRPr="005637E6" w:rsidR="004A0372">
        <w:rPr>
          <w:rFonts w:ascii="Arial" w:hAnsi="Arial"/>
          <w:sz w:val="22"/>
        </w:rPr>
        <w:t xml:space="preserve"> </w:t>
      </w:r>
      <w:r w:rsidRPr="005637E6">
        <w:rPr>
          <w:rFonts w:ascii="Arial" w:hAnsi="Arial"/>
          <w:sz w:val="22"/>
        </w:rPr>
        <w:t>of</w:t>
      </w:r>
      <w:r w:rsidRPr="005637E6" w:rsidR="004A0372">
        <w:rPr>
          <w:rFonts w:ascii="Arial" w:hAnsi="Arial"/>
          <w:sz w:val="22"/>
        </w:rPr>
        <w:t xml:space="preserve"> </w:t>
      </w:r>
      <w:r w:rsidRPr="005637E6">
        <w:rPr>
          <w:rFonts w:ascii="Arial" w:hAnsi="Arial"/>
          <w:sz w:val="22"/>
        </w:rPr>
        <w:t>a</w:t>
      </w:r>
      <w:r w:rsidRPr="005637E6" w:rsidR="004A0372">
        <w:rPr>
          <w:rFonts w:ascii="Arial" w:hAnsi="Arial"/>
          <w:sz w:val="22"/>
        </w:rPr>
        <w:t xml:space="preserve"> </w:t>
      </w:r>
      <w:r w:rsidRPr="005637E6">
        <w:rPr>
          <w:rFonts w:ascii="Arial" w:hAnsi="Arial"/>
          <w:sz w:val="22"/>
        </w:rPr>
        <w:t>sensitive</w:t>
      </w:r>
      <w:r w:rsidRPr="005637E6" w:rsidR="004A0372">
        <w:rPr>
          <w:rFonts w:ascii="Arial" w:hAnsi="Arial"/>
          <w:sz w:val="22"/>
        </w:rPr>
        <w:t xml:space="preserve"> </w:t>
      </w:r>
      <w:r w:rsidRPr="005637E6">
        <w:rPr>
          <w:rFonts w:ascii="Arial" w:hAnsi="Arial"/>
          <w:sz w:val="22"/>
        </w:rPr>
        <w:t>nature.</w:t>
      </w:r>
    </w:p>
    <w:p w:rsidRPr="005637E6" w:rsidR="004A0372" w:rsidP="00AE546F" w:rsidRDefault="004A0372" w14:paraId="7B250AD9" w14:textId="77777777">
      <w:pPr>
        <w:tabs>
          <w:tab w:val="left" w:pos="540"/>
        </w:tabs>
        <w:ind w:left="540" w:hanging="540"/>
        <w:jc w:val="both"/>
        <w:rPr>
          <w:rFonts w:ascii="Arial" w:hAnsi="Arial"/>
          <w:sz w:val="22"/>
        </w:rPr>
      </w:pPr>
    </w:p>
    <w:p w:rsidRPr="005637E6" w:rsidR="00FC103F" w:rsidP="00AE546F" w:rsidRDefault="00FC103F" w14:paraId="571E1427" w14:textId="77777777">
      <w:pPr>
        <w:tabs>
          <w:tab w:val="left" w:pos="540"/>
        </w:tabs>
        <w:ind w:left="540" w:hanging="540"/>
        <w:jc w:val="both"/>
        <w:rPr>
          <w:rFonts w:ascii="Arial" w:hAnsi="Arial"/>
          <w:sz w:val="22"/>
        </w:rPr>
      </w:pPr>
      <w:r w:rsidRPr="005637E6">
        <w:rPr>
          <w:rFonts w:ascii="Arial" w:hAnsi="Arial"/>
          <w:sz w:val="22"/>
        </w:rPr>
        <w:t>12.</w:t>
      </w:r>
      <w:r w:rsidRPr="005637E6">
        <w:rPr>
          <w:rFonts w:ascii="Arial" w:hAnsi="Arial"/>
          <w:sz w:val="22"/>
        </w:rPr>
        <w:tab/>
      </w:r>
      <w:r w:rsidRPr="005637E6" w:rsidR="00596645">
        <w:rPr>
          <w:rFonts w:ascii="Arial" w:hAnsi="Arial"/>
          <w:sz w:val="22"/>
          <w:u w:val="single"/>
        </w:rPr>
        <w:t>Estimate of respondent burden</w:t>
      </w:r>
      <w:r w:rsidRPr="005637E6">
        <w:rPr>
          <w:rFonts w:ascii="Arial" w:hAnsi="Arial"/>
          <w:sz w:val="22"/>
        </w:rPr>
        <w:t xml:space="preserve"> - </w:t>
      </w:r>
      <w:r w:rsidRPr="005637E6" w:rsidR="00596645">
        <w:rPr>
          <w:rFonts w:ascii="Arial" w:hAnsi="Arial"/>
          <w:sz w:val="22"/>
        </w:rPr>
        <w:t xml:space="preserve">The current estimated annual burden for this collection </w:t>
      </w:r>
      <w:r w:rsidRPr="005637E6" w:rsidR="00E640E4">
        <w:rPr>
          <w:rFonts w:ascii="Arial" w:hAnsi="Arial"/>
          <w:sz w:val="22"/>
        </w:rPr>
        <w:t xml:space="preserve">is </w:t>
      </w:r>
      <w:r w:rsidRPr="005637E6" w:rsidR="00404F1F">
        <w:rPr>
          <w:rFonts w:ascii="Arial" w:hAnsi="Arial"/>
          <w:sz w:val="22"/>
        </w:rPr>
        <w:t>shown below.</w:t>
      </w:r>
    </w:p>
    <w:p w:rsidRPr="005637E6" w:rsidR="00403B84" w:rsidP="00AE546F" w:rsidRDefault="003F5834" w14:paraId="37F7F69B" w14:textId="6482E5DC">
      <w:pPr>
        <w:keepNext/>
        <w:widowControl/>
        <w:ind w:left="540"/>
        <w:jc w:val="center"/>
        <w:rPr>
          <w:rFonts w:ascii="Arial" w:hAnsi="Arial"/>
          <w:sz w:val="22"/>
        </w:rPr>
      </w:pPr>
      <w:r w:rsidRPr="00573CBF">
        <w:rPr>
          <w:rFonts w:ascii="Arial" w:hAnsi="Arial"/>
          <w:sz w:val="22"/>
          <w:u w:val="single"/>
        </w:rPr>
        <w:t xml:space="preserve">Current </w:t>
      </w:r>
      <w:r w:rsidRPr="00573CBF" w:rsidR="00403B84">
        <w:rPr>
          <w:rFonts w:ascii="Arial" w:hAnsi="Arial"/>
          <w:sz w:val="22"/>
          <w:u w:val="single"/>
        </w:rPr>
        <w:t>Burden</w:t>
      </w:r>
      <w:r w:rsidRPr="00573CBF" w:rsidR="00573CBF">
        <w:rPr>
          <w:rFonts w:ascii="Arial" w:hAnsi="Arial"/>
          <w:sz w:val="22"/>
          <w:u w:val="single"/>
        </w:rPr>
        <w:t xml:space="preserve"> </w:t>
      </w:r>
    </w:p>
    <w:p w:rsidRPr="005637E6" w:rsidR="00403B84" w:rsidP="006956B2" w:rsidRDefault="00403B84" w14:paraId="3EBC7B5D" w14:textId="77777777">
      <w:pPr>
        <w:keepNext/>
        <w:widowControl/>
        <w:tabs>
          <w:tab w:val="left" w:pos="540"/>
        </w:tabs>
        <w:ind w:left="540" w:hanging="540"/>
        <w:jc w:val="both"/>
        <w:rPr>
          <w:rFonts w:ascii="Arial" w:hAnsi="Arial"/>
          <w:sz w:val="22"/>
        </w:rPr>
      </w:pPr>
    </w:p>
    <w:tbl>
      <w:tblPr>
        <w:tblW w:w="8987" w:type="dxa"/>
        <w:tblInd w:w="514" w:type="dxa"/>
        <w:tblLayout w:type="fixed"/>
        <w:tblCellMar>
          <w:left w:w="141" w:type="dxa"/>
          <w:right w:w="141" w:type="dxa"/>
        </w:tblCellMar>
        <w:tblLook w:val="0000" w:firstRow="0" w:lastRow="0" w:firstColumn="0" w:lastColumn="0" w:noHBand="0" w:noVBand="0"/>
      </w:tblPr>
      <w:tblGrid>
        <w:gridCol w:w="2957"/>
        <w:gridCol w:w="2173"/>
        <w:gridCol w:w="167"/>
        <w:gridCol w:w="1845"/>
        <w:gridCol w:w="1845"/>
      </w:tblGrid>
      <w:tr w:rsidRPr="005637E6" w:rsidR="00AC24E5" w:rsidTr="00BF58D0" w14:paraId="5A9BAFAD" w14:textId="77777777">
        <w:trPr>
          <w:trHeight w:val="400" w:hRule="exact"/>
        </w:trPr>
        <w:tc>
          <w:tcPr>
            <w:tcW w:w="2957" w:type="dxa"/>
            <w:tcBorders>
              <w:top w:val="double" w:color="000000" w:sz="7" w:space="0"/>
              <w:left w:val="double" w:color="000000" w:sz="7" w:space="0"/>
              <w:bottom w:val="single" w:color="FFFFFF" w:sz="6" w:space="0"/>
              <w:right w:val="single" w:color="FFFFFF" w:sz="6" w:space="0"/>
            </w:tcBorders>
            <w:vAlign w:val="center"/>
          </w:tcPr>
          <w:p w:rsidRPr="005637E6" w:rsidR="00AC24E5" w:rsidP="006956B2" w:rsidRDefault="00AC24E5" w14:paraId="5FD57D91" w14:textId="77777777">
            <w:pPr>
              <w:keepNext/>
              <w:widowControl/>
              <w:tabs>
                <w:tab w:val="left" w:pos="540"/>
                <w:tab w:val="center" w:pos="804"/>
              </w:tabs>
              <w:ind w:left="540" w:hanging="540"/>
              <w:jc w:val="center"/>
              <w:rPr>
                <w:rFonts w:ascii="Arial" w:hAnsi="Arial"/>
                <w:sz w:val="22"/>
              </w:rPr>
            </w:pPr>
            <w:r w:rsidRPr="005637E6">
              <w:rPr>
                <w:rFonts w:ascii="Arial" w:hAnsi="Arial"/>
                <w:sz w:val="22"/>
              </w:rPr>
              <w:t>Form Number</w:t>
            </w:r>
          </w:p>
        </w:tc>
        <w:tc>
          <w:tcPr>
            <w:tcW w:w="2173" w:type="dxa"/>
            <w:tcBorders>
              <w:top w:val="double" w:color="000000" w:sz="7" w:space="0"/>
              <w:left w:val="single" w:color="000000" w:sz="7" w:space="0"/>
              <w:bottom w:val="single" w:color="FFFFFF" w:sz="6" w:space="0"/>
              <w:right w:val="single" w:color="FFFFFF" w:sz="6" w:space="0"/>
            </w:tcBorders>
            <w:vAlign w:val="center"/>
          </w:tcPr>
          <w:p w:rsidRPr="005637E6" w:rsidR="00AC24E5" w:rsidP="006956B2" w:rsidRDefault="00AC24E5" w14:paraId="1C3F1B44" w14:textId="77777777">
            <w:pPr>
              <w:keepNext/>
              <w:widowControl/>
              <w:jc w:val="center"/>
              <w:rPr>
                <w:rFonts w:ascii="Arial" w:hAnsi="Arial"/>
                <w:sz w:val="22"/>
              </w:rPr>
            </w:pPr>
            <w:r w:rsidRPr="005637E6">
              <w:rPr>
                <w:rFonts w:ascii="Arial" w:hAnsi="Arial"/>
                <w:sz w:val="22"/>
              </w:rPr>
              <w:t>Annual Responses</w:t>
            </w:r>
          </w:p>
        </w:tc>
        <w:tc>
          <w:tcPr>
            <w:tcW w:w="2012" w:type="dxa"/>
            <w:gridSpan w:val="2"/>
            <w:tcBorders>
              <w:top w:val="double" w:color="000000" w:sz="7" w:space="0"/>
              <w:left w:val="single" w:color="000000" w:sz="7" w:space="0"/>
              <w:bottom w:val="single" w:color="FFFFFF" w:sz="6" w:space="0"/>
              <w:right w:val="single" w:color="FFFFFF" w:sz="6" w:space="0"/>
            </w:tcBorders>
            <w:vAlign w:val="center"/>
          </w:tcPr>
          <w:p w:rsidRPr="005637E6" w:rsidR="00AC24E5" w:rsidP="006956B2" w:rsidRDefault="00AC24E5" w14:paraId="3C05AF48" w14:textId="75D684AB">
            <w:pPr>
              <w:keepNext/>
              <w:widowControl/>
              <w:tabs>
                <w:tab w:val="left" w:pos="540"/>
              </w:tabs>
              <w:ind w:left="540" w:hanging="540"/>
              <w:jc w:val="center"/>
              <w:rPr>
                <w:rFonts w:ascii="Arial" w:hAnsi="Arial"/>
                <w:sz w:val="22"/>
              </w:rPr>
            </w:pPr>
            <w:r w:rsidRPr="005637E6">
              <w:rPr>
                <w:rFonts w:ascii="Arial" w:hAnsi="Arial"/>
                <w:sz w:val="22"/>
              </w:rPr>
              <w:t>Time (Minutes)</w:t>
            </w:r>
            <w:r w:rsidR="00ED0D0C">
              <w:rPr>
                <w:rFonts w:ascii="Arial" w:hAnsi="Arial"/>
                <w:sz w:val="22"/>
              </w:rPr>
              <w:t>1/</w:t>
            </w:r>
          </w:p>
        </w:tc>
        <w:tc>
          <w:tcPr>
            <w:tcW w:w="1845" w:type="dxa"/>
            <w:tcBorders>
              <w:top w:val="double" w:color="000000" w:sz="7" w:space="0"/>
              <w:left w:val="single" w:color="000000" w:sz="7" w:space="0"/>
              <w:bottom w:val="single" w:color="FFFFFF" w:sz="6" w:space="0"/>
              <w:right w:val="double" w:color="000000" w:sz="7" w:space="0"/>
            </w:tcBorders>
            <w:vAlign w:val="center"/>
          </w:tcPr>
          <w:p w:rsidRPr="005637E6" w:rsidR="00AC24E5" w:rsidP="006956B2" w:rsidRDefault="00AC24E5" w14:paraId="4122441C" w14:textId="77777777">
            <w:pPr>
              <w:keepNext/>
              <w:widowControl/>
              <w:tabs>
                <w:tab w:val="left" w:pos="540"/>
                <w:tab w:val="center" w:pos="669"/>
              </w:tabs>
              <w:ind w:left="540" w:hanging="540"/>
              <w:jc w:val="center"/>
              <w:rPr>
                <w:rFonts w:ascii="Arial" w:hAnsi="Arial"/>
                <w:sz w:val="22"/>
              </w:rPr>
            </w:pPr>
            <w:r w:rsidRPr="005637E6">
              <w:rPr>
                <w:rFonts w:ascii="Arial" w:hAnsi="Arial"/>
                <w:sz w:val="22"/>
              </w:rPr>
              <w:t>Burden (Hours)</w:t>
            </w:r>
          </w:p>
        </w:tc>
      </w:tr>
      <w:tr w:rsidRPr="005637E6" w:rsidR="00AC24E5" w:rsidTr="00BF58D0" w14:paraId="66EE96DD" w14:textId="77777777">
        <w:tc>
          <w:tcPr>
            <w:tcW w:w="2957" w:type="dxa"/>
            <w:tcBorders>
              <w:top w:val="single" w:color="000000" w:sz="7" w:space="0"/>
              <w:left w:val="double" w:color="000000" w:sz="7" w:space="0"/>
              <w:bottom w:val="single" w:color="FFFFFF" w:sz="6" w:space="0"/>
              <w:right w:val="single" w:color="FFFFFF" w:sz="6" w:space="0"/>
            </w:tcBorders>
          </w:tcPr>
          <w:p w:rsidRPr="005637E6" w:rsidR="00AC24E5" w:rsidP="00BE11A7" w:rsidRDefault="00AC24E5" w14:paraId="21AF60F5" w14:textId="77777777">
            <w:pPr>
              <w:keepNext/>
              <w:widowControl/>
              <w:ind w:right="-141"/>
              <w:jc w:val="both"/>
              <w:rPr>
                <w:rFonts w:ascii="Arial" w:hAnsi="Arial"/>
                <w:sz w:val="22"/>
              </w:rPr>
            </w:pPr>
            <w:r w:rsidRPr="005637E6">
              <w:rPr>
                <w:rFonts w:ascii="Arial" w:hAnsi="Arial"/>
                <w:sz w:val="22"/>
              </w:rPr>
              <w:t>G-209</w:t>
            </w:r>
          </w:p>
          <w:p w:rsidRPr="005637E6" w:rsidR="00AC24E5" w:rsidP="00BE11A7" w:rsidRDefault="00AC24E5" w14:paraId="60275A10" w14:textId="77777777">
            <w:pPr>
              <w:keepNext/>
              <w:widowControl/>
              <w:ind w:right="-141"/>
              <w:jc w:val="both"/>
              <w:rPr>
                <w:rFonts w:ascii="Arial" w:hAnsi="Arial"/>
                <w:sz w:val="22"/>
              </w:rPr>
            </w:pPr>
            <w:r w:rsidRPr="005637E6">
              <w:rPr>
                <w:rFonts w:ascii="Arial" w:hAnsi="Arial"/>
                <w:sz w:val="22"/>
              </w:rPr>
              <w:t>(Partial Questionnaire)</w:t>
            </w:r>
          </w:p>
        </w:tc>
        <w:tc>
          <w:tcPr>
            <w:tcW w:w="2340" w:type="dxa"/>
            <w:gridSpan w:val="2"/>
            <w:tcBorders>
              <w:top w:val="single" w:color="000000" w:sz="7" w:space="0"/>
              <w:left w:val="single" w:color="000000" w:sz="7" w:space="0"/>
              <w:bottom w:val="single" w:color="FFFFFF" w:sz="6" w:space="0"/>
              <w:right w:val="single" w:color="FFFFFF" w:sz="6" w:space="0"/>
            </w:tcBorders>
            <w:vAlign w:val="center"/>
          </w:tcPr>
          <w:p w:rsidRPr="005637E6" w:rsidR="00AC24E5" w:rsidP="00BE11A7" w:rsidRDefault="003F5834" w14:paraId="60B70774" w14:textId="77777777">
            <w:pPr>
              <w:keepNext/>
              <w:widowControl/>
              <w:tabs>
                <w:tab w:val="right" w:pos="1209"/>
              </w:tabs>
              <w:rPr>
                <w:rFonts w:ascii="Arial" w:hAnsi="Arial"/>
                <w:sz w:val="22"/>
              </w:rPr>
            </w:pPr>
            <w:r w:rsidRPr="005637E6">
              <w:rPr>
                <w:rFonts w:ascii="Arial" w:hAnsi="Arial"/>
                <w:sz w:val="22"/>
              </w:rPr>
              <w:tab/>
            </w:r>
            <w:r w:rsidRPr="005637E6" w:rsidR="00AC24E5">
              <w:rPr>
                <w:rFonts w:ascii="Arial" w:hAnsi="Arial"/>
                <w:sz w:val="22"/>
              </w:rPr>
              <w:t>50</w:t>
            </w:r>
          </w:p>
        </w:tc>
        <w:tc>
          <w:tcPr>
            <w:tcW w:w="1845" w:type="dxa"/>
            <w:tcBorders>
              <w:top w:val="single" w:color="000000" w:sz="7" w:space="0"/>
              <w:left w:val="single" w:color="000000" w:sz="7" w:space="0"/>
              <w:bottom w:val="single" w:color="FFFFFF" w:sz="6" w:space="0"/>
              <w:right w:val="single" w:color="FFFFFF" w:sz="6" w:space="0"/>
            </w:tcBorders>
            <w:vAlign w:val="center"/>
          </w:tcPr>
          <w:p w:rsidRPr="005637E6" w:rsidR="00AC24E5" w:rsidP="00BE11A7" w:rsidRDefault="00AC24E5" w14:paraId="68A5DFB4" w14:textId="77777777">
            <w:pPr>
              <w:keepNext/>
              <w:widowControl/>
              <w:jc w:val="center"/>
              <w:rPr>
                <w:rFonts w:ascii="Arial" w:hAnsi="Arial"/>
                <w:sz w:val="22"/>
              </w:rPr>
            </w:pPr>
            <w:r w:rsidRPr="005637E6">
              <w:rPr>
                <w:rFonts w:ascii="Arial" w:hAnsi="Arial"/>
                <w:sz w:val="22"/>
              </w:rPr>
              <w:t>1</w:t>
            </w:r>
          </w:p>
        </w:tc>
        <w:tc>
          <w:tcPr>
            <w:tcW w:w="1845" w:type="dxa"/>
            <w:tcBorders>
              <w:top w:val="single" w:color="000000" w:sz="7" w:space="0"/>
              <w:left w:val="single" w:color="000000" w:sz="7" w:space="0"/>
              <w:bottom w:val="single" w:color="FFFFFF" w:sz="6" w:space="0"/>
              <w:right w:val="double" w:color="000000" w:sz="7" w:space="0"/>
            </w:tcBorders>
            <w:vAlign w:val="center"/>
          </w:tcPr>
          <w:p w:rsidRPr="005637E6" w:rsidR="00AC24E5" w:rsidP="00BE11A7" w:rsidRDefault="00AC24E5" w14:paraId="3E83F22E" w14:textId="77777777">
            <w:pPr>
              <w:keepNext/>
              <w:widowControl/>
              <w:tabs>
                <w:tab w:val="right" w:pos="894"/>
              </w:tabs>
              <w:ind w:left="-6" w:firstLine="6"/>
              <w:rPr>
                <w:rFonts w:ascii="Arial" w:hAnsi="Arial"/>
                <w:sz w:val="22"/>
              </w:rPr>
            </w:pPr>
            <w:r w:rsidRPr="005637E6">
              <w:rPr>
                <w:rFonts w:ascii="Arial" w:hAnsi="Arial"/>
                <w:sz w:val="22"/>
              </w:rPr>
              <w:tab/>
            </w:r>
            <w:r w:rsidRPr="005637E6" w:rsidR="003F5834">
              <w:rPr>
                <w:rFonts w:ascii="Arial" w:hAnsi="Arial"/>
                <w:sz w:val="22"/>
              </w:rPr>
              <w:t>1</w:t>
            </w:r>
          </w:p>
        </w:tc>
      </w:tr>
      <w:tr w:rsidRPr="005637E6" w:rsidR="00AC24E5" w:rsidTr="00BF58D0" w14:paraId="1833E991" w14:textId="77777777">
        <w:tc>
          <w:tcPr>
            <w:tcW w:w="2957" w:type="dxa"/>
            <w:tcBorders>
              <w:top w:val="single" w:color="000000" w:sz="7" w:space="0"/>
              <w:left w:val="double" w:color="000000" w:sz="7" w:space="0"/>
              <w:bottom w:val="single" w:color="FFFFFF" w:sz="6" w:space="0"/>
              <w:right w:val="single" w:color="FFFFFF" w:sz="6" w:space="0"/>
            </w:tcBorders>
          </w:tcPr>
          <w:p w:rsidRPr="005637E6" w:rsidR="00AC24E5" w:rsidP="00BE11A7" w:rsidRDefault="00AC24E5" w14:paraId="6A1E996A" w14:textId="77777777">
            <w:pPr>
              <w:keepNext/>
              <w:widowControl/>
              <w:tabs>
                <w:tab w:val="center" w:pos="804"/>
              </w:tabs>
              <w:ind w:right="-141"/>
              <w:jc w:val="both"/>
              <w:rPr>
                <w:rFonts w:ascii="Arial" w:hAnsi="Arial"/>
                <w:sz w:val="22"/>
              </w:rPr>
            </w:pPr>
            <w:r w:rsidRPr="005637E6">
              <w:rPr>
                <w:rFonts w:ascii="Arial" w:hAnsi="Arial"/>
                <w:sz w:val="22"/>
              </w:rPr>
              <w:t>G-209</w:t>
            </w:r>
          </w:p>
          <w:p w:rsidRPr="005637E6" w:rsidR="00AC24E5" w:rsidP="00BE11A7" w:rsidRDefault="00AC24E5" w14:paraId="32F05E63" w14:textId="77777777">
            <w:pPr>
              <w:keepNext/>
              <w:widowControl/>
              <w:ind w:right="-141"/>
              <w:jc w:val="both"/>
              <w:rPr>
                <w:rFonts w:ascii="Arial" w:hAnsi="Arial"/>
                <w:sz w:val="22"/>
              </w:rPr>
            </w:pPr>
            <w:r w:rsidRPr="005637E6">
              <w:rPr>
                <w:rFonts w:ascii="Arial" w:hAnsi="Arial"/>
                <w:sz w:val="22"/>
              </w:rPr>
              <w:t>(Full Questionnaire)</w:t>
            </w:r>
          </w:p>
        </w:tc>
        <w:tc>
          <w:tcPr>
            <w:tcW w:w="2340" w:type="dxa"/>
            <w:gridSpan w:val="2"/>
            <w:tcBorders>
              <w:top w:val="single" w:color="000000" w:sz="7" w:space="0"/>
              <w:left w:val="single" w:color="000000" w:sz="7" w:space="0"/>
              <w:bottom w:val="single" w:color="FFFFFF" w:sz="6" w:space="0"/>
              <w:right w:val="single" w:color="FFFFFF" w:sz="6" w:space="0"/>
            </w:tcBorders>
            <w:vAlign w:val="center"/>
          </w:tcPr>
          <w:p w:rsidRPr="005637E6" w:rsidR="00AC24E5" w:rsidP="00BE11A7" w:rsidRDefault="003F5834" w14:paraId="4A61BE80" w14:textId="77777777">
            <w:pPr>
              <w:keepNext/>
              <w:widowControl/>
              <w:tabs>
                <w:tab w:val="right" w:pos="1209"/>
              </w:tabs>
              <w:rPr>
                <w:rFonts w:ascii="Arial" w:hAnsi="Arial"/>
                <w:sz w:val="22"/>
              </w:rPr>
            </w:pPr>
            <w:r w:rsidRPr="005637E6">
              <w:rPr>
                <w:rFonts w:ascii="Arial" w:hAnsi="Arial"/>
                <w:sz w:val="22"/>
              </w:rPr>
              <w:tab/>
            </w:r>
            <w:r w:rsidRPr="005637E6" w:rsidR="00AC24E5">
              <w:rPr>
                <w:rFonts w:ascii="Arial" w:hAnsi="Arial"/>
                <w:sz w:val="22"/>
              </w:rPr>
              <w:t>100</w:t>
            </w:r>
          </w:p>
        </w:tc>
        <w:tc>
          <w:tcPr>
            <w:tcW w:w="1845" w:type="dxa"/>
            <w:tcBorders>
              <w:top w:val="single" w:color="000000" w:sz="7" w:space="0"/>
              <w:left w:val="single" w:color="000000" w:sz="7" w:space="0"/>
              <w:bottom w:val="single" w:color="FFFFFF" w:sz="6" w:space="0"/>
              <w:right w:val="single" w:color="FFFFFF" w:sz="6" w:space="0"/>
            </w:tcBorders>
            <w:vAlign w:val="center"/>
          </w:tcPr>
          <w:p w:rsidRPr="005637E6" w:rsidR="00AC24E5" w:rsidP="00BE11A7" w:rsidRDefault="00AC24E5" w14:paraId="22D619BB" w14:textId="77777777">
            <w:pPr>
              <w:keepNext/>
              <w:widowControl/>
              <w:jc w:val="center"/>
              <w:rPr>
                <w:rFonts w:ascii="Arial" w:hAnsi="Arial"/>
                <w:sz w:val="22"/>
              </w:rPr>
            </w:pPr>
            <w:r w:rsidRPr="005637E6">
              <w:rPr>
                <w:rFonts w:ascii="Arial" w:hAnsi="Arial"/>
                <w:sz w:val="22"/>
              </w:rPr>
              <w:t>8</w:t>
            </w:r>
          </w:p>
        </w:tc>
        <w:tc>
          <w:tcPr>
            <w:tcW w:w="1845" w:type="dxa"/>
            <w:tcBorders>
              <w:top w:val="single" w:color="000000" w:sz="7" w:space="0"/>
              <w:left w:val="single" w:color="000000" w:sz="7" w:space="0"/>
              <w:bottom w:val="single" w:color="FFFFFF" w:sz="6" w:space="0"/>
              <w:right w:val="double" w:color="000000" w:sz="7" w:space="0"/>
            </w:tcBorders>
            <w:vAlign w:val="center"/>
          </w:tcPr>
          <w:p w:rsidRPr="005637E6" w:rsidR="00AC24E5" w:rsidP="00BE11A7" w:rsidRDefault="00AC24E5" w14:paraId="0AA5DDA0" w14:textId="77777777">
            <w:pPr>
              <w:keepNext/>
              <w:widowControl/>
              <w:tabs>
                <w:tab w:val="right" w:pos="894"/>
                <w:tab w:val="right" w:pos="984"/>
              </w:tabs>
              <w:ind w:left="-6" w:firstLine="6"/>
              <w:rPr>
                <w:rFonts w:ascii="Arial" w:hAnsi="Arial"/>
                <w:sz w:val="22"/>
              </w:rPr>
            </w:pPr>
            <w:r w:rsidRPr="005637E6">
              <w:rPr>
                <w:rFonts w:ascii="Arial" w:hAnsi="Arial"/>
                <w:sz w:val="22"/>
              </w:rPr>
              <w:tab/>
            </w:r>
            <w:r w:rsidRPr="005637E6" w:rsidR="003F5834">
              <w:rPr>
                <w:rFonts w:ascii="Arial" w:hAnsi="Arial"/>
                <w:sz w:val="22"/>
              </w:rPr>
              <w:t>1</w:t>
            </w:r>
            <w:r w:rsidRPr="005637E6">
              <w:rPr>
                <w:rFonts w:ascii="Arial" w:hAnsi="Arial"/>
                <w:sz w:val="22"/>
              </w:rPr>
              <w:t>3</w:t>
            </w:r>
          </w:p>
        </w:tc>
      </w:tr>
      <w:tr w:rsidRPr="005637E6" w:rsidR="00AC24E5" w:rsidTr="00BF58D0" w14:paraId="6FBADFDA" w14:textId="77777777">
        <w:trPr>
          <w:trHeight w:val="500" w:hRule="exact"/>
        </w:trPr>
        <w:tc>
          <w:tcPr>
            <w:tcW w:w="2957" w:type="dxa"/>
            <w:tcBorders>
              <w:top w:val="single" w:color="000000" w:sz="7" w:space="0"/>
              <w:left w:val="double" w:color="000000" w:sz="7" w:space="0"/>
              <w:bottom w:val="double" w:color="000000" w:sz="7" w:space="0"/>
              <w:right w:val="single" w:color="FFFFFF" w:sz="6" w:space="0"/>
            </w:tcBorders>
            <w:vAlign w:val="center"/>
          </w:tcPr>
          <w:p w:rsidRPr="005637E6" w:rsidR="00AC24E5" w:rsidP="00BE11A7" w:rsidRDefault="00AC24E5" w14:paraId="1A941A1F" w14:textId="77777777">
            <w:pPr>
              <w:keepNext/>
              <w:widowControl/>
              <w:ind w:right="-141"/>
              <w:jc w:val="center"/>
              <w:rPr>
                <w:rFonts w:ascii="Arial" w:hAnsi="Arial"/>
                <w:sz w:val="22"/>
              </w:rPr>
            </w:pPr>
            <w:r w:rsidRPr="005637E6">
              <w:rPr>
                <w:rFonts w:ascii="Arial" w:hAnsi="Arial"/>
                <w:sz w:val="22"/>
              </w:rPr>
              <w:t>Total</w:t>
            </w:r>
          </w:p>
        </w:tc>
        <w:tc>
          <w:tcPr>
            <w:tcW w:w="2340" w:type="dxa"/>
            <w:gridSpan w:val="2"/>
            <w:tcBorders>
              <w:top w:val="single" w:color="000000" w:sz="7" w:space="0"/>
              <w:left w:val="single" w:color="000000" w:sz="7" w:space="0"/>
              <w:bottom w:val="double" w:color="000000" w:sz="7" w:space="0"/>
              <w:right w:val="single" w:color="FFFFFF" w:sz="6" w:space="0"/>
            </w:tcBorders>
            <w:vAlign w:val="center"/>
          </w:tcPr>
          <w:p w:rsidRPr="005637E6" w:rsidR="00AC24E5" w:rsidP="00BE11A7" w:rsidRDefault="003F5834" w14:paraId="3EBAE4D0" w14:textId="77777777">
            <w:pPr>
              <w:keepNext/>
              <w:widowControl/>
              <w:tabs>
                <w:tab w:val="right" w:pos="1209"/>
              </w:tabs>
              <w:rPr>
                <w:rFonts w:ascii="Arial" w:hAnsi="Arial"/>
                <w:sz w:val="22"/>
              </w:rPr>
            </w:pPr>
            <w:r w:rsidRPr="005637E6">
              <w:rPr>
                <w:rFonts w:ascii="Arial" w:hAnsi="Arial"/>
                <w:sz w:val="22"/>
              </w:rPr>
              <w:tab/>
            </w:r>
            <w:r w:rsidRPr="005637E6" w:rsidR="00AC24E5">
              <w:rPr>
                <w:rFonts w:ascii="Arial" w:hAnsi="Arial"/>
                <w:sz w:val="22"/>
              </w:rPr>
              <w:t>150</w:t>
            </w:r>
          </w:p>
        </w:tc>
        <w:tc>
          <w:tcPr>
            <w:tcW w:w="1845" w:type="dxa"/>
            <w:tcBorders>
              <w:top w:val="single" w:color="000000" w:sz="7" w:space="0"/>
              <w:left w:val="single" w:color="000000" w:sz="7" w:space="0"/>
              <w:bottom w:val="double" w:color="000000" w:sz="7" w:space="0"/>
              <w:right w:val="single" w:color="FFFFFF" w:sz="6" w:space="0"/>
            </w:tcBorders>
            <w:vAlign w:val="center"/>
          </w:tcPr>
          <w:p w:rsidRPr="005637E6" w:rsidR="00AC24E5" w:rsidP="00BE11A7" w:rsidRDefault="00AC24E5" w14:paraId="22E8D954" w14:textId="77777777">
            <w:pPr>
              <w:keepNext/>
              <w:widowControl/>
              <w:rPr>
                <w:rFonts w:ascii="Arial" w:hAnsi="Arial"/>
                <w:sz w:val="22"/>
              </w:rPr>
            </w:pPr>
          </w:p>
        </w:tc>
        <w:tc>
          <w:tcPr>
            <w:tcW w:w="1845" w:type="dxa"/>
            <w:tcBorders>
              <w:top w:val="single" w:color="000000" w:sz="7" w:space="0"/>
              <w:left w:val="single" w:color="000000" w:sz="7" w:space="0"/>
              <w:bottom w:val="double" w:color="000000" w:sz="7" w:space="0"/>
              <w:right w:val="double" w:color="000000" w:sz="7" w:space="0"/>
            </w:tcBorders>
            <w:vAlign w:val="center"/>
          </w:tcPr>
          <w:p w:rsidRPr="005637E6" w:rsidR="00AC24E5" w:rsidP="00BE11A7" w:rsidRDefault="00AC24E5" w14:paraId="59E63638" w14:textId="77777777">
            <w:pPr>
              <w:keepNext/>
              <w:widowControl/>
              <w:tabs>
                <w:tab w:val="right" w:pos="894"/>
                <w:tab w:val="right" w:pos="984"/>
              </w:tabs>
              <w:ind w:left="-6" w:firstLine="6"/>
              <w:rPr>
                <w:rFonts w:ascii="Arial" w:hAnsi="Arial"/>
                <w:sz w:val="22"/>
              </w:rPr>
            </w:pPr>
            <w:r w:rsidRPr="005637E6">
              <w:rPr>
                <w:rFonts w:ascii="Arial" w:hAnsi="Arial"/>
                <w:sz w:val="22"/>
              </w:rPr>
              <w:tab/>
            </w:r>
            <w:r w:rsidRPr="005637E6" w:rsidR="003F5834">
              <w:rPr>
                <w:rFonts w:ascii="Arial" w:hAnsi="Arial"/>
                <w:sz w:val="22"/>
              </w:rPr>
              <w:t>14</w:t>
            </w:r>
          </w:p>
        </w:tc>
      </w:tr>
    </w:tbl>
    <w:p w:rsidRPr="00BF58D0" w:rsidR="00897289" w:rsidP="00247AF4" w:rsidRDefault="00897289" w14:paraId="6F2AA268" w14:textId="1BB42929">
      <w:pPr>
        <w:tabs>
          <w:tab w:val="left" w:pos="540"/>
        </w:tabs>
        <w:ind w:left="540" w:hanging="540"/>
        <w:jc w:val="both"/>
        <w:rPr>
          <w:rFonts w:ascii="Arial" w:hAnsi="Arial" w:cs="Arial"/>
          <w:sz w:val="22"/>
          <w:szCs w:val="22"/>
        </w:rPr>
      </w:pPr>
      <w:r w:rsidRPr="005637E6">
        <w:rPr>
          <w:rFonts w:ascii="Arial" w:hAnsi="Arial"/>
          <w:sz w:val="22"/>
        </w:rPr>
        <w:tab/>
      </w:r>
      <w:r w:rsidRPr="00BF58D0" w:rsidR="00ED0D0C">
        <w:rPr>
          <w:rFonts w:ascii="Arial" w:hAnsi="Arial" w:eastAsia="Calibri" w:cs="Arial"/>
          <w:snapToGrid/>
          <w:sz w:val="22"/>
          <w:szCs w:val="22"/>
        </w:rPr>
        <w:t>1/The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r w:rsidRPr="00BF58D0">
        <w:rPr>
          <w:rFonts w:ascii="Arial" w:hAnsi="Arial" w:cs="Arial"/>
          <w:sz w:val="22"/>
          <w:szCs w:val="22"/>
        </w:rPr>
        <w:tab/>
      </w:r>
      <w:r w:rsidRPr="00BF58D0">
        <w:rPr>
          <w:rFonts w:ascii="Arial" w:hAnsi="Arial" w:cs="Arial"/>
          <w:sz w:val="22"/>
          <w:szCs w:val="22"/>
        </w:rPr>
        <w:tab/>
      </w:r>
    </w:p>
    <w:p w:rsidRPr="005637E6" w:rsidR="00ED0D0C" w:rsidP="00247AF4" w:rsidRDefault="00ED0D0C" w14:paraId="66D0EB73" w14:textId="77777777">
      <w:pPr>
        <w:tabs>
          <w:tab w:val="left" w:pos="540"/>
        </w:tabs>
        <w:ind w:left="540" w:hanging="540"/>
        <w:jc w:val="both"/>
        <w:rPr>
          <w:rFonts w:ascii="Arial" w:hAnsi="Arial"/>
          <w:sz w:val="22"/>
        </w:rPr>
      </w:pPr>
    </w:p>
    <w:p w:rsidRPr="005637E6" w:rsidR="00596645" w:rsidP="00AE546F" w:rsidRDefault="00596645" w14:paraId="51A5657E" w14:textId="77777777">
      <w:pPr>
        <w:tabs>
          <w:tab w:val="left" w:pos="540"/>
        </w:tabs>
        <w:ind w:left="540" w:hanging="540"/>
        <w:jc w:val="both"/>
        <w:rPr>
          <w:rFonts w:ascii="Arial" w:hAnsi="Arial"/>
          <w:sz w:val="22"/>
          <w:u w:val="single"/>
        </w:rPr>
      </w:pPr>
      <w:r w:rsidRPr="005637E6">
        <w:rPr>
          <w:rFonts w:ascii="Arial" w:hAnsi="Arial"/>
          <w:sz w:val="22"/>
        </w:rPr>
        <w:t xml:space="preserve">13. </w:t>
      </w:r>
      <w:r w:rsidRPr="005637E6">
        <w:rPr>
          <w:rFonts w:ascii="Arial" w:hAnsi="Arial"/>
          <w:sz w:val="22"/>
        </w:rPr>
        <w:tab/>
      </w:r>
      <w:r w:rsidRPr="005637E6">
        <w:rPr>
          <w:rFonts w:ascii="Arial" w:hAnsi="Arial"/>
          <w:sz w:val="22"/>
          <w:u w:val="single"/>
        </w:rPr>
        <w:t>Estimate of annual cost to respondents or record keepers</w:t>
      </w:r>
      <w:r w:rsidRPr="005637E6">
        <w:rPr>
          <w:rFonts w:ascii="Arial" w:hAnsi="Arial"/>
          <w:sz w:val="22"/>
        </w:rPr>
        <w:t xml:space="preserve"> - N.A.</w:t>
      </w:r>
    </w:p>
    <w:p w:rsidRPr="005637E6" w:rsidR="00596645" w:rsidP="00AE546F" w:rsidRDefault="00596645" w14:paraId="51337A66" w14:textId="77777777">
      <w:pPr>
        <w:tabs>
          <w:tab w:val="left" w:pos="540"/>
        </w:tabs>
        <w:ind w:left="540" w:hanging="540"/>
        <w:jc w:val="both"/>
        <w:rPr>
          <w:rFonts w:ascii="Arial" w:hAnsi="Arial"/>
          <w:sz w:val="22"/>
          <w:u w:val="single"/>
        </w:rPr>
      </w:pPr>
    </w:p>
    <w:p w:rsidRPr="005637E6" w:rsidR="00596645" w:rsidP="00AE546F" w:rsidRDefault="00596645" w14:paraId="3EEB7CE9" w14:textId="77777777">
      <w:pPr>
        <w:tabs>
          <w:tab w:val="left" w:pos="540"/>
        </w:tabs>
        <w:ind w:left="540" w:hanging="540"/>
        <w:jc w:val="both"/>
        <w:rPr>
          <w:rFonts w:ascii="Arial" w:hAnsi="Arial"/>
          <w:sz w:val="22"/>
        </w:rPr>
      </w:pPr>
      <w:r w:rsidRPr="005637E6">
        <w:rPr>
          <w:rFonts w:ascii="Arial" w:hAnsi="Arial"/>
          <w:sz w:val="22"/>
        </w:rPr>
        <w:t>14.</w:t>
      </w:r>
      <w:r w:rsidRPr="005637E6">
        <w:rPr>
          <w:rFonts w:ascii="Arial" w:hAnsi="Arial"/>
          <w:sz w:val="22"/>
        </w:rPr>
        <w:tab/>
      </w:r>
      <w:r w:rsidRPr="005637E6">
        <w:rPr>
          <w:rFonts w:ascii="Arial" w:hAnsi="Arial"/>
          <w:sz w:val="22"/>
          <w:u w:val="single"/>
        </w:rPr>
        <w:t>Estimated cost to Federal Government</w:t>
      </w:r>
      <w:r w:rsidRPr="005637E6">
        <w:rPr>
          <w:rFonts w:ascii="Arial" w:hAnsi="Arial"/>
          <w:sz w:val="22"/>
        </w:rPr>
        <w:t xml:space="preserve"> - N.A.</w:t>
      </w:r>
    </w:p>
    <w:p w:rsidRPr="005637E6" w:rsidR="00596645" w:rsidP="00AE546F" w:rsidRDefault="00596645" w14:paraId="6B23D906" w14:textId="77777777">
      <w:pPr>
        <w:tabs>
          <w:tab w:val="left" w:pos="540"/>
        </w:tabs>
        <w:ind w:left="540" w:hanging="540"/>
        <w:jc w:val="both"/>
        <w:rPr>
          <w:rFonts w:ascii="Arial" w:hAnsi="Arial"/>
          <w:sz w:val="22"/>
        </w:rPr>
      </w:pPr>
      <w:r w:rsidRPr="005637E6">
        <w:rPr>
          <w:rFonts w:ascii="Arial" w:hAnsi="Arial"/>
          <w:sz w:val="22"/>
        </w:rPr>
        <w:t xml:space="preserve"> </w:t>
      </w:r>
    </w:p>
    <w:p w:rsidRPr="005637E6" w:rsidR="00596645" w:rsidP="00AE546F" w:rsidRDefault="00596645" w14:paraId="5949A7F9" w14:textId="77777777">
      <w:pPr>
        <w:tabs>
          <w:tab w:val="left" w:pos="540"/>
        </w:tabs>
        <w:ind w:left="540" w:hanging="540"/>
        <w:jc w:val="both"/>
        <w:rPr>
          <w:rFonts w:ascii="Arial" w:hAnsi="Arial"/>
          <w:sz w:val="22"/>
        </w:rPr>
      </w:pPr>
      <w:r w:rsidRPr="005637E6">
        <w:rPr>
          <w:rFonts w:ascii="Arial" w:hAnsi="Arial"/>
          <w:sz w:val="22"/>
        </w:rPr>
        <w:t>15.</w:t>
      </w:r>
      <w:r w:rsidRPr="005637E6">
        <w:rPr>
          <w:rFonts w:ascii="Arial" w:hAnsi="Arial"/>
          <w:sz w:val="22"/>
        </w:rPr>
        <w:tab/>
      </w:r>
      <w:r w:rsidRPr="005637E6">
        <w:rPr>
          <w:rFonts w:ascii="Arial" w:hAnsi="Arial"/>
          <w:sz w:val="22"/>
          <w:u w:val="single"/>
        </w:rPr>
        <w:t>Explanation for changes in burden</w:t>
      </w:r>
      <w:r w:rsidRPr="005637E6">
        <w:rPr>
          <w:rFonts w:ascii="Arial" w:hAnsi="Arial"/>
          <w:sz w:val="22"/>
        </w:rPr>
        <w:t xml:space="preserve"> </w:t>
      </w:r>
      <w:r w:rsidRPr="005637E6" w:rsidR="00BE11A7">
        <w:rPr>
          <w:rFonts w:ascii="Arial" w:hAnsi="Arial"/>
          <w:sz w:val="22"/>
        </w:rPr>
        <w:t>-</w:t>
      </w:r>
      <w:r w:rsidRPr="005637E6" w:rsidR="007D63D5">
        <w:rPr>
          <w:rFonts w:ascii="Arial" w:hAnsi="Arial"/>
          <w:sz w:val="22"/>
        </w:rPr>
        <w:t xml:space="preserve"> </w:t>
      </w:r>
      <w:r w:rsidRPr="005637E6" w:rsidR="003F5834">
        <w:rPr>
          <w:rFonts w:ascii="Arial" w:hAnsi="Arial"/>
          <w:sz w:val="22"/>
        </w:rPr>
        <w:t xml:space="preserve">N.A. </w:t>
      </w:r>
    </w:p>
    <w:p w:rsidRPr="005637E6" w:rsidR="00596645" w:rsidP="00AE546F" w:rsidRDefault="007D63D5" w14:paraId="79BDF1C4" w14:textId="77777777">
      <w:pPr>
        <w:tabs>
          <w:tab w:val="left" w:pos="540"/>
        </w:tabs>
        <w:ind w:left="540" w:hanging="540"/>
        <w:jc w:val="both"/>
        <w:rPr>
          <w:rFonts w:ascii="Arial" w:hAnsi="Arial"/>
          <w:sz w:val="22"/>
        </w:rPr>
      </w:pPr>
      <w:r w:rsidRPr="005637E6">
        <w:rPr>
          <w:rFonts w:ascii="Arial" w:hAnsi="Arial"/>
          <w:sz w:val="22"/>
        </w:rPr>
        <w:t xml:space="preserve"> </w:t>
      </w:r>
    </w:p>
    <w:p w:rsidRPr="005637E6" w:rsidR="00596645" w:rsidP="00AE546F" w:rsidRDefault="00596645" w14:paraId="06F0E524" w14:textId="77777777">
      <w:pPr>
        <w:tabs>
          <w:tab w:val="left" w:pos="540"/>
        </w:tabs>
        <w:ind w:left="540" w:hanging="540"/>
        <w:jc w:val="both"/>
        <w:rPr>
          <w:rFonts w:ascii="Arial" w:hAnsi="Arial"/>
          <w:sz w:val="22"/>
        </w:rPr>
      </w:pPr>
      <w:r w:rsidRPr="005637E6">
        <w:rPr>
          <w:rFonts w:ascii="Arial" w:hAnsi="Arial"/>
          <w:sz w:val="22"/>
        </w:rPr>
        <w:t>16.</w:t>
      </w:r>
      <w:r w:rsidRPr="005637E6">
        <w:rPr>
          <w:rFonts w:ascii="Arial" w:hAnsi="Arial"/>
          <w:sz w:val="22"/>
        </w:rPr>
        <w:tab/>
      </w:r>
      <w:r w:rsidRPr="005637E6">
        <w:rPr>
          <w:rFonts w:ascii="Arial" w:hAnsi="Arial"/>
          <w:sz w:val="22"/>
          <w:u w:val="single"/>
        </w:rPr>
        <w:t>Time schedule for data collection</w:t>
      </w:r>
      <w:r w:rsidRPr="005637E6">
        <w:rPr>
          <w:rFonts w:ascii="Arial" w:hAnsi="Arial"/>
          <w:sz w:val="22"/>
        </w:rPr>
        <w:t xml:space="preserve"> - The results of this collection will not be published.</w:t>
      </w:r>
    </w:p>
    <w:p w:rsidRPr="005637E6" w:rsidR="00596645" w:rsidP="00AE546F" w:rsidRDefault="00596645" w14:paraId="62935025" w14:textId="77777777">
      <w:pPr>
        <w:tabs>
          <w:tab w:val="left" w:pos="540"/>
        </w:tabs>
        <w:ind w:left="540" w:hanging="540"/>
        <w:jc w:val="both"/>
        <w:rPr>
          <w:rFonts w:ascii="Arial" w:hAnsi="Arial"/>
          <w:sz w:val="22"/>
        </w:rPr>
      </w:pPr>
    </w:p>
    <w:p w:rsidRPr="00BF58D0" w:rsidR="00C7077B" w:rsidP="00C7077B" w:rsidRDefault="00596645" w14:paraId="487692E0" w14:textId="46595E06">
      <w:pPr>
        <w:tabs>
          <w:tab w:val="left" w:pos="-1440"/>
          <w:tab w:val="left" w:pos="540"/>
        </w:tabs>
        <w:ind w:left="540" w:hanging="540"/>
        <w:jc w:val="both"/>
        <w:rPr>
          <w:rFonts w:ascii="Arial" w:hAnsi="Arial" w:cs="Arial"/>
          <w:sz w:val="22"/>
          <w:szCs w:val="22"/>
          <w:u w:val="single"/>
        </w:rPr>
      </w:pPr>
      <w:r w:rsidRPr="005637E6">
        <w:rPr>
          <w:rFonts w:ascii="Arial" w:hAnsi="Arial"/>
          <w:sz w:val="22"/>
        </w:rPr>
        <w:t>17.</w:t>
      </w:r>
      <w:r w:rsidRPr="005637E6">
        <w:rPr>
          <w:rFonts w:ascii="Arial" w:hAnsi="Arial"/>
          <w:sz w:val="22"/>
        </w:rPr>
        <w:tab/>
      </w:r>
      <w:r w:rsidRPr="005637E6">
        <w:rPr>
          <w:rFonts w:ascii="Arial" w:hAnsi="Arial"/>
          <w:sz w:val="22"/>
          <w:u w:val="single"/>
        </w:rPr>
        <w:t xml:space="preserve">Request </w:t>
      </w:r>
      <w:proofErr w:type="gramStart"/>
      <w:r w:rsidRPr="005637E6">
        <w:rPr>
          <w:rFonts w:ascii="Arial" w:hAnsi="Arial"/>
          <w:sz w:val="22"/>
          <w:u w:val="single"/>
        </w:rPr>
        <w:t>to not display</w:t>
      </w:r>
      <w:proofErr w:type="gramEnd"/>
      <w:r w:rsidRPr="005637E6">
        <w:rPr>
          <w:rFonts w:ascii="Arial" w:hAnsi="Arial"/>
          <w:sz w:val="22"/>
          <w:u w:val="single"/>
        </w:rPr>
        <w:t xml:space="preserve"> OMB expiration date</w:t>
      </w:r>
      <w:r w:rsidRPr="005637E6" w:rsidR="00FC103F">
        <w:rPr>
          <w:rFonts w:ascii="Arial" w:hAnsi="Arial"/>
          <w:sz w:val="22"/>
        </w:rPr>
        <w:t xml:space="preserve"> -</w:t>
      </w:r>
      <w:r w:rsidRPr="005637E6">
        <w:rPr>
          <w:rFonts w:ascii="Arial" w:hAnsi="Arial"/>
          <w:sz w:val="22"/>
        </w:rPr>
        <w:t>.</w:t>
      </w:r>
      <w:r w:rsidRPr="00C7077B" w:rsidR="00C7077B">
        <w:rPr>
          <w:rFonts w:ascii="Arial" w:hAnsi="Arial" w:cs="Arial"/>
        </w:rPr>
        <w:t xml:space="preserve"> </w:t>
      </w:r>
      <w:r w:rsidRPr="00BF58D0" w:rsidR="00C7077B">
        <w:rPr>
          <w:rFonts w:ascii="Arial" w:hAnsi="Arial" w:cs="Arial"/>
          <w:sz w:val="22"/>
          <w:szCs w:val="22"/>
        </w:rPr>
        <w:t>The RRB started an extensive multi-year IT Modernization Initiative at the beginning of Fiscal Year 2019 to transform our operations into the 21</w:t>
      </w:r>
      <w:r w:rsidRPr="00BF58D0" w:rsidR="00C7077B">
        <w:rPr>
          <w:rFonts w:ascii="Arial" w:hAnsi="Arial" w:cs="Arial"/>
          <w:sz w:val="22"/>
          <w:szCs w:val="22"/>
          <w:vertAlign w:val="superscript"/>
        </w:rPr>
        <w:t>st</w:t>
      </w:r>
      <w:r w:rsidRPr="00BF58D0" w:rsidR="00C7077B">
        <w:rPr>
          <w:rFonts w:ascii="Arial" w:hAnsi="Arial" w:cs="Arial"/>
          <w:sz w:val="22"/>
          <w:szCs w:val="22"/>
        </w:rPr>
        <w:t xml:space="preserve"> Century using multiple contractor services to improve mission performance, expand service capabilities, and strengthen cybersecurity.  In addition, we received a new Chief Information Officer (CIO) on September 2, 2019 who is reviewing our estimated project timeline milestone dates.  We provided OMB with a consolidated project timeline. </w:t>
      </w:r>
    </w:p>
    <w:p w:rsidRPr="00BF58D0" w:rsidR="00C7077B" w:rsidP="00C7077B" w:rsidRDefault="00C7077B" w14:paraId="07ED89C0" w14:textId="77777777">
      <w:pPr>
        <w:tabs>
          <w:tab w:val="left" w:pos="-1440"/>
          <w:tab w:val="left" w:pos="540"/>
        </w:tabs>
        <w:jc w:val="both"/>
        <w:rPr>
          <w:rFonts w:ascii="Arial" w:hAnsi="Arial" w:cs="Arial"/>
          <w:sz w:val="22"/>
          <w:szCs w:val="22"/>
        </w:rPr>
      </w:pPr>
    </w:p>
    <w:p w:rsidRPr="00BF58D0" w:rsidR="00C7077B" w:rsidP="00C7077B" w:rsidRDefault="00C7077B" w14:paraId="3ECA2D38" w14:textId="77777777">
      <w:pPr>
        <w:tabs>
          <w:tab w:val="left" w:pos="-1440"/>
          <w:tab w:val="left" w:pos="540"/>
        </w:tabs>
        <w:ind w:left="540"/>
        <w:jc w:val="both"/>
        <w:rPr>
          <w:rFonts w:ascii="Arial" w:hAnsi="Arial" w:cs="Arial"/>
          <w:sz w:val="22"/>
          <w:szCs w:val="22"/>
        </w:rPr>
      </w:pPr>
      <w:r w:rsidRPr="00BF58D0">
        <w:rPr>
          <w:rFonts w:ascii="Arial" w:hAnsi="Arial" w:cs="Arial"/>
          <w:sz w:val="22"/>
          <w:szCs w:val="22"/>
        </w:rPr>
        <w:t xml:space="preserve">Given that the forms in this collection are seldom revised; the costs associated with </w:t>
      </w:r>
      <w:r w:rsidRPr="00BF58D0">
        <w:rPr>
          <w:rFonts w:ascii="Arial" w:hAnsi="Arial" w:cs="Arial"/>
          <w:sz w:val="22"/>
          <w:szCs w:val="22"/>
        </w:rPr>
        <w:lastRenderedPageBreak/>
        <w:t>redrafting, reprinting, and distributing forms in order to keep the appropriate OMB expiration date in place; and our desire to reevaluate after the completion of the modernization project,</w:t>
      </w:r>
      <w:r w:rsidRPr="00BF58D0">
        <w:rPr>
          <w:rFonts w:ascii="Arial" w:hAnsi="Arial" w:cs="Arial"/>
          <w:b/>
          <w:sz w:val="22"/>
          <w:szCs w:val="22"/>
        </w:rPr>
        <w:t xml:space="preserve"> </w:t>
      </w:r>
      <w:r w:rsidRPr="00BF58D0">
        <w:rPr>
          <w:rFonts w:ascii="Arial" w:hAnsi="Arial" w:cs="Arial"/>
          <w:b/>
          <w:sz w:val="22"/>
          <w:szCs w:val="22"/>
          <w:u w:val="single"/>
        </w:rPr>
        <w:t>the RRB requests the authority to not display the expiration date on the forms</w:t>
      </w:r>
      <w:r w:rsidRPr="00BF58D0">
        <w:rPr>
          <w:rFonts w:ascii="Arial" w:hAnsi="Arial" w:cs="Arial"/>
          <w:sz w:val="22"/>
          <w:szCs w:val="22"/>
        </w:rPr>
        <w:t>.</w:t>
      </w:r>
    </w:p>
    <w:p w:rsidRPr="005637E6" w:rsidR="00596645" w:rsidP="00AE546F" w:rsidRDefault="00596645" w14:paraId="6D358619" w14:textId="77777777">
      <w:pPr>
        <w:tabs>
          <w:tab w:val="left" w:pos="540"/>
        </w:tabs>
        <w:ind w:left="540" w:hanging="540"/>
        <w:jc w:val="both"/>
        <w:rPr>
          <w:rFonts w:ascii="Arial" w:hAnsi="Arial"/>
          <w:sz w:val="22"/>
        </w:rPr>
      </w:pPr>
    </w:p>
    <w:p w:rsidRPr="005637E6" w:rsidR="00596645" w:rsidP="00AE546F" w:rsidRDefault="00596645" w14:paraId="3966553C" w14:textId="77777777">
      <w:pPr>
        <w:tabs>
          <w:tab w:val="left" w:pos="540"/>
        </w:tabs>
        <w:ind w:left="540" w:hanging="540"/>
        <w:jc w:val="both"/>
        <w:rPr>
          <w:rFonts w:ascii="Arial" w:hAnsi="Arial"/>
          <w:sz w:val="22"/>
        </w:rPr>
      </w:pPr>
    </w:p>
    <w:p w:rsidRPr="00403B84" w:rsidR="00596645" w:rsidP="00AE546F" w:rsidRDefault="00596645" w14:paraId="25E0A4DB" w14:textId="77777777">
      <w:pPr>
        <w:tabs>
          <w:tab w:val="left" w:pos="540"/>
        </w:tabs>
        <w:ind w:left="540" w:hanging="540"/>
        <w:jc w:val="both"/>
        <w:rPr>
          <w:rFonts w:ascii="Arial" w:hAnsi="Arial"/>
          <w:sz w:val="22"/>
          <w:u w:val="single"/>
        </w:rPr>
      </w:pPr>
      <w:r w:rsidRPr="005637E6">
        <w:rPr>
          <w:rFonts w:ascii="Arial" w:hAnsi="Arial"/>
          <w:sz w:val="22"/>
        </w:rPr>
        <w:t>18.</w:t>
      </w:r>
      <w:r w:rsidRPr="005637E6">
        <w:rPr>
          <w:rFonts w:ascii="Arial" w:hAnsi="Arial"/>
          <w:sz w:val="22"/>
        </w:rPr>
        <w:tab/>
      </w:r>
      <w:r w:rsidRPr="005637E6">
        <w:rPr>
          <w:rFonts w:ascii="Arial" w:hAnsi="Arial"/>
          <w:sz w:val="22"/>
          <w:u w:val="single"/>
        </w:rPr>
        <w:t>Exceptions to Certification Statement</w:t>
      </w:r>
      <w:r w:rsidRPr="005637E6" w:rsidR="00BE11A7">
        <w:rPr>
          <w:rFonts w:ascii="Arial" w:hAnsi="Arial"/>
          <w:sz w:val="22"/>
        </w:rPr>
        <w:t xml:space="preserve"> </w:t>
      </w:r>
      <w:r w:rsidRPr="005637E6">
        <w:rPr>
          <w:rFonts w:ascii="Arial" w:hAnsi="Arial"/>
          <w:sz w:val="22"/>
        </w:rPr>
        <w:t>- None</w:t>
      </w:r>
    </w:p>
    <w:sectPr w:rsidRPr="00403B84" w:rsidR="00596645" w:rsidSect="00247AF4">
      <w:headerReference w:type="default" r:id="rId8"/>
      <w:footerReference w:type="default" r:id="rId9"/>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F66C2" w14:textId="77777777" w:rsidR="009635C4" w:rsidRDefault="009635C4">
      <w:r>
        <w:separator/>
      </w:r>
    </w:p>
  </w:endnote>
  <w:endnote w:type="continuationSeparator" w:id="0">
    <w:p w14:paraId="29F79027" w14:textId="77777777" w:rsidR="009635C4" w:rsidRDefault="00963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FE28A" w14:textId="1A0E6F54" w:rsidR="009F3C6F" w:rsidRPr="00247AF4" w:rsidRDefault="009F3C6F">
    <w:pPr>
      <w:pStyle w:val="Footer"/>
      <w:rPr>
        <w:rFonts w:ascii="Arial" w:hAnsi="Arial" w:cs="Arial"/>
        <w:sz w:val="22"/>
        <w:szCs w:val="22"/>
      </w:rPr>
    </w:pPr>
    <w:r>
      <w:tab/>
    </w:r>
    <w:r w:rsidRPr="00247AF4">
      <w:rPr>
        <w:rFonts w:ascii="Arial" w:hAnsi="Arial" w:cs="Arial"/>
        <w:sz w:val="22"/>
        <w:szCs w:val="22"/>
      </w:rPr>
      <w:fldChar w:fldCharType="begin"/>
    </w:r>
    <w:r w:rsidRPr="00247AF4">
      <w:rPr>
        <w:rFonts w:ascii="Arial" w:hAnsi="Arial" w:cs="Arial"/>
        <w:sz w:val="22"/>
        <w:szCs w:val="22"/>
      </w:rPr>
      <w:instrText xml:space="preserve"> PAGE </w:instrText>
    </w:r>
    <w:r w:rsidRPr="00247AF4">
      <w:rPr>
        <w:rFonts w:ascii="Arial" w:hAnsi="Arial" w:cs="Arial"/>
        <w:sz w:val="22"/>
        <w:szCs w:val="22"/>
      </w:rPr>
      <w:fldChar w:fldCharType="separate"/>
    </w:r>
    <w:r w:rsidR="00892C7C">
      <w:rPr>
        <w:rFonts w:ascii="Arial" w:hAnsi="Arial" w:cs="Arial"/>
        <w:noProof/>
        <w:sz w:val="22"/>
        <w:szCs w:val="22"/>
      </w:rPr>
      <w:t>3</w:t>
    </w:r>
    <w:r w:rsidRPr="00247AF4">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3989C" w14:textId="77777777" w:rsidR="009635C4" w:rsidRDefault="009635C4">
      <w:r>
        <w:separator/>
      </w:r>
    </w:p>
  </w:footnote>
  <w:footnote w:type="continuationSeparator" w:id="0">
    <w:p w14:paraId="52AF4C14" w14:textId="77777777" w:rsidR="009635C4" w:rsidRDefault="00963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F78FD" w14:textId="77777777" w:rsidR="009F3C6F" w:rsidRDefault="009F3C6F" w:rsidP="00247AF4">
    <w:pPr>
      <w:tabs>
        <w:tab w:val="right" w:pos="9360"/>
      </w:tabs>
      <w:jc w:val="right"/>
    </w:pPr>
    <w:r w:rsidRPr="00403B84">
      <w:rPr>
        <w:rFonts w:ascii="Arial" w:hAnsi="Arial" w:cs="CG Times"/>
        <w:sz w:val="22"/>
        <w:szCs w:val="24"/>
      </w:rPr>
      <w:t>OMB NO. 3220-0154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62057"/>
    <w:multiLevelType w:val="hybridMultilevel"/>
    <w:tmpl w:val="C2EC574C"/>
    <w:lvl w:ilvl="0" w:tplc="E8D6E08A">
      <w:start w:val="12"/>
      <w:numFmt w:val="decimal"/>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649"/>
    <w:rsid w:val="00021861"/>
    <w:rsid w:val="00036B8F"/>
    <w:rsid w:val="00086F5B"/>
    <w:rsid w:val="000960CA"/>
    <w:rsid w:val="000C20E6"/>
    <w:rsid w:val="000E05B7"/>
    <w:rsid w:val="00100D97"/>
    <w:rsid w:val="00101343"/>
    <w:rsid w:val="0010377B"/>
    <w:rsid w:val="00116A77"/>
    <w:rsid w:val="00146D09"/>
    <w:rsid w:val="001C644B"/>
    <w:rsid w:val="001D2584"/>
    <w:rsid w:val="001E6858"/>
    <w:rsid w:val="0020022D"/>
    <w:rsid w:val="00213FAB"/>
    <w:rsid w:val="00246597"/>
    <w:rsid w:val="00247AF4"/>
    <w:rsid w:val="00264686"/>
    <w:rsid w:val="002969ED"/>
    <w:rsid w:val="002A7211"/>
    <w:rsid w:val="002C3B0F"/>
    <w:rsid w:val="002C47F4"/>
    <w:rsid w:val="002E737E"/>
    <w:rsid w:val="002F0062"/>
    <w:rsid w:val="002F29DB"/>
    <w:rsid w:val="003062C9"/>
    <w:rsid w:val="0034352B"/>
    <w:rsid w:val="00353F7F"/>
    <w:rsid w:val="00380AF2"/>
    <w:rsid w:val="003D64DC"/>
    <w:rsid w:val="003E1CB0"/>
    <w:rsid w:val="003F5834"/>
    <w:rsid w:val="00403B84"/>
    <w:rsid w:val="00404F1F"/>
    <w:rsid w:val="00413206"/>
    <w:rsid w:val="004157A5"/>
    <w:rsid w:val="00430F3A"/>
    <w:rsid w:val="0045161A"/>
    <w:rsid w:val="00466431"/>
    <w:rsid w:val="004A0372"/>
    <w:rsid w:val="004B3CA9"/>
    <w:rsid w:val="005332BD"/>
    <w:rsid w:val="005462CC"/>
    <w:rsid w:val="005637E6"/>
    <w:rsid w:val="00573CBF"/>
    <w:rsid w:val="00593F36"/>
    <w:rsid w:val="00596645"/>
    <w:rsid w:val="005A2952"/>
    <w:rsid w:val="005A3920"/>
    <w:rsid w:val="005B59EA"/>
    <w:rsid w:val="005C10D9"/>
    <w:rsid w:val="005D18FB"/>
    <w:rsid w:val="005D5AC4"/>
    <w:rsid w:val="00605D54"/>
    <w:rsid w:val="00613E1A"/>
    <w:rsid w:val="00647F3F"/>
    <w:rsid w:val="00680780"/>
    <w:rsid w:val="006956B2"/>
    <w:rsid w:val="006A23BB"/>
    <w:rsid w:val="006A57CF"/>
    <w:rsid w:val="006B142B"/>
    <w:rsid w:val="006C7702"/>
    <w:rsid w:val="006D1C56"/>
    <w:rsid w:val="006E02BA"/>
    <w:rsid w:val="006E22F1"/>
    <w:rsid w:val="006F1B85"/>
    <w:rsid w:val="006F649D"/>
    <w:rsid w:val="00723F5A"/>
    <w:rsid w:val="007417E2"/>
    <w:rsid w:val="0074340F"/>
    <w:rsid w:val="0074349D"/>
    <w:rsid w:val="00763385"/>
    <w:rsid w:val="0078535F"/>
    <w:rsid w:val="007936AB"/>
    <w:rsid w:val="007A0E05"/>
    <w:rsid w:val="007C226A"/>
    <w:rsid w:val="007D63D5"/>
    <w:rsid w:val="007E1F0A"/>
    <w:rsid w:val="00807AA3"/>
    <w:rsid w:val="00861F8E"/>
    <w:rsid w:val="0088569F"/>
    <w:rsid w:val="0088661C"/>
    <w:rsid w:val="00890252"/>
    <w:rsid w:val="00892C7C"/>
    <w:rsid w:val="0089530A"/>
    <w:rsid w:val="00897289"/>
    <w:rsid w:val="008E5DC8"/>
    <w:rsid w:val="009630E0"/>
    <w:rsid w:val="009635C4"/>
    <w:rsid w:val="00985826"/>
    <w:rsid w:val="00993A85"/>
    <w:rsid w:val="009A1B0A"/>
    <w:rsid w:val="009B178C"/>
    <w:rsid w:val="009B691A"/>
    <w:rsid w:val="009D68CD"/>
    <w:rsid w:val="009F3C6F"/>
    <w:rsid w:val="009F73FB"/>
    <w:rsid w:val="00A1579E"/>
    <w:rsid w:val="00A309A1"/>
    <w:rsid w:val="00A627E6"/>
    <w:rsid w:val="00A6354B"/>
    <w:rsid w:val="00A6668A"/>
    <w:rsid w:val="00A92516"/>
    <w:rsid w:val="00AA65F1"/>
    <w:rsid w:val="00AC24E5"/>
    <w:rsid w:val="00AC4EC9"/>
    <w:rsid w:val="00AC7092"/>
    <w:rsid w:val="00AE0FD1"/>
    <w:rsid w:val="00AE546F"/>
    <w:rsid w:val="00B15D30"/>
    <w:rsid w:val="00B4029A"/>
    <w:rsid w:val="00B60FED"/>
    <w:rsid w:val="00B93809"/>
    <w:rsid w:val="00BE11A7"/>
    <w:rsid w:val="00BF58D0"/>
    <w:rsid w:val="00C31A2E"/>
    <w:rsid w:val="00C45E34"/>
    <w:rsid w:val="00C54D1C"/>
    <w:rsid w:val="00C60638"/>
    <w:rsid w:val="00C6539F"/>
    <w:rsid w:val="00C67164"/>
    <w:rsid w:val="00C7077B"/>
    <w:rsid w:val="00C773FF"/>
    <w:rsid w:val="00C8791B"/>
    <w:rsid w:val="00CB247C"/>
    <w:rsid w:val="00CC580E"/>
    <w:rsid w:val="00CD1524"/>
    <w:rsid w:val="00CD4951"/>
    <w:rsid w:val="00CD6CCD"/>
    <w:rsid w:val="00CE3594"/>
    <w:rsid w:val="00CF2857"/>
    <w:rsid w:val="00CF4334"/>
    <w:rsid w:val="00D37D69"/>
    <w:rsid w:val="00D617CE"/>
    <w:rsid w:val="00D92F8E"/>
    <w:rsid w:val="00D95561"/>
    <w:rsid w:val="00DB766D"/>
    <w:rsid w:val="00DE5F57"/>
    <w:rsid w:val="00DE737E"/>
    <w:rsid w:val="00DF087E"/>
    <w:rsid w:val="00DF6187"/>
    <w:rsid w:val="00DF7649"/>
    <w:rsid w:val="00E00F82"/>
    <w:rsid w:val="00E57A59"/>
    <w:rsid w:val="00E640E4"/>
    <w:rsid w:val="00E931FA"/>
    <w:rsid w:val="00EB07F0"/>
    <w:rsid w:val="00ED0D0C"/>
    <w:rsid w:val="00EE4F5B"/>
    <w:rsid w:val="00F0216C"/>
    <w:rsid w:val="00F37236"/>
    <w:rsid w:val="00F433BF"/>
    <w:rsid w:val="00F53293"/>
    <w:rsid w:val="00F85C48"/>
    <w:rsid w:val="00FA5C67"/>
    <w:rsid w:val="00FC103F"/>
    <w:rsid w:val="00FE0C5F"/>
    <w:rsid w:val="00FE2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2ABD06"/>
  <w15:chartTrackingRefBased/>
  <w15:docId w15:val="{2B9201D9-3F3A-4982-A8FB-3D59894F5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DF7649"/>
    <w:pPr>
      <w:tabs>
        <w:tab w:val="center" w:pos="4320"/>
        <w:tab w:val="right" w:pos="8640"/>
      </w:tabs>
    </w:pPr>
  </w:style>
  <w:style w:type="paragraph" w:styleId="Footer">
    <w:name w:val="footer"/>
    <w:basedOn w:val="Normal"/>
    <w:rsid w:val="00DF7649"/>
    <w:pPr>
      <w:tabs>
        <w:tab w:val="center" w:pos="4320"/>
        <w:tab w:val="right" w:pos="8640"/>
      </w:tabs>
    </w:pPr>
  </w:style>
  <w:style w:type="character" w:styleId="PageNumber">
    <w:name w:val="page number"/>
    <w:basedOn w:val="DefaultParagraphFont"/>
    <w:rsid w:val="00DF7649"/>
  </w:style>
  <w:style w:type="paragraph" w:styleId="BalloonText">
    <w:name w:val="Balloon Text"/>
    <w:basedOn w:val="Normal"/>
    <w:semiHidden/>
    <w:rsid w:val="00C8791B"/>
    <w:rPr>
      <w:rFonts w:ascii="Tahoma" w:hAnsi="Tahoma" w:cs="Tahoma"/>
      <w:sz w:val="16"/>
      <w:szCs w:val="16"/>
    </w:rPr>
  </w:style>
  <w:style w:type="character" w:styleId="Hyperlink">
    <w:name w:val="Hyperlink"/>
    <w:rsid w:val="003F5834"/>
    <w:rPr>
      <w:color w:val="0000FF"/>
      <w:u w:val="single"/>
    </w:rPr>
  </w:style>
  <w:style w:type="character" w:customStyle="1" w:styleId="small">
    <w:name w:val="small"/>
    <w:basedOn w:val="DefaultParagraphFont"/>
    <w:rsid w:val="0074340F"/>
  </w:style>
  <w:style w:type="character" w:styleId="CommentReference">
    <w:name w:val="annotation reference"/>
    <w:basedOn w:val="DefaultParagraphFont"/>
    <w:rsid w:val="007417E2"/>
    <w:rPr>
      <w:sz w:val="16"/>
      <w:szCs w:val="16"/>
    </w:rPr>
  </w:style>
  <w:style w:type="paragraph" w:styleId="CommentText">
    <w:name w:val="annotation text"/>
    <w:basedOn w:val="Normal"/>
    <w:link w:val="CommentTextChar"/>
    <w:rsid w:val="007417E2"/>
    <w:rPr>
      <w:sz w:val="20"/>
    </w:rPr>
  </w:style>
  <w:style w:type="character" w:customStyle="1" w:styleId="CommentTextChar">
    <w:name w:val="Comment Text Char"/>
    <w:basedOn w:val="DefaultParagraphFont"/>
    <w:link w:val="CommentText"/>
    <w:rsid w:val="007417E2"/>
    <w:rPr>
      <w:rFonts w:ascii="Courier" w:hAnsi="Courier"/>
      <w:snapToGrid w:val="0"/>
    </w:rPr>
  </w:style>
  <w:style w:type="paragraph" w:styleId="CommentSubject">
    <w:name w:val="annotation subject"/>
    <w:basedOn w:val="CommentText"/>
    <w:next w:val="CommentText"/>
    <w:link w:val="CommentSubjectChar"/>
    <w:rsid w:val="007417E2"/>
    <w:rPr>
      <w:b/>
      <w:bCs/>
    </w:rPr>
  </w:style>
  <w:style w:type="character" w:customStyle="1" w:styleId="CommentSubjectChar">
    <w:name w:val="Comment Subject Char"/>
    <w:basedOn w:val="CommentTextChar"/>
    <w:link w:val="CommentSubject"/>
    <w:rsid w:val="007417E2"/>
    <w:rPr>
      <w:rFonts w:ascii="Courier" w:hAnsi="Courier"/>
      <w:b/>
      <w:bCs/>
      <w:snapToGrid w:val="0"/>
    </w:rPr>
  </w:style>
  <w:style w:type="paragraph" w:styleId="Revision">
    <w:name w:val="Revision"/>
    <w:hidden/>
    <w:uiPriority w:val="99"/>
    <w:semiHidden/>
    <w:rsid w:val="009B691A"/>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780068">
      <w:bodyDiv w:val="1"/>
      <w:marLeft w:val="0"/>
      <w:marRight w:val="0"/>
      <w:marTop w:val="0"/>
      <w:marBottom w:val="0"/>
      <w:divBdr>
        <w:top w:val="none" w:sz="0" w:space="0" w:color="auto"/>
        <w:left w:val="none" w:sz="0" w:space="0" w:color="auto"/>
        <w:bottom w:val="none" w:sz="0" w:space="0" w:color="auto"/>
        <w:right w:val="none" w:sz="0" w:space="0" w:color="auto"/>
      </w:divBdr>
    </w:div>
    <w:div w:id="196550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rb.gov/sites/default/files/2017-06/PIA-BPO.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914</Words>
  <Characters>5003</Characters>
  <Application>Microsoft Office Word</Application>
  <DocSecurity>0</DocSecurity>
  <Lines>118</Lines>
  <Paragraphs>44</Paragraphs>
  <ScaleCrop>false</ScaleCrop>
  <HeadingPairs>
    <vt:vector size="2" baseType="variant">
      <vt:variant>
        <vt:lpstr>Title</vt:lpstr>
      </vt:variant>
      <vt:variant>
        <vt:i4>1</vt:i4>
      </vt:variant>
    </vt:vector>
  </HeadingPairs>
  <TitlesOfParts>
    <vt:vector size="1" baseType="lpstr">
      <vt:lpstr/>
    </vt:vector>
  </TitlesOfParts>
  <Company>Micron Electronics, Inc.</Company>
  <LinksUpToDate>false</LinksUpToDate>
  <CharactersWithSpaces>5905</CharactersWithSpaces>
  <SharedDoc>false</SharedDoc>
  <HLinks>
    <vt:vector size="6" baseType="variant">
      <vt:variant>
        <vt:i4>7667771</vt:i4>
      </vt:variant>
      <vt:variant>
        <vt:i4>0</vt:i4>
      </vt:variant>
      <vt:variant>
        <vt:i4>0</vt:i4>
      </vt:variant>
      <vt:variant>
        <vt:i4>5</vt:i4>
      </vt:variant>
      <vt:variant>
        <vt:lpwstr>https://www.rrb.gov/sites/default/files/2017-06/PIA-BPO.pdf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BDP-230</dc:creator>
  <cp:keywords/>
  <cp:lastModifiedBy>Tucker, Kennisha</cp:lastModifiedBy>
  <cp:revision>5</cp:revision>
  <cp:lastPrinted>2017-10-13T20:13:00Z</cp:lastPrinted>
  <dcterms:created xsi:type="dcterms:W3CDTF">2020-12-10T17:59:00Z</dcterms:created>
  <dcterms:modified xsi:type="dcterms:W3CDTF">2020-12-10T18:02:00Z</dcterms:modified>
</cp:coreProperties>
</file>