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0A9D" w:rsidR="001629C7" w:rsidP="001629C7" w:rsidRDefault="001629C7" w14:paraId="2866C55C" w14:textId="439AB87F">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w:t>
      </w:r>
      <w:bookmarkStart w:name="_GoBack" w:id="0"/>
      <w:bookmarkEnd w:id="0"/>
      <w:r w:rsidRPr="00610A9D">
        <w:rPr>
          <w:rFonts w:ascii="Lucida Sans" w:hAnsi="Lucida Sans"/>
          <w:b/>
          <w:sz w:val="22"/>
          <w:szCs w:val="22"/>
        </w:rPr>
        <w:t xml:space="preserve">he </w:t>
      </w:r>
      <w:r>
        <w:rPr>
          <w:rFonts w:ascii="Lucida Sans" w:hAnsi="Lucida Sans"/>
          <w:b/>
          <w:sz w:val="22"/>
          <w:szCs w:val="22"/>
        </w:rPr>
        <w:t>School Meals Operations Study</w:t>
      </w:r>
      <w:r w:rsidR="001F3C20">
        <w:rPr>
          <w:rFonts w:ascii="Lucida Sans" w:hAnsi="Lucida Sans"/>
          <w:b/>
          <w:sz w:val="22"/>
          <w:szCs w:val="22"/>
        </w:rPr>
        <w:t>: State Agency COVID-19 Child Nutrition Waivers Evaluation</w:t>
      </w:r>
    </w:p>
    <w:p w:rsidR="001629C7" w:rsidP="001629C7" w:rsidRDefault="001629C7" w14:paraId="09AE2222" w14:textId="77777777">
      <w:pPr>
        <w:spacing w:after="60" w:line="360" w:lineRule="exact"/>
        <w:jc w:val="center"/>
        <w:rPr>
          <w:rFonts w:ascii="Lucida Sans" w:hAnsi="Lucida Sans"/>
          <w:b/>
          <w:sz w:val="22"/>
          <w:szCs w:val="22"/>
        </w:rPr>
      </w:pPr>
    </w:p>
    <w:p w:rsidR="001629C7" w:rsidP="001629C7" w:rsidRDefault="001629C7" w14:paraId="78601F4E" w14:textId="7940F757">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B</w:t>
      </w:r>
    </w:p>
    <w:p w:rsidR="001629C7" w:rsidP="001629C7" w:rsidRDefault="001629C7" w14:paraId="1A9DF2F1" w14:textId="77777777">
      <w:pPr>
        <w:spacing w:after="60" w:line="360" w:lineRule="exact"/>
        <w:jc w:val="center"/>
        <w:rPr>
          <w:rFonts w:ascii="Lucida Sans" w:hAnsi="Lucida Sans"/>
          <w:b/>
          <w:sz w:val="22"/>
          <w:szCs w:val="22"/>
        </w:rPr>
      </w:pPr>
    </w:p>
    <w:p w:rsidRPr="00610A9D" w:rsidR="001629C7" w:rsidP="001629C7" w:rsidRDefault="001629C7" w14:paraId="387DC7EA" w14:textId="77777777">
      <w:pPr>
        <w:spacing w:after="60" w:line="360" w:lineRule="exact"/>
        <w:jc w:val="center"/>
        <w:rPr>
          <w:rFonts w:ascii="Lucida Sans" w:hAnsi="Lucida Sans"/>
          <w:b/>
          <w:sz w:val="22"/>
          <w:szCs w:val="22"/>
        </w:rPr>
      </w:pPr>
      <w:r w:rsidRPr="005A0C7C">
        <w:rPr>
          <w:rFonts w:ascii="Lucida Sans" w:hAnsi="Lucida Sans"/>
          <w:b/>
          <w:sz w:val="22"/>
          <w:szCs w:val="22"/>
        </w:rPr>
        <w:t>Revision to OMB # 0584-0607</w:t>
      </w:r>
      <w:r>
        <w:rPr>
          <w:rFonts w:ascii="Lucida Sans" w:hAnsi="Lucida Sans"/>
          <w:b/>
          <w:sz w:val="22"/>
          <w:szCs w:val="22"/>
        </w:rPr>
        <w:t>, Child Nutrition Program Operations Study II (CN-OPS-II)</w:t>
      </w:r>
    </w:p>
    <w:p w:rsidRPr="007C49C0" w:rsidR="001629C7" w:rsidP="001629C7" w:rsidRDefault="002C333C" w14:paraId="4C6B36F8" w14:textId="40B9C8C3">
      <w:pPr>
        <w:spacing w:before="144" w:after="288" w:line="360" w:lineRule="exact"/>
        <w:ind w:right="360"/>
        <w:jc w:val="center"/>
        <w:rPr>
          <w:rFonts w:ascii="Lucida Sans" w:hAnsi="Lucida Sans"/>
          <w:sz w:val="22"/>
          <w:szCs w:val="22"/>
        </w:rPr>
      </w:pPr>
      <w:bookmarkStart w:name="RepTitle" w:id="1"/>
      <w:bookmarkStart w:name="RepType" w:id="2"/>
      <w:bookmarkStart w:name="DateMark" w:id="3"/>
      <w:bookmarkEnd w:id="1"/>
      <w:bookmarkEnd w:id="2"/>
      <w:bookmarkEnd w:id="3"/>
      <w:r>
        <w:rPr>
          <w:rFonts w:ascii="Lucida Sans" w:hAnsi="Lucida Sans"/>
          <w:sz w:val="22"/>
          <w:szCs w:val="22"/>
        </w:rPr>
        <w:t>January</w:t>
      </w:r>
      <w:r w:rsidR="00AD71FA">
        <w:rPr>
          <w:rFonts w:ascii="Lucida Sans" w:hAnsi="Lucida Sans"/>
          <w:sz w:val="22"/>
          <w:szCs w:val="22"/>
        </w:rPr>
        <w:t xml:space="preserve"> 14</w:t>
      </w:r>
      <w:r w:rsidR="00C233E4">
        <w:rPr>
          <w:rFonts w:ascii="Lucida Sans" w:hAnsi="Lucida Sans"/>
          <w:sz w:val="22"/>
          <w:szCs w:val="22"/>
        </w:rPr>
        <w:t>, 202</w:t>
      </w:r>
      <w:r>
        <w:rPr>
          <w:rFonts w:ascii="Lucida Sans" w:hAnsi="Lucida Sans"/>
          <w:sz w:val="22"/>
          <w:szCs w:val="22"/>
        </w:rPr>
        <w:t>1</w:t>
      </w:r>
    </w:p>
    <w:p w:rsidR="001629C7" w:rsidP="001629C7" w:rsidRDefault="001629C7" w14:paraId="4828B590" w14:textId="77777777">
      <w:pPr>
        <w:spacing w:line="280" w:lineRule="exact"/>
        <w:jc w:val="center"/>
        <w:rPr>
          <w:rFonts w:ascii="Lucida Sans" w:hAnsi="Lucida Sans"/>
          <w:sz w:val="20"/>
        </w:rPr>
      </w:pPr>
      <w:bookmarkStart w:name="StartingPoint" w:id="4"/>
      <w:bookmarkEnd w:id="4"/>
    </w:p>
    <w:p w:rsidRPr="001D4FB6" w:rsidR="001629C7" w:rsidP="001629C7" w:rsidRDefault="001629C7" w14:paraId="5CCA3D9C" w14:textId="77777777">
      <w:pPr>
        <w:spacing w:line="280" w:lineRule="exact"/>
        <w:jc w:val="center"/>
        <w:rPr>
          <w:rFonts w:ascii="Lucida Sans" w:hAnsi="Lucida Sans"/>
          <w:sz w:val="20"/>
        </w:rPr>
      </w:pPr>
      <w:r>
        <w:rPr>
          <w:rFonts w:ascii="Lucida Sans" w:hAnsi="Lucida Sans"/>
          <w:sz w:val="20"/>
        </w:rPr>
        <w:t>Holly Figueroa</w:t>
      </w:r>
    </w:p>
    <w:p w:rsidRPr="001D4FB6" w:rsidR="001629C7" w:rsidP="001629C7" w:rsidRDefault="001629C7" w14:paraId="55AA83E1"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1629C7" w:rsidP="001629C7" w:rsidRDefault="001629C7" w14:paraId="09923266"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1629C7" w:rsidP="001629C7" w:rsidRDefault="001629C7" w14:paraId="48A4167F"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1629C7" w:rsidP="001629C7" w:rsidRDefault="001629C7" w14:paraId="59FFDCC1"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1629C7" w:rsidP="001629C7" w:rsidRDefault="001629C7" w14:paraId="47C4B10E" w14:textId="77777777">
      <w:pPr>
        <w:spacing w:line="280" w:lineRule="exact"/>
        <w:jc w:val="center"/>
        <w:rPr>
          <w:rFonts w:ascii="Lucida Sans" w:hAnsi="Lucida Sans"/>
          <w:sz w:val="20"/>
        </w:rPr>
      </w:pPr>
      <w:r>
        <w:rPr>
          <w:rFonts w:ascii="Lucida Sans" w:hAnsi="Lucida Sans"/>
          <w:sz w:val="20"/>
        </w:rPr>
        <w:t>1320 Braddock Place</w:t>
      </w:r>
    </w:p>
    <w:p w:rsidRPr="001D4FB6" w:rsidR="001629C7" w:rsidP="001629C7" w:rsidRDefault="001629C7" w14:paraId="5FC930DD" w14:textId="77777777">
      <w:pPr>
        <w:spacing w:line="280" w:lineRule="exact"/>
        <w:jc w:val="center"/>
        <w:rPr>
          <w:rFonts w:ascii="Lucida Sans" w:hAnsi="Lucida Sans"/>
          <w:sz w:val="20"/>
        </w:rPr>
      </w:pPr>
      <w:r w:rsidRPr="001D4FB6">
        <w:rPr>
          <w:rFonts w:ascii="Lucida Sans" w:hAnsi="Lucida Sans"/>
          <w:sz w:val="20"/>
        </w:rPr>
        <w:t>Alexandria, Virginia 223</w:t>
      </w:r>
      <w:r>
        <w:rPr>
          <w:rFonts w:ascii="Lucida Sans" w:hAnsi="Lucida Sans"/>
          <w:sz w:val="20"/>
        </w:rPr>
        <w:t>14</w:t>
      </w:r>
    </w:p>
    <w:p w:rsidRPr="001D4FB6" w:rsidR="001629C7" w:rsidP="001629C7" w:rsidRDefault="001629C7" w14:paraId="446472C4"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Pr>
          <w:rFonts w:ascii="Lucida Sans" w:hAnsi="Lucida Sans"/>
          <w:sz w:val="20"/>
        </w:rPr>
        <w:t>2105</w:t>
      </w:r>
    </w:p>
    <w:p w:rsidRPr="001D4FB6" w:rsidR="001629C7" w:rsidP="001629C7" w:rsidRDefault="001629C7" w14:paraId="5C9392EE" w14:textId="77777777">
      <w:pPr>
        <w:spacing w:line="280" w:lineRule="exact"/>
        <w:jc w:val="center"/>
        <w:rPr>
          <w:rFonts w:ascii="Lucida Sans" w:hAnsi="Lucida Sans"/>
          <w:sz w:val="20"/>
        </w:rPr>
      </w:pPr>
      <w:r w:rsidRPr="001D4FB6">
        <w:rPr>
          <w:rFonts w:ascii="Lucida Sans" w:hAnsi="Lucida Sans"/>
          <w:sz w:val="20"/>
        </w:rPr>
        <w:t xml:space="preserve">Email: </w:t>
      </w:r>
      <w:r>
        <w:rPr>
          <w:rFonts w:ascii="Lucida Sans" w:hAnsi="Lucida Sans"/>
          <w:sz w:val="20"/>
        </w:rPr>
        <w:t>Holly.Figueroa</w:t>
      </w:r>
      <w:r w:rsidRPr="001D4FB6">
        <w:rPr>
          <w:rFonts w:ascii="Lucida Sans" w:hAnsi="Lucida Sans"/>
          <w:sz w:val="20"/>
        </w:rPr>
        <w:t>@usda.gov</w:t>
      </w:r>
    </w:p>
    <w:p w:rsidR="002D4879" w:rsidP="00FD0C9D" w:rsidRDefault="002D4879" w14:paraId="08281465" w14:textId="77777777">
      <w:pPr>
        <w:spacing w:after="480" w:line="240" w:lineRule="auto"/>
        <w:jc w:val="center"/>
        <w:rPr>
          <w:rFonts w:cstheme="minorHAnsi"/>
          <w:b/>
          <w:szCs w:val="24"/>
        </w:rPr>
        <w:sectPr w:rsidR="002D4879" w:rsidSect="00224D9D">
          <w:type w:val="continuous"/>
          <w:pgSz w:w="12240" w:h="15840" w:code="1"/>
          <w:pgMar w:top="1440" w:right="1440" w:bottom="1440" w:left="1440" w:header="720" w:footer="720" w:gutter="0"/>
          <w:cols w:space="360"/>
          <w:docGrid w:linePitch="360"/>
        </w:sectPr>
      </w:pPr>
    </w:p>
    <w:p w:rsidR="00C76143" w:rsidP="002D4879" w:rsidRDefault="00C76143" w14:paraId="009C804C" w14:textId="2333754F">
      <w:pPr>
        <w:spacing w:after="480" w:line="240" w:lineRule="auto"/>
        <w:rPr>
          <w:rFonts w:cstheme="minorHAnsi"/>
          <w:b/>
          <w:szCs w:val="24"/>
        </w:rPr>
      </w:pPr>
    </w:p>
    <w:p w:rsidR="006464A2" w:rsidP="00DB36E3" w:rsidRDefault="00FD0C9D" w14:paraId="6475B9F8" w14:textId="77777777">
      <w:pPr>
        <w:spacing w:before="240" w:line="240" w:lineRule="auto"/>
        <w:ind w:left="990" w:hanging="990"/>
        <w:rPr>
          <w:noProof/>
        </w:rPr>
      </w:pPr>
      <w:r w:rsidRPr="00DB36E3">
        <w:rPr>
          <w:rFonts w:asciiTheme="majorHAnsi" w:hAnsiTheme="majorHAnsi" w:cstheme="majorHAnsi"/>
          <w:b/>
          <w:szCs w:val="24"/>
        </w:rPr>
        <w:t>TABLE OF CONTENTS</w:t>
      </w:r>
      <w:r w:rsidRPr="00DB36E3">
        <w:rPr>
          <w:rFonts w:asciiTheme="majorHAnsi" w:hAnsiTheme="majorHAnsi" w:cstheme="majorHAnsi"/>
        </w:rPr>
        <w:fldChar w:fldCharType="begin"/>
      </w:r>
      <w:r w:rsidRPr="00DB36E3">
        <w:rPr>
          <w:rFonts w:asciiTheme="majorHAnsi" w:hAnsiTheme="majorHAnsi" w:cstheme="majorHAnsi"/>
        </w:rPr>
        <w:instrText xml:space="preserve"> TOC \o "1-3" \h \z \u </w:instrText>
      </w:r>
      <w:r w:rsidRPr="00DB36E3">
        <w:rPr>
          <w:rFonts w:asciiTheme="majorHAnsi" w:hAnsiTheme="majorHAnsi" w:cstheme="majorHAnsi"/>
        </w:rPr>
        <w:fldChar w:fldCharType="separate"/>
      </w:r>
    </w:p>
    <w:p w:rsidR="006464A2" w:rsidRDefault="00895F7E" w14:paraId="136C4719" w14:textId="5A804EFC">
      <w:pPr>
        <w:pStyle w:val="TOC2"/>
        <w:rPr>
          <w:rFonts w:asciiTheme="minorHAnsi" w:hAnsiTheme="minorHAnsi" w:eastAsiaTheme="minorEastAsia" w:cstheme="minorBidi"/>
          <w:sz w:val="22"/>
          <w:szCs w:val="22"/>
        </w:rPr>
      </w:pPr>
      <w:hyperlink w:history="1" w:anchor="_Toc52880886">
        <w:r w:rsidRPr="00E55814" w:rsidR="006464A2">
          <w:rPr>
            <w:rStyle w:val="Hyperlink"/>
          </w:rPr>
          <w:t>B1.</w:t>
        </w:r>
        <w:r w:rsidR="006464A2">
          <w:rPr>
            <w:rFonts w:asciiTheme="minorHAnsi" w:hAnsiTheme="minorHAnsi" w:eastAsiaTheme="minorEastAsia" w:cstheme="minorBidi"/>
            <w:sz w:val="22"/>
            <w:szCs w:val="22"/>
          </w:rPr>
          <w:tab/>
        </w:r>
        <w:r w:rsidRPr="00E55814" w:rsidR="006464A2">
          <w:rPr>
            <w:rStyle w:val="Hyperlink"/>
          </w:rPr>
          <w:t>Respondent Universe and Sampling Methods</w:t>
        </w:r>
        <w:r w:rsidR="006464A2">
          <w:rPr>
            <w:webHidden/>
          </w:rPr>
          <w:tab/>
        </w:r>
        <w:r w:rsidR="006464A2">
          <w:rPr>
            <w:webHidden/>
          </w:rPr>
          <w:fldChar w:fldCharType="begin"/>
        </w:r>
        <w:r w:rsidR="006464A2">
          <w:rPr>
            <w:webHidden/>
          </w:rPr>
          <w:instrText xml:space="preserve"> PAGEREF _Toc52880886 \h </w:instrText>
        </w:r>
        <w:r w:rsidR="006464A2">
          <w:rPr>
            <w:webHidden/>
          </w:rPr>
        </w:r>
        <w:r w:rsidR="006464A2">
          <w:rPr>
            <w:webHidden/>
          </w:rPr>
          <w:fldChar w:fldCharType="separate"/>
        </w:r>
        <w:r w:rsidR="00E353B1">
          <w:rPr>
            <w:webHidden/>
          </w:rPr>
          <w:t>1</w:t>
        </w:r>
        <w:r w:rsidR="006464A2">
          <w:rPr>
            <w:webHidden/>
          </w:rPr>
          <w:fldChar w:fldCharType="end"/>
        </w:r>
      </w:hyperlink>
    </w:p>
    <w:p w:rsidR="006464A2" w:rsidRDefault="00895F7E" w14:paraId="3BF0420E" w14:textId="499419AC">
      <w:pPr>
        <w:pStyle w:val="TOC2"/>
        <w:rPr>
          <w:rFonts w:asciiTheme="minorHAnsi" w:hAnsiTheme="minorHAnsi" w:eastAsiaTheme="minorEastAsia" w:cstheme="minorBidi"/>
          <w:sz w:val="22"/>
          <w:szCs w:val="22"/>
        </w:rPr>
      </w:pPr>
      <w:hyperlink w:history="1" w:anchor="_Toc52880887">
        <w:r w:rsidRPr="00E55814" w:rsidR="006464A2">
          <w:rPr>
            <w:rStyle w:val="Hyperlink"/>
          </w:rPr>
          <w:t>B2.</w:t>
        </w:r>
        <w:r w:rsidR="006464A2">
          <w:rPr>
            <w:rFonts w:asciiTheme="minorHAnsi" w:hAnsiTheme="minorHAnsi" w:eastAsiaTheme="minorEastAsia" w:cstheme="minorBidi"/>
            <w:sz w:val="22"/>
            <w:szCs w:val="22"/>
          </w:rPr>
          <w:tab/>
        </w:r>
        <w:r w:rsidRPr="00E55814" w:rsidR="006464A2">
          <w:rPr>
            <w:rStyle w:val="Hyperlink"/>
          </w:rPr>
          <w:t>Procedures for the Collection of Information</w:t>
        </w:r>
        <w:r w:rsidR="006464A2">
          <w:rPr>
            <w:webHidden/>
          </w:rPr>
          <w:tab/>
        </w:r>
        <w:r w:rsidR="006464A2">
          <w:rPr>
            <w:webHidden/>
          </w:rPr>
          <w:fldChar w:fldCharType="begin"/>
        </w:r>
        <w:r w:rsidR="006464A2">
          <w:rPr>
            <w:webHidden/>
          </w:rPr>
          <w:instrText xml:space="preserve"> PAGEREF _Toc52880887 \h </w:instrText>
        </w:r>
        <w:r w:rsidR="006464A2">
          <w:rPr>
            <w:webHidden/>
          </w:rPr>
        </w:r>
        <w:r w:rsidR="006464A2">
          <w:rPr>
            <w:webHidden/>
          </w:rPr>
          <w:fldChar w:fldCharType="separate"/>
        </w:r>
        <w:r w:rsidR="00E353B1">
          <w:rPr>
            <w:webHidden/>
          </w:rPr>
          <w:t>3</w:t>
        </w:r>
        <w:r w:rsidR="006464A2">
          <w:rPr>
            <w:webHidden/>
          </w:rPr>
          <w:fldChar w:fldCharType="end"/>
        </w:r>
      </w:hyperlink>
    </w:p>
    <w:p w:rsidR="006464A2" w:rsidRDefault="00895F7E" w14:paraId="0B22E0DD" w14:textId="47ED776A">
      <w:pPr>
        <w:pStyle w:val="TOC2"/>
        <w:rPr>
          <w:rFonts w:asciiTheme="minorHAnsi" w:hAnsiTheme="minorHAnsi" w:eastAsiaTheme="minorEastAsia" w:cstheme="minorBidi"/>
          <w:sz w:val="22"/>
          <w:szCs w:val="22"/>
        </w:rPr>
      </w:pPr>
      <w:hyperlink w:history="1" w:anchor="_Toc52880888">
        <w:r w:rsidRPr="00E55814" w:rsidR="006464A2">
          <w:rPr>
            <w:rStyle w:val="Hyperlink"/>
          </w:rPr>
          <w:t>B3.</w:t>
        </w:r>
        <w:r w:rsidR="006464A2">
          <w:rPr>
            <w:rFonts w:asciiTheme="minorHAnsi" w:hAnsiTheme="minorHAnsi" w:eastAsiaTheme="minorEastAsia" w:cstheme="minorBidi"/>
            <w:sz w:val="22"/>
            <w:szCs w:val="22"/>
          </w:rPr>
          <w:tab/>
        </w:r>
        <w:r w:rsidRPr="00E55814" w:rsidR="006464A2">
          <w:rPr>
            <w:rStyle w:val="Hyperlink"/>
          </w:rPr>
          <w:t>Methods to Maximize the Response Rates and to Deal with Nonresponse</w:t>
        </w:r>
        <w:r w:rsidR="006464A2">
          <w:rPr>
            <w:webHidden/>
          </w:rPr>
          <w:tab/>
        </w:r>
        <w:r w:rsidR="00AD71FA">
          <w:rPr>
            <w:webHidden/>
          </w:rPr>
          <w:t>5</w:t>
        </w:r>
      </w:hyperlink>
    </w:p>
    <w:p w:rsidR="006464A2" w:rsidRDefault="00895F7E" w14:paraId="54194697" w14:textId="1F7011F9">
      <w:pPr>
        <w:pStyle w:val="TOC2"/>
        <w:rPr>
          <w:rFonts w:asciiTheme="minorHAnsi" w:hAnsiTheme="minorHAnsi" w:eastAsiaTheme="minorEastAsia" w:cstheme="minorBidi"/>
          <w:sz w:val="22"/>
          <w:szCs w:val="22"/>
        </w:rPr>
      </w:pPr>
      <w:hyperlink w:history="1" w:anchor="_Toc52880889">
        <w:r w:rsidRPr="00E55814" w:rsidR="006464A2">
          <w:rPr>
            <w:rStyle w:val="Hyperlink"/>
          </w:rPr>
          <w:t>B4.</w:t>
        </w:r>
        <w:r w:rsidR="006464A2">
          <w:rPr>
            <w:rFonts w:asciiTheme="minorHAnsi" w:hAnsiTheme="minorHAnsi" w:eastAsiaTheme="minorEastAsia" w:cstheme="minorBidi"/>
            <w:sz w:val="22"/>
            <w:szCs w:val="22"/>
          </w:rPr>
          <w:tab/>
        </w:r>
        <w:r w:rsidRPr="00E55814" w:rsidR="006464A2">
          <w:rPr>
            <w:rStyle w:val="Hyperlink"/>
          </w:rPr>
          <w:t>Test of Procedures or Methods to be Undertaken</w:t>
        </w:r>
        <w:r w:rsidR="006464A2">
          <w:rPr>
            <w:webHidden/>
          </w:rPr>
          <w:tab/>
        </w:r>
        <w:r w:rsidR="00AD71FA">
          <w:rPr>
            <w:webHidden/>
          </w:rPr>
          <w:t>8</w:t>
        </w:r>
      </w:hyperlink>
    </w:p>
    <w:p w:rsidR="006464A2" w:rsidRDefault="00895F7E" w14:paraId="68B5F38F" w14:textId="7C3E21A7">
      <w:pPr>
        <w:pStyle w:val="TOC2"/>
        <w:rPr>
          <w:rFonts w:asciiTheme="minorHAnsi" w:hAnsiTheme="minorHAnsi" w:eastAsiaTheme="minorEastAsia" w:cstheme="minorBidi"/>
          <w:sz w:val="22"/>
          <w:szCs w:val="22"/>
        </w:rPr>
      </w:pPr>
      <w:hyperlink w:history="1" w:anchor="_Toc52880890">
        <w:r w:rsidRPr="00E55814" w:rsidR="006464A2">
          <w:rPr>
            <w:rStyle w:val="Hyperlink"/>
          </w:rPr>
          <w:t>B5.</w:t>
        </w:r>
        <w:r w:rsidR="006464A2">
          <w:rPr>
            <w:rFonts w:asciiTheme="minorHAnsi" w:hAnsiTheme="minorHAnsi" w:eastAsiaTheme="minorEastAsia" w:cstheme="minorBidi"/>
            <w:sz w:val="22"/>
            <w:szCs w:val="22"/>
          </w:rPr>
          <w:tab/>
        </w:r>
        <w:r w:rsidRPr="00E55814" w:rsidR="006464A2">
          <w:rPr>
            <w:rStyle w:val="Hyperlink"/>
          </w:rPr>
          <w:t>Individuals Consulted on Statistical Aspects and Individuals Collecting and/or Analyzing Data</w:t>
        </w:r>
        <w:r w:rsidR="006464A2">
          <w:rPr>
            <w:webHidden/>
          </w:rPr>
          <w:tab/>
        </w:r>
        <w:r w:rsidR="006464A2">
          <w:rPr>
            <w:webHidden/>
          </w:rPr>
          <w:fldChar w:fldCharType="begin"/>
        </w:r>
        <w:r w:rsidR="006464A2">
          <w:rPr>
            <w:webHidden/>
          </w:rPr>
          <w:instrText xml:space="preserve"> PAGEREF _Toc52880890 \h </w:instrText>
        </w:r>
        <w:r w:rsidR="006464A2">
          <w:rPr>
            <w:webHidden/>
          </w:rPr>
        </w:r>
        <w:r w:rsidR="006464A2">
          <w:rPr>
            <w:webHidden/>
          </w:rPr>
          <w:fldChar w:fldCharType="separate"/>
        </w:r>
        <w:r w:rsidR="00E353B1">
          <w:rPr>
            <w:webHidden/>
          </w:rPr>
          <w:t>1</w:t>
        </w:r>
        <w:r w:rsidR="006464A2">
          <w:rPr>
            <w:webHidden/>
          </w:rPr>
          <w:fldChar w:fldCharType="end"/>
        </w:r>
      </w:hyperlink>
      <w:r w:rsidR="00AD71FA">
        <w:t>2</w:t>
      </w:r>
    </w:p>
    <w:p w:rsidRPr="00DB36E3" w:rsidR="000D6B4B" w:rsidP="00DB36E3" w:rsidRDefault="00FD0C9D" w14:paraId="6BB1FE9B" w14:textId="65EE8B88">
      <w:pPr>
        <w:tabs>
          <w:tab w:val="right" w:leader="dot" w:pos="9360"/>
        </w:tabs>
        <w:spacing w:line="240" w:lineRule="auto"/>
        <w:ind w:left="990" w:hanging="990"/>
        <w:rPr>
          <w:rFonts w:asciiTheme="majorHAnsi" w:hAnsiTheme="majorHAnsi" w:cstheme="majorHAnsi"/>
          <w:b/>
          <w:szCs w:val="24"/>
        </w:rPr>
      </w:pPr>
      <w:r w:rsidRPr="00DB36E3">
        <w:rPr>
          <w:rFonts w:asciiTheme="majorHAnsi" w:hAnsiTheme="majorHAnsi" w:cstheme="majorHAnsi"/>
        </w:rPr>
        <w:fldChar w:fldCharType="end"/>
      </w:r>
    </w:p>
    <w:p w:rsidRPr="00DB36E3" w:rsidR="00FD0C9D" w:rsidP="00DB36E3" w:rsidRDefault="00FC17C3" w14:paraId="7ED66F00" w14:textId="22D1F508">
      <w:pPr>
        <w:spacing w:line="240" w:lineRule="auto"/>
        <w:rPr>
          <w:rFonts w:asciiTheme="majorHAnsi" w:hAnsiTheme="majorHAnsi" w:cstheme="majorHAnsi"/>
          <w:b/>
          <w:webHidden/>
          <w:szCs w:val="24"/>
        </w:rPr>
      </w:pPr>
      <w:r w:rsidRPr="00DB36E3">
        <w:rPr>
          <w:rFonts w:asciiTheme="majorHAnsi" w:hAnsiTheme="majorHAnsi" w:cstheme="majorHAnsi"/>
          <w:b/>
          <w:szCs w:val="24"/>
        </w:rPr>
        <w:t>TABLES</w:t>
      </w:r>
    </w:p>
    <w:p w:rsidR="00527A06" w:rsidRDefault="00FC17C3" w14:paraId="2EE3348A" w14:textId="4C1FD8D6">
      <w:pPr>
        <w:pStyle w:val="TableofFigures"/>
        <w:rPr>
          <w:rFonts w:asciiTheme="minorHAnsi" w:hAnsiTheme="minorHAnsi" w:eastAsiaTheme="minorEastAsia"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history="1" w:anchor="_Toc58848381">
        <w:r w:rsidRPr="00BA4024" w:rsidR="00527A06">
          <w:rPr>
            <w:rStyle w:val="Hyperlink"/>
            <w:noProof/>
          </w:rPr>
          <w:t>Table B1.1. Summary of Respondent Universe and Expected and Prior Response Rates</w:t>
        </w:r>
        <w:r w:rsidR="00527A06">
          <w:rPr>
            <w:noProof/>
            <w:webHidden/>
          </w:rPr>
          <w:tab/>
        </w:r>
        <w:r w:rsidR="00527A06">
          <w:rPr>
            <w:noProof/>
            <w:webHidden/>
          </w:rPr>
          <w:fldChar w:fldCharType="begin"/>
        </w:r>
        <w:r w:rsidR="00527A06">
          <w:rPr>
            <w:noProof/>
            <w:webHidden/>
          </w:rPr>
          <w:instrText xml:space="preserve"> PAGEREF _Toc58848381 \h </w:instrText>
        </w:r>
        <w:r w:rsidR="00527A06">
          <w:rPr>
            <w:noProof/>
            <w:webHidden/>
          </w:rPr>
        </w:r>
        <w:r w:rsidR="00527A06">
          <w:rPr>
            <w:noProof/>
            <w:webHidden/>
          </w:rPr>
          <w:fldChar w:fldCharType="separate"/>
        </w:r>
        <w:r w:rsidR="00527A06">
          <w:rPr>
            <w:noProof/>
            <w:webHidden/>
          </w:rPr>
          <w:t>2</w:t>
        </w:r>
        <w:r w:rsidR="00527A06">
          <w:rPr>
            <w:noProof/>
            <w:webHidden/>
          </w:rPr>
          <w:fldChar w:fldCharType="end"/>
        </w:r>
      </w:hyperlink>
    </w:p>
    <w:p w:rsidR="00527A06" w:rsidRDefault="00895F7E" w14:paraId="5D6362AE" w14:textId="67E6669B">
      <w:pPr>
        <w:pStyle w:val="TableofFigures"/>
        <w:rPr>
          <w:rFonts w:asciiTheme="minorHAnsi" w:hAnsiTheme="minorHAnsi" w:eastAsiaTheme="minorEastAsia" w:cstheme="minorBidi"/>
          <w:noProof/>
          <w:sz w:val="22"/>
          <w:szCs w:val="22"/>
        </w:rPr>
      </w:pPr>
      <w:hyperlink w:history="1" w:anchor="_Toc58848382">
        <w:r w:rsidRPr="00BA4024" w:rsidR="00527A06">
          <w:rPr>
            <w:rStyle w:val="Hyperlink"/>
            <w:noProof/>
          </w:rPr>
          <w:t>Table B4.1. Changes to State administrative data request materials based on respondent feedback and review of data files</w:t>
        </w:r>
        <w:r w:rsidR="00527A06">
          <w:rPr>
            <w:noProof/>
            <w:webHidden/>
          </w:rPr>
          <w:tab/>
        </w:r>
      </w:hyperlink>
      <w:r w:rsidR="00AD71FA">
        <w:rPr>
          <w:noProof/>
        </w:rPr>
        <w:t>9</w:t>
      </w:r>
    </w:p>
    <w:p w:rsidR="00527A06" w:rsidRDefault="00895F7E" w14:paraId="48CD912A" w14:textId="01D97B69">
      <w:pPr>
        <w:pStyle w:val="TableofFigures"/>
        <w:rPr>
          <w:rFonts w:asciiTheme="minorHAnsi" w:hAnsiTheme="minorHAnsi" w:eastAsiaTheme="minorEastAsia" w:cstheme="minorBidi"/>
          <w:noProof/>
          <w:sz w:val="22"/>
          <w:szCs w:val="22"/>
        </w:rPr>
      </w:pPr>
      <w:hyperlink w:history="1" w:anchor="_Toc58848383">
        <w:r w:rsidRPr="00BA4024" w:rsidR="00527A06">
          <w:rPr>
            <w:rStyle w:val="Hyperlink"/>
            <w:noProof/>
          </w:rPr>
          <w:t>Table B4.2. Changes to State CN Director Survey based on respondent feedback</w:t>
        </w:r>
        <w:r w:rsidR="00527A06">
          <w:rPr>
            <w:noProof/>
            <w:webHidden/>
          </w:rPr>
          <w:tab/>
        </w:r>
        <w:r w:rsidR="00527A06">
          <w:rPr>
            <w:noProof/>
            <w:webHidden/>
          </w:rPr>
          <w:fldChar w:fldCharType="begin"/>
        </w:r>
        <w:r w:rsidR="00527A06">
          <w:rPr>
            <w:noProof/>
            <w:webHidden/>
          </w:rPr>
          <w:instrText xml:space="preserve"> PAGEREF _Toc58848383 \h </w:instrText>
        </w:r>
        <w:r w:rsidR="00527A06">
          <w:rPr>
            <w:noProof/>
            <w:webHidden/>
          </w:rPr>
        </w:r>
        <w:r w:rsidR="00527A06">
          <w:rPr>
            <w:noProof/>
            <w:webHidden/>
          </w:rPr>
          <w:fldChar w:fldCharType="separate"/>
        </w:r>
        <w:r w:rsidR="00527A06">
          <w:rPr>
            <w:noProof/>
            <w:webHidden/>
          </w:rPr>
          <w:t>1</w:t>
        </w:r>
        <w:r w:rsidR="00527A06">
          <w:rPr>
            <w:noProof/>
            <w:webHidden/>
          </w:rPr>
          <w:fldChar w:fldCharType="end"/>
        </w:r>
      </w:hyperlink>
      <w:r w:rsidR="00AD71FA">
        <w:rPr>
          <w:noProof/>
        </w:rPr>
        <w:t>0</w:t>
      </w:r>
    </w:p>
    <w:p w:rsidR="00527A06" w:rsidRDefault="00895F7E" w14:paraId="1146DDF0" w14:textId="7593F490">
      <w:pPr>
        <w:pStyle w:val="TableofFigures"/>
        <w:rPr>
          <w:rFonts w:asciiTheme="minorHAnsi" w:hAnsiTheme="minorHAnsi" w:eastAsiaTheme="minorEastAsia" w:cstheme="minorBidi"/>
          <w:noProof/>
          <w:sz w:val="22"/>
          <w:szCs w:val="22"/>
        </w:rPr>
      </w:pPr>
      <w:hyperlink w:history="1" w:anchor="_Toc58848384">
        <w:r w:rsidRPr="00BA4024" w:rsidR="00527A06">
          <w:rPr>
            <w:rStyle w:val="Hyperlink"/>
            <w:noProof/>
          </w:rPr>
          <w:t>Table B5.1. Individuals consulted on statistical aspects of study design</w:t>
        </w:r>
        <w:r w:rsidR="00527A06">
          <w:rPr>
            <w:noProof/>
            <w:webHidden/>
          </w:rPr>
          <w:tab/>
        </w:r>
        <w:r w:rsidR="00527A06">
          <w:rPr>
            <w:noProof/>
            <w:webHidden/>
          </w:rPr>
          <w:fldChar w:fldCharType="begin"/>
        </w:r>
        <w:r w:rsidR="00527A06">
          <w:rPr>
            <w:noProof/>
            <w:webHidden/>
          </w:rPr>
          <w:instrText xml:space="preserve"> PAGEREF _Toc58848384 \h </w:instrText>
        </w:r>
        <w:r w:rsidR="00527A06">
          <w:rPr>
            <w:noProof/>
            <w:webHidden/>
          </w:rPr>
        </w:r>
        <w:r w:rsidR="00527A06">
          <w:rPr>
            <w:noProof/>
            <w:webHidden/>
          </w:rPr>
          <w:fldChar w:fldCharType="separate"/>
        </w:r>
        <w:r w:rsidR="00527A06">
          <w:rPr>
            <w:noProof/>
            <w:webHidden/>
          </w:rPr>
          <w:t>1</w:t>
        </w:r>
        <w:r w:rsidR="00527A06">
          <w:rPr>
            <w:noProof/>
            <w:webHidden/>
          </w:rPr>
          <w:fldChar w:fldCharType="end"/>
        </w:r>
      </w:hyperlink>
      <w:r w:rsidR="00AD71FA">
        <w:rPr>
          <w:noProof/>
        </w:rPr>
        <w:t>2</w:t>
      </w:r>
    </w:p>
    <w:p w:rsidR="00DA5BC3" w:rsidP="002C0089" w:rsidRDefault="00FC17C3" w14:paraId="6EA95211" w14:textId="7D48799B">
      <w:pPr>
        <w:spacing w:line="240" w:lineRule="auto"/>
        <w:jc w:val="center"/>
        <w:rPr>
          <w:rFonts w:asciiTheme="majorHAnsi" w:hAnsiTheme="majorHAnsi" w:cstheme="majorHAnsi"/>
          <w:b/>
          <w:bCs/>
        </w:rPr>
      </w:pPr>
      <w:r w:rsidRPr="00DB36E3">
        <w:rPr>
          <w:rFonts w:asciiTheme="majorHAnsi" w:hAnsiTheme="majorHAnsi" w:cstheme="majorHAnsi"/>
          <w:szCs w:val="24"/>
        </w:rPr>
        <w:fldChar w:fldCharType="end"/>
      </w:r>
      <w:bookmarkStart w:name="_Hlk35854146" w:id="5"/>
    </w:p>
    <w:p w:rsidRPr="00DB36E3" w:rsidR="00F27F6D" w:rsidP="00DB36E3" w:rsidRDefault="00F27F6D" w14:paraId="33F13C53" w14:textId="39A449A0">
      <w:pPr>
        <w:rPr>
          <w:rFonts w:asciiTheme="majorHAnsi" w:hAnsiTheme="majorHAnsi" w:cstheme="majorHAnsi"/>
          <w:szCs w:val="24"/>
        </w:rPr>
      </w:pPr>
      <w:bookmarkStart w:name="_Hlk36803105" w:id="6"/>
      <w:r w:rsidRPr="00DB36E3">
        <w:rPr>
          <w:rFonts w:asciiTheme="majorHAnsi" w:hAnsiTheme="majorHAnsi" w:cstheme="majorHAnsi"/>
          <w:b/>
          <w:bCs/>
        </w:rPr>
        <w:t>APPENDICES</w:t>
      </w:r>
    </w:p>
    <w:p w:rsidRPr="00DB36E3" w:rsidR="00A30585" w:rsidP="00A30585" w:rsidRDefault="00A30585" w14:paraId="37DFC166" w14:textId="79D8107D">
      <w:pPr>
        <w:spacing w:after="120" w:line="240" w:lineRule="auto"/>
        <w:ind w:left="720" w:hanging="720"/>
        <w:rPr>
          <w:rFonts w:asciiTheme="majorHAnsi" w:hAnsiTheme="majorHAnsi" w:cstheme="majorHAnsi"/>
          <w:sz w:val="20"/>
        </w:rPr>
      </w:pPr>
      <w:bookmarkStart w:name="_Hlk51596688" w:id="7"/>
      <w:bookmarkEnd w:id="5"/>
      <w:bookmarkEnd w:id="6"/>
      <w:r>
        <w:rPr>
          <w:rFonts w:asciiTheme="majorHAnsi" w:hAnsiTheme="majorHAnsi" w:cstheme="majorHAnsi"/>
          <w:sz w:val="20"/>
        </w:rPr>
        <w:t>A</w:t>
      </w:r>
      <w:r w:rsidRPr="00DB36E3">
        <w:rPr>
          <w:rFonts w:asciiTheme="majorHAnsi" w:hAnsiTheme="majorHAnsi" w:cstheme="majorHAnsi"/>
          <w:sz w:val="20"/>
        </w:rPr>
        <w:tab/>
      </w:r>
      <w:r>
        <w:rPr>
          <w:rFonts w:asciiTheme="majorHAnsi" w:hAnsiTheme="majorHAnsi" w:cstheme="majorHAnsi"/>
          <w:sz w:val="20"/>
        </w:rPr>
        <w:t>Research Questions</w:t>
      </w:r>
    </w:p>
    <w:p w:rsidR="00257557" w:rsidP="00257557" w:rsidRDefault="00257557" w14:paraId="2BC54FEB" w14:textId="70FD71C2">
      <w:pPr>
        <w:spacing w:after="120" w:line="240" w:lineRule="auto"/>
        <w:ind w:left="720" w:hanging="720"/>
        <w:rPr>
          <w:rFonts w:asciiTheme="majorHAnsi" w:hAnsiTheme="majorHAnsi" w:cstheme="majorHAnsi"/>
          <w:sz w:val="20"/>
        </w:rPr>
      </w:pPr>
      <w:r>
        <w:rPr>
          <w:rFonts w:asciiTheme="majorHAnsi" w:hAnsiTheme="majorHAnsi" w:cstheme="majorHAnsi"/>
          <w:sz w:val="20"/>
        </w:rPr>
        <w:t>B</w:t>
      </w:r>
      <w:r>
        <w:rPr>
          <w:rFonts w:asciiTheme="majorHAnsi" w:hAnsiTheme="majorHAnsi" w:cstheme="majorHAnsi"/>
          <w:sz w:val="20"/>
        </w:rPr>
        <w:tab/>
        <w:t>S</w:t>
      </w:r>
      <w:r w:rsidRPr="00B6168B">
        <w:rPr>
          <w:rFonts w:asciiTheme="majorHAnsi" w:hAnsiTheme="majorHAnsi" w:cstheme="majorHAnsi"/>
          <w:sz w:val="20"/>
        </w:rPr>
        <w:t xml:space="preserve">ection 2202 of the Families First Coronavirus Response Act </w:t>
      </w:r>
    </w:p>
    <w:p w:rsidRPr="0007449A" w:rsidR="00A30585" w:rsidP="00A30585" w:rsidRDefault="00257557" w14:paraId="1E0B42D1" w14:textId="5B3E1FAE">
      <w:pPr>
        <w:spacing w:after="120" w:line="240" w:lineRule="auto"/>
        <w:ind w:left="720" w:hanging="720"/>
        <w:rPr>
          <w:rFonts w:asciiTheme="majorHAnsi" w:hAnsiTheme="majorHAnsi" w:cstheme="majorHAnsi"/>
          <w:sz w:val="20"/>
        </w:rPr>
      </w:pPr>
      <w:r>
        <w:rPr>
          <w:rFonts w:asciiTheme="majorHAnsi" w:hAnsiTheme="majorHAnsi" w:cstheme="majorHAnsi"/>
          <w:sz w:val="20"/>
        </w:rPr>
        <w:t>C.1</w:t>
      </w:r>
      <w:r w:rsidRPr="0007449A" w:rsidR="00A30585">
        <w:rPr>
          <w:rFonts w:asciiTheme="majorHAnsi" w:hAnsiTheme="majorHAnsi" w:cstheme="majorHAnsi"/>
          <w:sz w:val="20"/>
        </w:rPr>
        <w:tab/>
        <w:t>State Child Nutrition Director Survey 2020-2021</w:t>
      </w:r>
    </w:p>
    <w:p w:rsidR="00257557" w:rsidP="00A30585" w:rsidRDefault="00257557" w14:paraId="4D7FBB50" w14:textId="7A5E271E">
      <w:pPr>
        <w:spacing w:after="120" w:line="240" w:lineRule="auto"/>
        <w:ind w:left="720" w:hanging="720"/>
        <w:rPr>
          <w:rFonts w:asciiTheme="majorHAnsi" w:hAnsiTheme="majorHAnsi" w:cstheme="majorHAnsi"/>
          <w:sz w:val="20"/>
        </w:rPr>
      </w:pPr>
      <w:bookmarkStart w:name="_Hlk51225395" w:id="8"/>
      <w:r>
        <w:rPr>
          <w:rFonts w:asciiTheme="majorHAnsi" w:hAnsiTheme="majorHAnsi" w:cstheme="majorHAnsi"/>
          <w:sz w:val="20"/>
        </w:rPr>
        <w:t>C.2</w:t>
      </w:r>
      <w:r>
        <w:rPr>
          <w:rFonts w:asciiTheme="majorHAnsi" w:hAnsiTheme="majorHAnsi" w:cstheme="majorHAnsi"/>
          <w:sz w:val="20"/>
        </w:rPr>
        <w:tab/>
        <w:t>Screenshots of Programmed State CN Director Survey 2020-2021</w:t>
      </w:r>
    </w:p>
    <w:p w:rsidRPr="0007449A" w:rsidR="00A30585" w:rsidP="00A30585" w:rsidRDefault="00257557" w14:paraId="310F20D2" w14:textId="79523B5C">
      <w:pPr>
        <w:spacing w:after="120" w:line="240" w:lineRule="auto"/>
        <w:ind w:left="720" w:hanging="720"/>
        <w:rPr>
          <w:rFonts w:asciiTheme="majorHAnsi" w:hAnsiTheme="majorHAnsi" w:cstheme="majorHAnsi"/>
          <w:sz w:val="20"/>
        </w:rPr>
      </w:pPr>
      <w:r>
        <w:rPr>
          <w:rFonts w:asciiTheme="majorHAnsi" w:hAnsiTheme="majorHAnsi" w:cstheme="majorHAnsi"/>
          <w:sz w:val="20"/>
        </w:rPr>
        <w:t>D</w:t>
      </w:r>
      <w:r w:rsidRPr="0007449A" w:rsidR="00A30585">
        <w:rPr>
          <w:rFonts w:asciiTheme="majorHAnsi" w:hAnsiTheme="majorHAnsi" w:cstheme="majorHAnsi"/>
          <w:sz w:val="20"/>
        </w:rPr>
        <w:t>.1</w:t>
      </w:r>
      <w:r w:rsidRPr="0007449A" w:rsidR="00A30585">
        <w:rPr>
          <w:rFonts w:asciiTheme="majorHAnsi" w:hAnsiTheme="majorHAnsi" w:cstheme="majorHAnsi"/>
          <w:sz w:val="20"/>
        </w:rPr>
        <w:tab/>
      </w:r>
      <w:bookmarkStart w:name="_Hlk52954322" w:id="9"/>
      <w:r w:rsidRPr="0007449A" w:rsidR="00A30585">
        <w:rPr>
          <w:rFonts w:asciiTheme="majorHAnsi" w:hAnsiTheme="majorHAnsi" w:cstheme="majorHAnsi"/>
          <w:sz w:val="20"/>
        </w:rPr>
        <w:t>FNS-10 Administrative Data Request</w:t>
      </w:r>
      <w:bookmarkEnd w:id="9"/>
      <w:r w:rsidRPr="0007449A" w:rsidR="00A30585">
        <w:rPr>
          <w:rFonts w:asciiTheme="majorHAnsi" w:hAnsiTheme="majorHAnsi" w:cstheme="majorHAnsi"/>
          <w:sz w:val="20"/>
        </w:rPr>
        <w:t xml:space="preserve"> </w:t>
      </w:r>
    </w:p>
    <w:p w:rsidRPr="0007449A" w:rsidR="00A30585" w:rsidP="00A30585" w:rsidRDefault="00257557" w14:paraId="2C6AEA69" w14:textId="62BC40DD">
      <w:pPr>
        <w:spacing w:after="120" w:line="240" w:lineRule="auto"/>
        <w:ind w:left="720" w:hanging="720"/>
        <w:rPr>
          <w:rFonts w:asciiTheme="majorHAnsi" w:hAnsiTheme="majorHAnsi" w:cstheme="majorHAnsi"/>
          <w:sz w:val="20"/>
        </w:rPr>
      </w:pPr>
      <w:r>
        <w:rPr>
          <w:rFonts w:asciiTheme="majorHAnsi" w:hAnsiTheme="majorHAnsi" w:cstheme="majorHAnsi"/>
          <w:sz w:val="20"/>
        </w:rPr>
        <w:t>D</w:t>
      </w:r>
      <w:r w:rsidRPr="0007449A" w:rsidR="00A30585">
        <w:rPr>
          <w:rFonts w:asciiTheme="majorHAnsi" w:hAnsiTheme="majorHAnsi" w:cstheme="majorHAnsi"/>
          <w:sz w:val="20"/>
        </w:rPr>
        <w:t>.2</w:t>
      </w:r>
      <w:r w:rsidRPr="0007449A" w:rsidR="00A30585">
        <w:rPr>
          <w:rFonts w:asciiTheme="majorHAnsi" w:hAnsiTheme="majorHAnsi" w:cstheme="majorHAnsi"/>
          <w:sz w:val="20"/>
        </w:rPr>
        <w:tab/>
        <w:t>FNS-418 Administrative Data Request</w:t>
      </w:r>
    </w:p>
    <w:p w:rsidRPr="0007449A" w:rsidR="00A30585" w:rsidP="00A30585" w:rsidRDefault="00257557" w14:paraId="1CAF9AFC" w14:textId="6B1155A5">
      <w:pPr>
        <w:spacing w:after="120" w:line="240" w:lineRule="auto"/>
        <w:ind w:left="720" w:hanging="720"/>
        <w:rPr>
          <w:rFonts w:asciiTheme="majorHAnsi" w:hAnsiTheme="majorHAnsi" w:cstheme="majorHAnsi"/>
          <w:sz w:val="20"/>
        </w:rPr>
      </w:pPr>
      <w:r>
        <w:rPr>
          <w:rFonts w:asciiTheme="majorHAnsi" w:hAnsiTheme="majorHAnsi" w:cstheme="majorHAnsi"/>
          <w:sz w:val="20"/>
        </w:rPr>
        <w:t>D</w:t>
      </w:r>
      <w:r w:rsidRPr="0007449A" w:rsidR="00A30585">
        <w:rPr>
          <w:rFonts w:asciiTheme="majorHAnsi" w:hAnsiTheme="majorHAnsi" w:cstheme="majorHAnsi"/>
          <w:sz w:val="20"/>
        </w:rPr>
        <w:t>.3</w:t>
      </w:r>
      <w:r w:rsidRPr="0007449A" w:rsidR="00A30585">
        <w:rPr>
          <w:rFonts w:asciiTheme="majorHAnsi" w:hAnsiTheme="majorHAnsi" w:cstheme="majorHAnsi"/>
          <w:sz w:val="20"/>
        </w:rPr>
        <w:tab/>
        <w:t>FNS-44 Administrative Data Request</w:t>
      </w:r>
    </w:p>
    <w:p w:rsidRPr="0007449A" w:rsidR="00A30585" w:rsidP="00A30585" w:rsidRDefault="00257557" w14:paraId="17D96B0C" w14:textId="512E052F">
      <w:pPr>
        <w:spacing w:after="120" w:line="240" w:lineRule="auto"/>
        <w:ind w:left="720" w:hanging="720"/>
        <w:rPr>
          <w:rFonts w:asciiTheme="majorHAnsi" w:hAnsiTheme="majorHAnsi" w:cstheme="majorHAnsi"/>
          <w:sz w:val="20"/>
        </w:rPr>
      </w:pPr>
      <w:r>
        <w:rPr>
          <w:rFonts w:asciiTheme="majorHAnsi" w:hAnsiTheme="majorHAnsi" w:cstheme="majorHAnsi"/>
          <w:sz w:val="20"/>
        </w:rPr>
        <w:t>D</w:t>
      </w:r>
      <w:r w:rsidRPr="0007449A" w:rsidR="00A30585">
        <w:rPr>
          <w:rFonts w:asciiTheme="majorHAnsi" w:hAnsiTheme="majorHAnsi" w:cstheme="majorHAnsi"/>
          <w:sz w:val="20"/>
        </w:rPr>
        <w:t>.4</w:t>
      </w:r>
      <w:r w:rsidRPr="0007449A" w:rsidR="00A30585">
        <w:rPr>
          <w:rFonts w:asciiTheme="majorHAnsi" w:hAnsiTheme="majorHAnsi" w:cstheme="majorHAnsi"/>
          <w:sz w:val="20"/>
        </w:rPr>
        <w:tab/>
        <w:t>Telephone Meeting Agenda</w:t>
      </w:r>
    </w:p>
    <w:bookmarkEnd w:id="8"/>
    <w:p w:rsidRPr="0007449A" w:rsidR="00A30585" w:rsidP="00A30585" w:rsidRDefault="00257557" w14:paraId="0AEC795D" w14:textId="217C14A3">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07449A" w:rsidR="00A30585">
        <w:rPr>
          <w:rFonts w:asciiTheme="majorHAnsi" w:hAnsiTheme="majorHAnsi" w:cstheme="majorHAnsi"/>
          <w:sz w:val="20"/>
        </w:rPr>
        <w:t>.1</w:t>
      </w:r>
      <w:r w:rsidRPr="0007449A" w:rsidR="00A30585">
        <w:rPr>
          <w:rFonts w:asciiTheme="majorHAnsi" w:hAnsiTheme="majorHAnsi" w:cstheme="majorHAnsi"/>
          <w:sz w:val="20"/>
        </w:rPr>
        <w:tab/>
      </w:r>
      <w:bookmarkStart w:name="_Hlk52955054" w:id="10"/>
      <w:r w:rsidRPr="0007449A" w:rsidR="00A30585">
        <w:rPr>
          <w:rFonts w:asciiTheme="majorHAnsi" w:hAnsiTheme="majorHAnsi" w:cstheme="majorHAnsi"/>
          <w:sz w:val="20"/>
        </w:rPr>
        <w:t>Study Support Email from FNS Regional Office to State Agencies</w:t>
      </w:r>
      <w:bookmarkEnd w:id="10"/>
    </w:p>
    <w:p w:rsidRPr="0007449A" w:rsidR="00A30585" w:rsidP="00A30585" w:rsidRDefault="00257557" w14:paraId="2CF89BA2" w14:textId="54A763C4">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07449A" w:rsidR="00A30585">
        <w:rPr>
          <w:rFonts w:asciiTheme="majorHAnsi" w:hAnsiTheme="majorHAnsi" w:cstheme="majorHAnsi"/>
          <w:sz w:val="20"/>
        </w:rPr>
        <w:t>.2</w:t>
      </w:r>
      <w:r w:rsidRPr="0007449A" w:rsidR="00A30585">
        <w:rPr>
          <w:rFonts w:asciiTheme="majorHAnsi" w:hAnsiTheme="majorHAnsi" w:cstheme="majorHAnsi"/>
          <w:sz w:val="20"/>
        </w:rPr>
        <w:tab/>
      </w:r>
      <w:bookmarkStart w:name="_Hlk52954982" w:id="11"/>
      <w:r w:rsidRPr="0007449A" w:rsidR="00A30585">
        <w:rPr>
          <w:rFonts w:asciiTheme="majorHAnsi" w:hAnsiTheme="majorHAnsi" w:cstheme="majorHAnsi"/>
          <w:sz w:val="20"/>
        </w:rPr>
        <w:t>State Agency Child Nutrition Director Advance Email</w:t>
      </w:r>
      <w:bookmarkEnd w:id="11"/>
      <w:r w:rsidRPr="0007449A" w:rsidR="00A30585">
        <w:rPr>
          <w:rFonts w:asciiTheme="majorHAnsi" w:hAnsiTheme="majorHAnsi" w:cstheme="majorHAnsi"/>
          <w:sz w:val="20"/>
        </w:rPr>
        <w:t xml:space="preserve"> </w:t>
      </w:r>
    </w:p>
    <w:p w:rsidRPr="00DB36E3" w:rsidR="00A30585" w:rsidP="00A30585" w:rsidRDefault="00257557" w14:paraId="58776E31" w14:textId="0E31C85C">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07449A" w:rsidR="00A30585">
        <w:rPr>
          <w:rFonts w:asciiTheme="majorHAnsi" w:hAnsiTheme="majorHAnsi" w:cstheme="majorHAnsi"/>
          <w:sz w:val="20"/>
        </w:rPr>
        <w:t xml:space="preserve">.3 </w:t>
      </w:r>
      <w:r w:rsidRPr="0007449A" w:rsidR="00A30585">
        <w:rPr>
          <w:rFonts w:asciiTheme="majorHAnsi" w:hAnsiTheme="majorHAnsi" w:cstheme="majorHAnsi"/>
          <w:sz w:val="20"/>
        </w:rPr>
        <w:tab/>
      </w:r>
      <w:r w:rsidR="00773276">
        <w:rPr>
          <w:rFonts w:asciiTheme="majorHAnsi" w:hAnsiTheme="majorHAnsi" w:cstheme="majorHAnsi"/>
          <w:sz w:val="20"/>
        </w:rPr>
        <w:t xml:space="preserve">Study </w:t>
      </w:r>
      <w:r w:rsidRPr="0007449A" w:rsidR="00A30585">
        <w:rPr>
          <w:rFonts w:asciiTheme="majorHAnsi" w:hAnsiTheme="majorHAnsi" w:cstheme="majorHAnsi"/>
          <w:sz w:val="20"/>
        </w:rPr>
        <w:t>Brochure</w:t>
      </w:r>
    </w:p>
    <w:p w:rsidRPr="00DB36E3" w:rsidR="00A30585" w:rsidP="00A30585" w:rsidRDefault="00257557" w14:paraId="78CB2D8E" w14:textId="28CBCBBC">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DB36E3" w:rsidR="00A30585">
        <w:rPr>
          <w:rFonts w:asciiTheme="majorHAnsi" w:hAnsiTheme="majorHAnsi" w:cstheme="majorHAnsi"/>
          <w:sz w:val="20"/>
        </w:rPr>
        <w:t>.4</w:t>
      </w:r>
      <w:r w:rsidRPr="00DB36E3" w:rsidR="00A30585">
        <w:rPr>
          <w:rFonts w:asciiTheme="majorHAnsi" w:hAnsiTheme="majorHAnsi" w:cstheme="majorHAnsi"/>
          <w:sz w:val="20"/>
        </w:rPr>
        <w:tab/>
      </w:r>
      <w:bookmarkStart w:name="_Hlk52955305" w:id="12"/>
      <w:r w:rsidRPr="00DB36E3" w:rsidR="00A30585">
        <w:rPr>
          <w:rFonts w:asciiTheme="majorHAnsi" w:hAnsiTheme="majorHAnsi" w:cstheme="majorHAnsi"/>
          <w:sz w:val="20"/>
        </w:rPr>
        <w:t>State Agency Invitation Email</w:t>
      </w:r>
      <w:bookmarkEnd w:id="12"/>
      <w:r w:rsidRPr="00DB36E3" w:rsidR="00A30585">
        <w:rPr>
          <w:rFonts w:asciiTheme="majorHAnsi" w:hAnsiTheme="majorHAnsi" w:cstheme="majorHAnsi"/>
          <w:sz w:val="20"/>
        </w:rPr>
        <w:t xml:space="preserve"> </w:t>
      </w:r>
    </w:p>
    <w:p w:rsidRPr="00DB36E3" w:rsidR="00A30585" w:rsidP="00A30585" w:rsidRDefault="00257557" w14:paraId="259FA609" w14:textId="2D53BCE5">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DB36E3" w:rsidR="00A30585">
        <w:rPr>
          <w:rFonts w:asciiTheme="majorHAnsi" w:hAnsiTheme="majorHAnsi" w:cstheme="majorHAnsi"/>
          <w:sz w:val="20"/>
        </w:rPr>
        <w:t>.5</w:t>
      </w:r>
      <w:r w:rsidRPr="00DB36E3" w:rsidR="00A30585">
        <w:rPr>
          <w:rFonts w:asciiTheme="majorHAnsi" w:hAnsiTheme="majorHAnsi" w:cstheme="majorHAnsi"/>
          <w:sz w:val="20"/>
        </w:rPr>
        <w:tab/>
      </w:r>
      <w:bookmarkStart w:name="_Hlk52955227" w:id="13"/>
      <w:r w:rsidRPr="00DB36E3" w:rsidR="00A30585">
        <w:rPr>
          <w:rFonts w:asciiTheme="majorHAnsi" w:hAnsiTheme="majorHAnsi" w:cstheme="majorHAnsi"/>
          <w:sz w:val="20"/>
        </w:rPr>
        <w:t>Reminder Email</w:t>
      </w:r>
      <w:bookmarkEnd w:id="13"/>
      <w:r w:rsidRPr="00DB36E3" w:rsidR="00A30585">
        <w:rPr>
          <w:rFonts w:asciiTheme="majorHAnsi" w:hAnsiTheme="majorHAnsi" w:cstheme="majorHAnsi"/>
          <w:sz w:val="20"/>
        </w:rPr>
        <w:t xml:space="preserve"> </w:t>
      </w:r>
    </w:p>
    <w:p w:rsidRPr="00DB36E3" w:rsidR="00A30585" w:rsidP="00A30585" w:rsidRDefault="00257557" w14:paraId="78B16E13" w14:textId="00826F9E">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DB36E3" w:rsidR="00A30585">
        <w:rPr>
          <w:rFonts w:asciiTheme="majorHAnsi" w:hAnsiTheme="majorHAnsi" w:cstheme="majorHAnsi"/>
          <w:sz w:val="20"/>
        </w:rPr>
        <w:t>.6</w:t>
      </w:r>
      <w:r w:rsidRPr="00DB36E3" w:rsidR="00A30585">
        <w:rPr>
          <w:rFonts w:asciiTheme="majorHAnsi" w:hAnsiTheme="majorHAnsi" w:cstheme="majorHAnsi"/>
          <w:sz w:val="20"/>
        </w:rPr>
        <w:tab/>
        <w:t>Reminder Call Script</w:t>
      </w:r>
    </w:p>
    <w:p w:rsidRPr="00DB36E3" w:rsidR="00A30585" w:rsidP="00A30585" w:rsidRDefault="00257557" w14:paraId="49D8C1B1" w14:textId="2700AC62">
      <w:pPr>
        <w:spacing w:after="120" w:line="240" w:lineRule="auto"/>
        <w:ind w:left="720" w:hanging="720"/>
        <w:rPr>
          <w:rFonts w:asciiTheme="majorHAnsi" w:hAnsiTheme="majorHAnsi" w:cstheme="majorHAnsi"/>
          <w:sz w:val="20"/>
        </w:rPr>
      </w:pPr>
      <w:r>
        <w:rPr>
          <w:rFonts w:asciiTheme="majorHAnsi" w:hAnsiTheme="majorHAnsi" w:cstheme="majorHAnsi"/>
          <w:sz w:val="20"/>
        </w:rPr>
        <w:t>E</w:t>
      </w:r>
      <w:r w:rsidRPr="00DB36E3" w:rsidR="00A30585">
        <w:rPr>
          <w:rFonts w:asciiTheme="majorHAnsi" w:hAnsiTheme="majorHAnsi" w:cstheme="majorHAnsi"/>
          <w:sz w:val="20"/>
        </w:rPr>
        <w:t>.7</w:t>
      </w:r>
      <w:r w:rsidRPr="00DB36E3" w:rsidR="00A30585">
        <w:rPr>
          <w:rFonts w:asciiTheme="majorHAnsi" w:hAnsiTheme="majorHAnsi" w:cstheme="majorHAnsi"/>
          <w:sz w:val="20"/>
        </w:rPr>
        <w:tab/>
        <w:t>State Agency Last Chance Post Card</w:t>
      </w:r>
    </w:p>
    <w:p w:rsidRPr="00DB36E3" w:rsidR="00A30585" w:rsidP="00A30585" w:rsidRDefault="00A30585" w14:paraId="52DF0DA5"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lastRenderedPageBreak/>
        <w:t>F</w:t>
      </w:r>
      <w:r w:rsidRPr="00DB36E3">
        <w:rPr>
          <w:rFonts w:asciiTheme="majorHAnsi" w:hAnsiTheme="majorHAnsi" w:cstheme="majorHAnsi"/>
          <w:sz w:val="20"/>
        </w:rPr>
        <w:t>.1</w:t>
      </w:r>
      <w:r w:rsidRPr="00DB36E3">
        <w:rPr>
          <w:rFonts w:asciiTheme="majorHAnsi" w:hAnsiTheme="majorHAnsi" w:cstheme="majorHAnsi"/>
          <w:sz w:val="20"/>
        </w:rPr>
        <w:tab/>
      </w:r>
      <w:r>
        <w:rPr>
          <w:rFonts w:asciiTheme="majorHAnsi" w:hAnsiTheme="majorHAnsi" w:cstheme="majorHAnsi"/>
          <w:sz w:val="20"/>
        </w:rPr>
        <w:t>Public Comment 1</w:t>
      </w:r>
    </w:p>
    <w:p w:rsidRPr="00DB36E3" w:rsidR="00A30585" w:rsidP="00A30585" w:rsidRDefault="00A30585" w14:paraId="521B4AD5"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.2</w:t>
      </w:r>
      <w:r w:rsidRPr="00DB36E3">
        <w:rPr>
          <w:rFonts w:asciiTheme="majorHAnsi" w:hAnsiTheme="majorHAnsi" w:cstheme="majorHAnsi"/>
          <w:sz w:val="20"/>
        </w:rPr>
        <w:tab/>
      </w:r>
      <w:r>
        <w:rPr>
          <w:rFonts w:asciiTheme="majorHAnsi" w:hAnsiTheme="majorHAnsi" w:cstheme="majorHAnsi"/>
          <w:sz w:val="20"/>
        </w:rPr>
        <w:t>Public Comment 2</w:t>
      </w:r>
    </w:p>
    <w:p w:rsidRPr="00DB36E3" w:rsidR="00A30585" w:rsidP="00A30585" w:rsidRDefault="00A30585" w14:paraId="7C12A9B0"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w:t>
      </w:r>
      <w:r>
        <w:rPr>
          <w:rFonts w:asciiTheme="majorHAnsi" w:hAnsiTheme="majorHAnsi" w:cstheme="majorHAnsi"/>
          <w:sz w:val="20"/>
        </w:rPr>
        <w:t>3</w:t>
      </w:r>
      <w:r w:rsidRPr="00DB36E3">
        <w:rPr>
          <w:rFonts w:asciiTheme="majorHAnsi" w:hAnsiTheme="majorHAnsi" w:cstheme="majorHAnsi"/>
          <w:sz w:val="20"/>
        </w:rPr>
        <w:tab/>
      </w:r>
      <w:r>
        <w:rPr>
          <w:rFonts w:asciiTheme="majorHAnsi" w:hAnsiTheme="majorHAnsi" w:cstheme="majorHAnsi"/>
          <w:sz w:val="20"/>
        </w:rPr>
        <w:t>Public Comment 3</w:t>
      </w:r>
    </w:p>
    <w:p w:rsidR="00A30585" w:rsidP="00A30585" w:rsidRDefault="00A30585" w14:paraId="7304BCBF"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w:t>
      </w:r>
      <w:r>
        <w:rPr>
          <w:rFonts w:asciiTheme="majorHAnsi" w:hAnsiTheme="majorHAnsi" w:cstheme="majorHAnsi"/>
          <w:sz w:val="20"/>
        </w:rPr>
        <w:t>4</w:t>
      </w:r>
      <w:r w:rsidRPr="00DB36E3">
        <w:rPr>
          <w:rFonts w:asciiTheme="majorHAnsi" w:hAnsiTheme="majorHAnsi" w:cstheme="majorHAnsi"/>
          <w:sz w:val="20"/>
        </w:rPr>
        <w:tab/>
      </w:r>
      <w:r>
        <w:rPr>
          <w:rFonts w:asciiTheme="majorHAnsi" w:hAnsiTheme="majorHAnsi" w:cstheme="majorHAnsi"/>
          <w:sz w:val="20"/>
        </w:rPr>
        <w:t xml:space="preserve">Public Comment 4  </w:t>
      </w:r>
    </w:p>
    <w:p w:rsidRPr="00DB36E3" w:rsidR="00A30585" w:rsidP="00A30585" w:rsidRDefault="00A30585" w14:paraId="17C9D650"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w:t>
      </w:r>
      <w:r>
        <w:rPr>
          <w:rFonts w:asciiTheme="majorHAnsi" w:hAnsiTheme="majorHAnsi" w:cstheme="majorHAnsi"/>
          <w:sz w:val="20"/>
        </w:rPr>
        <w:t>5</w:t>
      </w:r>
      <w:r w:rsidRPr="00DB36E3">
        <w:rPr>
          <w:rFonts w:asciiTheme="majorHAnsi" w:hAnsiTheme="majorHAnsi" w:cstheme="majorHAnsi"/>
          <w:sz w:val="20"/>
        </w:rPr>
        <w:tab/>
        <w:t xml:space="preserve">FNS Response to </w:t>
      </w:r>
      <w:r>
        <w:rPr>
          <w:rFonts w:asciiTheme="majorHAnsi" w:hAnsiTheme="majorHAnsi" w:cstheme="majorHAnsi"/>
          <w:sz w:val="20"/>
        </w:rPr>
        <w:t>Public Comment 1</w:t>
      </w:r>
    </w:p>
    <w:p w:rsidR="00A30585" w:rsidP="00A30585" w:rsidRDefault="00A30585" w14:paraId="352F7655"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w:t>
      </w:r>
      <w:r>
        <w:rPr>
          <w:rFonts w:asciiTheme="majorHAnsi" w:hAnsiTheme="majorHAnsi" w:cstheme="majorHAnsi"/>
          <w:sz w:val="20"/>
        </w:rPr>
        <w:t>6</w:t>
      </w:r>
      <w:r w:rsidRPr="00DB36E3">
        <w:rPr>
          <w:rFonts w:asciiTheme="majorHAnsi" w:hAnsiTheme="majorHAnsi" w:cstheme="majorHAnsi"/>
          <w:sz w:val="20"/>
        </w:rPr>
        <w:tab/>
        <w:t>FNS Response to</w:t>
      </w:r>
      <w:r w:rsidRPr="00FF3821">
        <w:rPr>
          <w:rFonts w:asciiTheme="majorHAnsi" w:hAnsiTheme="majorHAnsi" w:cstheme="majorHAnsi"/>
          <w:sz w:val="20"/>
        </w:rPr>
        <w:t xml:space="preserve"> </w:t>
      </w:r>
      <w:r>
        <w:rPr>
          <w:rFonts w:asciiTheme="majorHAnsi" w:hAnsiTheme="majorHAnsi" w:cstheme="majorHAnsi"/>
          <w:sz w:val="20"/>
        </w:rPr>
        <w:t>Public Comment 2</w:t>
      </w:r>
    </w:p>
    <w:p w:rsidRPr="00DB36E3" w:rsidR="00A30585" w:rsidP="00A30585" w:rsidRDefault="00A30585" w14:paraId="78DB685A"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F</w:t>
      </w:r>
      <w:r w:rsidRPr="00DB36E3">
        <w:rPr>
          <w:rFonts w:asciiTheme="majorHAnsi" w:hAnsiTheme="majorHAnsi" w:cstheme="majorHAnsi"/>
          <w:sz w:val="20"/>
        </w:rPr>
        <w:t>.</w:t>
      </w:r>
      <w:r>
        <w:rPr>
          <w:rFonts w:asciiTheme="majorHAnsi" w:hAnsiTheme="majorHAnsi" w:cstheme="majorHAnsi"/>
          <w:sz w:val="20"/>
        </w:rPr>
        <w:t>7</w:t>
      </w:r>
      <w:r w:rsidRPr="00DB36E3">
        <w:rPr>
          <w:rFonts w:asciiTheme="majorHAnsi" w:hAnsiTheme="majorHAnsi" w:cstheme="majorHAnsi"/>
          <w:sz w:val="20"/>
        </w:rPr>
        <w:tab/>
        <w:t xml:space="preserve">FNS Response to </w:t>
      </w:r>
      <w:r>
        <w:rPr>
          <w:rFonts w:asciiTheme="majorHAnsi" w:hAnsiTheme="majorHAnsi" w:cstheme="majorHAnsi"/>
          <w:sz w:val="20"/>
        </w:rPr>
        <w:t>Public Comment 3</w:t>
      </w:r>
    </w:p>
    <w:p w:rsidRPr="00F75488" w:rsidR="00A30585" w:rsidP="00A30585" w:rsidRDefault="00A30585" w14:paraId="143F3DDB" w14:textId="77777777">
      <w:pPr>
        <w:spacing w:after="120" w:line="240" w:lineRule="auto"/>
        <w:ind w:left="720" w:hanging="720"/>
        <w:rPr>
          <w:rFonts w:asciiTheme="majorHAnsi" w:hAnsiTheme="majorHAnsi" w:cstheme="majorHAnsi"/>
          <w:sz w:val="20"/>
        </w:rPr>
      </w:pPr>
      <w:r w:rsidRPr="00F75488">
        <w:rPr>
          <w:rFonts w:asciiTheme="majorHAnsi" w:hAnsiTheme="majorHAnsi" w:cstheme="majorHAnsi"/>
          <w:sz w:val="20"/>
        </w:rPr>
        <w:t>G.1</w:t>
      </w:r>
      <w:r w:rsidRPr="00F75488">
        <w:rPr>
          <w:rFonts w:asciiTheme="majorHAnsi" w:hAnsiTheme="majorHAnsi" w:cstheme="majorHAnsi"/>
          <w:sz w:val="20"/>
        </w:rPr>
        <w:tab/>
        <w:t>National Agricultural Statistics Service Comments</w:t>
      </w:r>
    </w:p>
    <w:p w:rsidRPr="00DB36E3" w:rsidR="00A30585" w:rsidP="00A30585" w:rsidRDefault="00A30585" w14:paraId="5934C975" w14:textId="77777777">
      <w:pPr>
        <w:spacing w:after="120" w:line="240" w:lineRule="auto"/>
        <w:ind w:left="720" w:hanging="720"/>
        <w:rPr>
          <w:rFonts w:asciiTheme="majorHAnsi" w:hAnsiTheme="majorHAnsi" w:cstheme="majorHAnsi"/>
          <w:sz w:val="20"/>
        </w:rPr>
      </w:pPr>
      <w:r w:rsidRPr="00F75488">
        <w:rPr>
          <w:rFonts w:asciiTheme="majorHAnsi" w:hAnsiTheme="majorHAnsi" w:cstheme="majorHAnsi"/>
          <w:sz w:val="20"/>
        </w:rPr>
        <w:t>G.2</w:t>
      </w:r>
      <w:r w:rsidRPr="00F75488">
        <w:rPr>
          <w:rFonts w:asciiTheme="majorHAnsi" w:hAnsiTheme="majorHAnsi" w:cstheme="majorHAnsi"/>
          <w:sz w:val="20"/>
        </w:rPr>
        <w:tab/>
        <w:t>FNS Response to National Agricultural Statistics Service Comments</w:t>
      </w:r>
    </w:p>
    <w:p w:rsidRPr="00DB36E3" w:rsidR="00A30585" w:rsidP="00A30585" w:rsidRDefault="00A30585" w14:paraId="5921719B"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H</w:t>
      </w:r>
      <w:r w:rsidRPr="00DB36E3">
        <w:rPr>
          <w:rFonts w:asciiTheme="majorHAnsi" w:hAnsiTheme="majorHAnsi" w:cstheme="majorHAnsi"/>
          <w:sz w:val="20"/>
        </w:rPr>
        <w:tab/>
        <w:t xml:space="preserve">Confidentiality Pledge </w:t>
      </w:r>
    </w:p>
    <w:p w:rsidRPr="00DB36E3" w:rsidR="00A30585" w:rsidP="00A30585" w:rsidRDefault="00A30585" w14:paraId="73103AEC" w14:textId="77777777">
      <w:pPr>
        <w:spacing w:after="120" w:line="240" w:lineRule="auto"/>
        <w:ind w:left="720" w:hanging="720"/>
        <w:rPr>
          <w:rFonts w:asciiTheme="majorHAnsi" w:hAnsiTheme="majorHAnsi" w:cstheme="majorHAnsi"/>
          <w:sz w:val="20"/>
        </w:rPr>
      </w:pPr>
      <w:r>
        <w:rPr>
          <w:rFonts w:asciiTheme="majorHAnsi" w:hAnsiTheme="majorHAnsi" w:cstheme="majorHAnsi"/>
          <w:sz w:val="20"/>
        </w:rPr>
        <w:t>I</w:t>
      </w:r>
      <w:r w:rsidRPr="00DB36E3">
        <w:rPr>
          <w:rFonts w:asciiTheme="majorHAnsi" w:hAnsiTheme="majorHAnsi" w:cstheme="majorHAnsi"/>
          <w:sz w:val="20"/>
        </w:rPr>
        <w:t xml:space="preserve"> </w:t>
      </w:r>
      <w:r w:rsidRPr="00DB36E3">
        <w:rPr>
          <w:rFonts w:asciiTheme="majorHAnsi" w:hAnsiTheme="majorHAnsi" w:cstheme="majorHAnsi"/>
          <w:sz w:val="20"/>
        </w:rPr>
        <w:tab/>
        <w:t>Estimated Annualized Burden</w:t>
      </w:r>
    </w:p>
    <w:p w:rsidRPr="00DB36E3" w:rsidR="00523E1E" w:rsidP="00523E1E" w:rsidRDefault="00523E1E" w14:paraId="6E1097BF" w14:textId="5DAC5903">
      <w:pPr>
        <w:spacing w:after="120" w:line="240" w:lineRule="auto"/>
        <w:ind w:left="720" w:hanging="720"/>
        <w:rPr>
          <w:rFonts w:asciiTheme="majorHAnsi" w:hAnsiTheme="majorHAnsi" w:cstheme="majorHAnsi"/>
          <w:sz w:val="20"/>
        </w:rPr>
      </w:pPr>
    </w:p>
    <w:bookmarkEnd w:id="7"/>
    <w:p w:rsidRPr="00DB36E3" w:rsidR="00F32757" w:rsidP="00DB36E3" w:rsidRDefault="00F32757" w14:paraId="33F85BB4" w14:textId="0AFB840B">
      <w:pPr>
        <w:spacing w:after="120" w:line="240" w:lineRule="auto"/>
        <w:ind w:left="720" w:hanging="720"/>
        <w:rPr>
          <w:rFonts w:asciiTheme="majorHAnsi" w:hAnsiTheme="majorHAnsi" w:cstheme="majorHAnsi"/>
          <w:sz w:val="20"/>
        </w:rPr>
        <w:sectPr w:rsidRPr="00DB36E3" w:rsidR="00F32757" w:rsidSect="00C76143">
          <w:headerReference w:type="default" r:id="rId8"/>
          <w:footerReference w:type="default" r:id="rId9"/>
          <w:pgSz w:w="12240" w:h="15840" w:code="1"/>
          <w:pgMar w:top="1440" w:right="1440" w:bottom="1440" w:left="1440" w:header="720" w:footer="720" w:gutter="0"/>
          <w:pgNumType w:fmt="lowerRoman" w:start="1"/>
          <w:cols w:space="360"/>
          <w:docGrid w:linePitch="360"/>
        </w:sectPr>
      </w:pPr>
    </w:p>
    <w:p w:rsidRPr="00934E17" w:rsidR="00934E17" w:rsidP="00934E17" w:rsidRDefault="00934E17" w14:paraId="54233C66" w14:textId="72528197">
      <w:pPr>
        <w:pStyle w:val="H1"/>
      </w:pPr>
      <w:bookmarkStart w:name="_Toc52880886" w:id="14"/>
      <w:r w:rsidRPr="00934E17">
        <w:lastRenderedPageBreak/>
        <w:t>B1.</w:t>
      </w:r>
      <w:r w:rsidRPr="00934E17">
        <w:tab/>
        <w:t>Respondent Universe and Sampling Methods</w:t>
      </w:r>
      <w:bookmarkEnd w:id="14"/>
    </w:p>
    <w:p w:rsidRPr="00FE6E00" w:rsidR="00A03D99" w:rsidP="00DA5BC3" w:rsidRDefault="00A03D99"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collection as a </w:t>
      </w:r>
      <w:r w:rsidRPr="00FE6E00">
        <w:rPr>
          <w:rFonts w:ascii="Times New Roman" w:hAnsi="Times New Roman"/>
          <w:b/>
          <w:bCs/>
          <w:spacing w:val="-2"/>
          <w:szCs w:val="24"/>
        </w:rPr>
        <w:t>w</w:t>
      </w:r>
      <w:r w:rsidRPr="00FE6E00">
        <w:rPr>
          <w:rFonts w:ascii="Times New Roman" w:hAnsi="Times New Roman"/>
          <w:b/>
          <w:bCs/>
          <w:szCs w:val="24"/>
        </w:rPr>
        <w:t>hole. If the collection had been conducted previously, include the actual response rate achieved during the last collection.</w:t>
      </w:r>
    </w:p>
    <w:p w:rsidR="00CB35B0" w:rsidP="001274FC" w:rsidRDefault="001F3C20" w14:paraId="60D877AF" w14:textId="6DA583FE">
      <w:pPr>
        <w:spacing w:after="0" w:line="480" w:lineRule="auto"/>
        <w:ind w:firstLine="432"/>
      </w:pPr>
      <w:r>
        <w:t>The respondent universe for this collection includes the</w:t>
      </w:r>
      <w:r w:rsidR="000724F1">
        <w:t xml:space="preserve"> 67 </w:t>
      </w:r>
      <w:r w:rsidR="00186F0D">
        <w:t>State Agency (SA) Child Nutrition (CN) directors</w:t>
      </w:r>
      <w:r w:rsidR="00C233E4">
        <w:t xml:space="preserve"> </w:t>
      </w:r>
      <w:r w:rsidR="00C233E4">
        <w:rPr>
          <w:rFonts w:eastAsia="Calibri" w:cstheme="minorHAnsi"/>
          <w:szCs w:val="24"/>
        </w:rPr>
        <w:t xml:space="preserve">that oversee the </w:t>
      </w:r>
      <w:r w:rsidRPr="00AB6579" w:rsidR="00C233E4">
        <w:rPr>
          <w:rFonts w:eastAsia="Calibri" w:cstheme="minorHAnsi"/>
          <w:szCs w:val="24"/>
        </w:rPr>
        <w:t>National School Lunch Program (NSLP), the School Breakfast Program (SBP),</w:t>
      </w:r>
      <w:r w:rsidR="00C233E4">
        <w:rPr>
          <w:rFonts w:eastAsia="Calibri" w:cstheme="minorHAnsi"/>
          <w:szCs w:val="24"/>
        </w:rPr>
        <w:t xml:space="preserve"> NSLP </w:t>
      </w:r>
      <w:r w:rsidRPr="00734EE3" w:rsidR="00C233E4">
        <w:rPr>
          <w:rFonts w:eastAsia="Calibri" w:cstheme="minorHAnsi"/>
          <w:szCs w:val="24"/>
        </w:rPr>
        <w:t>S</w:t>
      </w:r>
      <w:r w:rsidR="00C233E4">
        <w:rPr>
          <w:rFonts w:eastAsia="Calibri" w:cstheme="minorHAnsi"/>
          <w:szCs w:val="24"/>
        </w:rPr>
        <w:t xml:space="preserve">eamless </w:t>
      </w:r>
      <w:r w:rsidRPr="00734EE3" w:rsidR="00C233E4">
        <w:rPr>
          <w:rFonts w:eastAsia="Calibri" w:cstheme="minorHAnsi"/>
          <w:szCs w:val="24"/>
        </w:rPr>
        <w:t>S</w:t>
      </w:r>
      <w:r w:rsidR="00C233E4">
        <w:rPr>
          <w:rFonts w:eastAsia="Calibri" w:cstheme="minorHAnsi"/>
          <w:szCs w:val="24"/>
        </w:rPr>
        <w:t xml:space="preserve">ummer </w:t>
      </w:r>
      <w:r w:rsidRPr="00734EE3" w:rsidR="00C233E4">
        <w:rPr>
          <w:rFonts w:eastAsia="Calibri" w:cstheme="minorHAnsi"/>
          <w:szCs w:val="24"/>
        </w:rPr>
        <w:t>O</w:t>
      </w:r>
      <w:r w:rsidR="00C233E4">
        <w:rPr>
          <w:rFonts w:eastAsia="Calibri" w:cstheme="minorHAnsi"/>
          <w:szCs w:val="24"/>
        </w:rPr>
        <w:t>ption (SSO)</w:t>
      </w:r>
      <w:r w:rsidRPr="00734EE3" w:rsidR="00C233E4">
        <w:rPr>
          <w:rFonts w:eastAsia="Calibri" w:cstheme="minorHAnsi"/>
          <w:szCs w:val="24"/>
        </w:rPr>
        <w:t>, S</w:t>
      </w:r>
      <w:r w:rsidR="00C233E4">
        <w:rPr>
          <w:rFonts w:eastAsia="Calibri" w:cstheme="minorHAnsi"/>
          <w:szCs w:val="24"/>
        </w:rPr>
        <w:t xml:space="preserve">ummer </w:t>
      </w:r>
      <w:r w:rsidRPr="00734EE3" w:rsidR="00C233E4">
        <w:rPr>
          <w:rFonts w:eastAsia="Calibri" w:cstheme="minorHAnsi"/>
          <w:szCs w:val="24"/>
        </w:rPr>
        <w:t>F</w:t>
      </w:r>
      <w:r w:rsidR="00C233E4">
        <w:rPr>
          <w:rFonts w:eastAsia="Calibri" w:cstheme="minorHAnsi"/>
          <w:szCs w:val="24"/>
        </w:rPr>
        <w:t xml:space="preserve">ood </w:t>
      </w:r>
      <w:r w:rsidRPr="00734EE3" w:rsidR="00C233E4">
        <w:rPr>
          <w:rFonts w:eastAsia="Calibri" w:cstheme="minorHAnsi"/>
          <w:szCs w:val="24"/>
        </w:rPr>
        <w:t>S</w:t>
      </w:r>
      <w:r w:rsidR="00C233E4">
        <w:rPr>
          <w:rFonts w:eastAsia="Calibri" w:cstheme="minorHAnsi"/>
          <w:szCs w:val="24"/>
        </w:rPr>
        <w:t xml:space="preserve">ervice </w:t>
      </w:r>
      <w:r w:rsidRPr="00734EE3" w:rsidR="00C233E4">
        <w:rPr>
          <w:rFonts w:eastAsia="Calibri" w:cstheme="minorHAnsi"/>
          <w:szCs w:val="24"/>
        </w:rPr>
        <w:t>P</w:t>
      </w:r>
      <w:r w:rsidR="00C233E4">
        <w:rPr>
          <w:rFonts w:eastAsia="Calibri" w:cstheme="minorHAnsi"/>
          <w:szCs w:val="24"/>
        </w:rPr>
        <w:t>rogram (SFSP)</w:t>
      </w:r>
      <w:r w:rsidRPr="00734EE3" w:rsidR="00C233E4">
        <w:rPr>
          <w:rFonts w:eastAsia="Calibri" w:cstheme="minorHAnsi"/>
          <w:szCs w:val="24"/>
        </w:rPr>
        <w:t>, and C</w:t>
      </w:r>
      <w:r w:rsidR="00C233E4">
        <w:rPr>
          <w:rFonts w:eastAsia="Calibri" w:cstheme="minorHAnsi"/>
          <w:szCs w:val="24"/>
        </w:rPr>
        <w:t xml:space="preserve">hild and </w:t>
      </w:r>
      <w:r w:rsidRPr="00734EE3" w:rsidR="00C233E4">
        <w:rPr>
          <w:rFonts w:eastAsia="Calibri" w:cstheme="minorHAnsi"/>
          <w:szCs w:val="24"/>
        </w:rPr>
        <w:t>A</w:t>
      </w:r>
      <w:r w:rsidR="00C233E4">
        <w:rPr>
          <w:rFonts w:eastAsia="Calibri" w:cstheme="minorHAnsi"/>
          <w:szCs w:val="24"/>
        </w:rPr>
        <w:t xml:space="preserve">dult </w:t>
      </w:r>
      <w:r w:rsidRPr="00734EE3" w:rsidR="00C233E4">
        <w:rPr>
          <w:rFonts w:eastAsia="Calibri" w:cstheme="minorHAnsi"/>
          <w:szCs w:val="24"/>
        </w:rPr>
        <w:t>C</w:t>
      </w:r>
      <w:r w:rsidR="00C233E4">
        <w:rPr>
          <w:rFonts w:eastAsia="Calibri" w:cstheme="minorHAnsi"/>
          <w:szCs w:val="24"/>
        </w:rPr>
        <w:t xml:space="preserve">are </w:t>
      </w:r>
      <w:r w:rsidRPr="00734EE3" w:rsidR="00C233E4">
        <w:rPr>
          <w:rFonts w:eastAsia="Calibri" w:cstheme="minorHAnsi"/>
          <w:szCs w:val="24"/>
        </w:rPr>
        <w:t>F</w:t>
      </w:r>
      <w:r w:rsidR="00C233E4">
        <w:rPr>
          <w:rFonts w:eastAsia="Calibri" w:cstheme="minorHAnsi"/>
          <w:szCs w:val="24"/>
        </w:rPr>
        <w:t xml:space="preserve">ood </w:t>
      </w:r>
      <w:r w:rsidRPr="00734EE3" w:rsidR="00C233E4">
        <w:rPr>
          <w:rFonts w:eastAsia="Calibri" w:cstheme="minorHAnsi"/>
          <w:szCs w:val="24"/>
        </w:rPr>
        <w:t>P</w:t>
      </w:r>
      <w:r w:rsidR="00C233E4">
        <w:rPr>
          <w:rFonts w:eastAsia="Calibri" w:cstheme="minorHAnsi"/>
          <w:szCs w:val="24"/>
        </w:rPr>
        <w:t>rogram (CACFP)</w:t>
      </w:r>
      <w:r w:rsidRPr="00AB6579" w:rsidR="00C233E4">
        <w:rPr>
          <w:rFonts w:eastAsia="Calibri" w:cstheme="minorHAnsi"/>
          <w:szCs w:val="24"/>
        </w:rPr>
        <w:t xml:space="preserve"> </w:t>
      </w:r>
      <w:r w:rsidR="00C233E4">
        <w:rPr>
          <w:rFonts w:eastAsia="Calibri" w:cstheme="minorHAnsi"/>
          <w:szCs w:val="24"/>
        </w:rPr>
        <w:t>in the</w:t>
      </w:r>
      <w:r w:rsidR="00B46AFB">
        <w:rPr>
          <w:rFonts w:eastAsia="Calibri" w:cstheme="minorHAnsi"/>
          <w:szCs w:val="24"/>
        </w:rPr>
        <w:t xml:space="preserve"> 50 </w:t>
      </w:r>
      <w:r w:rsidR="00C233E4">
        <w:rPr>
          <w:rFonts w:eastAsia="Calibri" w:cstheme="minorHAnsi"/>
          <w:szCs w:val="24"/>
        </w:rPr>
        <w:t>State</w:t>
      </w:r>
      <w:r w:rsidR="00B46AFB">
        <w:rPr>
          <w:rFonts w:eastAsia="Calibri" w:cstheme="minorHAnsi"/>
          <w:szCs w:val="24"/>
        </w:rPr>
        <w:t>s</w:t>
      </w:r>
      <w:r w:rsidR="00C233E4">
        <w:rPr>
          <w:rFonts w:eastAsia="Calibri" w:cstheme="minorHAnsi"/>
          <w:szCs w:val="24"/>
        </w:rPr>
        <w:t>, District of Columbia, Guam, Puerto Rico, and U.S. Virgin Islands</w:t>
      </w:r>
      <w:r w:rsidR="00186F0D">
        <w:t xml:space="preserve">. </w:t>
      </w:r>
      <w:r w:rsidR="00F20475">
        <w:t>N</w:t>
      </w:r>
      <w:r w:rsidRPr="0061603A" w:rsidR="00F20475">
        <w:t>o sampling or weighting is required</w:t>
      </w:r>
      <w:r w:rsidR="003102AD">
        <w:t xml:space="preserve"> as the study will be a census of all 67 SAs</w:t>
      </w:r>
      <w:r w:rsidR="00F20475">
        <w:t xml:space="preserve">. Given the total universe of only </w:t>
      </w:r>
      <w:r w:rsidR="00985CFE">
        <w:t xml:space="preserve">67 </w:t>
      </w:r>
      <w:r w:rsidR="00F20475">
        <w:t xml:space="preserve">eligible States and territories and their relatively distinct characteristics, there is not an efficient sample design that could closely match the comprehensive data on </w:t>
      </w:r>
      <w:r w:rsidR="00AA42B5">
        <w:t>S</w:t>
      </w:r>
      <w:r w:rsidR="00F20475">
        <w:t>tate policies and student meal service that a census will yield to better understand variation and localized concerns.</w:t>
      </w:r>
    </w:p>
    <w:p w:rsidRPr="00DB36E3" w:rsidR="00186F0D" w:rsidP="00DB36E3" w:rsidRDefault="00186F0D" w14:paraId="73759D19" w14:textId="63008D8A">
      <w:pPr>
        <w:pStyle w:val="H3"/>
      </w:pPr>
      <w:r w:rsidRPr="00DB36E3">
        <w:t>Expected Response Rates</w:t>
      </w:r>
    </w:p>
    <w:p w:rsidR="007561D6" w:rsidP="007561D6" w:rsidRDefault="001A1046" w14:paraId="520375DA" w14:textId="49CA80A5">
      <w:pPr>
        <w:spacing w:after="0" w:line="480" w:lineRule="auto"/>
        <w:ind w:firstLine="432"/>
        <w:rPr>
          <w:rFonts w:eastAsia="Calibri"/>
          <w:szCs w:val="24"/>
        </w:rPr>
      </w:pPr>
      <w:r w:rsidRPr="001A718C">
        <w:rPr>
          <w:rFonts w:eastAsia="Calibri"/>
        </w:rPr>
        <w:t>Achieving high response rates on the survey and the administrative data request is critical to the study’s success.</w:t>
      </w:r>
      <w:r w:rsidR="0032121E">
        <w:rPr>
          <w:rFonts w:eastAsia="Calibri"/>
        </w:rPr>
        <w:t xml:space="preserve"> </w:t>
      </w:r>
      <w:r w:rsidR="00AD7A8B">
        <w:rPr>
          <w:rFonts w:eastAsia="Calibri"/>
        </w:rPr>
        <w:t xml:space="preserve">The </w:t>
      </w:r>
      <w:r w:rsidRPr="00712065" w:rsidR="00AD7A8B">
        <w:rPr>
          <w:rFonts w:eastAsia="Calibri" w:cstheme="minorHAnsi"/>
          <w:szCs w:val="24"/>
        </w:rPr>
        <w:t>Child Nutrition Program Operations Study II (CN-OPS II)</w:t>
      </w:r>
      <w:r w:rsidR="002234B4">
        <w:rPr>
          <w:rFonts w:eastAsia="Calibri" w:cstheme="minorHAnsi"/>
          <w:szCs w:val="24"/>
        </w:rPr>
        <w:t xml:space="preserve"> (OMB number 0584-0607, expiration date 08/31/2022)</w:t>
      </w:r>
      <w:r w:rsidR="00AD7A8B">
        <w:rPr>
          <w:rFonts w:eastAsia="Calibri" w:cstheme="minorHAnsi"/>
          <w:szCs w:val="24"/>
        </w:rPr>
        <w:t xml:space="preserve">, </w:t>
      </w:r>
      <w:r w:rsidR="00544095">
        <w:rPr>
          <w:rFonts w:eastAsia="Calibri" w:cstheme="minorHAnsi"/>
          <w:szCs w:val="24"/>
        </w:rPr>
        <w:t xml:space="preserve">of </w:t>
      </w:r>
      <w:r w:rsidR="002234B4">
        <w:rPr>
          <w:rFonts w:eastAsia="Calibri" w:cstheme="minorHAnsi"/>
          <w:szCs w:val="24"/>
        </w:rPr>
        <w:t xml:space="preserve">which </w:t>
      </w:r>
      <w:r w:rsidR="002234B4">
        <w:rPr>
          <w:rFonts w:eastAsia="Calibri"/>
        </w:rPr>
        <w:t xml:space="preserve">the </w:t>
      </w:r>
      <w:r w:rsidRPr="0050075C" w:rsidR="002234B4">
        <w:rPr>
          <w:rFonts w:eastAsia="Calibri" w:cstheme="minorHAnsi"/>
        </w:rPr>
        <w:t xml:space="preserve">School Meals Operations </w:t>
      </w:r>
      <w:r w:rsidR="002234B4">
        <w:rPr>
          <w:rFonts w:eastAsia="Calibri"/>
        </w:rPr>
        <w:t xml:space="preserve">Study is </w:t>
      </w:r>
      <w:r w:rsidR="00544095">
        <w:rPr>
          <w:rFonts w:eastAsia="Calibri"/>
        </w:rPr>
        <w:t>a revision</w:t>
      </w:r>
      <w:r w:rsidR="00AD7A8B">
        <w:rPr>
          <w:rFonts w:eastAsia="Calibri"/>
        </w:rPr>
        <w:t>,</w:t>
      </w:r>
      <w:r w:rsidR="00B65930">
        <w:rPr>
          <w:rFonts w:eastAsia="Calibri"/>
        </w:rPr>
        <w:t xml:space="preserve"> had survey response rates </w:t>
      </w:r>
      <w:r w:rsidR="00631E82">
        <w:rPr>
          <w:rFonts w:eastAsia="Calibri"/>
        </w:rPr>
        <w:t xml:space="preserve">of </w:t>
      </w:r>
      <w:r w:rsidR="00B65930">
        <w:rPr>
          <w:rFonts w:eastAsia="Calibri"/>
        </w:rPr>
        <w:t>100 percent for the S</w:t>
      </w:r>
      <w:r w:rsidR="00CB3F14">
        <w:rPr>
          <w:rFonts w:eastAsia="Calibri"/>
        </w:rPr>
        <w:t>tate CN</w:t>
      </w:r>
      <w:r w:rsidR="00B65930">
        <w:rPr>
          <w:rFonts w:eastAsia="Calibri"/>
        </w:rPr>
        <w:t xml:space="preserve"> survey </w:t>
      </w:r>
      <w:r w:rsidR="001274FC">
        <w:rPr>
          <w:rFonts w:eastAsia="Calibri"/>
        </w:rPr>
        <w:t xml:space="preserve">for </w:t>
      </w:r>
      <w:r w:rsidR="00CB3F14">
        <w:rPr>
          <w:rFonts w:eastAsia="Calibri"/>
        </w:rPr>
        <w:t xml:space="preserve">three </w:t>
      </w:r>
      <w:r w:rsidR="001274FC">
        <w:rPr>
          <w:rFonts w:eastAsia="Calibri"/>
        </w:rPr>
        <w:t xml:space="preserve">of four </w:t>
      </w:r>
      <w:r w:rsidR="00551118">
        <w:rPr>
          <w:rFonts w:eastAsia="Calibri"/>
        </w:rPr>
        <w:t>data collection</w:t>
      </w:r>
      <w:r w:rsidR="00CB3F14">
        <w:rPr>
          <w:rFonts w:eastAsia="Calibri"/>
        </w:rPr>
        <w:t xml:space="preserve"> years</w:t>
      </w:r>
      <w:r w:rsidR="001274FC">
        <w:rPr>
          <w:rFonts w:eastAsia="Calibri"/>
        </w:rPr>
        <w:t xml:space="preserve"> (</w:t>
      </w:r>
      <w:r w:rsidR="00E71F8C">
        <w:rPr>
          <w:rFonts w:eastAsia="Calibri"/>
        </w:rPr>
        <w:t xml:space="preserve">see </w:t>
      </w:r>
      <w:r w:rsidR="001274FC">
        <w:rPr>
          <w:rFonts w:eastAsia="Calibri"/>
        </w:rPr>
        <w:t>Table B-1)</w:t>
      </w:r>
      <w:r w:rsidR="00544095">
        <w:rPr>
          <w:rFonts w:eastAsia="Calibri"/>
        </w:rPr>
        <w:t>.</w:t>
      </w:r>
      <w:r w:rsidR="00E71F8C">
        <w:rPr>
          <w:rFonts w:eastAsia="Calibri"/>
        </w:rPr>
        <w:t xml:space="preserve"> </w:t>
      </w:r>
      <w:r>
        <w:rPr>
          <w:rFonts w:eastAsia="Calibri"/>
        </w:rPr>
        <w:t xml:space="preserve">Based on </w:t>
      </w:r>
      <w:r w:rsidR="00B65930">
        <w:rPr>
          <w:rFonts w:eastAsia="Calibri"/>
        </w:rPr>
        <w:t xml:space="preserve">this </w:t>
      </w:r>
      <w:r>
        <w:rPr>
          <w:rFonts w:eastAsia="Calibri"/>
        </w:rPr>
        <w:t>experience</w:t>
      </w:r>
      <w:r w:rsidR="00697C58">
        <w:rPr>
          <w:rFonts w:eastAsia="Calibri"/>
        </w:rPr>
        <w:t xml:space="preserve">, </w:t>
      </w:r>
      <w:r w:rsidR="00A32252">
        <w:rPr>
          <w:rFonts w:eastAsia="Calibri"/>
        </w:rPr>
        <w:t xml:space="preserve">experience with CN administrative data requests on other studies, </w:t>
      </w:r>
      <w:r w:rsidR="00697C58">
        <w:rPr>
          <w:rFonts w:eastAsia="Calibri"/>
        </w:rPr>
        <w:t>and</w:t>
      </w:r>
      <w:r w:rsidR="00A32252">
        <w:rPr>
          <w:rFonts w:eastAsia="Calibri"/>
        </w:rPr>
        <w:t xml:space="preserve"> the </w:t>
      </w:r>
      <w:r w:rsidR="001F3C20">
        <w:rPr>
          <w:rFonts w:eastAsia="Calibri"/>
        </w:rPr>
        <w:t>congressionally</w:t>
      </w:r>
      <w:r w:rsidR="00A32252">
        <w:rPr>
          <w:rFonts w:eastAsia="Calibri"/>
        </w:rPr>
        <w:t xml:space="preserve"> mandated </w:t>
      </w:r>
      <w:r w:rsidRPr="00734EE3" w:rsidR="00A32252">
        <w:rPr>
          <w:rFonts w:eastAsia="Calibri" w:cstheme="minorHAnsi"/>
          <w:szCs w:val="24"/>
        </w:rPr>
        <w:t>SA reporting requirements for the COVID-19 CN waiver</w:t>
      </w:r>
      <w:r w:rsidR="00A32252">
        <w:rPr>
          <w:rFonts w:eastAsia="Calibri" w:cstheme="minorHAnsi"/>
          <w:szCs w:val="24"/>
        </w:rPr>
        <w:t>s</w:t>
      </w:r>
      <w:r>
        <w:rPr>
          <w:rFonts w:eastAsia="Calibri"/>
        </w:rPr>
        <w:t xml:space="preserve">, a 100 percent </w:t>
      </w:r>
      <w:r w:rsidR="0064704B">
        <w:rPr>
          <w:rFonts w:eastAsia="Calibri"/>
        </w:rPr>
        <w:t xml:space="preserve">response rate is expected </w:t>
      </w:r>
      <w:r>
        <w:rPr>
          <w:rFonts w:eastAsia="Calibri"/>
        </w:rPr>
        <w:t xml:space="preserve">for the SA </w:t>
      </w:r>
      <w:r w:rsidRPr="00B765BC">
        <w:rPr>
          <w:rFonts w:eastAsia="Calibri"/>
          <w:szCs w:val="24"/>
        </w:rPr>
        <w:t>web survey and administrative data request.</w:t>
      </w:r>
      <w:r w:rsidRPr="00B765BC" w:rsidR="0032121E">
        <w:rPr>
          <w:rFonts w:eastAsia="Calibri"/>
          <w:szCs w:val="24"/>
        </w:rPr>
        <w:t xml:space="preserve"> </w:t>
      </w:r>
    </w:p>
    <w:p w:rsidRPr="00973BF6" w:rsidR="00973BF6" w:rsidP="00392D94" w:rsidRDefault="00973BF6" w14:paraId="40525F13" w14:textId="52F04C2D">
      <w:pPr>
        <w:pStyle w:val="TableTitle"/>
      </w:pPr>
      <w:bookmarkStart w:name="_Toc524507003" w:id="15"/>
      <w:bookmarkStart w:name="_Toc58848381" w:id="16"/>
      <w:r w:rsidRPr="00973BF6">
        <w:lastRenderedPageBreak/>
        <w:t xml:space="preserve">Table </w:t>
      </w:r>
      <w:r w:rsidR="00895F7E">
        <w:fldChar w:fldCharType="begin"/>
      </w:r>
      <w:r w:rsidR="00895F7E">
        <w:instrText xml:space="preserve"> STYLEREF 1 \s </w:instrText>
      </w:r>
      <w:r w:rsidR="00895F7E">
        <w:fldChar w:fldCharType="separate"/>
      </w:r>
      <w:r w:rsidRPr="00973BF6">
        <w:t>B</w:t>
      </w:r>
      <w:r w:rsidR="00895F7E">
        <w:fldChar w:fldCharType="end"/>
      </w:r>
      <w:r w:rsidRPr="00973BF6">
        <w:t>1.</w:t>
      </w:r>
      <w:r>
        <w:t>1</w:t>
      </w:r>
      <w:r w:rsidRPr="00973BF6">
        <w:t>. Summary of Respondent Universe</w:t>
      </w:r>
      <w:r w:rsidR="005641B4">
        <w:t xml:space="preserve"> </w:t>
      </w:r>
      <w:r w:rsidRPr="00973BF6">
        <w:t>and Expected and Prior Response Rates</w:t>
      </w:r>
      <w:bookmarkEnd w:id="15"/>
      <w:bookmarkEnd w:id="16"/>
      <w:r w:rsidRPr="00973BF6">
        <w:t xml:space="preserve"> </w:t>
      </w:r>
    </w:p>
    <w:tbl>
      <w:tblPr>
        <w:tblW w:w="5000" w:type="pct"/>
        <w:tblLook w:val="00A0" w:firstRow="1" w:lastRow="0" w:firstColumn="1" w:lastColumn="0" w:noHBand="0" w:noVBand="0"/>
      </w:tblPr>
      <w:tblGrid>
        <w:gridCol w:w="1707"/>
        <w:gridCol w:w="1264"/>
        <w:gridCol w:w="1449"/>
        <w:gridCol w:w="1395"/>
        <w:gridCol w:w="893"/>
        <w:gridCol w:w="882"/>
        <w:gridCol w:w="885"/>
        <w:gridCol w:w="885"/>
      </w:tblGrid>
      <w:tr w:rsidRPr="00973BF6" w:rsidR="002B24F2" w:rsidTr="002B24F2" w14:paraId="4F3C123F" w14:textId="16265FD8">
        <w:tc>
          <w:tcPr>
            <w:tcW w:w="912" w:type="pct"/>
            <w:shd w:val="clear" w:color="auto" w:fill="6C6F70"/>
            <w:vAlign w:val="bottom"/>
            <w:hideMark/>
          </w:tcPr>
          <w:p w:rsidRPr="00973BF6" w:rsidR="002B24F2" w:rsidP="00973BF6" w:rsidRDefault="002B24F2" w14:paraId="33163A9D"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Respondent</w:t>
            </w:r>
          </w:p>
        </w:tc>
        <w:tc>
          <w:tcPr>
            <w:tcW w:w="675" w:type="pct"/>
            <w:shd w:val="clear" w:color="auto" w:fill="6C6F70"/>
            <w:vAlign w:val="bottom"/>
            <w:hideMark/>
          </w:tcPr>
          <w:p w:rsidRPr="00973BF6" w:rsidR="002B24F2" w:rsidP="00973BF6" w:rsidRDefault="002B24F2" w14:paraId="76D36349"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Universe</w:t>
            </w:r>
          </w:p>
        </w:tc>
        <w:tc>
          <w:tcPr>
            <w:tcW w:w="774" w:type="pct"/>
            <w:shd w:val="clear" w:color="auto" w:fill="6C6F70"/>
            <w:vAlign w:val="bottom"/>
            <w:hideMark/>
          </w:tcPr>
          <w:p w:rsidRPr="00973BF6" w:rsidR="002B24F2" w:rsidP="00973BF6" w:rsidRDefault="002B24F2" w14:paraId="399315A4"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Target completed cases</w:t>
            </w:r>
          </w:p>
        </w:tc>
        <w:tc>
          <w:tcPr>
            <w:tcW w:w="745" w:type="pct"/>
            <w:shd w:val="clear" w:color="auto" w:fill="6C6F70"/>
            <w:vAlign w:val="bottom"/>
            <w:hideMark/>
          </w:tcPr>
          <w:p w:rsidRPr="00973BF6" w:rsidR="002B24F2" w:rsidP="00973BF6" w:rsidRDefault="002B24F2" w14:paraId="5AB20F8A"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Expected Response Rates</w:t>
            </w:r>
          </w:p>
        </w:tc>
        <w:tc>
          <w:tcPr>
            <w:tcW w:w="1894" w:type="pct"/>
            <w:gridSpan w:val="4"/>
            <w:shd w:val="clear" w:color="auto" w:fill="6C6F70"/>
            <w:vAlign w:val="bottom"/>
            <w:hideMark/>
          </w:tcPr>
          <w:p w:rsidRPr="00973BF6" w:rsidR="002B24F2" w:rsidP="00973BF6" w:rsidRDefault="002B24F2" w14:paraId="5937B11E" w14:textId="6E0CE8F6">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CN-OPS II Response Rates</w:t>
            </w:r>
          </w:p>
        </w:tc>
      </w:tr>
      <w:tr w:rsidRPr="00973BF6" w:rsidR="002B24F2" w:rsidTr="002B24F2" w14:paraId="2750815C" w14:textId="4892A8F6">
        <w:tc>
          <w:tcPr>
            <w:tcW w:w="912" w:type="pct"/>
            <w:tcBorders>
              <w:top w:val="nil"/>
              <w:left w:val="nil"/>
              <w:bottom w:val="single" w:color="auto" w:sz="4" w:space="0"/>
              <w:right w:val="nil"/>
            </w:tcBorders>
            <w:vAlign w:val="center"/>
          </w:tcPr>
          <w:p w:rsidRPr="00973BF6" w:rsidR="002B24F2" w:rsidP="005641B4" w:rsidRDefault="002B24F2" w14:paraId="4E94CEBB" w14:textId="77777777">
            <w:pPr>
              <w:spacing w:before="40" w:after="40" w:line="240" w:lineRule="auto"/>
              <w:rPr>
                <w:rFonts w:ascii="Arial" w:hAnsi="Arial" w:eastAsia="Calibri" w:cs="Arial"/>
                <w:b/>
                <w:bCs/>
                <w:sz w:val="20"/>
              </w:rPr>
            </w:pPr>
          </w:p>
        </w:tc>
        <w:tc>
          <w:tcPr>
            <w:tcW w:w="675" w:type="pct"/>
            <w:tcBorders>
              <w:top w:val="nil"/>
              <w:left w:val="nil"/>
              <w:bottom w:val="single" w:color="auto" w:sz="4" w:space="0"/>
              <w:right w:val="nil"/>
            </w:tcBorders>
            <w:vAlign w:val="center"/>
          </w:tcPr>
          <w:p w:rsidRPr="00973BF6" w:rsidR="002B24F2" w:rsidP="005641B4" w:rsidRDefault="002B24F2" w14:paraId="3DCBBF97" w14:textId="77777777">
            <w:pPr>
              <w:spacing w:before="40" w:after="40" w:line="240" w:lineRule="auto"/>
              <w:rPr>
                <w:rFonts w:ascii="Arial" w:hAnsi="Arial" w:eastAsia="Calibri" w:cs="Arial"/>
                <w:b/>
                <w:bCs/>
                <w:sz w:val="20"/>
              </w:rPr>
            </w:pPr>
          </w:p>
        </w:tc>
        <w:tc>
          <w:tcPr>
            <w:tcW w:w="774" w:type="pct"/>
            <w:tcBorders>
              <w:top w:val="nil"/>
              <w:left w:val="nil"/>
              <w:bottom w:val="single" w:color="auto" w:sz="4" w:space="0"/>
              <w:right w:val="nil"/>
            </w:tcBorders>
            <w:vAlign w:val="center"/>
          </w:tcPr>
          <w:p w:rsidRPr="00973BF6" w:rsidR="002B24F2" w:rsidP="005641B4" w:rsidRDefault="002B24F2" w14:paraId="2ABBA303" w14:textId="77777777">
            <w:pPr>
              <w:spacing w:before="40" w:after="40" w:line="240" w:lineRule="auto"/>
              <w:rPr>
                <w:rFonts w:ascii="Arial" w:hAnsi="Arial" w:eastAsia="Calibri" w:cs="Arial"/>
                <w:b/>
                <w:bCs/>
                <w:sz w:val="20"/>
              </w:rPr>
            </w:pPr>
          </w:p>
        </w:tc>
        <w:tc>
          <w:tcPr>
            <w:tcW w:w="745" w:type="pct"/>
            <w:tcBorders>
              <w:top w:val="nil"/>
              <w:left w:val="nil"/>
              <w:bottom w:val="single" w:color="auto" w:sz="4" w:space="0"/>
              <w:right w:val="nil"/>
            </w:tcBorders>
            <w:vAlign w:val="center"/>
          </w:tcPr>
          <w:p w:rsidRPr="00973BF6" w:rsidR="002B24F2" w:rsidP="005641B4" w:rsidRDefault="002B24F2" w14:paraId="7B698307" w14:textId="77777777">
            <w:pPr>
              <w:spacing w:before="40" w:after="40" w:line="240" w:lineRule="auto"/>
              <w:rPr>
                <w:rFonts w:ascii="Arial" w:hAnsi="Arial" w:eastAsia="Calibri" w:cs="Arial"/>
                <w:b/>
                <w:bCs/>
                <w:sz w:val="20"/>
              </w:rPr>
            </w:pPr>
          </w:p>
        </w:tc>
        <w:tc>
          <w:tcPr>
            <w:tcW w:w="477" w:type="pct"/>
            <w:tcBorders>
              <w:top w:val="nil"/>
              <w:left w:val="nil"/>
              <w:bottom w:val="single" w:color="auto" w:sz="4" w:space="0"/>
              <w:right w:val="nil"/>
            </w:tcBorders>
            <w:vAlign w:val="center"/>
            <w:hideMark/>
          </w:tcPr>
          <w:p w:rsidR="002B24F2" w:rsidP="005641B4" w:rsidRDefault="002B24F2" w14:paraId="3BBD3731" w14:textId="77777777">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p>
          <w:p w:rsidRPr="00973BF6" w:rsidR="002B24F2" w:rsidP="005641B4" w:rsidRDefault="002B24F2" w14:paraId="19D494B0" w14:textId="6EF4ADD2">
            <w:pPr>
              <w:spacing w:before="40" w:after="40" w:line="240" w:lineRule="auto"/>
              <w:jc w:val="center"/>
              <w:rPr>
                <w:rFonts w:ascii="Arial" w:hAnsi="Arial" w:eastAsia="Calibri" w:cs="Arial"/>
                <w:b/>
                <w:bCs/>
                <w:sz w:val="20"/>
              </w:rPr>
            </w:pPr>
            <w:r w:rsidRPr="005641B4">
              <w:rPr>
                <w:rFonts w:ascii="Arial" w:hAnsi="Arial" w:eastAsia="Calibri" w:cs="Arial"/>
                <w:b/>
                <w:bCs/>
                <w:sz w:val="20"/>
              </w:rPr>
              <w:t>15-16</w:t>
            </w:r>
          </w:p>
        </w:tc>
        <w:tc>
          <w:tcPr>
            <w:tcW w:w="471" w:type="pct"/>
            <w:tcBorders>
              <w:top w:val="nil"/>
              <w:left w:val="nil"/>
              <w:bottom w:val="single" w:color="auto" w:sz="4" w:space="0"/>
              <w:right w:val="nil"/>
            </w:tcBorders>
            <w:vAlign w:val="center"/>
            <w:hideMark/>
          </w:tcPr>
          <w:p w:rsidR="002B24F2" w:rsidP="005641B4" w:rsidRDefault="002B24F2" w14:paraId="75C24BE3" w14:textId="77777777">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p>
          <w:p w:rsidRPr="00973BF6" w:rsidR="002B24F2" w:rsidP="005641B4" w:rsidRDefault="002B24F2" w14:paraId="0B58E235" w14:textId="131A5F2F">
            <w:pPr>
              <w:spacing w:before="40" w:after="40" w:line="240" w:lineRule="auto"/>
              <w:jc w:val="center"/>
              <w:rPr>
                <w:rFonts w:ascii="Arial" w:hAnsi="Arial" w:eastAsia="Calibri" w:cs="Arial"/>
                <w:b/>
                <w:bCs/>
                <w:sz w:val="20"/>
              </w:rPr>
            </w:pPr>
            <w:r w:rsidRPr="005641B4">
              <w:rPr>
                <w:rFonts w:ascii="Arial" w:hAnsi="Arial" w:eastAsia="Calibri" w:cs="Arial"/>
                <w:b/>
                <w:bCs/>
                <w:sz w:val="20"/>
              </w:rPr>
              <w:t>16-17</w:t>
            </w:r>
          </w:p>
        </w:tc>
        <w:tc>
          <w:tcPr>
            <w:tcW w:w="473" w:type="pct"/>
            <w:tcBorders>
              <w:top w:val="nil"/>
              <w:left w:val="nil"/>
              <w:bottom w:val="single" w:color="auto" w:sz="4" w:space="0"/>
              <w:right w:val="nil"/>
            </w:tcBorders>
            <w:vAlign w:val="center"/>
            <w:hideMark/>
          </w:tcPr>
          <w:p w:rsidR="002B24F2" w:rsidP="005641B4" w:rsidRDefault="002B24F2" w14:paraId="5088E756" w14:textId="77777777">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p>
          <w:p w:rsidRPr="00973BF6" w:rsidR="002B24F2" w:rsidP="005641B4" w:rsidRDefault="002B24F2" w14:paraId="6BEABC8E" w14:textId="50E7327E">
            <w:pPr>
              <w:spacing w:before="40" w:after="40" w:line="240" w:lineRule="auto"/>
              <w:jc w:val="center"/>
              <w:rPr>
                <w:rFonts w:ascii="Arial" w:hAnsi="Arial" w:eastAsia="Calibri" w:cs="Arial"/>
                <w:b/>
                <w:bCs/>
                <w:sz w:val="20"/>
              </w:rPr>
            </w:pPr>
            <w:r w:rsidRPr="005641B4">
              <w:rPr>
                <w:rFonts w:ascii="Arial" w:hAnsi="Arial" w:eastAsia="Calibri" w:cs="Arial"/>
                <w:b/>
                <w:bCs/>
                <w:sz w:val="20"/>
              </w:rPr>
              <w:t>17-18</w:t>
            </w:r>
          </w:p>
        </w:tc>
        <w:tc>
          <w:tcPr>
            <w:tcW w:w="473" w:type="pct"/>
            <w:tcBorders>
              <w:top w:val="nil"/>
              <w:left w:val="nil"/>
              <w:bottom w:val="single" w:color="auto" w:sz="4" w:space="0"/>
              <w:right w:val="nil"/>
            </w:tcBorders>
          </w:tcPr>
          <w:p w:rsidR="002B24F2" w:rsidP="005641B4" w:rsidRDefault="002B24F2" w14:paraId="447E9455" w14:textId="77777777">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p>
          <w:p w:rsidRPr="00973BF6" w:rsidR="002B24F2" w:rsidP="005641B4" w:rsidRDefault="002B24F2" w14:paraId="3D68AFC5" w14:textId="6C4C41A0">
            <w:pPr>
              <w:spacing w:before="40" w:after="40" w:line="240" w:lineRule="auto"/>
              <w:jc w:val="center"/>
              <w:rPr>
                <w:rFonts w:ascii="Arial" w:hAnsi="Arial" w:eastAsia="Calibri" w:cs="Arial"/>
                <w:b/>
                <w:bCs/>
                <w:sz w:val="20"/>
              </w:rPr>
            </w:pPr>
            <w:r w:rsidRPr="005641B4">
              <w:rPr>
                <w:rFonts w:ascii="Arial" w:hAnsi="Arial" w:eastAsia="Calibri" w:cs="Arial"/>
                <w:b/>
                <w:bCs/>
                <w:sz w:val="20"/>
              </w:rPr>
              <w:t>18-19</w:t>
            </w:r>
          </w:p>
        </w:tc>
      </w:tr>
      <w:tr w:rsidRPr="00973BF6" w:rsidR="002B24F2" w:rsidTr="002B24F2" w14:paraId="4EF11A10" w14:textId="742C0090">
        <w:trPr>
          <w:trHeight w:val="288"/>
        </w:trPr>
        <w:tc>
          <w:tcPr>
            <w:tcW w:w="912" w:type="pct"/>
            <w:tcBorders>
              <w:top w:val="single" w:color="auto" w:sz="4" w:space="0"/>
              <w:left w:val="nil"/>
              <w:bottom w:val="single" w:color="auto" w:sz="4" w:space="0"/>
              <w:right w:val="nil"/>
            </w:tcBorders>
            <w:hideMark/>
          </w:tcPr>
          <w:p w:rsidRPr="00973BF6" w:rsidR="002B24F2" w:rsidP="00973BF6" w:rsidRDefault="002B24F2" w14:paraId="567F5DF1" w14:textId="065262ED">
            <w:pPr>
              <w:spacing w:before="40" w:after="40" w:line="240" w:lineRule="auto"/>
              <w:rPr>
                <w:rFonts w:ascii="Arial" w:hAnsi="Arial" w:eastAsia="Calibri" w:cs="Arial"/>
                <w:sz w:val="20"/>
              </w:rPr>
            </w:pPr>
            <w:r w:rsidRPr="00973BF6">
              <w:rPr>
                <w:rFonts w:ascii="Arial" w:hAnsi="Arial" w:eastAsia="Calibri" w:cs="Arial"/>
                <w:sz w:val="20"/>
              </w:rPr>
              <w:t>State</w:t>
            </w:r>
            <w:r>
              <w:rPr>
                <w:rFonts w:ascii="Arial" w:hAnsi="Arial" w:eastAsia="Calibri" w:cs="Arial"/>
                <w:sz w:val="20"/>
              </w:rPr>
              <w:t xml:space="preserve"> CN Agencie</w:t>
            </w:r>
            <w:r w:rsidRPr="00973BF6">
              <w:rPr>
                <w:rFonts w:ascii="Arial" w:hAnsi="Arial" w:eastAsia="Calibri" w:cs="Arial"/>
                <w:sz w:val="20"/>
              </w:rPr>
              <w:t>s</w:t>
            </w:r>
          </w:p>
        </w:tc>
        <w:tc>
          <w:tcPr>
            <w:tcW w:w="675" w:type="pct"/>
            <w:tcBorders>
              <w:top w:val="single" w:color="auto" w:sz="4" w:space="0"/>
              <w:left w:val="nil"/>
              <w:bottom w:val="single" w:color="auto" w:sz="4" w:space="0"/>
              <w:right w:val="nil"/>
            </w:tcBorders>
            <w:vAlign w:val="center"/>
            <w:hideMark/>
          </w:tcPr>
          <w:p w:rsidRPr="00973BF6" w:rsidR="002B24F2" w:rsidP="00973BF6" w:rsidRDefault="002B24F2" w14:paraId="6F43D73E" w14:textId="60629AC2">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67</w:t>
            </w:r>
          </w:p>
        </w:tc>
        <w:tc>
          <w:tcPr>
            <w:tcW w:w="774" w:type="pct"/>
            <w:tcBorders>
              <w:top w:val="single" w:color="auto" w:sz="4" w:space="0"/>
              <w:left w:val="nil"/>
              <w:bottom w:val="single" w:color="auto" w:sz="4" w:space="0"/>
              <w:right w:val="nil"/>
            </w:tcBorders>
            <w:vAlign w:val="center"/>
            <w:hideMark/>
          </w:tcPr>
          <w:p w:rsidRPr="00973BF6" w:rsidR="002B24F2" w:rsidP="00973BF6" w:rsidRDefault="002B24F2" w14:paraId="1790981F" w14:textId="7FB19822">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67</w:t>
            </w:r>
          </w:p>
        </w:tc>
        <w:tc>
          <w:tcPr>
            <w:tcW w:w="745" w:type="pct"/>
            <w:tcBorders>
              <w:top w:val="single" w:color="auto" w:sz="4" w:space="0"/>
              <w:left w:val="nil"/>
              <w:bottom w:val="single" w:color="auto" w:sz="4" w:space="0"/>
              <w:right w:val="nil"/>
            </w:tcBorders>
            <w:vAlign w:val="center"/>
            <w:hideMark/>
          </w:tcPr>
          <w:p w:rsidRPr="00973BF6" w:rsidR="002B24F2" w:rsidP="00973BF6" w:rsidRDefault="002B24F2" w14:paraId="21288B45" w14:textId="77777777">
            <w:pPr>
              <w:framePr w:vSpace="43" w:hSpace="187" w:wrap="notBeside" w:hAnchor="margin" w:vAnchor="text" w:y="44"/>
              <w:tabs>
                <w:tab w:val="decimal" w:pos="530"/>
                <w:tab w:val="decimal" w:pos="716"/>
              </w:tabs>
              <w:spacing w:after="60" w:line="240" w:lineRule="auto"/>
              <w:textboxTightWrap w:val="allLines"/>
              <w:rPr>
                <w:rFonts w:ascii="Arial" w:hAnsi="Arial" w:eastAsia="Calibri"/>
                <w:sz w:val="20"/>
              </w:rPr>
            </w:pPr>
            <w:r w:rsidRPr="00973BF6">
              <w:rPr>
                <w:rFonts w:ascii="Arial" w:hAnsi="Arial" w:eastAsia="Calibri"/>
                <w:sz w:val="20"/>
              </w:rPr>
              <w:t>100%</w:t>
            </w:r>
          </w:p>
        </w:tc>
        <w:tc>
          <w:tcPr>
            <w:tcW w:w="477" w:type="pct"/>
            <w:tcBorders>
              <w:top w:val="single" w:color="auto" w:sz="4" w:space="0"/>
              <w:left w:val="nil"/>
              <w:bottom w:val="single" w:color="auto" w:sz="4" w:space="0"/>
              <w:right w:val="nil"/>
            </w:tcBorders>
            <w:vAlign w:val="center"/>
            <w:hideMark/>
          </w:tcPr>
          <w:p w:rsidRPr="00973BF6" w:rsidR="002B24F2" w:rsidP="00973BF6" w:rsidRDefault="002B24F2" w14:paraId="2B739DC6" w14:textId="77777777">
            <w:pPr>
              <w:framePr w:vSpace="43" w:hSpace="187" w:wrap="notBeside" w:hAnchor="margin" w:vAnchor="text" w:y="44"/>
              <w:tabs>
                <w:tab w:val="decimal" w:pos="530"/>
                <w:tab w:val="decimal" w:pos="716"/>
              </w:tabs>
              <w:spacing w:after="60" w:line="240" w:lineRule="auto"/>
              <w:textboxTightWrap w:val="allLines"/>
              <w:rPr>
                <w:rFonts w:ascii="Arial" w:hAnsi="Arial" w:eastAsia="Calibri"/>
                <w:sz w:val="20"/>
              </w:rPr>
            </w:pPr>
            <w:r w:rsidRPr="00973BF6">
              <w:rPr>
                <w:rFonts w:ascii="Arial" w:hAnsi="Arial" w:eastAsia="Calibri"/>
                <w:sz w:val="20"/>
              </w:rPr>
              <w:t>100%</w:t>
            </w:r>
          </w:p>
        </w:tc>
        <w:tc>
          <w:tcPr>
            <w:tcW w:w="471" w:type="pct"/>
            <w:tcBorders>
              <w:top w:val="single" w:color="auto" w:sz="4" w:space="0"/>
              <w:left w:val="nil"/>
              <w:bottom w:val="single" w:color="auto" w:sz="4" w:space="0"/>
              <w:right w:val="nil"/>
            </w:tcBorders>
            <w:vAlign w:val="center"/>
            <w:hideMark/>
          </w:tcPr>
          <w:p w:rsidRPr="00973BF6" w:rsidR="002B24F2" w:rsidP="00973BF6" w:rsidRDefault="002B24F2" w14:paraId="0D788841" w14:textId="77777777">
            <w:pPr>
              <w:framePr w:vSpace="43" w:hSpace="187" w:wrap="notBeside" w:hAnchor="margin" w:vAnchor="text" w:y="44"/>
              <w:tabs>
                <w:tab w:val="decimal" w:pos="530"/>
                <w:tab w:val="decimal" w:pos="716"/>
              </w:tabs>
              <w:spacing w:after="60" w:line="240" w:lineRule="auto"/>
              <w:textboxTightWrap w:val="allLines"/>
              <w:rPr>
                <w:rFonts w:ascii="Arial" w:hAnsi="Arial" w:eastAsia="Calibri"/>
                <w:sz w:val="20"/>
              </w:rPr>
            </w:pPr>
            <w:r w:rsidRPr="00973BF6">
              <w:rPr>
                <w:rFonts w:ascii="Arial" w:hAnsi="Arial" w:eastAsia="Calibri"/>
                <w:sz w:val="20"/>
              </w:rPr>
              <w:t>100%</w:t>
            </w:r>
          </w:p>
        </w:tc>
        <w:tc>
          <w:tcPr>
            <w:tcW w:w="473" w:type="pct"/>
            <w:tcBorders>
              <w:top w:val="single" w:color="auto" w:sz="4" w:space="0"/>
              <w:left w:val="nil"/>
              <w:bottom w:val="single" w:color="auto" w:sz="4" w:space="0"/>
              <w:right w:val="nil"/>
            </w:tcBorders>
            <w:vAlign w:val="center"/>
            <w:hideMark/>
          </w:tcPr>
          <w:p w:rsidRPr="00973BF6" w:rsidR="002B24F2" w:rsidP="00973BF6" w:rsidRDefault="002B24F2" w14:paraId="640FD87D" w14:textId="77777777">
            <w:pPr>
              <w:framePr w:vSpace="43" w:hSpace="187" w:wrap="notBeside" w:hAnchor="margin" w:vAnchor="text" w:y="44"/>
              <w:tabs>
                <w:tab w:val="decimal" w:pos="530"/>
                <w:tab w:val="decimal" w:pos="716"/>
              </w:tabs>
              <w:spacing w:after="60" w:line="240" w:lineRule="auto"/>
              <w:textboxTightWrap w:val="allLines"/>
              <w:rPr>
                <w:rFonts w:ascii="Arial" w:hAnsi="Arial" w:eastAsia="Calibri"/>
                <w:sz w:val="20"/>
              </w:rPr>
            </w:pPr>
            <w:r w:rsidRPr="00973BF6">
              <w:rPr>
                <w:rFonts w:ascii="Arial" w:hAnsi="Arial" w:eastAsia="Calibri"/>
                <w:sz w:val="20"/>
              </w:rPr>
              <w:t>100%</w:t>
            </w:r>
          </w:p>
        </w:tc>
        <w:tc>
          <w:tcPr>
            <w:tcW w:w="473" w:type="pct"/>
            <w:tcBorders>
              <w:top w:val="single" w:color="auto" w:sz="4" w:space="0"/>
              <w:left w:val="nil"/>
              <w:bottom w:val="single" w:color="auto" w:sz="4" w:space="0"/>
              <w:right w:val="nil"/>
            </w:tcBorders>
            <w:vAlign w:val="center"/>
          </w:tcPr>
          <w:p w:rsidRPr="00973BF6" w:rsidR="002B24F2" w:rsidP="005641B4" w:rsidRDefault="002B24F2" w14:paraId="571E9902" w14:textId="734A7F5F">
            <w:pPr>
              <w:framePr w:vSpace="43" w:hSpace="187" w:wrap="notBeside" w:hAnchor="margin" w:vAnchor="text" w:y="44"/>
              <w:tabs>
                <w:tab w:val="decimal" w:pos="530"/>
                <w:tab w:val="decimal" w:pos="716"/>
              </w:tabs>
              <w:spacing w:after="60" w:line="240" w:lineRule="auto"/>
              <w:textboxTightWrap w:val="allLines"/>
              <w:rPr>
                <w:rFonts w:ascii="Arial" w:hAnsi="Arial" w:eastAsia="Calibri"/>
                <w:sz w:val="20"/>
              </w:rPr>
            </w:pPr>
            <w:r w:rsidRPr="005641B4">
              <w:rPr>
                <w:rFonts w:ascii="Arial" w:hAnsi="Arial" w:eastAsia="Calibri"/>
                <w:sz w:val="20"/>
              </w:rPr>
              <w:t>96%</w:t>
            </w:r>
          </w:p>
        </w:tc>
      </w:tr>
    </w:tbl>
    <w:p w:rsidR="00973BF6" w:rsidP="005641B4" w:rsidRDefault="00973BF6" w14:paraId="4927995D" w14:textId="0F335D21">
      <w:pPr>
        <w:pStyle w:val="TableFootnote"/>
        <w:rPr>
          <w:sz w:val="24"/>
          <w:szCs w:val="24"/>
          <w:highlight w:val="yellow"/>
        </w:rPr>
      </w:pPr>
      <w:r w:rsidRPr="00A86DEF">
        <w:t xml:space="preserve">* The universe for CN-OPS II only included the 55 State CN agencies that oversee the NSLP and </w:t>
      </w:r>
      <w:r>
        <w:t xml:space="preserve">the </w:t>
      </w:r>
      <w:r w:rsidRPr="00A86DEF">
        <w:t>SBP.</w:t>
      </w:r>
      <w:r>
        <w:t xml:space="preserve"> Due to the unanticipated school closures related to COVID-19, other CN programs, including the SFSP and the CACFP, were used to provide meals to children beginning in March 2020. Thus, the State agencies that oversee the SFSP and the CACFP have been added to the SY 2020-2021 universe, increasing the universe of State CN agencies to 67.</w:t>
      </w:r>
      <w:r>
        <w:br/>
        <w:t>** The SY 2018-2019 data collection with States was initially planned for spring 2019 but was delayed to fall 2019. The revised timing may have affected the ability of State agencies to participate timely, thus resulting in a slightly lower response rate for SY 2018-2019.</w:t>
      </w:r>
    </w:p>
    <w:p w:rsidR="00A30585" w:rsidP="007561D6" w:rsidRDefault="00A30585" w14:paraId="6CDB5286" w14:textId="77777777">
      <w:pPr>
        <w:spacing w:after="0" w:line="480" w:lineRule="auto"/>
        <w:ind w:firstLine="432"/>
      </w:pPr>
    </w:p>
    <w:p w:rsidR="00A03D99" w:rsidP="007561D6" w:rsidRDefault="00A40162" w14:paraId="02627506" w14:textId="2E916232">
      <w:pPr>
        <w:spacing w:after="0" w:line="480" w:lineRule="auto"/>
        <w:ind w:firstLine="432"/>
      </w:pPr>
      <w:r w:rsidRPr="008053BF">
        <w:t>T</w:t>
      </w:r>
      <w:r w:rsidRPr="008053BF" w:rsidR="00A03D99">
        <w:t>he approach</w:t>
      </w:r>
      <w:r w:rsidRPr="001A718C" w:rsidR="00A03D99">
        <w:rPr>
          <w:rFonts w:eastAsia="Calibri"/>
        </w:rPr>
        <w:t xml:space="preserve"> </w:t>
      </w:r>
      <w:r w:rsidR="00E5247B">
        <w:rPr>
          <w:rFonts w:eastAsia="Calibri"/>
        </w:rPr>
        <w:t xml:space="preserve">to achieving high response rates </w:t>
      </w:r>
      <w:r w:rsidRPr="001A718C" w:rsidR="00A03D99">
        <w:rPr>
          <w:rFonts w:eastAsia="Calibri"/>
        </w:rPr>
        <w:t xml:space="preserve">builds on prior FNS </w:t>
      </w:r>
      <w:r w:rsidRPr="001A718C">
        <w:rPr>
          <w:rFonts w:eastAsia="Calibri"/>
        </w:rPr>
        <w:t>stud</w:t>
      </w:r>
      <w:r>
        <w:rPr>
          <w:rFonts w:eastAsia="Calibri"/>
        </w:rPr>
        <w:t>y experience</w:t>
      </w:r>
      <w:r w:rsidRPr="001A718C" w:rsidR="00A03D99">
        <w:rPr>
          <w:rFonts w:eastAsia="Calibri"/>
        </w:rPr>
        <w:t>. The team develop</w:t>
      </w:r>
      <w:r w:rsidR="00AD7A8B">
        <w:rPr>
          <w:rFonts w:eastAsia="Calibri"/>
        </w:rPr>
        <w:t>ed</w:t>
      </w:r>
      <w:r w:rsidRPr="001A718C" w:rsidR="00A03D99">
        <w:rPr>
          <w:rFonts w:eastAsia="Calibri"/>
        </w:rPr>
        <w:t xml:space="preserve"> engaging recruiting materials</w:t>
      </w:r>
      <w:r w:rsidR="004D02B2">
        <w:rPr>
          <w:rFonts w:eastAsia="Calibri"/>
        </w:rPr>
        <w:t xml:space="preserve">, listed in Appendices </w:t>
      </w:r>
      <w:r w:rsidR="00FF6C6D">
        <w:rPr>
          <w:rFonts w:eastAsia="Calibri"/>
        </w:rPr>
        <w:t>E</w:t>
      </w:r>
      <w:r w:rsidR="004D02B2">
        <w:rPr>
          <w:rFonts w:eastAsia="Calibri"/>
        </w:rPr>
        <w:t>.1-</w:t>
      </w:r>
      <w:r w:rsidR="00FF6C6D">
        <w:rPr>
          <w:rFonts w:eastAsia="Calibri"/>
        </w:rPr>
        <w:t>E</w:t>
      </w:r>
      <w:r w:rsidR="004D02B2">
        <w:rPr>
          <w:rFonts w:eastAsia="Calibri"/>
        </w:rPr>
        <w:t>.</w:t>
      </w:r>
      <w:r w:rsidR="008A1C97">
        <w:rPr>
          <w:rFonts w:eastAsia="Calibri"/>
        </w:rPr>
        <w:t>7</w:t>
      </w:r>
      <w:r w:rsidR="004D02B2">
        <w:rPr>
          <w:rFonts w:eastAsia="Calibri"/>
        </w:rPr>
        <w:t xml:space="preserve">, </w:t>
      </w:r>
      <w:r w:rsidRPr="001A718C" w:rsidR="00A03D99">
        <w:rPr>
          <w:rFonts w:eastAsia="Calibri"/>
        </w:rPr>
        <w:t>to describe the study, including a variety of appeals to encourage participation.</w:t>
      </w:r>
      <w:r w:rsidR="00A03D99">
        <w:rPr>
          <w:rFonts w:eastAsia="Calibri"/>
        </w:rPr>
        <w:t xml:space="preserve"> </w:t>
      </w:r>
      <w:r w:rsidR="00544095">
        <w:rPr>
          <w:rFonts w:eastAsia="Calibri"/>
        </w:rPr>
        <w:t>Upon clearance</w:t>
      </w:r>
      <w:r w:rsidRPr="001A718C" w:rsidR="00A03D99">
        <w:rPr>
          <w:rFonts w:eastAsia="Calibri"/>
        </w:rPr>
        <w:t xml:space="preserve">, </w:t>
      </w:r>
      <w:r w:rsidRPr="0046287A" w:rsidR="0046287A">
        <w:rPr>
          <w:rFonts w:eastAsia="Calibri"/>
        </w:rPr>
        <w:t xml:space="preserve">all FNS Regional Offices will send the Study Support Email from FNS Regional Office to State Agencies (Appendix </w:t>
      </w:r>
      <w:r w:rsidR="00FF6C6D">
        <w:rPr>
          <w:rFonts w:eastAsia="Calibri"/>
        </w:rPr>
        <w:t>E</w:t>
      </w:r>
      <w:r w:rsidRPr="0046287A" w:rsidR="0046287A">
        <w:rPr>
          <w:rFonts w:eastAsia="Calibri"/>
        </w:rPr>
        <w:t xml:space="preserve">.1) </w:t>
      </w:r>
      <w:r w:rsidR="0046287A">
        <w:rPr>
          <w:rFonts w:eastAsia="Calibri"/>
        </w:rPr>
        <w:t>to</w:t>
      </w:r>
      <w:r w:rsidRPr="001A718C" w:rsidR="00A03D99">
        <w:rPr>
          <w:rFonts w:eastAsia="Calibri"/>
        </w:rPr>
        <w:t xml:space="preserve"> build support for the study </w:t>
      </w:r>
      <w:r w:rsidR="00E6567B">
        <w:rPr>
          <w:rFonts w:eastAsia="Calibri"/>
        </w:rPr>
        <w:t>among State</w:t>
      </w:r>
      <w:r w:rsidR="0046287A">
        <w:rPr>
          <w:rFonts w:eastAsia="Calibri"/>
        </w:rPr>
        <w:t>s.</w:t>
      </w:r>
      <w:r w:rsidR="00E6567B">
        <w:rPr>
          <w:rFonts w:eastAsia="Calibri"/>
        </w:rPr>
        <w:t xml:space="preserve"> </w:t>
      </w:r>
      <w:r w:rsidR="00FF6C6D">
        <w:rPr>
          <w:rFonts w:eastAsia="Calibri"/>
        </w:rPr>
        <w:t xml:space="preserve">The study team will also provide information to SAs on the various study components prior to data collection using the State Agency Child Nutrition Director Advance Email (Appendix E.2) and the Telephone Meeting Agenda (Appendix D.4). </w:t>
      </w:r>
      <w:r w:rsidRPr="00607D17" w:rsidR="00E6567B">
        <w:t xml:space="preserve">In the event of non-response, State CN </w:t>
      </w:r>
      <w:r w:rsidR="00A27D75">
        <w:t>d</w:t>
      </w:r>
      <w:r w:rsidRPr="00607D17" w:rsidR="00A27D75">
        <w:t xml:space="preserve">irectors </w:t>
      </w:r>
      <w:r w:rsidR="000B157C">
        <w:t>will</w:t>
      </w:r>
      <w:r w:rsidRPr="00607D17" w:rsidR="00E6567B">
        <w:t xml:space="preserve"> receive</w:t>
      </w:r>
      <w:r w:rsidR="000B157C">
        <w:t xml:space="preserve"> the</w:t>
      </w:r>
      <w:r w:rsidRPr="00607D17" w:rsidR="00E6567B">
        <w:t xml:space="preserve"> </w:t>
      </w:r>
      <w:r w:rsidRPr="000B157C" w:rsidR="000B157C">
        <w:t xml:space="preserve">Reminder Email (Appendix </w:t>
      </w:r>
      <w:r w:rsidR="00FF6C6D">
        <w:t>E</w:t>
      </w:r>
      <w:r w:rsidRPr="000B157C" w:rsidR="000B157C">
        <w:t xml:space="preserve">.5) </w:t>
      </w:r>
      <w:r w:rsidR="00254B55">
        <w:t>every 2-3 weeks (two reminder emails total)</w:t>
      </w:r>
      <w:r w:rsidR="000B157C">
        <w:t xml:space="preserve">, </w:t>
      </w:r>
      <w:r w:rsidR="00254B55">
        <w:t xml:space="preserve">a </w:t>
      </w:r>
      <w:r w:rsidR="00DE58FD">
        <w:t>reminder call</w:t>
      </w:r>
      <w:r w:rsidR="00254B55">
        <w:t xml:space="preserve"> at 7 weeks</w:t>
      </w:r>
      <w:r w:rsidRPr="000B157C" w:rsidR="000B157C">
        <w:t xml:space="preserve"> using the Reminder Call Script (Appendix </w:t>
      </w:r>
      <w:r w:rsidR="00FF6C6D">
        <w:t>E</w:t>
      </w:r>
      <w:r w:rsidRPr="000B157C" w:rsidR="000B157C">
        <w:t>.6)</w:t>
      </w:r>
      <w:r w:rsidR="000B157C">
        <w:t xml:space="preserve">, and </w:t>
      </w:r>
      <w:r w:rsidR="00240CF1">
        <w:t>the</w:t>
      </w:r>
      <w:r w:rsidR="000B157C">
        <w:rPr>
          <w:szCs w:val="24"/>
        </w:rPr>
        <w:t xml:space="preserve"> State Agency Last </w:t>
      </w:r>
      <w:r w:rsidRPr="00394953" w:rsidR="000B157C">
        <w:rPr>
          <w:szCs w:val="24"/>
        </w:rPr>
        <w:t>Chance Post</w:t>
      </w:r>
      <w:r w:rsidR="000B157C">
        <w:rPr>
          <w:szCs w:val="24"/>
        </w:rPr>
        <w:t xml:space="preserve"> C</w:t>
      </w:r>
      <w:r w:rsidRPr="00394953" w:rsidR="000B157C">
        <w:rPr>
          <w:szCs w:val="24"/>
        </w:rPr>
        <w:t xml:space="preserve">ard (Appendix </w:t>
      </w:r>
      <w:r w:rsidR="00FF6C6D">
        <w:rPr>
          <w:szCs w:val="24"/>
        </w:rPr>
        <w:t>E</w:t>
      </w:r>
      <w:r w:rsidR="000B157C">
        <w:rPr>
          <w:szCs w:val="24"/>
        </w:rPr>
        <w:t>.7</w:t>
      </w:r>
      <w:r w:rsidRPr="00394953" w:rsidR="000B157C">
        <w:rPr>
          <w:szCs w:val="24"/>
        </w:rPr>
        <w:t>)</w:t>
      </w:r>
      <w:r w:rsidR="000B157C">
        <w:rPr>
          <w:szCs w:val="24"/>
        </w:rPr>
        <w:t xml:space="preserve"> </w:t>
      </w:r>
      <w:r w:rsidRPr="00607D17" w:rsidR="00E6567B">
        <w:t xml:space="preserve">until the target of </w:t>
      </w:r>
      <w:r w:rsidR="00985CFE">
        <w:t>67</w:t>
      </w:r>
      <w:r w:rsidRPr="00607D17" w:rsidR="00985CFE">
        <w:t xml:space="preserve"> </w:t>
      </w:r>
      <w:r w:rsidRPr="00607D17" w:rsidR="00E6567B">
        <w:t>respondents is reached.</w:t>
      </w:r>
      <w:r w:rsidR="00254B55">
        <w:t xml:space="preserve"> States are aware that their participation in this collection (both the survey and administrative data collection component) is mandatory and are already preparing to participate so FNS does not anticipate any issues not reaching 100 percent completion with the 67 target respondents.</w:t>
      </w:r>
    </w:p>
    <w:p w:rsidR="00DB36E3" w:rsidP="008053BF" w:rsidRDefault="007702F0" w14:paraId="7072829F" w14:textId="31EC23A3">
      <w:pPr>
        <w:spacing w:after="0" w:line="480" w:lineRule="auto"/>
        <w:ind w:firstLine="432"/>
        <w:rPr>
          <w:rFonts w:eastAsia="Calibri"/>
        </w:rPr>
      </w:pPr>
      <w:r>
        <w:rPr>
          <w:rFonts w:cstheme="minorHAnsi"/>
          <w:szCs w:val="24"/>
        </w:rPr>
        <w:lastRenderedPageBreak/>
        <w:t>A professional survey support specialist will be available to assist respondents by phone or email during business hours. Also, the web survey will allow respondents to save and exit the survey at any point, and then return to access and complete the survey later.</w:t>
      </w:r>
    </w:p>
    <w:p w:rsidRPr="0061603A" w:rsidR="00DB36E3" w:rsidP="00DB36E3" w:rsidRDefault="00DB36E3" w14:paraId="252AE0FB" w14:textId="3C0E06EB">
      <w:pPr>
        <w:pStyle w:val="H1"/>
      </w:pPr>
      <w:bookmarkStart w:name="_Toc52880887" w:id="17"/>
      <w:r>
        <w:t>B2.</w:t>
      </w:r>
      <w:r>
        <w:tab/>
      </w:r>
      <w:r w:rsidRPr="00044E40">
        <w:t>Procedures for t</w:t>
      </w:r>
      <w:r>
        <w:t>he Collection of Information</w:t>
      </w:r>
      <w:bookmarkEnd w:id="17"/>
    </w:p>
    <w:p w:rsidRPr="00FE6E00" w:rsidR="00A03D99" w:rsidP="00590361" w:rsidRDefault="00A03D99"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Pr="00FE6E00" w:rsidR="00A03D99" w:rsidP="00DA5BC3" w:rsidRDefault="00A03D99" w14:paraId="74B46B9C"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Statistical methodology for stratification and sample selection;</w:t>
      </w:r>
    </w:p>
    <w:p w:rsidRPr="00FE6E00" w:rsidR="00A03D99" w:rsidP="00DA5BC3" w:rsidRDefault="00A03D99" w14:paraId="48914352"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Estimation procedure;</w:t>
      </w:r>
    </w:p>
    <w:p w:rsidRPr="00FE6E00" w:rsidR="00A03D99" w:rsidP="00DA5BC3" w:rsidRDefault="00A03D99" w14:paraId="07D0802D"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Degree of accuracy needed for the purpose described in the justification;</w:t>
      </w:r>
    </w:p>
    <w:p w:rsidRPr="00FE6E00" w:rsidR="00A03D99" w:rsidP="00DA5BC3" w:rsidRDefault="001A1046" w14:paraId="64D1FA97" w14:textId="77777777">
      <w:pPr>
        <w:pStyle w:val="ListParagraph"/>
        <w:widowControl w:val="0"/>
        <w:numPr>
          <w:ilvl w:val="0"/>
          <w:numId w:val="38"/>
        </w:numPr>
        <w:spacing w:before="60" w:after="0" w:line="245" w:lineRule="auto"/>
        <w:ind w:left="270" w:right="850" w:hanging="270"/>
        <w:rPr>
          <w:rFonts w:ascii="Times New Roman" w:hAnsi="Times New Roman"/>
          <w:szCs w:val="24"/>
        </w:rPr>
      </w:pPr>
      <w:r w:rsidRPr="00FE6E00">
        <w:rPr>
          <w:rFonts w:ascii="Times New Roman" w:hAnsi="Times New Roman"/>
          <w:b/>
          <w:bCs/>
          <w:szCs w:val="24"/>
        </w:rPr>
        <w:t>U</w:t>
      </w:r>
      <w:r w:rsidRPr="00FE6E00" w:rsidR="00A03D99">
        <w:rPr>
          <w:rFonts w:ascii="Times New Roman" w:hAnsi="Times New Roman"/>
          <w:b/>
          <w:bCs/>
          <w:szCs w:val="24"/>
        </w:rPr>
        <w:t>nusual problems requiring speciali</w:t>
      </w:r>
      <w:r w:rsidRPr="00FE6E00" w:rsidR="00A03D99">
        <w:rPr>
          <w:rFonts w:ascii="Times New Roman" w:hAnsi="Times New Roman"/>
          <w:b/>
          <w:bCs/>
          <w:spacing w:val="-2"/>
          <w:szCs w:val="24"/>
        </w:rPr>
        <w:t>z</w:t>
      </w:r>
      <w:r w:rsidRPr="00FE6E00" w:rsidR="00A03D99">
        <w:rPr>
          <w:rFonts w:ascii="Times New Roman" w:hAnsi="Times New Roman"/>
          <w:b/>
          <w:bCs/>
          <w:szCs w:val="24"/>
        </w:rPr>
        <w:t>ed sampling procedures; and</w:t>
      </w:r>
    </w:p>
    <w:p w:rsidRPr="003C6248" w:rsidR="003C6248" w:rsidP="00DA5BC3" w:rsidRDefault="00A03D99" w14:paraId="593BCECE" w14:textId="45EAAA28">
      <w:pPr>
        <w:pStyle w:val="ListParagraph"/>
        <w:widowControl w:val="0"/>
        <w:numPr>
          <w:ilvl w:val="0"/>
          <w:numId w:val="38"/>
        </w:numPr>
        <w:spacing w:before="60" w:after="240" w:line="245" w:lineRule="auto"/>
        <w:ind w:left="270" w:right="850" w:hanging="270"/>
        <w:rPr>
          <w:rFonts w:ascii="Times New Roman" w:hAnsi="Times New Roman"/>
          <w:b/>
          <w:bCs/>
          <w:szCs w:val="24"/>
        </w:rPr>
      </w:pPr>
      <w:r w:rsidRPr="00FE6E00">
        <w:rPr>
          <w:rFonts w:ascii="Times New Roman" w:hAnsi="Times New Roman"/>
          <w:b/>
          <w:bCs/>
          <w:szCs w:val="24"/>
        </w:rPr>
        <w:t>Any use of periodic (less frequent than annual) data collection cycles to reduce burden</w:t>
      </w:r>
      <w:r w:rsidRPr="00087C3D">
        <w:rPr>
          <w:rFonts w:ascii="Times New Roman" w:hAnsi="Times New Roman"/>
          <w:b/>
          <w:bCs/>
          <w:szCs w:val="24"/>
        </w:rPr>
        <w:t>.</w:t>
      </w:r>
    </w:p>
    <w:p w:rsidR="00F43EA2" w:rsidP="00942A6B" w:rsidRDefault="00B8384A" w14:paraId="5CF5ED40" w14:textId="43066ACF">
      <w:pPr>
        <w:pStyle w:val="ListParagraph"/>
        <w:spacing w:line="480" w:lineRule="auto"/>
        <w:ind w:left="0" w:firstLine="432"/>
      </w:pPr>
      <w:r>
        <w:t>For school year 2020-2021, this study will be conducted with</w:t>
      </w:r>
      <w:r w:rsidR="007277CD">
        <w:t xml:space="preserve"> a census of</w:t>
      </w:r>
      <w:r w:rsidRPr="003C6248" w:rsidR="007277CD">
        <w:t xml:space="preserve"> State CN </w:t>
      </w:r>
      <w:r w:rsidR="007277CD">
        <w:t>d</w:t>
      </w:r>
      <w:r w:rsidRPr="003C6248" w:rsidR="007277CD">
        <w:t>irectors</w:t>
      </w:r>
      <w:r w:rsidR="00F43EA2">
        <w:t xml:space="preserve"> only</w:t>
      </w:r>
      <w:r w:rsidR="00296090">
        <w:t xml:space="preserve">. </w:t>
      </w:r>
      <w:r w:rsidR="002B24F2">
        <w:t>Because this study is a census and a 100 percent response rate</w:t>
      </w:r>
      <w:r w:rsidRPr="002B24F2" w:rsidR="002B24F2">
        <w:t xml:space="preserve"> is expected, there is no need for </w:t>
      </w:r>
      <w:r w:rsidR="002B24F2">
        <w:t xml:space="preserve">sampling, weighting or </w:t>
      </w:r>
      <w:r w:rsidRPr="002B24F2" w:rsidR="002B24F2">
        <w:t>nonresponse adjustments</w:t>
      </w:r>
      <w:r w:rsidRPr="003C6248" w:rsidR="003C6248">
        <w:t xml:space="preserve">. </w:t>
      </w:r>
      <w:r w:rsidR="00F43EA2">
        <w:t xml:space="preserve">As noted in Part A, due to the COVID-19 pandemic, the SFA Director Survey, which usually requires a complicated sampling approach, was cancelled for SY 2020-2021 and thus the sampling methods are not discussed herein. While the state-level data in this study are always collected from a census of SAs that oversee NSLP and SBP, as described in Part A Question 2, the census has been expanded for SY 2020-2021 to include SAs that oversee SFSP and CACFP as well so the state sample size is slightly larger for this collection than in previous iterations (67 rather than 55 State CN Directors). </w:t>
      </w:r>
    </w:p>
    <w:p w:rsidR="009613D1" w:rsidP="00942A6B" w:rsidRDefault="003C6248" w14:paraId="7E1E6E9E" w14:textId="3E837FBE">
      <w:pPr>
        <w:pStyle w:val="ListParagraph"/>
        <w:spacing w:line="480" w:lineRule="auto"/>
        <w:ind w:left="0" w:firstLine="432"/>
      </w:pPr>
      <w:r w:rsidRPr="003C6248">
        <w:t xml:space="preserve">The respondents will have </w:t>
      </w:r>
      <w:r w:rsidR="0054725E">
        <w:t>1</w:t>
      </w:r>
      <w:r w:rsidR="00523E1E">
        <w:t>0</w:t>
      </w:r>
      <w:r w:rsidRPr="00607D17" w:rsidR="00607D17">
        <w:t xml:space="preserve"> weeks</w:t>
      </w:r>
      <w:r w:rsidRPr="003C6248" w:rsidR="00607D17">
        <w:t xml:space="preserve"> </w:t>
      </w:r>
      <w:r w:rsidRPr="003C6248">
        <w:t xml:space="preserve">to complete </w:t>
      </w:r>
      <w:r w:rsidR="007277CD">
        <w:t xml:space="preserve">the web </w:t>
      </w:r>
      <w:r w:rsidRPr="003C6248">
        <w:t xml:space="preserve">survey, which allows time to plan their approach to the survey. </w:t>
      </w:r>
      <w:r w:rsidR="004E520C">
        <w:t>If any respondents need to</w:t>
      </w:r>
      <w:r w:rsidRPr="003C6248">
        <w:t xml:space="preserve"> ask other staff members</w:t>
      </w:r>
      <w:r w:rsidR="004E520C">
        <w:t xml:space="preserve"> at the SA</w:t>
      </w:r>
      <w:r w:rsidRPr="003C6248">
        <w:t xml:space="preserve"> to complete different sections of the survey, </w:t>
      </w:r>
      <w:r w:rsidR="004E520C">
        <w:t xml:space="preserve">they may do this by </w:t>
      </w:r>
      <w:r w:rsidRPr="003C6248">
        <w:t>forwarding the</w:t>
      </w:r>
      <w:r w:rsidR="007D49CA">
        <w:t>ir unique</w:t>
      </w:r>
      <w:r w:rsidRPr="003C6248">
        <w:t xml:space="preserve"> survey link</w:t>
      </w:r>
      <w:r w:rsidR="007D49CA">
        <w:t>s</w:t>
      </w:r>
      <w:r w:rsidRPr="003C6248">
        <w:t xml:space="preserve">. Respondents will receive reminder emails and calls from trained survey support personnel. </w:t>
      </w:r>
      <w:r w:rsidRPr="003C6248">
        <w:lastRenderedPageBreak/>
        <w:t xml:space="preserve">Respondents may also call and/or email </w:t>
      </w:r>
      <w:r w:rsidRPr="00545A40" w:rsidR="00545A40">
        <w:t>professional survey support specialist</w:t>
      </w:r>
      <w:r w:rsidR="00545A40">
        <w:t>s to request</w:t>
      </w:r>
      <w:r w:rsidRPr="003C6248" w:rsidR="00545A40">
        <w:t xml:space="preserve"> help </w:t>
      </w:r>
      <w:r w:rsidRPr="003C6248">
        <w:t xml:space="preserve">in completing their survey or with technical issues. </w:t>
      </w:r>
    </w:p>
    <w:p w:rsidR="009613D1" w:rsidP="00942A6B" w:rsidRDefault="00B8384A" w14:paraId="660F90CD" w14:textId="48CF1529">
      <w:pPr>
        <w:pStyle w:val="ListParagraph"/>
        <w:spacing w:line="480" w:lineRule="auto"/>
        <w:ind w:left="0" w:firstLine="432"/>
      </w:pPr>
      <w:r>
        <w:t xml:space="preserve">The study team </w:t>
      </w:r>
      <w:r w:rsidR="009613D1">
        <w:t xml:space="preserve">will collect </w:t>
      </w:r>
      <w:r w:rsidR="005C09CC">
        <w:t xml:space="preserve">FNS-10 administrative </w:t>
      </w:r>
      <w:r w:rsidRPr="00712065" w:rsidR="009613D1">
        <w:rPr>
          <w:szCs w:val="24"/>
        </w:rPr>
        <w:t xml:space="preserve">data disaggregated by </w:t>
      </w:r>
      <w:r w:rsidR="005C09CC">
        <w:rPr>
          <w:szCs w:val="24"/>
        </w:rPr>
        <w:t>school food authority</w:t>
      </w:r>
      <w:r w:rsidR="00540405">
        <w:rPr>
          <w:szCs w:val="24"/>
        </w:rPr>
        <w:t xml:space="preserve"> or school from State CN agencies for fiscal year 2020. </w:t>
      </w:r>
      <w:r>
        <w:rPr>
          <w:szCs w:val="24"/>
        </w:rPr>
        <w:t>Due to COVID-19 and the unanticipated school closures, w</w:t>
      </w:r>
      <w:r w:rsidR="00540405">
        <w:rPr>
          <w:szCs w:val="24"/>
        </w:rPr>
        <w:t>e will also collect</w:t>
      </w:r>
      <w:r w:rsidR="005C09CC">
        <w:rPr>
          <w:szCs w:val="24"/>
        </w:rPr>
        <w:t xml:space="preserve"> </w:t>
      </w:r>
      <w:r w:rsidR="00540405">
        <w:rPr>
          <w:szCs w:val="24"/>
        </w:rPr>
        <w:t xml:space="preserve">FNS-418 and FNS-44 administrative data disaggregated either by </w:t>
      </w:r>
      <w:r w:rsidR="009613D1">
        <w:rPr>
          <w:szCs w:val="24"/>
        </w:rPr>
        <w:t xml:space="preserve">sponsor or institution, </w:t>
      </w:r>
      <w:r w:rsidRPr="00712065" w:rsidR="009613D1">
        <w:rPr>
          <w:szCs w:val="24"/>
        </w:rPr>
        <w:t>or by</w:t>
      </w:r>
      <w:r w:rsidR="005C09CC">
        <w:rPr>
          <w:szCs w:val="24"/>
        </w:rPr>
        <w:t xml:space="preserve"> </w:t>
      </w:r>
      <w:r w:rsidR="009613D1">
        <w:rPr>
          <w:szCs w:val="24"/>
        </w:rPr>
        <w:t>site or outlet</w:t>
      </w:r>
      <w:r w:rsidR="009613D1">
        <w:t xml:space="preserve"> from State </w:t>
      </w:r>
      <w:r w:rsidR="005C09CC">
        <w:t>CN</w:t>
      </w:r>
      <w:r w:rsidR="009613D1">
        <w:t xml:space="preserve"> </w:t>
      </w:r>
      <w:r w:rsidR="005C09CC">
        <w:t>a</w:t>
      </w:r>
      <w:r w:rsidR="009613D1">
        <w:t>gencies for March through September 2020</w:t>
      </w:r>
      <w:r>
        <w:t xml:space="preserve"> (the fiscal year 2020 pandemic months)</w:t>
      </w:r>
      <w:r w:rsidR="009613D1">
        <w:t>.</w:t>
      </w:r>
      <w:r w:rsidR="009613D1">
        <w:rPr>
          <w:rStyle w:val="FootnoteReference"/>
        </w:rPr>
        <w:footnoteReference w:id="2"/>
      </w:r>
      <w:r w:rsidR="009613D1">
        <w:t xml:space="preserve"> </w:t>
      </w:r>
      <w:r w:rsidRPr="009613D1" w:rsidR="009613D1">
        <w:t xml:space="preserve"> </w:t>
      </w:r>
      <w:r w:rsidR="00E9140F">
        <w:t xml:space="preserve">The study team will hold initial telephone meetings with SAs </w:t>
      </w:r>
      <w:r w:rsidR="003102AD">
        <w:t xml:space="preserve">using the Telephone Meeting Agenda (Appendix D.4) </w:t>
      </w:r>
      <w:r w:rsidR="00E9140F">
        <w:t>to describe the data request</w:t>
      </w:r>
      <w:r w:rsidR="004E520C">
        <w:t xml:space="preserve"> and put in place</w:t>
      </w:r>
      <w:r w:rsidR="003102AD">
        <w:t xml:space="preserve"> memorandums of understanding to facilitate data sharing</w:t>
      </w:r>
      <w:r w:rsidR="0061152E">
        <w:t>.</w:t>
      </w:r>
      <w:r w:rsidR="00E9140F">
        <w:t xml:space="preserve"> </w:t>
      </w:r>
      <w:r w:rsidR="003102AD">
        <w:t>It is not required that SAs sign the memorandum of understanding (</w:t>
      </w:r>
      <w:r w:rsidR="00030A19">
        <w:t>included in</w:t>
      </w:r>
      <w:r w:rsidR="003102AD">
        <w:t xml:space="preserve"> Appendix D.4) prior to participating in the study but some SAs may prefer to do so. </w:t>
      </w:r>
      <w:r w:rsidR="007F3892">
        <w:t xml:space="preserve">The team </w:t>
      </w:r>
      <w:r w:rsidRPr="009613D1" w:rsidR="009613D1">
        <w:t>expect</w:t>
      </w:r>
      <w:r w:rsidR="007F3892">
        <w:t>s</w:t>
      </w:r>
      <w:r w:rsidRPr="009613D1" w:rsidR="009613D1">
        <w:t xml:space="preserve"> </w:t>
      </w:r>
      <w:r w:rsidR="007F3892">
        <w:t xml:space="preserve">that SAs will primarily provide </w:t>
      </w:r>
      <w:r w:rsidR="007277CD">
        <w:t xml:space="preserve">the administrative </w:t>
      </w:r>
      <w:r w:rsidRPr="009613D1" w:rsidR="009613D1">
        <w:t>data in Excel files</w:t>
      </w:r>
      <w:r w:rsidR="000972DD">
        <w:t>, but this may vary depending on the systems and databases used by the various State agencies</w:t>
      </w:r>
      <w:r w:rsidRPr="009613D1" w:rsidR="009613D1">
        <w:t xml:space="preserve">. </w:t>
      </w:r>
      <w:r w:rsidR="000972DD">
        <w:t xml:space="preserve">The study team will accept the administrative </w:t>
      </w:r>
      <w:r w:rsidR="00B12A58">
        <w:t xml:space="preserve">data </w:t>
      </w:r>
      <w:r w:rsidR="000972DD">
        <w:t xml:space="preserve">in whatever format is most convenient for SAs. </w:t>
      </w:r>
      <w:r w:rsidR="003D3606">
        <w:t>While</w:t>
      </w:r>
      <w:r w:rsidRPr="009613D1" w:rsidR="009613D1">
        <w:t xml:space="preserve"> the data will not contain any personally identifiable information, </w:t>
      </w:r>
      <w:r w:rsidR="003D3606">
        <w:rPr>
          <w:rFonts w:cstheme="minorHAnsi"/>
          <w:szCs w:val="24"/>
        </w:rPr>
        <w:t>the study team</w:t>
      </w:r>
      <w:r w:rsidRPr="00C428AB" w:rsidR="003D3606">
        <w:rPr>
          <w:rFonts w:cstheme="minorHAnsi"/>
          <w:szCs w:val="24"/>
        </w:rPr>
        <w:t xml:space="preserve"> will ensure that data </w:t>
      </w:r>
      <w:r w:rsidRPr="00AB6579" w:rsidR="003D3606">
        <w:rPr>
          <w:rFonts w:cstheme="minorHAnsi"/>
          <w:szCs w:val="24"/>
        </w:rPr>
        <w:t>are secure</w:t>
      </w:r>
      <w:r w:rsidR="003D3606">
        <w:rPr>
          <w:rFonts w:cstheme="minorHAnsi"/>
          <w:szCs w:val="24"/>
        </w:rPr>
        <w:t xml:space="preserve"> by</w:t>
      </w:r>
      <w:r w:rsidRPr="002B31BD" w:rsidR="003D3606">
        <w:rPr>
          <w:rFonts w:cstheme="minorHAnsi"/>
          <w:szCs w:val="24"/>
        </w:rPr>
        <w:t xml:space="preserve"> provid</w:t>
      </w:r>
      <w:r w:rsidR="003D3606">
        <w:rPr>
          <w:rFonts w:cstheme="minorHAnsi"/>
          <w:szCs w:val="24"/>
        </w:rPr>
        <w:t>ing</w:t>
      </w:r>
      <w:r w:rsidRPr="002B31BD" w:rsidR="003D3606">
        <w:rPr>
          <w:rFonts w:cstheme="minorHAnsi"/>
          <w:szCs w:val="24"/>
        </w:rPr>
        <w:t xml:space="preserve"> a </w:t>
      </w:r>
      <w:r w:rsidRPr="007A3809" w:rsidR="003D3606">
        <w:t>secure transfer site</w:t>
      </w:r>
      <w:r w:rsidRPr="009613D1" w:rsidR="009613D1">
        <w:t>.</w:t>
      </w:r>
    </w:p>
    <w:p w:rsidR="007277CD" w:rsidP="00523E1E" w:rsidRDefault="007277CD" w14:paraId="0B02228F" w14:textId="5588DA64">
      <w:pPr>
        <w:spacing w:line="480" w:lineRule="auto"/>
        <w:ind w:firstLine="432"/>
      </w:pPr>
      <w:r>
        <w:rPr>
          <w:b/>
        </w:rPr>
        <w:t xml:space="preserve">Statistical Methodology for Stratification and Sample Selection. </w:t>
      </w:r>
      <w:r>
        <w:t xml:space="preserve">Because the survey and administrative data request will be administered </w:t>
      </w:r>
      <w:r w:rsidR="00B12A58">
        <w:t>via</w:t>
      </w:r>
      <w:r>
        <w:t xml:space="preserve"> a census of State CN agencies, there will be no sample stratification or selection.</w:t>
      </w:r>
    </w:p>
    <w:p w:rsidRPr="00523E1E" w:rsidR="00B8384A" w:rsidP="00523E1E" w:rsidRDefault="00B8384A" w14:paraId="4BA479D2" w14:textId="5893CA1B">
      <w:pPr>
        <w:spacing w:line="480" w:lineRule="auto"/>
        <w:ind w:firstLine="432"/>
      </w:pPr>
      <w:r>
        <w:rPr>
          <w:b/>
        </w:rPr>
        <w:lastRenderedPageBreak/>
        <w:t xml:space="preserve">Estimation Procedure. </w:t>
      </w:r>
      <w:r>
        <w:t>Because data will be collected from a census of State CN agencies, no estimation procedures are necessary for this collection.</w:t>
      </w:r>
    </w:p>
    <w:p w:rsidRPr="008F0408" w:rsidR="007277CD" w:rsidP="00523E1E" w:rsidRDefault="007277CD" w14:paraId="6F9249EA" w14:textId="76BB498B">
      <w:pPr>
        <w:spacing w:line="480" w:lineRule="auto"/>
        <w:ind w:firstLine="432"/>
      </w:pPr>
      <w:r w:rsidRPr="00523E1E">
        <w:rPr>
          <w:b/>
        </w:rPr>
        <w:t xml:space="preserve">Degree of Accuracy </w:t>
      </w:r>
      <w:proofErr w:type="gramStart"/>
      <w:r w:rsidR="009C055E">
        <w:rPr>
          <w:b/>
        </w:rPr>
        <w:t>Needed</w:t>
      </w:r>
      <w:proofErr w:type="gramEnd"/>
      <w:r w:rsidR="009C055E">
        <w:rPr>
          <w:b/>
        </w:rPr>
        <w:t xml:space="preserve"> for the Purpose Described in the Justification</w:t>
      </w:r>
      <w:r w:rsidRPr="00523E1E">
        <w:t xml:space="preserve">: </w:t>
      </w:r>
      <w:r w:rsidR="00B8384A">
        <w:t>Because data will be collected from a census of State CN agencies,</w:t>
      </w:r>
      <w:r w:rsidRPr="008F0408">
        <w:t xml:space="preserve"> this question is not relevant to this submission.</w:t>
      </w:r>
    </w:p>
    <w:p w:rsidRPr="008F0408" w:rsidR="007277CD" w:rsidP="00523E1E" w:rsidRDefault="007277CD" w14:paraId="5A2A8E91" w14:textId="77777777">
      <w:pPr>
        <w:spacing w:line="480" w:lineRule="auto"/>
        <w:ind w:firstLine="432"/>
      </w:pPr>
      <w:r w:rsidRPr="00523E1E">
        <w:rPr>
          <w:b/>
        </w:rPr>
        <w:t>Unusual Problems Requiring Specialized Sampling Procedures</w:t>
      </w:r>
      <w:r w:rsidRPr="00523E1E">
        <w:t xml:space="preserve">: </w:t>
      </w:r>
      <w:r w:rsidRPr="008F0408">
        <w:t>No specialized sampling procedures are planned.</w:t>
      </w:r>
    </w:p>
    <w:p w:rsidRPr="00942A6B" w:rsidR="009375F2" w:rsidP="00942A6B" w:rsidRDefault="007277CD" w14:paraId="5702112C" w14:textId="04B2D214">
      <w:pPr>
        <w:pStyle w:val="ListParagraph"/>
        <w:spacing w:line="480" w:lineRule="auto"/>
        <w:ind w:left="0" w:firstLine="432"/>
      </w:pPr>
      <w:r w:rsidRPr="00523E1E">
        <w:rPr>
          <w:b/>
        </w:rPr>
        <w:t>Use of Periodic</w:t>
      </w:r>
      <w:r w:rsidR="009C055E">
        <w:rPr>
          <w:b/>
        </w:rPr>
        <w:t xml:space="preserve"> (Less Frequent than Annual)</w:t>
      </w:r>
      <w:r w:rsidRPr="00523E1E">
        <w:rPr>
          <w:b/>
        </w:rPr>
        <w:t xml:space="preserve"> Data Collection Cycles to Reduce Burden</w:t>
      </w:r>
      <w:r>
        <w:rPr>
          <w:b/>
        </w:rPr>
        <w:t xml:space="preserve">. </w:t>
      </w:r>
      <w:r w:rsidRPr="00C272E3" w:rsidR="000F2DBA">
        <w:rPr>
          <w:rFonts w:eastAsia="Calibri"/>
        </w:rPr>
        <w:t xml:space="preserve">The data collection procedures will be conducted </w:t>
      </w:r>
      <w:r w:rsidR="00F84A8B">
        <w:rPr>
          <w:rFonts w:eastAsia="Calibri"/>
        </w:rPr>
        <w:t>once</w:t>
      </w:r>
      <w:r w:rsidRPr="00C272E3" w:rsidR="000F2DBA">
        <w:rPr>
          <w:rFonts w:eastAsia="Calibri"/>
        </w:rPr>
        <w:t>.</w:t>
      </w:r>
      <w:r w:rsidRPr="00C272E3" w:rsidR="00C95122">
        <w:rPr>
          <w:rFonts w:eastAsia="Calibri"/>
        </w:rPr>
        <w:t xml:space="preserve"> Concern regarding the periodicity of data collection cycles is not applicable. </w:t>
      </w:r>
    </w:p>
    <w:p w:rsidRPr="00DB36E3" w:rsidR="00DB36E3" w:rsidP="00DB36E3" w:rsidRDefault="00DB36E3" w14:paraId="6262CDD4" w14:textId="423ED8AF">
      <w:pPr>
        <w:pStyle w:val="H1"/>
        <w:tabs>
          <w:tab w:val="clear" w:pos="432"/>
          <w:tab w:val="left" w:pos="540"/>
        </w:tabs>
        <w:ind w:left="540" w:hanging="540"/>
        <w:rPr>
          <w:rFonts w:eastAsia="Calibri"/>
        </w:rPr>
      </w:pPr>
      <w:bookmarkStart w:name="_Toc52880888" w:id="18"/>
      <w:r>
        <w:t>B3.</w:t>
      </w:r>
      <w:r>
        <w:tab/>
      </w:r>
      <w:r w:rsidRPr="00DB36E3">
        <w:t>Methods to Maximize the Response Rates and to Deal with Nonresponse</w:t>
      </w:r>
      <w:bookmarkEnd w:id="18"/>
    </w:p>
    <w:p w:rsidRPr="00173986" w:rsidR="00AB343E" w:rsidP="00DA5BC3" w:rsidRDefault="00AB343E"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4E520C" w:rsidP="00DB300F" w:rsidRDefault="006E1AC3" w14:paraId="67B4E6BD" w14:textId="3C299A06">
      <w:pPr>
        <w:spacing w:line="480" w:lineRule="auto"/>
        <w:ind w:firstLine="432"/>
        <w:rPr>
          <w:rFonts w:cstheme="minorHAnsi"/>
        </w:rPr>
      </w:pPr>
      <w:r>
        <w:rPr>
          <w:rFonts w:cstheme="minorHAnsi"/>
        </w:rPr>
        <w:t xml:space="preserve">The study is </w:t>
      </w:r>
      <w:r w:rsidRPr="0050075C" w:rsidR="00AB343E">
        <w:rPr>
          <w:rFonts w:cstheme="minorHAnsi"/>
        </w:rPr>
        <w:t>expect</w:t>
      </w:r>
      <w:r>
        <w:rPr>
          <w:rFonts w:cstheme="minorHAnsi"/>
        </w:rPr>
        <w:t>ed</w:t>
      </w:r>
      <w:r w:rsidRPr="0050075C" w:rsidR="00AB343E">
        <w:rPr>
          <w:rFonts w:cstheme="minorHAnsi"/>
        </w:rPr>
        <w:t xml:space="preserve"> to achieve a </w:t>
      </w:r>
      <w:r w:rsidR="00487DDC">
        <w:rPr>
          <w:rFonts w:cstheme="minorHAnsi"/>
        </w:rPr>
        <w:t>100</w:t>
      </w:r>
      <w:r w:rsidRPr="0050075C" w:rsidR="00487DDC">
        <w:rPr>
          <w:rFonts w:cstheme="minorHAnsi"/>
        </w:rPr>
        <w:t xml:space="preserve"> </w:t>
      </w:r>
      <w:r w:rsidRPr="0050075C" w:rsidR="00AB343E">
        <w:rPr>
          <w:rFonts w:cstheme="minorHAnsi"/>
        </w:rPr>
        <w:t xml:space="preserve">percent response rate for </w:t>
      </w:r>
      <w:r w:rsidR="009A7433">
        <w:rPr>
          <w:rFonts w:cstheme="minorHAnsi"/>
        </w:rPr>
        <w:t xml:space="preserve">both the </w:t>
      </w:r>
      <w:r w:rsidRPr="0050075C" w:rsidR="00AB343E">
        <w:rPr>
          <w:rFonts w:cstheme="minorHAnsi"/>
        </w:rPr>
        <w:t xml:space="preserve">web survey and </w:t>
      </w:r>
      <w:r w:rsidR="009A7433">
        <w:rPr>
          <w:rFonts w:cstheme="minorHAnsi"/>
        </w:rPr>
        <w:t xml:space="preserve">the disaggregated </w:t>
      </w:r>
      <w:r w:rsidRPr="0050075C" w:rsidR="00AB343E">
        <w:rPr>
          <w:rFonts w:cstheme="minorHAnsi"/>
        </w:rPr>
        <w:t xml:space="preserve">administrative data. </w:t>
      </w:r>
      <w:r w:rsidR="004E520C">
        <w:rPr>
          <w:rFonts w:cstheme="minorHAnsi"/>
        </w:rPr>
        <w:t xml:space="preserve">This means that the data collected will represent the entire universe of State CN Directors and rather than providing estimates to answer the research questions, we will be able to provide actual population totals. Thus, these data will </w:t>
      </w:r>
      <w:r w:rsidR="002D07E3">
        <w:rPr>
          <w:rFonts w:cstheme="minorHAnsi"/>
        </w:rPr>
        <w:t xml:space="preserve">provide reliable answers to the study’s research questions </w:t>
      </w:r>
      <w:r w:rsidR="00CA18CC">
        <w:rPr>
          <w:rFonts w:cstheme="minorHAnsi"/>
        </w:rPr>
        <w:t>that represent</w:t>
      </w:r>
      <w:r w:rsidR="004E520C">
        <w:rPr>
          <w:rFonts w:cstheme="minorHAnsi"/>
        </w:rPr>
        <w:t xml:space="preserve"> </w:t>
      </w:r>
      <w:r w:rsidR="002B24F2">
        <w:rPr>
          <w:rFonts w:cstheme="minorHAnsi"/>
        </w:rPr>
        <w:t xml:space="preserve">the full population </w:t>
      </w:r>
    </w:p>
    <w:p w:rsidRPr="0050075C" w:rsidR="00AB343E" w:rsidP="00DB300F" w:rsidRDefault="002774E2" w14:paraId="7170F349" w14:textId="73A69562">
      <w:pPr>
        <w:spacing w:line="480" w:lineRule="auto"/>
        <w:ind w:firstLine="432"/>
        <w:rPr>
          <w:rFonts w:cstheme="minorHAnsi"/>
        </w:rPr>
      </w:pPr>
      <w:r w:rsidRPr="002774E2">
        <w:rPr>
          <w:rFonts w:cstheme="minorHAnsi"/>
        </w:rPr>
        <w:lastRenderedPageBreak/>
        <w:t xml:space="preserve">Achieving the specified response rate involves contacting the States, securing their participation in the </w:t>
      </w:r>
      <w:r w:rsidR="00422CCB">
        <w:rPr>
          <w:rFonts w:cstheme="minorHAnsi"/>
        </w:rPr>
        <w:t>study</w:t>
      </w:r>
      <w:r w:rsidRPr="002774E2">
        <w:rPr>
          <w:rFonts w:cstheme="minorHAnsi"/>
        </w:rPr>
        <w:t>, and then offering support and completion reminders.</w:t>
      </w:r>
      <w:r w:rsidR="00422CCB">
        <w:rPr>
          <w:rFonts w:cstheme="minorHAnsi"/>
        </w:rPr>
        <w:t xml:space="preserve"> </w:t>
      </w:r>
      <w:r w:rsidR="00A663A2">
        <w:rPr>
          <w:rFonts w:cstheme="minorHAnsi"/>
        </w:rPr>
        <w:t xml:space="preserve">The study team will use </w:t>
      </w:r>
      <w:r w:rsidR="00422CCB">
        <w:rPr>
          <w:rFonts w:cstheme="minorHAnsi"/>
        </w:rPr>
        <w:t xml:space="preserve">the following </w:t>
      </w:r>
      <w:r w:rsidRPr="0050075C" w:rsidR="00AB343E">
        <w:rPr>
          <w:rFonts w:cstheme="minorHAnsi"/>
        </w:rPr>
        <w:t>methods to maximize participation and reduce nonresponse</w:t>
      </w:r>
      <w:r w:rsidR="005B74CE">
        <w:rPr>
          <w:rFonts w:cstheme="minorHAnsi"/>
        </w:rPr>
        <w:t>:</w:t>
      </w:r>
    </w:p>
    <w:p w:rsidR="00B2765B" w:rsidP="00F704DE" w:rsidRDefault="00CA4264" w14:paraId="5AF75682" w14:textId="5CBA322A">
      <w:pPr>
        <w:numPr>
          <w:ilvl w:val="0"/>
          <w:numId w:val="40"/>
        </w:numPr>
        <w:spacing w:line="480" w:lineRule="auto"/>
        <w:rPr>
          <w:rFonts w:cstheme="minorHAnsi"/>
        </w:rPr>
      </w:pPr>
      <w:bookmarkStart w:name="_Hlk30081070" w:id="19"/>
      <w:r>
        <w:rPr>
          <w:rFonts w:cstheme="minorHAnsi"/>
        </w:rPr>
        <w:t>A</w:t>
      </w:r>
      <w:r w:rsidRPr="00CA4264">
        <w:rPr>
          <w:rFonts w:cstheme="minorHAnsi"/>
        </w:rPr>
        <w:t xml:space="preserve">ll FNS Regional Offices will send the Study Support Email from FNS Regional Office to State Agencies (Appendix </w:t>
      </w:r>
      <w:r w:rsidR="00DD0918">
        <w:rPr>
          <w:rFonts w:cstheme="minorHAnsi"/>
        </w:rPr>
        <w:t>E</w:t>
      </w:r>
      <w:r w:rsidR="008A1C97">
        <w:rPr>
          <w:rFonts w:cstheme="minorHAnsi"/>
        </w:rPr>
        <w:t>.</w:t>
      </w:r>
      <w:r w:rsidRPr="00CA4264">
        <w:rPr>
          <w:rFonts w:cstheme="minorHAnsi"/>
        </w:rPr>
        <w:t>1)</w:t>
      </w:r>
      <w:r w:rsidRPr="00B2765B" w:rsidR="00B2765B">
        <w:rPr>
          <w:rFonts w:cstheme="minorHAnsi"/>
        </w:rPr>
        <w:t xml:space="preserve"> to </w:t>
      </w:r>
      <w:r w:rsidR="000A2A1C">
        <w:rPr>
          <w:rFonts w:cstheme="minorHAnsi"/>
        </w:rPr>
        <w:t>CN directors</w:t>
      </w:r>
      <w:r w:rsidR="00B2765B">
        <w:rPr>
          <w:rFonts w:cstheme="minorHAnsi"/>
        </w:rPr>
        <w:t xml:space="preserve"> to encourage participation in the study</w:t>
      </w:r>
      <w:r w:rsidRPr="00B2765B" w:rsidR="00B2765B">
        <w:rPr>
          <w:rFonts w:cstheme="minorHAnsi"/>
        </w:rPr>
        <w:t xml:space="preserve">. </w:t>
      </w:r>
      <w:r w:rsidR="00D669A3">
        <w:rPr>
          <w:rFonts w:cstheme="minorHAnsi"/>
        </w:rPr>
        <w:t xml:space="preserve">Also, the </w:t>
      </w:r>
      <w:r w:rsidR="00610C92">
        <w:rPr>
          <w:rFonts w:cstheme="minorHAnsi"/>
        </w:rPr>
        <w:t xml:space="preserve">study </w:t>
      </w:r>
      <w:r w:rsidR="00D669A3">
        <w:rPr>
          <w:rFonts w:cstheme="minorHAnsi"/>
        </w:rPr>
        <w:t xml:space="preserve">team will copy the Regional Offices on communications with the SAs to promote participation and response. </w:t>
      </w:r>
    </w:p>
    <w:p w:rsidR="000A2A1C" w:rsidP="00F704DE" w:rsidRDefault="00610C92" w14:paraId="5F9D687E" w14:textId="51E5C097">
      <w:pPr>
        <w:numPr>
          <w:ilvl w:val="0"/>
          <w:numId w:val="40"/>
        </w:numPr>
        <w:spacing w:line="480" w:lineRule="auto"/>
        <w:rPr>
          <w:rFonts w:cstheme="minorHAnsi"/>
        </w:rPr>
      </w:pPr>
      <w:r>
        <w:rPr>
          <w:rFonts w:cstheme="minorHAnsi"/>
        </w:rPr>
        <w:t xml:space="preserve">The study team will </w:t>
      </w:r>
      <w:r w:rsidR="008A1C97">
        <w:rPr>
          <w:rFonts w:cstheme="minorHAnsi"/>
        </w:rPr>
        <w:t>send</w:t>
      </w:r>
      <w:r>
        <w:rPr>
          <w:rFonts w:cstheme="minorHAnsi"/>
        </w:rPr>
        <w:t xml:space="preserve"> a</w:t>
      </w:r>
      <w:r w:rsidRPr="00610C92">
        <w:rPr>
          <w:rFonts w:cstheme="minorHAnsi"/>
        </w:rPr>
        <w:t xml:space="preserve">ll State CN directors the State Agency Child Nutrition Director Advance </w:t>
      </w:r>
      <w:r w:rsidR="008A1C97">
        <w:rPr>
          <w:rFonts w:cstheme="minorHAnsi"/>
        </w:rPr>
        <w:t>Email</w:t>
      </w:r>
      <w:r w:rsidRPr="00610C92">
        <w:rPr>
          <w:rFonts w:cstheme="minorHAnsi"/>
        </w:rPr>
        <w:t xml:space="preserve"> (Appendix </w:t>
      </w:r>
      <w:r w:rsidR="00DD0918">
        <w:rPr>
          <w:rFonts w:cstheme="minorHAnsi"/>
        </w:rPr>
        <w:t>E</w:t>
      </w:r>
      <w:r w:rsidRPr="00610C92">
        <w:rPr>
          <w:rFonts w:cstheme="minorHAnsi"/>
        </w:rPr>
        <w:t>.2) and Brochure (</w:t>
      </w:r>
      <w:r w:rsidR="00D24BD5">
        <w:rPr>
          <w:rFonts w:cstheme="minorHAnsi"/>
        </w:rPr>
        <w:t xml:space="preserve">Appendix </w:t>
      </w:r>
      <w:r w:rsidR="00DD0918">
        <w:rPr>
          <w:rFonts w:cstheme="minorHAnsi"/>
        </w:rPr>
        <w:t>E</w:t>
      </w:r>
      <w:r w:rsidRPr="00610C92">
        <w:rPr>
          <w:rFonts w:cstheme="minorHAnsi"/>
        </w:rPr>
        <w:t>.3)</w:t>
      </w:r>
      <w:r w:rsidR="0084073D">
        <w:rPr>
          <w:rFonts w:cstheme="minorHAnsi"/>
        </w:rPr>
        <w:t>,</w:t>
      </w:r>
      <w:r w:rsidRPr="00610C92">
        <w:rPr>
          <w:rFonts w:cstheme="minorHAnsi"/>
        </w:rPr>
        <w:t xml:space="preserve"> </w:t>
      </w:r>
      <w:r w:rsidR="00C27C4A">
        <w:rPr>
          <w:rFonts w:cstheme="minorHAnsi"/>
        </w:rPr>
        <w:t>which</w:t>
      </w:r>
      <w:r w:rsidRPr="00610C92" w:rsidR="00C27C4A">
        <w:rPr>
          <w:rFonts w:cstheme="minorHAnsi"/>
        </w:rPr>
        <w:t xml:space="preserve"> </w:t>
      </w:r>
      <w:r w:rsidRPr="00610C92">
        <w:rPr>
          <w:rFonts w:cstheme="minorHAnsi"/>
        </w:rPr>
        <w:t>explain the purpose of the study and describe study activities</w:t>
      </w:r>
      <w:r w:rsidR="0084073D">
        <w:rPr>
          <w:rFonts w:cstheme="minorHAnsi"/>
        </w:rPr>
        <w:t xml:space="preserve">, to provide </w:t>
      </w:r>
      <w:r w:rsidRPr="000F3CF4" w:rsidR="000F3CF4">
        <w:rPr>
          <w:rFonts w:cstheme="minorHAnsi"/>
        </w:rPr>
        <w:t>State CN directors</w:t>
      </w:r>
      <w:r w:rsidRPr="0084073D" w:rsidR="0084073D">
        <w:rPr>
          <w:rFonts w:cstheme="minorHAnsi"/>
        </w:rPr>
        <w:t xml:space="preserve"> with </w:t>
      </w:r>
      <w:r w:rsidR="006F349E">
        <w:rPr>
          <w:rFonts w:cstheme="minorHAnsi"/>
        </w:rPr>
        <w:t xml:space="preserve">a </w:t>
      </w:r>
      <w:r w:rsidRPr="0084073D" w:rsidR="0084073D">
        <w:rPr>
          <w:rFonts w:cstheme="minorHAnsi"/>
        </w:rPr>
        <w:t xml:space="preserve">positive notice </w:t>
      </w:r>
      <w:r w:rsidR="0084073D">
        <w:rPr>
          <w:rFonts w:cstheme="minorHAnsi"/>
        </w:rPr>
        <w:t xml:space="preserve">that </w:t>
      </w:r>
      <w:r w:rsidR="002F7E12">
        <w:rPr>
          <w:rFonts w:cstheme="minorHAnsi"/>
        </w:rPr>
        <w:t>they will be invited to respond to a survey</w:t>
      </w:r>
      <w:r w:rsidR="004E520C">
        <w:rPr>
          <w:rFonts w:cstheme="minorHAnsi"/>
        </w:rPr>
        <w:t xml:space="preserve"> and provide administrative data in order to fulfill their statutory reporting requirements on the nationwide FFCRA waivers</w:t>
      </w:r>
      <w:r w:rsidRPr="00610C92">
        <w:rPr>
          <w:rFonts w:cstheme="minorHAnsi"/>
        </w:rPr>
        <w:t>.</w:t>
      </w:r>
    </w:p>
    <w:p w:rsidR="002F7E12" w:rsidP="00F704DE" w:rsidRDefault="002F7E12" w14:paraId="792883AA" w14:textId="70A25863">
      <w:pPr>
        <w:numPr>
          <w:ilvl w:val="0"/>
          <w:numId w:val="40"/>
        </w:numPr>
        <w:spacing w:line="480" w:lineRule="auto"/>
        <w:rPr>
          <w:rFonts w:cstheme="minorHAnsi"/>
        </w:rPr>
      </w:pPr>
      <w:r w:rsidRPr="002F7E12">
        <w:rPr>
          <w:rFonts w:cstheme="minorHAnsi"/>
        </w:rPr>
        <w:t xml:space="preserve">The study team will </w:t>
      </w:r>
      <w:r w:rsidR="00BE7AFD">
        <w:rPr>
          <w:rFonts w:cstheme="minorHAnsi"/>
        </w:rPr>
        <w:t>send</w:t>
      </w:r>
      <w:r w:rsidRPr="002F7E12">
        <w:rPr>
          <w:rFonts w:cstheme="minorHAnsi"/>
        </w:rPr>
        <w:t xml:space="preserve"> all State CN directors</w:t>
      </w:r>
      <w:r w:rsidRPr="00610C92" w:rsidR="00610C92">
        <w:rPr>
          <w:rFonts w:cstheme="minorHAnsi"/>
        </w:rPr>
        <w:t xml:space="preserve"> the State Agency </w:t>
      </w:r>
      <w:r w:rsidR="008A1C97">
        <w:rPr>
          <w:rFonts w:cstheme="minorHAnsi"/>
        </w:rPr>
        <w:t>Invitation</w:t>
      </w:r>
      <w:r w:rsidRPr="00610C92" w:rsidR="00610C92">
        <w:rPr>
          <w:rFonts w:cstheme="minorHAnsi"/>
        </w:rPr>
        <w:t xml:space="preserve"> Email (Appendix </w:t>
      </w:r>
      <w:r w:rsidR="00DD0918">
        <w:rPr>
          <w:rFonts w:cstheme="minorHAnsi"/>
        </w:rPr>
        <w:t>E</w:t>
      </w:r>
      <w:r w:rsidRPr="00610C92" w:rsidR="00610C92">
        <w:rPr>
          <w:rFonts w:cstheme="minorHAnsi"/>
        </w:rPr>
        <w:t>.</w:t>
      </w:r>
      <w:r w:rsidR="008A1C97">
        <w:rPr>
          <w:rFonts w:cstheme="minorHAnsi"/>
        </w:rPr>
        <w:t>4</w:t>
      </w:r>
      <w:r w:rsidRPr="00610C92" w:rsidR="00610C92">
        <w:rPr>
          <w:rFonts w:cstheme="minorHAnsi"/>
        </w:rPr>
        <w:t xml:space="preserve">) to </w:t>
      </w:r>
      <w:r w:rsidR="008A1C97">
        <w:rPr>
          <w:rFonts w:cstheme="minorHAnsi"/>
        </w:rPr>
        <w:t>invite</w:t>
      </w:r>
      <w:r w:rsidRPr="00610C92" w:rsidR="00610C92">
        <w:rPr>
          <w:rFonts w:cstheme="minorHAnsi"/>
        </w:rPr>
        <w:t xml:space="preserve"> the</w:t>
      </w:r>
      <w:r w:rsidR="00A2430D">
        <w:rPr>
          <w:rFonts w:cstheme="minorHAnsi"/>
        </w:rPr>
        <w:t>m</w:t>
      </w:r>
      <w:r w:rsidRPr="00610C92" w:rsidR="00610C92">
        <w:rPr>
          <w:rFonts w:cstheme="minorHAnsi"/>
        </w:rPr>
        <w:t xml:space="preserve"> </w:t>
      </w:r>
      <w:r w:rsidR="008A1C97">
        <w:rPr>
          <w:rFonts w:cstheme="minorHAnsi"/>
        </w:rPr>
        <w:t>to complete</w:t>
      </w:r>
      <w:r w:rsidR="00A2430D">
        <w:rPr>
          <w:rFonts w:cstheme="minorHAnsi"/>
        </w:rPr>
        <w:t xml:space="preserve"> the survey</w:t>
      </w:r>
      <w:r w:rsidRPr="00610C92" w:rsidR="00610C92">
        <w:rPr>
          <w:rFonts w:cstheme="minorHAnsi"/>
        </w:rPr>
        <w:t xml:space="preserve">. </w:t>
      </w:r>
    </w:p>
    <w:p w:rsidR="00F704DE" w:rsidP="002C72C2" w:rsidRDefault="00E82EAF" w14:paraId="7877C782" w14:textId="287BE4B6">
      <w:pPr>
        <w:numPr>
          <w:ilvl w:val="0"/>
          <w:numId w:val="40"/>
        </w:numPr>
        <w:spacing w:line="480" w:lineRule="auto"/>
        <w:rPr>
          <w:rFonts w:cstheme="minorHAnsi"/>
        </w:rPr>
      </w:pPr>
      <w:r>
        <w:rPr>
          <w:rFonts w:cstheme="minorHAnsi"/>
        </w:rPr>
        <w:t>Recruiting</w:t>
      </w:r>
      <w:r w:rsidR="002C100C">
        <w:rPr>
          <w:rFonts w:cstheme="minorHAnsi"/>
        </w:rPr>
        <w:t xml:space="preserve"> materials</w:t>
      </w:r>
      <w:r w:rsidR="002C72C2">
        <w:rPr>
          <w:rFonts w:cstheme="minorHAnsi"/>
        </w:rPr>
        <w:t xml:space="preserve"> </w:t>
      </w:r>
      <w:r w:rsidRPr="00720ACE" w:rsidR="00720ACE">
        <w:rPr>
          <w:rFonts w:cstheme="minorHAnsi"/>
        </w:rPr>
        <w:t xml:space="preserve">were carefully developed to </w:t>
      </w:r>
      <w:r w:rsidR="00F704DE">
        <w:rPr>
          <w:rFonts w:cstheme="minorHAnsi"/>
        </w:rPr>
        <w:t>emphasize the follow</w:t>
      </w:r>
      <w:r w:rsidR="000E18D0">
        <w:rPr>
          <w:rFonts w:cstheme="minorHAnsi"/>
        </w:rPr>
        <w:t>ing</w:t>
      </w:r>
      <w:r w:rsidR="00F704DE">
        <w:rPr>
          <w:rFonts w:cstheme="minorHAnsi"/>
        </w:rPr>
        <w:t xml:space="preserve"> points</w:t>
      </w:r>
      <w:r w:rsidR="000E18D0">
        <w:rPr>
          <w:rFonts w:cstheme="minorHAnsi"/>
        </w:rPr>
        <w:t>, which may resonate with respondents</w:t>
      </w:r>
      <w:r w:rsidR="0020114B">
        <w:rPr>
          <w:rFonts w:cstheme="minorHAnsi"/>
        </w:rPr>
        <w:t>:</w:t>
      </w:r>
    </w:p>
    <w:p w:rsidR="002C3665" w:rsidP="00523E1E" w:rsidRDefault="004C2681" w14:paraId="2BEF83D5" w14:textId="67F373FB">
      <w:pPr>
        <w:numPr>
          <w:ilvl w:val="1"/>
          <w:numId w:val="43"/>
        </w:numPr>
        <w:spacing w:line="480" w:lineRule="auto"/>
        <w:rPr>
          <w:rFonts w:cstheme="minorHAnsi"/>
        </w:rPr>
      </w:pPr>
      <w:r>
        <w:rPr>
          <w:rFonts w:cstheme="minorHAnsi"/>
        </w:rPr>
        <w:t xml:space="preserve">The </w:t>
      </w:r>
      <w:r w:rsidRPr="004C2681">
        <w:rPr>
          <w:rFonts w:cstheme="minorHAnsi"/>
        </w:rPr>
        <w:t>data collection is designed to gather information on statutory reporting requirements for the COVID-19 CN waivers</w:t>
      </w:r>
      <w:r w:rsidR="002C3665">
        <w:rPr>
          <w:rFonts w:cstheme="minorHAnsi"/>
        </w:rPr>
        <w:t>.</w:t>
      </w:r>
    </w:p>
    <w:p w:rsidR="002C3665" w:rsidP="00523E1E" w:rsidRDefault="002C3665" w14:paraId="058BB2F5" w14:textId="14E3E39B">
      <w:pPr>
        <w:numPr>
          <w:ilvl w:val="1"/>
          <w:numId w:val="43"/>
        </w:numPr>
        <w:spacing w:line="480" w:lineRule="auto"/>
        <w:rPr>
          <w:rFonts w:cstheme="minorHAnsi"/>
        </w:rPr>
      </w:pPr>
      <w:r>
        <w:rPr>
          <w:rFonts w:cstheme="minorHAnsi"/>
        </w:rPr>
        <w:t xml:space="preserve">Full participation in the study will </w:t>
      </w:r>
      <w:r w:rsidR="00095918">
        <w:rPr>
          <w:rFonts w:cstheme="minorHAnsi"/>
        </w:rPr>
        <w:t>satisfy</w:t>
      </w:r>
      <w:r>
        <w:rPr>
          <w:rFonts w:cstheme="minorHAnsi"/>
        </w:rPr>
        <w:t xml:space="preserve"> the statutory reporting requirements. </w:t>
      </w:r>
    </w:p>
    <w:p w:rsidRPr="00F704DE" w:rsidR="00F704DE" w:rsidP="00523E1E" w:rsidRDefault="009A7433" w14:paraId="0FA03B1C" w14:textId="184B2207">
      <w:pPr>
        <w:numPr>
          <w:ilvl w:val="1"/>
          <w:numId w:val="43"/>
        </w:numPr>
        <w:spacing w:line="480" w:lineRule="auto"/>
        <w:rPr>
          <w:rFonts w:cstheme="minorHAnsi"/>
        </w:rPr>
      </w:pPr>
      <w:r>
        <w:rPr>
          <w:rFonts w:cstheme="minorHAnsi"/>
        </w:rPr>
        <w:lastRenderedPageBreak/>
        <w:t>Data regarding the</w:t>
      </w:r>
      <w:r w:rsidRPr="006C41AA" w:rsidR="006C41AA">
        <w:rPr>
          <w:rFonts w:cstheme="minorHAnsi"/>
        </w:rPr>
        <w:t xml:space="preserve"> </w:t>
      </w:r>
      <w:r w:rsidR="002C3665">
        <w:rPr>
          <w:rFonts w:cstheme="minorHAnsi"/>
        </w:rPr>
        <w:t xml:space="preserve">use </w:t>
      </w:r>
      <w:r w:rsidR="007F3892">
        <w:rPr>
          <w:rFonts w:cstheme="minorHAnsi"/>
        </w:rPr>
        <w:t xml:space="preserve">and impact </w:t>
      </w:r>
      <w:r w:rsidR="002C3665">
        <w:rPr>
          <w:rFonts w:cstheme="minorHAnsi"/>
        </w:rPr>
        <w:t>of the COVID-19 CN waivers</w:t>
      </w:r>
      <w:r w:rsidRPr="006C41AA" w:rsidR="006C41AA">
        <w:rPr>
          <w:rFonts w:cstheme="minorHAnsi"/>
        </w:rPr>
        <w:t xml:space="preserve"> will </w:t>
      </w:r>
      <w:r>
        <w:rPr>
          <w:rFonts w:cstheme="minorHAnsi"/>
        </w:rPr>
        <w:t>be used to</w:t>
      </w:r>
      <w:r w:rsidRPr="006C41AA">
        <w:rPr>
          <w:rFonts w:cstheme="minorHAnsi"/>
        </w:rPr>
        <w:t xml:space="preserve"> </w:t>
      </w:r>
      <w:r>
        <w:rPr>
          <w:rFonts w:cstheme="minorHAnsi"/>
        </w:rPr>
        <w:t xml:space="preserve">inform </w:t>
      </w:r>
      <w:r w:rsidRPr="006C41AA" w:rsidR="006C41AA">
        <w:rPr>
          <w:rFonts w:cstheme="minorHAnsi"/>
        </w:rPr>
        <w:t xml:space="preserve">FNS policy </w:t>
      </w:r>
      <w:r>
        <w:rPr>
          <w:rFonts w:cstheme="minorHAnsi"/>
        </w:rPr>
        <w:t>and procedures in future emergency situations</w:t>
      </w:r>
      <w:r w:rsidRPr="006C41AA" w:rsidR="006C41AA">
        <w:rPr>
          <w:rFonts w:cstheme="minorHAnsi"/>
        </w:rPr>
        <w:t>.</w:t>
      </w:r>
    </w:p>
    <w:p w:rsidRPr="00720ACE" w:rsidR="00720ACE" w:rsidP="00720ACE" w:rsidRDefault="008F2329" w14:paraId="3350CA04" w14:textId="071256CD">
      <w:pPr>
        <w:numPr>
          <w:ilvl w:val="0"/>
          <w:numId w:val="40"/>
        </w:numPr>
        <w:spacing w:line="480" w:lineRule="auto"/>
        <w:rPr>
          <w:rFonts w:cstheme="minorHAnsi"/>
        </w:rPr>
      </w:pPr>
      <w:r>
        <w:rPr>
          <w:rFonts w:cstheme="minorHAnsi"/>
        </w:rPr>
        <w:t>C</w:t>
      </w:r>
      <w:r w:rsidRPr="00720ACE" w:rsidR="00720ACE">
        <w:rPr>
          <w:rFonts w:cstheme="minorHAnsi"/>
        </w:rPr>
        <w:t>urrent contact information will be used for initial correspondence and will be updated as needed throughout the data collection period</w:t>
      </w:r>
      <w:r w:rsidR="00625180">
        <w:rPr>
          <w:rFonts w:cstheme="minorHAnsi"/>
        </w:rPr>
        <w:t xml:space="preserve"> (via the web survey, for example)</w:t>
      </w:r>
      <w:r w:rsidRPr="00720ACE" w:rsidR="00720ACE">
        <w:rPr>
          <w:rFonts w:cstheme="minorHAnsi"/>
        </w:rPr>
        <w:t xml:space="preserve"> to facilitate communication with the respondents.</w:t>
      </w:r>
    </w:p>
    <w:p w:rsidRPr="00720ACE" w:rsidR="00720ACE" w:rsidP="00720ACE" w:rsidRDefault="00720ACE" w14:paraId="3D62C6D5" w14:textId="26D4DC12">
      <w:pPr>
        <w:numPr>
          <w:ilvl w:val="0"/>
          <w:numId w:val="40"/>
        </w:numPr>
        <w:spacing w:line="480" w:lineRule="auto"/>
        <w:rPr>
          <w:rFonts w:cstheme="minorHAnsi"/>
        </w:rPr>
      </w:pPr>
      <w:r w:rsidRPr="00720ACE">
        <w:rPr>
          <w:rFonts w:cstheme="minorHAnsi"/>
        </w:rPr>
        <w:t xml:space="preserve">Designated FNS regional staff will serve as regional study liaisons and will be kept closely informed about the project so that they will be able to answer questions from </w:t>
      </w:r>
      <w:r w:rsidR="008837AC">
        <w:rPr>
          <w:rFonts w:cstheme="minorHAnsi"/>
        </w:rPr>
        <w:t>CN d</w:t>
      </w:r>
      <w:r w:rsidRPr="00720ACE">
        <w:rPr>
          <w:rFonts w:cstheme="minorHAnsi"/>
        </w:rPr>
        <w:t>irectors and encourage participation.</w:t>
      </w:r>
    </w:p>
    <w:p w:rsidRPr="00720ACE" w:rsidR="00720ACE" w:rsidP="00720ACE" w:rsidRDefault="00720ACE" w14:paraId="1172A8E2" w14:textId="02DA1829">
      <w:pPr>
        <w:numPr>
          <w:ilvl w:val="0"/>
          <w:numId w:val="40"/>
        </w:numPr>
        <w:spacing w:line="480" w:lineRule="auto"/>
        <w:rPr>
          <w:rFonts w:cstheme="minorHAnsi"/>
        </w:rPr>
      </w:pPr>
      <w:r w:rsidRPr="00720ACE">
        <w:rPr>
          <w:rFonts w:cstheme="minorHAnsi"/>
        </w:rPr>
        <w:t>A toll-free number and study email address will be provided to all participants so that CN</w:t>
      </w:r>
      <w:r w:rsidR="008837AC">
        <w:rPr>
          <w:rFonts w:cstheme="minorHAnsi"/>
        </w:rPr>
        <w:t xml:space="preserve"> d</w:t>
      </w:r>
      <w:r w:rsidRPr="00720ACE">
        <w:rPr>
          <w:rFonts w:cstheme="minorHAnsi"/>
        </w:rPr>
        <w:t>irectors can receive assistance with the study.</w:t>
      </w:r>
      <w:r w:rsidRPr="00D3358E" w:rsidR="00D3358E">
        <w:rPr>
          <w:rFonts w:cstheme="minorHAnsi"/>
        </w:rPr>
        <w:t xml:space="preserve"> Staff will be readily available to clarify survey questions and work with participants to resolve technical issues, such as difficulty logging on or advancing past pages. Personalized assistance bolsters the perceived legitimacy of the study and will encourage respondents to persist in completing the survey.</w:t>
      </w:r>
    </w:p>
    <w:p w:rsidRPr="00720ACE" w:rsidR="00720ACE" w:rsidP="00720ACE" w:rsidRDefault="006027A2" w14:paraId="140686EF" w14:textId="4571FCEB">
      <w:pPr>
        <w:numPr>
          <w:ilvl w:val="0"/>
          <w:numId w:val="40"/>
        </w:numPr>
        <w:spacing w:line="480" w:lineRule="auto"/>
        <w:rPr>
          <w:rFonts w:cstheme="minorHAnsi"/>
        </w:rPr>
      </w:pPr>
      <w:bookmarkStart w:name="_Hlk36587150" w:id="20"/>
      <w:r w:rsidRPr="006027A2">
        <w:rPr>
          <w:rFonts w:cstheme="minorHAnsi"/>
        </w:rPr>
        <w:t xml:space="preserve">The Reminder Email (Appendix </w:t>
      </w:r>
      <w:r w:rsidR="00DD0918">
        <w:rPr>
          <w:rFonts w:cstheme="minorHAnsi"/>
        </w:rPr>
        <w:t>E</w:t>
      </w:r>
      <w:r w:rsidRPr="006027A2">
        <w:rPr>
          <w:rFonts w:cstheme="minorHAnsi"/>
        </w:rPr>
        <w:t xml:space="preserve">.5) </w:t>
      </w:r>
      <w:bookmarkEnd w:id="20"/>
      <w:r w:rsidRPr="00720ACE" w:rsidR="00720ACE">
        <w:rPr>
          <w:rFonts w:cstheme="minorHAnsi"/>
        </w:rPr>
        <w:t xml:space="preserve">will be sent to </w:t>
      </w:r>
      <w:r w:rsidR="009A7433">
        <w:rPr>
          <w:rFonts w:cstheme="minorHAnsi"/>
        </w:rPr>
        <w:t xml:space="preserve">State </w:t>
      </w:r>
      <w:r w:rsidR="00C67CEF">
        <w:rPr>
          <w:rFonts w:cstheme="minorHAnsi"/>
        </w:rPr>
        <w:t>CN d</w:t>
      </w:r>
      <w:r w:rsidRPr="00720ACE" w:rsidR="00720ACE">
        <w:rPr>
          <w:rFonts w:cstheme="minorHAnsi"/>
        </w:rPr>
        <w:t xml:space="preserve">irectors </w:t>
      </w:r>
      <w:r w:rsidR="00F43EA2">
        <w:rPr>
          <w:rFonts w:cstheme="minorHAnsi"/>
        </w:rPr>
        <w:t>every 2-3 weeks for a total of two reminder emails before the reminder phone call (Appendix E.6) at week 7</w:t>
      </w:r>
      <w:r w:rsidRPr="00720ACE" w:rsidR="00720ACE">
        <w:rPr>
          <w:rFonts w:cstheme="minorHAnsi"/>
        </w:rPr>
        <w:t>.</w:t>
      </w:r>
    </w:p>
    <w:p w:rsidRPr="00720ACE" w:rsidR="00720ACE" w:rsidP="00720ACE" w:rsidRDefault="006027A2" w14:paraId="59733FC9" w14:textId="7E29CB15">
      <w:pPr>
        <w:numPr>
          <w:ilvl w:val="0"/>
          <w:numId w:val="40"/>
        </w:numPr>
        <w:spacing w:line="480" w:lineRule="auto"/>
        <w:rPr>
          <w:rFonts w:cstheme="minorHAnsi"/>
        </w:rPr>
      </w:pPr>
      <w:r>
        <w:rPr>
          <w:rFonts w:cstheme="minorHAnsi"/>
        </w:rPr>
        <w:t xml:space="preserve">The study team </w:t>
      </w:r>
      <w:r w:rsidRPr="00720ACE" w:rsidR="00720ACE">
        <w:rPr>
          <w:rFonts w:cstheme="minorHAnsi"/>
        </w:rPr>
        <w:t xml:space="preserve">will follow up by telephone with all </w:t>
      </w:r>
      <w:r w:rsidR="00C67CEF">
        <w:rPr>
          <w:rFonts w:cstheme="minorHAnsi"/>
        </w:rPr>
        <w:t>CN d</w:t>
      </w:r>
      <w:r w:rsidRPr="00720ACE" w:rsidR="00720ACE">
        <w:rPr>
          <w:rFonts w:cstheme="minorHAnsi"/>
        </w:rPr>
        <w:t xml:space="preserve">irectors who do not complete the survey and urge them to complete the survey. </w:t>
      </w:r>
      <w:r>
        <w:rPr>
          <w:rFonts w:cstheme="minorHAnsi"/>
        </w:rPr>
        <w:t>If</w:t>
      </w:r>
      <w:r w:rsidRPr="00720ACE" w:rsidR="00720ACE">
        <w:rPr>
          <w:rFonts w:cstheme="minorHAnsi"/>
        </w:rPr>
        <w:t xml:space="preserve"> the </w:t>
      </w:r>
      <w:r w:rsidR="00C67CEF">
        <w:rPr>
          <w:rFonts w:cstheme="minorHAnsi"/>
        </w:rPr>
        <w:t xml:space="preserve">respondent </w:t>
      </w:r>
      <w:r w:rsidRPr="00720ACE" w:rsidR="00720ACE">
        <w:rPr>
          <w:rFonts w:cstheme="minorHAnsi"/>
        </w:rPr>
        <w:t>prefers to complete the survey or remaining sections of the survey over the telephone, a telephone interviewer will administer the web-based survey or remaining parts of the survey over the telephone</w:t>
      </w:r>
      <w:r w:rsidR="009A7433">
        <w:rPr>
          <w:rFonts w:cstheme="minorHAnsi"/>
        </w:rPr>
        <w:t xml:space="preserve"> </w:t>
      </w:r>
      <w:r w:rsidR="009A7433">
        <w:rPr>
          <w:rFonts w:cstheme="minorHAnsi"/>
        </w:rPr>
        <w:lastRenderedPageBreak/>
        <w:t>using their unique web link</w:t>
      </w:r>
      <w:r w:rsidR="00CD125C">
        <w:rPr>
          <w:rFonts w:cstheme="minorHAnsi"/>
        </w:rPr>
        <w:t xml:space="preserve"> and the exact language included in the web survey</w:t>
      </w:r>
      <w:r w:rsidRPr="00720ACE" w:rsidR="00720ACE">
        <w:rPr>
          <w:rFonts w:cstheme="minorHAnsi"/>
        </w:rPr>
        <w:t>.</w:t>
      </w:r>
      <w:r w:rsidR="00CD125C">
        <w:rPr>
          <w:rFonts w:cstheme="minorHAnsi"/>
        </w:rPr>
        <w:t xml:space="preserve"> However, based on previous experience, we do not expect any States to request to complete by phone.</w:t>
      </w:r>
    </w:p>
    <w:p w:rsidR="00720ACE" w:rsidP="00720ACE" w:rsidRDefault="006027A2" w14:paraId="3562EE5E" w14:textId="1E2642EB">
      <w:pPr>
        <w:numPr>
          <w:ilvl w:val="0"/>
          <w:numId w:val="40"/>
        </w:numPr>
        <w:spacing w:line="480" w:lineRule="auto"/>
        <w:rPr>
          <w:rFonts w:cstheme="minorHAnsi"/>
        </w:rPr>
      </w:pPr>
      <w:r>
        <w:rPr>
          <w:rFonts w:cstheme="minorHAnsi"/>
        </w:rPr>
        <w:t xml:space="preserve">The study team </w:t>
      </w:r>
      <w:r w:rsidRPr="00720ACE" w:rsidR="00720ACE">
        <w:rPr>
          <w:rFonts w:cstheme="minorHAnsi"/>
        </w:rPr>
        <w:t>will use call scheduling procedures that are designed to call numbers at different times of the day (between 8am and 6pm) and days of the week (Monday through Friday) to improve the chances of finding a respondent at work.</w:t>
      </w:r>
    </w:p>
    <w:p w:rsidR="00841BA5" w:rsidP="00841BA5" w:rsidRDefault="006027A2" w14:paraId="77E58339" w14:textId="2ED9242F">
      <w:pPr>
        <w:numPr>
          <w:ilvl w:val="0"/>
          <w:numId w:val="40"/>
        </w:numPr>
        <w:spacing w:line="480" w:lineRule="auto"/>
        <w:rPr>
          <w:rFonts w:cstheme="minorHAnsi"/>
        </w:rPr>
      </w:pPr>
      <w:r w:rsidRPr="006027A2">
        <w:rPr>
          <w:rFonts w:cstheme="minorHAnsi"/>
        </w:rPr>
        <w:t xml:space="preserve">Toward the end of the field period, all SA non-respondents will be mailed the State Agency Last Chance Post Card (Appendix </w:t>
      </w:r>
      <w:r w:rsidR="00DD0918">
        <w:rPr>
          <w:rFonts w:cstheme="minorHAnsi"/>
        </w:rPr>
        <w:t>E</w:t>
      </w:r>
      <w:r w:rsidRPr="006027A2">
        <w:rPr>
          <w:rFonts w:cstheme="minorHAnsi"/>
        </w:rPr>
        <w:t>.7)</w:t>
      </w:r>
      <w:r>
        <w:rPr>
          <w:rFonts w:cstheme="minorHAnsi"/>
        </w:rPr>
        <w:t xml:space="preserve">. </w:t>
      </w:r>
    </w:p>
    <w:p w:rsidRPr="00841BA5" w:rsidR="00E601A8" w:rsidP="00DB36E3" w:rsidRDefault="00DB36E3" w14:paraId="468C1775" w14:textId="6DBFCE26">
      <w:pPr>
        <w:pStyle w:val="H1"/>
        <w:rPr>
          <w:rFonts w:cstheme="minorHAnsi"/>
        </w:rPr>
      </w:pPr>
      <w:bookmarkStart w:name="_Toc52880889" w:id="21"/>
      <w:bookmarkEnd w:id="19"/>
      <w:r w:rsidRPr="00CD4570">
        <w:t>B4.</w:t>
      </w:r>
      <w:r w:rsidRPr="00CD4570">
        <w:tab/>
        <w:t xml:space="preserve">Test of Procedures or Methods to be </w:t>
      </w:r>
      <w:proofErr w:type="gramStart"/>
      <w:r w:rsidRPr="00CD4570">
        <w:t>Undertaken</w:t>
      </w:r>
      <w:bookmarkEnd w:id="21"/>
      <w:proofErr w:type="gramEnd"/>
    </w:p>
    <w:p w:rsidRPr="009474A2" w:rsidR="00815C77" w:rsidP="00DA5BC3" w:rsidRDefault="00AB343E"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00FF33BE" w:rsidP="003E7365" w:rsidRDefault="00AB343E" w14:paraId="3DC8818F" w14:textId="105988F1">
      <w:pPr>
        <w:spacing w:line="480" w:lineRule="auto"/>
        <w:ind w:firstLine="432"/>
        <w:rPr>
          <w:rFonts w:cstheme="minorHAnsi"/>
        </w:rPr>
      </w:pPr>
      <w:r w:rsidRPr="0050075C">
        <w:rPr>
          <w:rFonts w:cstheme="minorHAnsi"/>
        </w:rPr>
        <w:t>The study team pretest</w:t>
      </w:r>
      <w:r w:rsidR="007654C4">
        <w:rPr>
          <w:rFonts w:cstheme="minorHAnsi"/>
        </w:rPr>
        <w:t>ed</w:t>
      </w:r>
      <w:r w:rsidRPr="0050075C">
        <w:rPr>
          <w:rFonts w:cstheme="minorHAnsi"/>
        </w:rPr>
        <w:t xml:space="preserve"> the </w:t>
      </w:r>
      <w:bookmarkStart w:name="_Hlk35601414" w:id="22"/>
      <w:r w:rsidRPr="0050075C">
        <w:rPr>
          <w:rFonts w:cstheme="minorHAnsi"/>
        </w:rPr>
        <w:t xml:space="preserve">administrative data collection </w:t>
      </w:r>
      <w:bookmarkEnd w:id="22"/>
      <w:r w:rsidRPr="0050075C">
        <w:rPr>
          <w:rFonts w:cstheme="minorHAnsi"/>
        </w:rPr>
        <w:t xml:space="preserve">process and materials with </w:t>
      </w:r>
      <w:r w:rsidR="00DE3A8E">
        <w:rPr>
          <w:rFonts w:cstheme="minorHAnsi"/>
        </w:rPr>
        <w:t>three</w:t>
      </w:r>
      <w:r w:rsidRPr="0050075C" w:rsidR="00DE3A8E">
        <w:rPr>
          <w:rFonts w:cstheme="minorHAnsi"/>
        </w:rPr>
        <w:t xml:space="preserve"> </w:t>
      </w:r>
      <w:r w:rsidR="00DE3A8E">
        <w:rPr>
          <w:rFonts w:cstheme="minorHAnsi"/>
        </w:rPr>
        <w:t>State CN director</w:t>
      </w:r>
      <w:r w:rsidRPr="0050075C" w:rsidR="00DE3A8E">
        <w:rPr>
          <w:rFonts w:cstheme="minorHAnsi"/>
        </w:rPr>
        <w:t>s</w:t>
      </w:r>
      <w:r w:rsidR="003E7365">
        <w:rPr>
          <w:rFonts w:cstheme="minorHAnsi"/>
        </w:rPr>
        <w:t xml:space="preserve"> in March 2020</w:t>
      </w:r>
      <w:r w:rsidRPr="0050075C">
        <w:rPr>
          <w:rFonts w:cstheme="minorHAnsi"/>
        </w:rPr>
        <w:t xml:space="preserve">. </w:t>
      </w:r>
      <w:r w:rsidR="00527A06">
        <w:t xml:space="preserve">Respondents were selected </w:t>
      </w:r>
      <w:r w:rsidRPr="00840C72" w:rsidR="00527A06">
        <w:t>based on their availability to participate within the pre-test timeframe and</w:t>
      </w:r>
      <w:r w:rsidR="00527A06">
        <w:t xml:space="preserve"> to ensure variation in States’</w:t>
      </w:r>
      <w:r w:rsidRPr="00840C72" w:rsidR="00527A06">
        <w:t xml:space="preserve"> participation in CACFP, SFSP, and </w:t>
      </w:r>
      <w:r w:rsidR="00527A06">
        <w:t>s</w:t>
      </w:r>
      <w:r w:rsidRPr="00840C72" w:rsidR="00527A06">
        <w:t xml:space="preserve">pecial </w:t>
      </w:r>
      <w:r w:rsidR="00527A06">
        <w:t>p</w:t>
      </w:r>
      <w:r w:rsidRPr="00840C72" w:rsidR="00527A06">
        <w:t>rovisions, as well as use of data vendors</w:t>
      </w:r>
      <w:r w:rsidR="00527A06">
        <w:t>, in order to gather different perspectives on the administrative data collection materials</w:t>
      </w:r>
      <w:r w:rsidRPr="00840C72" w:rsidR="00527A06">
        <w:t>.</w:t>
      </w:r>
      <w:r w:rsidR="00527A06">
        <w:t xml:space="preserve"> </w:t>
      </w:r>
      <w:r w:rsidRPr="0050075C">
        <w:rPr>
          <w:rFonts w:cstheme="minorHAnsi"/>
        </w:rPr>
        <w:t xml:space="preserve">The team </w:t>
      </w:r>
      <w:r w:rsidR="00D90299">
        <w:rPr>
          <w:rFonts w:cstheme="minorHAnsi"/>
        </w:rPr>
        <w:t>sent</w:t>
      </w:r>
      <w:r w:rsidRPr="0050075C">
        <w:rPr>
          <w:rFonts w:cstheme="minorHAnsi"/>
        </w:rPr>
        <w:t xml:space="preserve"> a copy of the data request template to each </w:t>
      </w:r>
      <w:bookmarkStart w:name="_Hlk35604643" w:id="23"/>
      <w:r w:rsidR="003C531D">
        <w:rPr>
          <w:rFonts w:cstheme="minorHAnsi"/>
        </w:rPr>
        <w:t>State CN director</w:t>
      </w:r>
      <w:r w:rsidRPr="0050075C">
        <w:rPr>
          <w:rFonts w:cstheme="minorHAnsi"/>
        </w:rPr>
        <w:t xml:space="preserve"> participating in the pretest</w:t>
      </w:r>
      <w:bookmarkEnd w:id="23"/>
      <w:r w:rsidR="000971B3">
        <w:rPr>
          <w:rFonts w:cstheme="minorHAnsi"/>
        </w:rPr>
        <w:t xml:space="preserve">, conducted </w:t>
      </w:r>
      <w:r w:rsidRPr="0050075C">
        <w:rPr>
          <w:rFonts w:cstheme="minorHAnsi"/>
        </w:rPr>
        <w:t>an initial call to discuss the template and proposed data collection process</w:t>
      </w:r>
      <w:r w:rsidR="000971B3">
        <w:rPr>
          <w:rFonts w:cstheme="minorHAnsi"/>
        </w:rPr>
        <w:t xml:space="preserve">, </w:t>
      </w:r>
      <w:r w:rsidR="00C015B9">
        <w:rPr>
          <w:rFonts w:cstheme="minorHAnsi"/>
        </w:rPr>
        <w:t xml:space="preserve">and </w:t>
      </w:r>
      <w:r w:rsidRPr="0050075C" w:rsidR="00C015B9">
        <w:rPr>
          <w:rFonts w:cstheme="minorHAnsi"/>
        </w:rPr>
        <w:t>asked</w:t>
      </w:r>
      <w:r w:rsidRPr="0050075C">
        <w:rPr>
          <w:rFonts w:cstheme="minorHAnsi"/>
        </w:rPr>
        <w:t xml:space="preserve"> SAs to submit a sample </w:t>
      </w:r>
      <w:r w:rsidR="007F3892">
        <w:rPr>
          <w:rFonts w:cstheme="minorHAnsi"/>
        </w:rPr>
        <w:t xml:space="preserve">FNS-10 </w:t>
      </w:r>
      <w:r w:rsidRPr="0050075C">
        <w:rPr>
          <w:rFonts w:cstheme="minorHAnsi"/>
        </w:rPr>
        <w:t xml:space="preserve">data file using the instructions provided in the data request. </w:t>
      </w:r>
      <w:r w:rsidRPr="001D1350" w:rsidR="001D1350">
        <w:rPr>
          <w:rFonts w:cstheme="minorHAnsi"/>
        </w:rPr>
        <w:t>The study team</w:t>
      </w:r>
      <w:r w:rsidRPr="00815C77" w:rsidR="001D1350">
        <w:rPr>
          <w:rFonts w:cstheme="minorHAnsi"/>
        </w:rPr>
        <w:t xml:space="preserve"> </w:t>
      </w:r>
      <w:r w:rsidR="00CD125C">
        <w:rPr>
          <w:rFonts w:cstheme="minorHAnsi"/>
        </w:rPr>
        <w:t xml:space="preserve">then </w:t>
      </w:r>
      <w:r w:rsidRPr="00815C77" w:rsidR="001D1350">
        <w:rPr>
          <w:rFonts w:cstheme="minorHAnsi"/>
        </w:rPr>
        <w:t xml:space="preserve">conducted </w:t>
      </w:r>
      <w:r w:rsidRPr="001D1350" w:rsidR="001D1350">
        <w:rPr>
          <w:rFonts w:cstheme="minorHAnsi"/>
        </w:rPr>
        <w:t xml:space="preserve">telephone </w:t>
      </w:r>
      <w:r w:rsidRPr="00815C77" w:rsidR="001D1350">
        <w:rPr>
          <w:rFonts w:cstheme="minorHAnsi"/>
        </w:rPr>
        <w:t xml:space="preserve">debriefing interviews with each </w:t>
      </w:r>
      <w:r w:rsidRPr="00C015B9" w:rsidR="00C015B9">
        <w:rPr>
          <w:rFonts w:cstheme="minorHAnsi"/>
        </w:rPr>
        <w:t xml:space="preserve">State CN director participating in the pretest </w:t>
      </w:r>
      <w:r w:rsidRPr="00815C77" w:rsidR="001D1350">
        <w:rPr>
          <w:rFonts w:cstheme="minorHAnsi"/>
        </w:rPr>
        <w:t>to solicit feedback</w:t>
      </w:r>
      <w:r w:rsidRPr="001D1350" w:rsidR="001D1350">
        <w:rPr>
          <w:rFonts w:cstheme="minorHAnsi"/>
        </w:rPr>
        <w:t xml:space="preserve"> </w:t>
      </w:r>
      <w:r w:rsidR="001D1350">
        <w:rPr>
          <w:rFonts w:cstheme="minorHAnsi"/>
        </w:rPr>
        <w:t>about</w:t>
      </w:r>
      <w:r w:rsidRPr="001D1350" w:rsidR="001D1350">
        <w:rPr>
          <w:rFonts w:cstheme="minorHAnsi"/>
        </w:rPr>
        <w:t xml:space="preserve"> the </w:t>
      </w:r>
      <w:r w:rsidRPr="0050075C" w:rsidR="001D1350">
        <w:rPr>
          <w:rFonts w:cstheme="minorHAnsi"/>
        </w:rPr>
        <w:t>administrative data collection</w:t>
      </w:r>
      <w:r w:rsidRPr="00815C77" w:rsidR="001D1350">
        <w:rPr>
          <w:rFonts w:cstheme="minorHAnsi"/>
        </w:rPr>
        <w:t>.</w:t>
      </w:r>
      <w:r w:rsidR="001D1350">
        <w:rPr>
          <w:rFonts w:cstheme="minorHAnsi"/>
        </w:rPr>
        <w:t xml:space="preserve"> </w:t>
      </w:r>
      <w:r w:rsidR="009D63EF">
        <w:rPr>
          <w:rFonts w:cstheme="minorHAnsi"/>
        </w:rPr>
        <w:t>The interviews focused on</w:t>
      </w:r>
      <w:r w:rsidRPr="0050075C" w:rsidR="009D63EF">
        <w:rPr>
          <w:rFonts w:cstheme="minorHAnsi"/>
        </w:rPr>
        <w:t xml:space="preserve"> </w:t>
      </w:r>
      <w:r w:rsidRPr="0050075C" w:rsidR="009D63EF">
        <w:rPr>
          <w:rFonts w:cstheme="minorHAnsi"/>
        </w:rPr>
        <w:lastRenderedPageBreak/>
        <w:t>ask</w:t>
      </w:r>
      <w:r w:rsidR="009D63EF">
        <w:rPr>
          <w:rFonts w:cstheme="minorHAnsi"/>
        </w:rPr>
        <w:t>ing</w:t>
      </w:r>
      <w:r w:rsidRPr="0050075C" w:rsidR="009D63EF">
        <w:rPr>
          <w:rFonts w:cstheme="minorHAnsi"/>
        </w:rPr>
        <w:t xml:space="preserve"> respondents to</w:t>
      </w:r>
      <w:r w:rsidR="009D63EF">
        <w:rPr>
          <w:rFonts w:cstheme="minorHAnsi"/>
        </w:rPr>
        <w:t xml:space="preserve"> identify and</w:t>
      </w:r>
      <w:r w:rsidRPr="0050075C" w:rsidR="009D63EF">
        <w:rPr>
          <w:rFonts w:cstheme="minorHAnsi"/>
        </w:rPr>
        <w:t xml:space="preserve"> share concerns about </w:t>
      </w:r>
      <w:r w:rsidR="009D63EF">
        <w:rPr>
          <w:rFonts w:cstheme="minorHAnsi"/>
        </w:rPr>
        <w:t xml:space="preserve">language or instructions that were unclear or </w:t>
      </w:r>
      <w:r w:rsidR="00C015B9">
        <w:rPr>
          <w:rFonts w:cstheme="minorHAnsi"/>
        </w:rPr>
        <w:t>confusing;</w:t>
      </w:r>
      <w:r w:rsidRPr="0050075C">
        <w:rPr>
          <w:rFonts w:cstheme="minorHAnsi"/>
        </w:rPr>
        <w:t xml:space="preserve"> data elements that were particularly challenging to provide, unavailable, or both; </w:t>
      </w:r>
      <w:r w:rsidR="00C015B9">
        <w:rPr>
          <w:rFonts w:cstheme="minorHAnsi"/>
        </w:rPr>
        <w:t xml:space="preserve">burden </w:t>
      </w:r>
      <w:r w:rsidRPr="0050075C">
        <w:rPr>
          <w:rFonts w:cstheme="minorHAnsi"/>
        </w:rPr>
        <w:t>and level of effort. The team also review</w:t>
      </w:r>
      <w:r w:rsidR="003E3E43">
        <w:rPr>
          <w:rFonts w:cstheme="minorHAnsi"/>
        </w:rPr>
        <w:t>ed</w:t>
      </w:r>
      <w:r w:rsidRPr="0050075C">
        <w:rPr>
          <w:rFonts w:cstheme="minorHAnsi"/>
        </w:rPr>
        <w:t xml:space="preserve"> any issues uncovered in the sample data files provided by SAs.</w:t>
      </w:r>
      <w:r w:rsidR="003E7365">
        <w:rPr>
          <w:rFonts w:cstheme="minorHAnsi"/>
        </w:rPr>
        <w:t xml:space="preserve"> </w:t>
      </w:r>
      <w:r w:rsidR="00FF33BE">
        <w:rPr>
          <w:rFonts w:cstheme="minorHAnsi"/>
        </w:rPr>
        <w:t xml:space="preserve">A summary of respondent feedback and the changes made to the FNS-10 Administrative Data Request is provided in Table B4.1. </w:t>
      </w:r>
      <w:r w:rsidRPr="0050075C">
        <w:rPr>
          <w:rFonts w:cstheme="minorHAnsi"/>
        </w:rPr>
        <w:t>The study team incorporate</w:t>
      </w:r>
      <w:r w:rsidR="003E3E43">
        <w:rPr>
          <w:rFonts w:cstheme="minorHAnsi"/>
        </w:rPr>
        <w:t>d</w:t>
      </w:r>
      <w:r w:rsidRPr="0050075C">
        <w:rPr>
          <w:rFonts w:cstheme="minorHAnsi"/>
        </w:rPr>
        <w:t xml:space="preserve"> </w:t>
      </w:r>
      <w:r w:rsidRPr="0050075C" w:rsidR="003E1336">
        <w:rPr>
          <w:rFonts w:cstheme="minorHAnsi"/>
        </w:rPr>
        <w:t xml:space="preserve">respondent feedback </w:t>
      </w:r>
      <w:r w:rsidR="0009511A">
        <w:rPr>
          <w:rFonts w:cstheme="minorHAnsi"/>
        </w:rPr>
        <w:t>and</w:t>
      </w:r>
      <w:r w:rsidR="009A7433">
        <w:rPr>
          <w:rFonts w:cstheme="minorHAnsi"/>
        </w:rPr>
        <w:t>, in response to the COVID-19 pandemic,</w:t>
      </w:r>
      <w:r w:rsidRPr="0009511A" w:rsidR="0009511A">
        <w:rPr>
          <w:rFonts w:cstheme="minorHAnsi"/>
        </w:rPr>
        <w:t xml:space="preserve"> develop</w:t>
      </w:r>
      <w:r w:rsidR="0009511A">
        <w:rPr>
          <w:rFonts w:cstheme="minorHAnsi"/>
        </w:rPr>
        <w:t>ed</w:t>
      </w:r>
      <w:r w:rsidRPr="0009511A" w:rsidR="0009511A">
        <w:rPr>
          <w:rFonts w:cstheme="minorHAnsi"/>
        </w:rPr>
        <w:t xml:space="preserve"> new materials to collect </w:t>
      </w:r>
      <w:r w:rsidR="009A7433">
        <w:rPr>
          <w:rFonts w:cstheme="minorHAnsi"/>
        </w:rPr>
        <w:t xml:space="preserve">similar </w:t>
      </w:r>
      <w:r w:rsidRPr="0009511A" w:rsidR="0009511A">
        <w:rPr>
          <w:rFonts w:cstheme="minorHAnsi"/>
        </w:rPr>
        <w:t>administrative data reported on the FNS-44 and FNS-418</w:t>
      </w:r>
      <w:r w:rsidR="00FF33BE">
        <w:rPr>
          <w:rFonts w:cstheme="minorHAnsi"/>
        </w:rPr>
        <w:t xml:space="preserve"> to capture information on meals provided to children during the unanticipated school closures.</w:t>
      </w:r>
    </w:p>
    <w:p w:rsidRPr="00840C72" w:rsidR="00FF33BE" w:rsidP="00FF33BE" w:rsidRDefault="00FF33BE" w14:paraId="12081E4E" w14:textId="49BAEAD6">
      <w:pPr>
        <w:pStyle w:val="TableTitle"/>
      </w:pPr>
      <w:bookmarkStart w:name="_Toc58848382" w:id="24"/>
      <w:r w:rsidRPr="00840C72">
        <w:t xml:space="preserve">Table </w:t>
      </w:r>
      <w:r>
        <w:t>B4.1</w:t>
      </w:r>
      <w:r w:rsidRPr="00840C72">
        <w:t>. Changes to State administrative data request materials based on respondent feedback and review of data files</w:t>
      </w:r>
      <w:bookmarkEnd w:id="24"/>
    </w:p>
    <w:tbl>
      <w:tblPr>
        <w:tblStyle w:val="MathUBaseTable"/>
        <w:tblW w:w="0" w:type="auto"/>
        <w:tblLook w:val="04A0" w:firstRow="1" w:lastRow="0" w:firstColumn="1" w:lastColumn="0" w:noHBand="0" w:noVBand="1"/>
      </w:tblPr>
      <w:tblGrid>
        <w:gridCol w:w="1855"/>
        <w:gridCol w:w="3893"/>
        <w:gridCol w:w="3612"/>
      </w:tblGrid>
      <w:tr w:rsidRPr="00FF33BE" w:rsidR="00FF33BE" w:rsidTr="00346230" w14:paraId="258B545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5C7F46BD" w14:textId="77777777">
            <w:pPr>
              <w:pStyle w:val="TableHeaderLeft"/>
              <w:rPr>
                <w:rStyle w:val="Bold"/>
                <w:rFonts w:asciiTheme="minorHAnsi" w:hAnsiTheme="minorHAnsi" w:cstheme="minorHAnsi"/>
                <w:b w:val="0"/>
                <w:color w:val="auto"/>
                <w:sz w:val="24"/>
                <w:szCs w:val="24"/>
              </w:rPr>
            </w:pPr>
            <w:r w:rsidRPr="006464A2">
              <w:rPr>
                <w:rStyle w:val="Bold"/>
                <w:rFonts w:asciiTheme="minorHAnsi" w:hAnsiTheme="minorHAnsi" w:cstheme="minorHAnsi"/>
                <w:sz w:val="24"/>
                <w:szCs w:val="24"/>
              </w:rPr>
              <w:t>Topic</w:t>
            </w:r>
          </w:p>
        </w:tc>
        <w:tc>
          <w:tcPr>
            <w:tcW w:w="0" w:type="auto"/>
          </w:tcPr>
          <w:p w:rsidRPr="006464A2" w:rsidR="00FF33BE" w:rsidP="00346230" w:rsidRDefault="00FF33BE" w14:paraId="19C9A78A" w14:textId="77777777">
            <w:pPr>
              <w:pStyle w:val="TableHeaderCenter"/>
              <w:cnfStyle w:val="100000000000" w:firstRow="1" w:lastRow="0" w:firstColumn="0" w:lastColumn="0" w:oddVBand="0" w:evenVBand="0" w:oddHBand="0" w:evenHBand="0" w:firstRowFirstColumn="0" w:firstRowLastColumn="0" w:lastRowFirstColumn="0" w:lastRowLastColumn="0"/>
              <w:rPr>
                <w:rStyle w:val="Bold"/>
                <w:rFonts w:asciiTheme="minorHAnsi" w:hAnsiTheme="minorHAnsi" w:cstheme="minorHAnsi"/>
                <w:b w:val="0"/>
                <w:sz w:val="24"/>
                <w:szCs w:val="24"/>
              </w:rPr>
            </w:pPr>
            <w:r w:rsidRPr="006464A2">
              <w:rPr>
                <w:rStyle w:val="Bold"/>
                <w:rFonts w:asciiTheme="minorHAnsi" w:hAnsiTheme="minorHAnsi" w:cstheme="minorHAnsi"/>
                <w:sz w:val="24"/>
                <w:szCs w:val="24"/>
              </w:rPr>
              <w:t>Respondent feedback</w:t>
            </w:r>
          </w:p>
        </w:tc>
        <w:tc>
          <w:tcPr>
            <w:tcW w:w="0" w:type="auto"/>
          </w:tcPr>
          <w:p w:rsidRPr="006464A2" w:rsidR="00FF33BE" w:rsidP="00346230" w:rsidRDefault="00FF33BE" w14:paraId="682D1BAB" w14:textId="77777777">
            <w:pPr>
              <w:pStyle w:val="TableHeaderCenter"/>
              <w:cnfStyle w:val="100000000000" w:firstRow="1" w:lastRow="0" w:firstColumn="0" w:lastColumn="0" w:oddVBand="0" w:evenVBand="0" w:oddHBand="0" w:evenHBand="0" w:firstRowFirstColumn="0" w:firstRowLastColumn="0" w:lastRowFirstColumn="0" w:lastRowLastColumn="0"/>
              <w:rPr>
                <w:rStyle w:val="Bold"/>
                <w:rFonts w:asciiTheme="minorHAnsi" w:hAnsiTheme="minorHAnsi" w:cstheme="minorHAnsi"/>
                <w:b w:val="0"/>
                <w:sz w:val="24"/>
                <w:szCs w:val="24"/>
              </w:rPr>
            </w:pPr>
            <w:r w:rsidRPr="006464A2">
              <w:rPr>
                <w:rStyle w:val="Bold"/>
                <w:rFonts w:asciiTheme="minorHAnsi" w:hAnsiTheme="minorHAnsi" w:cstheme="minorHAnsi"/>
                <w:sz w:val="24"/>
                <w:szCs w:val="24"/>
              </w:rPr>
              <w:t>Revisions to data request</w:t>
            </w:r>
          </w:p>
        </w:tc>
      </w:tr>
      <w:tr w:rsidRPr="00FF33BE" w:rsidR="00FF33BE" w:rsidTr="00346230" w14:paraId="6AA8997D" w14:textId="77777777">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6D2FC361" w14:textId="77777777">
            <w:pPr>
              <w:pStyle w:val="TableTextLeft"/>
              <w:rPr>
                <w:rFonts w:asciiTheme="minorHAnsi" w:hAnsiTheme="minorHAnsi" w:cstheme="minorHAnsi"/>
                <w:sz w:val="24"/>
                <w:szCs w:val="24"/>
              </w:rPr>
            </w:pPr>
            <w:r w:rsidRPr="006464A2">
              <w:rPr>
                <w:rFonts w:asciiTheme="minorHAnsi" w:hAnsiTheme="minorHAnsi" w:cstheme="minorHAnsi"/>
                <w:sz w:val="24"/>
                <w:szCs w:val="24"/>
              </w:rPr>
              <w:t>Availability of school-level data</w:t>
            </w:r>
          </w:p>
        </w:tc>
        <w:tc>
          <w:tcPr>
            <w:tcW w:w="0" w:type="auto"/>
            <w:tcBorders>
              <w:right w:val="single" w:color="046B5C" w:themeColor="text2" w:sz="4" w:space="0"/>
            </w:tcBorders>
          </w:tcPr>
          <w:p w:rsidRPr="006464A2" w:rsidR="00FF33BE" w:rsidP="00346230" w:rsidRDefault="00FF33BE" w14:paraId="5C675367"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One respondent expressed uncertainty about their State’s ability to provide school-level data for Part B of the FNS-10.</w:t>
            </w:r>
          </w:p>
        </w:tc>
        <w:tc>
          <w:tcPr>
            <w:tcW w:w="0" w:type="auto"/>
            <w:tcBorders>
              <w:top w:val="single" w:color="046B5C" w:themeColor="text2" w:sz="4" w:space="0"/>
              <w:left w:val="single" w:color="046B5C" w:themeColor="text2" w:sz="4" w:space="0"/>
            </w:tcBorders>
          </w:tcPr>
          <w:p w:rsidRPr="006464A2" w:rsidR="00FF33BE" w:rsidP="00346230" w:rsidRDefault="00FF33BE" w14:paraId="02F7774E"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Since the data request is designed for school-level data, we have created an alternate version of the request for States that are only able to provide SFA-level data. We will only provide SFA-level versions of the data requests if States are unable to provide school-level data.</w:t>
            </w:r>
          </w:p>
        </w:tc>
      </w:tr>
      <w:tr w:rsidRPr="00FF33BE" w:rsidR="00FF33BE" w:rsidTr="00346230" w14:paraId="0684D903" w14:textId="77777777">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119F5B76" w14:textId="77777777">
            <w:pPr>
              <w:pStyle w:val="TableTextLeft"/>
              <w:rPr>
                <w:rFonts w:asciiTheme="minorHAnsi" w:hAnsiTheme="minorHAnsi" w:cstheme="minorHAnsi"/>
                <w:sz w:val="24"/>
                <w:szCs w:val="24"/>
              </w:rPr>
            </w:pPr>
            <w:r w:rsidRPr="006464A2">
              <w:rPr>
                <w:rFonts w:asciiTheme="minorHAnsi" w:hAnsiTheme="minorHAnsi" w:cstheme="minorHAnsi"/>
                <w:sz w:val="24"/>
                <w:szCs w:val="24"/>
              </w:rPr>
              <w:t>School level</w:t>
            </w:r>
          </w:p>
        </w:tc>
        <w:tc>
          <w:tcPr>
            <w:tcW w:w="0" w:type="auto"/>
            <w:tcBorders>
              <w:right w:val="single" w:color="046B5C" w:themeColor="text2" w:sz="4" w:space="0"/>
            </w:tcBorders>
          </w:tcPr>
          <w:p w:rsidRPr="006464A2" w:rsidR="00FF33BE" w:rsidP="00346230" w:rsidRDefault="00FF33BE" w14:paraId="298485E0"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Respondents did not have information on the school level (elementary/middle/high) for each school; instead their data included grade range for each school.</w:t>
            </w:r>
          </w:p>
        </w:tc>
        <w:tc>
          <w:tcPr>
            <w:tcW w:w="0" w:type="auto"/>
            <w:tcBorders>
              <w:top w:val="single" w:color="046B5C" w:themeColor="text2" w:sz="4" w:space="0"/>
              <w:left w:val="single" w:color="046B5C" w:themeColor="text2" w:sz="4" w:space="0"/>
              <w:bottom w:val="single" w:color="046B5C" w:themeColor="text2" w:sz="4" w:space="0"/>
            </w:tcBorders>
          </w:tcPr>
          <w:p w:rsidRPr="006464A2" w:rsidR="00FF33BE" w:rsidP="00346230" w:rsidRDefault="00FF33BE" w14:paraId="5C10AB34"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We have revised the wording on the data request to read “grade range” and will categorize the schools into different school levels during data cleaning.</w:t>
            </w:r>
          </w:p>
        </w:tc>
      </w:tr>
      <w:tr w:rsidRPr="00FF33BE" w:rsidR="00FF33BE" w:rsidTr="00346230" w14:paraId="14C7442A" w14:textId="77777777">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318609E1" w14:textId="77777777">
            <w:pPr>
              <w:pStyle w:val="TableTextLeft"/>
              <w:rPr>
                <w:rFonts w:asciiTheme="minorHAnsi" w:hAnsiTheme="minorHAnsi" w:cstheme="minorHAnsi"/>
                <w:sz w:val="24"/>
                <w:szCs w:val="24"/>
              </w:rPr>
            </w:pPr>
            <w:r w:rsidRPr="006464A2">
              <w:rPr>
                <w:rFonts w:asciiTheme="minorHAnsi" w:hAnsiTheme="minorHAnsi" w:cstheme="minorHAnsi"/>
                <w:sz w:val="24"/>
                <w:szCs w:val="24"/>
              </w:rPr>
              <w:t>Use of term “administrative data”</w:t>
            </w:r>
          </w:p>
        </w:tc>
        <w:tc>
          <w:tcPr>
            <w:tcW w:w="0" w:type="auto"/>
            <w:tcBorders>
              <w:right w:val="single" w:color="046B5C" w:themeColor="text2" w:sz="4" w:space="0"/>
            </w:tcBorders>
          </w:tcPr>
          <w:p w:rsidRPr="006464A2" w:rsidR="00FF33BE" w:rsidP="00346230" w:rsidRDefault="00FF33BE" w14:paraId="7E35C2A5"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One respondent commented that our use of the terms “administrative data” and “administrative records data” made them think of administrative reviews and made it less clear that the data request pertained to FNS-10 data.</w:t>
            </w:r>
          </w:p>
        </w:tc>
        <w:tc>
          <w:tcPr>
            <w:tcW w:w="0" w:type="auto"/>
            <w:tcBorders>
              <w:top w:val="single" w:color="046B5C" w:themeColor="text2" w:sz="4" w:space="0"/>
              <w:left w:val="single" w:color="046B5C" w:themeColor="text2" w:sz="4" w:space="0"/>
              <w:bottom w:val="single" w:color="046B5C" w:themeColor="text2" w:sz="4" w:space="0"/>
            </w:tcBorders>
          </w:tcPr>
          <w:p w:rsidRPr="006464A2" w:rsidR="00FF33BE" w:rsidP="00346230" w:rsidRDefault="00FF33BE" w14:paraId="6F791FD6"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We revised the data request to reference the FNS-10 specifically, where possible, instead of referring to administrative data more generally.</w:t>
            </w:r>
          </w:p>
        </w:tc>
      </w:tr>
      <w:tr w:rsidRPr="00FF33BE" w:rsidR="00FF33BE" w:rsidTr="00346230" w14:paraId="480DE3E4" w14:textId="77777777">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3B8EB6A1" w14:textId="77777777">
            <w:pPr>
              <w:pStyle w:val="TableTextLeft"/>
              <w:rPr>
                <w:rFonts w:asciiTheme="minorHAnsi" w:hAnsiTheme="minorHAnsi" w:cstheme="minorHAnsi"/>
                <w:sz w:val="24"/>
                <w:szCs w:val="24"/>
              </w:rPr>
            </w:pPr>
            <w:r w:rsidRPr="006464A2">
              <w:rPr>
                <w:rFonts w:asciiTheme="minorHAnsi" w:hAnsiTheme="minorHAnsi" w:cstheme="minorHAnsi"/>
                <w:sz w:val="24"/>
                <w:szCs w:val="24"/>
              </w:rPr>
              <w:lastRenderedPageBreak/>
              <w:t>Number of free afterschool snacks served (item 5c-B)</w:t>
            </w:r>
          </w:p>
        </w:tc>
        <w:tc>
          <w:tcPr>
            <w:tcW w:w="0" w:type="auto"/>
            <w:tcBorders>
              <w:right w:val="single" w:color="046B5C" w:themeColor="text2" w:sz="4" w:space="0"/>
            </w:tcBorders>
          </w:tcPr>
          <w:p w:rsidRPr="006464A2" w:rsidR="00FF33BE" w:rsidP="00346230" w:rsidRDefault="00FF33BE" w14:paraId="6D01213E"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 xml:space="preserve">One respondent commented that they were unsure as to whether free afterschool snacks counted in item 5d-B should be included in the count of free afterschool snacks listed in item 5c-B. </w:t>
            </w:r>
          </w:p>
        </w:tc>
        <w:tc>
          <w:tcPr>
            <w:tcW w:w="0" w:type="auto"/>
            <w:tcBorders>
              <w:top w:val="single" w:color="046B5C" w:themeColor="text2" w:sz="4" w:space="0"/>
              <w:left w:val="single" w:color="046B5C" w:themeColor="text2" w:sz="4" w:space="0"/>
              <w:bottom w:val="single" w:color="046B5C" w:themeColor="text2" w:sz="4" w:space="0"/>
            </w:tcBorders>
          </w:tcPr>
          <w:p w:rsidRPr="006464A2" w:rsidR="00FF33BE" w:rsidP="00346230" w:rsidRDefault="00FF33BE" w14:paraId="5F6530CC"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A footnote was added to this data element clarifying that the count of free afterschool snacks served should include all free snacks reported in item 5d-B.</w:t>
            </w:r>
          </w:p>
        </w:tc>
      </w:tr>
      <w:tr w:rsidRPr="00FF33BE" w:rsidR="00FF33BE" w:rsidTr="00346230" w14:paraId="059CD234" w14:textId="77777777">
        <w:tc>
          <w:tcPr>
            <w:cnfStyle w:val="001000000000" w:firstRow="0" w:lastRow="0" w:firstColumn="1" w:lastColumn="0" w:oddVBand="0" w:evenVBand="0" w:oddHBand="0" w:evenHBand="0" w:firstRowFirstColumn="0" w:firstRowLastColumn="0" w:lastRowFirstColumn="0" w:lastRowLastColumn="0"/>
            <w:tcW w:w="0" w:type="auto"/>
          </w:tcPr>
          <w:p w:rsidRPr="006464A2" w:rsidR="00FF33BE" w:rsidP="00346230" w:rsidRDefault="00FF33BE" w14:paraId="57EC7D3D" w14:textId="77777777">
            <w:pPr>
              <w:pStyle w:val="TableTextLeft"/>
              <w:rPr>
                <w:rFonts w:asciiTheme="minorHAnsi" w:hAnsiTheme="minorHAnsi" w:cstheme="minorHAnsi"/>
                <w:sz w:val="24"/>
                <w:szCs w:val="24"/>
              </w:rPr>
            </w:pPr>
            <w:r w:rsidRPr="006464A2">
              <w:rPr>
                <w:rFonts w:asciiTheme="minorHAnsi" w:hAnsiTheme="minorHAnsi" w:cstheme="minorHAnsi"/>
                <w:sz w:val="24"/>
                <w:szCs w:val="24"/>
              </w:rPr>
              <w:t>Simplifying Part B of the data request</w:t>
            </w:r>
          </w:p>
        </w:tc>
        <w:tc>
          <w:tcPr>
            <w:tcW w:w="0" w:type="auto"/>
            <w:tcBorders>
              <w:right w:val="single" w:color="046B5C" w:themeColor="text2" w:sz="4" w:space="0"/>
            </w:tcBorders>
          </w:tcPr>
          <w:p w:rsidRPr="006464A2" w:rsidR="00FF33BE" w:rsidP="00346230" w:rsidRDefault="00FF33BE" w14:paraId="268D7E14"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We have removed superfluous data elements from Part B of the school-level data request form.</w:t>
            </w:r>
          </w:p>
        </w:tc>
        <w:tc>
          <w:tcPr>
            <w:tcW w:w="0" w:type="auto"/>
            <w:tcBorders>
              <w:top w:val="single" w:color="046B5C" w:themeColor="text2" w:sz="4" w:space="0"/>
              <w:left w:val="single" w:color="046B5C" w:themeColor="text2" w:sz="4" w:space="0"/>
              <w:bottom w:val="single" w:color="046B5C" w:themeColor="text2" w:sz="4" w:space="0"/>
            </w:tcBorders>
          </w:tcPr>
          <w:p w:rsidRPr="006464A2" w:rsidR="00FF33BE" w:rsidRDefault="00FF33BE" w14:paraId="1D2A94D8" w14:textId="0917E802">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64A2">
              <w:rPr>
                <w:rFonts w:asciiTheme="minorHAnsi" w:hAnsiTheme="minorHAnsi" w:cstheme="minorHAnsi"/>
                <w:sz w:val="24"/>
                <w:szCs w:val="24"/>
              </w:rPr>
              <w:t>Based on our review of the pre-test data we determined that if States provide school-level data we will not need to collect Items 10, 11, 16 and 17. For Items 12-14 we will only need to collect enrollment counts for each school, since we will have data on which schools were operating each program in the month of October in the Part A data. Items 10 – 17 will need to be collected for States that provide SFA-level data.</w:t>
            </w:r>
          </w:p>
        </w:tc>
      </w:tr>
    </w:tbl>
    <w:p w:rsidR="0008352B" w:rsidP="00492D01" w:rsidRDefault="0008352B" w14:paraId="703A6702" w14:textId="77777777">
      <w:pPr>
        <w:rPr>
          <w:rFonts w:cstheme="minorHAnsi"/>
        </w:rPr>
      </w:pPr>
    </w:p>
    <w:p w:rsidR="00492D01" w:rsidP="00492D01" w:rsidRDefault="00492D01" w14:paraId="5F2F8B4A" w14:textId="47179EF8">
      <w:pPr>
        <w:rPr>
          <w:rFonts w:cstheme="minorHAnsi"/>
        </w:rPr>
      </w:pPr>
      <w:r>
        <w:rPr>
          <w:rFonts w:cstheme="minorHAnsi"/>
        </w:rPr>
        <w:t xml:space="preserve">The study team also </w:t>
      </w:r>
      <w:r w:rsidR="001D34CD">
        <w:rPr>
          <w:rFonts w:cstheme="minorHAnsi"/>
        </w:rPr>
        <w:t>obtained feedback from these State CN Directors on</w:t>
      </w:r>
      <w:r>
        <w:rPr>
          <w:rFonts w:cstheme="minorHAnsi"/>
        </w:rPr>
        <w:t xml:space="preserve"> the State CN Director Survey.</w:t>
      </w:r>
      <w:r w:rsidR="001D34CD">
        <w:rPr>
          <w:rFonts w:cstheme="minorHAnsi"/>
        </w:rPr>
        <w:t xml:space="preserve"> Their input and changes made as a result are listed below in Table B4.2.</w:t>
      </w:r>
    </w:p>
    <w:p w:rsidRPr="00527A06" w:rsidR="001D34CD" w:rsidP="00527A06" w:rsidRDefault="001D34CD" w14:paraId="776608BE" w14:textId="3AAA26CF">
      <w:pPr>
        <w:pStyle w:val="TableTitle"/>
      </w:pPr>
      <w:bookmarkStart w:name="_Toc58848383" w:id="25"/>
      <w:r w:rsidRPr="00527A06">
        <w:t>Table B4.2. Changes to State CN Director Survey based on respondent feedback</w:t>
      </w:r>
      <w:bookmarkEnd w:id="25"/>
    </w:p>
    <w:tbl>
      <w:tblPr>
        <w:tblW w:w="5000" w:type="pct"/>
        <w:tblCellMar>
          <w:left w:w="0" w:type="dxa"/>
          <w:right w:w="0" w:type="dxa"/>
        </w:tblCellMar>
        <w:tblLook w:val="04A0" w:firstRow="1" w:lastRow="0" w:firstColumn="1" w:lastColumn="0" w:noHBand="0" w:noVBand="1"/>
      </w:tblPr>
      <w:tblGrid>
        <w:gridCol w:w="1386"/>
        <w:gridCol w:w="3480"/>
        <w:gridCol w:w="4474"/>
      </w:tblGrid>
      <w:tr w:rsidR="00492D01" w:rsidTr="00527A06" w14:paraId="6B5FA2D7" w14:textId="77777777">
        <w:tc>
          <w:tcPr>
            <w:tcW w:w="74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3DFF75DE" w14:textId="77777777">
            <w:r>
              <w:t>Question #</w:t>
            </w:r>
          </w:p>
        </w:tc>
        <w:tc>
          <w:tcPr>
            <w:tcW w:w="186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92D01" w:rsidRDefault="00492D01" w14:paraId="0C599347" w14:textId="77777777">
            <w:r>
              <w:t>Feedback from State</w:t>
            </w:r>
          </w:p>
        </w:tc>
        <w:tc>
          <w:tcPr>
            <w:tcW w:w="2395"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92D01" w:rsidRDefault="00492D01" w14:paraId="6373C529" w14:textId="77777777">
            <w:r>
              <w:t>Survey Change</w:t>
            </w:r>
          </w:p>
        </w:tc>
      </w:tr>
      <w:tr w:rsidR="00492D01" w:rsidTr="00527A06" w14:paraId="3A2A3C2B"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4EF6EFFD" w14:textId="77777777">
            <w:r>
              <w:t>1.14a</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7261ADAD" w14:textId="77777777">
            <w:r>
              <w:t>State said some schools scan the children’s meal cards to ensure meals were distributed to parents/guardians of eligible children.</w:t>
            </w:r>
          </w:p>
        </w:tc>
        <w:tc>
          <w:tcPr>
            <w:tcW w:w="2395"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2850ADDA" w14:textId="3575EFCC">
            <w:r>
              <w:t>We added a new item, “Scanned children’s meal cards or asked for children’s personal identification numbers used for meal service”</w:t>
            </w:r>
          </w:p>
        </w:tc>
      </w:tr>
      <w:tr w:rsidR="00492D01" w:rsidTr="00527A06" w14:paraId="12647BBA"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01530B67" w14:textId="77777777">
            <w:r>
              <w:t>2.5</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9C7BCF" w14:paraId="69E9105C" w14:textId="30310031">
            <w:r>
              <w:t>State said many local program</w:t>
            </w:r>
            <w:r w:rsidR="00492D01">
              <w:t xml:space="preserve"> directors are on-site assisting with meal services so are able to conduct monitoring that way. </w:t>
            </w:r>
          </w:p>
        </w:tc>
        <w:tc>
          <w:tcPr>
            <w:tcW w:w="2395"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2D257E21" w14:textId="77777777">
            <w:r>
              <w:t>We added a new item, “On-site while assisting or observing meal service.”</w:t>
            </w:r>
          </w:p>
        </w:tc>
      </w:tr>
      <w:tr w:rsidR="00492D01" w:rsidTr="00527A06" w14:paraId="7C437AEB"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33EB49D7" w14:textId="77777777">
            <w:r>
              <w:t>3.2</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647C8A94" w14:textId="77777777">
            <w:r>
              <w:t xml:space="preserve">State said they have done monitoring at a distance, like from their cars. </w:t>
            </w:r>
          </w:p>
        </w:tc>
        <w:tc>
          <w:tcPr>
            <w:tcW w:w="2395"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18DD48ED" w14:textId="77777777">
            <w:r>
              <w:t>We added a new response option, “On-site, socially distanced observations”</w:t>
            </w:r>
          </w:p>
        </w:tc>
      </w:tr>
      <w:tr w:rsidR="00492D01" w:rsidTr="00527A06" w14:paraId="1442F649"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43CF8CDF" w14:textId="77777777">
            <w:r>
              <w:lastRenderedPageBreak/>
              <w:t>3.3</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0C5C1876" w14:textId="77777777">
            <w:r>
              <w:t xml:space="preserve">State said that they also used state monitoring waivers for safety of staff and because of state travel restrictions. </w:t>
            </w:r>
          </w:p>
        </w:tc>
        <w:tc>
          <w:tcPr>
            <w:tcW w:w="2395"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44232B5A" w14:textId="77777777">
            <w:r>
              <w:t>We added two new response options, “Improve safety of staff” and “State travel restrictions.”</w:t>
            </w:r>
          </w:p>
        </w:tc>
      </w:tr>
      <w:tr w:rsidR="00492D01" w:rsidTr="00527A06" w14:paraId="4BC67DFA"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67EF1925" w14:textId="77777777">
            <w:r>
              <w:t>4.1, 4.2a, 4.3, 4.5a</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5AA49D58" w14:textId="77777777">
            <w:r>
              <w:t>State said that including “in your opinion” made the question difficult to answer. They suggested removing the phrase.</w:t>
            </w:r>
          </w:p>
        </w:tc>
        <w:tc>
          <w:tcPr>
            <w:tcW w:w="2395" w:type="pct"/>
            <w:tcBorders>
              <w:top w:val="nil"/>
              <w:left w:val="nil"/>
              <w:bottom w:val="single" w:color="auto" w:sz="8" w:space="0"/>
              <w:right w:val="single" w:color="auto" w:sz="8" w:space="0"/>
            </w:tcBorders>
            <w:tcMar>
              <w:top w:w="0" w:type="dxa"/>
              <w:left w:w="108" w:type="dxa"/>
              <w:bottom w:w="0" w:type="dxa"/>
              <w:right w:w="108" w:type="dxa"/>
            </w:tcMar>
          </w:tcPr>
          <w:p w:rsidR="00492D01" w:rsidRDefault="00492D01" w14:paraId="7835314D" w14:textId="77777777">
            <w:r>
              <w:t>We removed “In your opinion” and added “did local program operators indicate.” 4.1, for example now asks, “What methods did local program operators indicate were the most effective at providing the greatest number of meals to the greatest number of children during the federally declared COVID-19 public health emergency, from March through September 2020?”</w:t>
            </w:r>
          </w:p>
          <w:p w:rsidR="00492D01" w:rsidRDefault="00492D01" w14:paraId="2BB14C3D" w14:textId="77777777"/>
        </w:tc>
      </w:tr>
      <w:tr w:rsidR="00492D01" w:rsidTr="00527A06" w14:paraId="767364B1" w14:textId="77777777">
        <w:tc>
          <w:tcPr>
            <w:tcW w:w="74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492D01" w:rsidRDefault="00492D01" w14:paraId="18DBB40B" w14:textId="77777777">
            <w:r>
              <w:t>4.8b</w:t>
            </w:r>
          </w:p>
        </w:tc>
        <w:tc>
          <w:tcPr>
            <w:tcW w:w="1863"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3F96C3C4" w14:textId="77777777">
            <w:r>
              <w:t xml:space="preserve">State said they had resources to hire, but are in a hiring freeze. </w:t>
            </w:r>
          </w:p>
        </w:tc>
        <w:tc>
          <w:tcPr>
            <w:tcW w:w="2395" w:type="pct"/>
            <w:tcBorders>
              <w:top w:val="nil"/>
              <w:left w:val="nil"/>
              <w:bottom w:val="single" w:color="auto" w:sz="8" w:space="0"/>
              <w:right w:val="single" w:color="auto" w:sz="8" w:space="0"/>
            </w:tcBorders>
            <w:tcMar>
              <w:top w:w="0" w:type="dxa"/>
              <w:left w:w="108" w:type="dxa"/>
              <w:bottom w:w="0" w:type="dxa"/>
              <w:right w:w="108" w:type="dxa"/>
            </w:tcMar>
            <w:hideMark/>
          </w:tcPr>
          <w:p w:rsidR="00492D01" w:rsidRDefault="00492D01" w14:paraId="15E111C5" w14:textId="77777777">
            <w:r>
              <w:t>We revised item e from, “Resources need to hire new staff” to “Limitations on ability to hire new staff.”</w:t>
            </w:r>
          </w:p>
        </w:tc>
      </w:tr>
    </w:tbl>
    <w:p w:rsidR="00492D01" w:rsidP="003E7365" w:rsidRDefault="00492D01" w14:paraId="2D380EEC" w14:textId="3D3FBEDB">
      <w:pPr>
        <w:spacing w:line="480" w:lineRule="auto"/>
        <w:ind w:firstLine="432"/>
        <w:rPr>
          <w:rFonts w:cstheme="minorHAnsi"/>
        </w:rPr>
      </w:pPr>
    </w:p>
    <w:p w:rsidR="00DB36E3" w:rsidRDefault="00DB36E3" w14:paraId="454DE0D2" w14:textId="77777777">
      <w:pPr>
        <w:spacing w:line="240" w:lineRule="auto"/>
        <w:rPr>
          <w:rFonts w:cstheme="minorHAnsi"/>
        </w:rPr>
      </w:pPr>
      <w:r>
        <w:rPr>
          <w:rFonts w:cstheme="minorHAnsi"/>
        </w:rPr>
        <w:br w:type="page"/>
      </w:r>
    </w:p>
    <w:p w:rsidRPr="00DB36E3" w:rsidR="00AB343E" w:rsidP="00DB36E3" w:rsidRDefault="00DB36E3" w14:paraId="3079A079" w14:textId="72708763">
      <w:pPr>
        <w:pStyle w:val="H1"/>
        <w:tabs>
          <w:tab w:val="clear" w:pos="432"/>
        </w:tabs>
        <w:ind w:left="630" w:hanging="630"/>
      </w:pPr>
      <w:bookmarkStart w:name="_Toc52880890" w:id="26"/>
      <w:r>
        <w:lastRenderedPageBreak/>
        <w:t>B5.</w:t>
      </w:r>
      <w:r>
        <w:tab/>
      </w:r>
      <w:r w:rsidRPr="00DB36E3">
        <w:t>Individuals Consulted on Statistical Aspects and Individuals Collecting</w:t>
      </w:r>
      <w:r>
        <w:t xml:space="preserve"> </w:t>
      </w:r>
      <w:r w:rsidRPr="00DB36E3">
        <w:t>and/or Analyzing Data</w:t>
      </w:r>
      <w:bookmarkEnd w:id="26"/>
    </w:p>
    <w:p w:rsidRPr="009637E8" w:rsidR="00AB343E" w:rsidP="00DA5BC3" w:rsidRDefault="00AB343E"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ill actually collect and/or analy</w:t>
      </w:r>
      <w:r w:rsidRPr="009637E8">
        <w:rPr>
          <w:rFonts w:cstheme="minorHAnsi"/>
          <w:b/>
          <w:bCs/>
          <w:spacing w:val="-2"/>
          <w:szCs w:val="24"/>
        </w:rPr>
        <w:t>z</w:t>
      </w:r>
      <w:r w:rsidRPr="009637E8">
        <w:rPr>
          <w:rFonts w:cstheme="minorHAnsi"/>
          <w:b/>
          <w:bCs/>
          <w:szCs w:val="24"/>
        </w:rPr>
        <w:t>e the information for the agency.</w:t>
      </w:r>
    </w:p>
    <w:p w:rsidR="00AB343E" w:rsidP="00AB343E" w:rsidRDefault="007654C4" w14:paraId="4B78A144" w14:textId="07CB8DCF">
      <w:pPr>
        <w:spacing w:line="360" w:lineRule="auto"/>
        <w:rPr>
          <w:rFonts w:cstheme="minorHAnsi"/>
        </w:rPr>
      </w:pPr>
      <w:r>
        <w:rPr>
          <w:rFonts w:cstheme="minorHAnsi"/>
        </w:rPr>
        <w:t xml:space="preserve">Table B5.1 lists </w:t>
      </w:r>
      <w:r w:rsidRPr="0050075C" w:rsidR="00AB343E">
        <w:rPr>
          <w:rFonts w:cstheme="minorHAnsi"/>
        </w:rPr>
        <w:t>staff consulted on statistical aspects of the design. The same staff will be responsible for collecti</w:t>
      </w:r>
      <w:r>
        <w:rPr>
          <w:rFonts w:cstheme="minorHAnsi"/>
        </w:rPr>
        <w:t>ng</w:t>
      </w:r>
      <w:r w:rsidRPr="0050075C" w:rsidR="00AB343E">
        <w:rPr>
          <w:rFonts w:cstheme="minorHAnsi"/>
        </w:rPr>
        <w:t xml:space="preserve"> and analy</w:t>
      </w:r>
      <w:r>
        <w:rPr>
          <w:rFonts w:cstheme="minorHAnsi"/>
        </w:rPr>
        <w:t>zing</w:t>
      </w:r>
      <w:r w:rsidRPr="0050075C" w:rsidR="00AB343E">
        <w:rPr>
          <w:rFonts w:cstheme="minorHAnsi"/>
        </w:rPr>
        <w:t xml:space="preserve"> the study data. </w:t>
      </w:r>
    </w:p>
    <w:p w:rsidRPr="0050075C" w:rsidR="008E682A" w:rsidP="007910ED" w:rsidRDefault="008E682A" w14:paraId="593B5693" w14:textId="551DDCE9">
      <w:pPr>
        <w:pStyle w:val="TableTitle"/>
      </w:pPr>
      <w:bookmarkStart w:name="_Toc315969104" w:id="27"/>
      <w:bookmarkStart w:name="_Toc316312723" w:id="28"/>
      <w:bookmarkStart w:name="_Toc318292713" w:id="29"/>
      <w:bookmarkStart w:name="_Toc320539731" w:id="30"/>
      <w:bookmarkStart w:name="_Toc476659132" w:id="31"/>
      <w:bookmarkStart w:name="_Toc58848384" w:id="32"/>
      <w:r w:rsidRPr="0050075C">
        <w:t xml:space="preserve">Table </w:t>
      </w:r>
      <w:r>
        <w:t>B5</w:t>
      </w:r>
      <w:r w:rsidRPr="0050075C">
        <w:t>.</w:t>
      </w:r>
      <w:r>
        <w:t>1.</w:t>
      </w:r>
      <w:r w:rsidRPr="0050075C">
        <w:t xml:space="preserve"> Individuals </w:t>
      </w:r>
      <w:r>
        <w:t>c</w:t>
      </w:r>
      <w:r w:rsidRPr="0050075C">
        <w:t xml:space="preserve">onsulted on </w:t>
      </w:r>
      <w:bookmarkEnd w:id="27"/>
      <w:bookmarkEnd w:id="28"/>
      <w:bookmarkEnd w:id="29"/>
      <w:bookmarkEnd w:id="30"/>
      <w:bookmarkEnd w:id="31"/>
      <w:r w:rsidR="00203BB1">
        <w:t>statistical aspects of study design</w:t>
      </w:r>
      <w:bookmarkEnd w:id="32"/>
    </w:p>
    <w:tbl>
      <w:tblPr>
        <w:tblW w:w="9454" w:type="dxa"/>
        <w:tblLook w:val="04A0" w:firstRow="1" w:lastRow="0" w:firstColumn="1" w:lastColumn="0" w:noHBand="0" w:noVBand="1"/>
      </w:tblPr>
      <w:tblGrid>
        <w:gridCol w:w="1980"/>
        <w:gridCol w:w="2474"/>
        <w:gridCol w:w="1600"/>
        <w:gridCol w:w="3400"/>
      </w:tblGrid>
      <w:tr w:rsidRPr="00FC17C3" w:rsidR="008E682A" w:rsidTr="00DA5BC3" w14:paraId="740561D6" w14:textId="77777777">
        <w:trPr>
          <w:trHeight w:val="300"/>
          <w:tblHeader/>
        </w:trPr>
        <w:tc>
          <w:tcPr>
            <w:tcW w:w="1980" w:type="dxa"/>
            <w:tcBorders>
              <w:left w:val="nil"/>
              <w:right w:val="nil"/>
            </w:tcBorders>
            <w:shd w:val="clear" w:color="auto" w:fill="6C6F70"/>
            <w:noWrap/>
            <w:vAlign w:val="bottom"/>
            <w:hideMark/>
          </w:tcPr>
          <w:p w:rsidRPr="00FC17C3" w:rsidR="008E682A" w:rsidP="007E343D" w:rsidRDefault="00D40A5B" w14:paraId="5475333F" w14:textId="75B0B7F9">
            <w:pPr>
              <w:spacing w:before="120" w:after="60" w:line="240" w:lineRule="auto"/>
              <w:rPr>
                <w:rFonts w:asciiTheme="majorHAnsi" w:hAnsiTheme="majorHAnsi" w:cstheme="majorHAnsi"/>
                <w:b/>
                <w:bCs/>
                <w:color w:val="FFFFFF" w:themeColor="background1"/>
                <w:sz w:val="20"/>
              </w:rPr>
            </w:pPr>
            <w:r>
              <w:rPr>
                <w:rFonts w:asciiTheme="majorHAnsi" w:hAnsiTheme="majorHAnsi" w:cstheme="majorHAnsi"/>
                <w:b/>
                <w:bCs/>
                <w:color w:val="FFFFFF" w:themeColor="background1"/>
                <w:sz w:val="20"/>
              </w:rPr>
              <w:t>Mathematica staff</w:t>
            </w:r>
          </w:p>
        </w:tc>
        <w:tc>
          <w:tcPr>
            <w:tcW w:w="2474" w:type="dxa"/>
            <w:tcBorders>
              <w:left w:val="nil"/>
              <w:right w:val="nil"/>
            </w:tcBorders>
            <w:shd w:val="clear" w:color="auto" w:fill="6C6F70"/>
            <w:noWrap/>
            <w:vAlign w:val="bottom"/>
            <w:hideMark/>
          </w:tcPr>
          <w:p w:rsidRPr="00FC17C3" w:rsidR="008E682A" w:rsidP="007E343D" w:rsidRDefault="008E682A" w14:paraId="2F3BDCAB"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Title</w:t>
            </w:r>
          </w:p>
        </w:tc>
        <w:tc>
          <w:tcPr>
            <w:tcW w:w="1600" w:type="dxa"/>
            <w:tcBorders>
              <w:left w:val="nil"/>
              <w:right w:val="nil"/>
            </w:tcBorders>
            <w:shd w:val="clear" w:color="auto" w:fill="6C6F70"/>
            <w:noWrap/>
            <w:vAlign w:val="bottom"/>
            <w:hideMark/>
          </w:tcPr>
          <w:p w:rsidRPr="00FC17C3" w:rsidR="008E682A" w:rsidP="007E343D" w:rsidRDefault="008E682A" w14:paraId="268D4B5D"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Phone</w:t>
            </w:r>
          </w:p>
        </w:tc>
        <w:tc>
          <w:tcPr>
            <w:tcW w:w="3400" w:type="dxa"/>
            <w:tcBorders>
              <w:left w:val="nil"/>
              <w:right w:val="nil"/>
            </w:tcBorders>
            <w:shd w:val="clear" w:color="auto" w:fill="6C6F70"/>
            <w:noWrap/>
            <w:vAlign w:val="bottom"/>
            <w:hideMark/>
          </w:tcPr>
          <w:p w:rsidRPr="00FC17C3" w:rsidR="008E682A" w:rsidP="007E343D" w:rsidRDefault="008E682A" w14:paraId="1590EDF4"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Email</w:t>
            </w:r>
          </w:p>
        </w:tc>
      </w:tr>
      <w:tr w:rsidRPr="00DB36E3" w:rsidR="008E682A" w:rsidTr="00DA5BC3" w14:paraId="738FF915" w14:textId="77777777">
        <w:trPr>
          <w:trHeight w:val="300"/>
        </w:trPr>
        <w:tc>
          <w:tcPr>
            <w:tcW w:w="1980" w:type="dxa"/>
            <w:tcBorders>
              <w:left w:val="nil"/>
              <w:bottom w:val="single" w:color="auto" w:sz="4" w:space="0"/>
              <w:right w:val="nil"/>
            </w:tcBorders>
            <w:shd w:val="clear" w:color="auto" w:fill="auto"/>
            <w:noWrap/>
            <w:vAlign w:val="bottom"/>
            <w:hideMark/>
          </w:tcPr>
          <w:p w:rsidRPr="00DB36E3" w:rsidR="008E682A" w:rsidP="00DA5BC3" w:rsidRDefault="00E51AB6" w14:paraId="0D87316D" w14:textId="24EDCFE4">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Rachel Frisk</w:t>
            </w:r>
            <w:r w:rsidRPr="00DB36E3" w:rsidR="008E682A">
              <w:rPr>
                <w:rFonts w:asciiTheme="majorHAnsi" w:hAnsiTheme="majorHAnsi" w:cstheme="majorHAnsi"/>
                <w:color w:val="000000"/>
                <w:sz w:val="20"/>
              </w:rPr>
              <w:t xml:space="preserve"> </w:t>
            </w:r>
          </w:p>
        </w:tc>
        <w:tc>
          <w:tcPr>
            <w:tcW w:w="2474" w:type="dxa"/>
            <w:tcBorders>
              <w:left w:val="nil"/>
              <w:bottom w:val="single" w:color="auto" w:sz="4" w:space="0"/>
              <w:right w:val="nil"/>
            </w:tcBorders>
            <w:shd w:val="clear" w:color="auto" w:fill="auto"/>
            <w:noWrap/>
            <w:vAlign w:val="bottom"/>
            <w:hideMark/>
          </w:tcPr>
          <w:p w:rsidRPr="00DB36E3" w:rsidR="008E682A" w:rsidP="00DA5BC3" w:rsidRDefault="008E682A" w14:paraId="167FDE9E"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Project Director</w:t>
            </w:r>
          </w:p>
        </w:tc>
        <w:tc>
          <w:tcPr>
            <w:tcW w:w="1600" w:type="dxa"/>
            <w:tcBorders>
              <w:left w:val="nil"/>
              <w:bottom w:val="single" w:color="auto" w:sz="4" w:space="0"/>
              <w:right w:val="nil"/>
            </w:tcBorders>
            <w:shd w:val="clear" w:color="auto" w:fill="auto"/>
            <w:noWrap/>
            <w:vAlign w:val="bottom"/>
            <w:hideMark/>
          </w:tcPr>
          <w:p w:rsidRPr="00DB36E3" w:rsidR="008E682A" w:rsidP="00DA5BC3" w:rsidRDefault="00E51AB6" w14:paraId="428C19D5" w14:textId="3DC0A951">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202-552-6447</w:t>
            </w:r>
          </w:p>
        </w:tc>
        <w:tc>
          <w:tcPr>
            <w:tcW w:w="3400" w:type="dxa"/>
            <w:tcBorders>
              <w:left w:val="nil"/>
              <w:bottom w:val="single" w:color="auto" w:sz="4" w:space="0"/>
              <w:right w:val="nil"/>
            </w:tcBorders>
            <w:shd w:val="clear" w:color="auto" w:fill="auto"/>
            <w:noWrap/>
            <w:vAlign w:val="bottom"/>
            <w:hideMark/>
          </w:tcPr>
          <w:p w:rsidRPr="00DB36E3" w:rsidR="008E682A" w:rsidP="00DA5BC3" w:rsidRDefault="00895F7E" w14:paraId="13C7D055" w14:textId="14E7EB78">
            <w:pPr>
              <w:spacing w:before="60" w:after="60" w:line="240" w:lineRule="auto"/>
              <w:rPr>
                <w:rFonts w:asciiTheme="majorHAnsi" w:hAnsiTheme="majorHAnsi" w:cstheme="majorHAnsi"/>
                <w:color w:val="0563C1"/>
                <w:sz w:val="20"/>
                <w:u w:val="single"/>
              </w:rPr>
            </w:pPr>
            <w:hyperlink w:history="1" r:id="rId10">
              <w:r w:rsidRPr="004571CF" w:rsidR="00E51AB6">
                <w:rPr>
                  <w:rStyle w:val="Hyperlink"/>
                  <w:rFonts w:asciiTheme="majorHAnsi" w:hAnsiTheme="majorHAnsi" w:cstheme="majorHAnsi"/>
                  <w:sz w:val="20"/>
                </w:rPr>
                <w:t>RFrisk@mathematica-mpr.com</w:t>
              </w:r>
            </w:hyperlink>
            <w:r w:rsidR="00E51AB6">
              <w:rPr>
                <w:rFonts w:asciiTheme="majorHAnsi" w:hAnsiTheme="majorHAnsi" w:cstheme="majorHAnsi"/>
                <w:sz w:val="20"/>
              </w:rPr>
              <w:t xml:space="preserve"> </w:t>
            </w:r>
          </w:p>
        </w:tc>
      </w:tr>
      <w:tr w:rsidRPr="00DB36E3" w:rsidR="00B60476" w:rsidTr="00DB36E3" w14:paraId="0295B96E"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B60476" w:rsidP="00DA5BC3" w:rsidRDefault="00B60476" w14:paraId="7C6CE89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Charlotte </w:t>
            </w:r>
            <w:proofErr w:type="spellStart"/>
            <w:r w:rsidRPr="00DB36E3">
              <w:rPr>
                <w:rFonts w:asciiTheme="majorHAnsi" w:hAnsiTheme="majorHAnsi" w:cstheme="majorHAnsi"/>
                <w:color w:val="000000"/>
                <w:sz w:val="20"/>
              </w:rPr>
              <w:t>Cabili</w:t>
            </w:r>
            <w:proofErr w:type="spellEnd"/>
          </w:p>
        </w:tc>
        <w:tc>
          <w:tcPr>
            <w:tcW w:w="2474" w:type="dxa"/>
            <w:tcBorders>
              <w:top w:val="nil"/>
              <w:left w:val="nil"/>
              <w:bottom w:val="single" w:color="auto" w:sz="4" w:space="0"/>
              <w:right w:val="nil"/>
            </w:tcBorders>
            <w:shd w:val="clear" w:color="auto" w:fill="auto"/>
            <w:noWrap/>
            <w:vAlign w:val="bottom"/>
          </w:tcPr>
          <w:p w:rsidRPr="00DB36E3" w:rsidR="00B60476" w:rsidP="00DA5BC3" w:rsidRDefault="00B60476" w14:paraId="7922EC9F" w14:textId="6CCC383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600" w:type="dxa"/>
            <w:tcBorders>
              <w:top w:val="nil"/>
              <w:left w:val="nil"/>
              <w:bottom w:val="single" w:color="auto" w:sz="4" w:space="0"/>
              <w:right w:val="nil"/>
            </w:tcBorders>
            <w:shd w:val="clear" w:color="auto" w:fill="auto"/>
            <w:noWrap/>
            <w:vAlign w:val="bottom"/>
          </w:tcPr>
          <w:p w:rsidRPr="00DB36E3" w:rsidR="00B60476" w:rsidP="00DA5BC3" w:rsidRDefault="00B60476" w14:paraId="4BDC89F8"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202-238-3322</w:t>
            </w:r>
          </w:p>
        </w:tc>
        <w:tc>
          <w:tcPr>
            <w:tcW w:w="3400" w:type="dxa"/>
            <w:tcBorders>
              <w:top w:val="nil"/>
              <w:left w:val="nil"/>
              <w:bottom w:val="single" w:color="auto" w:sz="4" w:space="0"/>
              <w:right w:val="nil"/>
            </w:tcBorders>
            <w:shd w:val="clear" w:color="auto" w:fill="auto"/>
            <w:noWrap/>
            <w:vAlign w:val="bottom"/>
          </w:tcPr>
          <w:p w:rsidRPr="00DB36E3" w:rsidR="00B60476" w:rsidP="00DA5BC3" w:rsidRDefault="00895F7E" w14:paraId="66A5D2D2" w14:textId="77777777">
            <w:pPr>
              <w:spacing w:before="60" w:after="60" w:line="240" w:lineRule="auto"/>
              <w:rPr>
                <w:rStyle w:val="Hyperlink"/>
                <w:rFonts w:asciiTheme="majorHAnsi" w:hAnsiTheme="majorHAnsi" w:cstheme="majorHAnsi"/>
                <w:sz w:val="20"/>
              </w:rPr>
            </w:pPr>
            <w:hyperlink w:history="1" r:id="rId11">
              <w:r w:rsidRPr="00DB36E3" w:rsidR="00B60476">
                <w:rPr>
                  <w:rStyle w:val="Hyperlink"/>
                  <w:rFonts w:asciiTheme="majorHAnsi" w:hAnsiTheme="majorHAnsi" w:cstheme="majorHAnsi"/>
                  <w:sz w:val="20"/>
                </w:rPr>
                <w:t>CCabili@mathematica-mpr.com</w:t>
              </w:r>
            </w:hyperlink>
          </w:p>
        </w:tc>
      </w:tr>
      <w:tr w:rsidRPr="00DB36E3" w:rsidR="008E682A" w:rsidTr="00DB36E3" w14:paraId="759C7D6B" w14:textId="77777777">
        <w:trPr>
          <w:trHeight w:val="300"/>
        </w:trPr>
        <w:tc>
          <w:tcPr>
            <w:tcW w:w="1980" w:type="dxa"/>
            <w:tcBorders>
              <w:top w:val="nil"/>
              <w:left w:val="nil"/>
              <w:bottom w:val="single" w:color="auto" w:sz="4" w:space="0"/>
              <w:right w:val="nil"/>
            </w:tcBorders>
            <w:shd w:val="clear" w:color="auto" w:fill="auto"/>
            <w:noWrap/>
            <w:vAlign w:val="bottom"/>
            <w:hideMark/>
          </w:tcPr>
          <w:p w:rsidRPr="00DB36E3" w:rsidR="008E682A" w:rsidP="00DA5BC3" w:rsidRDefault="008E682A" w14:paraId="7553A146"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Barbara Carlson</w:t>
            </w:r>
          </w:p>
        </w:tc>
        <w:tc>
          <w:tcPr>
            <w:tcW w:w="2474" w:type="dxa"/>
            <w:tcBorders>
              <w:top w:val="nil"/>
              <w:left w:val="nil"/>
              <w:bottom w:val="single" w:color="auto" w:sz="4" w:space="0"/>
              <w:right w:val="nil"/>
            </w:tcBorders>
            <w:shd w:val="clear" w:color="auto" w:fill="auto"/>
            <w:noWrap/>
            <w:vAlign w:val="bottom"/>
            <w:hideMark/>
          </w:tcPr>
          <w:p w:rsidRPr="00DB36E3" w:rsidR="008E682A" w:rsidP="00DA5BC3" w:rsidRDefault="008E682A" w14:paraId="245EE40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600" w:type="dxa"/>
            <w:tcBorders>
              <w:top w:val="nil"/>
              <w:left w:val="nil"/>
              <w:bottom w:val="single" w:color="auto" w:sz="4" w:space="0"/>
              <w:right w:val="nil"/>
            </w:tcBorders>
            <w:shd w:val="clear" w:color="auto" w:fill="auto"/>
            <w:noWrap/>
            <w:vAlign w:val="bottom"/>
            <w:hideMark/>
          </w:tcPr>
          <w:p w:rsidRPr="00DB36E3" w:rsidR="008E682A" w:rsidP="00DA5BC3" w:rsidRDefault="008E682A" w14:paraId="675DD1A7"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617-674-8372</w:t>
            </w:r>
          </w:p>
        </w:tc>
        <w:tc>
          <w:tcPr>
            <w:tcW w:w="3400" w:type="dxa"/>
            <w:tcBorders>
              <w:top w:val="nil"/>
              <w:left w:val="nil"/>
              <w:bottom w:val="single" w:color="auto" w:sz="4" w:space="0"/>
              <w:right w:val="nil"/>
            </w:tcBorders>
            <w:shd w:val="clear" w:color="auto" w:fill="auto"/>
            <w:noWrap/>
            <w:vAlign w:val="bottom"/>
            <w:hideMark/>
          </w:tcPr>
          <w:p w:rsidRPr="00DB36E3" w:rsidR="008E682A" w:rsidP="00DA5BC3" w:rsidRDefault="00895F7E" w14:paraId="1540E4F6" w14:textId="77777777">
            <w:pPr>
              <w:spacing w:before="60" w:after="60" w:line="240" w:lineRule="auto"/>
              <w:rPr>
                <w:rStyle w:val="Hyperlink"/>
                <w:rFonts w:asciiTheme="majorHAnsi" w:hAnsiTheme="majorHAnsi" w:cstheme="majorHAnsi"/>
                <w:sz w:val="20"/>
              </w:rPr>
            </w:pPr>
            <w:hyperlink w:history="1" r:id="rId12">
              <w:r w:rsidRPr="00DB36E3" w:rsidR="008E682A">
                <w:rPr>
                  <w:rStyle w:val="Hyperlink"/>
                  <w:rFonts w:asciiTheme="majorHAnsi" w:hAnsiTheme="majorHAnsi" w:cstheme="majorHAnsi"/>
                  <w:sz w:val="20"/>
                </w:rPr>
                <w:t>BCarlson@mathematica-mpr.com</w:t>
              </w:r>
            </w:hyperlink>
          </w:p>
        </w:tc>
      </w:tr>
      <w:tr w:rsidRPr="00DB36E3" w:rsidR="00B60476" w:rsidTr="00DB36E3" w14:paraId="15FB65AF"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B60476" w:rsidP="00DA5BC3" w:rsidRDefault="00B60476" w14:paraId="1536BCDF" w14:textId="135040F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Liz </w:t>
            </w:r>
            <w:proofErr w:type="spellStart"/>
            <w:r w:rsidRPr="00DB36E3">
              <w:rPr>
                <w:rFonts w:asciiTheme="majorHAnsi" w:hAnsiTheme="majorHAnsi" w:cstheme="majorHAnsi"/>
                <w:color w:val="000000"/>
                <w:sz w:val="20"/>
              </w:rPr>
              <w:t>Gearan</w:t>
            </w:r>
            <w:proofErr w:type="spellEnd"/>
          </w:p>
        </w:tc>
        <w:tc>
          <w:tcPr>
            <w:tcW w:w="2474" w:type="dxa"/>
            <w:tcBorders>
              <w:top w:val="nil"/>
              <w:left w:val="nil"/>
              <w:bottom w:val="single" w:color="auto" w:sz="4" w:space="0"/>
              <w:right w:val="nil"/>
            </w:tcBorders>
            <w:shd w:val="clear" w:color="auto" w:fill="auto"/>
            <w:noWrap/>
            <w:vAlign w:val="bottom"/>
          </w:tcPr>
          <w:p w:rsidRPr="00DB36E3" w:rsidR="00B60476" w:rsidP="00DA5BC3" w:rsidRDefault="00B60476" w14:paraId="6FF869A9" w14:textId="00AC9803">
            <w:pPr>
              <w:spacing w:before="60" w:after="60" w:line="240" w:lineRule="auto"/>
              <w:rPr>
                <w:rFonts w:asciiTheme="majorHAnsi" w:hAnsiTheme="majorHAnsi" w:cstheme="majorHAnsi"/>
                <w:color w:val="000000"/>
                <w:sz w:val="20"/>
              </w:rPr>
            </w:pPr>
            <w:proofErr w:type="spellStart"/>
            <w:r w:rsidRPr="00DB36E3">
              <w:rPr>
                <w:rFonts w:asciiTheme="majorHAnsi" w:hAnsiTheme="majorHAnsi" w:cstheme="majorHAnsi"/>
                <w:color w:val="000000"/>
                <w:sz w:val="20"/>
              </w:rPr>
              <w:t>Sr</w:t>
            </w:r>
            <w:proofErr w:type="spellEnd"/>
            <w:r w:rsidRPr="00DB36E3">
              <w:rPr>
                <w:rFonts w:asciiTheme="majorHAnsi" w:hAnsiTheme="majorHAnsi" w:cstheme="majorHAnsi"/>
                <w:color w:val="000000"/>
                <w:sz w:val="20"/>
              </w:rPr>
              <w:t xml:space="preserve"> Researcher</w:t>
            </w:r>
          </w:p>
        </w:tc>
        <w:tc>
          <w:tcPr>
            <w:tcW w:w="1600" w:type="dxa"/>
            <w:tcBorders>
              <w:top w:val="nil"/>
              <w:left w:val="nil"/>
              <w:bottom w:val="single" w:color="auto" w:sz="4" w:space="0"/>
              <w:right w:val="nil"/>
            </w:tcBorders>
            <w:shd w:val="clear" w:color="auto" w:fill="auto"/>
            <w:vAlign w:val="center"/>
          </w:tcPr>
          <w:p w:rsidRPr="00DB36E3" w:rsidR="00B60476" w:rsidP="00DA5BC3" w:rsidRDefault="00B60476" w14:paraId="27FA7082" w14:textId="3E73D56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617-301-8978</w:t>
            </w:r>
          </w:p>
        </w:tc>
        <w:tc>
          <w:tcPr>
            <w:tcW w:w="3400" w:type="dxa"/>
            <w:tcBorders>
              <w:top w:val="nil"/>
              <w:left w:val="nil"/>
              <w:bottom w:val="single" w:color="auto" w:sz="4" w:space="0"/>
              <w:right w:val="nil"/>
            </w:tcBorders>
            <w:shd w:val="clear" w:color="auto" w:fill="auto"/>
            <w:noWrap/>
            <w:vAlign w:val="bottom"/>
          </w:tcPr>
          <w:p w:rsidRPr="00DB36E3" w:rsidR="00B60476" w:rsidP="00DA5BC3" w:rsidRDefault="00895F7E" w14:paraId="4DBAE54C" w14:textId="71421C77">
            <w:pPr>
              <w:spacing w:before="60" w:after="60" w:line="240" w:lineRule="auto"/>
              <w:rPr>
                <w:rStyle w:val="Hyperlink"/>
                <w:rFonts w:asciiTheme="majorHAnsi" w:hAnsiTheme="majorHAnsi" w:cstheme="majorHAnsi"/>
                <w:sz w:val="20"/>
              </w:rPr>
            </w:pPr>
            <w:hyperlink w:history="1" r:id="rId13">
              <w:r w:rsidRPr="00DB36E3" w:rsidR="00B60476">
                <w:rPr>
                  <w:rStyle w:val="Hyperlink"/>
                  <w:rFonts w:asciiTheme="majorHAnsi" w:hAnsiTheme="majorHAnsi" w:cstheme="majorHAnsi"/>
                  <w:sz w:val="20"/>
                </w:rPr>
                <w:t>LGearan@mathematica-mpr.com</w:t>
              </w:r>
            </w:hyperlink>
          </w:p>
        </w:tc>
      </w:tr>
      <w:tr w:rsidRPr="00DB36E3" w:rsidR="008E682A" w:rsidTr="00DB36E3" w14:paraId="45A24AB1" w14:textId="77777777">
        <w:trPr>
          <w:trHeight w:val="300"/>
        </w:trPr>
        <w:tc>
          <w:tcPr>
            <w:tcW w:w="1980" w:type="dxa"/>
            <w:tcBorders>
              <w:top w:val="nil"/>
              <w:left w:val="nil"/>
              <w:bottom w:val="single" w:color="auto" w:sz="4" w:space="0"/>
              <w:right w:val="nil"/>
            </w:tcBorders>
            <w:shd w:val="clear" w:color="auto" w:fill="auto"/>
            <w:noWrap/>
            <w:vAlign w:val="bottom"/>
            <w:hideMark/>
          </w:tcPr>
          <w:p w:rsidRPr="00DB36E3" w:rsidR="008E682A" w:rsidP="00DA5BC3" w:rsidRDefault="008E682A" w14:paraId="0F8459B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Andrew </w:t>
            </w:r>
            <w:proofErr w:type="spellStart"/>
            <w:r w:rsidRPr="00DB36E3">
              <w:rPr>
                <w:rFonts w:asciiTheme="majorHAnsi" w:hAnsiTheme="majorHAnsi" w:cstheme="majorHAnsi"/>
                <w:color w:val="000000"/>
                <w:sz w:val="20"/>
              </w:rPr>
              <w:t>Gothro</w:t>
            </w:r>
            <w:proofErr w:type="spellEnd"/>
          </w:p>
        </w:tc>
        <w:tc>
          <w:tcPr>
            <w:tcW w:w="2474" w:type="dxa"/>
            <w:tcBorders>
              <w:top w:val="nil"/>
              <w:left w:val="nil"/>
              <w:bottom w:val="single" w:color="auto" w:sz="4" w:space="0"/>
              <w:right w:val="nil"/>
            </w:tcBorders>
            <w:shd w:val="clear" w:color="auto" w:fill="auto"/>
            <w:noWrap/>
            <w:vAlign w:val="bottom"/>
            <w:hideMark/>
          </w:tcPr>
          <w:p w:rsidRPr="00DB36E3" w:rsidR="008E682A" w:rsidP="00DA5BC3" w:rsidRDefault="008E682A" w14:paraId="6372DEC1" w14:textId="16A727E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600" w:type="dxa"/>
            <w:tcBorders>
              <w:top w:val="nil"/>
              <w:left w:val="nil"/>
              <w:bottom w:val="single" w:color="auto" w:sz="4" w:space="0"/>
              <w:right w:val="nil"/>
            </w:tcBorders>
            <w:shd w:val="clear" w:color="auto" w:fill="auto"/>
            <w:vAlign w:val="center"/>
            <w:hideMark/>
          </w:tcPr>
          <w:p w:rsidRPr="00DB36E3" w:rsidR="008E682A" w:rsidP="00DA5BC3" w:rsidRDefault="008E682A" w14:paraId="48D8761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202-250-3569</w:t>
            </w:r>
          </w:p>
        </w:tc>
        <w:tc>
          <w:tcPr>
            <w:tcW w:w="3400" w:type="dxa"/>
            <w:tcBorders>
              <w:top w:val="nil"/>
              <w:left w:val="nil"/>
              <w:bottom w:val="single" w:color="auto" w:sz="4" w:space="0"/>
              <w:right w:val="nil"/>
            </w:tcBorders>
            <w:shd w:val="clear" w:color="auto" w:fill="auto"/>
            <w:noWrap/>
            <w:vAlign w:val="bottom"/>
            <w:hideMark/>
          </w:tcPr>
          <w:p w:rsidRPr="00DB36E3" w:rsidR="008E682A" w:rsidP="00DA5BC3" w:rsidRDefault="00895F7E" w14:paraId="33364FDB" w14:textId="77777777">
            <w:pPr>
              <w:spacing w:before="60" w:after="60" w:line="240" w:lineRule="auto"/>
              <w:rPr>
                <w:rStyle w:val="Hyperlink"/>
                <w:rFonts w:asciiTheme="majorHAnsi" w:hAnsiTheme="majorHAnsi" w:cstheme="majorHAnsi"/>
                <w:sz w:val="20"/>
              </w:rPr>
            </w:pPr>
            <w:hyperlink w:history="1" r:id="rId14">
              <w:r w:rsidRPr="00DB36E3" w:rsidR="008E682A">
                <w:rPr>
                  <w:rStyle w:val="Hyperlink"/>
                  <w:rFonts w:asciiTheme="majorHAnsi" w:hAnsiTheme="majorHAnsi" w:cstheme="majorHAnsi"/>
                  <w:sz w:val="20"/>
                </w:rPr>
                <w:t>AGothro@mathematica-mpr.com</w:t>
              </w:r>
            </w:hyperlink>
          </w:p>
        </w:tc>
      </w:tr>
      <w:tr w:rsidRPr="00DB36E3" w:rsidR="008E682A" w:rsidTr="00DB36E3" w14:paraId="1CD258D3" w14:textId="77777777">
        <w:trPr>
          <w:trHeight w:val="300"/>
        </w:trPr>
        <w:tc>
          <w:tcPr>
            <w:tcW w:w="1980" w:type="dxa"/>
            <w:tcBorders>
              <w:top w:val="nil"/>
              <w:left w:val="nil"/>
              <w:bottom w:val="single" w:color="auto" w:sz="4" w:space="0"/>
              <w:right w:val="nil"/>
            </w:tcBorders>
            <w:shd w:val="clear" w:color="auto" w:fill="auto"/>
            <w:noWrap/>
            <w:vAlign w:val="bottom"/>
            <w:hideMark/>
          </w:tcPr>
          <w:p w:rsidRPr="00DB36E3" w:rsidR="008E682A" w:rsidP="00DA5BC3" w:rsidRDefault="008E682A" w14:paraId="7E1842BC"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Eric </w:t>
            </w:r>
            <w:proofErr w:type="spellStart"/>
            <w:r w:rsidRPr="00DB36E3">
              <w:rPr>
                <w:rFonts w:asciiTheme="majorHAnsi" w:hAnsiTheme="majorHAnsi" w:cstheme="majorHAnsi"/>
                <w:color w:val="000000"/>
                <w:sz w:val="20"/>
              </w:rPr>
              <w:t>Grau</w:t>
            </w:r>
            <w:proofErr w:type="spellEnd"/>
          </w:p>
        </w:tc>
        <w:tc>
          <w:tcPr>
            <w:tcW w:w="2474" w:type="dxa"/>
            <w:tcBorders>
              <w:top w:val="nil"/>
              <w:left w:val="nil"/>
              <w:bottom w:val="single" w:color="auto" w:sz="4" w:space="0"/>
              <w:right w:val="nil"/>
            </w:tcBorders>
            <w:shd w:val="clear" w:color="auto" w:fill="auto"/>
            <w:noWrap/>
            <w:vAlign w:val="bottom"/>
            <w:hideMark/>
          </w:tcPr>
          <w:p w:rsidRPr="00DB36E3" w:rsidR="008E682A" w:rsidP="00DA5BC3" w:rsidRDefault="008E682A" w14:paraId="03C52FB8"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600" w:type="dxa"/>
            <w:tcBorders>
              <w:top w:val="nil"/>
              <w:left w:val="nil"/>
              <w:bottom w:val="single" w:color="auto" w:sz="4" w:space="0"/>
              <w:right w:val="nil"/>
            </w:tcBorders>
            <w:shd w:val="clear" w:color="auto" w:fill="auto"/>
            <w:noWrap/>
            <w:vAlign w:val="bottom"/>
            <w:hideMark/>
          </w:tcPr>
          <w:p w:rsidRPr="00DB36E3" w:rsidR="008E682A" w:rsidP="00DA5BC3" w:rsidRDefault="008E682A" w14:paraId="3EC45E6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609-945-3330</w:t>
            </w:r>
          </w:p>
        </w:tc>
        <w:tc>
          <w:tcPr>
            <w:tcW w:w="3400" w:type="dxa"/>
            <w:tcBorders>
              <w:top w:val="nil"/>
              <w:left w:val="nil"/>
              <w:bottom w:val="single" w:color="auto" w:sz="4" w:space="0"/>
              <w:right w:val="nil"/>
            </w:tcBorders>
            <w:shd w:val="clear" w:color="auto" w:fill="auto"/>
            <w:noWrap/>
            <w:vAlign w:val="bottom"/>
            <w:hideMark/>
          </w:tcPr>
          <w:p w:rsidRPr="00DB36E3" w:rsidR="008E682A" w:rsidP="00DA5BC3" w:rsidRDefault="00895F7E" w14:paraId="0E66E7AC" w14:textId="77777777">
            <w:pPr>
              <w:spacing w:before="60" w:after="60" w:line="240" w:lineRule="auto"/>
              <w:rPr>
                <w:rStyle w:val="Hyperlink"/>
                <w:rFonts w:asciiTheme="majorHAnsi" w:hAnsiTheme="majorHAnsi" w:cstheme="majorHAnsi"/>
                <w:sz w:val="20"/>
              </w:rPr>
            </w:pPr>
            <w:hyperlink w:history="1" r:id="rId15">
              <w:r w:rsidRPr="00DB36E3" w:rsidR="008E682A">
                <w:rPr>
                  <w:rStyle w:val="Hyperlink"/>
                  <w:rFonts w:asciiTheme="majorHAnsi" w:hAnsiTheme="majorHAnsi" w:cstheme="majorHAnsi"/>
                  <w:sz w:val="20"/>
                </w:rPr>
                <w:t>EGrau@mathematica-mpr.com</w:t>
              </w:r>
            </w:hyperlink>
          </w:p>
        </w:tc>
      </w:tr>
      <w:tr w:rsidRPr="00DB36E3" w:rsidR="003753EA" w:rsidTr="003753EA" w14:paraId="52C5BDFA"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3753EA" w:rsidP="003753EA" w:rsidRDefault="003753EA" w14:paraId="4CA657FD" w14:textId="2BA287A2">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Josh </w:t>
            </w:r>
            <w:proofErr w:type="spellStart"/>
            <w:r w:rsidRPr="00DB36E3">
              <w:rPr>
                <w:rFonts w:asciiTheme="majorHAnsi" w:hAnsiTheme="majorHAnsi" w:cstheme="majorHAnsi"/>
                <w:color w:val="000000"/>
                <w:sz w:val="20"/>
              </w:rPr>
              <w:t>Leftin</w:t>
            </w:r>
            <w:proofErr w:type="spellEnd"/>
          </w:p>
        </w:tc>
        <w:tc>
          <w:tcPr>
            <w:tcW w:w="2474" w:type="dxa"/>
            <w:tcBorders>
              <w:top w:val="nil"/>
              <w:left w:val="nil"/>
              <w:bottom w:val="single" w:color="auto" w:sz="4" w:space="0"/>
              <w:right w:val="nil"/>
            </w:tcBorders>
            <w:shd w:val="clear" w:color="auto" w:fill="auto"/>
            <w:noWrap/>
            <w:vAlign w:val="bottom"/>
          </w:tcPr>
          <w:p w:rsidRPr="00DB36E3" w:rsidR="003753EA" w:rsidP="003753EA" w:rsidRDefault="003753EA" w14:paraId="248A6DBD" w14:textId="153A194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600" w:type="dxa"/>
            <w:tcBorders>
              <w:top w:val="nil"/>
              <w:left w:val="nil"/>
              <w:bottom w:val="single" w:color="auto" w:sz="4" w:space="0"/>
              <w:right w:val="nil"/>
            </w:tcBorders>
            <w:shd w:val="clear" w:color="auto" w:fill="auto"/>
            <w:noWrap/>
            <w:vAlign w:val="bottom"/>
          </w:tcPr>
          <w:p w:rsidRPr="00DB36E3" w:rsidR="003753EA" w:rsidP="003753EA" w:rsidRDefault="003753EA" w14:paraId="6DA0A38E" w14:textId="70E7D6C9">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202-250-3531</w:t>
            </w:r>
          </w:p>
        </w:tc>
        <w:tc>
          <w:tcPr>
            <w:tcW w:w="3400" w:type="dxa"/>
            <w:tcBorders>
              <w:top w:val="nil"/>
              <w:left w:val="nil"/>
              <w:bottom w:val="single" w:color="auto" w:sz="4" w:space="0"/>
              <w:right w:val="nil"/>
            </w:tcBorders>
            <w:shd w:val="clear" w:color="auto" w:fill="auto"/>
            <w:noWrap/>
            <w:vAlign w:val="bottom"/>
          </w:tcPr>
          <w:p w:rsidRPr="00E51AB6" w:rsidR="003753EA" w:rsidP="003753EA" w:rsidRDefault="00895F7E" w14:paraId="46AF6BC2" w14:textId="0927C6BF">
            <w:pPr>
              <w:spacing w:before="60" w:after="60" w:line="240" w:lineRule="auto"/>
              <w:rPr>
                <w:rStyle w:val="Hyperlink"/>
                <w:rFonts w:asciiTheme="majorHAnsi" w:hAnsiTheme="majorHAnsi" w:cstheme="majorHAnsi"/>
                <w:sz w:val="20"/>
              </w:rPr>
            </w:pPr>
            <w:hyperlink w:history="1" r:id="rId16">
              <w:r w:rsidRPr="00DB36E3" w:rsidR="003753EA">
                <w:rPr>
                  <w:rStyle w:val="Hyperlink"/>
                  <w:rFonts w:asciiTheme="majorHAnsi" w:hAnsiTheme="majorHAnsi" w:cstheme="majorHAnsi"/>
                  <w:sz w:val="20"/>
                </w:rPr>
                <w:t>JLeftin@mathematica-mpr.com</w:t>
              </w:r>
            </w:hyperlink>
          </w:p>
        </w:tc>
      </w:tr>
      <w:tr w:rsidRPr="00DB36E3" w:rsidR="003753EA" w:rsidTr="003753EA" w14:paraId="2AC1E564"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3753EA" w:rsidP="003753EA" w:rsidRDefault="003753EA" w14:paraId="07160B1F" w14:textId="56004C40">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Tara Merry</w:t>
            </w:r>
          </w:p>
        </w:tc>
        <w:tc>
          <w:tcPr>
            <w:tcW w:w="2474" w:type="dxa"/>
            <w:tcBorders>
              <w:top w:val="nil"/>
              <w:left w:val="nil"/>
              <w:bottom w:val="single" w:color="auto" w:sz="4" w:space="0"/>
              <w:right w:val="nil"/>
            </w:tcBorders>
            <w:shd w:val="clear" w:color="auto" w:fill="auto"/>
            <w:noWrap/>
            <w:vAlign w:val="bottom"/>
          </w:tcPr>
          <w:p w:rsidRPr="00DB36E3" w:rsidR="003753EA" w:rsidP="003753EA" w:rsidRDefault="003753EA" w14:paraId="73B55BEE" w14:textId="647A1C4C">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Survey Researcher</w:t>
            </w:r>
          </w:p>
        </w:tc>
        <w:tc>
          <w:tcPr>
            <w:tcW w:w="1600" w:type="dxa"/>
            <w:tcBorders>
              <w:top w:val="nil"/>
              <w:left w:val="nil"/>
              <w:bottom w:val="single" w:color="auto" w:sz="4" w:space="0"/>
              <w:right w:val="nil"/>
            </w:tcBorders>
            <w:shd w:val="clear" w:color="auto" w:fill="auto"/>
            <w:noWrap/>
            <w:vAlign w:val="bottom"/>
          </w:tcPr>
          <w:p w:rsidRPr="00DB36E3" w:rsidR="003753EA" w:rsidP="003753EA" w:rsidRDefault="003753EA" w14:paraId="0F94B818" w14:textId="3B9C82C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609-945-6616</w:t>
            </w:r>
          </w:p>
        </w:tc>
        <w:tc>
          <w:tcPr>
            <w:tcW w:w="3400" w:type="dxa"/>
            <w:tcBorders>
              <w:top w:val="nil"/>
              <w:left w:val="nil"/>
              <w:bottom w:val="single" w:color="auto" w:sz="4" w:space="0"/>
              <w:right w:val="nil"/>
            </w:tcBorders>
            <w:shd w:val="clear" w:color="auto" w:fill="auto"/>
            <w:noWrap/>
            <w:vAlign w:val="bottom"/>
          </w:tcPr>
          <w:p w:rsidRPr="00DB36E3" w:rsidR="003753EA" w:rsidP="003753EA" w:rsidRDefault="00895F7E" w14:paraId="5767234B" w14:textId="7E51C6BC">
            <w:pPr>
              <w:spacing w:before="60" w:after="60" w:line="240" w:lineRule="auto"/>
              <w:rPr>
                <w:rStyle w:val="Hyperlink"/>
                <w:rFonts w:asciiTheme="majorHAnsi" w:hAnsiTheme="majorHAnsi" w:cstheme="majorHAnsi"/>
                <w:sz w:val="20"/>
              </w:rPr>
            </w:pPr>
            <w:hyperlink w:history="1" r:id="rId17">
              <w:r w:rsidRPr="00DB36E3" w:rsidR="003753EA">
                <w:rPr>
                  <w:rStyle w:val="Hyperlink"/>
                  <w:rFonts w:asciiTheme="majorHAnsi" w:hAnsiTheme="majorHAnsi" w:cstheme="majorHAnsi"/>
                  <w:sz w:val="20"/>
                </w:rPr>
                <w:t>TMerry@mathematica-mpr.com</w:t>
              </w:r>
            </w:hyperlink>
          </w:p>
        </w:tc>
      </w:tr>
      <w:tr w:rsidRPr="00DB36E3" w:rsidR="003753EA" w:rsidTr="00DB36E3" w14:paraId="072B05BD"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3753EA" w:rsidP="003753EA" w:rsidRDefault="003753EA" w14:paraId="6FDB383E" w14:textId="6A3CCF89">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Veronica Severn</w:t>
            </w:r>
          </w:p>
        </w:tc>
        <w:tc>
          <w:tcPr>
            <w:tcW w:w="2474" w:type="dxa"/>
            <w:tcBorders>
              <w:top w:val="nil"/>
              <w:left w:val="nil"/>
              <w:bottom w:val="single" w:color="auto" w:sz="4" w:space="0"/>
              <w:right w:val="nil"/>
            </w:tcBorders>
            <w:shd w:val="clear" w:color="auto" w:fill="auto"/>
            <w:noWrap/>
            <w:vAlign w:val="bottom"/>
          </w:tcPr>
          <w:p w:rsidRPr="00DB36E3" w:rsidR="003753EA" w:rsidP="003753EA" w:rsidRDefault="003753EA" w14:paraId="4809A5F3" w14:textId="39F2BAAC">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Survey </w:t>
            </w:r>
            <w:r>
              <w:rPr>
                <w:rFonts w:asciiTheme="majorHAnsi" w:hAnsiTheme="majorHAnsi" w:cstheme="majorHAnsi"/>
                <w:color w:val="000000"/>
                <w:sz w:val="20"/>
              </w:rPr>
              <w:t>Analyst</w:t>
            </w:r>
          </w:p>
        </w:tc>
        <w:tc>
          <w:tcPr>
            <w:tcW w:w="1600" w:type="dxa"/>
            <w:tcBorders>
              <w:top w:val="nil"/>
              <w:left w:val="nil"/>
              <w:bottom w:val="single" w:color="auto" w:sz="4" w:space="0"/>
              <w:right w:val="nil"/>
            </w:tcBorders>
            <w:shd w:val="clear" w:color="auto" w:fill="auto"/>
            <w:noWrap/>
            <w:vAlign w:val="bottom"/>
          </w:tcPr>
          <w:p w:rsidRPr="00DB36E3" w:rsidR="003753EA" w:rsidP="003753EA" w:rsidRDefault="003753EA" w14:paraId="353025D5" w14:textId="2FF034A6">
            <w:pPr>
              <w:spacing w:before="60" w:after="60" w:line="240" w:lineRule="auto"/>
              <w:rPr>
                <w:rFonts w:asciiTheme="majorHAnsi" w:hAnsiTheme="majorHAnsi" w:cstheme="majorHAnsi"/>
                <w:color w:val="000000"/>
                <w:sz w:val="20"/>
              </w:rPr>
            </w:pPr>
            <w:r w:rsidRPr="003753EA">
              <w:rPr>
                <w:rFonts w:asciiTheme="majorHAnsi" w:hAnsiTheme="majorHAnsi" w:cstheme="majorHAnsi"/>
                <w:color w:val="000000"/>
                <w:sz w:val="20"/>
              </w:rPr>
              <w:t>617</w:t>
            </w:r>
            <w:r>
              <w:rPr>
                <w:rFonts w:asciiTheme="majorHAnsi" w:hAnsiTheme="majorHAnsi" w:cstheme="majorHAnsi"/>
                <w:color w:val="000000"/>
                <w:sz w:val="20"/>
              </w:rPr>
              <w:t>-</w:t>
            </w:r>
            <w:r w:rsidRPr="003753EA">
              <w:rPr>
                <w:rFonts w:asciiTheme="majorHAnsi" w:hAnsiTheme="majorHAnsi" w:cstheme="majorHAnsi"/>
                <w:color w:val="000000"/>
                <w:sz w:val="20"/>
              </w:rPr>
              <w:t>715-6931</w:t>
            </w:r>
          </w:p>
        </w:tc>
        <w:tc>
          <w:tcPr>
            <w:tcW w:w="3400" w:type="dxa"/>
            <w:tcBorders>
              <w:top w:val="nil"/>
              <w:left w:val="nil"/>
              <w:bottom w:val="single" w:color="auto" w:sz="4" w:space="0"/>
              <w:right w:val="nil"/>
            </w:tcBorders>
            <w:shd w:val="clear" w:color="auto" w:fill="auto"/>
            <w:noWrap/>
            <w:vAlign w:val="bottom"/>
          </w:tcPr>
          <w:p w:rsidRPr="00DB36E3" w:rsidR="003753EA" w:rsidP="003753EA" w:rsidRDefault="00895F7E" w14:paraId="13282BF5" w14:textId="2D2087D1">
            <w:pPr>
              <w:spacing w:before="60" w:after="60" w:line="240" w:lineRule="auto"/>
              <w:rPr>
                <w:rStyle w:val="Hyperlink"/>
                <w:rFonts w:asciiTheme="majorHAnsi" w:hAnsiTheme="majorHAnsi" w:cstheme="majorHAnsi"/>
                <w:sz w:val="20"/>
              </w:rPr>
            </w:pPr>
            <w:hyperlink w:history="1" r:id="rId18">
              <w:r w:rsidRPr="004571CF" w:rsidR="003753EA">
                <w:rPr>
                  <w:rStyle w:val="Hyperlink"/>
                  <w:rFonts w:asciiTheme="majorHAnsi" w:hAnsiTheme="majorHAnsi" w:cstheme="majorHAnsi"/>
                  <w:sz w:val="20"/>
                </w:rPr>
                <w:t>VSevern@mathematica-mpr.com</w:t>
              </w:r>
            </w:hyperlink>
            <w:r w:rsidR="003753EA">
              <w:rPr>
                <w:rFonts w:asciiTheme="majorHAnsi" w:hAnsiTheme="majorHAnsi" w:cstheme="majorHAnsi"/>
                <w:sz w:val="20"/>
              </w:rPr>
              <w:t xml:space="preserve"> </w:t>
            </w:r>
            <w:r w:rsidRPr="00DB36E3" w:rsidR="003753EA">
              <w:rPr>
                <w:rStyle w:val="Hyperlink"/>
                <w:rFonts w:asciiTheme="majorHAnsi" w:hAnsiTheme="majorHAnsi" w:cstheme="majorHAnsi"/>
                <w:sz w:val="20"/>
              </w:rPr>
              <w:t xml:space="preserve"> </w:t>
            </w:r>
          </w:p>
        </w:tc>
      </w:tr>
      <w:tr w:rsidRPr="00DB36E3" w:rsidR="003753EA" w:rsidTr="00DB36E3" w14:paraId="39E84FFC" w14:textId="77777777">
        <w:trPr>
          <w:trHeight w:val="300"/>
        </w:trPr>
        <w:tc>
          <w:tcPr>
            <w:tcW w:w="1980" w:type="dxa"/>
            <w:tcBorders>
              <w:top w:val="nil"/>
              <w:left w:val="nil"/>
              <w:bottom w:val="single" w:color="auto" w:sz="4" w:space="0"/>
              <w:right w:val="nil"/>
            </w:tcBorders>
            <w:shd w:val="clear" w:color="auto" w:fill="auto"/>
            <w:noWrap/>
            <w:vAlign w:val="bottom"/>
          </w:tcPr>
          <w:p w:rsidRPr="00DB36E3" w:rsidR="003753EA" w:rsidP="003753EA" w:rsidRDefault="003753EA" w14:paraId="7294E868" w14:textId="31C3A50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Liana Washburn</w:t>
            </w:r>
          </w:p>
        </w:tc>
        <w:tc>
          <w:tcPr>
            <w:tcW w:w="2474" w:type="dxa"/>
            <w:tcBorders>
              <w:top w:val="nil"/>
              <w:left w:val="nil"/>
              <w:bottom w:val="single" w:color="auto" w:sz="4" w:space="0"/>
              <w:right w:val="nil"/>
            </w:tcBorders>
            <w:shd w:val="clear" w:color="auto" w:fill="auto"/>
            <w:noWrap/>
            <w:vAlign w:val="bottom"/>
          </w:tcPr>
          <w:p w:rsidRPr="00DB36E3" w:rsidR="003753EA" w:rsidP="003753EA" w:rsidRDefault="003753EA" w14:paraId="55A4C21C" w14:textId="399F2DC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Research Analyst </w:t>
            </w:r>
          </w:p>
        </w:tc>
        <w:tc>
          <w:tcPr>
            <w:tcW w:w="1600" w:type="dxa"/>
            <w:tcBorders>
              <w:top w:val="nil"/>
              <w:left w:val="nil"/>
              <w:bottom w:val="single" w:color="auto" w:sz="4" w:space="0"/>
              <w:right w:val="nil"/>
            </w:tcBorders>
            <w:shd w:val="clear" w:color="auto" w:fill="auto"/>
            <w:noWrap/>
            <w:vAlign w:val="bottom"/>
          </w:tcPr>
          <w:p w:rsidRPr="00DB36E3" w:rsidR="003753EA" w:rsidP="003753EA" w:rsidRDefault="003753EA" w14:paraId="2CB78E68" w14:textId="2AABE72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202-250-3551</w:t>
            </w:r>
          </w:p>
        </w:tc>
        <w:tc>
          <w:tcPr>
            <w:tcW w:w="3400" w:type="dxa"/>
            <w:tcBorders>
              <w:top w:val="nil"/>
              <w:left w:val="nil"/>
              <w:bottom w:val="single" w:color="auto" w:sz="4" w:space="0"/>
              <w:right w:val="nil"/>
            </w:tcBorders>
            <w:shd w:val="clear" w:color="auto" w:fill="auto"/>
            <w:noWrap/>
            <w:vAlign w:val="bottom"/>
          </w:tcPr>
          <w:p w:rsidRPr="00DB36E3" w:rsidR="003753EA" w:rsidP="003753EA" w:rsidRDefault="00895F7E" w14:paraId="18DEE448" w14:textId="1FCFEEC2">
            <w:pPr>
              <w:spacing w:before="60" w:after="60" w:line="240" w:lineRule="auto"/>
              <w:rPr>
                <w:rStyle w:val="Hyperlink"/>
                <w:rFonts w:asciiTheme="majorHAnsi" w:hAnsiTheme="majorHAnsi" w:cstheme="majorHAnsi"/>
                <w:sz w:val="20"/>
              </w:rPr>
            </w:pPr>
            <w:hyperlink w:history="1" r:id="rId19">
              <w:r w:rsidRPr="00DB36E3" w:rsidR="003753EA">
                <w:rPr>
                  <w:rStyle w:val="Hyperlink"/>
                  <w:rFonts w:asciiTheme="majorHAnsi" w:hAnsiTheme="majorHAnsi" w:cstheme="majorHAnsi"/>
                  <w:sz w:val="20"/>
                </w:rPr>
                <w:t>LWashburn@mathematica-mpr.com</w:t>
              </w:r>
            </w:hyperlink>
          </w:p>
        </w:tc>
      </w:tr>
      <w:tr w:rsidRPr="00E51AB6" w:rsidR="003753EA" w:rsidTr="00E56723" w14:paraId="734BE4F7" w14:textId="77777777">
        <w:trPr>
          <w:trHeight w:val="300"/>
        </w:trPr>
        <w:tc>
          <w:tcPr>
            <w:tcW w:w="1980" w:type="dxa"/>
            <w:tcBorders>
              <w:top w:val="nil"/>
              <w:left w:val="nil"/>
              <w:bottom w:val="single" w:color="auto" w:sz="4" w:space="0"/>
              <w:right w:val="nil"/>
            </w:tcBorders>
            <w:shd w:val="clear" w:color="auto" w:fill="auto"/>
            <w:noWrap/>
            <w:vAlign w:val="bottom"/>
            <w:hideMark/>
          </w:tcPr>
          <w:p w:rsidRPr="00DB36E3" w:rsidR="003753EA" w:rsidP="003753EA" w:rsidRDefault="003753EA" w14:paraId="26FE6930"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 xml:space="preserve">Eric </w:t>
            </w:r>
            <w:proofErr w:type="spellStart"/>
            <w:r>
              <w:rPr>
                <w:rFonts w:asciiTheme="majorHAnsi" w:hAnsiTheme="majorHAnsi" w:cstheme="majorHAnsi"/>
                <w:color w:val="000000"/>
                <w:sz w:val="20"/>
              </w:rPr>
              <w:t>Zeidman</w:t>
            </w:r>
            <w:proofErr w:type="spellEnd"/>
          </w:p>
        </w:tc>
        <w:tc>
          <w:tcPr>
            <w:tcW w:w="2474" w:type="dxa"/>
            <w:tcBorders>
              <w:top w:val="nil"/>
              <w:left w:val="nil"/>
              <w:bottom w:val="single" w:color="auto" w:sz="4" w:space="0"/>
              <w:right w:val="nil"/>
            </w:tcBorders>
            <w:shd w:val="clear" w:color="auto" w:fill="auto"/>
            <w:noWrap/>
            <w:vAlign w:val="bottom"/>
            <w:hideMark/>
          </w:tcPr>
          <w:p w:rsidRPr="00DB36E3" w:rsidR="003753EA" w:rsidP="003753EA" w:rsidRDefault="003753EA" w14:paraId="09162A5C"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Senior </w:t>
            </w:r>
            <w:r>
              <w:rPr>
                <w:rFonts w:asciiTheme="majorHAnsi" w:hAnsiTheme="majorHAnsi" w:cstheme="majorHAnsi"/>
                <w:color w:val="000000"/>
                <w:sz w:val="20"/>
              </w:rPr>
              <w:t>Survey Researcher</w:t>
            </w:r>
          </w:p>
        </w:tc>
        <w:tc>
          <w:tcPr>
            <w:tcW w:w="1600" w:type="dxa"/>
            <w:tcBorders>
              <w:top w:val="nil"/>
              <w:left w:val="nil"/>
              <w:bottom w:val="single" w:color="auto" w:sz="4" w:space="0"/>
              <w:right w:val="nil"/>
            </w:tcBorders>
            <w:shd w:val="clear" w:color="auto" w:fill="auto"/>
            <w:noWrap/>
            <w:vAlign w:val="bottom"/>
            <w:hideMark/>
          </w:tcPr>
          <w:p w:rsidRPr="00DB36E3" w:rsidR="003753EA" w:rsidP="003753EA" w:rsidRDefault="003753EA" w14:paraId="3263CFAF"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609-936-2784</w:t>
            </w:r>
          </w:p>
        </w:tc>
        <w:tc>
          <w:tcPr>
            <w:tcW w:w="3400" w:type="dxa"/>
            <w:tcBorders>
              <w:top w:val="nil"/>
              <w:left w:val="nil"/>
              <w:bottom w:val="single" w:color="auto" w:sz="4" w:space="0"/>
              <w:right w:val="nil"/>
            </w:tcBorders>
            <w:shd w:val="clear" w:color="auto" w:fill="auto"/>
            <w:noWrap/>
            <w:vAlign w:val="bottom"/>
            <w:hideMark/>
          </w:tcPr>
          <w:p w:rsidRPr="00E51AB6" w:rsidR="003753EA" w:rsidP="003753EA" w:rsidRDefault="003753EA" w14:paraId="3A233242" w14:textId="77777777">
            <w:pPr>
              <w:spacing w:before="60" w:after="60" w:line="240" w:lineRule="auto"/>
              <w:rPr>
                <w:rStyle w:val="Hyperlink"/>
                <w:rFonts w:asciiTheme="majorHAnsi" w:hAnsiTheme="majorHAnsi" w:cstheme="majorHAnsi"/>
                <w:sz w:val="20"/>
              </w:rPr>
            </w:pPr>
            <w:r w:rsidRPr="00E51AB6">
              <w:rPr>
                <w:rStyle w:val="Hyperlink"/>
                <w:rFonts w:asciiTheme="majorHAnsi" w:hAnsiTheme="majorHAnsi" w:cstheme="majorHAnsi"/>
                <w:sz w:val="20"/>
              </w:rPr>
              <w:t>EZeidman@mathematica-mpr.com</w:t>
            </w:r>
          </w:p>
        </w:tc>
      </w:tr>
      <w:tr w:rsidRPr="00DA5BC3" w:rsidR="003753EA" w:rsidTr="00DA5BC3" w14:paraId="0D4D6CDA" w14:textId="77777777">
        <w:trPr>
          <w:trHeight w:val="300"/>
        </w:trPr>
        <w:tc>
          <w:tcPr>
            <w:tcW w:w="1980" w:type="dxa"/>
            <w:tcBorders>
              <w:top w:val="nil"/>
              <w:left w:val="nil"/>
              <w:right w:val="nil"/>
            </w:tcBorders>
            <w:shd w:val="clear" w:color="auto" w:fill="6C6F70"/>
            <w:noWrap/>
            <w:vAlign w:val="bottom"/>
            <w:hideMark/>
          </w:tcPr>
          <w:p w:rsidRPr="00DA5BC3" w:rsidR="003753EA" w:rsidP="003753EA" w:rsidRDefault="003753EA" w14:paraId="3D945D89" w14:textId="178EC9CA">
            <w:pPr>
              <w:spacing w:before="60" w:after="60" w:line="240" w:lineRule="auto"/>
              <w:rPr>
                <w:rFonts w:asciiTheme="majorHAnsi" w:hAnsiTheme="majorHAnsi" w:cstheme="majorHAnsi"/>
                <w:b/>
                <w:bCs/>
                <w:color w:val="FFFFFF" w:themeColor="background1"/>
                <w:sz w:val="20"/>
              </w:rPr>
            </w:pPr>
            <w:r w:rsidRPr="00DA5BC3">
              <w:rPr>
                <w:rFonts w:asciiTheme="majorHAnsi" w:hAnsiTheme="majorHAnsi" w:cstheme="majorHAnsi"/>
                <w:b/>
                <w:bCs/>
                <w:color w:val="FFFFFF" w:themeColor="background1"/>
                <w:sz w:val="20"/>
              </w:rPr>
              <w:t>USDA staff</w:t>
            </w:r>
          </w:p>
        </w:tc>
        <w:tc>
          <w:tcPr>
            <w:tcW w:w="2474" w:type="dxa"/>
            <w:tcBorders>
              <w:top w:val="nil"/>
              <w:left w:val="nil"/>
              <w:right w:val="nil"/>
            </w:tcBorders>
            <w:shd w:val="clear" w:color="auto" w:fill="6C6F70"/>
            <w:noWrap/>
            <w:vAlign w:val="bottom"/>
            <w:hideMark/>
          </w:tcPr>
          <w:p w:rsidRPr="00DA5BC3" w:rsidR="003753EA" w:rsidP="003753EA" w:rsidRDefault="003753EA" w14:paraId="7FD52356" w14:textId="77777777">
            <w:pPr>
              <w:spacing w:before="60" w:after="60" w:line="240" w:lineRule="auto"/>
              <w:rPr>
                <w:rFonts w:asciiTheme="majorHAnsi" w:hAnsiTheme="majorHAnsi" w:cstheme="majorHAnsi"/>
                <w:b/>
                <w:bCs/>
                <w:color w:val="FFFFFF" w:themeColor="background1"/>
                <w:sz w:val="20"/>
              </w:rPr>
            </w:pPr>
            <w:r w:rsidRPr="00DA5BC3">
              <w:rPr>
                <w:rFonts w:asciiTheme="majorHAnsi" w:hAnsiTheme="majorHAnsi" w:cstheme="majorHAnsi"/>
                <w:b/>
                <w:bCs/>
                <w:color w:val="FFFFFF" w:themeColor="background1"/>
                <w:sz w:val="20"/>
              </w:rPr>
              <w:t>Title</w:t>
            </w:r>
          </w:p>
        </w:tc>
        <w:tc>
          <w:tcPr>
            <w:tcW w:w="1600" w:type="dxa"/>
            <w:tcBorders>
              <w:top w:val="nil"/>
              <w:left w:val="nil"/>
              <w:right w:val="nil"/>
            </w:tcBorders>
            <w:shd w:val="clear" w:color="auto" w:fill="6C6F70"/>
            <w:noWrap/>
            <w:vAlign w:val="bottom"/>
            <w:hideMark/>
          </w:tcPr>
          <w:p w:rsidRPr="00DA5BC3" w:rsidR="003753EA" w:rsidP="003753EA" w:rsidRDefault="003753EA" w14:paraId="2EB9A0E4" w14:textId="77777777">
            <w:pPr>
              <w:spacing w:before="60" w:after="60" w:line="240" w:lineRule="auto"/>
              <w:rPr>
                <w:rFonts w:asciiTheme="majorHAnsi" w:hAnsiTheme="majorHAnsi" w:cstheme="majorHAnsi"/>
                <w:b/>
                <w:bCs/>
                <w:color w:val="FFFFFF" w:themeColor="background1"/>
                <w:sz w:val="20"/>
              </w:rPr>
            </w:pPr>
            <w:r w:rsidRPr="00DA5BC3">
              <w:rPr>
                <w:rFonts w:asciiTheme="majorHAnsi" w:hAnsiTheme="majorHAnsi" w:cstheme="majorHAnsi"/>
                <w:b/>
                <w:bCs/>
                <w:color w:val="FFFFFF" w:themeColor="background1"/>
                <w:sz w:val="20"/>
              </w:rPr>
              <w:t>Phone</w:t>
            </w:r>
          </w:p>
        </w:tc>
        <w:tc>
          <w:tcPr>
            <w:tcW w:w="3400" w:type="dxa"/>
            <w:tcBorders>
              <w:top w:val="nil"/>
              <w:left w:val="nil"/>
              <w:right w:val="nil"/>
            </w:tcBorders>
            <w:shd w:val="clear" w:color="auto" w:fill="6C6F70"/>
            <w:noWrap/>
            <w:vAlign w:val="bottom"/>
            <w:hideMark/>
          </w:tcPr>
          <w:p w:rsidRPr="00DA5BC3" w:rsidR="003753EA" w:rsidP="003753EA" w:rsidRDefault="003753EA" w14:paraId="225E0E0A" w14:textId="77777777">
            <w:pPr>
              <w:spacing w:before="60" w:after="60" w:line="240" w:lineRule="auto"/>
              <w:rPr>
                <w:rFonts w:asciiTheme="majorHAnsi" w:hAnsiTheme="majorHAnsi" w:cstheme="majorHAnsi"/>
                <w:b/>
                <w:bCs/>
                <w:color w:val="FFFFFF" w:themeColor="background1"/>
                <w:sz w:val="20"/>
              </w:rPr>
            </w:pPr>
            <w:r w:rsidRPr="00DA5BC3">
              <w:rPr>
                <w:rFonts w:asciiTheme="majorHAnsi" w:hAnsiTheme="majorHAnsi" w:cstheme="majorHAnsi"/>
                <w:b/>
                <w:bCs/>
                <w:color w:val="FFFFFF" w:themeColor="background1"/>
                <w:sz w:val="20"/>
              </w:rPr>
              <w:t>Email</w:t>
            </w:r>
          </w:p>
        </w:tc>
      </w:tr>
      <w:tr w:rsidRPr="00DB36E3" w:rsidR="003753EA" w:rsidTr="00674B4B" w14:paraId="7FB8B214" w14:textId="77777777">
        <w:trPr>
          <w:trHeight w:val="300"/>
        </w:trPr>
        <w:tc>
          <w:tcPr>
            <w:tcW w:w="1980" w:type="dxa"/>
            <w:tcBorders>
              <w:left w:val="nil"/>
              <w:bottom w:val="single" w:color="auto" w:sz="4" w:space="0"/>
              <w:right w:val="nil"/>
            </w:tcBorders>
            <w:shd w:val="clear" w:color="auto" w:fill="auto"/>
            <w:noWrap/>
            <w:vAlign w:val="bottom"/>
            <w:hideMark/>
          </w:tcPr>
          <w:p w:rsidRPr="00DB36E3" w:rsidR="003753EA" w:rsidP="003753EA" w:rsidRDefault="003753EA" w14:paraId="6E55AB27" w14:textId="76FF6645">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Holly Figueroa</w:t>
            </w:r>
            <w:r w:rsidR="00296090">
              <w:rPr>
                <w:rFonts w:asciiTheme="majorHAnsi" w:hAnsiTheme="majorHAnsi" w:cstheme="majorHAnsi"/>
                <w:color w:val="000000"/>
                <w:sz w:val="20"/>
              </w:rPr>
              <w:t>, FNS</w:t>
            </w:r>
            <w:r w:rsidRPr="00DB36E3">
              <w:rPr>
                <w:rFonts w:asciiTheme="majorHAnsi" w:hAnsiTheme="majorHAnsi" w:cstheme="majorHAnsi"/>
                <w:color w:val="000000"/>
                <w:sz w:val="20"/>
              </w:rPr>
              <w:t xml:space="preserve"> </w:t>
            </w:r>
          </w:p>
        </w:tc>
        <w:tc>
          <w:tcPr>
            <w:tcW w:w="2474" w:type="dxa"/>
            <w:tcBorders>
              <w:left w:val="nil"/>
              <w:bottom w:val="single" w:color="auto" w:sz="4" w:space="0"/>
              <w:right w:val="nil"/>
            </w:tcBorders>
            <w:shd w:val="clear" w:color="auto" w:fill="auto"/>
            <w:noWrap/>
            <w:vAlign w:val="bottom"/>
            <w:hideMark/>
          </w:tcPr>
          <w:p w:rsidRPr="00DB36E3" w:rsidR="003753EA" w:rsidRDefault="00296090" w14:paraId="6793EDB4" w14:textId="7708CE18">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Social Science Research Analyst</w:t>
            </w:r>
          </w:p>
        </w:tc>
        <w:tc>
          <w:tcPr>
            <w:tcW w:w="1600" w:type="dxa"/>
            <w:tcBorders>
              <w:left w:val="nil"/>
              <w:bottom w:val="single" w:color="auto" w:sz="4" w:space="0"/>
              <w:right w:val="nil"/>
            </w:tcBorders>
            <w:shd w:val="clear" w:color="auto" w:fill="auto"/>
            <w:noWrap/>
            <w:vAlign w:val="center"/>
            <w:hideMark/>
          </w:tcPr>
          <w:p w:rsidRPr="00DB36E3" w:rsidR="003753EA" w:rsidP="00674B4B" w:rsidRDefault="003753EA" w14:paraId="3112FA05"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703-305-2105 </w:t>
            </w:r>
          </w:p>
        </w:tc>
        <w:tc>
          <w:tcPr>
            <w:tcW w:w="3400" w:type="dxa"/>
            <w:tcBorders>
              <w:left w:val="nil"/>
              <w:bottom w:val="single" w:color="auto" w:sz="4" w:space="0"/>
              <w:right w:val="nil"/>
            </w:tcBorders>
            <w:shd w:val="clear" w:color="auto" w:fill="auto"/>
            <w:noWrap/>
            <w:vAlign w:val="center"/>
            <w:hideMark/>
          </w:tcPr>
          <w:p w:rsidRPr="00DB36E3" w:rsidR="003753EA" w:rsidP="00674B4B" w:rsidRDefault="00895F7E" w14:paraId="400E4D4F" w14:textId="198304D2">
            <w:pPr>
              <w:spacing w:before="60" w:after="60" w:line="240" w:lineRule="auto"/>
              <w:rPr>
                <w:rFonts w:asciiTheme="majorHAnsi" w:hAnsiTheme="majorHAnsi" w:cstheme="majorHAnsi"/>
                <w:color w:val="000000"/>
                <w:sz w:val="20"/>
              </w:rPr>
            </w:pPr>
            <w:hyperlink w:history="1" r:id="rId20">
              <w:r w:rsidRPr="004571CF" w:rsidR="003753EA">
                <w:rPr>
                  <w:rStyle w:val="Hyperlink"/>
                  <w:rFonts w:asciiTheme="majorHAnsi" w:hAnsiTheme="majorHAnsi" w:cstheme="majorHAnsi"/>
                  <w:sz w:val="20"/>
                </w:rPr>
                <w:t>Holly.Figueroa@usda.gov</w:t>
              </w:r>
            </w:hyperlink>
          </w:p>
        </w:tc>
      </w:tr>
      <w:tr w:rsidRPr="00DB36E3" w:rsidR="009A7433" w:rsidTr="00674B4B" w14:paraId="3CED16C2" w14:textId="77777777">
        <w:trPr>
          <w:trHeight w:val="300"/>
        </w:trPr>
        <w:tc>
          <w:tcPr>
            <w:tcW w:w="1980" w:type="dxa"/>
            <w:tcBorders>
              <w:top w:val="single" w:color="auto" w:sz="4" w:space="0"/>
              <w:left w:val="nil"/>
              <w:bottom w:val="single" w:color="auto" w:sz="4" w:space="0"/>
              <w:right w:val="nil"/>
            </w:tcBorders>
            <w:shd w:val="clear" w:color="auto" w:fill="auto"/>
            <w:noWrap/>
          </w:tcPr>
          <w:p w:rsidRPr="00DB36E3" w:rsidR="009A7433" w:rsidP="005E1392" w:rsidRDefault="009A7433" w14:paraId="0753E519" w14:textId="252D49A9">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Maggie Applebaum</w:t>
            </w:r>
            <w:r w:rsidR="00296090">
              <w:rPr>
                <w:rFonts w:asciiTheme="majorHAnsi" w:hAnsiTheme="majorHAnsi" w:cstheme="majorHAnsi"/>
                <w:color w:val="000000"/>
                <w:sz w:val="20"/>
              </w:rPr>
              <w:t>, FNS</w:t>
            </w:r>
          </w:p>
        </w:tc>
        <w:tc>
          <w:tcPr>
            <w:tcW w:w="2474" w:type="dxa"/>
            <w:tcBorders>
              <w:top w:val="single" w:color="auto" w:sz="4" w:space="0"/>
              <w:left w:val="nil"/>
              <w:bottom w:val="single" w:color="auto" w:sz="4" w:space="0"/>
              <w:right w:val="nil"/>
            </w:tcBorders>
            <w:shd w:val="clear" w:color="auto" w:fill="auto"/>
            <w:noWrap/>
          </w:tcPr>
          <w:p w:rsidRPr="00DB36E3" w:rsidR="009A7433" w:rsidP="005E1392" w:rsidRDefault="009A7433" w14:paraId="38889253" w14:textId="779A9B21">
            <w:pPr>
              <w:spacing w:before="40" w:after="40" w:line="240" w:lineRule="auto"/>
              <w:rPr>
                <w:rFonts w:asciiTheme="majorHAnsi" w:hAnsiTheme="majorHAnsi" w:cstheme="majorHAnsi"/>
                <w:color w:val="000000"/>
                <w:sz w:val="20"/>
                <w:highlight w:val="yellow"/>
              </w:rPr>
            </w:pPr>
            <w:r w:rsidRPr="00DB36E3">
              <w:rPr>
                <w:rFonts w:asciiTheme="majorHAnsi" w:hAnsiTheme="majorHAnsi" w:cstheme="majorHAnsi"/>
                <w:color w:val="000000"/>
                <w:sz w:val="20"/>
              </w:rPr>
              <w:t>Branch Chief</w:t>
            </w:r>
            <w:r w:rsidR="00296090">
              <w:rPr>
                <w:rFonts w:asciiTheme="majorHAnsi" w:hAnsiTheme="majorHAnsi" w:cstheme="majorHAnsi"/>
                <w:color w:val="000000"/>
                <w:sz w:val="20"/>
              </w:rPr>
              <w:t>, Special Nutrition Analysis Branch</w:t>
            </w:r>
          </w:p>
        </w:tc>
        <w:tc>
          <w:tcPr>
            <w:tcW w:w="1600" w:type="dxa"/>
            <w:tcBorders>
              <w:top w:val="single" w:color="auto" w:sz="4" w:space="0"/>
              <w:left w:val="nil"/>
              <w:bottom w:val="single" w:color="auto" w:sz="4" w:space="0"/>
              <w:right w:val="nil"/>
            </w:tcBorders>
            <w:shd w:val="clear" w:color="auto" w:fill="auto"/>
            <w:noWrap/>
            <w:vAlign w:val="center"/>
          </w:tcPr>
          <w:p w:rsidRPr="00DB36E3" w:rsidR="009A7433" w:rsidP="00674B4B" w:rsidRDefault="009A7433" w14:paraId="6A62545D" w14:textId="77777777">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703-305-2578</w:t>
            </w:r>
          </w:p>
        </w:tc>
        <w:tc>
          <w:tcPr>
            <w:tcW w:w="3400" w:type="dxa"/>
            <w:tcBorders>
              <w:top w:val="single" w:color="auto" w:sz="4" w:space="0"/>
              <w:left w:val="nil"/>
              <w:bottom w:val="single" w:color="auto" w:sz="4" w:space="0"/>
              <w:right w:val="nil"/>
            </w:tcBorders>
            <w:shd w:val="clear" w:color="auto" w:fill="auto"/>
            <w:noWrap/>
            <w:vAlign w:val="center"/>
          </w:tcPr>
          <w:p w:rsidRPr="00DB36E3" w:rsidR="009A7433" w:rsidP="00674B4B" w:rsidRDefault="00895F7E" w14:paraId="594B684C" w14:textId="77777777">
            <w:pPr>
              <w:spacing w:before="40" w:after="40" w:line="240" w:lineRule="auto"/>
              <w:rPr>
                <w:rFonts w:asciiTheme="majorHAnsi" w:hAnsiTheme="majorHAnsi" w:cstheme="majorHAnsi"/>
                <w:color w:val="000000"/>
                <w:sz w:val="20"/>
              </w:rPr>
            </w:pPr>
            <w:hyperlink w:history="1" r:id="rId21">
              <w:r w:rsidRPr="00DB36E3" w:rsidR="009A7433">
                <w:rPr>
                  <w:rStyle w:val="Hyperlink"/>
                  <w:rFonts w:asciiTheme="majorHAnsi" w:hAnsiTheme="majorHAnsi" w:cstheme="majorHAnsi"/>
                  <w:sz w:val="20"/>
                </w:rPr>
                <w:t>Margaret.Applebaum@usda.gov</w:t>
              </w:r>
            </w:hyperlink>
          </w:p>
        </w:tc>
      </w:tr>
      <w:tr w:rsidRPr="00DB36E3" w:rsidR="00EB4349" w:rsidTr="00674B4B" w14:paraId="110D81E2" w14:textId="77777777">
        <w:trPr>
          <w:trHeight w:val="300"/>
        </w:trPr>
        <w:tc>
          <w:tcPr>
            <w:tcW w:w="1980" w:type="dxa"/>
            <w:tcBorders>
              <w:top w:val="single" w:color="auto" w:sz="4" w:space="0"/>
              <w:left w:val="nil"/>
              <w:bottom w:val="single" w:color="auto" w:sz="4" w:space="0"/>
              <w:right w:val="nil"/>
            </w:tcBorders>
            <w:shd w:val="clear" w:color="auto" w:fill="auto"/>
            <w:noWrap/>
          </w:tcPr>
          <w:p w:rsidRPr="00DB36E3" w:rsidR="00EB4349" w:rsidP="005E1392" w:rsidRDefault="00EB4349" w14:paraId="67A80B7B" w14:textId="7F4D2085">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Janis Johnston, FNS</w:t>
            </w:r>
          </w:p>
        </w:tc>
        <w:tc>
          <w:tcPr>
            <w:tcW w:w="2474" w:type="dxa"/>
            <w:tcBorders>
              <w:top w:val="single" w:color="auto" w:sz="4" w:space="0"/>
              <w:left w:val="nil"/>
              <w:bottom w:val="single" w:color="auto" w:sz="4" w:space="0"/>
              <w:right w:val="nil"/>
            </w:tcBorders>
            <w:shd w:val="clear" w:color="auto" w:fill="auto"/>
            <w:noWrap/>
          </w:tcPr>
          <w:p w:rsidRPr="00DB36E3" w:rsidR="00EB4349" w:rsidP="005E1392" w:rsidRDefault="00EB4349" w14:paraId="34CD5982" w14:textId="79AA7CEC">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Senior Technical Advisor, Office of Program Integrity</w:t>
            </w:r>
          </w:p>
        </w:tc>
        <w:tc>
          <w:tcPr>
            <w:tcW w:w="1600" w:type="dxa"/>
            <w:tcBorders>
              <w:top w:val="single" w:color="auto" w:sz="4" w:space="0"/>
              <w:left w:val="nil"/>
              <w:bottom w:val="single" w:color="auto" w:sz="4" w:space="0"/>
              <w:right w:val="nil"/>
            </w:tcBorders>
            <w:shd w:val="clear" w:color="auto" w:fill="auto"/>
            <w:noWrap/>
            <w:vAlign w:val="center"/>
          </w:tcPr>
          <w:p w:rsidRPr="00DB36E3" w:rsidR="00EB4349" w:rsidP="00674B4B" w:rsidRDefault="00EB4349" w14:paraId="44EF9250" w14:textId="35739C33">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703-305-2106</w:t>
            </w:r>
          </w:p>
        </w:tc>
        <w:tc>
          <w:tcPr>
            <w:tcW w:w="3400" w:type="dxa"/>
            <w:tcBorders>
              <w:top w:val="single" w:color="auto" w:sz="4" w:space="0"/>
              <w:left w:val="nil"/>
              <w:bottom w:val="single" w:color="auto" w:sz="4" w:space="0"/>
              <w:right w:val="nil"/>
            </w:tcBorders>
            <w:shd w:val="clear" w:color="auto" w:fill="auto"/>
            <w:noWrap/>
            <w:vAlign w:val="center"/>
          </w:tcPr>
          <w:p w:rsidR="00EB4349" w:rsidP="00674B4B" w:rsidRDefault="00EB4349" w14:paraId="35CCE8D8" w14:textId="72D27468">
            <w:pPr>
              <w:spacing w:before="40" w:after="40" w:line="240" w:lineRule="auto"/>
            </w:pPr>
            <w:r>
              <w:t>Janis.Johnston@usda.gov</w:t>
            </w:r>
          </w:p>
        </w:tc>
      </w:tr>
      <w:tr w:rsidRPr="00DB36E3" w:rsidR="003753EA" w:rsidTr="00DB36E3" w14:paraId="296E76FD" w14:textId="77777777">
        <w:trPr>
          <w:trHeight w:val="300"/>
        </w:trPr>
        <w:tc>
          <w:tcPr>
            <w:tcW w:w="1980" w:type="dxa"/>
            <w:tcBorders>
              <w:top w:val="single" w:color="auto" w:sz="4" w:space="0"/>
              <w:left w:val="nil"/>
              <w:bottom w:val="single" w:color="auto" w:sz="4" w:space="0"/>
              <w:right w:val="nil"/>
            </w:tcBorders>
            <w:shd w:val="clear" w:color="auto" w:fill="auto"/>
            <w:noWrap/>
            <w:vAlign w:val="bottom"/>
          </w:tcPr>
          <w:p w:rsidRPr="00DB36E3" w:rsidR="003753EA" w:rsidP="003753EA" w:rsidRDefault="00527A06" w14:paraId="6B94960F" w14:textId="04926334">
            <w:pPr>
              <w:spacing w:before="60" w:after="60" w:line="240" w:lineRule="auto"/>
              <w:rPr>
                <w:rFonts w:asciiTheme="majorHAnsi" w:hAnsiTheme="majorHAnsi" w:cstheme="majorHAnsi"/>
                <w:color w:val="000000"/>
                <w:sz w:val="20"/>
              </w:rPr>
            </w:pPr>
            <w:r w:rsidRPr="00527A06">
              <w:rPr>
                <w:rFonts w:asciiTheme="majorHAnsi" w:hAnsiTheme="majorHAnsi" w:cstheme="majorHAnsi"/>
                <w:color w:val="000000"/>
                <w:sz w:val="20"/>
              </w:rPr>
              <w:t>Doug Kilburg</w:t>
            </w:r>
            <w:r w:rsidRPr="00DB36E3" w:rsidR="003753EA">
              <w:rPr>
                <w:rFonts w:asciiTheme="majorHAnsi" w:hAnsiTheme="majorHAnsi" w:cstheme="majorHAnsi"/>
                <w:color w:val="000000"/>
                <w:sz w:val="20"/>
              </w:rPr>
              <w:t>, NASS reviewer</w:t>
            </w:r>
          </w:p>
        </w:tc>
        <w:tc>
          <w:tcPr>
            <w:tcW w:w="2474" w:type="dxa"/>
            <w:tcBorders>
              <w:top w:val="single" w:color="auto" w:sz="4" w:space="0"/>
              <w:left w:val="nil"/>
              <w:bottom w:val="single" w:color="auto" w:sz="4" w:space="0"/>
              <w:right w:val="nil"/>
            </w:tcBorders>
            <w:shd w:val="clear" w:color="auto" w:fill="auto"/>
            <w:noWrap/>
            <w:vAlign w:val="bottom"/>
          </w:tcPr>
          <w:p w:rsidRPr="00DB36E3" w:rsidR="003753EA" w:rsidP="003753EA" w:rsidRDefault="003753EA" w14:paraId="3E4DB3C3" w14:textId="05796F8D">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NASS Reviewer</w:t>
            </w:r>
          </w:p>
        </w:tc>
        <w:tc>
          <w:tcPr>
            <w:tcW w:w="1600" w:type="dxa"/>
            <w:tcBorders>
              <w:top w:val="single" w:color="auto" w:sz="4" w:space="0"/>
              <w:left w:val="nil"/>
              <w:bottom w:val="single" w:color="auto" w:sz="4" w:space="0"/>
              <w:right w:val="nil"/>
            </w:tcBorders>
            <w:shd w:val="clear" w:color="auto" w:fill="auto"/>
            <w:noWrap/>
            <w:vAlign w:val="bottom"/>
          </w:tcPr>
          <w:p w:rsidRPr="00DB36E3" w:rsidR="003753EA" w:rsidP="003753EA" w:rsidRDefault="00527A06" w14:paraId="45F6127C" w14:textId="35CF02DC">
            <w:pPr>
              <w:spacing w:before="60" w:after="60" w:line="240" w:lineRule="auto"/>
              <w:rPr>
                <w:rFonts w:asciiTheme="majorHAnsi" w:hAnsiTheme="majorHAnsi" w:cstheme="majorHAnsi"/>
                <w:color w:val="000000"/>
                <w:sz w:val="20"/>
              </w:rPr>
            </w:pPr>
            <w:r w:rsidRPr="00527A06">
              <w:rPr>
                <w:rFonts w:asciiTheme="majorHAnsi" w:hAnsiTheme="majorHAnsi" w:cstheme="majorHAnsi"/>
                <w:color w:val="000000"/>
                <w:sz w:val="20"/>
              </w:rPr>
              <w:t>202-690-8640</w:t>
            </w:r>
          </w:p>
        </w:tc>
        <w:tc>
          <w:tcPr>
            <w:tcW w:w="3400" w:type="dxa"/>
            <w:tcBorders>
              <w:top w:val="single" w:color="auto" w:sz="4" w:space="0"/>
              <w:left w:val="nil"/>
              <w:bottom w:val="single" w:color="auto" w:sz="4" w:space="0"/>
              <w:right w:val="nil"/>
            </w:tcBorders>
            <w:shd w:val="clear" w:color="auto" w:fill="auto"/>
            <w:noWrap/>
            <w:vAlign w:val="bottom"/>
          </w:tcPr>
          <w:p w:rsidRPr="00DB36E3" w:rsidR="003753EA" w:rsidP="003753EA" w:rsidRDefault="00527A06" w14:paraId="0C30064D" w14:textId="00F55E22">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Douglas.Kilburg@usda.gov</w:t>
            </w:r>
          </w:p>
        </w:tc>
      </w:tr>
    </w:tbl>
    <w:p w:rsidRPr="004B39BF" w:rsidR="00AB343E" w:rsidP="00354F38" w:rsidRDefault="00AB343E" w14:paraId="0B0AA9AF" w14:textId="77777777">
      <w:pPr>
        <w:pStyle w:val="Paragraph"/>
        <w:spacing w:line="480" w:lineRule="auto"/>
      </w:pPr>
    </w:p>
    <w:sectPr w:rsidRPr="004B39BF" w:rsidR="00AB343E" w:rsidSect="000D6B4B">
      <w:headerReference w:type="default" r:id="rId22"/>
      <w:footerReference w:type="default" r:id="rId23"/>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99F6" w14:textId="77777777" w:rsidR="00895F7E" w:rsidRPr="00D37B98" w:rsidRDefault="00895F7E" w:rsidP="00820339">
      <w:r w:rsidRPr="00D37B98">
        <w:t>Endnotes</w:t>
      </w:r>
    </w:p>
  </w:endnote>
  <w:endnote w:type="continuationSeparator" w:id="0">
    <w:p w14:paraId="668DF116" w14:textId="77777777" w:rsidR="00895F7E" w:rsidRPr="00D37B98" w:rsidRDefault="00895F7E" w:rsidP="00BF08C3">
      <w:pPr>
        <w:pStyle w:val="FootnoteSep"/>
      </w:pPr>
    </w:p>
  </w:endnote>
  <w:endnote w:type="continuationNotice" w:id="1">
    <w:p w14:paraId="77BEA654" w14:textId="77777777" w:rsidR="00895F7E" w:rsidRPr="00D37B98" w:rsidRDefault="00895F7E" w:rsidP="00C747B5">
      <w:r w:rsidRPr="00D37B98">
        <w:t>(</w:t>
      </w:r>
      <w:proofErr w:type="gramStart"/>
      <w:r w:rsidRPr="00D37B98">
        <w:t>continued</w:t>
      </w:r>
      <w:proofErr w:type="gramEnd"/>
      <w:r w:rsidRPr="00D37B9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Sitka Small"/>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altName w:val="Mangal"/>
    <w:panose1 w:val="020B0703040504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C42" w14:textId="22A54639" w:rsidR="00C233E4" w:rsidRDefault="00C233E4" w:rsidP="008C249E">
    <w:pPr>
      <w:pStyle w:val="Footer"/>
    </w:pPr>
    <w:r w:rsidRPr="00967B6B">
      <w:fldChar w:fldCharType="begin"/>
    </w:r>
    <w:r w:rsidRPr="00967B6B">
      <w:instrText xml:space="preserve"> PAGE </w:instrText>
    </w:r>
    <w:r w:rsidRPr="00967B6B">
      <w:fldChar w:fldCharType="separate"/>
    </w:r>
    <w:r w:rsidR="00AD71FA">
      <w:rPr>
        <w:noProof/>
      </w:rPr>
      <w:t>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DEB6" w14:textId="2F4D80FD" w:rsidR="00C233E4" w:rsidRPr="002D4879" w:rsidRDefault="00C233E4" w:rsidP="002D4879">
    <w:pPr>
      <w:pStyle w:val="Footer"/>
    </w:pPr>
    <w:r w:rsidRPr="00967B6B">
      <w:fldChar w:fldCharType="begin"/>
    </w:r>
    <w:r w:rsidRPr="00967B6B">
      <w:instrText xml:space="preserve"> PAGE </w:instrText>
    </w:r>
    <w:r w:rsidRPr="00967B6B">
      <w:fldChar w:fldCharType="separate"/>
    </w:r>
    <w:r w:rsidR="00AD71FA">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F4EF" w14:textId="77777777" w:rsidR="00895F7E" w:rsidRPr="00D37B98" w:rsidRDefault="00895F7E" w:rsidP="00CC0E68">
      <w:pPr>
        <w:pStyle w:val="FootnoteSep"/>
      </w:pPr>
      <w:r w:rsidRPr="00D37B98">
        <w:separator/>
      </w:r>
    </w:p>
  </w:footnote>
  <w:footnote w:type="continuationSeparator" w:id="0">
    <w:p w14:paraId="4E2AF441" w14:textId="77777777" w:rsidR="00895F7E" w:rsidRPr="00D37B98" w:rsidRDefault="00895F7E" w:rsidP="007F094C">
      <w:pPr>
        <w:pStyle w:val="FootnoteSep"/>
      </w:pPr>
    </w:p>
    <w:p w14:paraId="60E94351" w14:textId="77777777" w:rsidR="00895F7E" w:rsidRPr="00D37B98" w:rsidRDefault="00895F7E" w:rsidP="007F094C">
      <w:pPr>
        <w:pStyle w:val="FootnoteText"/>
      </w:pPr>
      <w:r w:rsidRPr="00D37B98">
        <w:t>(</w:t>
      </w:r>
      <w:proofErr w:type="gramStart"/>
      <w:r w:rsidRPr="00D37B98">
        <w:t>continued</w:t>
      </w:r>
      <w:proofErr w:type="gramEnd"/>
      <w:r w:rsidRPr="00D37B98">
        <w:t>)</w:t>
      </w:r>
    </w:p>
  </w:footnote>
  <w:footnote w:type="continuationNotice" w:id="1">
    <w:p w14:paraId="78464D78" w14:textId="77777777" w:rsidR="00895F7E" w:rsidRPr="00D37B98" w:rsidRDefault="00895F7E" w:rsidP="00DF35D6">
      <w:pPr>
        <w:pStyle w:val="FootnoteText"/>
      </w:pPr>
      <w:r w:rsidRPr="00D37B98">
        <w:t>(</w:t>
      </w:r>
      <w:proofErr w:type="gramStart"/>
      <w:r w:rsidRPr="00D37B98">
        <w:t>continued</w:t>
      </w:r>
      <w:proofErr w:type="gramEnd"/>
      <w:r w:rsidRPr="00D37B98">
        <w:t>)</w:t>
      </w:r>
    </w:p>
  </w:footnote>
  <w:footnote w:id="2">
    <w:p w14:paraId="5A166CF9" w14:textId="77777777" w:rsidR="009613D1" w:rsidRDefault="009613D1" w:rsidP="009613D1">
      <w:pPr>
        <w:pStyle w:val="FootnoteText"/>
      </w:pPr>
      <w:r>
        <w:rPr>
          <w:rStyle w:val="FootnoteReference"/>
        </w:rPr>
        <w:footnoteRef/>
      </w:r>
      <w:r>
        <w:t xml:space="preserve"> The team will initially request school-, site-, or outlet-level data from SAs. If a SA does not have these data available, the team will request SFA-, sponsor-, or institution-level data from that SA.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A781" w14:textId="4D0C57A5" w:rsidR="00C233E4" w:rsidRPr="00C76143" w:rsidRDefault="00C233E4" w:rsidP="00C76143">
    <w:pPr>
      <w:pStyle w:val="Header"/>
      <w:tabs>
        <w:tab w:val="clear" w:pos="9360"/>
        <w:tab w:val="right" w:pos="12870"/>
      </w:tabs>
    </w:pPr>
    <w:r>
      <w:t>School Meals Operations Study-Part B</w:t>
    </w: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C4B9" w14:textId="52D45F25" w:rsidR="00C233E4" w:rsidRPr="002D4879" w:rsidRDefault="00C233E4" w:rsidP="002D4879">
    <w:pPr>
      <w:pStyle w:val="Header"/>
      <w:tabs>
        <w:tab w:val="clear" w:pos="9360"/>
        <w:tab w:val="right" w:pos="12870"/>
      </w:tabs>
    </w:pPr>
    <w:r>
      <w:t>School Meals Operations Study-Part B</w:t>
    </w:r>
    <w:r w:rsidRPr="0059236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08664C"/>
    <w:multiLevelType w:val="hybridMultilevel"/>
    <w:tmpl w:val="829C13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42A94"/>
    <w:multiLevelType w:val="hybridMultilevel"/>
    <w:tmpl w:val="61300540"/>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52648"/>
    <w:multiLevelType w:val="hybridMultilevel"/>
    <w:tmpl w:val="AE36DA80"/>
    <w:lvl w:ilvl="0" w:tplc="0C0C8D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6"/>
  </w:num>
  <w:num w:numId="3">
    <w:abstractNumId w:val="18"/>
  </w:num>
  <w:num w:numId="4">
    <w:abstractNumId w:val="19"/>
  </w:num>
  <w:num w:numId="5">
    <w:abstractNumId w:val="35"/>
  </w:num>
  <w:num w:numId="6">
    <w:abstractNumId w:val="34"/>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6"/>
  </w:num>
  <w:num w:numId="15">
    <w:abstractNumId w:val="10"/>
  </w:num>
  <w:num w:numId="16">
    <w:abstractNumId w:val="9"/>
  </w:num>
  <w:num w:numId="17">
    <w:abstractNumId w:val="23"/>
  </w:num>
  <w:num w:numId="18">
    <w:abstractNumId w:val="20"/>
  </w:num>
  <w:num w:numId="19">
    <w:abstractNumId w:val="32"/>
  </w:num>
  <w:num w:numId="20">
    <w:abstractNumId w:val="15"/>
  </w:num>
  <w:num w:numId="21">
    <w:abstractNumId w:val="27"/>
  </w:num>
  <w:num w:numId="22">
    <w:abstractNumId w:val="28"/>
  </w:num>
  <w:num w:numId="23">
    <w:abstractNumId w:val="25"/>
  </w:num>
  <w:num w:numId="24">
    <w:abstractNumId w:val="33"/>
  </w:num>
  <w:num w:numId="25">
    <w:abstractNumId w:val="31"/>
  </w:num>
  <w:num w:numId="26">
    <w:abstractNumId w:val="8"/>
  </w:num>
  <w:num w:numId="27">
    <w:abstractNumId w:val="1"/>
  </w:num>
  <w:num w:numId="28">
    <w:abstractNumId w:val="0"/>
  </w:num>
  <w:num w:numId="29">
    <w:abstractNumId w:val="7"/>
    <w:lvlOverride w:ilvl="0">
      <w:startOverride w:val="1"/>
    </w:lvlOverride>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31"/>
    <w:lvlOverride w:ilvl="0">
      <w:startOverride w:val="1"/>
    </w:lvlOverride>
  </w:num>
  <w:num w:numId="35">
    <w:abstractNumId w:val="30"/>
  </w:num>
  <w:num w:numId="36">
    <w:abstractNumId w:val="14"/>
  </w:num>
  <w:num w:numId="37">
    <w:abstractNumId w:val="17"/>
  </w:num>
  <w:num w:numId="38">
    <w:abstractNumId w:val="22"/>
  </w:num>
  <w:num w:numId="39">
    <w:abstractNumId w:val="36"/>
  </w:num>
  <w:num w:numId="40">
    <w:abstractNumId w:val="12"/>
  </w:num>
  <w:num w:numId="41">
    <w:abstractNumId w:val="24"/>
  </w:num>
  <w:num w:numId="42">
    <w:abstractNumId w:val="11"/>
  </w:num>
  <w:num w:numId="4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69C"/>
    <w:rsid w:val="000136EC"/>
    <w:rsid w:val="00014B3A"/>
    <w:rsid w:val="000150F7"/>
    <w:rsid w:val="00015578"/>
    <w:rsid w:val="0001569E"/>
    <w:rsid w:val="0001587F"/>
    <w:rsid w:val="00015F6D"/>
    <w:rsid w:val="00016B08"/>
    <w:rsid w:val="00016D34"/>
    <w:rsid w:val="00017549"/>
    <w:rsid w:val="00020294"/>
    <w:rsid w:val="000212FC"/>
    <w:rsid w:val="0002151F"/>
    <w:rsid w:val="000221F4"/>
    <w:rsid w:val="000223DD"/>
    <w:rsid w:val="00022505"/>
    <w:rsid w:val="00022A0A"/>
    <w:rsid w:val="0002322B"/>
    <w:rsid w:val="000234AB"/>
    <w:rsid w:val="0002754E"/>
    <w:rsid w:val="00030A19"/>
    <w:rsid w:val="00030E11"/>
    <w:rsid w:val="0003153C"/>
    <w:rsid w:val="000320C1"/>
    <w:rsid w:val="0003265D"/>
    <w:rsid w:val="00032E4E"/>
    <w:rsid w:val="00034667"/>
    <w:rsid w:val="00034DB2"/>
    <w:rsid w:val="000351DD"/>
    <w:rsid w:val="00036E7F"/>
    <w:rsid w:val="00037249"/>
    <w:rsid w:val="0003737C"/>
    <w:rsid w:val="00040B2C"/>
    <w:rsid w:val="00041D37"/>
    <w:rsid w:val="00041E74"/>
    <w:rsid w:val="000423BE"/>
    <w:rsid w:val="00042419"/>
    <w:rsid w:val="00042464"/>
    <w:rsid w:val="00042FA8"/>
    <w:rsid w:val="000432F5"/>
    <w:rsid w:val="00043329"/>
    <w:rsid w:val="00043B27"/>
    <w:rsid w:val="00044069"/>
    <w:rsid w:val="000456FD"/>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77DB"/>
    <w:rsid w:val="00077878"/>
    <w:rsid w:val="00081356"/>
    <w:rsid w:val="000834E0"/>
    <w:rsid w:val="0008352B"/>
    <w:rsid w:val="00083A0A"/>
    <w:rsid w:val="00083FF8"/>
    <w:rsid w:val="000845AF"/>
    <w:rsid w:val="000855BD"/>
    <w:rsid w:val="00086066"/>
    <w:rsid w:val="00087C3D"/>
    <w:rsid w:val="00090441"/>
    <w:rsid w:val="000908DF"/>
    <w:rsid w:val="00091160"/>
    <w:rsid w:val="0009143A"/>
    <w:rsid w:val="00092241"/>
    <w:rsid w:val="00094195"/>
    <w:rsid w:val="0009429C"/>
    <w:rsid w:val="000943C5"/>
    <w:rsid w:val="0009511A"/>
    <w:rsid w:val="00095543"/>
    <w:rsid w:val="00095918"/>
    <w:rsid w:val="00095E6E"/>
    <w:rsid w:val="00095E87"/>
    <w:rsid w:val="00096E64"/>
    <w:rsid w:val="00096FA1"/>
    <w:rsid w:val="000971B3"/>
    <w:rsid w:val="000972DD"/>
    <w:rsid w:val="000972E1"/>
    <w:rsid w:val="000A0B8D"/>
    <w:rsid w:val="000A1DAD"/>
    <w:rsid w:val="000A2181"/>
    <w:rsid w:val="000A2330"/>
    <w:rsid w:val="000A2A1C"/>
    <w:rsid w:val="000A2F18"/>
    <w:rsid w:val="000A3AF1"/>
    <w:rsid w:val="000A4026"/>
    <w:rsid w:val="000A54AF"/>
    <w:rsid w:val="000A5A8D"/>
    <w:rsid w:val="000A6591"/>
    <w:rsid w:val="000A6746"/>
    <w:rsid w:val="000A6BE1"/>
    <w:rsid w:val="000A758A"/>
    <w:rsid w:val="000A7604"/>
    <w:rsid w:val="000A7FB4"/>
    <w:rsid w:val="000B157C"/>
    <w:rsid w:val="000B1D6B"/>
    <w:rsid w:val="000B25E1"/>
    <w:rsid w:val="000B521D"/>
    <w:rsid w:val="000B530C"/>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197A"/>
    <w:rsid w:val="000F22CB"/>
    <w:rsid w:val="000F2DBA"/>
    <w:rsid w:val="000F3CF4"/>
    <w:rsid w:val="000F487F"/>
    <w:rsid w:val="000F5259"/>
    <w:rsid w:val="000F5457"/>
    <w:rsid w:val="000F677B"/>
    <w:rsid w:val="000F6D4E"/>
    <w:rsid w:val="000F7186"/>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24F"/>
    <w:rsid w:val="00112A5E"/>
    <w:rsid w:val="00113CC8"/>
    <w:rsid w:val="001168E7"/>
    <w:rsid w:val="00116BD8"/>
    <w:rsid w:val="00117892"/>
    <w:rsid w:val="001215A9"/>
    <w:rsid w:val="00122C2C"/>
    <w:rsid w:val="00123A87"/>
    <w:rsid w:val="001244B1"/>
    <w:rsid w:val="001250AC"/>
    <w:rsid w:val="0012514E"/>
    <w:rsid w:val="0012554D"/>
    <w:rsid w:val="0012589E"/>
    <w:rsid w:val="00125E78"/>
    <w:rsid w:val="00126560"/>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9D5"/>
    <w:rsid w:val="00164BC2"/>
    <w:rsid w:val="00165A07"/>
    <w:rsid w:val="0016651A"/>
    <w:rsid w:val="00166AD3"/>
    <w:rsid w:val="001711C1"/>
    <w:rsid w:val="00171E2D"/>
    <w:rsid w:val="0017224B"/>
    <w:rsid w:val="00173986"/>
    <w:rsid w:val="001739F1"/>
    <w:rsid w:val="00173F52"/>
    <w:rsid w:val="0017416C"/>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5259"/>
    <w:rsid w:val="001C5EB8"/>
    <w:rsid w:val="001C6506"/>
    <w:rsid w:val="001C7FBE"/>
    <w:rsid w:val="001D1350"/>
    <w:rsid w:val="001D34CD"/>
    <w:rsid w:val="001D3544"/>
    <w:rsid w:val="001D39AA"/>
    <w:rsid w:val="001D39E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3C20"/>
    <w:rsid w:val="001F5515"/>
    <w:rsid w:val="001F571B"/>
    <w:rsid w:val="002000FB"/>
    <w:rsid w:val="0020114B"/>
    <w:rsid w:val="002012DB"/>
    <w:rsid w:val="00201E7E"/>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34B4"/>
    <w:rsid w:val="00224D9D"/>
    <w:rsid w:val="00224E40"/>
    <w:rsid w:val="00225954"/>
    <w:rsid w:val="00225A35"/>
    <w:rsid w:val="00226D01"/>
    <w:rsid w:val="0022714B"/>
    <w:rsid w:val="002272CB"/>
    <w:rsid w:val="002273EC"/>
    <w:rsid w:val="00227E6B"/>
    <w:rsid w:val="002312C5"/>
    <w:rsid w:val="00231607"/>
    <w:rsid w:val="00231A65"/>
    <w:rsid w:val="0023638D"/>
    <w:rsid w:val="00236484"/>
    <w:rsid w:val="00240B91"/>
    <w:rsid w:val="00240CF1"/>
    <w:rsid w:val="00241C9F"/>
    <w:rsid w:val="00242E98"/>
    <w:rsid w:val="0024420E"/>
    <w:rsid w:val="00245F71"/>
    <w:rsid w:val="00246468"/>
    <w:rsid w:val="00247945"/>
    <w:rsid w:val="0025023C"/>
    <w:rsid w:val="0025070E"/>
    <w:rsid w:val="00250848"/>
    <w:rsid w:val="00250D2A"/>
    <w:rsid w:val="00251C7D"/>
    <w:rsid w:val="00252013"/>
    <w:rsid w:val="0025248B"/>
    <w:rsid w:val="002542CB"/>
    <w:rsid w:val="00254B55"/>
    <w:rsid w:val="00254C89"/>
    <w:rsid w:val="00254E2D"/>
    <w:rsid w:val="00255AAE"/>
    <w:rsid w:val="00256A48"/>
    <w:rsid w:val="00256D04"/>
    <w:rsid w:val="00256F1E"/>
    <w:rsid w:val="00257461"/>
    <w:rsid w:val="00257557"/>
    <w:rsid w:val="0026025C"/>
    <w:rsid w:val="002606D9"/>
    <w:rsid w:val="00260EB6"/>
    <w:rsid w:val="00261382"/>
    <w:rsid w:val="00261A27"/>
    <w:rsid w:val="00264782"/>
    <w:rsid w:val="00265D3F"/>
    <w:rsid w:val="00265EFA"/>
    <w:rsid w:val="0026713B"/>
    <w:rsid w:val="00267412"/>
    <w:rsid w:val="00271C83"/>
    <w:rsid w:val="0027245E"/>
    <w:rsid w:val="00272B66"/>
    <w:rsid w:val="002733A4"/>
    <w:rsid w:val="0027557A"/>
    <w:rsid w:val="00276031"/>
    <w:rsid w:val="00276353"/>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9011D"/>
    <w:rsid w:val="0029042C"/>
    <w:rsid w:val="00290858"/>
    <w:rsid w:val="00291EBD"/>
    <w:rsid w:val="0029211D"/>
    <w:rsid w:val="00292A7F"/>
    <w:rsid w:val="00294B21"/>
    <w:rsid w:val="00296090"/>
    <w:rsid w:val="00297266"/>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089"/>
    <w:rsid w:val="002C0508"/>
    <w:rsid w:val="002C0B37"/>
    <w:rsid w:val="002C0C0D"/>
    <w:rsid w:val="002C0C7A"/>
    <w:rsid w:val="002C100C"/>
    <w:rsid w:val="002C1507"/>
    <w:rsid w:val="002C23C7"/>
    <w:rsid w:val="002C2601"/>
    <w:rsid w:val="002C333C"/>
    <w:rsid w:val="002C3665"/>
    <w:rsid w:val="002C3CA5"/>
    <w:rsid w:val="002C40A9"/>
    <w:rsid w:val="002C4BF2"/>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66A8"/>
    <w:rsid w:val="002D6763"/>
    <w:rsid w:val="002D7B94"/>
    <w:rsid w:val="002E06F1"/>
    <w:rsid w:val="002E183E"/>
    <w:rsid w:val="002E226E"/>
    <w:rsid w:val="002E390A"/>
    <w:rsid w:val="002E3E35"/>
    <w:rsid w:val="002E422F"/>
    <w:rsid w:val="002E5E67"/>
    <w:rsid w:val="002E6A72"/>
    <w:rsid w:val="002E6CBA"/>
    <w:rsid w:val="002E714D"/>
    <w:rsid w:val="002F0A27"/>
    <w:rsid w:val="002F1AEA"/>
    <w:rsid w:val="002F297B"/>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386B"/>
    <w:rsid w:val="0030563D"/>
    <w:rsid w:val="0030651C"/>
    <w:rsid w:val="00306F1E"/>
    <w:rsid w:val="003079E9"/>
    <w:rsid w:val="0031026C"/>
    <w:rsid w:val="003102AD"/>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2713"/>
    <w:rsid w:val="00323036"/>
    <w:rsid w:val="00323195"/>
    <w:rsid w:val="00324098"/>
    <w:rsid w:val="003250D8"/>
    <w:rsid w:val="00325FF2"/>
    <w:rsid w:val="00326958"/>
    <w:rsid w:val="0033012A"/>
    <w:rsid w:val="003308C3"/>
    <w:rsid w:val="00331ADC"/>
    <w:rsid w:val="00333857"/>
    <w:rsid w:val="003357BA"/>
    <w:rsid w:val="0033626E"/>
    <w:rsid w:val="003369A7"/>
    <w:rsid w:val="0033765D"/>
    <w:rsid w:val="00337684"/>
    <w:rsid w:val="00337D81"/>
    <w:rsid w:val="00337E94"/>
    <w:rsid w:val="00340C54"/>
    <w:rsid w:val="00341682"/>
    <w:rsid w:val="00342537"/>
    <w:rsid w:val="003426BF"/>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7EB"/>
    <w:rsid w:val="003569CA"/>
    <w:rsid w:val="00357B5C"/>
    <w:rsid w:val="00360C86"/>
    <w:rsid w:val="00360D65"/>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1437"/>
    <w:rsid w:val="00381D30"/>
    <w:rsid w:val="003822BC"/>
    <w:rsid w:val="00383AF2"/>
    <w:rsid w:val="003845F2"/>
    <w:rsid w:val="00384A00"/>
    <w:rsid w:val="00384E5E"/>
    <w:rsid w:val="0038698E"/>
    <w:rsid w:val="00387C3D"/>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17060"/>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1BAF"/>
    <w:rsid w:val="00442800"/>
    <w:rsid w:val="0044335E"/>
    <w:rsid w:val="00444916"/>
    <w:rsid w:val="00446C1B"/>
    <w:rsid w:val="00450373"/>
    <w:rsid w:val="00451B33"/>
    <w:rsid w:val="00452B0E"/>
    <w:rsid w:val="004533DB"/>
    <w:rsid w:val="0045369E"/>
    <w:rsid w:val="004538AF"/>
    <w:rsid w:val="00455627"/>
    <w:rsid w:val="00455D47"/>
    <w:rsid w:val="00456177"/>
    <w:rsid w:val="004579FE"/>
    <w:rsid w:val="0046209A"/>
    <w:rsid w:val="004620D9"/>
    <w:rsid w:val="004620E0"/>
    <w:rsid w:val="004620FF"/>
    <w:rsid w:val="00462212"/>
    <w:rsid w:val="0046287A"/>
    <w:rsid w:val="00464B7F"/>
    <w:rsid w:val="004655C1"/>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01"/>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75EC"/>
    <w:rsid w:val="004B0024"/>
    <w:rsid w:val="004B10AF"/>
    <w:rsid w:val="004B2B73"/>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B97"/>
    <w:rsid w:val="004D7A00"/>
    <w:rsid w:val="004D7BF5"/>
    <w:rsid w:val="004D7F10"/>
    <w:rsid w:val="004E049B"/>
    <w:rsid w:val="004E084A"/>
    <w:rsid w:val="004E117E"/>
    <w:rsid w:val="004E14C9"/>
    <w:rsid w:val="004E1976"/>
    <w:rsid w:val="004E3C1C"/>
    <w:rsid w:val="004E520C"/>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1C0"/>
    <w:rsid w:val="00511D22"/>
    <w:rsid w:val="00513298"/>
    <w:rsid w:val="00514028"/>
    <w:rsid w:val="005147CD"/>
    <w:rsid w:val="00514D43"/>
    <w:rsid w:val="00515157"/>
    <w:rsid w:val="00515443"/>
    <w:rsid w:val="00516C40"/>
    <w:rsid w:val="00517C6B"/>
    <w:rsid w:val="00520526"/>
    <w:rsid w:val="00521EAD"/>
    <w:rsid w:val="00523E1E"/>
    <w:rsid w:val="0052467D"/>
    <w:rsid w:val="00524C1C"/>
    <w:rsid w:val="00525622"/>
    <w:rsid w:val="005257EC"/>
    <w:rsid w:val="00526576"/>
    <w:rsid w:val="00526631"/>
    <w:rsid w:val="00526D08"/>
    <w:rsid w:val="00527A06"/>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95"/>
    <w:rsid w:val="00545A40"/>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6F8"/>
    <w:rsid w:val="005608FA"/>
    <w:rsid w:val="00560989"/>
    <w:rsid w:val="00560D9D"/>
    <w:rsid w:val="00561604"/>
    <w:rsid w:val="00562480"/>
    <w:rsid w:val="00563C42"/>
    <w:rsid w:val="005641B4"/>
    <w:rsid w:val="0056685F"/>
    <w:rsid w:val="00566962"/>
    <w:rsid w:val="00566C57"/>
    <w:rsid w:val="0056729F"/>
    <w:rsid w:val="005720EB"/>
    <w:rsid w:val="00572B54"/>
    <w:rsid w:val="00573C6E"/>
    <w:rsid w:val="0057453B"/>
    <w:rsid w:val="00577832"/>
    <w:rsid w:val="00577C7A"/>
    <w:rsid w:val="00580A6C"/>
    <w:rsid w:val="005837E2"/>
    <w:rsid w:val="0058515F"/>
    <w:rsid w:val="00585F60"/>
    <w:rsid w:val="005860D2"/>
    <w:rsid w:val="00586D96"/>
    <w:rsid w:val="00590361"/>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32E"/>
    <w:rsid w:val="005A774C"/>
    <w:rsid w:val="005A7D7E"/>
    <w:rsid w:val="005A7F69"/>
    <w:rsid w:val="005B0538"/>
    <w:rsid w:val="005B0854"/>
    <w:rsid w:val="005B197E"/>
    <w:rsid w:val="005B39F1"/>
    <w:rsid w:val="005B3BFB"/>
    <w:rsid w:val="005B3EA6"/>
    <w:rsid w:val="005B4ABF"/>
    <w:rsid w:val="005B5D0B"/>
    <w:rsid w:val="005B6A1F"/>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074"/>
    <w:rsid w:val="005D019B"/>
    <w:rsid w:val="005D15BA"/>
    <w:rsid w:val="005D1BB8"/>
    <w:rsid w:val="005D1DEB"/>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27A2"/>
    <w:rsid w:val="00602925"/>
    <w:rsid w:val="00603371"/>
    <w:rsid w:val="00603734"/>
    <w:rsid w:val="00605562"/>
    <w:rsid w:val="00605890"/>
    <w:rsid w:val="00606B26"/>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DE6"/>
    <w:rsid w:val="00617071"/>
    <w:rsid w:val="00620A97"/>
    <w:rsid w:val="00622372"/>
    <w:rsid w:val="0062270C"/>
    <w:rsid w:val="00623E13"/>
    <w:rsid w:val="00624EE0"/>
    <w:rsid w:val="00625180"/>
    <w:rsid w:val="006251EA"/>
    <w:rsid w:val="0062545D"/>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14F8"/>
    <w:rsid w:val="0067358F"/>
    <w:rsid w:val="0067395C"/>
    <w:rsid w:val="00674B4B"/>
    <w:rsid w:val="00674F1E"/>
    <w:rsid w:val="0067587B"/>
    <w:rsid w:val="00676A56"/>
    <w:rsid w:val="0067759F"/>
    <w:rsid w:val="00680571"/>
    <w:rsid w:val="0068098F"/>
    <w:rsid w:val="00681596"/>
    <w:rsid w:val="00681BE0"/>
    <w:rsid w:val="00681C48"/>
    <w:rsid w:val="00681FFA"/>
    <w:rsid w:val="0068215C"/>
    <w:rsid w:val="0068230E"/>
    <w:rsid w:val="00684C89"/>
    <w:rsid w:val="00685078"/>
    <w:rsid w:val="00686132"/>
    <w:rsid w:val="00687C16"/>
    <w:rsid w:val="00687EF3"/>
    <w:rsid w:val="006923E9"/>
    <w:rsid w:val="00692CCF"/>
    <w:rsid w:val="00692DA3"/>
    <w:rsid w:val="00693672"/>
    <w:rsid w:val="0069471D"/>
    <w:rsid w:val="006952EC"/>
    <w:rsid w:val="0069799C"/>
    <w:rsid w:val="00697C58"/>
    <w:rsid w:val="00697E5B"/>
    <w:rsid w:val="006A01E7"/>
    <w:rsid w:val="006A05B3"/>
    <w:rsid w:val="006A0BB4"/>
    <w:rsid w:val="006A34D6"/>
    <w:rsid w:val="006A465C"/>
    <w:rsid w:val="006A4FFC"/>
    <w:rsid w:val="006A5866"/>
    <w:rsid w:val="006A5B16"/>
    <w:rsid w:val="006A5ED1"/>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7D4"/>
    <w:rsid w:val="006C229C"/>
    <w:rsid w:val="006C2620"/>
    <w:rsid w:val="006C3304"/>
    <w:rsid w:val="006C41AA"/>
    <w:rsid w:val="006C60B7"/>
    <w:rsid w:val="006C7076"/>
    <w:rsid w:val="006C7414"/>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4164"/>
    <w:rsid w:val="006E42CA"/>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18A6"/>
    <w:rsid w:val="007332C1"/>
    <w:rsid w:val="00733369"/>
    <w:rsid w:val="007337CF"/>
    <w:rsid w:val="007339E2"/>
    <w:rsid w:val="007346E2"/>
    <w:rsid w:val="00735339"/>
    <w:rsid w:val="007356A8"/>
    <w:rsid w:val="007356BE"/>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425E"/>
    <w:rsid w:val="00764A19"/>
    <w:rsid w:val="00765254"/>
    <w:rsid w:val="0076525C"/>
    <w:rsid w:val="007654C4"/>
    <w:rsid w:val="00767CF7"/>
    <w:rsid w:val="00767FDD"/>
    <w:rsid w:val="007700B1"/>
    <w:rsid w:val="007702F0"/>
    <w:rsid w:val="00770FF8"/>
    <w:rsid w:val="007712DF"/>
    <w:rsid w:val="00771F36"/>
    <w:rsid w:val="00772025"/>
    <w:rsid w:val="00773276"/>
    <w:rsid w:val="00773A41"/>
    <w:rsid w:val="00774030"/>
    <w:rsid w:val="00775B80"/>
    <w:rsid w:val="007765B6"/>
    <w:rsid w:val="0077716D"/>
    <w:rsid w:val="00780ABA"/>
    <w:rsid w:val="00780B38"/>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430F"/>
    <w:rsid w:val="00795782"/>
    <w:rsid w:val="00795EA5"/>
    <w:rsid w:val="007963EB"/>
    <w:rsid w:val="00796D23"/>
    <w:rsid w:val="007973F5"/>
    <w:rsid w:val="00797613"/>
    <w:rsid w:val="007A01F1"/>
    <w:rsid w:val="007A1493"/>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2AB1"/>
    <w:rsid w:val="007B45CA"/>
    <w:rsid w:val="007B4944"/>
    <w:rsid w:val="007B55E8"/>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9CA"/>
    <w:rsid w:val="007D50B7"/>
    <w:rsid w:val="007D5481"/>
    <w:rsid w:val="007D57B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53BF"/>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C77"/>
    <w:rsid w:val="00817D55"/>
    <w:rsid w:val="00820339"/>
    <w:rsid w:val="00821341"/>
    <w:rsid w:val="00821511"/>
    <w:rsid w:val="008220C7"/>
    <w:rsid w:val="00826389"/>
    <w:rsid w:val="00830296"/>
    <w:rsid w:val="00831A8E"/>
    <w:rsid w:val="00832061"/>
    <w:rsid w:val="008321D0"/>
    <w:rsid w:val="008323AA"/>
    <w:rsid w:val="00832756"/>
    <w:rsid w:val="00833889"/>
    <w:rsid w:val="00833B51"/>
    <w:rsid w:val="00833E31"/>
    <w:rsid w:val="0083630B"/>
    <w:rsid w:val="00836C05"/>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56E7"/>
    <w:rsid w:val="00865AD4"/>
    <w:rsid w:val="00865E7D"/>
    <w:rsid w:val="00865E87"/>
    <w:rsid w:val="00866084"/>
    <w:rsid w:val="0086608E"/>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13AB"/>
    <w:rsid w:val="0088174A"/>
    <w:rsid w:val="0088246A"/>
    <w:rsid w:val="00882DC6"/>
    <w:rsid w:val="00882E5C"/>
    <w:rsid w:val="008835B0"/>
    <w:rsid w:val="008837AC"/>
    <w:rsid w:val="00883CEA"/>
    <w:rsid w:val="00884466"/>
    <w:rsid w:val="00884C49"/>
    <w:rsid w:val="00886363"/>
    <w:rsid w:val="008867EB"/>
    <w:rsid w:val="00887FE4"/>
    <w:rsid w:val="00890969"/>
    <w:rsid w:val="00891A0F"/>
    <w:rsid w:val="00894F98"/>
    <w:rsid w:val="00895ABA"/>
    <w:rsid w:val="00895F6F"/>
    <w:rsid w:val="00895F7E"/>
    <w:rsid w:val="0089611E"/>
    <w:rsid w:val="00897391"/>
    <w:rsid w:val="00897B37"/>
    <w:rsid w:val="008A0724"/>
    <w:rsid w:val="008A1353"/>
    <w:rsid w:val="008A180A"/>
    <w:rsid w:val="008A1ABB"/>
    <w:rsid w:val="008A1C97"/>
    <w:rsid w:val="008A47D0"/>
    <w:rsid w:val="008A4A37"/>
    <w:rsid w:val="008A4DB8"/>
    <w:rsid w:val="008A62DE"/>
    <w:rsid w:val="008A6D22"/>
    <w:rsid w:val="008A705A"/>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19C5"/>
    <w:rsid w:val="008D1C7B"/>
    <w:rsid w:val="008D2677"/>
    <w:rsid w:val="008D56F0"/>
    <w:rsid w:val="008D5B44"/>
    <w:rsid w:val="008D680C"/>
    <w:rsid w:val="008D6AB9"/>
    <w:rsid w:val="008D703D"/>
    <w:rsid w:val="008D7B08"/>
    <w:rsid w:val="008E0151"/>
    <w:rsid w:val="008E0C76"/>
    <w:rsid w:val="008E10F9"/>
    <w:rsid w:val="008E2336"/>
    <w:rsid w:val="008E284A"/>
    <w:rsid w:val="008E320E"/>
    <w:rsid w:val="008E3B75"/>
    <w:rsid w:val="008E3DD6"/>
    <w:rsid w:val="008E4CFF"/>
    <w:rsid w:val="008E4EF7"/>
    <w:rsid w:val="008E682A"/>
    <w:rsid w:val="008E725C"/>
    <w:rsid w:val="008E731E"/>
    <w:rsid w:val="008F0425"/>
    <w:rsid w:val="008F0A07"/>
    <w:rsid w:val="008F10E3"/>
    <w:rsid w:val="008F14AE"/>
    <w:rsid w:val="008F1A2F"/>
    <w:rsid w:val="008F2329"/>
    <w:rsid w:val="008F2984"/>
    <w:rsid w:val="008F4205"/>
    <w:rsid w:val="008F4781"/>
    <w:rsid w:val="008F5A2A"/>
    <w:rsid w:val="008F7311"/>
    <w:rsid w:val="008F7DA8"/>
    <w:rsid w:val="00900ECE"/>
    <w:rsid w:val="00901CA4"/>
    <w:rsid w:val="00903834"/>
    <w:rsid w:val="00903B17"/>
    <w:rsid w:val="00903DBF"/>
    <w:rsid w:val="00903E62"/>
    <w:rsid w:val="0090474D"/>
    <w:rsid w:val="009059B9"/>
    <w:rsid w:val="00905EF1"/>
    <w:rsid w:val="009105BB"/>
    <w:rsid w:val="00910B00"/>
    <w:rsid w:val="009118A4"/>
    <w:rsid w:val="00911AF0"/>
    <w:rsid w:val="00912202"/>
    <w:rsid w:val="00912EA3"/>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27806"/>
    <w:rsid w:val="009305DB"/>
    <w:rsid w:val="0093082A"/>
    <w:rsid w:val="009308FF"/>
    <w:rsid w:val="00931483"/>
    <w:rsid w:val="009315B2"/>
    <w:rsid w:val="0093204A"/>
    <w:rsid w:val="00932372"/>
    <w:rsid w:val="00932E4E"/>
    <w:rsid w:val="009335D7"/>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37E8"/>
    <w:rsid w:val="00964824"/>
    <w:rsid w:val="00964B48"/>
    <w:rsid w:val="00966594"/>
    <w:rsid w:val="00967B6B"/>
    <w:rsid w:val="00970A65"/>
    <w:rsid w:val="00972C11"/>
    <w:rsid w:val="00973BF6"/>
    <w:rsid w:val="009760C5"/>
    <w:rsid w:val="009766F4"/>
    <w:rsid w:val="00976BF5"/>
    <w:rsid w:val="00977817"/>
    <w:rsid w:val="00977CAE"/>
    <w:rsid w:val="00980C74"/>
    <w:rsid w:val="00981855"/>
    <w:rsid w:val="0098190D"/>
    <w:rsid w:val="00981F8F"/>
    <w:rsid w:val="00981FE2"/>
    <w:rsid w:val="00982052"/>
    <w:rsid w:val="00982410"/>
    <w:rsid w:val="009839B2"/>
    <w:rsid w:val="00983BD8"/>
    <w:rsid w:val="0098466E"/>
    <w:rsid w:val="0098468D"/>
    <w:rsid w:val="00985274"/>
    <w:rsid w:val="00985CFE"/>
    <w:rsid w:val="00987156"/>
    <w:rsid w:val="00990E56"/>
    <w:rsid w:val="00991F32"/>
    <w:rsid w:val="0099200E"/>
    <w:rsid w:val="0099271B"/>
    <w:rsid w:val="00994DBB"/>
    <w:rsid w:val="00995758"/>
    <w:rsid w:val="00995AE9"/>
    <w:rsid w:val="00995B57"/>
    <w:rsid w:val="00995D54"/>
    <w:rsid w:val="00995FBC"/>
    <w:rsid w:val="00997425"/>
    <w:rsid w:val="009978B9"/>
    <w:rsid w:val="009A2352"/>
    <w:rsid w:val="009A2CE3"/>
    <w:rsid w:val="009A34A4"/>
    <w:rsid w:val="009A3547"/>
    <w:rsid w:val="009A38A7"/>
    <w:rsid w:val="009A3B36"/>
    <w:rsid w:val="009A40DC"/>
    <w:rsid w:val="009A41B2"/>
    <w:rsid w:val="009A485D"/>
    <w:rsid w:val="009A5344"/>
    <w:rsid w:val="009A5A51"/>
    <w:rsid w:val="009A5B76"/>
    <w:rsid w:val="009A7433"/>
    <w:rsid w:val="009A7765"/>
    <w:rsid w:val="009A7AA0"/>
    <w:rsid w:val="009B11C3"/>
    <w:rsid w:val="009B1937"/>
    <w:rsid w:val="009B2277"/>
    <w:rsid w:val="009B3267"/>
    <w:rsid w:val="009B62DE"/>
    <w:rsid w:val="009B69E2"/>
    <w:rsid w:val="009B6CDF"/>
    <w:rsid w:val="009B6D8C"/>
    <w:rsid w:val="009B76DA"/>
    <w:rsid w:val="009C055E"/>
    <w:rsid w:val="009C0672"/>
    <w:rsid w:val="009C1001"/>
    <w:rsid w:val="009C134A"/>
    <w:rsid w:val="009C13E5"/>
    <w:rsid w:val="009C15F2"/>
    <w:rsid w:val="009C17F5"/>
    <w:rsid w:val="009C1CB6"/>
    <w:rsid w:val="009C2BFA"/>
    <w:rsid w:val="009C31D8"/>
    <w:rsid w:val="009C31E5"/>
    <w:rsid w:val="009C4062"/>
    <w:rsid w:val="009C40AE"/>
    <w:rsid w:val="009C4446"/>
    <w:rsid w:val="009C5725"/>
    <w:rsid w:val="009C7076"/>
    <w:rsid w:val="009C7271"/>
    <w:rsid w:val="009C73FF"/>
    <w:rsid w:val="009C7817"/>
    <w:rsid w:val="009C7BCF"/>
    <w:rsid w:val="009C7C42"/>
    <w:rsid w:val="009D2212"/>
    <w:rsid w:val="009D361D"/>
    <w:rsid w:val="009D42A2"/>
    <w:rsid w:val="009D4563"/>
    <w:rsid w:val="009D4D05"/>
    <w:rsid w:val="009D4DC1"/>
    <w:rsid w:val="009D523A"/>
    <w:rsid w:val="009D58E7"/>
    <w:rsid w:val="009D5A2E"/>
    <w:rsid w:val="009D63EF"/>
    <w:rsid w:val="009D6FF5"/>
    <w:rsid w:val="009E075D"/>
    <w:rsid w:val="009E2852"/>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20844"/>
    <w:rsid w:val="00A2183B"/>
    <w:rsid w:val="00A219A4"/>
    <w:rsid w:val="00A21FA3"/>
    <w:rsid w:val="00A22016"/>
    <w:rsid w:val="00A22176"/>
    <w:rsid w:val="00A221AF"/>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1C2"/>
    <w:rsid w:val="00A31286"/>
    <w:rsid w:val="00A32252"/>
    <w:rsid w:val="00A343A5"/>
    <w:rsid w:val="00A34423"/>
    <w:rsid w:val="00A366F4"/>
    <w:rsid w:val="00A3676A"/>
    <w:rsid w:val="00A3685A"/>
    <w:rsid w:val="00A3715B"/>
    <w:rsid w:val="00A40162"/>
    <w:rsid w:val="00A40FBE"/>
    <w:rsid w:val="00A4147C"/>
    <w:rsid w:val="00A4374B"/>
    <w:rsid w:val="00A469D3"/>
    <w:rsid w:val="00A46F87"/>
    <w:rsid w:val="00A4771A"/>
    <w:rsid w:val="00A478B6"/>
    <w:rsid w:val="00A50C3A"/>
    <w:rsid w:val="00A5278D"/>
    <w:rsid w:val="00A529AB"/>
    <w:rsid w:val="00A56895"/>
    <w:rsid w:val="00A56E8B"/>
    <w:rsid w:val="00A57667"/>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3E40"/>
    <w:rsid w:val="00A73E64"/>
    <w:rsid w:val="00A744FF"/>
    <w:rsid w:val="00A74AFC"/>
    <w:rsid w:val="00A8135F"/>
    <w:rsid w:val="00A81CC8"/>
    <w:rsid w:val="00A81E86"/>
    <w:rsid w:val="00A8232C"/>
    <w:rsid w:val="00A83C62"/>
    <w:rsid w:val="00A863A0"/>
    <w:rsid w:val="00A86760"/>
    <w:rsid w:val="00A8684E"/>
    <w:rsid w:val="00A86C04"/>
    <w:rsid w:val="00A8774A"/>
    <w:rsid w:val="00A87F11"/>
    <w:rsid w:val="00A900BC"/>
    <w:rsid w:val="00A90B5D"/>
    <w:rsid w:val="00A91332"/>
    <w:rsid w:val="00A91C8D"/>
    <w:rsid w:val="00A91E60"/>
    <w:rsid w:val="00A92089"/>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D03"/>
    <w:rsid w:val="00AA745B"/>
    <w:rsid w:val="00AA795E"/>
    <w:rsid w:val="00AA7B42"/>
    <w:rsid w:val="00AA7CAA"/>
    <w:rsid w:val="00AB07F0"/>
    <w:rsid w:val="00AB2E0C"/>
    <w:rsid w:val="00AB343E"/>
    <w:rsid w:val="00AB348C"/>
    <w:rsid w:val="00AB34F4"/>
    <w:rsid w:val="00AB496C"/>
    <w:rsid w:val="00AB5464"/>
    <w:rsid w:val="00AB64E0"/>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0A64"/>
    <w:rsid w:val="00AD2206"/>
    <w:rsid w:val="00AD24F3"/>
    <w:rsid w:val="00AD2E6C"/>
    <w:rsid w:val="00AD3751"/>
    <w:rsid w:val="00AD48BB"/>
    <w:rsid w:val="00AD610A"/>
    <w:rsid w:val="00AD71FA"/>
    <w:rsid w:val="00AD7A8B"/>
    <w:rsid w:val="00AE189E"/>
    <w:rsid w:val="00AE1F43"/>
    <w:rsid w:val="00AE3DBB"/>
    <w:rsid w:val="00AE7959"/>
    <w:rsid w:val="00AF0321"/>
    <w:rsid w:val="00AF0545"/>
    <w:rsid w:val="00AF096C"/>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A58"/>
    <w:rsid w:val="00B134C1"/>
    <w:rsid w:val="00B1403A"/>
    <w:rsid w:val="00B14E89"/>
    <w:rsid w:val="00B15A6C"/>
    <w:rsid w:val="00B15DD1"/>
    <w:rsid w:val="00B16813"/>
    <w:rsid w:val="00B176FD"/>
    <w:rsid w:val="00B2005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423"/>
    <w:rsid w:val="00B42CA7"/>
    <w:rsid w:val="00B4412B"/>
    <w:rsid w:val="00B45465"/>
    <w:rsid w:val="00B45B86"/>
    <w:rsid w:val="00B46AFB"/>
    <w:rsid w:val="00B4797D"/>
    <w:rsid w:val="00B508F9"/>
    <w:rsid w:val="00B5109B"/>
    <w:rsid w:val="00B518EB"/>
    <w:rsid w:val="00B52024"/>
    <w:rsid w:val="00B52403"/>
    <w:rsid w:val="00B52977"/>
    <w:rsid w:val="00B52D18"/>
    <w:rsid w:val="00B54262"/>
    <w:rsid w:val="00B548E2"/>
    <w:rsid w:val="00B54AB4"/>
    <w:rsid w:val="00B57089"/>
    <w:rsid w:val="00B57DCF"/>
    <w:rsid w:val="00B6037C"/>
    <w:rsid w:val="00B60476"/>
    <w:rsid w:val="00B60B19"/>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65BC"/>
    <w:rsid w:val="00B7768D"/>
    <w:rsid w:val="00B80400"/>
    <w:rsid w:val="00B82AF9"/>
    <w:rsid w:val="00B8384A"/>
    <w:rsid w:val="00B83B64"/>
    <w:rsid w:val="00B841B1"/>
    <w:rsid w:val="00B848FA"/>
    <w:rsid w:val="00B85084"/>
    <w:rsid w:val="00B86534"/>
    <w:rsid w:val="00B86735"/>
    <w:rsid w:val="00B86797"/>
    <w:rsid w:val="00B86E7E"/>
    <w:rsid w:val="00B87E70"/>
    <w:rsid w:val="00B9069A"/>
    <w:rsid w:val="00B90E1D"/>
    <w:rsid w:val="00B9110E"/>
    <w:rsid w:val="00B91A94"/>
    <w:rsid w:val="00B921AA"/>
    <w:rsid w:val="00B93DE1"/>
    <w:rsid w:val="00B949A7"/>
    <w:rsid w:val="00B949E1"/>
    <w:rsid w:val="00B960BF"/>
    <w:rsid w:val="00B973C9"/>
    <w:rsid w:val="00B97B3F"/>
    <w:rsid w:val="00BA0343"/>
    <w:rsid w:val="00BA114B"/>
    <w:rsid w:val="00BA2788"/>
    <w:rsid w:val="00BA36B1"/>
    <w:rsid w:val="00BA3AAB"/>
    <w:rsid w:val="00BA3DD6"/>
    <w:rsid w:val="00BA49D0"/>
    <w:rsid w:val="00BA49E2"/>
    <w:rsid w:val="00BA6AE5"/>
    <w:rsid w:val="00BA79D9"/>
    <w:rsid w:val="00BA7E6F"/>
    <w:rsid w:val="00BB000E"/>
    <w:rsid w:val="00BB076D"/>
    <w:rsid w:val="00BB1396"/>
    <w:rsid w:val="00BB2405"/>
    <w:rsid w:val="00BB3B74"/>
    <w:rsid w:val="00BB3F9C"/>
    <w:rsid w:val="00BB4F8E"/>
    <w:rsid w:val="00BB515A"/>
    <w:rsid w:val="00BB5302"/>
    <w:rsid w:val="00BB5573"/>
    <w:rsid w:val="00BB5649"/>
    <w:rsid w:val="00BB58EA"/>
    <w:rsid w:val="00BB6C6D"/>
    <w:rsid w:val="00BB74AC"/>
    <w:rsid w:val="00BB76B5"/>
    <w:rsid w:val="00BC0683"/>
    <w:rsid w:val="00BC1F0A"/>
    <w:rsid w:val="00BC2562"/>
    <w:rsid w:val="00BC3468"/>
    <w:rsid w:val="00BC37EE"/>
    <w:rsid w:val="00BC40E8"/>
    <w:rsid w:val="00BC4D7E"/>
    <w:rsid w:val="00BC59DF"/>
    <w:rsid w:val="00BD21E4"/>
    <w:rsid w:val="00BD2CC8"/>
    <w:rsid w:val="00BD32AD"/>
    <w:rsid w:val="00BD5019"/>
    <w:rsid w:val="00BD53A6"/>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326"/>
    <w:rsid w:val="00BF7690"/>
    <w:rsid w:val="00BF79C5"/>
    <w:rsid w:val="00C0117E"/>
    <w:rsid w:val="00C015B9"/>
    <w:rsid w:val="00C01B00"/>
    <w:rsid w:val="00C01C49"/>
    <w:rsid w:val="00C02968"/>
    <w:rsid w:val="00C02FDB"/>
    <w:rsid w:val="00C03960"/>
    <w:rsid w:val="00C040E8"/>
    <w:rsid w:val="00C071D5"/>
    <w:rsid w:val="00C12AFC"/>
    <w:rsid w:val="00C1333C"/>
    <w:rsid w:val="00C13383"/>
    <w:rsid w:val="00C138B9"/>
    <w:rsid w:val="00C139DD"/>
    <w:rsid w:val="00C14871"/>
    <w:rsid w:val="00C1763C"/>
    <w:rsid w:val="00C2165E"/>
    <w:rsid w:val="00C22C89"/>
    <w:rsid w:val="00C233E4"/>
    <w:rsid w:val="00C24491"/>
    <w:rsid w:val="00C247F2"/>
    <w:rsid w:val="00C24D6A"/>
    <w:rsid w:val="00C2583C"/>
    <w:rsid w:val="00C272E3"/>
    <w:rsid w:val="00C2798C"/>
    <w:rsid w:val="00C27C4A"/>
    <w:rsid w:val="00C30BB8"/>
    <w:rsid w:val="00C3200A"/>
    <w:rsid w:val="00C34B4F"/>
    <w:rsid w:val="00C34BAF"/>
    <w:rsid w:val="00C34C0B"/>
    <w:rsid w:val="00C358DE"/>
    <w:rsid w:val="00C36E32"/>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68A3"/>
    <w:rsid w:val="00C5757F"/>
    <w:rsid w:val="00C57D24"/>
    <w:rsid w:val="00C616B8"/>
    <w:rsid w:val="00C622A4"/>
    <w:rsid w:val="00C62485"/>
    <w:rsid w:val="00C62837"/>
    <w:rsid w:val="00C6450B"/>
    <w:rsid w:val="00C648C6"/>
    <w:rsid w:val="00C651A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A82"/>
    <w:rsid w:val="00C82B73"/>
    <w:rsid w:val="00C83353"/>
    <w:rsid w:val="00C849F7"/>
    <w:rsid w:val="00C864ED"/>
    <w:rsid w:val="00C8712B"/>
    <w:rsid w:val="00C9013A"/>
    <w:rsid w:val="00C90816"/>
    <w:rsid w:val="00C90FA2"/>
    <w:rsid w:val="00C920BD"/>
    <w:rsid w:val="00C93CB2"/>
    <w:rsid w:val="00C9402D"/>
    <w:rsid w:val="00C947CA"/>
    <w:rsid w:val="00C94B60"/>
    <w:rsid w:val="00C95122"/>
    <w:rsid w:val="00C95148"/>
    <w:rsid w:val="00C971DE"/>
    <w:rsid w:val="00C97723"/>
    <w:rsid w:val="00CA11E9"/>
    <w:rsid w:val="00CA1283"/>
    <w:rsid w:val="00CA18CC"/>
    <w:rsid w:val="00CA1D74"/>
    <w:rsid w:val="00CA1FFC"/>
    <w:rsid w:val="00CA24E3"/>
    <w:rsid w:val="00CA2CE9"/>
    <w:rsid w:val="00CA4264"/>
    <w:rsid w:val="00CA6471"/>
    <w:rsid w:val="00CA6B34"/>
    <w:rsid w:val="00CA73BC"/>
    <w:rsid w:val="00CA7F45"/>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2514"/>
    <w:rsid w:val="00CC2B56"/>
    <w:rsid w:val="00CC3E1F"/>
    <w:rsid w:val="00CC44F1"/>
    <w:rsid w:val="00CC5CB4"/>
    <w:rsid w:val="00CC5DBD"/>
    <w:rsid w:val="00CC6326"/>
    <w:rsid w:val="00CC6CF7"/>
    <w:rsid w:val="00CC7ACF"/>
    <w:rsid w:val="00CD0091"/>
    <w:rsid w:val="00CD0D49"/>
    <w:rsid w:val="00CD125C"/>
    <w:rsid w:val="00CD148B"/>
    <w:rsid w:val="00CD1DC2"/>
    <w:rsid w:val="00CD30C4"/>
    <w:rsid w:val="00CD3139"/>
    <w:rsid w:val="00CD4570"/>
    <w:rsid w:val="00CE0D92"/>
    <w:rsid w:val="00CE25C7"/>
    <w:rsid w:val="00CE265A"/>
    <w:rsid w:val="00CE347E"/>
    <w:rsid w:val="00CE3541"/>
    <w:rsid w:val="00CE55BF"/>
    <w:rsid w:val="00CE5A12"/>
    <w:rsid w:val="00CE5B0E"/>
    <w:rsid w:val="00CE614C"/>
    <w:rsid w:val="00CE63C4"/>
    <w:rsid w:val="00CF2998"/>
    <w:rsid w:val="00CF381E"/>
    <w:rsid w:val="00CF429F"/>
    <w:rsid w:val="00CF5650"/>
    <w:rsid w:val="00CF6E72"/>
    <w:rsid w:val="00CF773F"/>
    <w:rsid w:val="00CF7833"/>
    <w:rsid w:val="00CF7C68"/>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8E9"/>
    <w:rsid w:val="00D21F68"/>
    <w:rsid w:val="00D22F15"/>
    <w:rsid w:val="00D23A03"/>
    <w:rsid w:val="00D23F7B"/>
    <w:rsid w:val="00D24BD5"/>
    <w:rsid w:val="00D24E1A"/>
    <w:rsid w:val="00D264C3"/>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A"/>
    <w:rsid w:val="00D37AD2"/>
    <w:rsid w:val="00D37B98"/>
    <w:rsid w:val="00D407C9"/>
    <w:rsid w:val="00D40A5B"/>
    <w:rsid w:val="00D4163F"/>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47A6"/>
    <w:rsid w:val="00D752CB"/>
    <w:rsid w:val="00D76336"/>
    <w:rsid w:val="00D77086"/>
    <w:rsid w:val="00D77EF0"/>
    <w:rsid w:val="00D83BA1"/>
    <w:rsid w:val="00D849EE"/>
    <w:rsid w:val="00D8540F"/>
    <w:rsid w:val="00D854D7"/>
    <w:rsid w:val="00D85759"/>
    <w:rsid w:val="00D862AE"/>
    <w:rsid w:val="00D864BC"/>
    <w:rsid w:val="00D8659F"/>
    <w:rsid w:val="00D868B1"/>
    <w:rsid w:val="00D90299"/>
    <w:rsid w:val="00D91212"/>
    <w:rsid w:val="00D91773"/>
    <w:rsid w:val="00D91BC8"/>
    <w:rsid w:val="00D9439C"/>
    <w:rsid w:val="00D94702"/>
    <w:rsid w:val="00D9514E"/>
    <w:rsid w:val="00D95182"/>
    <w:rsid w:val="00D96BA6"/>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8D5"/>
    <w:rsid w:val="00DD2ADB"/>
    <w:rsid w:val="00DD3509"/>
    <w:rsid w:val="00DD49C7"/>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D23"/>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61D2"/>
    <w:rsid w:val="00E371B7"/>
    <w:rsid w:val="00E37474"/>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70C9"/>
    <w:rsid w:val="00E57389"/>
    <w:rsid w:val="00E57A14"/>
    <w:rsid w:val="00E601A8"/>
    <w:rsid w:val="00E61174"/>
    <w:rsid w:val="00E61F44"/>
    <w:rsid w:val="00E62115"/>
    <w:rsid w:val="00E6337E"/>
    <w:rsid w:val="00E634EA"/>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80C"/>
    <w:rsid w:val="00E85F06"/>
    <w:rsid w:val="00E87474"/>
    <w:rsid w:val="00E87484"/>
    <w:rsid w:val="00E877DB"/>
    <w:rsid w:val="00E907AB"/>
    <w:rsid w:val="00E90B90"/>
    <w:rsid w:val="00E90DDC"/>
    <w:rsid w:val="00E9140F"/>
    <w:rsid w:val="00E9274D"/>
    <w:rsid w:val="00E92B37"/>
    <w:rsid w:val="00E949E4"/>
    <w:rsid w:val="00E95E93"/>
    <w:rsid w:val="00E96D49"/>
    <w:rsid w:val="00E97688"/>
    <w:rsid w:val="00E97A54"/>
    <w:rsid w:val="00E97C26"/>
    <w:rsid w:val="00EA103F"/>
    <w:rsid w:val="00EA1F2B"/>
    <w:rsid w:val="00EA21FD"/>
    <w:rsid w:val="00EA2F43"/>
    <w:rsid w:val="00EA3723"/>
    <w:rsid w:val="00EA3B8D"/>
    <w:rsid w:val="00EA5841"/>
    <w:rsid w:val="00EA7592"/>
    <w:rsid w:val="00EA7ADD"/>
    <w:rsid w:val="00EB0240"/>
    <w:rsid w:val="00EB0B27"/>
    <w:rsid w:val="00EB0CA9"/>
    <w:rsid w:val="00EB0F2C"/>
    <w:rsid w:val="00EB10F6"/>
    <w:rsid w:val="00EB175C"/>
    <w:rsid w:val="00EB1F74"/>
    <w:rsid w:val="00EB2BE2"/>
    <w:rsid w:val="00EB302F"/>
    <w:rsid w:val="00EB3903"/>
    <w:rsid w:val="00EB4349"/>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4FA"/>
    <w:rsid w:val="00EC45B0"/>
    <w:rsid w:val="00EC4A25"/>
    <w:rsid w:val="00ED0A7C"/>
    <w:rsid w:val="00ED31C1"/>
    <w:rsid w:val="00ED3407"/>
    <w:rsid w:val="00ED3863"/>
    <w:rsid w:val="00ED38BF"/>
    <w:rsid w:val="00ED4388"/>
    <w:rsid w:val="00ED634D"/>
    <w:rsid w:val="00ED6AF8"/>
    <w:rsid w:val="00EE11F8"/>
    <w:rsid w:val="00EE25F5"/>
    <w:rsid w:val="00EE2CBC"/>
    <w:rsid w:val="00EE3C1D"/>
    <w:rsid w:val="00EE434A"/>
    <w:rsid w:val="00EE4ABD"/>
    <w:rsid w:val="00EE5540"/>
    <w:rsid w:val="00EE61F6"/>
    <w:rsid w:val="00EE6ECD"/>
    <w:rsid w:val="00EF0825"/>
    <w:rsid w:val="00EF0F8B"/>
    <w:rsid w:val="00EF14AC"/>
    <w:rsid w:val="00EF1DD4"/>
    <w:rsid w:val="00EF2082"/>
    <w:rsid w:val="00EF24DA"/>
    <w:rsid w:val="00EF397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41FD3"/>
    <w:rsid w:val="00F4239F"/>
    <w:rsid w:val="00F43593"/>
    <w:rsid w:val="00F439F6"/>
    <w:rsid w:val="00F43EA2"/>
    <w:rsid w:val="00F441EA"/>
    <w:rsid w:val="00F44272"/>
    <w:rsid w:val="00F44410"/>
    <w:rsid w:val="00F4528D"/>
    <w:rsid w:val="00F453A2"/>
    <w:rsid w:val="00F45D13"/>
    <w:rsid w:val="00F50035"/>
    <w:rsid w:val="00F51B77"/>
    <w:rsid w:val="00F51F3E"/>
    <w:rsid w:val="00F53F24"/>
    <w:rsid w:val="00F553C3"/>
    <w:rsid w:val="00F567E2"/>
    <w:rsid w:val="00F57185"/>
    <w:rsid w:val="00F6063A"/>
    <w:rsid w:val="00F60738"/>
    <w:rsid w:val="00F60FBE"/>
    <w:rsid w:val="00F61242"/>
    <w:rsid w:val="00F619D2"/>
    <w:rsid w:val="00F6274E"/>
    <w:rsid w:val="00F629E6"/>
    <w:rsid w:val="00F63647"/>
    <w:rsid w:val="00F63CB5"/>
    <w:rsid w:val="00F6584B"/>
    <w:rsid w:val="00F66DDE"/>
    <w:rsid w:val="00F670A4"/>
    <w:rsid w:val="00F673F9"/>
    <w:rsid w:val="00F67D4B"/>
    <w:rsid w:val="00F70118"/>
    <w:rsid w:val="00F704DE"/>
    <w:rsid w:val="00F70F84"/>
    <w:rsid w:val="00F724DC"/>
    <w:rsid w:val="00F73194"/>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D55"/>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6A1"/>
    <w:rsid w:val="00FA48BE"/>
    <w:rsid w:val="00FA4DC7"/>
    <w:rsid w:val="00FA5E83"/>
    <w:rsid w:val="00FA63A1"/>
    <w:rsid w:val="00FA728D"/>
    <w:rsid w:val="00FA73CD"/>
    <w:rsid w:val="00FB0194"/>
    <w:rsid w:val="00FB0524"/>
    <w:rsid w:val="00FB4FAB"/>
    <w:rsid w:val="00FB62A7"/>
    <w:rsid w:val="00FB77E2"/>
    <w:rsid w:val="00FC0CD5"/>
    <w:rsid w:val="00FC17C3"/>
    <w:rsid w:val="00FC1A97"/>
    <w:rsid w:val="00FC1BDF"/>
    <w:rsid w:val="00FC24C4"/>
    <w:rsid w:val="00FC2831"/>
    <w:rsid w:val="00FC3144"/>
    <w:rsid w:val="00FC4336"/>
    <w:rsid w:val="00FC43CE"/>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4B2"/>
    <w:rsid w:val="00FE7DA9"/>
    <w:rsid w:val="00FF2616"/>
    <w:rsid w:val="00FF33BE"/>
    <w:rsid w:val="00FF374D"/>
    <w:rsid w:val="00FF3E29"/>
    <w:rsid w:val="00FF42D3"/>
    <w:rsid w:val="00FF4446"/>
    <w:rsid w:val="00FF6C6D"/>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D87EF"/>
  <w15:docId w15:val="{82E09ADA-DD79-4DDC-BE1D-424B75E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asciiTheme="majorHAnsi" w:eastAsia="Calibr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asciiTheme="majorHAnsi" w:eastAsia="Times New Roman"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asciiTheme="minorHAnsi" w:eastAsia="Times New Roman"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asciiTheme="minorHAnsi" w:eastAsia="Times New Roman"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asciiTheme="minorHAnsi" w:eastAsia="Times New Roman"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asciiTheme="minorHAnsi" w:eastAsia="Times New Roman"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asciiTheme="minorHAnsi" w:eastAsia="Times New Roman"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asciiTheme="minorHAnsi" w:eastAsia="Times New Roman"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Text">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
    <w:name w:val="Hashtag"/>
    <w:basedOn w:val="DefaultParagraphFont"/>
    <w:semiHidden/>
    <w:unhideWhenUsed/>
    <w:rsid w:val="007A3809"/>
    <w:rPr>
      <w:color w:val="2B579A"/>
      <w:shd w:val="clear" w:color="auto" w:fill="E1DFDD"/>
    </w:rPr>
  </w:style>
  <w:style w:type="character" w:customStyle="1" w:styleId="Mention">
    <w:name w:val="Mention"/>
    <w:basedOn w:val="DefaultParagraphFont"/>
    <w:semiHidden/>
    <w:unhideWhenUsed/>
    <w:rsid w:val="007A3809"/>
    <w:rPr>
      <w:color w:val="2B579A"/>
      <w:shd w:val="clear" w:color="auto" w:fill="E1DFDD"/>
    </w:rPr>
  </w:style>
  <w:style w:type="character" w:customStyle="1" w:styleId="SmartHyperlink">
    <w:name w:val="Smart Hyperlink"/>
    <w:basedOn w:val="DefaultParagraphFont"/>
    <w:semiHidden/>
    <w:unhideWhenUsed/>
    <w:rsid w:val="007A3809"/>
    <w:rPr>
      <w:u w:val="dotted"/>
    </w:rPr>
  </w:style>
  <w:style w:type="character" w:customStyle="1" w:styleId="SmartLink">
    <w:name w:val="Smart Link"/>
    <w:basedOn w:val="DefaultParagraphFont"/>
    <w:semiHidden/>
    <w:unhideWhenUsed/>
    <w:rsid w:val="007A3809"/>
    <w:rPr>
      <w:color w:val="0000FF"/>
      <w:u w:val="single"/>
      <w:shd w:val="clear" w:color="auto" w:fill="F3F2F1"/>
    </w:rPr>
  </w:style>
  <w:style w:type="character" w:customStyle="1" w:styleId="UnresolvedMention">
    <w:name w:val="Unresolved Mention"/>
    <w:basedOn w:val="DefaultParagraphFont"/>
    <w:semiHidden/>
    <w:unhideWhenUsed/>
    <w:rsid w:val="007A3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723">
      <w:bodyDiv w:val="1"/>
      <w:marLeft w:val="0"/>
      <w:marRight w:val="0"/>
      <w:marTop w:val="0"/>
      <w:marBottom w:val="0"/>
      <w:divBdr>
        <w:top w:val="none" w:sz="0" w:space="0" w:color="auto"/>
        <w:left w:val="none" w:sz="0" w:space="0" w:color="auto"/>
        <w:bottom w:val="none" w:sz="0" w:space="0" w:color="auto"/>
        <w:right w:val="none" w:sz="0" w:space="0" w:color="auto"/>
      </w:divBdr>
    </w:div>
    <w:div w:id="383605727">
      <w:bodyDiv w:val="1"/>
      <w:marLeft w:val="0"/>
      <w:marRight w:val="0"/>
      <w:marTop w:val="0"/>
      <w:marBottom w:val="0"/>
      <w:divBdr>
        <w:top w:val="none" w:sz="0" w:space="0" w:color="auto"/>
        <w:left w:val="none" w:sz="0" w:space="0" w:color="auto"/>
        <w:bottom w:val="none" w:sz="0" w:space="0" w:color="auto"/>
        <w:right w:val="none" w:sz="0" w:space="0" w:color="auto"/>
      </w:divBdr>
    </w:div>
    <w:div w:id="44446935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92998575">
      <w:bodyDiv w:val="1"/>
      <w:marLeft w:val="0"/>
      <w:marRight w:val="0"/>
      <w:marTop w:val="0"/>
      <w:marBottom w:val="0"/>
      <w:divBdr>
        <w:top w:val="none" w:sz="0" w:space="0" w:color="auto"/>
        <w:left w:val="none" w:sz="0" w:space="0" w:color="auto"/>
        <w:bottom w:val="none" w:sz="0" w:space="0" w:color="auto"/>
        <w:right w:val="none" w:sz="0" w:space="0" w:color="auto"/>
      </w:divBdr>
    </w:div>
    <w:div w:id="713508242">
      <w:bodyDiv w:val="1"/>
      <w:marLeft w:val="0"/>
      <w:marRight w:val="0"/>
      <w:marTop w:val="0"/>
      <w:marBottom w:val="0"/>
      <w:divBdr>
        <w:top w:val="none" w:sz="0" w:space="0" w:color="auto"/>
        <w:left w:val="none" w:sz="0" w:space="0" w:color="auto"/>
        <w:bottom w:val="none" w:sz="0" w:space="0" w:color="auto"/>
        <w:right w:val="none" w:sz="0" w:space="0" w:color="auto"/>
      </w:divBdr>
    </w:div>
    <w:div w:id="1381244143">
      <w:bodyDiv w:val="1"/>
      <w:marLeft w:val="0"/>
      <w:marRight w:val="0"/>
      <w:marTop w:val="0"/>
      <w:marBottom w:val="0"/>
      <w:divBdr>
        <w:top w:val="none" w:sz="0" w:space="0" w:color="auto"/>
        <w:left w:val="none" w:sz="0" w:space="0" w:color="auto"/>
        <w:bottom w:val="none" w:sz="0" w:space="0" w:color="auto"/>
        <w:right w:val="none" w:sz="0" w:space="0" w:color="auto"/>
      </w:divBdr>
    </w:div>
    <w:div w:id="142560723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Gearan@mathematica-mpr.com" TargetMode="External"/><Relationship Id="rId18" Type="http://schemas.openxmlformats.org/officeDocument/2006/relationships/hyperlink" Target="mailto:VSevern@mathematica-mpr.com" TargetMode="External"/><Relationship Id="rId3" Type="http://schemas.openxmlformats.org/officeDocument/2006/relationships/styles" Target="styles.xml"/><Relationship Id="rId21" Type="http://schemas.openxmlformats.org/officeDocument/2006/relationships/hyperlink" Target="mailto:Margaret.Applebaum@usda.gov" TargetMode="External"/><Relationship Id="rId7" Type="http://schemas.openxmlformats.org/officeDocument/2006/relationships/endnotes" Target="endnotes.xml"/><Relationship Id="rId12" Type="http://schemas.openxmlformats.org/officeDocument/2006/relationships/hyperlink" Target="mailto:BCarlson@mathematica-mpr.com" TargetMode="External"/><Relationship Id="rId17" Type="http://schemas.openxmlformats.org/officeDocument/2006/relationships/hyperlink" Target="mailto:TMerry@mathematica-mp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Leftin@mathematica-mpr.com" TargetMode="External"/><Relationship Id="rId20" Type="http://schemas.openxmlformats.org/officeDocument/2006/relationships/hyperlink" Target="mailto:Holly.Figueroa@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bili@mathematica-mp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Grau@mathematica-mpr.com" TargetMode="External"/><Relationship Id="rId23" Type="http://schemas.openxmlformats.org/officeDocument/2006/relationships/footer" Target="footer2.xml"/><Relationship Id="rId10" Type="http://schemas.openxmlformats.org/officeDocument/2006/relationships/hyperlink" Target="mailto:RFrisk@mathematica-mpr.com" TargetMode="External"/><Relationship Id="rId19" Type="http://schemas.openxmlformats.org/officeDocument/2006/relationships/hyperlink" Target="mailto:LWashburn@mathematica-m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Gothro@mathematica-mpr.co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CA7F-5B91-45B2-98E1-3EECFE59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213</TotalTime>
  <Pages>15</Pages>
  <Words>3658</Words>
  <Characters>20855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Sandberg, Christina - FNS</cp:lastModifiedBy>
  <cp:revision>8</cp:revision>
  <cp:lastPrinted>2019-04-11T17:18:00Z</cp:lastPrinted>
  <dcterms:created xsi:type="dcterms:W3CDTF">2020-12-23T20:43:00Z</dcterms:created>
  <dcterms:modified xsi:type="dcterms:W3CDTF">2021-01-14T14:30:00Z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