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A45" w:rsidRDefault="003F1A45">
      <w:pPr>
        <w:pStyle w:val="Heading3"/>
        <w:jc w:val="center"/>
      </w:pPr>
      <w:bookmarkStart w:name="_GoBack" w:id="0"/>
      <w:bookmarkEnd w:id="0"/>
      <w:r>
        <w:t>Department of Commerce</w:t>
      </w:r>
    </w:p>
    <w:p w:rsidR="003F1A45" w:rsidRDefault="003F1A45">
      <w:pPr>
        <w:jc w:val="center"/>
        <w:rPr>
          <w:b/>
          <w:sz w:val="24"/>
        </w:rPr>
      </w:pPr>
      <w:r>
        <w:rPr>
          <w:b/>
          <w:sz w:val="24"/>
        </w:rPr>
        <w:t>U.S. Census Bureau</w:t>
      </w:r>
    </w:p>
    <w:p w:rsidR="00E85AB0" w:rsidRDefault="00E85AB0">
      <w:pPr>
        <w:jc w:val="center"/>
        <w:rPr>
          <w:b/>
          <w:color w:val="000000"/>
          <w:sz w:val="24"/>
        </w:rPr>
      </w:pPr>
      <w:r>
        <w:rPr>
          <w:b/>
          <w:sz w:val="24"/>
        </w:rPr>
        <w:t>OMB Information Collection Request</w:t>
      </w:r>
    </w:p>
    <w:p w:rsidR="003F1A45" w:rsidRDefault="003F1A45">
      <w:pPr>
        <w:jc w:val="center"/>
        <w:rPr>
          <w:b/>
          <w:color w:val="000000"/>
          <w:sz w:val="24"/>
        </w:rPr>
      </w:pPr>
      <w:r>
        <w:rPr>
          <w:b/>
          <w:color w:val="000000"/>
          <w:sz w:val="24"/>
        </w:rPr>
        <w:t>Survey of Residential Building or Zoning Permit Systems (C-411)</w:t>
      </w:r>
    </w:p>
    <w:p w:rsidR="003F1A45" w:rsidRDefault="003F1A45">
      <w:pPr>
        <w:jc w:val="center"/>
        <w:rPr>
          <w:b/>
          <w:sz w:val="24"/>
        </w:rPr>
      </w:pPr>
      <w:r>
        <w:rPr>
          <w:b/>
          <w:sz w:val="24"/>
        </w:rPr>
        <w:t>OMB Control No. 0607-0350</w:t>
      </w:r>
    </w:p>
    <w:p w:rsidR="003F1A45" w:rsidRDefault="003F1A45">
      <w:pPr>
        <w:jc w:val="center"/>
        <w:rPr>
          <w:b/>
          <w:sz w:val="24"/>
          <w:szCs w:val="24"/>
        </w:rPr>
      </w:pPr>
    </w:p>
    <w:p w:rsidR="003F1A45" w:rsidRDefault="003F1A45">
      <w:pPr>
        <w:pStyle w:val="Heading1"/>
      </w:pPr>
    </w:p>
    <w:p w:rsidR="003F1A45" w:rsidRDefault="003F1A45">
      <w:pPr>
        <w:pStyle w:val="Heading1"/>
      </w:pPr>
      <w:r>
        <w:t>B.</w:t>
      </w:r>
      <w:r>
        <w:tab/>
        <w:t>Collection of Information Employing Statistical Methods</w:t>
      </w:r>
    </w:p>
    <w:p w:rsidR="003F1A45" w:rsidRDefault="003F1A45">
      <w:pPr>
        <w:pStyle w:val="Level1"/>
        <w:widowControl/>
        <w:rPr>
          <w:b/>
          <w:bCs/>
          <w:color w:val="000000"/>
          <w:u w:val="single"/>
        </w:rPr>
      </w:pPr>
    </w:p>
    <w:p w:rsidR="003F1A45" w:rsidRDefault="003F1A45">
      <w:pPr>
        <w:pStyle w:val="Level1"/>
        <w:widowControl/>
        <w:rPr>
          <w:b/>
          <w:bCs/>
          <w:color w:val="000000"/>
          <w:u w:val="single"/>
        </w:rPr>
      </w:pPr>
      <w:r>
        <w:rPr>
          <w:b/>
          <w:bCs/>
          <w:color w:val="000000"/>
        </w:rPr>
        <w:t xml:space="preserve">1. </w:t>
      </w:r>
      <w:r>
        <w:rPr>
          <w:b/>
          <w:bCs/>
          <w:color w:val="000000"/>
        </w:rPr>
        <w:tab/>
        <w:t xml:space="preserve"> </w:t>
      </w:r>
      <w:r>
        <w:rPr>
          <w:b/>
          <w:bCs/>
          <w:color w:val="000000"/>
          <w:u w:val="single"/>
        </w:rPr>
        <w:t>Description of Universe and Respondent Selection</w:t>
      </w:r>
    </w:p>
    <w:p w:rsidR="003F1A45" w:rsidRDefault="003F1A45">
      <w:pPr>
        <w:pStyle w:val="Level1"/>
        <w:widowControl/>
        <w:rPr>
          <w:b/>
          <w:bCs/>
        </w:rPr>
      </w:pPr>
    </w:p>
    <w:p w:rsidR="001C0842" w:rsidP="001C0842" w:rsidRDefault="003F1A45">
      <w:pPr>
        <w:pStyle w:val="BodyTextIndent"/>
        <w:numPr>
          <w:ilvl w:val="12"/>
          <w:numId w:val="0"/>
        </w:numPr>
        <w:ind w:left="1440"/>
        <w:rPr>
          <w:b/>
          <w:bCs/>
        </w:rPr>
      </w:pPr>
      <w:r>
        <w:rPr>
          <w:szCs w:val="20"/>
        </w:rPr>
        <w:t xml:space="preserve">There are </w:t>
      </w:r>
      <w:r w:rsidRPr="0015378A">
        <w:rPr>
          <w:szCs w:val="20"/>
        </w:rPr>
        <w:t xml:space="preserve">about </w:t>
      </w:r>
      <w:r w:rsidRPr="0015378A" w:rsidR="00351753">
        <w:rPr>
          <w:szCs w:val="20"/>
        </w:rPr>
        <w:t>39,000</w:t>
      </w:r>
      <w:r w:rsidRPr="0015378A">
        <w:rPr>
          <w:szCs w:val="20"/>
        </w:rPr>
        <w:t xml:space="preserve"> active</w:t>
      </w:r>
      <w:r w:rsidRPr="0015378A" w:rsidR="00E70764">
        <w:rPr>
          <w:szCs w:val="20"/>
        </w:rPr>
        <w:t xml:space="preserve"> general purpose</w:t>
      </w:r>
      <w:r w:rsidRPr="0015378A">
        <w:rPr>
          <w:szCs w:val="20"/>
        </w:rPr>
        <w:t xml:space="preserve"> governments in the United States and about 20,000 of those</w:t>
      </w:r>
      <w:r>
        <w:rPr>
          <w:szCs w:val="20"/>
        </w:rPr>
        <w:t xml:space="preserve"> </w:t>
      </w:r>
      <w:r w:rsidR="00E70764">
        <w:rPr>
          <w:szCs w:val="20"/>
        </w:rPr>
        <w:t>are permit issuing</w:t>
      </w:r>
      <w:r>
        <w:rPr>
          <w:szCs w:val="20"/>
        </w:rPr>
        <w:t xml:space="preserve">.  Building permits are issued by other jurisdictions for most of the active governments which do not have a building permit office (for example, a county may issue permits for all cities in the county), and some jurisdictions do not require building permits.  Form C-411 is sent to jurisdictions when the Census Bureau’s </w:t>
      </w:r>
      <w:r w:rsidR="0054479C">
        <w:rPr>
          <w:szCs w:val="20"/>
        </w:rPr>
        <w:t>Economic Indicators Division (EID)</w:t>
      </w:r>
      <w:r>
        <w:rPr>
          <w:szCs w:val="20"/>
        </w:rPr>
        <w:t xml:space="preserve"> has reason to believe that a new permit system has been established or an existing one has changed.  This is based on information from a variety of sources including survey respondents, regional councils and Census’ Geography Division which keeps abreast of changes in corporate status</w:t>
      </w:r>
      <w:r w:rsidRPr="0015378A">
        <w:rPr>
          <w:szCs w:val="20"/>
        </w:rPr>
        <w:t xml:space="preserve">.  </w:t>
      </w:r>
      <w:r w:rsidRPr="001C0842" w:rsidR="001C0842">
        <w:rPr>
          <w:szCs w:val="20"/>
        </w:rPr>
        <w:t>We anticipate approximately a 50% response rate to the mailed C-411 forms, which is supplemented with existing known information from the C-404 monthly and annual collection, individual follow-ups with jurisdictions by email or phone, and publicly available information to maintain coverage for the universe of permit issuing places.  We anticipate having accurate and up to date coverage for the universe for over 85% of jurisdictions as a result of these combined operations.</w:t>
      </w:r>
      <w:r w:rsidRPr="001C0842">
        <w:rPr>
          <w:szCs w:val="20"/>
        </w:rPr>
        <w:tab/>
      </w:r>
    </w:p>
    <w:p w:rsidR="001C0842" w:rsidP="001C0842" w:rsidRDefault="001C0842">
      <w:pPr>
        <w:pStyle w:val="BodyTextIndent"/>
        <w:numPr>
          <w:ilvl w:val="12"/>
          <w:numId w:val="0"/>
        </w:numPr>
        <w:ind w:left="1440"/>
        <w:rPr>
          <w:b/>
          <w:bCs/>
        </w:rPr>
      </w:pPr>
    </w:p>
    <w:p w:rsidR="003F1A45" w:rsidP="00876008" w:rsidRDefault="003F1A45">
      <w:pPr>
        <w:pStyle w:val="BodyTextIndent"/>
        <w:numPr>
          <w:ilvl w:val="12"/>
          <w:numId w:val="0"/>
        </w:numPr>
        <w:ind w:firstLine="720"/>
        <w:rPr>
          <w:b/>
          <w:bCs/>
        </w:rPr>
      </w:pPr>
      <w:r>
        <w:rPr>
          <w:b/>
          <w:bCs/>
        </w:rPr>
        <w:t>2.</w:t>
      </w:r>
      <w:r>
        <w:rPr>
          <w:b/>
          <w:bCs/>
        </w:rPr>
        <w:tab/>
      </w:r>
      <w:r>
        <w:rPr>
          <w:b/>
          <w:bCs/>
          <w:u w:val="single"/>
        </w:rPr>
        <w:t>Statistical Methodology - Estimation Procedures</w:t>
      </w:r>
      <w:r>
        <w:rPr>
          <w:b/>
          <w:bCs/>
        </w:rPr>
        <w:t xml:space="preserve">  </w:t>
      </w:r>
    </w:p>
    <w:p w:rsidR="003F1A45" w:rsidRDefault="003F1A45">
      <w:pPr>
        <w:widowControl/>
        <w:spacing w:line="240" w:lineRule="atLeast"/>
        <w:rPr>
          <w:rFonts w:ascii="Verdana" w:hAnsi="Verdana"/>
          <w:color w:val="000000"/>
          <w:u w:val="single"/>
        </w:rPr>
      </w:pPr>
    </w:p>
    <w:p w:rsidR="003F1A45" w:rsidRDefault="003F1A45">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The collection of this information does not employ statistical methods.  There is no sampling or estimation performed.  Every new or changed permit-issuing place is in the survey universe.</w:t>
      </w:r>
    </w:p>
    <w:p w:rsidR="003F1A45" w:rsidRDefault="003F1A45">
      <w:pPr>
        <w:numPr>
          <w:ilvl w:val="12"/>
          <w:numId w:val="0"/>
        </w:numPr>
        <w:rPr>
          <w:sz w:val="24"/>
          <w:szCs w:val="24"/>
        </w:rPr>
      </w:pPr>
    </w:p>
    <w:p w:rsidR="003F1A45" w:rsidRDefault="003F1A45">
      <w:pPr>
        <w:numPr>
          <w:ilvl w:val="12"/>
          <w:numId w:val="0"/>
        </w:numPr>
        <w:tabs>
          <w:tab w:val="left" w:pos="720"/>
          <w:tab w:val="left" w:pos="1440"/>
        </w:tabs>
        <w:ind w:left="1440" w:hanging="720"/>
        <w:rPr>
          <w:b/>
          <w:bCs/>
          <w:sz w:val="24"/>
          <w:szCs w:val="24"/>
        </w:rPr>
      </w:pPr>
      <w:r>
        <w:rPr>
          <w:b/>
          <w:bCs/>
          <w:sz w:val="24"/>
          <w:szCs w:val="24"/>
        </w:rPr>
        <w:t>3.</w:t>
      </w:r>
      <w:r>
        <w:rPr>
          <w:b/>
          <w:bCs/>
          <w:sz w:val="24"/>
          <w:szCs w:val="24"/>
        </w:rPr>
        <w:tab/>
      </w:r>
      <w:r>
        <w:rPr>
          <w:b/>
          <w:bCs/>
          <w:sz w:val="24"/>
          <w:szCs w:val="24"/>
          <w:u w:val="single"/>
        </w:rPr>
        <w:t>Efforts to Maximize Responses</w:t>
      </w:r>
    </w:p>
    <w:p w:rsidR="003F1A45" w:rsidRDefault="003F1A45">
      <w:pPr>
        <w:numPr>
          <w:ilvl w:val="12"/>
          <w:numId w:val="0"/>
        </w:numPr>
        <w:rPr>
          <w:sz w:val="24"/>
          <w:szCs w:val="24"/>
        </w:rPr>
      </w:pPr>
    </w:p>
    <w:p w:rsidR="003F1A45" w:rsidRDefault="003F1A45">
      <w:pPr>
        <w:numPr>
          <w:ilvl w:val="12"/>
          <w:numId w:val="0"/>
        </w:numPr>
        <w:ind w:left="1440"/>
        <w:rPr>
          <w:sz w:val="24"/>
          <w:szCs w:val="24"/>
        </w:rPr>
      </w:pPr>
      <w:r>
        <w:rPr>
          <w:sz w:val="24"/>
          <w:szCs w:val="24"/>
        </w:rPr>
        <w:t>To maximize response rates, the Census Bureau follows up with non</w:t>
      </w:r>
      <w:r w:rsidR="00E02BD8">
        <w:rPr>
          <w:sz w:val="24"/>
          <w:szCs w:val="24"/>
        </w:rPr>
        <w:t>-</w:t>
      </w:r>
      <w:r>
        <w:rPr>
          <w:sz w:val="24"/>
          <w:szCs w:val="24"/>
        </w:rPr>
        <w:t>respondents by telephone.  The Census Bureau also works with local Councils of Government and other state and local government agencies to obtain updated information about local building permit systems.</w:t>
      </w:r>
    </w:p>
    <w:p w:rsidR="003F1A45" w:rsidRDefault="003F1A45">
      <w:pPr>
        <w:numPr>
          <w:ilvl w:val="12"/>
          <w:numId w:val="0"/>
        </w:numPr>
        <w:ind w:left="1440"/>
        <w:rPr>
          <w:sz w:val="24"/>
          <w:szCs w:val="24"/>
        </w:rPr>
      </w:pPr>
      <w:r>
        <w:rPr>
          <w:sz w:val="24"/>
          <w:szCs w:val="24"/>
        </w:rPr>
        <w:t xml:space="preserve"> </w:t>
      </w:r>
    </w:p>
    <w:p w:rsidR="003F1A45" w:rsidRDefault="003F1A45">
      <w:pPr>
        <w:numPr>
          <w:ilvl w:val="12"/>
          <w:numId w:val="0"/>
        </w:numPr>
        <w:ind w:left="720"/>
        <w:rPr>
          <w:b/>
          <w:bCs/>
          <w:sz w:val="24"/>
          <w:szCs w:val="24"/>
        </w:rPr>
      </w:pPr>
      <w:r>
        <w:rPr>
          <w:b/>
          <w:bCs/>
          <w:sz w:val="24"/>
          <w:szCs w:val="24"/>
        </w:rPr>
        <w:t>4.</w:t>
      </w:r>
      <w:r>
        <w:rPr>
          <w:b/>
          <w:bCs/>
          <w:sz w:val="24"/>
          <w:szCs w:val="24"/>
        </w:rPr>
        <w:tab/>
      </w:r>
      <w:r>
        <w:rPr>
          <w:b/>
          <w:bCs/>
          <w:sz w:val="24"/>
          <w:szCs w:val="24"/>
          <w:u w:val="single"/>
        </w:rPr>
        <w:t>Tests of Methods</w:t>
      </w:r>
    </w:p>
    <w:p w:rsidR="003F1A45" w:rsidRDefault="003F1A45">
      <w:pPr>
        <w:numPr>
          <w:ilvl w:val="12"/>
          <w:numId w:val="0"/>
        </w:numPr>
        <w:rPr>
          <w:sz w:val="24"/>
          <w:szCs w:val="24"/>
        </w:rPr>
      </w:pPr>
    </w:p>
    <w:p w:rsidR="007A6573" w:rsidP="007A6573" w:rsidRDefault="003F1A45">
      <w:pPr>
        <w:ind w:left="1440"/>
        <w:rPr>
          <w:sz w:val="24"/>
          <w:szCs w:val="24"/>
        </w:rPr>
      </w:pPr>
      <w:r w:rsidRPr="007A6573">
        <w:rPr>
          <w:sz w:val="24"/>
          <w:szCs w:val="24"/>
        </w:rPr>
        <w:t xml:space="preserve">The </w:t>
      </w:r>
      <w:r w:rsidRPr="007A6573" w:rsidR="0085693F">
        <w:rPr>
          <w:sz w:val="24"/>
          <w:szCs w:val="24"/>
        </w:rPr>
        <w:t>C-411 (M) and C-411(C)</w:t>
      </w:r>
      <w:r w:rsidRPr="007A6573" w:rsidR="001440F2">
        <w:rPr>
          <w:sz w:val="24"/>
          <w:szCs w:val="24"/>
        </w:rPr>
        <w:t xml:space="preserve"> form layouts </w:t>
      </w:r>
      <w:r w:rsidRPr="007A6573" w:rsidR="00731BFF">
        <w:rPr>
          <w:sz w:val="24"/>
          <w:szCs w:val="24"/>
        </w:rPr>
        <w:t>were updated most recently in 2015</w:t>
      </w:r>
      <w:r w:rsidRPr="007A6573" w:rsidR="007A6573">
        <w:rPr>
          <w:sz w:val="24"/>
          <w:szCs w:val="24"/>
        </w:rPr>
        <w:t xml:space="preserve"> </w:t>
      </w:r>
      <w:r w:rsidRPr="007A6573" w:rsidR="0085693F">
        <w:rPr>
          <w:sz w:val="24"/>
          <w:szCs w:val="24"/>
        </w:rPr>
        <w:t xml:space="preserve">based on </w:t>
      </w:r>
      <w:r w:rsidRPr="007A6573" w:rsidR="000B2DFB">
        <w:rPr>
          <w:sz w:val="24"/>
          <w:szCs w:val="24"/>
        </w:rPr>
        <w:t>the evaluation</w:t>
      </w:r>
      <w:r w:rsidRPr="007A6573" w:rsidR="0085693F">
        <w:rPr>
          <w:sz w:val="24"/>
          <w:szCs w:val="24"/>
        </w:rPr>
        <w:t xml:space="preserve"> of responses received from the 2012 mailout of the C-411</w:t>
      </w:r>
      <w:r w:rsidRPr="007A6573" w:rsidR="007A6573">
        <w:rPr>
          <w:sz w:val="24"/>
          <w:szCs w:val="24"/>
        </w:rPr>
        <w:t>.  The updates were intended</w:t>
      </w:r>
      <w:r w:rsidRPr="007A6573" w:rsidR="0085693F">
        <w:rPr>
          <w:sz w:val="24"/>
          <w:szCs w:val="24"/>
        </w:rPr>
        <w:t xml:space="preserve"> to provide clarification and improve</w:t>
      </w:r>
      <w:r w:rsidRPr="007A6573" w:rsidR="00EF5883">
        <w:rPr>
          <w:sz w:val="24"/>
          <w:szCs w:val="24"/>
        </w:rPr>
        <w:t xml:space="preserve"> the</w:t>
      </w:r>
      <w:r w:rsidRPr="007A6573" w:rsidR="0085693F">
        <w:rPr>
          <w:sz w:val="24"/>
          <w:szCs w:val="24"/>
        </w:rPr>
        <w:t xml:space="preserve"> </w:t>
      </w:r>
      <w:r w:rsidRPr="007A6573" w:rsidR="0085693F">
        <w:rPr>
          <w:sz w:val="24"/>
          <w:szCs w:val="24"/>
        </w:rPr>
        <w:lastRenderedPageBreak/>
        <w:t>questionnaire flow.</w:t>
      </w:r>
      <w:r w:rsidRPr="000B2DFB" w:rsidR="00E02BD8">
        <w:rPr>
          <w:sz w:val="24"/>
          <w:szCs w:val="24"/>
        </w:rPr>
        <w:t xml:space="preserve"> </w:t>
      </w:r>
      <w:r w:rsidR="007A6573">
        <w:rPr>
          <w:sz w:val="24"/>
          <w:szCs w:val="24"/>
        </w:rPr>
        <w:t xml:space="preserve"> </w:t>
      </w:r>
      <w:r w:rsidRPr="001C0842" w:rsidR="001C0842">
        <w:rPr>
          <w:sz w:val="24"/>
          <w:szCs w:val="24"/>
        </w:rPr>
        <w:t>We</w:t>
      </w:r>
      <w:r w:rsidRPr="001C0842" w:rsidR="00F84194">
        <w:rPr>
          <w:sz w:val="24"/>
          <w:szCs w:val="24"/>
        </w:rPr>
        <w:t xml:space="preserve"> will continue to evaluate the responses in the event that further clarification is necessary or questionnaire flow may be improved.</w:t>
      </w:r>
    </w:p>
    <w:p w:rsidR="003F1A45" w:rsidRDefault="003F1A45">
      <w:pPr>
        <w:numPr>
          <w:ilvl w:val="12"/>
          <w:numId w:val="0"/>
        </w:numPr>
        <w:ind w:left="1440"/>
        <w:rPr>
          <w:sz w:val="24"/>
          <w:szCs w:val="24"/>
        </w:rPr>
      </w:pPr>
    </w:p>
    <w:p w:rsidR="003F1A45" w:rsidRDefault="003F1A45">
      <w:pPr>
        <w:numPr>
          <w:ilvl w:val="12"/>
          <w:numId w:val="0"/>
        </w:numPr>
        <w:tabs>
          <w:tab w:val="left" w:pos="720"/>
          <w:tab w:val="left" w:pos="1440"/>
        </w:tabs>
        <w:ind w:left="1440" w:hanging="1440"/>
        <w:rPr>
          <w:b/>
          <w:bCs/>
          <w:sz w:val="24"/>
          <w:szCs w:val="24"/>
        </w:rPr>
      </w:pPr>
      <w:r>
        <w:rPr>
          <w:b/>
          <w:bCs/>
          <w:sz w:val="24"/>
          <w:szCs w:val="24"/>
        </w:rPr>
        <w:tab/>
        <w:t>5.</w:t>
      </w:r>
      <w:r>
        <w:rPr>
          <w:b/>
          <w:bCs/>
          <w:sz w:val="24"/>
          <w:szCs w:val="24"/>
        </w:rPr>
        <w:tab/>
      </w:r>
      <w:r>
        <w:rPr>
          <w:b/>
          <w:bCs/>
          <w:sz w:val="24"/>
          <w:szCs w:val="24"/>
          <w:u w:val="single"/>
        </w:rPr>
        <w:t>Contacts</w:t>
      </w:r>
    </w:p>
    <w:p w:rsidR="003F1A45" w:rsidRDefault="003F1A45">
      <w:pPr>
        <w:numPr>
          <w:ilvl w:val="12"/>
          <w:numId w:val="0"/>
        </w:numPr>
        <w:rPr>
          <w:sz w:val="24"/>
          <w:szCs w:val="24"/>
        </w:rPr>
      </w:pPr>
    </w:p>
    <w:p w:rsidR="00C13DF2" w:rsidP="00C13DF2" w:rsidRDefault="00C13DF2">
      <w:pPr>
        <w:numPr>
          <w:ilvl w:val="12"/>
          <w:numId w:val="0"/>
        </w:numPr>
        <w:ind w:left="1440"/>
        <w:rPr>
          <w:sz w:val="24"/>
          <w:szCs w:val="24"/>
        </w:rPr>
      </w:pPr>
      <w:r>
        <w:rPr>
          <w:sz w:val="24"/>
          <w:szCs w:val="24"/>
        </w:rPr>
        <w:t>The contact person for questions relating to the statistical aspects of the survey is Ms. Amy Newman-Smith, Assistant Division Chief for Research and Methodology.  She can be reached on (301) 763-6595.</w:t>
      </w:r>
    </w:p>
    <w:p w:rsidR="00C13DF2" w:rsidP="00C13DF2" w:rsidRDefault="00C13DF2">
      <w:pPr>
        <w:numPr>
          <w:ilvl w:val="12"/>
          <w:numId w:val="0"/>
        </w:numPr>
        <w:rPr>
          <w:sz w:val="24"/>
          <w:szCs w:val="24"/>
        </w:rPr>
      </w:pPr>
    </w:p>
    <w:p w:rsidR="00C13DF2" w:rsidP="00C13DF2" w:rsidRDefault="00C13DF2">
      <w:pPr>
        <w:numPr>
          <w:ilvl w:val="12"/>
          <w:numId w:val="0"/>
        </w:numPr>
        <w:ind w:left="1440"/>
        <w:rPr>
          <w:sz w:val="24"/>
          <w:szCs w:val="24"/>
        </w:rPr>
      </w:pPr>
      <w:r>
        <w:rPr>
          <w:sz w:val="24"/>
          <w:szCs w:val="24"/>
        </w:rPr>
        <w:t xml:space="preserve">The contact person for questions relating to the collection and analysis of the data is </w:t>
      </w:r>
      <w:r w:rsidR="005E1437">
        <w:rPr>
          <w:sz w:val="24"/>
          <w:szCs w:val="24"/>
        </w:rPr>
        <w:t>William Abriatis</w:t>
      </w:r>
      <w:r>
        <w:rPr>
          <w:sz w:val="24"/>
          <w:szCs w:val="24"/>
        </w:rPr>
        <w:t xml:space="preserve">, </w:t>
      </w:r>
      <w:r w:rsidR="005E1437">
        <w:rPr>
          <w:sz w:val="24"/>
          <w:szCs w:val="24"/>
        </w:rPr>
        <w:t>Branch Chief, Residential Construction Branch</w:t>
      </w:r>
      <w:r>
        <w:rPr>
          <w:sz w:val="24"/>
          <w:szCs w:val="24"/>
        </w:rPr>
        <w:t xml:space="preserve">.   </w:t>
      </w:r>
      <w:r w:rsidR="005E1437">
        <w:rPr>
          <w:sz w:val="24"/>
          <w:szCs w:val="24"/>
        </w:rPr>
        <w:t xml:space="preserve">He </w:t>
      </w:r>
      <w:r>
        <w:rPr>
          <w:sz w:val="24"/>
          <w:szCs w:val="24"/>
        </w:rPr>
        <w:t>can be reached on (301) 763-</w:t>
      </w:r>
      <w:r w:rsidR="005E1437">
        <w:rPr>
          <w:sz w:val="24"/>
          <w:szCs w:val="24"/>
        </w:rPr>
        <w:t>3686</w:t>
      </w:r>
      <w:r>
        <w:rPr>
          <w:sz w:val="24"/>
          <w:szCs w:val="24"/>
        </w:rPr>
        <w:t>.</w:t>
      </w:r>
    </w:p>
    <w:p w:rsidR="00C13DF2" w:rsidP="00C13DF2" w:rsidRDefault="00C13DF2">
      <w:pPr>
        <w:numPr>
          <w:ilvl w:val="12"/>
          <w:numId w:val="0"/>
        </w:numPr>
        <w:ind w:left="1440"/>
        <w:rPr>
          <w:sz w:val="24"/>
          <w:szCs w:val="24"/>
        </w:rPr>
      </w:pPr>
    </w:p>
    <w:p w:rsidR="003F1A45" w:rsidP="00C13DF2" w:rsidRDefault="00C13DF2">
      <w:pPr>
        <w:numPr>
          <w:ilvl w:val="12"/>
          <w:numId w:val="0"/>
        </w:numPr>
        <w:rPr>
          <w:sz w:val="24"/>
          <w:szCs w:val="24"/>
        </w:rPr>
      </w:pPr>
      <w:r>
        <w:rPr>
          <w:sz w:val="24"/>
          <w:szCs w:val="24"/>
        </w:rPr>
        <w:t xml:space="preserve"> </w:t>
      </w:r>
      <w:r w:rsidR="003F1A45">
        <w:rPr>
          <w:sz w:val="24"/>
          <w:szCs w:val="24"/>
        </w:rPr>
        <w:t>Attachments</w:t>
      </w:r>
    </w:p>
    <w:p w:rsidR="003F1A45" w:rsidRDefault="003F1A45">
      <w:pPr>
        <w:numPr>
          <w:ilvl w:val="12"/>
          <w:numId w:val="0"/>
        </w:numPr>
        <w:rPr>
          <w:sz w:val="24"/>
          <w:szCs w:val="24"/>
        </w:rPr>
      </w:pPr>
    </w:p>
    <w:p w:rsidR="00A63CCD" w:rsidP="00A63CCD" w:rsidRDefault="00A63CCD">
      <w:pPr>
        <w:numPr>
          <w:ilvl w:val="0"/>
          <w:numId w:val="5"/>
        </w:numPr>
        <w:rPr>
          <w:sz w:val="24"/>
          <w:szCs w:val="24"/>
        </w:rPr>
      </w:pPr>
      <w:r w:rsidRPr="00A63CCD">
        <w:rPr>
          <w:sz w:val="24"/>
          <w:szCs w:val="24"/>
        </w:rPr>
        <w:t>Form C-411(V) for verification of coverage for jurisdictions with existing permit systems</w:t>
      </w:r>
    </w:p>
    <w:p w:rsidR="00A63CCD" w:rsidP="00A63CCD" w:rsidRDefault="00A63CCD">
      <w:pPr>
        <w:numPr>
          <w:ilvl w:val="0"/>
          <w:numId w:val="5"/>
        </w:numPr>
        <w:rPr>
          <w:sz w:val="24"/>
          <w:szCs w:val="24"/>
        </w:rPr>
      </w:pPr>
      <w:r w:rsidRPr="00A63CCD">
        <w:rPr>
          <w:sz w:val="24"/>
          <w:szCs w:val="24"/>
        </w:rPr>
        <w:t>Form C-411(</w:t>
      </w:r>
      <w:r>
        <w:rPr>
          <w:sz w:val="24"/>
          <w:szCs w:val="24"/>
        </w:rPr>
        <w:t>M</w:t>
      </w:r>
      <w:r w:rsidRPr="00A63CCD">
        <w:rPr>
          <w:sz w:val="24"/>
          <w:szCs w:val="24"/>
        </w:rPr>
        <w:t>) for municipalities where a new permit system may have been established</w:t>
      </w:r>
    </w:p>
    <w:p w:rsidRPr="00A63CCD" w:rsidR="00A63CCD" w:rsidP="00A63CCD" w:rsidRDefault="00A63CCD">
      <w:pPr>
        <w:numPr>
          <w:ilvl w:val="0"/>
          <w:numId w:val="5"/>
        </w:numPr>
        <w:rPr>
          <w:sz w:val="24"/>
          <w:szCs w:val="24"/>
        </w:rPr>
      </w:pPr>
      <w:r w:rsidRPr="00A63CCD">
        <w:rPr>
          <w:sz w:val="24"/>
          <w:szCs w:val="24"/>
        </w:rPr>
        <w:t>Form C-411(C) for counties where new permit systems may have been established</w:t>
      </w:r>
    </w:p>
    <w:p w:rsidR="003F1A45" w:rsidRDefault="003F1A45">
      <w:pPr>
        <w:numPr>
          <w:ilvl w:val="0"/>
          <w:numId w:val="5"/>
        </w:numPr>
        <w:rPr>
          <w:sz w:val="24"/>
          <w:szCs w:val="24"/>
        </w:rPr>
      </w:pPr>
      <w:r>
        <w:rPr>
          <w:sz w:val="24"/>
          <w:szCs w:val="24"/>
        </w:rPr>
        <w:t>C-411(L) (</w:t>
      </w:r>
      <w:r w:rsidR="00FF656E">
        <w:rPr>
          <w:sz w:val="24"/>
          <w:szCs w:val="24"/>
        </w:rPr>
        <w:t xml:space="preserve">sample </w:t>
      </w:r>
      <w:r>
        <w:rPr>
          <w:sz w:val="24"/>
          <w:szCs w:val="24"/>
        </w:rPr>
        <w:t xml:space="preserve">letter to respondents) </w:t>
      </w:r>
    </w:p>
    <w:p w:rsidR="00876008" w:rsidRDefault="00876008">
      <w:pPr>
        <w:numPr>
          <w:ilvl w:val="0"/>
          <w:numId w:val="5"/>
        </w:numPr>
        <w:rPr>
          <w:sz w:val="24"/>
          <w:szCs w:val="24"/>
        </w:rPr>
      </w:pPr>
      <w:r>
        <w:rPr>
          <w:sz w:val="24"/>
          <w:szCs w:val="24"/>
        </w:rPr>
        <w:t>Title 13 Relevant Sections</w:t>
      </w:r>
    </w:p>
    <w:p w:rsidR="003F1A45" w:rsidRDefault="003F1A45">
      <w:pPr>
        <w:numPr>
          <w:ilvl w:val="12"/>
          <w:numId w:val="0"/>
        </w:numPr>
        <w:tabs>
          <w:tab w:val="left" w:pos="720"/>
        </w:tabs>
        <w:ind w:left="720" w:hanging="720"/>
        <w:rPr>
          <w:sz w:val="24"/>
          <w:szCs w:val="24"/>
        </w:rPr>
      </w:pPr>
      <w:r>
        <w:rPr>
          <w:sz w:val="24"/>
          <w:szCs w:val="24"/>
        </w:rPr>
        <w:t xml:space="preserve"> </w:t>
      </w:r>
    </w:p>
    <w:sectPr w:rsidR="003F1A45" w:rsidSect="00FF656E">
      <w:headerReference w:type="default" r:id="rId7"/>
      <w:footnotePr>
        <w:numRestart w:val="eachPage"/>
      </w:footnotePr>
      <w:endnotePr>
        <w:numFmt w:val="decimal"/>
      </w:endnotePr>
      <w:type w:val="continuous"/>
      <w:pgSz w:w="12240" w:h="15840"/>
      <w:pgMar w:top="1440" w:right="1440" w:bottom="126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3A7" w:rsidRDefault="004223A7">
      <w:r>
        <w:separator/>
      </w:r>
    </w:p>
  </w:endnote>
  <w:endnote w:type="continuationSeparator" w:id="0">
    <w:p w:rsidR="004223A7" w:rsidRDefault="0042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3A7" w:rsidRDefault="004223A7">
      <w:r>
        <w:separator/>
      </w:r>
    </w:p>
  </w:footnote>
  <w:footnote w:type="continuationSeparator" w:id="0">
    <w:p w:rsidR="004223A7" w:rsidRDefault="00422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753" w:rsidRDefault="00351753">
    <w:pPr>
      <w:framePr w:wrap="notBeside" w:hAnchor="text" w:xAlign="right"/>
      <w:rPr>
        <w:sz w:val="24"/>
        <w:szCs w:val="24"/>
      </w:rPr>
    </w:pPr>
    <w:r>
      <w:rPr>
        <w:sz w:val="24"/>
        <w:szCs w:val="24"/>
      </w:rPr>
      <w:fldChar w:fldCharType="begin"/>
    </w:r>
    <w:r>
      <w:rPr>
        <w:sz w:val="24"/>
        <w:szCs w:val="24"/>
      </w:rPr>
      <w:instrText xml:space="preserve"> PAGE  </w:instrText>
    </w:r>
    <w:r>
      <w:rPr>
        <w:sz w:val="24"/>
        <w:szCs w:val="24"/>
      </w:rPr>
      <w:fldChar w:fldCharType="separate"/>
    </w:r>
    <w:r w:rsidR="00B908A7">
      <w:rPr>
        <w:noProof/>
        <w:sz w:val="24"/>
        <w:szCs w:val="24"/>
      </w:rPr>
      <w:t>1</w:t>
    </w:r>
    <w:r>
      <w:rPr>
        <w:sz w:val="24"/>
        <w:szCs w:val="24"/>
      </w:rPr>
      <w:fldChar w:fldCharType="end"/>
    </w:r>
  </w:p>
  <w:p w:rsidR="00351753" w:rsidRDefault="00351753">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FA085B0"/>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pStyle w:val="Heading5"/>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15:restartNumberingAfterBreak="0">
    <w:nsid w:val="27FE7927"/>
    <w:multiLevelType w:val="hybridMultilevel"/>
    <w:tmpl w:val="945AD75E"/>
    <w:lvl w:ilvl="0" w:tplc="7C5EB8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CEC2FB5"/>
    <w:multiLevelType w:val="hybridMultilevel"/>
    <w:tmpl w:val="47D8AC3E"/>
    <w:lvl w:ilvl="0" w:tplc="A79CA270">
      <w:start w:val="10"/>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 w15:restartNumberingAfterBreak="0">
    <w:nsid w:val="4EFB2AAA"/>
    <w:multiLevelType w:val="multilevel"/>
    <w:tmpl w:val="DFBCF0BE"/>
    <w:lvl w:ilvl="0">
      <w:start w:val="10"/>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15:restartNumberingAfterBreak="0">
    <w:nsid w:val="72947051"/>
    <w:multiLevelType w:val="hybridMultilevel"/>
    <w:tmpl w:val="BFC8E3EC"/>
    <w:lvl w:ilvl="0" w:tplc="8CDE9DBC">
      <w:start w:val="1"/>
      <w:numFmt w:val="upperLetter"/>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A63CCD"/>
    <w:rsid w:val="00052005"/>
    <w:rsid w:val="00085E27"/>
    <w:rsid w:val="000A3BA7"/>
    <w:rsid w:val="000A75EF"/>
    <w:rsid w:val="000B2DFB"/>
    <w:rsid w:val="000E6F2A"/>
    <w:rsid w:val="000F6B2F"/>
    <w:rsid w:val="001440F2"/>
    <w:rsid w:val="0015378A"/>
    <w:rsid w:val="00166AC4"/>
    <w:rsid w:val="001744CE"/>
    <w:rsid w:val="00184B94"/>
    <w:rsid w:val="001C0842"/>
    <w:rsid w:val="001E1CAD"/>
    <w:rsid w:val="002E42B1"/>
    <w:rsid w:val="00351753"/>
    <w:rsid w:val="003A62D9"/>
    <w:rsid w:val="003B7E50"/>
    <w:rsid w:val="003F1A45"/>
    <w:rsid w:val="004223A7"/>
    <w:rsid w:val="00473EB9"/>
    <w:rsid w:val="0054479C"/>
    <w:rsid w:val="005A2AFB"/>
    <w:rsid w:val="005E1437"/>
    <w:rsid w:val="0064232E"/>
    <w:rsid w:val="006B4660"/>
    <w:rsid w:val="007126D7"/>
    <w:rsid w:val="00731BFF"/>
    <w:rsid w:val="007762E5"/>
    <w:rsid w:val="007A6573"/>
    <w:rsid w:val="007C3197"/>
    <w:rsid w:val="007E22ED"/>
    <w:rsid w:val="0085693F"/>
    <w:rsid w:val="00876008"/>
    <w:rsid w:val="008A0A38"/>
    <w:rsid w:val="008B40C6"/>
    <w:rsid w:val="009229BF"/>
    <w:rsid w:val="00A63CCD"/>
    <w:rsid w:val="00A666CE"/>
    <w:rsid w:val="00B908A7"/>
    <w:rsid w:val="00C13DF2"/>
    <w:rsid w:val="00CA62A5"/>
    <w:rsid w:val="00CB12F6"/>
    <w:rsid w:val="00D12B3E"/>
    <w:rsid w:val="00D2596F"/>
    <w:rsid w:val="00E02BD8"/>
    <w:rsid w:val="00E478A2"/>
    <w:rsid w:val="00E70764"/>
    <w:rsid w:val="00E7514B"/>
    <w:rsid w:val="00E84940"/>
    <w:rsid w:val="00E85AB0"/>
    <w:rsid w:val="00ED3FDB"/>
    <w:rsid w:val="00EF5883"/>
    <w:rsid w:val="00F36775"/>
    <w:rsid w:val="00F64DC6"/>
    <w:rsid w:val="00F84194"/>
    <w:rsid w:val="00FF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E5D1CCD-9038-4CC0-9C77-1EBF4891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s>
      <w:ind w:left="720" w:hanging="720"/>
      <w:outlineLvl w:val="0"/>
    </w:pPr>
    <w:rPr>
      <w:b/>
      <w:bCs/>
      <w:sz w:val="24"/>
      <w:szCs w:val="24"/>
    </w:rPr>
  </w:style>
  <w:style w:type="paragraph" w:styleId="Heading2">
    <w:name w:val="heading 2"/>
    <w:basedOn w:val="Normal"/>
    <w:next w:val="Normal"/>
    <w:qFormat/>
    <w:pPr>
      <w:keepNext/>
      <w:autoSpaceDE/>
      <w:autoSpaceDN/>
      <w:adjustRightInd/>
      <w:jc w:val="center"/>
      <w:outlineLvl w:val="1"/>
    </w:pPr>
    <w:rPr>
      <w:b/>
      <w:bCs/>
      <w:color w:val="000000"/>
      <w:sz w:val="24"/>
      <w:szCs w:val="24"/>
    </w:rPr>
  </w:style>
  <w:style w:type="paragraph" w:styleId="Heading3">
    <w:name w:val="heading 3"/>
    <w:basedOn w:val="Normal"/>
    <w:next w:val="Normal"/>
    <w:qFormat/>
    <w:pPr>
      <w:keepNext/>
      <w:autoSpaceDE/>
      <w:autoSpaceDN/>
      <w:adjustRightInd/>
      <w:outlineLvl w:val="2"/>
    </w:pPr>
    <w:rPr>
      <w:b/>
      <w:sz w:val="24"/>
      <w:szCs w:val="24"/>
    </w:rPr>
  </w:style>
  <w:style w:type="paragraph" w:styleId="Heading4">
    <w:name w:val="heading 4"/>
    <w:basedOn w:val="Normal"/>
    <w:next w:val="Normal"/>
    <w:qFormat/>
    <w:pPr>
      <w:keepNext/>
      <w:autoSpaceDE/>
      <w:autoSpaceDN/>
      <w:adjustRightInd/>
      <w:jc w:val="center"/>
      <w:outlineLvl w:val="3"/>
    </w:pPr>
    <w:rPr>
      <w:b/>
      <w:sz w:val="24"/>
      <w:szCs w:val="24"/>
    </w:rPr>
  </w:style>
  <w:style w:type="paragraph" w:styleId="Heading5">
    <w:name w:val="heading 5"/>
    <w:basedOn w:val="Normal"/>
    <w:next w:val="Normal"/>
    <w:qFormat/>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pPr>
      <w:keepNext/>
      <w:autoSpaceDE/>
      <w:autoSpaceDN/>
      <w:adjustRightInd/>
      <w:jc w:val="center"/>
      <w:outlineLvl w:val="5"/>
    </w:pPr>
    <w:rPr>
      <w:b/>
      <w:bCs/>
      <w:color w:val="000000"/>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paragraph" w:customStyle="1" w:styleId="Level2">
    <w:name w:val="Level 2"/>
    <w:pPr>
      <w:widowControl w:val="0"/>
      <w:autoSpaceDE w:val="0"/>
      <w:autoSpaceDN w:val="0"/>
      <w:adjustRightInd w:val="0"/>
      <w:ind w:left="1440"/>
      <w:jc w:val="both"/>
    </w:pPr>
    <w:rPr>
      <w:sz w:val="24"/>
      <w:szCs w:val="24"/>
    </w:rPr>
  </w:style>
  <w:style w:type="paragraph" w:customStyle="1" w:styleId="Level3">
    <w:name w:val="Level 3"/>
    <w:pPr>
      <w:widowControl w:val="0"/>
      <w:autoSpaceDE w:val="0"/>
      <w:autoSpaceDN w:val="0"/>
      <w:adjustRightInd w:val="0"/>
      <w:ind w:left="2160"/>
      <w:jc w:val="both"/>
    </w:pPr>
    <w:rPr>
      <w:sz w:val="24"/>
      <w:szCs w:val="24"/>
    </w:rPr>
  </w:style>
  <w:style w:type="paragraph" w:customStyle="1" w:styleId="Level4">
    <w:name w:val="Level 4"/>
    <w:pPr>
      <w:widowControl w:val="0"/>
      <w:autoSpaceDE w:val="0"/>
      <w:autoSpaceDN w:val="0"/>
      <w:adjustRightInd w:val="0"/>
      <w:ind w:left="-1440"/>
      <w:jc w:val="both"/>
    </w:pPr>
    <w:rPr>
      <w:sz w:val="24"/>
      <w:szCs w:val="24"/>
    </w:rPr>
  </w:style>
  <w:style w:type="paragraph" w:customStyle="1" w:styleId="Level5">
    <w:name w:val="Level 5"/>
    <w:pPr>
      <w:widowControl w:val="0"/>
      <w:autoSpaceDE w:val="0"/>
      <w:autoSpaceDN w:val="0"/>
      <w:adjustRightInd w:val="0"/>
      <w:ind w:left="-1440"/>
      <w:jc w:val="both"/>
    </w:pPr>
    <w:rPr>
      <w:sz w:val="24"/>
      <w:szCs w:val="24"/>
    </w:rPr>
  </w:style>
  <w:style w:type="paragraph" w:customStyle="1" w:styleId="Level6">
    <w:name w:val="Level 6"/>
    <w:pPr>
      <w:widowControl w:val="0"/>
      <w:autoSpaceDE w:val="0"/>
      <w:autoSpaceDN w:val="0"/>
      <w:adjustRightInd w:val="0"/>
      <w:ind w:left="-1440"/>
      <w:jc w:val="both"/>
    </w:pPr>
    <w:rPr>
      <w:sz w:val="24"/>
      <w:szCs w:val="24"/>
    </w:rPr>
  </w:style>
  <w:style w:type="paragraph" w:customStyle="1" w:styleId="Level7">
    <w:name w:val="Level 7"/>
    <w:pPr>
      <w:widowControl w:val="0"/>
      <w:autoSpaceDE w:val="0"/>
      <w:autoSpaceDN w:val="0"/>
      <w:adjustRightInd w:val="0"/>
      <w:ind w:left="-1440"/>
      <w:jc w:val="both"/>
    </w:pPr>
    <w:rPr>
      <w:sz w:val="24"/>
      <w:szCs w:val="24"/>
    </w:rPr>
  </w:style>
  <w:style w:type="paragraph" w:customStyle="1" w:styleId="Level8">
    <w:name w:val="Level 8"/>
    <w:pPr>
      <w:widowControl w:val="0"/>
      <w:autoSpaceDE w:val="0"/>
      <w:autoSpaceDN w:val="0"/>
      <w:adjustRightInd w:val="0"/>
      <w:ind w:left="-1440"/>
      <w:jc w:val="both"/>
    </w:pPr>
    <w:rPr>
      <w:sz w:val="24"/>
      <w:szCs w:val="24"/>
    </w:rPr>
  </w:style>
  <w:style w:type="paragraph" w:customStyle="1" w:styleId="Level9">
    <w:name w:val="Level 9"/>
    <w:pPr>
      <w:widowControl w:val="0"/>
      <w:autoSpaceDE w:val="0"/>
      <w:autoSpaceDN w:val="0"/>
      <w:adjustRightInd w:val="0"/>
      <w:ind w:left="-1440"/>
      <w:jc w:val="both"/>
    </w:pPr>
    <w:rPr>
      <w:b/>
      <w:bCs/>
      <w:sz w:val="24"/>
      <w:szCs w:val="24"/>
    </w:rPr>
  </w:style>
  <w:style w:type="paragraph" w:customStyle="1" w:styleId="26">
    <w:name w:val="_26"/>
    <w:pPr>
      <w:widowControl w:val="0"/>
      <w:autoSpaceDE w:val="0"/>
      <w:autoSpaceDN w:val="0"/>
      <w:adjustRightInd w:val="0"/>
      <w:jc w:val="both"/>
    </w:pPr>
    <w:rPr>
      <w:sz w:val="24"/>
      <w:szCs w:val="24"/>
    </w:rPr>
  </w:style>
  <w:style w:type="paragraph" w:customStyle="1" w:styleId="25">
    <w:name w:val="_25"/>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24">
    <w:name w:val="_24"/>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23">
    <w:name w:val="_2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22">
    <w:name w:val="_22"/>
    <w:pPr>
      <w:widowControl w:val="0"/>
      <w:tabs>
        <w:tab w:val="left" w:pos="3600"/>
        <w:tab w:val="left" w:pos="4320"/>
      </w:tabs>
      <w:autoSpaceDE w:val="0"/>
      <w:autoSpaceDN w:val="0"/>
      <w:adjustRightInd w:val="0"/>
      <w:ind w:left="3600"/>
      <w:jc w:val="both"/>
    </w:pPr>
    <w:rPr>
      <w:sz w:val="24"/>
      <w:szCs w:val="24"/>
    </w:rPr>
  </w:style>
  <w:style w:type="paragraph" w:customStyle="1" w:styleId="21">
    <w:name w:val="_21"/>
    <w:pPr>
      <w:widowControl w:val="0"/>
      <w:tabs>
        <w:tab w:val="left" w:pos="4320"/>
      </w:tabs>
      <w:autoSpaceDE w:val="0"/>
      <w:autoSpaceDN w:val="0"/>
      <w:adjustRightInd w:val="0"/>
      <w:ind w:left="4320"/>
      <w:jc w:val="both"/>
    </w:pPr>
    <w:rPr>
      <w:sz w:val="24"/>
      <w:szCs w:val="24"/>
    </w:rPr>
  </w:style>
  <w:style w:type="paragraph" w:customStyle="1" w:styleId="20">
    <w:name w:val="_20"/>
    <w:pPr>
      <w:widowControl w:val="0"/>
      <w:tabs>
        <w:tab w:val="left" w:pos="5040"/>
      </w:tabs>
      <w:autoSpaceDE w:val="0"/>
      <w:autoSpaceDN w:val="0"/>
      <w:adjustRightInd w:val="0"/>
      <w:ind w:left="5040"/>
      <w:jc w:val="both"/>
    </w:pPr>
    <w:rPr>
      <w:sz w:val="24"/>
      <w:szCs w:val="24"/>
    </w:rPr>
  </w:style>
  <w:style w:type="paragraph" w:customStyle="1" w:styleId="19">
    <w:name w:val="_19"/>
    <w:pPr>
      <w:widowControl w:val="0"/>
      <w:tabs>
        <w:tab w:val="left" w:pos="5760"/>
      </w:tabs>
      <w:autoSpaceDE w:val="0"/>
      <w:autoSpaceDN w:val="0"/>
      <w:adjustRightInd w:val="0"/>
      <w:ind w:left="5760"/>
      <w:jc w:val="both"/>
    </w:pPr>
    <w:rPr>
      <w:sz w:val="24"/>
      <w:szCs w:val="24"/>
    </w:rPr>
  </w:style>
  <w:style w:type="paragraph" w:customStyle="1" w:styleId="18">
    <w:name w:val="_18"/>
    <w:pPr>
      <w:widowControl w:val="0"/>
      <w:tabs>
        <w:tab w:val="left" w:pos="6480"/>
      </w:tabs>
      <w:autoSpaceDE w:val="0"/>
      <w:autoSpaceDN w:val="0"/>
      <w:adjustRightInd w:val="0"/>
      <w:ind w:left="6480"/>
      <w:jc w:val="both"/>
    </w:pPr>
    <w:rPr>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16">
    <w:name w:val="_16"/>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15">
    <w:name w:val="_15"/>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14">
    <w:name w:val="_14"/>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13">
    <w:name w:val="_13"/>
    <w:pPr>
      <w:widowControl w:val="0"/>
      <w:tabs>
        <w:tab w:val="left" w:pos="3600"/>
        <w:tab w:val="left" w:pos="4320"/>
      </w:tabs>
      <w:autoSpaceDE w:val="0"/>
      <w:autoSpaceDN w:val="0"/>
      <w:adjustRightInd w:val="0"/>
      <w:ind w:left="3600"/>
      <w:jc w:val="both"/>
    </w:pPr>
    <w:rPr>
      <w:sz w:val="24"/>
      <w:szCs w:val="24"/>
    </w:rPr>
  </w:style>
  <w:style w:type="paragraph" w:customStyle="1" w:styleId="12">
    <w:name w:val="_12"/>
    <w:pPr>
      <w:widowControl w:val="0"/>
      <w:tabs>
        <w:tab w:val="left" w:pos="4320"/>
      </w:tabs>
      <w:autoSpaceDE w:val="0"/>
      <w:autoSpaceDN w:val="0"/>
      <w:adjustRightInd w:val="0"/>
      <w:ind w:left="4320"/>
      <w:jc w:val="both"/>
    </w:pPr>
    <w:rPr>
      <w:sz w:val="24"/>
      <w:szCs w:val="24"/>
    </w:rPr>
  </w:style>
  <w:style w:type="paragraph" w:customStyle="1" w:styleId="11">
    <w:name w:val="_11"/>
    <w:pPr>
      <w:widowControl w:val="0"/>
      <w:tabs>
        <w:tab w:val="left" w:pos="5040"/>
      </w:tabs>
      <w:autoSpaceDE w:val="0"/>
      <w:autoSpaceDN w:val="0"/>
      <w:adjustRightInd w:val="0"/>
      <w:ind w:left="5040"/>
      <w:jc w:val="both"/>
    </w:pPr>
    <w:rPr>
      <w:sz w:val="24"/>
      <w:szCs w:val="24"/>
    </w:rPr>
  </w:style>
  <w:style w:type="paragraph" w:customStyle="1" w:styleId="10">
    <w:name w:val="_10"/>
    <w:pPr>
      <w:widowControl w:val="0"/>
      <w:tabs>
        <w:tab w:val="left" w:pos="5760"/>
      </w:tabs>
      <w:autoSpaceDE w:val="0"/>
      <w:autoSpaceDN w:val="0"/>
      <w:adjustRightInd w:val="0"/>
      <w:ind w:left="5760"/>
      <w:jc w:val="both"/>
    </w:pPr>
    <w:rPr>
      <w:sz w:val="24"/>
      <w:szCs w:val="24"/>
    </w:rPr>
  </w:style>
  <w:style w:type="paragraph" w:customStyle="1" w:styleId="9">
    <w:name w:val="_9"/>
    <w:pPr>
      <w:widowControl w:val="0"/>
      <w:tabs>
        <w:tab w:val="left" w:pos="6480"/>
      </w:tabs>
      <w:autoSpaceDE w:val="0"/>
      <w:autoSpaceDN w:val="0"/>
      <w:adjustRightInd w:val="0"/>
      <w:ind w:left="6480"/>
      <w:jc w:val="both"/>
    </w:pPr>
    <w:rPr>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7">
    <w:name w:val="_7"/>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6">
    <w:name w:val="_6"/>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5">
    <w:name w:val="_5"/>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4">
    <w:name w:val="_4"/>
    <w:pPr>
      <w:widowControl w:val="0"/>
      <w:tabs>
        <w:tab w:val="left" w:pos="3600"/>
        <w:tab w:val="left" w:pos="4320"/>
      </w:tabs>
      <w:autoSpaceDE w:val="0"/>
      <w:autoSpaceDN w:val="0"/>
      <w:adjustRightInd w:val="0"/>
      <w:ind w:left="3600"/>
      <w:jc w:val="both"/>
    </w:pPr>
    <w:rPr>
      <w:sz w:val="24"/>
      <w:szCs w:val="24"/>
    </w:rPr>
  </w:style>
  <w:style w:type="paragraph" w:customStyle="1" w:styleId="3">
    <w:name w:val="_3"/>
    <w:pPr>
      <w:widowControl w:val="0"/>
      <w:tabs>
        <w:tab w:val="left" w:pos="4320"/>
      </w:tabs>
      <w:autoSpaceDE w:val="0"/>
      <w:autoSpaceDN w:val="0"/>
      <w:adjustRightInd w:val="0"/>
      <w:ind w:left="4320"/>
      <w:jc w:val="both"/>
    </w:pPr>
    <w:rPr>
      <w:sz w:val="24"/>
      <w:szCs w:val="24"/>
    </w:rPr>
  </w:style>
  <w:style w:type="paragraph" w:customStyle="1" w:styleId="2">
    <w:name w:val="_2"/>
    <w:pPr>
      <w:widowControl w:val="0"/>
      <w:tabs>
        <w:tab w:val="left" w:pos="5040"/>
      </w:tabs>
      <w:autoSpaceDE w:val="0"/>
      <w:autoSpaceDN w:val="0"/>
      <w:adjustRightInd w:val="0"/>
      <w:ind w:left="5040"/>
      <w:jc w:val="both"/>
    </w:pPr>
    <w:rPr>
      <w:sz w:val="24"/>
      <w:szCs w:val="24"/>
    </w:rPr>
  </w:style>
  <w:style w:type="paragraph" w:customStyle="1" w:styleId="1">
    <w:name w:val="_1"/>
    <w:pPr>
      <w:widowControl w:val="0"/>
      <w:tabs>
        <w:tab w:val="left" w:pos="5760"/>
      </w:tabs>
      <w:autoSpaceDE w:val="0"/>
      <w:autoSpaceDN w:val="0"/>
      <w:adjustRightInd w:val="0"/>
      <w:ind w:left="5760"/>
      <w:jc w:val="both"/>
    </w:pPr>
    <w:rPr>
      <w:sz w:val="24"/>
      <w:szCs w:val="24"/>
    </w:rPr>
  </w:style>
  <w:style w:type="paragraph" w:customStyle="1" w:styleId="a">
    <w:name w:val="_"/>
    <w:pPr>
      <w:widowControl w:val="0"/>
      <w:tabs>
        <w:tab w:val="left" w:pos="6480"/>
      </w:tabs>
      <w:autoSpaceDE w:val="0"/>
      <w:autoSpaceDN w:val="0"/>
      <w:adjustRightInd w:val="0"/>
      <w:ind w:left="6480"/>
      <w:jc w:val="both"/>
    </w:pPr>
    <w:rPr>
      <w:sz w:val="24"/>
      <w:szCs w:val="24"/>
    </w:rPr>
  </w:style>
  <w:style w:type="paragraph" w:styleId="BodyTextIndent">
    <w:name w:val="Body Text Indent"/>
    <w:basedOn w:val="Normal"/>
    <w:link w:val="BodyTextIndentChar"/>
    <w:semiHidden/>
    <w:pPr>
      <w:ind w:left="1440"/>
    </w:pPr>
    <w:rPr>
      <w:sz w:val="24"/>
      <w:szCs w:val="24"/>
    </w:rPr>
  </w:style>
  <w:style w:type="paragraph" w:styleId="Title">
    <w:name w:val="Title"/>
    <w:basedOn w:val="Normal"/>
    <w:qFormat/>
    <w:pPr>
      <w:autoSpaceDE/>
      <w:autoSpaceDN/>
      <w:adjustRightInd/>
      <w:jc w:val="center"/>
    </w:pPr>
    <w:rPr>
      <w:b/>
      <w:caps/>
      <w:sz w:val="24"/>
      <w:szCs w:val="24"/>
    </w:rPr>
  </w:style>
  <w:style w:type="paragraph" w:customStyle="1" w:styleId="BodyTextIn">
    <w:name w:val="Body Text 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character" w:customStyle="1" w:styleId="BodyTextIndentChar">
    <w:name w:val="Body Text Indent Char"/>
    <w:link w:val="BodyTextIndent"/>
    <w:semiHidden/>
    <w:rsid w:val="00E02BD8"/>
    <w:rPr>
      <w:sz w:val="24"/>
      <w:szCs w:val="24"/>
    </w:rPr>
  </w:style>
  <w:style w:type="character" w:styleId="CommentReference">
    <w:name w:val="annotation reference"/>
    <w:uiPriority w:val="99"/>
    <w:semiHidden/>
    <w:unhideWhenUsed/>
    <w:rsid w:val="003B7E50"/>
    <w:rPr>
      <w:sz w:val="16"/>
      <w:szCs w:val="16"/>
    </w:rPr>
  </w:style>
  <w:style w:type="paragraph" w:styleId="CommentText">
    <w:name w:val="annotation text"/>
    <w:basedOn w:val="Normal"/>
    <w:link w:val="CommentTextChar"/>
    <w:uiPriority w:val="99"/>
    <w:semiHidden/>
    <w:unhideWhenUsed/>
    <w:rsid w:val="003B7E50"/>
  </w:style>
  <w:style w:type="character" w:customStyle="1" w:styleId="CommentTextChar">
    <w:name w:val="Comment Text Char"/>
    <w:basedOn w:val="DefaultParagraphFont"/>
    <w:link w:val="CommentText"/>
    <w:uiPriority w:val="99"/>
    <w:semiHidden/>
    <w:rsid w:val="003B7E50"/>
  </w:style>
  <w:style w:type="paragraph" w:styleId="CommentSubject">
    <w:name w:val="annotation subject"/>
    <w:basedOn w:val="CommentText"/>
    <w:next w:val="CommentText"/>
    <w:link w:val="CommentSubjectChar"/>
    <w:uiPriority w:val="99"/>
    <w:semiHidden/>
    <w:unhideWhenUsed/>
    <w:rsid w:val="003B7E50"/>
    <w:rPr>
      <w:b/>
      <w:bCs/>
    </w:rPr>
  </w:style>
  <w:style w:type="character" w:customStyle="1" w:styleId="CommentSubjectChar">
    <w:name w:val="Comment Subject Char"/>
    <w:link w:val="CommentSubject"/>
    <w:uiPriority w:val="99"/>
    <w:semiHidden/>
    <w:rsid w:val="003B7E50"/>
    <w:rPr>
      <w:b/>
      <w:bCs/>
    </w:rPr>
  </w:style>
  <w:style w:type="paragraph" w:styleId="BalloonText">
    <w:name w:val="Balloon Text"/>
    <w:basedOn w:val="Normal"/>
    <w:link w:val="BalloonTextChar"/>
    <w:uiPriority w:val="99"/>
    <w:semiHidden/>
    <w:unhideWhenUsed/>
    <w:rsid w:val="003B7E50"/>
    <w:rPr>
      <w:rFonts w:ascii="Segoe UI" w:hAnsi="Segoe UI" w:cs="Segoe UI"/>
      <w:sz w:val="18"/>
      <w:szCs w:val="18"/>
    </w:rPr>
  </w:style>
  <w:style w:type="character" w:customStyle="1" w:styleId="BalloonTextChar">
    <w:name w:val="Balloon Text Char"/>
    <w:link w:val="BalloonText"/>
    <w:uiPriority w:val="99"/>
    <w:semiHidden/>
    <w:rsid w:val="003B7E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404531">
      <w:bodyDiv w:val="1"/>
      <w:marLeft w:val="0"/>
      <w:marRight w:val="0"/>
      <w:marTop w:val="0"/>
      <w:marBottom w:val="0"/>
      <w:divBdr>
        <w:top w:val="none" w:sz="0" w:space="0" w:color="auto"/>
        <w:left w:val="none" w:sz="0" w:space="0" w:color="auto"/>
        <w:bottom w:val="none" w:sz="0" w:space="0" w:color="auto"/>
        <w:right w:val="none" w:sz="0" w:space="0" w:color="auto"/>
      </w:divBdr>
    </w:div>
    <w:div w:id="19842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allen001</dc:creator>
  <cp:keywords/>
  <cp:lastModifiedBy>Thomas J Smith (CENSUS/EMD FED)</cp:lastModifiedBy>
  <cp:revision>2</cp:revision>
  <cp:lastPrinted>2014-06-30T15:10:00Z</cp:lastPrinted>
  <dcterms:created xsi:type="dcterms:W3CDTF">2021-01-21T13:47:00Z</dcterms:created>
  <dcterms:modified xsi:type="dcterms:W3CDTF">2021-01-21T13:47:00Z</dcterms:modified>
</cp:coreProperties>
</file>