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2106B" w:rsidR="00A2106B" w:rsidP="00A2106B" w:rsidRDefault="00A2106B">
      <w:pPr>
        <w:shd w:val="clear" w:color="auto" w:fill="FFFFFF"/>
        <w:spacing w:before="200" w:after="100" w:line="240" w:lineRule="auto"/>
        <w:outlineLvl w:val="1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231.205-18   Independent </w:t>
      </w:r>
      <w:proofErr w:type="gramStart"/>
      <w:r w:rsidRPr="00A2106B">
        <w:rPr>
          <w:rFonts w:ascii="Arial" w:hAnsi="Arial" w:eastAsia="Times New Roman" w:cs="Arial"/>
          <w:b/>
          <w:bCs/>
          <w:color w:val="000000"/>
          <w:sz w:val="21"/>
          <w:szCs w:val="21"/>
        </w:rPr>
        <w:t>research and development and bid</w:t>
      </w:r>
      <w:proofErr w:type="gramEnd"/>
      <w:r w:rsidRPr="00A2106B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and proposal costs.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(a) 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Definitions.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 As used in this subsection—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proofErr w:type="spell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i</w:t>
      </w:r>
      <w:proofErr w:type="spellEnd"/>
      <w:r w:rsidRPr="00A2106B">
        <w:rPr>
          <w:rFonts w:ascii="Arial" w:hAnsi="Arial" w:eastAsia="Times New Roman" w:cs="Arial"/>
          <w:color w:val="000000"/>
          <w:sz w:val="21"/>
          <w:szCs w:val="21"/>
        </w:rPr>
        <w:t>) 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Covered contract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 means a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prime contract for an amount exceeding the simplified acquisition threshold, except for a fixed-price contract without cost incentives. The term also includes a subcontract for an amount exceeding the simplified acquisition threshold, except for a fixed-price subcontract without cost incentives under such a prime contract.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(ii) 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Covered segment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 means a product division of the contractor that allocated more than $1,100,000 in independent research and development and bid and proposal (IR&amp;D/B&amp;P) costs to covered contracts during the preceding fiscal year. In the case of a contractor that has no product divisions, the term means that contractor as a whole. A product division of the contractor that allocated less than $1,100,000 in IR&amp;D/B&amp;P costs to covered contracts during the preceding fiscal year is not subject to the limitations in paragraph (c) of this subsection.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(iii) 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Major contractor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 means any contractor whose covered segments allocated a total of more than $11,000,000 in IR&amp;D/B&amp;P costs to covered contracts during the preceding fiscal year. For purposes of calculating the dollar threshold amounts to determine whether a contractor meets the definition of “major contractor,” do not include contractor segments allocating less than $1,100,000 of IR&amp;D/B&amp;P costs to covered contracts during the preceding fiscal year.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(c) </w:t>
      </w:r>
      <w:proofErr w:type="spellStart"/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Allowability</w:t>
      </w:r>
      <w:proofErr w:type="spellEnd"/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.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 (</w:t>
      </w:r>
      <w:proofErr w:type="spell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i</w:t>
      </w:r>
      <w:proofErr w:type="spell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) Departments/agencies shall not supplement this regulation in any way that limits IR&amp;D/B&amp;P cost </w:t>
      </w:r>
      <w:proofErr w:type="spell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allowability</w:t>
      </w:r>
      <w:proofErr w:type="spellEnd"/>
      <w:r w:rsidRPr="00A2106B">
        <w:rPr>
          <w:rFonts w:ascii="Arial" w:hAnsi="Arial" w:eastAsia="Times New Roman" w:cs="Arial"/>
          <w:color w:val="000000"/>
          <w:sz w:val="21"/>
          <w:szCs w:val="21"/>
        </w:rPr>
        <w:t>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(ii) See 225.7303-2(c) for </w:t>
      </w:r>
      <w:proofErr w:type="spell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allowability</w:t>
      </w:r>
      <w:proofErr w:type="spell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provisions affecting foreign military sale contracts.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(iii) For major contractors, the following limitations apply: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(A) The amount of IR&amp;D/B&amp;P costs allowable under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contracts shall not exceed the lesser of—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1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Such contracts' allocable share of total incurred IR&amp;D/B&amp;O costs; or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2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) The amount of incurred IR&amp;D/B&amp;P costs for projects having potential interest to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>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(B) Allowable IR&amp;D/B&amp;P costs are limited to those for projects that are of potential interest to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>, including activities intended to accomplish any of the following: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1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Enable superior performance of future U.S. weapon systems and components.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2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Reduce acquisition costs and life-cycle costs of military systems.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3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Strengthen the defense industrial and technology base of the United States.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4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Enhance the industrial competitiveness of the United States.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5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Promote the development of technologies identified as critical under 10 U.S.C. 2522.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lastRenderedPageBreak/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6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Increase the development and promotion of efficient and effective applications of dual-use technologies.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7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Provide efficient and effective technologies for achieving such environmental benefits as: Improved environmental data gathering, environmental cleanup and restoration, pollution reduction in manufacturing, environmental conservation, and environmentally safe management of facilities.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(C) For annual IR&amp;D costs to be allowable—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1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) The IR&amp;D projects generating the costs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must be reported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to the Defense Technical Information Center (DTIC) using the DTIC's online input form and instructions at 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http://www.defenseinnovationmarketplace.mil/;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2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>) The inputs must be updated at least annually and when the project is completed; and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</w:t>
      </w:r>
      <w:r w:rsidRPr="00A2106B">
        <w:rPr>
          <w:rFonts w:ascii="Arial" w:hAnsi="Arial" w:eastAsia="Times New Roman" w:cs="Arial"/>
          <w:i/>
          <w:iCs/>
          <w:color w:val="000000"/>
          <w:sz w:val="21"/>
          <w:szCs w:val="21"/>
        </w:rPr>
        <w:t>3</w:t>
      </w: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) Copies of the input and updates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must be made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available for review by the cognizant administrative contracting officer (ACO) and the cognizant Defense Contract Audit Agency auditor to support the </w:t>
      </w:r>
      <w:proofErr w:type="spell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allowability</w:t>
      </w:r>
      <w:proofErr w:type="spell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of the costs.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(iv) Contractors not meeting the threshold of a major contractor are encouraged to use the DTIC online input form to report IR&amp;D projects to provide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 with visibility into the technical content of the contractors' IR&amp;D activities.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(v) For major contractors, the ACO or corporate ACO shall—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 xml:space="preserve">(A) Determine whether IR&amp;D/B&amp;P projects are of potential interest to </w:t>
      </w:r>
      <w:proofErr w:type="gramStart"/>
      <w:r w:rsidRPr="00A2106B">
        <w:rPr>
          <w:rFonts w:ascii="Arial" w:hAnsi="Arial" w:eastAsia="Times New Roman" w:cs="Arial"/>
          <w:color w:val="000000"/>
          <w:sz w:val="21"/>
          <w:szCs w:val="21"/>
        </w:rPr>
        <w:t>DoD</w:t>
      </w:r>
      <w:proofErr w:type="gramEnd"/>
      <w:r w:rsidRPr="00A2106B">
        <w:rPr>
          <w:rFonts w:ascii="Arial" w:hAnsi="Arial" w:eastAsia="Times New Roman" w:cs="Arial"/>
          <w:color w:val="000000"/>
          <w:sz w:val="21"/>
          <w:szCs w:val="21"/>
        </w:rPr>
        <w:t>; and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(B) Provide the results of the determination to the contractor.</w:t>
      </w:r>
    </w:p>
    <w:p w:rsidRPr="00A2106B" w:rsidR="00A2106B" w:rsidP="00A2106B" w:rsidRDefault="00A2106B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Arial" w:hAnsi="Arial" w:eastAsia="Times New Roman" w:cs="Arial"/>
          <w:color w:val="000000"/>
          <w:sz w:val="21"/>
          <w:szCs w:val="21"/>
        </w:rPr>
      </w:pPr>
      <w:r w:rsidRPr="00A2106B">
        <w:rPr>
          <w:rFonts w:ascii="Arial" w:hAnsi="Arial" w:eastAsia="Times New Roman" w:cs="Arial"/>
          <w:color w:val="000000"/>
          <w:sz w:val="21"/>
          <w:szCs w:val="21"/>
        </w:rPr>
        <w:t>(vi) The cognizant contract administration office shall furnish contractors with guidance on financial information needed to support IR&amp;D/B&amp;P costs and on technical information needed from major contractors to support the potential interest to DoD determination (also see 242.771-3).</w:t>
      </w:r>
    </w:p>
    <w:p w:rsidR="00EC5E3E" w:rsidRDefault="00EC5E3E">
      <w:bookmarkStart w:name="_GoBack" w:id="0"/>
      <w:bookmarkEnd w:id="0"/>
    </w:p>
    <w:sectPr w:rsidR="00EC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6B"/>
    <w:rsid w:val="00A2106B"/>
    <w:rsid w:val="00E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984E7-AD2D-4511-A220-7AF8EAA4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1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10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Kitchens, Heather CIV OSD OUSD A-S (USA)</dc:creator>
  <cp:keywords/>
  <dc:description/>
  <cp:lastModifiedBy>Kitchens, Heather CIV OSD OUSD A-S (USA)</cp:lastModifiedBy>
  <cp:revision>1</cp:revision>
  <dcterms:created xsi:type="dcterms:W3CDTF">2020-11-09T20:37:00Z</dcterms:created>
  <dcterms:modified xsi:type="dcterms:W3CDTF">2020-11-09T20:37:00Z</dcterms:modified>
</cp:coreProperties>
</file>