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DFF" w:rsidP="001A2DFF" w:rsidRDefault="001A2DFF" w14:paraId="308B9325" w14:textId="1B526AA2">
      <w:pPr>
        <w:jc w:val="right"/>
        <w:outlineLvl w:val="0"/>
        <w:rPr>
          <w:b/>
          <w:sz w:val="22"/>
        </w:rPr>
      </w:pPr>
      <w:r>
        <w:rPr>
          <w:b/>
          <w:sz w:val="22"/>
        </w:rPr>
        <w:t>OMB No. 0910-</w:t>
      </w:r>
      <w:r w:rsidR="009A24DD">
        <w:rPr>
          <w:b/>
          <w:sz w:val="22"/>
        </w:rPr>
        <w:t>0810</w:t>
      </w:r>
    </w:p>
    <w:p w:rsidR="001A2DFF" w:rsidP="001A2DFF" w:rsidRDefault="001A2DFF" w14:paraId="1A1CDB0A" w14:textId="677F2C0C">
      <w:pPr>
        <w:jc w:val="right"/>
        <w:outlineLvl w:val="0"/>
        <w:rPr>
          <w:b/>
          <w:sz w:val="22"/>
        </w:rPr>
      </w:pPr>
      <w:r>
        <w:rPr>
          <w:b/>
          <w:sz w:val="22"/>
        </w:rPr>
        <w:t xml:space="preserve">Exp. Date: </w:t>
      </w:r>
      <w:r w:rsidR="00094BAC">
        <w:rPr>
          <w:b/>
          <w:sz w:val="22"/>
        </w:rPr>
        <w:t>10</w:t>
      </w:r>
      <w:r>
        <w:rPr>
          <w:b/>
          <w:sz w:val="22"/>
        </w:rPr>
        <w:t>/31/2021</w:t>
      </w:r>
    </w:p>
    <w:p w:rsidR="001A2DFF" w:rsidP="006E71B8" w:rsidRDefault="001A2DFF" w14:paraId="7E414199" w14:textId="77777777">
      <w:pPr>
        <w:jc w:val="center"/>
        <w:outlineLvl w:val="0"/>
        <w:rPr>
          <w:b/>
          <w:sz w:val="22"/>
        </w:rPr>
      </w:pPr>
    </w:p>
    <w:p w:rsidR="006E71B8" w:rsidP="006E71B8" w:rsidRDefault="006E71B8" w14:paraId="43D318E3" w14:textId="3ABE45E1">
      <w:pPr>
        <w:jc w:val="center"/>
        <w:outlineLvl w:val="0"/>
        <w:rPr>
          <w:b/>
          <w:sz w:val="22"/>
        </w:rPr>
      </w:pPr>
      <w:r w:rsidRPr="006E71B8">
        <w:rPr>
          <w:b/>
          <w:sz w:val="22"/>
        </w:rPr>
        <w:t>Monthly Monitoring Study</w:t>
      </w:r>
    </w:p>
    <w:p w:rsidR="006E71B8" w:rsidP="006E71B8" w:rsidRDefault="006E71B8" w14:paraId="26324546" w14:textId="77777777">
      <w:pPr>
        <w:jc w:val="center"/>
        <w:rPr>
          <w:b/>
          <w:sz w:val="24"/>
          <w:szCs w:val="24"/>
        </w:rPr>
      </w:pPr>
      <w:r>
        <w:rPr>
          <w:b/>
          <w:sz w:val="24"/>
          <w:szCs w:val="24"/>
        </w:rPr>
        <w:t>Supporting Statement: Part B</w:t>
      </w:r>
    </w:p>
    <w:p w:rsidR="006E71B8" w:rsidP="006E71B8" w:rsidRDefault="006E71B8" w14:paraId="719863FF" w14:textId="77777777">
      <w:pPr>
        <w:jc w:val="center"/>
        <w:rPr>
          <w:b/>
          <w:sz w:val="24"/>
          <w:szCs w:val="24"/>
        </w:rPr>
      </w:pPr>
    </w:p>
    <w:p w:rsidR="006E71B8" w:rsidP="006E71B8" w:rsidRDefault="006E71B8" w14:paraId="7E41181B" w14:textId="77777777">
      <w:pPr>
        <w:rPr>
          <w:caps/>
          <w:sz w:val="24"/>
          <w:szCs w:val="24"/>
        </w:rPr>
      </w:pPr>
      <w:r>
        <w:rPr>
          <w:b/>
          <w:bCs/>
          <w:caps/>
          <w:sz w:val="24"/>
          <w:szCs w:val="24"/>
        </w:rPr>
        <w:t>B.</w:t>
      </w:r>
      <w:r w:rsidRPr="00A77197">
        <w:rPr>
          <w:b/>
          <w:bCs/>
          <w:caps/>
          <w:sz w:val="24"/>
          <w:szCs w:val="24"/>
        </w:rPr>
        <w:t xml:space="preserve"> Statistical Methods</w:t>
      </w:r>
      <w:r w:rsidRPr="00A77197">
        <w:rPr>
          <w:caps/>
          <w:sz w:val="24"/>
          <w:szCs w:val="24"/>
        </w:rPr>
        <w:t xml:space="preserve"> </w:t>
      </w:r>
    </w:p>
    <w:p w:rsidRPr="00A77197" w:rsidR="006E71B8" w:rsidP="006E71B8" w:rsidRDefault="006E71B8" w14:paraId="2246C85C" w14:textId="77777777">
      <w:pPr>
        <w:rPr>
          <w:b/>
          <w:bCs/>
          <w:caps/>
          <w:sz w:val="24"/>
          <w:szCs w:val="24"/>
        </w:rPr>
      </w:pPr>
    </w:p>
    <w:p w:rsidR="006E71B8" w:rsidP="006E71B8" w:rsidRDefault="006E71B8" w14:paraId="10813157" w14:textId="77777777">
      <w:pPr>
        <w:rPr>
          <w:b/>
          <w:sz w:val="24"/>
          <w:szCs w:val="24"/>
          <w:u w:val="single"/>
        </w:rPr>
      </w:pPr>
      <w:r w:rsidRPr="004E7348">
        <w:rPr>
          <w:b/>
          <w:sz w:val="24"/>
          <w:szCs w:val="24"/>
        </w:rPr>
        <w:t xml:space="preserve">1. </w:t>
      </w:r>
      <w:r w:rsidRPr="00A77197">
        <w:rPr>
          <w:b/>
          <w:sz w:val="24"/>
          <w:szCs w:val="24"/>
          <w:u w:val="single"/>
        </w:rPr>
        <w:t xml:space="preserve">Respondent Universe and Sampling Methods </w:t>
      </w:r>
    </w:p>
    <w:p w:rsidR="006E71B8" w:rsidP="006E71B8" w:rsidRDefault="006E71B8" w14:paraId="474E87C2" w14:textId="77777777">
      <w:pPr>
        <w:rPr>
          <w:b/>
          <w:sz w:val="24"/>
          <w:szCs w:val="24"/>
          <w:u w:val="single"/>
        </w:rPr>
      </w:pPr>
    </w:p>
    <w:p w:rsidR="006E71B8" w:rsidP="006E71B8" w:rsidRDefault="006E71B8" w14:paraId="2ABAFD50" w14:textId="77777777">
      <w:pPr>
        <w:rPr>
          <w:sz w:val="24"/>
          <w:szCs w:val="24"/>
        </w:rPr>
      </w:pPr>
      <w:r w:rsidRPr="002E054D">
        <w:rPr>
          <w:sz w:val="24"/>
          <w:szCs w:val="24"/>
        </w:rPr>
        <w:t xml:space="preserve">The one-time actual burden figures are listed in </w:t>
      </w:r>
      <w:r>
        <w:rPr>
          <w:sz w:val="24"/>
          <w:szCs w:val="24"/>
        </w:rPr>
        <w:t xml:space="preserve">the tables in the Part A Supporting Statement </w:t>
      </w:r>
    </w:p>
    <w:p w:rsidR="006E71B8" w:rsidP="006E71B8" w:rsidRDefault="006E71B8" w14:paraId="6294A5C0" w14:textId="391BECB4">
      <w:pPr>
        <w:rPr>
          <w:sz w:val="24"/>
          <w:szCs w:val="24"/>
        </w:rPr>
      </w:pPr>
      <w:r>
        <w:rPr>
          <w:sz w:val="24"/>
          <w:szCs w:val="24"/>
        </w:rPr>
        <w:t xml:space="preserve">(p. </w:t>
      </w:r>
      <w:r w:rsidR="00B86EE1">
        <w:rPr>
          <w:sz w:val="24"/>
          <w:szCs w:val="24"/>
        </w:rPr>
        <w:t>11 – 12</w:t>
      </w:r>
      <w:r>
        <w:rPr>
          <w:sz w:val="24"/>
          <w:szCs w:val="24"/>
        </w:rPr>
        <w:t>).</w:t>
      </w:r>
    </w:p>
    <w:p w:rsidR="006E71B8" w:rsidP="006E71B8" w:rsidRDefault="006E71B8" w14:paraId="7BA79FB9" w14:textId="77777777">
      <w:pPr>
        <w:rPr>
          <w:sz w:val="24"/>
          <w:szCs w:val="24"/>
        </w:rPr>
      </w:pPr>
    </w:p>
    <w:p w:rsidR="006E71B8" w:rsidP="006E71B8" w:rsidRDefault="006E71B8" w14:paraId="795D1C58" w14:textId="5BDA5A5C">
      <w:pPr>
        <w:rPr>
          <w:sz w:val="24"/>
          <w:szCs w:val="24"/>
        </w:rPr>
      </w:pPr>
      <w:r>
        <w:rPr>
          <w:sz w:val="24"/>
          <w:szCs w:val="24"/>
        </w:rPr>
        <w:t xml:space="preserve">For this study, </w:t>
      </w:r>
      <w:r w:rsidR="0049247E">
        <w:rPr>
          <w:sz w:val="24"/>
          <w:szCs w:val="24"/>
        </w:rPr>
        <w:t>w</w:t>
      </w:r>
      <w:r w:rsidRPr="0049247E" w:rsidR="0049247E">
        <w:rPr>
          <w:sz w:val="24"/>
          <w:szCs w:val="24"/>
        </w:rPr>
        <w:t xml:space="preserve">e will obtain a final sample size of </w:t>
      </w:r>
      <w:r w:rsidR="008C027D">
        <w:rPr>
          <w:sz w:val="24"/>
          <w:szCs w:val="24"/>
        </w:rPr>
        <w:t>21</w:t>
      </w:r>
      <w:r w:rsidRPr="0049247E" w:rsidR="0049247E">
        <w:rPr>
          <w:sz w:val="24"/>
          <w:szCs w:val="24"/>
        </w:rPr>
        <w:t>,</w:t>
      </w:r>
      <w:r w:rsidR="005A195B">
        <w:rPr>
          <w:sz w:val="24"/>
          <w:szCs w:val="24"/>
        </w:rPr>
        <w:t>00</w:t>
      </w:r>
      <w:r w:rsidRPr="0049247E" w:rsidR="0049247E">
        <w:rPr>
          <w:sz w:val="24"/>
          <w:szCs w:val="24"/>
        </w:rPr>
        <w:t>0 youth and young adults.</w:t>
      </w:r>
      <w:r w:rsidR="0049247E">
        <w:rPr>
          <w:sz w:val="24"/>
          <w:szCs w:val="24"/>
        </w:rPr>
        <w:t xml:space="preserve"> </w:t>
      </w:r>
      <w:r w:rsidRPr="0049247E" w:rsidR="0049247E">
        <w:rPr>
          <w:sz w:val="24"/>
          <w:szCs w:val="24"/>
        </w:rPr>
        <w:t xml:space="preserve">Data collection will be split among two surveys. </w:t>
      </w:r>
      <w:r w:rsidR="0049247E">
        <w:rPr>
          <w:sz w:val="24"/>
          <w:szCs w:val="24"/>
        </w:rPr>
        <w:t>W</w:t>
      </w:r>
      <w:r>
        <w:rPr>
          <w:sz w:val="24"/>
          <w:szCs w:val="24"/>
        </w:rPr>
        <w:t xml:space="preserve">e plan to obtain approximately </w:t>
      </w:r>
      <w:r w:rsidR="008C027D">
        <w:rPr>
          <w:sz w:val="24"/>
          <w:szCs w:val="24"/>
        </w:rPr>
        <w:t>18</w:t>
      </w:r>
      <w:r>
        <w:rPr>
          <w:sz w:val="24"/>
          <w:szCs w:val="24"/>
        </w:rPr>
        <w:t>,</w:t>
      </w:r>
      <w:r w:rsidR="00B166C8">
        <w:rPr>
          <w:sz w:val="24"/>
          <w:szCs w:val="24"/>
        </w:rPr>
        <w:t>0</w:t>
      </w:r>
      <w:r>
        <w:rPr>
          <w:sz w:val="24"/>
          <w:szCs w:val="24"/>
        </w:rPr>
        <w:t xml:space="preserve">00 survey completes among youth </w:t>
      </w:r>
      <w:r w:rsidR="00715008">
        <w:rPr>
          <w:sz w:val="24"/>
          <w:szCs w:val="24"/>
        </w:rPr>
        <w:t xml:space="preserve">and young adults </w:t>
      </w:r>
      <w:r>
        <w:rPr>
          <w:sz w:val="24"/>
          <w:szCs w:val="24"/>
        </w:rPr>
        <w:t>ages 1</w:t>
      </w:r>
      <w:r w:rsidR="005F591E">
        <w:rPr>
          <w:sz w:val="24"/>
          <w:szCs w:val="24"/>
        </w:rPr>
        <w:t>5</w:t>
      </w:r>
      <w:r>
        <w:rPr>
          <w:sz w:val="24"/>
          <w:szCs w:val="24"/>
        </w:rPr>
        <w:t>–</w:t>
      </w:r>
      <w:r w:rsidR="005F591E">
        <w:rPr>
          <w:sz w:val="24"/>
          <w:szCs w:val="24"/>
        </w:rPr>
        <w:t>24</w:t>
      </w:r>
      <w:r w:rsidRPr="003B36FC" w:rsidR="003B36FC">
        <w:t xml:space="preserve"> </w:t>
      </w:r>
      <w:r w:rsidRPr="003B36FC" w:rsidR="003B36FC">
        <w:rPr>
          <w:sz w:val="24"/>
          <w:szCs w:val="24"/>
        </w:rPr>
        <w:t>who are susceptible to, or currently use vaping products</w:t>
      </w:r>
      <w:r>
        <w:rPr>
          <w:sz w:val="24"/>
          <w:szCs w:val="24"/>
        </w:rPr>
        <w:t xml:space="preserve">. </w:t>
      </w:r>
      <w:r w:rsidRPr="00BD15C9" w:rsidR="00BD15C9">
        <w:rPr>
          <w:sz w:val="24"/>
          <w:szCs w:val="24"/>
        </w:rPr>
        <w:t xml:space="preserve">The survey will be repeated with a new cross-sectional sample each month for </w:t>
      </w:r>
      <w:r w:rsidR="008C027D">
        <w:rPr>
          <w:sz w:val="24"/>
          <w:szCs w:val="24"/>
        </w:rPr>
        <w:t>12</w:t>
      </w:r>
      <w:r w:rsidRPr="00BD15C9" w:rsidR="00BD15C9">
        <w:rPr>
          <w:sz w:val="24"/>
          <w:szCs w:val="24"/>
        </w:rPr>
        <w:t xml:space="preserve"> months. Respondents will be allowed to complete additional, cross-sectional surveys after 6 months. </w:t>
      </w:r>
      <w:r w:rsidR="0014495C">
        <w:rPr>
          <w:sz w:val="24"/>
          <w:szCs w:val="24"/>
        </w:rPr>
        <w:t>We will also survey a</w:t>
      </w:r>
      <w:r>
        <w:rPr>
          <w:sz w:val="24"/>
          <w:szCs w:val="24"/>
        </w:rPr>
        <w:t xml:space="preserve">pproximately </w:t>
      </w:r>
      <w:r w:rsidR="008C027D">
        <w:rPr>
          <w:sz w:val="24"/>
          <w:szCs w:val="24"/>
        </w:rPr>
        <w:t>3</w:t>
      </w:r>
      <w:r w:rsidR="005F591E">
        <w:rPr>
          <w:sz w:val="24"/>
          <w:szCs w:val="24"/>
        </w:rPr>
        <w:t>,</w:t>
      </w:r>
      <w:r w:rsidR="0049247E">
        <w:rPr>
          <w:sz w:val="24"/>
          <w:szCs w:val="24"/>
        </w:rPr>
        <w:t>0</w:t>
      </w:r>
      <w:r>
        <w:rPr>
          <w:sz w:val="24"/>
          <w:szCs w:val="24"/>
        </w:rPr>
        <w:t xml:space="preserve">00 </w:t>
      </w:r>
      <w:r w:rsidRPr="00EC53AC" w:rsidR="00EC53AC">
        <w:rPr>
          <w:sz w:val="24"/>
          <w:szCs w:val="24"/>
        </w:rPr>
        <w:t xml:space="preserve">youth and young adults ages 15 to 24 years </w:t>
      </w:r>
      <w:r>
        <w:rPr>
          <w:sz w:val="24"/>
          <w:szCs w:val="24"/>
        </w:rPr>
        <w:t xml:space="preserve">who </w:t>
      </w:r>
      <w:r w:rsidRPr="004B0262" w:rsidR="004B0262">
        <w:rPr>
          <w:sz w:val="24"/>
          <w:szCs w:val="24"/>
        </w:rPr>
        <w:t xml:space="preserve">are </w:t>
      </w:r>
      <w:r w:rsidRPr="00E4255A" w:rsidR="00E4255A">
        <w:rPr>
          <w:sz w:val="24"/>
          <w:szCs w:val="24"/>
        </w:rPr>
        <w:t xml:space="preserve">susceptible to, or currently use </w:t>
      </w:r>
      <w:r w:rsidR="00FB32BC">
        <w:rPr>
          <w:sz w:val="24"/>
          <w:szCs w:val="24"/>
        </w:rPr>
        <w:t>cigar</w:t>
      </w:r>
      <w:r w:rsidRPr="00E4255A" w:rsidR="00E4255A">
        <w:rPr>
          <w:sz w:val="24"/>
          <w:szCs w:val="24"/>
        </w:rPr>
        <w:t xml:space="preserve"> products</w:t>
      </w:r>
      <w:r>
        <w:rPr>
          <w:sz w:val="24"/>
          <w:szCs w:val="24"/>
        </w:rPr>
        <w:t xml:space="preserve">. </w:t>
      </w:r>
      <w:r w:rsidRPr="00D844A8" w:rsidR="00D844A8">
        <w:rPr>
          <w:sz w:val="24"/>
          <w:szCs w:val="24"/>
        </w:rPr>
        <w:t xml:space="preserve">The survey will be repeated with a new cross-sectional sample four times a year. </w:t>
      </w:r>
      <w:r w:rsidRPr="00F93925" w:rsidR="00D844A8">
        <w:rPr>
          <w:sz w:val="24"/>
          <w:szCs w:val="24"/>
        </w:rPr>
        <w:t>Respondents will be allowed to complete an additional, cross-sectional survey after 6 months.</w:t>
      </w:r>
      <w:r w:rsidRPr="00D844A8" w:rsidR="00D844A8">
        <w:rPr>
          <w:sz w:val="24"/>
          <w:szCs w:val="24"/>
        </w:rPr>
        <w:t xml:space="preserve"> </w:t>
      </w:r>
      <w:r w:rsidRPr="00713BD6">
        <w:rPr>
          <w:sz w:val="24"/>
          <w:szCs w:val="24"/>
        </w:rPr>
        <w:t xml:space="preserve">As this study is considered part of formative research for campaign development and planning, these methods are not intended to generate nationally representative samples or precise estimates of population parameters. The sample is designed primarily to </w:t>
      </w:r>
      <w:r w:rsidR="00BD6B55">
        <w:rPr>
          <w:sz w:val="24"/>
          <w:szCs w:val="24"/>
        </w:rPr>
        <w:t xml:space="preserve">monitor </w:t>
      </w:r>
      <w:r w:rsidRPr="002E0606" w:rsidR="002E0606">
        <w:rPr>
          <w:sz w:val="24"/>
          <w:szCs w:val="24"/>
        </w:rPr>
        <w:t>perceptions about vaping products</w:t>
      </w:r>
      <w:r w:rsidR="00CB6A47">
        <w:rPr>
          <w:sz w:val="24"/>
          <w:szCs w:val="24"/>
        </w:rPr>
        <w:t xml:space="preserve"> and</w:t>
      </w:r>
      <w:r w:rsidRPr="002E0606" w:rsidR="002E0606">
        <w:rPr>
          <w:sz w:val="24"/>
          <w:szCs w:val="24"/>
        </w:rPr>
        <w:t xml:space="preserve"> little cigars or cigarillos (LCCs)</w:t>
      </w:r>
      <w:r w:rsidR="00F60C65">
        <w:rPr>
          <w:sz w:val="24"/>
          <w:szCs w:val="24"/>
        </w:rPr>
        <w:t xml:space="preserve">. </w:t>
      </w:r>
      <w:r w:rsidRPr="00F60C65" w:rsidR="00F60C65">
        <w:rPr>
          <w:sz w:val="24"/>
          <w:szCs w:val="24"/>
        </w:rPr>
        <w:t>The results of the vaping surveys and the LCC surveys will be used to inform specified recommendations around the U.S. Food and Drug Administration’s (FDA’s) public education programs’ impact and effectiveness in reducing tobacco-related death and disease.</w:t>
      </w:r>
      <w:r w:rsidR="00F60C65">
        <w:rPr>
          <w:sz w:val="24"/>
          <w:szCs w:val="24"/>
        </w:rPr>
        <w:t xml:space="preserve"> </w:t>
      </w:r>
    </w:p>
    <w:p w:rsidRPr="002E054D" w:rsidR="006E71B8" w:rsidP="006E71B8" w:rsidRDefault="006E71B8" w14:paraId="04154F83" w14:textId="77777777">
      <w:pPr>
        <w:rPr>
          <w:sz w:val="24"/>
          <w:szCs w:val="24"/>
        </w:rPr>
      </w:pPr>
      <w:bookmarkStart w:name="OLE_LINK1" w:id="0"/>
      <w:bookmarkStart w:name="OLE_LINK2" w:id="1"/>
    </w:p>
    <w:p w:rsidR="006E71B8" w:rsidP="006E71B8" w:rsidRDefault="006E71B8" w14:paraId="40980BAA" w14:textId="532FE74C">
      <w:pPr>
        <w:rPr>
          <w:i/>
          <w:sz w:val="24"/>
        </w:rPr>
      </w:pPr>
      <w:r w:rsidRPr="002E054D">
        <w:rPr>
          <w:i/>
          <w:sz w:val="24"/>
        </w:rPr>
        <w:t>Sampling Methods</w:t>
      </w:r>
    </w:p>
    <w:p w:rsidRPr="002E054D" w:rsidR="004E7348" w:rsidP="006E71B8" w:rsidRDefault="004E7348" w14:paraId="6FC92CCB" w14:textId="77777777">
      <w:pPr>
        <w:rPr>
          <w:i/>
          <w:sz w:val="24"/>
        </w:rPr>
      </w:pPr>
    </w:p>
    <w:p w:rsidRPr="002514C5" w:rsidR="006E71B8" w:rsidP="006E71B8" w:rsidRDefault="006E71B8" w14:paraId="24043FA4" w14:textId="066333D4">
      <w:pPr>
        <w:rPr>
          <w:sz w:val="24"/>
          <w:szCs w:val="24"/>
        </w:rPr>
      </w:pPr>
      <w:r>
        <w:rPr>
          <w:sz w:val="24"/>
        </w:rPr>
        <w:t>The study sample will be comprised of participants between the ages of 1</w:t>
      </w:r>
      <w:r w:rsidR="00866429">
        <w:rPr>
          <w:sz w:val="24"/>
        </w:rPr>
        <w:t>5</w:t>
      </w:r>
      <w:r>
        <w:rPr>
          <w:sz w:val="24"/>
        </w:rPr>
        <w:t xml:space="preserve"> and </w:t>
      </w:r>
      <w:r w:rsidR="00866429">
        <w:rPr>
          <w:sz w:val="24"/>
        </w:rPr>
        <w:t>24</w:t>
      </w:r>
      <w:r>
        <w:rPr>
          <w:sz w:val="24"/>
        </w:rPr>
        <w:t xml:space="preserve"> years who</w:t>
      </w:r>
      <w:r w:rsidR="004E7348">
        <w:rPr>
          <w:sz w:val="24"/>
        </w:rPr>
        <w:t>:</w:t>
      </w:r>
      <w:r>
        <w:rPr>
          <w:sz w:val="24"/>
        </w:rPr>
        <w:t xml:space="preserve"> (1) </w:t>
      </w:r>
      <w:r w:rsidR="009F53EB">
        <w:rPr>
          <w:sz w:val="24"/>
        </w:rPr>
        <w:t xml:space="preserve">are </w:t>
      </w:r>
      <w:r w:rsidRPr="00120D87" w:rsidR="00120D87">
        <w:rPr>
          <w:sz w:val="24"/>
        </w:rPr>
        <w:t>susceptible to, or currently use vaping products</w:t>
      </w:r>
      <w:r w:rsidR="004E7348">
        <w:rPr>
          <w:sz w:val="24"/>
        </w:rPr>
        <w:t>;</w:t>
      </w:r>
      <w:r>
        <w:rPr>
          <w:sz w:val="24"/>
        </w:rPr>
        <w:t xml:space="preserve"> or (</w:t>
      </w:r>
      <w:r w:rsidR="00FF64EE">
        <w:rPr>
          <w:sz w:val="24"/>
        </w:rPr>
        <w:t>2</w:t>
      </w:r>
      <w:r>
        <w:rPr>
          <w:sz w:val="24"/>
        </w:rPr>
        <w:t xml:space="preserve">) </w:t>
      </w:r>
      <w:r w:rsidRPr="00FF64EE" w:rsidR="00FF64EE">
        <w:rPr>
          <w:sz w:val="24"/>
        </w:rPr>
        <w:t>are susceptible to, or currently use LCCs</w:t>
      </w:r>
      <w:r>
        <w:rPr>
          <w:sz w:val="24"/>
        </w:rPr>
        <w:t xml:space="preserve">. This study is considered part of formative research for campaign development and planning, and these </w:t>
      </w:r>
      <w:r w:rsidRPr="002514C5">
        <w:rPr>
          <w:sz w:val="24"/>
          <w:szCs w:val="24"/>
        </w:rPr>
        <w:t xml:space="preserve">methods are not intended to generate nationally representative samples or precise estimates of population parameters. The sample is designed primarily to provide information on the </w:t>
      </w:r>
      <w:r w:rsidRPr="002514C5" w:rsidR="00067AC6">
        <w:rPr>
          <w:sz w:val="24"/>
          <w:szCs w:val="24"/>
        </w:rPr>
        <w:t>perceptions and trends in tobacco</w:t>
      </w:r>
      <w:r w:rsidRPr="002514C5" w:rsidR="00101CC7">
        <w:rPr>
          <w:sz w:val="24"/>
          <w:szCs w:val="24"/>
        </w:rPr>
        <w:t xml:space="preserve"> </w:t>
      </w:r>
      <w:r w:rsidRPr="002514C5" w:rsidR="00067AC6">
        <w:rPr>
          <w:sz w:val="24"/>
          <w:szCs w:val="24"/>
        </w:rPr>
        <w:t>and vaping</w:t>
      </w:r>
      <w:r w:rsidRPr="002514C5" w:rsidR="00861055">
        <w:rPr>
          <w:sz w:val="24"/>
          <w:szCs w:val="24"/>
        </w:rPr>
        <w:t>.</w:t>
      </w:r>
    </w:p>
    <w:p w:rsidRPr="002514C5" w:rsidR="006E71B8" w:rsidP="006E71B8" w:rsidRDefault="006E71B8" w14:paraId="520A49F9" w14:textId="77777777">
      <w:pPr>
        <w:rPr>
          <w:sz w:val="24"/>
          <w:szCs w:val="24"/>
        </w:rPr>
      </w:pPr>
    </w:p>
    <w:p w:rsidR="006E71B8" w:rsidP="002514C5" w:rsidRDefault="006E71B8" w14:paraId="6FC4B5AA" w14:textId="01CE107B">
      <w:pPr>
        <w:pStyle w:val="CommentText"/>
        <w:rPr>
          <w:sz w:val="24"/>
          <w:szCs w:val="24"/>
        </w:rPr>
      </w:pPr>
      <w:r w:rsidRPr="002514C5">
        <w:rPr>
          <w:sz w:val="24"/>
          <w:szCs w:val="24"/>
        </w:rPr>
        <w:t>Participants will be recruited through targeted social media advertising on Facebook and Instagram. After clicking on the advertisement, participants will be directed to the screener (Attachment</w:t>
      </w:r>
      <w:r w:rsidRPr="002514C5" w:rsidR="00F06747">
        <w:rPr>
          <w:sz w:val="24"/>
          <w:szCs w:val="24"/>
        </w:rPr>
        <w:t>s</w:t>
      </w:r>
      <w:r w:rsidRPr="002514C5" w:rsidR="005D26AB">
        <w:rPr>
          <w:sz w:val="24"/>
          <w:szCs w:val="24"/>
        </w:rPr>
        <w:t xml:space="preserve"> </w:t>
      </w:r>
      <w:r w:rsidRPr="002514C5" w:rsidR="001A2DFF">
        <w:rPr>
          <w:sz w:val="24"/>
          <w:szCs w:val="24"/>
        </w:rPr>
        <w:t>1</w:t>
      </w:r>
      <w:r w:rsidRPr="002514C5" w:rsidR="00F06747">
        <w:rPr>
          <w:sz w:val="24"/>
          <w:szCs w:val="24"/>
        </w:rPr>
        <w:t xml:space="preserve"> and </w:t>
      </w:r>
      <w:r w:rsidRPr="002514C5" w:rsidR="001A2DFF">
        <w:rPr>
          <w:sz w:val="24"/>
          <w:szCs w:val="24"/>
        </w:rPr>
        <w:t>2</w:t>
      </w:r>
      <w:r w:rsidRPr="002514C5">
        <w:rPr>
          <w:sz w:val="24"/>
          <w:szCs w:val="24"/>
        </w:rPr>
        <w:t>). After completing the screener, participants will be asked to include a personal email address</w:t>
      </w:r>
      <w:r w:rsidRPr="002514C5" w:rsidR="00E502BD">
        <w:rPr>
          <w:sz w:val="24"/>
          <w:szCs w:val="24"/>
        </w:rPr>
        <w:t xml:space="preserve"> to receive their </w:t>
      </w:r>
      <w:r w:rsidR="00FA5F0E">
        <w:rPr>
          <w:sz w:val="24"/>
          <w:szCs w:val="24"/>
        </w:rPr>
        <w:t>token of appreciation</w:t>
      </w:r>
      <w:r w:rsidRPr="002514C5">
        <w:rPr>
          <w:sz w:val="24"/>
          <w:szCs w:val="24"/>
        </w:rPr>
        <w:t xml:space="preserve">. </w:t>
      </w:r>
      <w:r w:rsidRPr="002514C5" w:rsidR="00FA0CCE">
        <w:rPr>
          <w:sz w:val="24"/>
          <w:szCs w:val="24"/>
        </w:rPr>
        <w:t xml:space="preserve">The online screener will take approximately </w:t>
      </w:r>
      <w:r w:rsidR="00991D13">
        <w:rPr>
          <w:sz w:val="24"/>
          <w:szCs w:val="24"/>
        </w:rPr>
        <w:t>2.5</w:t>
      </w:r>
      <w:r w:rsidRPr="002514C5" w:rsidR="00FA0CCE">
        <w:rPr>
          <w:sz w:val="24"/>
          <w:szCs w:val="24"/>
        </w:rPr>
        <w:t xml:space="preserve"> minutes to complete. Screener instructions note that respondents may only complete the surveys one time. The screener does not include questions that are especially sensitive or that we anticipate will be upsetting to those who read or complete it. The primary purpose of the online screener is to screen out participants that are not eligible to complete one of the two online surveys. </w:t>
      </w:r>
      <w:r w:rsidRPr="002514C5" w:rsidR="002514C5">
        <w:rPr>
          <w:sz w:val="24"/>
          <w:szCs w:val="24"/>
        </w:rPr>
        <w:t xml:space="preserve">The Hispanic identification questions included in the screener are </w:t>
      </w:r>
      <w:r w:rsidRPr="002514C5" w:rsidR="002514C5">
        <w:rPr>
          <w:sz w:val="24"/>
          <w:szCs w:val="24"/>
        </w:rPr>
        <w:lastRenderedPageBreak/>
        <w:t xml:space="preserve">necessary to determine differences in behavior among subgroups that will be informative for FDAs campaign development (i.e., understanding behaviors by race/ethnicity will allow FDA to tailor campaign messages). </w:t>
      </w:r>
      <w:r w:rsidRPr="002514C5" w:rsidR="00FA0CCE">
        <w:rPr>
          <w:sz w:val="24"/>
          <w:szCs w:val="24"/>
        </w:rPr>
        <w:t xml:space="preserve">Individuals may decline to participate in the online screener if they wish. Individuals also must acknowledge that they read the Facebook </w:t>
      </w:r>
      <w:r w:rsidRPr="002514C5" w:rsidR="009F3871">
        <w:rPr>
          <w:sz w:val="24"/>
          <w:szCs w:val="24"/>
        </w:rPr>
        <w:t xml:space="preserve">or Instagram </w:t>
      </w:r>
      <w:r w:rsidRPr="002514C5" w:rsidR="00FA0CCE">
        <w:rPr>
          <w:sz w:val="24"/>
          <w:szCs w:val="24"/>
        </w:rPr>
        <w:t>Authorization Statement</w:t>
      </w:r>
      <w:r w:rsidRPr="002514C5" w:rsidR="000C0CCB">
        <w:rPr>
          <w:sz w:val="24"/>
          <w:szCs w:val="24"/>
        </w:rPr>
        <w:t xml:space="preserve"> </w:t>
      </w:r>
      <w:r w:rsidRPr="002514C5" w:rsidR="009F3871">
        <w:rPr>
          <w:sz w:val="24"/>
          <w:szCs w:val="24"/>
        </w:rPr>
        <w:t>depending on the social media website from which</w:t>
      </w:r>
      <w:r w:rsidR="009F3871">
        <w:rPr>
          <w:sz w:val="24"/>
        </w:rPr>
        <w:t xml:space="preserve"> they access the survey</w:t>
      </w:r>
      <w:r w:rsidRPr="00FA0CCE" w:rsidR="00FA0CCE">
        <w:rPr>
          <w:sz w:val="24"/>
        </w:rPr>
        <w:t>. The Authorization Statement describes the information that could be learned about the participant as part of the process that Facebook</w:t>
      </w:r>
      <w:r w:rsidR="009F3871">
        <w:rPr>
          <w:sz w:val="24"/>
        </w:rPr>
        <w:t xml:space="preserve"> and Instagram</w:t>
      </w:r>
      <w:r w:rsidRPr="00FA0CCE" w:rsidR="00FA0CCE">
        <w:rPr>
          <w:sz w:val="24"/>
        </w:rPr>
        <w:t xml:space="preserve"> use to make sure that they have a real account. Facebook </w:t>
      </w:r>
      <w:r w:rsidR="009F3871">
        <w:rPr>
          <w:sz w:val="24"/>
        </w:rPr>
        <w:t xml:space="preserve">and Instagram </w:t>
      </w:r>
      <w:r w:rsidRPr="00FA0CCE" w:rsidR="00FA0CCE">
        <w:rPr>
          <w:sz w:val="24"/>
        </w:rPr>
        <w:t>will not share any other information about their account with RTI</w:t>
      </w:r>
      <w:r w:rsidR="001A54A8">
        <w:rPr>
          <w:sz w:val="24"/>
        </w:rPr>
        <w:t xml:space="preserve"> International (RTI)</w:t>
      </w:r>
      <w:r w:rsidRPr="00FA0CCE" w:rsidR="00FA0CCE">
        <w:rPr>
          <w:sz w:val="24"/>
        </w:rPr>
        <w:t>.</w:t>
      </w:r>
    </w:p>
    <w:p w:rsidR="006E71B8" w:rsidP="006E71B8" w:rsidRDefault="006E71B8" w14:paraId="687A1D49" w14:textId="77777777">
      <w:pPr>
        <w:rPr>
          <w:sz w:val="24"/>
          <w:szCs w:val="24"/>
        </w:rPr>
      </w:pPr>
    </w:p>
    <w:p w:rsidR="006E71B8" w:rsidP="006E71B8" w:rsidRDefault="006E71B8" w14:paraId="6B768B2A" w14:textId="26C8099C">
      <w:pPr>
        <w:rPr>
          <w:i/>
          <w:sz w:val="24"/>
        </w:rPr>
      </w:pPr>
      <w:r w:rsidRPr="00AE00C0">
        <w:rPr>
          <w:i/>
          <w:sz w:val="24"/>
        </w:rPr>
        <w:t>Sample Size</w:t>
      </w:r>
    </w:p>
    <w:p w:rsidRPr="00AE00C0" w:rsidR="004E7348" w:rsidP="006E71B8" w:rsidRDefault="004E7348" w14:paraId="632564FC" w14:textId="77777777">
      <w:pPr>
        <w:rPr>
          <w:i/>
          <w:sz w:val="24"/>
        </w:rPr>
      </w:pPr>
    </w:p>
    <w:p w:rsidR="006E71B8" w:rsidP="006E71B8" w:rsidRDefault="006E71B8" w14:paraId="3DC5B003" w14:textId="355BDD61">
      <w:pPr>
        <w:rPr>
          <w:sz w:val="24"/>
        </w:rPr>
      </w:pPr>
      <w:r>
        <w:rPr>
          <w:sz w:val="24"/>
        </w:rPr>
        <w:t xml:space="preserve">To obtain a </w:t>
      </w:r>
      <w:r w:rsidR="00D6496F">
        <w:rPr>
          <w:sz w:val="24"/>
        </w:rPr>
        <w:t xml:space="preserve">final </w:t>
      </w:r>
      <w:r>
        <w:rPr>
          <w:sz w:val="24"/>
        </w:rPr>
        <w:t xml:space="preserve">sample of </w:t>
      </w:r>
      <w:r w:rsidR="008C027D">
        <w:rPr>
          <w:sz w:val="24"/>
        </w:rPr>
        <w:t>21</w:t>
      </w:r>
      <w:r w:rsidR="00FC2A79">
        <w:rPr>
          <w:sz w:val="24"/>
        </w:rPr>
        <w:t>,000</w:t>
      </w:r>
      <w:r>
        <w:rPr>
          <w:sz w:val="24"/>
        </w:rPr>
        <w:t xml:space="preserve"> youth </w:t>
      </w:r>
      <w:r w:rsidR="001C0022">
        <w:rPr>
          <w:sz w:val="24"/>
        </w:rPr>
        <w:t xml:space="preserve">and young adults </w:t>
      </w:r>
      <w:r>
        <w:rPr>
          <w:sz w:val="24"/>
        </w:rPr>
        <w:t>ages 1</w:t>
      </w:r>
      <w:r w:rsidR="001C0022">
        <w:rPr>
          <w:sz w:val="24"/>
        </w:rPr>
        <w:t>5</w:t>
      </w:r>
      <w:r>
        <w:rPr>
          <w:sz w:val="24"/>
        </w:rPr>
        <w:t>–</w:t>
      </w:r>
      <w:r w:rsidR="001C0022">
        <w:rPr>
          <w:sz w:val="24"/>
        </w:rPr>
        <w:t>24</w:t>
      </w:r>
      <w:r w:rsidR="00BE781B">
        <w:rPr>
          <w:sz w:val="24"/>
        </w:rPr>
        <w:t>, w</w:t>
      </w:r>
      <w:r w:rsidRPr="00BE781B" w:rsidR="00BE781B">
        <w:rPr>
          <w:sz w:val="24"/>
        </w:rPr>
        <w:t xml:space="preserve">e will need to screen approximately </w:t>
      </w:r>
      <w:r w:rsidR="00991D13">
        <w:rPr>
          <w:sz w:val="24"/>
        </w:rPr>
        <w:t>42</w:t>
      </w:r>
      <w:r w:rsidRPr="008E3A73" w:rsidR="008E3A73">
        <w:rPr>
          <w:sz w:val="24"/>
        </w:rPr>
        <w:t xml:space="preserve">,000 </w:t>
      </w:r>
      <w:r w:rsidRPr="00BE781B" w:rsidR="00BE781B">
        <w:rPr>
          <w:sz w:val="24"/>
        </w:rPr>
        <w:t xml:space="preserve">potential participants for both surveys. </w:t>
      </w:r>
    </w:p>
    <w:p w:rsidRPr="00ED7ABC" w:rsidR="006E71B8" w:rsidP="006E71B8" w:rsidRDefault="006E71B8" w14:paraId="63FE305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p>
    <w:bookmarkEnd w:id="0"/>
    <w:bookmarkEnd w:id="1"/>
    <w:p w:rsidRPr="00A77197" w:rsidR="006E71B8" w:rsidP="006E71B8" w:rsidRDefault="006E71B8" w14:paraId="29915DDC" w14:textId="77777777">
      <w:pPr>
        <w:rPr>
          <w:b/>
          <w:sz w:val="24"/>
          <w:szCs w:val="24"/>
          <w:u w:val="single"/>
        </w:rPr>
      </w:pPr>
      <w:r w:rsidRPr="004E7348">
        <w:rPr>
          <w:b/>
          <w:sz w:val="24"/>
          <w:szCs w:val="24"/>
        </w:rPr>
        <w:t xml:space="preserve">2. </w:t>
      </w:r>
      <w:r w:rsidRPr="00A77197">
        <w:rPr>
          <w:b/>
          <w:sz w:val="24"/>
          <w:szCs w:val="24"/>
          <w:u w:val="single"/>
        </w:rPr>
        <w:t xml:space="preserve">Procedures for the Collection of Information </w:t>
      </w:r>
    </w:p>
    <w:p w:rsidR="006E71B8" w:rsidP="006E71B8" w:rsidRDefault="006E71B8" w14:paraId="48CA9C1C" w14:textId="77777777">
      <w:pPr>
        <w:rPr>
          <w:sz w:val="24"/>
          <w:szCs w:val="24"/>
        </w:rPr>
      </w:pPr>
    </w:p>
    <w:p w:rsidR="006E71B8" w:rsidP="006E71B8" w:rsidRDefault="006E71B8" w14:paraId="1FD3BA30" w14:textId="3BC9D5E9">
      <w:pPr>
        <w:rPr>
          <w:sz w:val="24"/>
          <w:szCs w:val="24"/>
        </w:rPr>
      </w:pPr>
      <w:r w:rsidRPr="002E054D">
        <w:rPr>
          <w:sz w:val="24"/>
          <w:szCs w:val="24"/>
        </w:rPr>
        <w:t>This section describes the procedures for the survey data collection. The survey will be conducted via a web-based survey disseminated by</w:t>
      </w:r>
      <w:r w:rsidR="001756D7">
        <w:rPr>
          <w:sz w:val="24"/>
          <w:szCs w:val="24"/>
        </w:rPr>
        <w:t xml:space="preserve"> RTI International</w:t>
      </w:r>
      <w:r w:rsidRPr="002E054D">
        <w:rPr>
          <w:sz w:val="24"/>
          <w:szCs w:val="24"/>
        </w:rPr>
        <w:t>.</w:t>
      </w:r>
      <w:r>
        <w:rPr>
          <w:sz w:val="24"/>
          <w:szCs w:val="24"/>
        </w:rPr>
        <w:t xml:space="preserve"> </w:t>
      </w:r>
      <w:r w:rsidR="00F749C8">
        <w:rPr>
          <w:sz w:val="24"/>
          <w:szCs w:val="24"/>
        </w:rPr>
        <w:t xml:space="preserve">All surveys will be conducted using a self-administered, online survey. </w:t>
      </w:r>
      <w:r>
        <w:rPr>
          <w:sz w:val="24"/>
          <w:szCs w:val="24"/>
        </w:rPr>
        <w:t xml:space="preserve">To be eligible, the youth </w:t>
      </w:r>
      <w:r w:rsidR="003E6AEA">
        <w:rPr>
          <w:sz w:val="24"/>
          <w:szCs w:val="24"/>
        </w:rPr>
        <w:t>(ages 15</w:t>
      </w:r>
      <w:r w:rsidR="003E6AEA">
        <w:rPr>
          <w:sz w:val="24"/>
        </w:rPr>
        <w:t>–</w:t>
      </w:r>
      <w:r w:rsidR="008E1751">
        <w:rPr>
          <w:sz w:val="24"/>
        </w:rPr>
        <w:t>17</w:t>
      </w:r>
      <w:r w:rsidR="003E6AEA">
        <w:rPr>
          <w:sz w:val="24"/>
        </w:rPr>
        <w:t>)</w:t>
      </w:r>
      <w:r w:rsidR="003E6AEA">
        <w:rPr>
          <w:sz w:val="24"/>
          <w:szCs w:val="24"/>
        </w:rPr>
        <w:t xml:space="preserve"> </w:t>
      </w:r>
      <w:r>
        <w:rPr>
          <w:sz w:val="24"/>
          <w:szCs w:val="24"/>
        </w:rPr>
        <w:t>must give their assent</w:t>
      </w:r>
      <w:r w:rsidR="00F06747">
        <w:rPr>
          <w:sz w:val="24"/>
          <w:szCs w:val="24"/>
        </w:rPr>
        <w:t xml:space="preserve"> (Attachments </w:t>
      </w:r>
      <w:r w:rsidR="001A2DFF">
        <w:rPr>
          <w:sz w:val="24"/>
          <w:szCs w:val="24"/>
        </w:rPr>
        <w:t>3</w:t>
      </w:r>
      <w:r w:rsidR="00F06747">
        <w:rPr>
          <w:sz w:val="24"/>
          <w:szCs w:val="24"/>
        </w:rPr>
        <w:t xml:space="preserve"> and </w:t>
      </w:r>
      <w:r w:rsidR="001A2DFF">
        <w:rPr>
          <w:sz w:val="24"/>
          <w:szCs w:val="24"/>
        </w:rPr>
        <w:t>4</w:t>
      </w:r>
      <w:r w:rsidR="00F06747">
        <w:rPr>
          <w:sz w:val="24"/>
          <w:szCs w:val="24"/>
        </w:rPr>
        <w:t>)</w:t>
      </w:r>
      <w:r>
        <w:rPr>
          <w:sz w:val="24"/>
          <w:szCs w:val="24"/>
        </w:rPr>
        <w:t>, the you</w:t>
      </w:r>
      <w:r w:rsidR="00CB6A47">
        <w:rPr>
          <w:sz w:val="24"/>
          <w:szCs w:val="24"/>
        </w:rPr>
        <w:t>ng</w:t>
      </w:r>
      <w:r>
        <w:rPr>
          <w:sz w:val="24"/>
          <w:szCs w:val="24"/>
        </w:rPr>
        <w:t xml:space="preserve"> </w:t>
      </w:r>
      <w:r w:rsidR="008E1751">
        <w:rPr>
          <w:sz w:val="24"/>
          <w:szCs w:val="24"/>
        </w:rPr>
        <w:t>adult</w:t>
      </w:r>
      <w:r w:rsidR="00CB6A47">
        <w:rPr>
          <w:sz w:val="24"/>
          <w:szCs w:val="24"/>
        </w:rPr>
        <w:t>s</w:t>
      </w:r>
      <w:r w:rsidR="008E1751">
        <w:rPr>
          <w:sz w:val="24"/>
          <w:szCs w:val="24"/>
        </w:rPr>
        <w:t xml:space="preserve"> (18-24) </w:t>
      </w:r>
      <w:r>
        <w:rPr>
          <w:sz w:val="24"/>
          <w:szCs w:val="24"/>
        </w:rPr>
        <w:t>must</w:t>
      </w:r>
      <w:r w:rsidR="008E1751">
        <w:rPr>
          <w:sz w:val="24"/>
          <w:szCs w:val="24"/>
        </w:rPr>
        <w:t xml:space="preserve"> give their consent</w:t>
      </w:r>
      <w:r w:rsidR="00B33D3C">
        <w:rPr>
          <w:sz w:val="24"/>
          <w:szCs w:val="24"/>
        </w:rPr>
        <w:t xml:space="preserve"> (Attachments </w:t>
      </w:r>
      <w:r w:rsidR="001A2DFF">
        <w:rPr>
          <w:sz w:val="24"/>
          <w:szCs w:val="24"/>
        </w:rPr>
        <w:t>5</w:t>
      </w:r>
      <w:r w:rsidR="00B33D3C">
        <w:rPr>
          <w:sz w:val="24"/>
          <w:szCs w:val="24"/>
        </w:rPr>
        <w:t xml:space="preserve"> and </w:t>
      </w:r>
      <w:r w:rsidR="001A2DFF">
        <w:rPr>
          <w:sz w:val="24"/>
          <w:szCs w:val="24"/>
        </w:rPr>
        <w:t>6</w:t>
      </w:r>
      <w:r w:rsidR="00B33D3C">
        <w:rPr>
          <w:sz w:val="24"/>
          <w:szCs w:val="24"/>
        </w:rPr>
        <w:t>)</w:t>
      </w:r>
      <w:r w:rsidR="008E1751">
        <w:rPr>
          <w:sz w:val="24"/>
          <w:szCs w:val="24"/>
        </w:rPr>
        <w:t xml:space="preserve">, </w:t>
      </w:r>
      <w:r w:rsidR="00CB6A47">
        <w:rPr>
          <w:sz w:val="24"/>
          <w:szCs w:val="24"/>
        </w:rPr>
        <w:t xml:space="preserve">and </w:t>
      </w:r>
      <w:r w:rsidR="0001492C">
        <w:rPr>
          <w:sz w:val="24"/>
          <w:szCs w:val="24"/>
        </w:rPr>
        <w:t>participant</w:t>
      </w:r>
      <w:r w:rsidR="00CB6A47">
        <w:rPr>
          <w:sz w:val="24"/>
          <w:szCs w:val="24"/>
        </w:rPr>
        <w:t>s</w:t>
      </w:r>
      <w:r w:rsidR="0001492C">
        <w:rPr>
          <w:sz w:val="24"/>
          <w:szCs w:val="24"/>
        </w:rPr>
        <w:t xml:space="preserve"> must be </w:t>
      </w:r>
      <w:r w:rsidRPr="007546AF" w:rsidR="007546AF">
        <w:rPr>
          <w:sz w:val="24"/>
          <w:szCs w:val="24"/>
        </w:rPr>
        <w:t>susceptible to, or currently use vaping products</w:t>
      </w:r>
      <w:r w:rsidR="007546AF">
        <w:rPr>
          <w:sz w:val="24"/>
          <w:szCs w:val="24"/>
        </w:rPr>
        <w:t xml:space="preserve"> or LCCs</w:t>
      </w:r>
      <w:r w:rsidR="00224D06">
        <w:rPr>
          <w:sz w:val="24"/>
          <w:szCs w:val="24"/>
        </w:rPr>
        <w:t xml:space="preserve">. </w:t>
      </w:r>
      <w:r>
        <w:rPr>
          <w:sz w:val="24"/>
          <w:szCs w:val="24"/>
        </w:rPr>
        <w:t xml:space="preserve">The screeners are included </w:t>
      </w:r>
      <w:r w:rsidR="00224D06">
        <w:rPr>
          <w:sz w:val="24"/>
          <w:szCs w:val="24"/>
        </w:rPr>
        <w:t xml:space="preserve">in </w:t>
      </w:r>
      <w:r w:rsidRPr="00BE781B" w:rsidR="00B943B5">
        <w:rPr>
          <w:sz w:val="24"/>
        </w:rPr>
        <w:t xml:space="preserve">Attachments </w:t>
      </w:r>
      <w:r w:rsidR="001A2DFF">
        <w:rPr>
          <w:sz w:val="24"/>
          <w:szCs w:val="24"/>
        </w:rPr>
        <w:t>1</w:t>
      </w:r>
      <w:r w:rsidRPr="00BE781B" w:rsidR="000C0CCB">
        <w:rPr>
          <w:sz w:val="24"/>
          <w:szCs w:val="24"/>
        </w:rPr>
        <w:t xml:space="preserve"> and </w:t>
      </w:r>
      <w:r w:rsidR="001A2DFF">
        <w:rPr>
          <w:sz w:val="24"/>
          <w:szCs w:val="24"/>
        </w:rPr>
        <w:t>2</w:t>
      </w:r>
      <w:r w:rsidRPr="00BE781B">
        <w:rPr>
          <w:sz w:val="24"/>
          <w:szCs w:val="24"/>
        </w:rPr>
        <w:t>.</w:t>
      </w:r>
      <w:r>
        <w:rPr>
          <w:sz w:val="24"/>
          <w:szCs w:val="24"/>
        </w:rPr>
        <w:t xml:space="preserve"> Links to the survey instruments (Attachment</w:t>
      </w:r>
      <w:r w:rsidRPr="00D16C82">
        <w:rPr>
          <w:szCs w:val="24"/>
        </w:rPr>
        <w:t xml:space="preserve"> </w:t>
      </w:r>
      <w:r w:rsidR="001A2DFF">
        <w:rPr>
          <w:sz w:val="24"/>
          <w:szCs w:val="24"/>
        </w:rPr>
        <w:t>1</w:t>
      </w:r>
      <w:r w:rsidRPr="00D92785" w:rsidR="00D92785">
        <w:rPr>
          <w:sz w:val="24"/>
          <w:szCs w:val="24"/>
        </w:rPr>
        <w:t xml:space="preserve"> </w:t>
      </w:r>
      <w:r w:rsidRPr="00D16C82">
        <w:rPr>
          <w:sz w:val="24"/>
          <w:szCs w:val="24"/>
        </w:rPr>
        <w:t xml:space="preserve">for </w:t>
      </w:r>
      <w:r w:rsidRPr="00E57698" w:rsidR="005C4F33">
        <w:rPr>
          <w:iCs/>
          <w:sz w:val="24"/>
          <w:szCs w:val="24"/>
        </w:rPr>
        <w:t>the</w:t>
      </w:r>
      <w:r w:rsidRPr="00E57698" w:rsidR="005C4F33">
        <w:rPr>
          <w:sz w:val="24"/>
          <w:szCs w:val="24"/>
        </w:rPr>
        <w:t xml:space="preserve"> </w:t>
      </w:r>
      <w:r w:rsidR="00E57698">
        <w:rPr>
          <w:sz w:val="24"/>
          <w:szCs w:val="24"/>
        </w:rPr>
        <w:t xml:space="preserve">vaping instrument </w:t>
      </w:r>
      <w:r w:rsidRPr="00D16C82">
        <w:rPr>
          <w:sz w:val="24"/>
          <w:szCs w:val="24"/>
        </w:rPr>
        <w:t xml:space="preserve">and </w:t>
      </w:r>
      <w:bookmarkStart w:name="_Hlk42870491" w:id="2"/>
      <w:r w:rsidR="001A2DFF">
        <w:rPr>
          <w:sz w:val="24"/>
          <w:szCs w:val="24"/>
        </w:rPr>
        <w:t>2</w:t>
      </w:r>
      <w:r w:rsidRPr="00D16C82">
        <w:rPr>
          <w:sz w:val="24"/>
          <w:szCs w:val="24"/>
        </w:rPr>
        <w:t xml:space="preserve"> </w:t>
      </w:r>
      <w:bookmarkEnd w:id="2"/>
      <w:r w:rsidRPr="00D16C82">
        <w:rPr>
          <w:sz w:val="24"/>
          <w:szCs w:val="24"/>
        </w:rPr>
        <w:t xml:space="preserve">for </w:t>
      </w:r>
      <w:r w:rsidRPr="00E57698" w:rsidR="00E57698">
        <w:rPr>
          <w:iCs/>
          <w:sz w:val="24"/>
          <w:szCs w:val="24"/>
        </w:rPr>
        <w:t>the LCC instrument</w:t>
      </w:r>
      <w:r w:rsidRPr="00E57698">
        <w:rPr>
          <w:iCs/>
          <w:sz w:val="24"/>
          <w:szCs w:val="24"/>
        </w:rPr>
        <w:t>)</w:t>
      </w:r>
      <w:r>
        <w:rPr>
          <w:sz w:val="24"/>
          <w:szCs w:val="24"/>
        </w:rPr>
        <w:t xml:space="preserve"> will only be provided to participants after the</w:t>
      </w:r>
      <w:r w:rsidR="0041289E">
        <w:rPr>
          <w:sz w:val="24"/>
          <w:szCs w:val="24"/>
        </w:rPr>
        <w:t xml:space="preserve">y complete the screener and give their assent or consent. </w:t>
      </w:r>
      <w:r w:rsidRPr="00F749C8" w:rsidR="00F749C8">
        <w:rPr>
          <w:sz w:val="24"/>
          <w:szCs w:val="24"/>
        </w:rPr>
        <w:t xml:space="preserve">As a check for validity, the birthdate in the screener and the age that the participant completes as part of the instrument must match one another for the participant to be eligible. </w:t>
      </w:r>
    </w:p>
    <w:p w:rsidR="00867E49" w:rsidP="006E71B8" w:rsidRDefault="00867E49" w14:paraId="3AF5405D" w14:textId="6DB2F744">
      <w:pPr>
        <w:rPr>
          <w:sz w:val="24"/>
          <w:szCs w:val="24"/>
        </w:rPr>
      </w:pPr>
    </w:p>
    <w:p w:rsidR="00824045" w:rsidP="00886954" w:rsidRDefault="00886954" w14:paraId="5719390C" w14:textId="707B60D9">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sz w:val="24"/>
          <w:szCs w:val="24"/>
        </w:rPr>
      </w:pPr>
      <w:r w:rsidRPr="002514C5">
        <w:rPr>
          <w:sz w:val="24"/>
          <w:szCs w:val="24"/>
        </w:rPr>
        <w:t xml:space="preserve">Generic 0910-0810 is covered underneath an approved umbrella PIA. FDA IRB will not be the IRB of record and will defer to RTI IRB’s policies and oversight. </w:t>
      </w:r>
      <w:r w:rsidRPr="002514C5" w:rsidR="00C44AD5">
        <w:rPr>
          <w:sz w:val="24"/>
          <w:szCs w:val="24"/>
        </w:rPr>
        <w:t xml:space="preserve">This study has received a “not human research” determination </w:t>
      </w:r>
      <w:r w:rsidRPr="002514C5" w:rsidR="005772C6">
        <w:rPr>
          <w:sz w:val="24"/>
          <w:szCs w:val="24"/>
        </w:rPr>
        <w:t xml:space="preserve">from RTI’s Institutional Review Board </w:t>
      </w:r>
      <w:r w:rsidRPr="002514C5" w:rsidR="00C44AD5">
        <w:rPr>
          <w:sz w:val="24"/>
          <w:szCs w:val="24"/>
        </w:rPr>
        <w:t xml:space="preserve">and will not be conducted under </w:t>
      </w:r>
      <w:r w:rsidRPr="002514C5" w:rsidR="005772C6">
        <w:rPr>
          <w:sz w:val="24"/>
          <w:szCs w:val="24"/>
        </w:rPr>
        <w:t>their oversight.</w:t>
      </w:r>
      <w:r w:rsidRPr="002514C5" w:rsidR="00C44AD5">
        <w:rPr>
          <w:sz w:val="24"/>
          <w:szCs w:val="24"/>
        </w:rPr>
        <w:t xml:space="preserve"> The study team is committed to the protection of human subjects and the privacy and security of participant data, and we engaged RTI’s Privacy Officer and Risk Management team to assess the risks to participants and our risk mitigation approach. </w:t>
      </w:r>
      <w:r w:rsidRPr="002514C5" w:rsidR="00867E49">
        <w:rPr>
          <w:sz w:val="24"/>
          <w:szCs w:val="24"/>
        </w:rPr>
        <w:t xml:space="preserve">For this study, we are not collecting any data, including personally identifiable data, from parents. </w:t>
      </w:r>
      <w:r w:rsidRPr="002514C5" w:rsidR="00824045">
        <w:rPr>
          <w:sz w:val="24"/>
          <w:szCs w:val="24"/>
        </w:rPr>
        <w:t xml:space="preserve">We consulted with the RTI Privacy Officer and with Risk Management and </w:t>
      </w:r>
      <w:r w:rsidRPr="002514C5" w:rsidR="005772C6">
        <w:rPr>
          <w:sz w:val="24"/>
          <w:szCs w:val="24"/>
        </w:rPr>
        <w:t xml:space="preserve">based on the content of the online survey and study design, </w:t>
      </w:r>
      <w:r w:rsidRPr="002514C5" w:rsidR="00824045">
        <w:rPr>
          <w:sz w:val="24"/>
          <w:szCs w:val="24"/>
        </w:rPr>
        <w:t xml:space="preserve">received </w:t>
      </w:r>
      <w:r w:rsidRPr="002514C5" w:rsidR="005772C6">
        <w:rPr>
          <w:sz w:val="24"/>
          <w:szCs w:val="24"/>
        </w:rPr>
        <w:t xml:space="preserve">confirmation </w:t>
      </w:r>
      <w:r w:rsidRPr="002514C5" w:rsidR="00824045">
        <w:rPr>
          <w:sz w:val="24"/>
          <w:szCs w:val="24"/>
        </w:rPr>
        <w:t xml:space="preserve">that it is permissible to contact </w:t>
      </w:r>
      <w:r w:rsidRPr="002514C5" w:rsidR="00C22839">
        <w:rPr>
          <w:sz w:val="24"/>
          <w:szCs w:val="24"/>
        </w:rPr>
        <w:t>participants</w:t>
      </w:r>
      <w:r w:rsidRPr="002514C5" w:rsidR="00824045">
        <w:rPr>
          <w:sz w:val="24"/>
          <w:szCs w:val="24"/>
        </w:rPr>
        <w:t xml:space="preserve"> ages 15 to 17 without parental permission. </w:t>
      </w:r>
      <w:r w:rsidRPr="002514C5" w:rsidR="00905C59">
        <w:rPr>
          <w:sz w:val="24"/>
          <w:szCs w:val="24"/>
        </w:rPr>
        <w:t>E</w:t>
      </w:r>
      <w:r w:rsidRPr="002514C5" w:rsidR="00867E49">
        <w:rPr>
          <w:sz w:val="24"/>
          <w:szCs w:val="24"/>
        </w:rPr>
        <w:t>ligible</w:t>
      </w:r>
      <w:r w:rsidRPr="00027455" w:rsidR="00867E49">
        <w:rPr>
          <w:sz w:val="24"/>
          <w:szCs w:val="24"/>
        </w:rPr>
        <w:t xml:space="preserve"> youth who are 15 to 17 years old </w:t>
      </w:r>
      <w:r w:rsidRPr="00027455" w:rsidR="00905C59">
        <w:rPr>
          <w:sz w:val="24"/>
          <w:szCs w:val="24"/>
        </w:rPr>
        <w:t>will</w:t>
      </w:r>
      <w:r w:rsidRPr="00027455" w:rsidR="00867E49">
        <w:rPr>
          <w:sz w:val="24"/>
          <w:szCs w:val="24"/>
        </w:rPr>
        <w:t xml:space="preserve"> not require parental permission </w:t>
      </w:r>
      <w:r w:rsidRPr="00027455" w:rsidR="00905C59">
        <w:rPr>
          <w:sz w:val="24"/>
          <w:szCs w:val="24"/>
        </w:rPr>
        <w:t xml:space="preserve">and </w:t>
      </w:r>
      <w:r w:rsidRPr="00027455" w:rsidR="00867E49">
        <w:rPr>
          <w:sz w:val="24"/>
          <w:szCs w:val="24"/>
        </w:rPr>
        <w:t xml:space="preserve">will </w:t>
      </w:r>
      <w:r w:rsidRPr="00027455" w:rsidR="00905C59">
        <w:rPr>
          <w:sz w:val="24"/>
          <w:szCs w:val="24"/>
        </w:rPr>
        <w:t xml:space="preserve">therefore </w:t>
      </w:r>
      <w:r w:rsidRPr="00027455" w:rsidR="00867E49">
        <w:rPr>
          <w:sz w:val="24"/>
          <w:szCs w:val="24"/>
        </w:rPr>
        <w:t xml:space="preserve">encounter the assent language once they are routed to the survey. </w:t>
      </w:r>
      <w:r w:rsidRPr="00027455" w:rsidR="00824045">
        <w:rPr>
          <w:bCs/>
          <w:sz w:val="24"/>
          <w:szCs w:val="24"/>
        </w:rPr>
        <w:t>We recognize that some of the behaviors we are asking about are not legal for some respondents (e.g., respondents under 21 in non-recreational marijuana use states, respondents under 18 who use tobacco). The central purpose of this study, which is to provide FDA with public health surveillance on tobacco product use among youth and young adults, cannot be achieved without directly recruiting and surveying youth ages 15 to 17. Since the surveys focus on perceptions and trends in tobacco</w:t>
      </w:r>
      <w:r w:rsidRPr="00027455" w:rsidR="00C67F80">
        <w:rPr>
          <w:bCs/>
          <w:sz w:val="24"/>
          <w:szCs w:val="24"/>
        </w:rPr>
        <w:t xml:space="preserve"> </w:t>
      </w:r>
      <w:r w:rsidRPr="00027455" w:rsidR="00824045">
        <w:rPr>
          <w:bCs/>
          <w:sz w:val="24"/>
          <w:szCs w:val="24"/>
        </w:rPr>
        <w:t xml:space="preserve">and vaping, </w:t>
      </w:r>
      <w:r w:rsidRPr="00027455" w:rsidR="00C67F80">
        <w:rPr>
          <w:bCs/>
          <w:sz w:val="24"/>
          <w:szCs w:val="24"/>
        </w:rPr>
        <w:t xml:space="preserve">which requires questions about marijuana use, </w:t>
      </w:r>
      <w:r w:rsidRPr="00027455" w:rsidR="00824045">
        <w:rPr>
          <w:bCs/>
          <w:sz w:val="24"/>
          <w:szCs w:val="24"/>
        </w:rPr>
        <w:t xml:space="preserve">it is anticipated that the parents of some eligible participants would refuse to grant </w:t>
      </w:r>
      <w:r w:rsidRPr="00027455" w:rsidR="00824045">
        <w:rPr>
          <w:bCs/>
          <w:sz w:val="24"/>
          <w:szCs w:val="24"/>
        </w:rPr>
        <w:lastRenderedPageBreak/>
        <w:t>permission for their child to participate. Further, the youth may not answer questions accurately if they feel their parents are somehow observing or approving their participation and requiring parental permission would likely yield a lower response rate and impede the ability to carry out this study</w:t>
      </w:r>
      <w:r w:rsidRPr="00027455" w:rsidR="000E33FA">
        <w:rPr>
          <w:bCs/>
          <w:sz w:val="24"/>
          <w:szCs w:val="24"/>
        </w:rPr>
        <w:t xml:space="preserve">. </w:t>
      </w:r>
      <w:r w:rsidRPr="00027455" w:rsidR="005772C6">
        <w:rPr>
          <w:bCs/>
          <w:sz w:val="24"/>
          <w:szCs w:val="24"/>
        </w:rPr>
        <w:t xml:space="preserve">The youth participants’ responses will not be linked to their names or email addresses. </w:t>
      </w:r>
      <w:r w:rsidRPr="002514C5" w:rsidR="000E33FA">
        <w:rPr>
          <w:bCs/>
          <w:sz w:val="24"/>
          <w:szCs w:val="24"/>
        </w:rPr>
        <w:t>RTI’s Privacy Officer and Risk Management allowed us to</w:t>
      </w:r>
      <w:r w:rsidRPr="00027455" w:rsidR="000E33FA">
        <w:rPr>
          <w:bCs/>
          <w:sz w:val="24"/>
          <w:szCs w:val="24"/>
        </w:rPr>
        <w:t xml:space="preserve"> waive parental permission based on the nature of this study</w:t>
      </w:r>
      <w:r w:rsidRPr="00027455" w:rsidR="005772C6">
        <w:rPr>
          <w:bCs/>
          <w:sz w:val="24"/>
          <w:szCs w:val="24"/>
        </w:rPr>
        <w:t>, the lack of linkage between youth respondents answers to the online survey and their name</w:t>
      </w:r>
      <w:r w:rsidRPr="00027455" w:rsidR="00027455">
        <w:rPr>
          <w:bCs/>
          <w:sz w:val="24"/>
          <w:szCs w:val="24"/>
        </w:rPr>
        <w:t>,</w:t>
      </w:r>
      <w:r w:rsidRPr="00027455" w:rsidR="005772C6">
        <w:rPr>
          <w:bCs/>
          <w:sz w:val="24"/>
          <w:szCs w:val="24"/>
        </w:rPr>
        <w:t xml:space="preserve"> as well as the need for accurate and truthful responses from this population.</w:t>
      </w:r>
    </w:p>
    <w:p w:rsidRPr="00824045" w:rsidR="00824045" w:rsidP="00824045" w:rsidRDefault="00824045" w14:paraId="4429CCE3" w14:textId="77777777">
      <w:pPr>
        <w:rPr>
          <w:bCs/>
          <w:sz w:val="24"/>
          <w:szCs w:val="24"/>
        </w:rPr>
      </w:pPr>
    </w:p>
    <w:p w:rsidR="00867E49" w:rsidP="006E71B8" w:rsidRDefault="00824045" w14:paraId="05C4D07C" w14:textId="7DAE6D67">
      <w:pPr>
        <w:rPr>
          <w:sz w:val="24"/>
          <w:szCs w:val="24"/>
        </w:rPr>
      </w:pPr>
      <w:r w:rsidRPr="00867E49">
        <w:rPr>
          <w:sz w:val="24"/>
          <w:szCs w:val="24"/>
        </w:rPr>
        <w:t xml:space="preserve">Consistent with the Federal Children’s Online Privacy Protection Act (COPPA), we will screen out youth under the age of 15. </w:t>
      </w:r>
      <w:r w:rsidRPr="00867E49" w:rsidR="00867E49">
        <w:rPr>
          <w:sz w:val="24"/>
          <w:szCs w:val="24"/>
        </w:rPr>
        <w:t>This study poses only a minimal risk to participants and would not adversely affect their rights or welfare in any foreseeable way.</w:t>
      </w:r>
    </w:p>
    <w:p w:rsidRPr="00DD73FD" w:rsidR="006E71B8" w:rsidP="006E71B8" w:rsidRDefault="006E71B8" w14:paraId="189A7904" w14:textId="77777777">
      <w:pPr>
        <w:pStyle w:val="bodytextpsg"/>
        <w:spacing w:before="0" w:after="0"/>
        <w:ind w:firstLine="0"/>
        <w:rPr>
          <w:bCs/>
          <w:iCs/>
          <w:sz w:val="24"/>
          <w:szCs w:val="24"/>
        </w:rPr>
      </w:pPr>
    </w:p>
    <w:p w:rsidR="00590E7B" w:rsidP="006E71B8" w:rsidRDefault="006E71B8" w14:paraId="0E42728B" w14:textId="77777777">
      <w:pPr>
        <w:pStyle w:val="bodytextpsg"/>
        <w:spacing w:before="0" w:after="0"/>
        <w:ind w:firstLine="0"/>
        <w:rPr>
          <w:b/>
          <w:bCs/>
          <w:i/>
          <w:iCs/>
          <w:sz w:val="24"/>
          <w:szCs w:val="24"/>
        </w:rPr>
      </w:pPr>
      <w:r w:rsidRPr="00E378E8">
        <w:rPr>
          <w:b/>
          <w:bCs/>
          <w:i/>
          <w:iCs/>
          <w:sz w:val="24"/>
          <w:szCs w:val="24"/>
        </w:rPr>
        <w:t xml:space="preserve">Summary of </w:t>
      </w:r>
      <w:r>
        <w:rPr>
          <w:b/>
          <w:bCs/>
          <w:i/>
          <w:iCs/>
          <w:sz w:val="24"/>
          <w:szCs w:val="24"/>
        </w:rPr>
        <w:t>P</w:t>
      </w:r>
      <w:r w:rsidRPr="00E378E8">
        <w:rPr>
          <w:b/>
          <w:bCs/>
          <w:i/>
          <w:iCs/>
          <w:sz w:val="24"/>
          <w:szCs w:val="24"/>
        </w:rPr>
        <w:t>rotocol</w:t>
      </w:r>
    </w:p>
    <w:p w:rsidR="006E71B8" w:rsidP="006E71B8" w:rsidRDefault="006E71B8" w14:paraId="79213D0E" w14:textId="4826A987">
      <w:pPr>
        <w:pStyle w:val="bodytextpsg"/>
        <w:spacing w:before="0" w:after="0"/>
        <w:ind w:firstLine="0"/>
        <w:rPr>
          <w:b/>
          <w:bCs/>
          <w:i/>
          <w:iCs/>
          <w:sz w:val="24"/>
          <w:szCs w:val="24"/>
        </w:rPr>
      </w:pPr>
      <w:r w:rsidRPr="00E378E8">
        <w:rPr>
          <w:b/>
          <w:bCs/>
          <w:i/>
          <w:iCs/>
          <w:sz w:val="24"/>
          <w:szCs w:val="24"/>
        </w:rPr>
        <w:t xml:space="preserve"> </w:t>
      </w:r>
    </w:p>
    <w:p w:rsidRPr="002E054D" w:rsidR="006E71B8" w:rsidP="006E71B8" w:rsidRDefault="006E71B8" w14:paraId="0B30418B" w14:textId="77777777">
      <w:pPr>
        <w:rPr>
          <w:sz w:val="24"/>
          <w:szCs w:val="24"/>
        </w:rPr>
      </w:pPr>
      <w:r w:rsidRPr="002E054D">
        <w:rPr>
          <w:sz w:val="24"/>
          <w:szCs w:val="24"/>
        </w:rPr>
        <w:t>The list of study procedures is as follows:</w:t>
      </w:r>
    </w:p>
    <w:p w:rsidR="006E71B8" w:rsidP="006E71B8" w:rsidRDefault="006E71B8" w14:paraId="554F23EC" w14:textId="77777777">
      <w:pPr>
        <w:rPr>
          <w:sz w:val="24"/>
          <w:szCs w:val="24"/>
        </w:rPr>
      </w:pPr>
    </w:p>
    <w:p w:rsidR="006E71B8" w:rsidP="006E71B8" w:rsidRDefault="004362A3" w14:paraId="5821F7F0" w14:textId="2630F173">
      <w:pPr>
        <w:rPr>
          <w:b/>
          <w:sz w:val="24"/>
          <w:szCs w:val="24"/>
          <w:u w:val="single"/>
        </w:rPr>
      </w:pPr>
      <w:r>
        <w:rPr>
          <w:b/>
          <w:sz w:val="24"/>
          <w:szCs w:val="24"/>
          <w:u w:val="single"/>
        </w:rPr>
        <w:t>Monthly Media Study</w:t>
      </w:r>
      <w:r w:rsidRPr="00CA7776" w:rsidR="006E71B8">
        <w:rPr>
          <w:b/>
          <w:sz w:val="24"/>
          <w:szCs w:val="24"/>
          <w:u w:val="single"/>
        </w:rPr>
        <w:t xml:space="preserve"> participants recruited through social media</w:t>
      </w:r>
    </w:p>
    <w:p w:rsidRPr="00CA7776" w:rsidR="00590E7B" w:rsidP="006E71B8" w:rsidRDefault="00590E7B" w14:paraId="3EAB9009" w14:textId="77777777">
      <w:pPr>
        <w:rPr>
          <w:b/>
          <w:sz w:val="24"/>
          <w:szCs w:val="24"/>
          <w:u w:val="single"/>
        </w:rPr>
      </w:pPr>
    </w:p>
    <w:p w:rsidR="006E71B8" w:rsidP="006E71B8" w:rsidRDefault="006E71B8" w14:paraId="2A319EE9" w14:textId="7174E5BE">
      <w:pPr>
        <w:numPr>
          <w:ilvl w:val="0"/>
          <w:numId w:val="1"/>
        </w:numPr>
        <w:ind w:left="1440"/>
        <w:rPr>
          <w:sz w:val="24"/>
          <w:szCs w:val="24"/>
        </w:rPr>
      </w:pPr>
      <w:r>
        <w:rPr>
          <w:sz w:val="24"/>
          <w:szCs w:val="24"/>
        </w:rPr>
        <w:t xml:space="preserve">Participants are recruited through targeted social media advertising on Facebook </w:t>
      </w:r>
      <w:r w:rsidRPr="00552C0B">
        <w:rPr>
          <w:sz w:val="24"/>
          <w:szCs w:val="24"/>
        </w:rPr>
        <w:t xml:space="preserve">and Instagram. </w:t>
      </w:r>
      <w:r w:rsidRPr="00552C0B" w:rsidR="002514C5">
        <w:rPr>
          <w:sz w:val="24"/>
          <w:szCs w:val="24"/>
        </w:rPr>
        <w:t>As part of the recruitment process, participants w</w:t>
      </w:r>
      <w:r w:rsidRPr="00552C0B" w:rsidR="00552C0B">
        <w:rPr>
          <w:sz w:val="24"/>
          <w:szCs w:val="24"/>
        </w:rPr>
        <w:t>ill be asked to provide their email address, which may be their social media account username.</w:t>
      </w:r>
      <w:r w:rsidRPr="00552C0B" w:rsidR="002514C5">
        <w:rPr>
          <w:sz w:val="24"/>
          <w:szCs w:val="24"/>
        </w:rPr>
        <w:t xml:space="preserve"> Email address is required for fraud prevention and respondents are notified at the beginning of the survey that we will collect this informatio</w:t>
      </w:r>
      <w:r w:rsidR="00374305">
        <w:rPr>
          <w:sz w:val="24"/>
          <w:szCs w:val="24"/>
        </w:rPr>
        <w:t>n. No other social media profile identifiers will be collected.</w:t>
      </w:r>
    </w:p>
    <w:p w:rsidR="006E71B8" w:rsidP="006E71B8" w:rsidRDefault="006E71B8" w14:paraId="4CAA19A0" w14:textId="77777777">
      <w:pPr>
        <w:numPr>
          <w:ilvl w:val="0"/>
          <w:numId w:val="1"/>
        </w:numPr>
        <w:ind w:left="1440"/>
        <w:rPr>
          <w:sz w:val="24"/>
          <w:szCs w:val="24"/>
        </w:rPr>
      </w:pPr>
      <w:r>
        <w:rPr>
          <w:sz w:val="24"/>
          <w:szCs w:val="24"/>
        </w:rPr>
        <w:t xml:space="preserve">After clicking the link in one of the social media advertisements, participants will be directed to the screener link. </w:t>
      </w:r>
    </w:p>
    <w:p w:rsidR="007D067D" w:rsidP="006E71B8" w:rsidRDefault="006E71B8" w14:paraId="5B0188EE" w14:textId="77777777">
      <w:pPr>
        <w:numPr>
          <w:ilvl w:val="0"/>
          <w:numId w:val="1"/>
        </w:numPr>
        <w:ind w:left="1440"/>
        <w:rPr>
          <w:sz w:val="24"/>
          <w:szCs w:val="24"/>
        </w:rPr>
      </w:pPr>
      <w:r>
        <w:rPr>
          <w:sz w:val="24"/>
          <w:szCs w:val="24"/>
        </w:rPr>
        <w:t xml:space="preserve">Participants will complete the screener and, if they qualify, will </w:t>
      </w:r>
      <w:r w:rsidR="00924863">
        <w:rPr>
          <w:sz w:val="24"/>
          <w:szCs w:val="24"/>
        </w:rPr>
        <w:t xml:space="preserve">be directed to the </w:t>
      </w:r>
      <w:r w:rsidR="007D067D">
        <w:rPr>
          <w:sz w:val="24"/>
          <w:szCs w:val="24"/>
        </w:rPr>
        <w:t xml:space="preserve">one of the online surveys. </w:t>
      </w:r>
    </w:p>
    <w:p w:rsidR="00416EB5" w:rsidP="006E71B8" w:rsidRDefault="00416EB5" w14:paraId="3170E83F" w14:textId="7331699B">
      <w:pPr>
        <w:numPr>
          <w:ilvl w:val="0"/>
          <w:numId w:val="1"/>
        </w:numPr>
        <w:ind w:left="1440"/>
        <w:rPr>
          <w:sz w:val="24"/>
          <w:szCs w:val="24"/>
        </w:rPr>
      </w:pPr>
      <w:r w:rsidRPr="00416EB5">
        <w:rPr>
          <w:sz w:val="24"/>
          <w:szCs w:val="24"/>
        </w:rPr>
        <w:t xml:space="preserve">Eligible participants who provide their email address upon completing one of the monthly monitoring online surveys will receive </w:t>
      </w:r>
      <w:r w:rsidRPr="00552C0B">
        <w:rPr>
          <w:sz w:val="24"/>
          <w:szCs w:val="24"/>
        </w:rPr>
        <w:t>one $5 digital</w:t>
      </w:r>
      <w:r w:rsidRPr="00416EB5">
        <w:rPr>
          <w:sz w:val="24"/>
          <w:szCs w:val="24"/>
        </w:rPr>
        <w:t xml:space="preserve"> gift card from Amazon as compensation for their time after we have confirmed that they have only taken the survey one time in the past six months.</w:t>
      </w:r>
      <w:r>
        <w:rPr>
          <w:sz w:val="24"/>
          <w:szCs w:val="24"/>
        </w:rPr>
        <w:t xml:space="preserve"> </w:t>
      </w:r>
    </w:p>
    <w:p w:rsidR="006E71B8" w:rsidP="006E71B8" w:rsidRDefault="007D067D" w14:paraId="34A5E5D1" w14:textId="17783D35">
      <w:pPr>
        <w:numPr>
          <w:ilvl w:val="0"/>
          <w:numId w:val="1"/>
        </w:numPr>
        <w:ind w:left="1440"/>
        <w:rPr>
          <w:sz w:val="24"/>
          <w:szCs w:val="24"/>
        </w:rPr>
      </w:pPr>
      <w:r w:rsidRPr="007D067D">
        <w:rPr>
          <w:sz w:val="24"/>
          <w:szCs w:val="24"/>
        </w:rPr>
        <w:t>We will work with a</w:t>
      </w:r>
      <w:r w:rsidR="00FA5F0E">
        <w:rPr>
          <w:sz w:val="24"/>
          <w:szCs w:val="24"/>
        </w:rPr>
        <w:t xml:space="preserve"> </w:t>
      </w:r>
      <w:r w:rsidRPr="007D067D">
        <w:rPr>
          <w:sz w:val="24"/>
          <w:szCs w:val="24"/>
        </w:rPr>
        <w:t xml:space="preserve">distribution vendor, Creative Group, Inc., by purchase order to send a thank you message via email along with a digital gift card to participants who complete one of the online surveys. </w:t>
      </w:r>
    </w:p>
    <w:p w:rsidR="0049371C" w:rsidP="0049371C" w:rsidRDefault="0049371C" w14:paraId="09429472" w14:textId="5A459A87">
      <w:pPr>
        <w:rPr>
          <w:sz w:val="24"/>
          <w:szCs w:val="24"/>
        </w:rPr>
      </w:pPr>
    </w:p>
    <w:p w:rsidRPr="0049371C" w:rsidR="0049371C" w:rsidP="0049371C" w:rsidRDefault="0049371C" w14:paraId="0F894E57" w14:textId="39D9BA78">
      <w:pPr>
        <w:rPr>
          <w:sz w:val="24"/>
          <w:szCs w:val="24"/>
        </w:rPr>
      </w:pPr>
      <w:r w:rsidRPr="00886954">
        <w:rPr>
          <w:sz w:val="24"/>
          <w:szCs w:val="24"/>
        </w:rPr>
        <w:t>E-mail addresses will be collected in the Qualtrics survey platform</w:t>
      </w:r>
      <w:r w:rsidRPr="0049371C">
        <w:rPr>
          <w:sz w:val="24"/>
          <w:szCs w:val="24"/>
        </w:rPr>
        <w:t xml:space="preserve"> and stored in an isolated survey that will contain a RTI-assigned unique ID and email address. IP address will be collected in the survey platform in an isolated survey that contains IP address, RTI-assigned unique ID, and screener responses. </w:t>
      </w:r>
      <w:r w:rsidRPr="00886954" w:rsidR="00727CFF">
        <w:rPr>
          <w:sz w:val="24"/>
          <w:szCs w:val="24"/>
        </w:rPr>
        <w:t>Date of birth will be collected in an isolated survey that will contain a RTI-assigned unique ID and date of birth.</w:t>
      </w:r>
      <w:r w:rsidR="00727CFF">
        <w:rPr>
          <w:sz w:val="24"/>
          <w:szCs w:val="24"/>
        </w:rPr>
        <w:t xml:space="preserve"> </w:t>
      </w:r>
      <w:r w:rsidRPr="0049371C">
        <w:rPr>
          <w:sz w:val="24"/>
          <w:szCs w:val="24"/>
        </w:rPr>
        <w:t>Responses to the body of the survey will be collected in the Qualtrics survey platform and stored in an isolated survey. IP address</w:t>
      </w:r>
      <w:r w:rsidR="00AC21AC">
        <w:rPr>
          <w:sz w:val="24"/>
          <w:szCs w:val="24"/>
        </w:rPr>
        <w:t xml:space="preserve">, </w:t>
      </w:r>
      <w:r w:rsidRPr="0049371C">
        <w:rPr>
          <w:sz w:val="24"/>
          <w:szCs w:val="24"/>
        </w:rPr>
        <w:t>e-mail address</w:t>
      </w:r>
      <w:r w:rsidR="00AC21AC">
        <w:rPr>
          <w:sz w:val="24"/>
          <w:szCs w:val="24"/>
        </w:rPr>
        <w:t>, and date of birth</w:t>
      </w:r>
      <w:r w:rsidRPr="0049371C">
        <w:rPr>
          <w:sz w:val="24"/>
          <w:szCs w:val="24"/>
        </w:rPr>
        <w:t xml:space="preserve"> will not be collected in the same file. </w:t>
      </w:r>
    </w:p>
    <w:p w:rsidRPr="0049371C" w:rsidR="0049371C" w:rsidP="0049371C" w:rsidRDefault="0049371C" w14:paraId="218F09B8" w14:textId="77777777">
      <w:pPr>
        <w:rPr>
          <w:sz w:val="24"/>
          <w:szCs w:val="24"/>
        </w:rPr>
      </w:pPr>
    </w:p>
    <w:p w:rsidRPr="0049371C" w:rsidR="0049371C" w:rsidP="0049371C" w:rsidRDefault="0049371C" w14:paraId="07748E78" w14:textId="7836EA60">
      <w:pPr>
        <w:rPr>
          <w:sz w:val="24"/>
          <w:szCs w:val="24"/>
        </w:rPr>
      </w:pPr>
      <w:r w:rsidRPr="0049371C">
        <w:rPr>
          <w:sz w:val="24"/>
          <w:szCs w:val="24"/>
        </w:rPr>
        <w:lastRenderedPageBreak/>
        <w:t xml:space="preserve">All </w:t>
      </w:r>
      <w:r w:rsidR="00AC21AC">
        <w:rPr>
          <w:sz w:val="24"/>
          <w:szCs w:val="24"/>
        </w:rPr>
        <w:t>four</w:t>
      </w:r>
      <w:r w:rsidRPr="0049371C">
        <w:rPr>
          <w:sz w:val="24"/>
          <w:szCs w:val="24"/>
        </w:rPr>
        <w:t xml:space="preserve"> survey data files (IP address, e-mail, </w:t>
      </w:r>
      <w:r w:rsidR="00AC21AC">
        <w:rPr>
          <w:sz w:val="24"/>
          <w:szCs w:val="24"/>
        </w:rPr>
        <w:t xml:space="preserve">date of birth, </w:t>
      </w:r>
      <w:r w:rsidRPr="0049371C">
        <w:rPr>
          <w:sz w:val="24"/>
          <w:szCs w:val="24"/>
        </w:rPr>
        <w:t xml:space="preserve">and survey responses) will be downloaded separately from Qualtrics (which requires a password). Since the </w:t>
      </w:r>
      <w:r w:rsidRPr="00A376AA" w:rsidR="00A376AA">
        <w:rPr>
          <w:sz w:val="24"/>
          <w:szCs w:val="24"/>
        </w:rPr>
        <w:t xml:space="preserve">Federal Information Processing Standards (FIPS) 199 </w:t>
      </w:r>
      <w:r w:rsidRPr="0049371C">
        <w:rPr>
          <w:sz w:val="24"/>
          <w:szCs w:val="24"/>
        </w:rPr>
        <w:t xml:space="preserve">does not permit access to the internet (and downloading the data from Qualtrics requires an internet connection), the </w:t>
      </w:r>
      <w:r w:rsidR="00AC21AC">
        <w:rPr>
          <w:sz w:val="24"/>
          <w:szCs w:val="24"/>
        </w:rPr>
        <w:t>four</w:t>
      </w:r>
      <w:r w:rsidRPr="0049371C">
        <w:rPr>
          <w:sz w:val="24"/>
          <w:szCs w:val="24"/>
        </w:rPr>
        <w:t xml:space="preserve"> files will be downloaded to the secure RTI study share drive and stored on the study share drive for no more than 24 hours after download. Study staff will be given as-needed access to the data files on the share during that 24-hour period to conduct fraud detection procedures, at which point data from the individual will be combined to check for fraudulent responses. </w:t>
      </w:r>
    </w:p>
    <w:p w:rsidRPr="0049371C" w:rsidR="0049371C" w:rsidP="0049371C" w:rsidRDefault="0049371C" w14:paraId="1D8A5508" w14:textId="77777777">
      <w:pPr>
        <w:rPr>
          <w:sz w:val="24"/>
          <w:szCs w:val="24"/>
        </w:rPr>
      </w:pPr>
    </w:p>
    <w:p w:rsidRPr="0049371C" w:rsidR="0049371C" w:rsidP="0049371C" w:rsidRDefault="0049371C" w14:paraId="5EECD9AA" w14:textId="3A233191">
      <w:pPr>
        <w:rPr>
          <w:sz w:val="24"/>
          <w:szCs w:val="24"/>
        </w:rPr>
      </w:pPr>
      <w:r w:rsidRPr="0049371C">
        <w:rPr>
          <w:sz w:val="24"/>
          <w:szCs w:val="24"/>
        </w:rPr>
        <w:t>Once fraud detection procedures have been completed (within 24 hours after download), we will send a password protected file of just the e-mail addresses to Creative Group. We will then send the password to Creative Group in a separate e-mail. Password protected/encrypted files with just e-mail addresses will be stored on the share drive until the study is completed. After completion of the study, all files containing e-mail address and/or IP address will be moved to the</w:t>
      </w:r>
      <w:r w:rsidRPr="00A376AA" w:rsidR="00A376AA">
        <w:rPr>
          <w:sz w:val="24"/>
          <w:szCs w:val="24"/>
        </w:rPr>
        <w:t xml:space="preserve"> Federal Information Processing Standards (FIPS) 199</w:t>
      </w:r>
      <w:r w:rsidRPr="0049371C">
        <w:rPr>
          <w:sz w:val="24"/>
          <w:szCs w:val="24"/>
        </w:rPr>
        <w:t>. Once these files have been transferred any files on the study share that contain e-mail</w:t>
      </w:r>
      <w:r w:rsidR="00AC21AC">
        <w:rPr>
          <w:sz w:val="24"/>
          <w:szCs w:val="24"/>
        </w:rPr>
        <w:t>, date of birth,</w:t>
      </w:r>
      <w:r w:rsidRPr="0049371C">
        <w:rPr>
          <w:sz w:val="24"/>
          <w:szCs w:val="24"/>
        </w:rPr>
        <w:t xml:space="preserve"> and/or IP addresses will be deleted. The file containing participant ID (but not e-mail address</w:t>
      </w:r>
      <w:r w:rsidR="00AC21AC">
        <w:rPr>
          <w:sz w:val="24"/>
          <w:szCs w:val="24"/>
        </w:rPr>
        <w:t>, date of birth,</w:t>
      </w:r>
      <w:r w:rsidRPr="0049371C">
        <w:rPr>
          <w:sz w:val="24"/>
          <w:szCs w:val="24"/>
        </w:rPr>
        <w:t xml:space="preserve"> and/or IP address) and the survey responses will remain on the study share drive for analysis. At the completion of data collection, all response data will be deleted from the survey platform (Qualtrics) and remain only on RTI’s secure shared drive and </w:t>
      </w:r>
      <w:r w:rsidRPr="00A376AA" w:rsidR="00A376AA">
        <w:rPr>
          <w:sz w:val="24"/>
          <w:szCs w:val="24"/>
        </w:rPr>
        <w:t>Federal Information Processing Standards (FIPS) 199</w:t>
      </w:r>
      <w:r w:rsidRPr="0049371C">
        <w:rPr>
          <w:sz w:val="24"/>
          <w:szCs w:val="24"/>
        </w:rPr>
        <w:t xml:space="preserve">. </w:t>
      </w:r>
    </w:p>
    <w:p w:rsidRPr="0049371C" w:rsidR="0049371C" w:rsidP="0049371C" w:rsidRDefault="0049371C" w14:paraId="3F672CB8" w14:textId="77777777">
      <w:pPr>
        <w:rPr>
          <w:sz w:val="24"/>
          <w:szCs w:val="24"/>
        </w:rPr>
      </w:pPr>
    </w:p>
    <w:p w:rsidR="0049371C" w:rsidP="0049371C" w:rsidRDefault="0049371C" w14:paraId="742B6023" w14:textId="1A201909">
      <w:pPr>
        <w:rPr>
          <w:sz w:val="24"/>
          <w:szCs w:val="24"/>
        </w:rPr>
      </w:pPr>
      <w:r w:rsidRPr="0049371C">
        <w:rPr>
          <w:sz w:val="24"/>
          <w:szCs w:val="24"/>
        </w:rPr>
        <w:t>At the end of data collection, a member of the project staff will export the data from the survey and out of the ESN, saving them directly onto the project share drive. Only RTI project staff directly involved in programming, sampling, recruitment, or analysis will have access to the survey data or sampling frame. No respondent identifiers will be contained in reports to FDA, and results will only be presented in aggregate form.</w:t>
      </w:r>
    </w:p>
    <w:p w:rsidRPr="0049371C" w:rsidR="00DD7EF8" w:rsidP="0049371C" w:rsidRDefault="00DD7EF8" w14:paraId="5C6D3706" w14:textId="77777777">
      <w:pPr>
        <w:rPr>
          <w:sz w:val="24"/>
          <w:szCs w:val="24"/>
        </w:rPr>
      </w:pPr>
    </w:p>
    <w:p w:rsidR="0049371C" w:rsidP="0049371C" w:rsidRDefault="0049371C" w14:paraId="3B4600F7" w14:textId="0268C9BF">
      <w:pPr>
        <w:rPr>
          <w:sz w:val="24"/>
          <w:szCs w:val="24"/>
        </w:rPr>
      </w:pPr>
      <w:r w:rsidRPr="0049371C">
        <w:rPr>
          <w:sz w:val="24"/>
          <w:szCs w:val="24"/>
        </w:rPr>
        <w:t>To reduce the potential of participants completing multiple surveys and to reduce non-U.S. based youth from completing surveys, IP addresses from outside of the U.S. will be blocked from taking the screener. Additionally, we may maintain a list of IP addresses from which we receive repeated fraudulent activity as defined above. IP addresses appearing on this list may be blocked from accessing the screener or main survey. We also block VPNs with an IP address from a potential spoofing site.</w:t>
      </w:r>
    </w:p>
    <w:p w:rsidRPr="00E76392" w:rsidR="006E71B8" w:rsidP="006E71B8" w:rsidRDefault="006E71B8" w14:paraId="087F8BDB" w14:textId="77777777">
      <w:pPr>
        <w:ind w:left="1440"/>
        <w:rPr>
          <w:sz w:val="24"/>
          <w:szCs w:val="24"/>
        </w:rPr>
      </w:pPr>
    </w:p>
    <w:p w:rsidR="006E71B8" w:rsidP="006E71B8" w:rsidRDefault="006E71B8" w14:paraId="7BE78260" w14:textId="56C17924">
      <w:pPr>
        <w:pStyle w:val="bodytextpsg"/>
        <w:autoSpaceDE w:val="0"/>
        <w:autoSpaceDN w:val="0"/>
        <w:adjustRightInd w:val="0"/>
        <w:spacing w:before="0" w:after="0"/>
        <w:ind w:firstLine="0"/>
        <w:rPr>
          <w:b/>
          <w:i/>
          <w:sz w:val="24"/>
        </w:rPr>
      </w:pPr>
      <w:r w:rsidRPr="00CD24D2">
        <w:rPr>
          <w:b/>
          <w:i/>
          <w:sz w:val="24"/>
        </w:rPr>
        <w:t>Unusual Problems Requiring Specialized Sampling Procedures</w:t>
      </w:r>
    </w:p>
    <w:p w:rsidRPr="00CD24D2" w:rsidR="00590E7B" w:rsidP="006E71B8" w:rsidRDefault="00590E7B" w14:paraId="57514C0B" w14:textId="77777777">
      <w:pPr>
        <w:pStyle w:val="bodytextpsg"/>
        <w:autoSpaceDE w:val="0"/>
        <w:autoSpaceDN w:val="0"/>
        <w:adjustRightInd w:val="0"/>
        <w:spacing w:before="0" w:after="0"/>
        <w:ind w:firstLine="0"/>
        <w:rPr>
          <w:b/>
          <w:i/>
          <w:sz w:val="24"/>
        </w:rPr>
      </w:pPr>
    </w:p>
    <w:p w:rsidRPr="00E378E8" w:rsidR="006E71B8" w:rsidP="006E71B8" w:rsidRDefault="006E71B8" w14:paraId="7B818FA9" w14:textId="77777777">
      <w:pPr>
        <w:autoSpaceDE w:val="0"/>
        <w:autoSpaceDN w:val="0"/>
        <w:adjustRightInd w:val="0"/>
        <w:rPr>
          <w:sz w:val="24"/>
          <w:szCs w:val="24"/>
        </w:rPr>
      </w:pPr>
      <w:r w:rsidRPr="00E378E8">
        <w:rPr>
          <w:sz w:val="24"/>
          <w:szCs w:val="24"/>
        </w:rPr>
        <w:t>No specialized sampling procedures are involved.</w:t>
      </w:r>
    </w:p>
    <w:p w:rsidR="006E71B8" w:rsidP="006E71B8" w:rsidRDefault="006E71B8" w14:paraId="34715116" w14:textId="77777777">
      <w:pPr>
        <w:autoSpaceDE w:val="0"/>
        <w:autoSpaceDN w:val="0"/>
        <w:adjustRightInd w:val="0"/>
        <w:rPr>
          <w:b/>
          <w:i/>
          <w:sz w:val="24"/>
        </w:rPr>
      </w:pPr>
    </w:p>
    <w:p w:rsidR="006E71B8" w:rsidP="006E71B8" w:rsidRDefault="006E71B8" w14:paraId="7A409B38" w14:textId="64DF2666">
      <w:pPr>
        <w:autoSpaceDE w:val="0"/>
        <w:autoSpaceDN w:val="0"/>
        <w:adjustRightInd w:val="0"/>
        <w:rPr>
          <w:b/>
          <w:i/>
          <w:sz w:val="24"/>
        </w:rPr>
      </w:pPr>
      <w:r w:rsidRPr="00CD24D2">
        <w:rPr>
          <w:b/>
          <w:i/>
          <w:sz w:val="24"/>
        </w:rPr>
        <w:t>Use of Periodic Data Collection Cycles to Reduce Burden</w:t>
      </w:r>
    </w:p>
    <w:p w:rsidRPr="00CD24D2" w:rsidR="00590E7B" w:rsidP="006E71B8" w:rsidRDefault="00590E7B" w14:paraId="5FD1002D" w14:textId="77777777">
      <w:pPr>
        <w:autoSpaceDE w:val="0"/>
        <w:autoSpaceDN w:val="0"/>
        <w:adjustRightInd w:val="0"/>
        <w:rPr>
          <w:b/>
          <w:i/>
          <w:sz w:val="24"/>
        </w:rPr>
      </w:pPr>
    </w:p>
    <w:p w:rsidR="006E71B8" w:rsidP="006E71B8" w:rsidRDefault="00E44872" w14:paraId="73A86B03" w14:textId="57DB3B3D">
      <w:pPr>
        <w:pStyle w:val="Heading4"/>
        <w:rPr>
          <w:rFonts w:ascii="Times New Roman" w:hAnsi="Times New Roman" w:cs="Times New Roman"/>
          <w:b w:val="0"/>
          <w:bCs w:val="0"/>
          <w:szCs w:val="24"/>
        </w:rPr>
      </w:pPr>
      <w:r w:rsidRPr="00E44872">
        <w:rPr>
          <w:rFonts w:ascii="Times New Roman" w:hAnsi="Times New Roman" w:cs="Times New Roman"/>
          <w:b w:val="0"/>
          <w:bCs w:val="0"/>
          <w:szCs w:val="24"/>
        </w:rPr>
        <w:t xml:space="preserve">The survey </w:t>
      </w:r>
      <w:r w:rsidRPr="00DD37DC" w:rsidR="00DD37DC">
        <w:rPr>
          <w:rFonts w:ascii="Times New Roman" w:hAnsi="Times New Roman" w:cs="Times New Roman"/>
          <w:b w:val="0"/>
          <w:bCs w:val="0"/>
          <w:szCs w:val="24"/>
        </w:rPr>
        <w:t>to monitor perceptions about vaping products, little cigars or cigarillos (LCCs), and other emerging tobacco products</w:t>
      </w:r>
      <w:r w:rsidR="00DD37DC">
        <w:rPr>
          <w:rFonts w:ascii="Times New Roman" w:hAnsi="Times New Roman" w:cs="Times New Roman"/>
          <w:b w:val="0"/>
          <w:bCs w:val="0"/>
          <w:szCs w:val="24"/>
        </w:rPr>
        <w:t xml:space="preserve"> </w:t>
      </w:r>
      <w:r w:rsidRPr="00E44872">
        <w:rPr>
          <w:rFonts w:ascii="Times New Roman" w:hAnsi="Times New Roman" w:cs="Times New Roman"/>
          <w:b w:val="0"/>
          <w:bCs w:val="0"/>
          <w:szCs w:val="24"/>
        </w:rPr>
        <w:t xml:space="preserve">will be repeated with a new cross-sectional sample each month for </w:t>
      </w:r>
      <w:r w:rsidR="008C027D">
        <w:rPr>
          <w:rFonts w:ascii="Times New Roman" w:hAnsi="Times New Roman" w:cs="Times New Roman"/>
          <w:b w:val="0"/>
          <w:bCs w:val="0"/>
          <w:szCs w:val="24"/>
        </w:rPr>
        <w:t>12</w:t>
      </w:r>
      <w:r w:rsidRPr="00E44872">
        <w:rPr>
          <w:rFonts w:ascii="Times New Roman" w:hAnsi="Times New Roman" w:cs="Times New Roman"/>
          <w:b w:val="0"/>
          <w:bCs w:val="0"/>
          <w:szCs w:val="24"/>
        </w:rPr>
        <w:t xml:space="preserve"> months. Respondents will be allowed to complete additional, cross-sectional surveys after 6 months.</w:t>
      </w:r>
      <w:r w:rsidR="00DD37DC">
        <w:rPr>
          <w:rFonts w:ascii="Times New Roman" w:hAnsi="Times New Roman" w:cs="Times New Roman"/>
          <w:b w:val="0"/>
          <w:bCs w:val="0"/>
          <w:szCs w:val="24"/>
        </w:rPr>
        <w:t xml:space="preserve"> </w:t>
      </w:r>
      <w:r w:rsidR="00F40542">
        <w:rPr>
          <w:rFonts w:ascii="Times New Roman" w:hAnsi="Times New Roman" w:cs="Times New Roman"/>
          <w:b w:val="0"/>
          <w:bCs w:val="0"/>
          <w:szCs w:val="24"/>
        </w:rPr>
        <w:t xml:space="preserve">The survey </w:t>
      </w:r>
      <w:r w:rsidRPr="00F40542" w:rsidR="00F40542">
        <w:rPr>
          <w:rFonts w:ascii="Times New Roman" w:hAnsi="Times New Roman" w:cs="Times New Roman"/>
          <w:b w:val="0"/>
          <w:bCs w:val="0"/>
          <w:szCs w:val="24"/>
        </w:rPr>
        <w:t>to monitor trends in LCC use among youth and young adults ages 15 to 24 years</w:t>
      </w:r>
      <w:r w:rsidR="005B10C7">
        <w:rPr>
          <w:rFonts w:ascii="Times New Roman" w:hAnsi="Times New Roman" w:cs="Times New Roman"/>
          <w:b w:val="0"/>
          <w:bCs w:val="0"/>
          <w:szCs w:val="24"/>
        </w:rPr>
        <w:t xml:space="preserve"> </w:t>
      </w:r>
      <w:r w:rsidRPr="005B10C7" w:rsidR="005B10C7">
        <w:rPr>
          <w:rFonts w:ascii="Times New Roman" w:hAnsi="Times New Roman" w:cs="Times New Roman"/>
          <w:b w:val="0"/>
          <w:bCs w:val="0"/>
          <w:szCs w:val="24"/>
        </w:rPr>
        <w:t xml:space="preserve">will be repeated with a new cross-sectional sample four times a year. </w:t>
      </w:r>
      <w:r w:rsidRPr="00D87423" w:rsidR="005B10C7">
        <w:rPr>
          <w:rFonts w:ascii="Times New Roman" w:hAnsi="Times New Roman" w:cs="Times New Roman"/>
          <w:b w:val="0"/>
          <w:bCs w:val="0"/>
          <w:szCs w:val="24"/>
        </w:rPr>
        <w:t>Respondents will be allowed to complete an additional, cross-sectional survey after 6 months.</w:t>
      </w:r>
    </w:p>
    <w:p w:rsidRPr="00DD37DC" w:rsidR="00DD37DC" w:rsidP="00DD37DC" w:rsidRDefault="00DD37DC" w14:paraId="2C2AAC83" w14:textId="77777777"/>
    <w:p w:rsidRPr="00A77197" w:rsidR="006E71B8" w:rsidP="006E71B8" w:rsidRDefault="006E71B8" w14:paraId="1F1E5837" w14:textId="77777777">
      <w:pPr>
        <w:pStyle w:val="Heading4"/>
        <w:rPr>
          <w:rFonts w:ascii="Times New Roman" w:hAnsi="Times New Roman" w:cs="Times New Roman"/>
          <w:szCs w:val="24"/>
          <w:u w:val="single"/>
        </w:rPr>
      </w:pPr>
      <w:r w:rsidRPr="00590E7B">
        <w:rPr>
          <w:rFonts w:ascii="Times New Roman" w:hAnsi="Times New Roman" w:cs="Times New Roman"/>
          <w:szCs w:val="24"/>
        </w:rPr>
        <w:lastRenderedPageBreak/>
        <w:t xml:space="preserve">3. </w:t>
      </w:r>
      <w:r w:rsidRPr="00A77197">
        <w:rPr>
          <w:rFonts w:ascii="Times New Roman" w:hAnsi="Times New Roman" w:cs="Times New Roman"/>
          <w:szCs w:val="24"/>
          <w:u w:val="single"/>
        </w:rPr>
        <w:t>Methods to Maximize Response Rates</w:t>
      </w:r>
    </w:p>
    <w:p w:rsidR="006E71B8" w:rsidP="006E71B8" w:rsidRDefault="006E71B8" w14:paraId="6A2AEED9" w14:textId="77777777">
      <w:pPr>
        <w:rPr>
          <w:b/>
          <w:sz w:val="24"/>
          <w:szCs w:val="24"/>
          <w:u w:val="single"/>
        </w:rPr>
      </w:pPr>
    </w:p>
    <w:p w:rsidR="006E71B8" w:rsidP="006E71B8" w:rsidRDefault="006E71B8" w14:paraId="0C19F5DE" w14:textId="7000B87A">
      <w:pPr>
        <w:rPr>
          <w:sz w:val="24"/>
          <w:szCs w:val="24"/>
        </w:rPr>
      </w:pPr>
      <w:r w:rsidRPr="002E054D">
        <w:rPr>
          <w:sz w:val="24"/>
          <w:szCs w:val="24"/>
        </w:rPr>
        <w:t xml:space="preserve">The ability to obtain the cooperation of potential respondents in the survey will be important to the success of this study. </w:t>
      </w:r>
      <w:r w:rsidR="0036058F">
        <w:rPr>
          <w:sz w:val="24"/>
          <w:szCs w:val="24"/>
        </w:rPr>
        <w:t>RTI International</w:t>
      </w:r>
      <w:r w:rsidRPr="002E054D">
        <w:rPr>
          <w:sz w:val="24"/>
          <w:szCs w:val="24"/>
        </w:rPr>
        <w:t xml:space="preserve"> will minimize the non-response rate by employing the following measures:</w:t>
      </w:r>
    </w:p>
    <w:p w:rsidRPr="002E054D" w:rsidR="00590E7B" w:rsidP="006E71B8" w:rsidRDefault="00590E7B" w14:paraId="66B2235E" w14:textId="77777777">
      <w:pPr>
        <w:rPr>
          <w:sz w:val="24"/>
          <w:szCs w:val="24"/>
        </w:rPr>
      </w:pPr>
    </w:p>
    <w:p w:rsidRPr="00832536" w:rsidR="006E71B8" w:rsidP="006E71B8" w:rsidRDefault="006E71B8" w14:paraId="5AFA02DD" w14:textId="77777777">
      <w:pPr>
        <w:numPr>
          <w:ilvl w:val="0"/>
          <w:numId w:val="2"/>
        </w:numPr>
        <w:ind w:left="720"/>
        <w:rPr>
          <w:sz w:val="24"/>
          <w:szCs w:val="24"/>
        </w:rPr>
      </w:pPr>
      <w:r>
        <w:rPr>
          <w:sz w:val="24"/>
          <w:szCs w:val="24"/>
        </w:rPr>
        <w:t>Employ targeted advertising to best reach the desired sample</w:t>
      </w:r>
    </w:p>
    <w:p w:rsidRPr="002E054D" w:rsidR="006E71B8" w:rsidP="006E71B8" w:rsidRDefault="006E71B8" w14:paraId="444CC17C" w14:textId="1C80BDF4">
      <w:pPr>
        <w:numPr>
          <w:ilvl w:val="0"/>
          <w:numId w:val="2"/>
        </w:numPr>
        <w:ind w:left="720"/>
        <w:rPr>
          <w:sz w:val="24"/>
          <w:szCs w:val="24"/>
        </w:rPr>
      </w:pPr>
      <w:r w:rsidRPr="002E054D">
        <w:rPr>
          <w:sz w:val="24"/>
          <w:szCs w:val="24"/>
        </w:rPr>
        <w:t xml:space="preserve">Provide </w:t>
      </w:r>
      <w:r>
        <w:rPr>
          <w:sz w:val="24"/>
          <w:szCs w:val="24"/>
        </w:rPr>
        <w:t>a token of appreciation in the form o</w:t>
      </w:r>
      <w:r w:rsidRPr="00552C0B">
        <w:rPr>
          <w:sz w:val="24"/>
          <w:szCs w:val="24"/>
        </w:rPr>
        <w:t>f a $</w:t>
      </w:r>
      <w:r w:rsidRPr="00552C0B" w:rsidR="0036058F">
        <w:rPr>
          <w:sz w:val="24"/>
          <w:szCs w:val="24"/>
        </w:rPr>
        <w:t>5</w:t>
      </w:r>
      <w:r w:rsidRPr="00552C0B">
        <w:rPr>
          <w:sz w:val="24"/>
          <w:szCs w:val="24"/>
        </w:rPr>
        <w:t xml:space="preserve"> </w:t>
      </w:r>
      <w:r w:rsidRPr="00552C0B" w:rsidR="00074AF4">
        <w:rPr>
          <w:sz w:val="24"/>
          <w:szCs w:val="24"/>
        </w:rPr>
        <w:t>digital</w:t>
      </w:r>
      <w:r w:rsidRPr="00074AF4" w:rsidR="00074AF4">
        <w:rPr>
          <w:sz w:val="24"/>
          <w:szCs w:val="24"/>
        </w:rPr>
        <w:t xml:space="preserve"> gift card from Amazon</w:t>
      </w:r>
      <w:r>
        <w:rPr>
          <w:sz w:val="24"/>
          <w:szCs w:val="24"/>
        </w:rPr>
        <w:t xml:space="preserve"> to participants who complete and submit the survey</w:t>
      </w:r>
    </w:p>
    <w:p w:rsidRPr="002E054D" w:rsidR="006E71B8" w:rsidP="006E71B8" w:rsidRDefault="006E71B8" w14:paraId="4FA78CC9" w14:textId="77777777">
      <w:pPr>
        <w:rPr>
          <w:sz w:val="24"/>
          <w:szCs w:val="24"/>
        </w:rPr>
      </w:pPr>
    </w:p>
    <w:p w:rsidR="006E71B8" w:rsidP="006E71B8" w:rsidRDefault="006E71B8" w14:paraId="69D0D395" w14:textId="12040A4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sz w:val="24"/>
          <w:szCs w:val="24"/>
        </w:rPr>
      </w:pPr>
      <w:r>
        <w:rPr>
          <w:sz w:val="24"/>
          <w:szCs w:val="24"/>
        </w:rPr>
        <w:t xml:space="preserve">We will use targeted advertising on Facebook and Instagram to reach </w:t>
      </w:r>
      <w:r w:rsidR="00726270">
        <w:rPr>
          <w:sz w:val="24"/>
          <w:szCs w:val="24"/>
        </w:rPr>
        <w:t>the target population.</w:t>
      </w:r>
      <w:r>
        <w:rPr>
          <w:sz w:val="24"/>
          <w:szCs w:val="24"/>
        </w:rPr>
        <w:t xml:space="preserve"> We estimate that the survey will take </w:t>
      </w:r>
      <w:r w:rsidR="00B86EE1">
        <w:rPr>
          <w:sz w:val="24"/>
          <w:szCs w:val="24"/>
        </w:rPr>
        <w:t>1</w:t>
      </w:r>
      <w:r w:rsidR="00991D13">
        <w:rPr>
          <w:sz w:val="24"/>
          <w:szCs w:val="24"/>
        </w:rPr>
        <w:t>2</w:t>
      </w:r>
      <w:r>
        <w:rPr>
          <w:sz w:val="24"/>
          <w:szCs w:val="24"/>
        </w:rPr>
        <w:t xml:space="preserve"> minutes to compete. </w:t>
      </w:r>
      <w:r w:rsidRPr="003C27C8">
        <w:rPr>
          <w:bCs/>
          <w:sz w:val="24"/>
          <w:szCs w:val="24"/>
        </w:rPr>
        <w:t>As a token of appreciation, participants recruited through social media who complete and submit</w:t>
      </w:r>
      <w:r w:rsidRPr="0054144A">
        <w:rPr>
          <w:bCs/>
          <w:sz w:val="24"/>
          <w:szCs w:val="24"/>
        </w:rPr>
        <w:t xml:space="preserve"> t</w:t>
      </w:r>
      <w:r w:rsidRPr="00751AA4">
        <w:rPr>
          <w:bCs/>
          <w:sz w:val="24"/>
          <w:szCs w:val="24"/>
        </w:rPr>
        <w:t xml:space="preserve">he survey will receive a </w:t>
      </w:r>
      <w:r w:rsidRPr="00191553" w:rsidR="00191553">
        <w:rPr>
          <w:bCs/>
          <w:sz w:val="24"/>
          <w:szCs w:val="24"/>
        </w:rPr>
        <w:t>$5 digital gift card from Amazon</w:t>
      </w:r>
      <w:r w:rsidRPr="00751AA4">
        <w:rPr>
          <w:bCs/>
          <w:sz w:val="24"/>
          <w:szCs w:val="24"/>
        </w:rPr>
        <w:t xml:space="preserve">. </w:t>
      </w:r>
      <w:r w:rsidRPr="00751AA4">
        <w:rPr>
          <w:sz w:val="24"/>
          <w:szCs w:val="24"/>
        </w:rPr>
        <w:t xml:space="preserve">As participants often have competing demands for their time, a token of appreciation for participation in research is warranted. The use of a token of appreciation treats participants justly and with respect by recognizing and acknowledging the effort participants expend to participate. </w:t>
      </w:r>
      <w:r w:rsidRPr="00886954">
        <w:rPr>
          <w:sz w:val="24"/>
          <w:szCs w:val="24"/>
        </w:rPr>
        <w:t>Numerous empirical studies have also shown that a token of appreciation can significantly increase response rates in cross-sectional studies and reduce attrition in longitudinal studies (e.g., Abreu &amp; Winters, 1999; Castiglioni, Pforr, &amp; Krieger, 2008; Shettle &amp; Mooney, 1999; Singer, 2002). Additionally, evidence indicates that at-risk and multicultural populations may be particularly difficult to recruit and retain in health research (Hooven, Walsh, Willgerodt, &amp; Salazar, 2011; Zand et al., 2006; Post, Gilljam, Bremberg, &amp; Galanti, 2012; Patel, Doku, &amp; Tennakoon, 2003; Siddiqui, Flay, &amp; Hu, 1996; Giuliano et al., 2000; Murthy, Krumholz, &amp; Gross, 2004), but that the use of a token of appreciation can be an effective means of recruiting and retaining participants from these populations (Martinson et al., 2000; Booker, Harding, &amp; Benzeval, 2011; Caldwell, Hamilton, Tan, &amp; Craig, 2010; Walter, Burke, &amp; Davis, 2013).</w:t>
      </w:r>
      <w:r w:rsidRPr="00751AA4">
        <w:rPr>
          <w:sz w:val="24"/>
          <w:szCs w:val="24"/>
        </w:rPr>
        <w:t xml:space="preserve"> </w:t>
      </w:r>
    </w:p>
    <w:p w:rsidRPr="003C27C8" w:rsidR="00273625" w:rsidP="006E71B8" w:rsidRDefault="00273625" w14:paraId="2460A592"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sz w:val="24"/>
          <w:szCs w:val="24"/>
        </w:rPr>
      </w:pPr>
    </w:p>
    <w:p w:rsidRPr="00A77197" w:rsidR="006E71B8" w:rsidP="006E71B8" w:rsidRDefault="006E71B8" w14:paraId="42484D09" w14:textId="6A0C8324">
      <w:pPr>
        <w:rPr>
          <w:b/>
          <w:sz w:val="24"/>
          <w:szCs w:val="24"/>
          <w:u w:val="single"/>
        </w:rPr>
      </w:pPr>
      <w:r w:rsidRPr="00590E7B">
        <w:rPr>
          <w:b/>
          <w:sz w:val="24"/>
          <w:szCs w:val="24"/>
        </w:rPr>
        <w:t>4</w:t>
      </w:r>
      <w:r w:rsidRPr="00590E7B">
        <w:rPr>
          <w:sz w:val="24"/>
          <w:szCs w:val="24"/>
        </w:rPr>
        <w:t xml:space="preserve">. </w:t>
      </w:r>
      <w:r w:rsidRPr="00A77197">
        <w:rPr>
          <w:b/>
          <w:sz w:val="24"/>
          <w:szCs w:val="24"/>
          <w:u w:val="single"/>
        </w:rPr>
        <w:t>Tests of Procedures or Methods</w:t>
      </w:r>
    </w:p>
    <w:p w:rsidR="006E71B8" w:rsidP="006E71B8" w:rsidRDefault="006E71B8" w14:paraId="6AC02344" w14:textId="77777777">
      <w:pPr>
        <w:ind w:left="720" w:hanging="720"/>
        <w:rPr>
          <w:b/>
          <w:sz w:val="24"/>
          <w:szCs w:val="24"/>
          <w:u w:val="single"/>
        </w:rPr>
      </w:pPr>
    </w:p>
    <w:p w:rsidR="006E71B8" w:rsidP="006E71B8" w:rsidRDefault="00B42AE3" w14:paraId="6815CF1A" w14:textId="49AD48A8">
      <w:pPr>
        <w:rPr>
          <w:sz w:val="24"/>
          <w:szCs w:val="24"/>
        </w:rPr>
      </w:pPr>
      <w:r>
        <w:rPr>
          <w:sz w:val="24"/>
          <w:szCs w:val="24"/>
        </w:rPr>
        <w:t>RTI International</w:t>
      </w:r>
      <w:r w:rsidRPr="002E054D" w:rsidR="006E71B8">
        <w:rPr>
          <w:sz w:val="24"/>
          <w:szCs w:val="24"/>
        </w:rPr>
        <w:t xml:space="preserve"> will conduct rigorous internal testing of the online survey instrument</w:t>
      </w:r>
      <w:r>
        <w:rPr>
          <w:sz w:val="24"/>
          <w:szCs w:val="24"/>
        </w:rPr>
        <w:t>s</w:t>
      </w:r>
      <w:r w:rsidRPr="002E054D" w:rsidR="006E71B8">
        <w:rPr>
          <w:sz w:val="24"/>
          <w:szCs w:val="24"/>
        </w:rPr>
        <w:t xml:space="preserve"> prior to fielding. </w:t>
      </w:r>
      <w:r w:rsidR="006E71B8">
        <w:rPr>
          <w:sz w:val="24"/>
          <w:szCs w:val="24"/>
        </w:rPr>
        <w:t xml:space="preserve">Survey testers </w:t>
      </w:r>
      <w:r w:rsidRPr="002E054D" w:rsidR="006E71B8">
        <w:rPr>
          <w:sz w:val="24"/>
          <w:szCs w:val="24"/>
        </w:rPr>
        <w:t xml:space="preserve">will review the online test version of the instrument that we will use to verify that instrument skip patterns are functioning properly, delivery of </w:t>
      </w:r>
      <w:r w:rsidR="006E71B8">
        <w:rPr>
          <w:sz w:val="24"/>
          <w:szCs w:val="24"/>
        </w:rPr>
        <w:t>the $</w:t>
      </w:r>
      <w:r w:rsidR="007C7317">
        <w:rPr>
          <w:sz w:val="24"/>
          <w:szCs w:val="24"/>
        </w:rPr>
        <w:t>5</w:t>
      </w:r>
      <w:r w:rsidR="006E71B8">
        <w:rPr>
          <w:sz w:val="24"/>
          <w:szCs w:val="24"/>
        </w:rPr>
        <w:t xml:space="preserve"> gift card as a token of appreciation </w:t>
      </w:r>
      <w:r w:rsidRPr="002E054D" w:rsidR="006E71B8">
        <w:rPr>
          <w:sz w:val="24"/>
          <w:szCs w:val="24"/>
        </w:rPr>
        <w:t>is working properly, and that all survey questions are worded correctly and are in accordance with the instrument approved by OMB.</w:t>
      </w:r>
    </w:p>
    <w:p w:rsidR="006E71B8" w:rsidP="006E71B8" w:rsidRDefault="006E71B8" w14:paraId="27B70BC3" w14:textId="77777777">
      <w:pPr>
        <w:ind w:left="720" w:hanging="720"/>
        <w:rPr>
          <w:b/>
          <w:sz w:val="24"/>
          <w:szCs w:val="24"/>
          <w:u w:val="single"/>
        </w:rPr>
      </w:pPr>
    </w:p>
    <w:p w:rsidRPr="00A77197" w:rsidR="006E71B8" w:rsidP="006E71B8" w:rsidRDefault="006E71B8" w14:paraId="344B0039" w14:textId="77777777">
      <w:pPr>
        <w:ind w:left="720" w:hanging="720"/>
        <w:rPr>
          <w:b/>
          <w:sz w:val="24"/>
          <w:szCs w:val="24"/>
          <w:u w:val="single"/>
        </w:rPr>
      </w:pPr>
      <w:r w:rsidRPr="00590E7B">
        <w:rPr>
          <w:b/>
          <w:sz w:val="24"/>
          <w:szCs w:val="24"/>
        </w:rPr>
        <w:t xml:space="preserve">5. </w:t>
      </w:r>
      <w:r w:rsidRPr="00A77197">
        <w:rPr>
          <w:b/>
          <w:sz w:val="24"/>
          <w:szCs w:val="24"/>
          <w:u w:val="single"/>
        </w:rPr>
        <w:t>Individuals Involved in Statistical Consultation and Information Collection</w:t>
      </w:r>
    </w:p>
    <w:p w:rsidR="006E71B8" w:rsidP="006E71B8" w:rsidRDefault="006E71B8" w14:paraId="3C545004" w14:textId="77777777">
      <w:pPr>
        <w:rPr>
          <w:sz w:val="24"/>
          <w:szCs w:val="24"/>
        </w:rPr>
      </w:pPr>
    </w:p>
    <w:p w:rsidRPr="002E054D" w:rsidR="006E71B8" w:rsidP="006E71B8" w:rsidRDefault="006E71B8" w14:paraId="098E83F8" w14:textId="76FDC6F5">
      <w:pPr>
        <w:rPr>
          <w:sz w:val="24"/>
          <w:szCs w:val="24"/>
        </w:rPr>
      </w:pPr>
      <w:bookmarkStart w:name="_Toc361824168" w:id="3"/>
      <w:bookmarkStart w:name="_Toc365037510" w:id="4"/>
      <w:r w:rsidRPr="002E054D">
        <w:rPr>
          <w:sz w:val="24"/>
          <w:szCs w:val="24"/>
        </w:rPr>
        <w:t xml:space="preserve">The following individuals inside the agency have been consulted on the design of the </w:t>
      </w:r>
      <w:r w:rsidR="001A54A8">
        <w:rPr>
          <w:sz w:val="24"/>
          <w:szCs w:val="24"/>
        </w:rPr>
        <w:t>study</w:t>
      </w:r>
      <w:r w:rsidR="00B30F53">
        <w:rPr>
          <w:sz w:val="24"/>
          <w:szCs w:val="24"/>
        </w:rPr>
        <w:t xml:space="preserve"> </w:t>
      </w:r>
      <w:r w:rsidRPr="002E054D">
        <w:rPr>
          <w:sz w:val="24"/>
          <w:szCs w:val="24"/>
        </w:rPr>
        <w:t>plan, audience questionnaire development, or intra-agency coordination of information collection efforts:</w:t>
      </w:r>
    </w:p>
    <w:p w:rsidRPr="002E054D" w:rsidR="006E71B8" w:rsidP="006E71B8" w:rsidRDefault="006E71B8" w14:paraId="3B6984C1" w14:textId="77777777">
      <w:pPr>
        <w:rPr>
          <w:sz w:val="24"/>
          <w:szCs w:val="24"/>
        </w:rPr>
      </w:pPr>
    </w:p>
    <w:p w:rsidRPr="00EE192E" w:rsidR="00EE192E" w:rsidP="00EE192E" w:rsidRDefault="00EE192E" w14:paraId="1407B595" w14:textId="77777777">
      <w:pPr>
        <w:ind w:left="180"/>
        <w:rPr>
          <w:rFonts w:eastAsiaTheme="minorHAnsi"/>
          <w:sz w:val="24"/>
          <w:szCs w:val="24"/>
        </w:rPr>
      </w:pPr>
      <w:r w:rsidRPr="00EE192E">
        <w:rPr>
          <w:rFonts w:eastAsiaTheme="minorHAnsi"/>
          <w:sz w:val="24"/>
          <w:szCs w:val="24"/>
        </w:rPr>
        <w:t>Tesfa Alexander</w:t>
      </w:r>
    </w:p>
    <w:p w:rsidRPr="00EE192E" w:rsidR="00EE192E" w:rsidP="00EE192E" w:rsidRDefault="00EE192E" w14:paraId="06CDDDF7" w14:textId="77777777">
      <w:pPr>
        <w:ind w:left="180"/>
        <w:rPr>
          <w:rFonts w:eastAsiaTheme="minorHAnsi"/>
          <w:sz w:val="24"/>
          <w:szCs w:val="24"/>
        </w:rPr>
      </w:pPr>
      <w:r w:rsidRPr="00EE192E">
        <w:rPr>
          <w:rFonts w:eastAsiaTheme="minorHAnsi"/>
          <w:sz w:val="24"/>
          <w:szCs w:val="24"/>
        </w:rPr>
        <w:t>Office of Health Communication &amp; Education</w:t>
      </w:r>
    </w:p>
    <w:p w:rsidRPr="00EE192E" w:rsidR="00EE192E" w:rsidP="00EE192E" w:rsidRDefault="00EE192E" w14:paraId="22C8EF20" w14:textId="77777777">
      <w:pPr>
        <w:ind w:left="180"/>
        <w:rPr>
          <w:rFonts w:eastAsiaTheme="minorHAnsi"/>
          <w:sz w:val="24"/>
          <w:szCs w:val="24"/>
        </w:rPr>
      </w:pPr>
      <w:r w:rsidRPr="00EE192E">
        <w:rPr>
          <w:rFonts w:eastAsiaTheme="minorHAnsi"/>
          <w:sz w:val="24"/>
          <w:szCs w:val="24"/>
        </w:rPr>
        <w:t>Center for Tobacco Products</w:t>
      </w:r>
    </w:p>
    <w:p w:rsidRPr="00EE192E" w:rsidR="00EE192E" w:rsidP="00EE192E" w:rsidRDefault="00EE192E" w14:paraId="118A606A" w14:textId="77777777">
      <w:pPr>
        <w:ind w:left="180"/>
        <w:rPr>
          <w:rFonts w:eastAsiaTheme="minorHAnsi"/>
          <w:sz w:val="24"/>
          <w:szCs w:val="24"/>
        </w:rPr>
      </w:pPr>
      <w:r w:rsidRPr="00EE192E">
        <w:rPr>
          <w:rFonts w:eastAsiaTheme="minorHAnsi"/>
          <w:sz w:val="24"/>
          <w:szCs w:val="24"/>
        </w:rPr>
        <w:t>Food and Drug Administration</w:t>
      </w:r>
    </w:p>
    <w:p w:rsidRPr="00EE192E" w:rsidR="00EE192E" w:rsidP="00EE192E" w:rsidRDefault="00EE192E" w14:paraId="04A1886B" w14:textId="77777777">
      <w:pPr>
        <w:ind w:left="180"/>
        <w:rPr>
          <w:rFonts w:eastAsiaTheme="minorHAnsi"/>
          <w:sz w:val="24"/>
          <w:szCs w:val="24"/>
        </w:rPr>
      </w:pPr>
      <w:r w:rsidRPr="00EE192E">
        <w:rPr>
          <w:rFonts w:eastAsiaTheme="minorHAnsi"/>
          <w:sz w:val="24"/>
          <w:szCs w:val="24"/>
        </w:rPr>
        <w:lastRenderedPageBreak/>
        <w:t>9200 Corporate Boulevard</w:t>
      </w:r>
    </w:p>
    <w:p w:rsidRPr="00EE192E" w:rsidR="00EE192E" w:rsidP="00EE192E" w:rsidRDefault="00EE192E" w14:paraId="43FB3668" w14:textId="77777777">
      <w:pPr>
        <w:ind w:left="180"/>
        <w:rPr>
          <w:rFonts w:eastAsiaTheme="minorHAnsi"/>
          <w:sz w:val="24"/>
          <w:szCs w:val="24"/>
        </w:rPr>
      </w:pPr>
      <w:r w:rsidRPr="00EE192E">
        <w:rPr>
          <w:rFonts w:eastAsiaTheme="minorHAnsi"/>
          <w:sz w:val="24"/>
          <w:szCs w:val="24"/>
        </w:rPr>
        <w:t>Rockville, MD 20850</w:t>
      </w:r>
    </w:p>
    <w:p w:rsidRPr="00EE192E" w:rsidR="00EE192E" w:rsidP="00EE192E" w:rsidRDefault="00EE192E" w14:paraId="1762FCD7" w14:textId="77777777">
      <w:pPr>
        <w:ind w:left="180"/>
        <w:rPr>
          <w:rFonts w:eastAsiaTheme="minorHAnsi"/>
          <w:sz w:val="24"/>
          <w:szCs w:val="24"/>
        </w:rPr>
      </w:pPr>
      <w:r w:rsidRPr="00EE192E">
        <w:rPr>
          <w:rFonts w:eastAsiaTheme="minorHAnsi"/>
          <w:sz w:val="24"/>
          <w:szCs w:val="24"/>
        </w:rPr>
        <w:t>Phone: 301-796.9335</w:t>
      </w:r>
    </w:p>
    <w:p w:rsidRPr="00EE192E" w:rsidR="00EE192E" w:rsidP="00EE192E" w:rsidRDefault="00EE192E" w14:paraId="4B8A7B67" w14:textId="77777777">
      <w:pPr>
        <w:ind w:left="180"/>
        <w:rPr>
          <w:rFonts w:eastAsiaTheme="minorHAnsi"/>
          <w:color w:val="0000FF"/>
          <w:sz w:val="24"/>
          <w:szCs w:val="24"/>
          <w:u w:val="single"/>
        </w:rPr>
      </w:pPr>
      <w:r w:rsidRPr="00EE192E">
        <w:rPr>
          <w:rFonts w:eastAsiaTheme="minorHAnsi"/>
          <w:sz w:val="24"/>
          <w:szCs w:val="24"/>
        </w:rPr>
        <w:t xml:space="preserve">E-mail: </w:t>
      </w:r>
      <w:hyperlink w:history="1" r:id="rId10">
        <w:r w:rsidRPr="00EE192E">
          <w:rPr>
            <w:rFonts w:eastAsiaTheme="minorHAnsi"/>
            <w:color w:val="0000FF"/>
            <w:sz w:val="24"/>
            <w:szCs w:val="24"/>
            <w:u w:val="single"/>
          </w:rPr>
          <w:t>Tesfa.Alexander@fda.hhs.gov</w:t>
        </w:r>
      </w:hyperlink>
    </w:p>
    <w:p w:rsidRPr="00EE192E" w:rsidR="00EE192E" w:rsidP="00EE192E" w:rsidRDefault="00EE192E" w14:paraId="1AACFA35" w14:textId="77777777">
      <w:pPr>
        <w:ind w:left="180"/>
        <w:rPr>
          <w:rFonts w:eastAsiaTheme="minorHAnsi"/>
          <w:sz w:val="24"/>
          <w:szCs w:val="24"/>
        </w:rPr>
      </w:pPr>
    </w:p>
    <w:p w:rsidRPr="00EE192E" w:rsidR="00EE192E" w:rsidP="00EE192E" w:rsidRDefault="007A36C4" w14:paraId="58B27AFD" w14:textId="6CADC392">
      <w:pPr>
        <w:ind w:left="180"/>
        <w:rPr>
          <w:rFonts w:eastAsiaTheme="minorHAnsi"/>
          <w:sz w:val="24"/>
          <w:szCs w:val="24"/>
        </w:rPr>
      </w:pPr>
      <w:r>
        <w:rPr>
          <w:rFonts w:eastAsiaTheme="minorHAnsi"/>
          <w:sz w:val="24"/>
          <w:szCs w:val="24"/>
        </w:rPr>
        <w:t>Morgane Bennett</w:t>
      </w:r>
    </w:p>
    <w:p w:rsidRPr="00EE192E" w:rsidR="00EE192E" w:rsidP="00EE192E" w:rsidRDefault="00EE192E" w14:paraId="522522F0" w14:textId="77777777">
      <w:pPr>
        <w:ind w:left="180"/>
        <w:rPr>
          <w:rFonts w:eastAsiaTheme="minorHAnsi"/>
          <w:sz w:val="24"/>
          <w:szCs w:val="24"/>
        </w:rPr>
      </w:pPr>
      <w:r w:rsidRPr="00EE192E">
        <w:rPr>
          <w:rFonts w:eastAsiaTheme="minorHAnsi"/>
          <w:sz w:val="24"/>
          <w:szCs w:val="24"/>
        </w:rPr>
        <w:t>Office of Health Communication &amp; Education</w:t>
      </w:r>
    </w:p>
    <w:p w:rsidRPr="00EE192E" w:rsidR="00EE192E" w:rsidP="00EE192E" w:rsidRDefault="00EE192E" w14:paraId="75BA21A8" w14:textId="77777777">
      <w:pPr>
        <w:ind w:left="180"/>
        <w:rPr>
          <w:rFonts w:eastAsiaTheme="minorHAnsi"/>
          <w:sz w:val="24"/>
          <w:szCs w:val="24"/>
        </w:rPr>
      </w:pPr>
      <w:r w:rsidRPr="00EE192E">
        <w:rPr>
          <w:rFonts w:eastAsiaTheme="minorHAnsi"/>
          <w:sz w:val="24"/>
          <w:szCs w:val="24"/>
        </w:rPr>
        <w:t>Center for Tobacco Products</w:t>
      </w:r>
    </w:p>
    <w:p w:rsidRPr="00EE192E" w:rsidR="00EE192E" w:rsidP="00EE192E" w:rsidRDefault="00EE192E" w14:paraId="00AA2D62" w14:textId="77777777">
      <w:pPr>
        <w:ind w:left="180"/>
        <w:rPr>
          <w:rFonts w:eastAsiaTheme="minorHAnsi"/>
          <w:sz w:val="24"/>
          <w:szCs w:val="24"/>
        </w:rPr>
      </w:pPr>
      <w:r w:rsidRPr="00EE192E">
        <w:rPr>
          <w:rFonts w:eastAsiaTheme="minorHAnsi"/>
          <w:sz w:val="24"/>
          <w:szCs w:val="24"/>
        </w:rPr>
        <w:t>Food and Drug Administration</w:t>
      </w:r>
    </w:p>
    <w:p w:rsidRPr="00EE192E" w:rsidR="00EE192E" w:rsidP="00EE192E" w:rsidRDefault="00EE192E" w14:paraId="1B9BCC1D" w14:textId="77777777">
      <w:pPr>
        <w:ind w:left="180"/>
        <w:rPr>
          <w:rFonts w:eastAsiaTheme="minorHAnsi"/>
          <w:sz w:val="24"/>
          <w:szCs w:val="24"/>
        </w:rPr>
      </w:pPr>
      <w:r w:rsidRPr="00EE192E">
        <w:rPr>
          <w:rFonts w:eastAsiaTheme="minorHAnsi"/>
          <w:sz w:val="24"/>
          <w:szCs w:val="24"/>
        </w:rPr>
        <w:t>10903 New Hampshire Avenue</w:t>
      </w:r>
    </w:p>
    <w:p w:rsidRPr="00EE192E" w:rsidR="00EE192E" w:rsidP="00EE192E" w:rsidRDefault="00EE192E" w14:paraId="42F24143" w14:textId="77777777">
      <w:pPr>
        <w:ind w:left="180"/>
        <w:rPr>
          <w:rFonts w:eastAsiaTheme="minorHAnsi"/>
          <w:sz w:val="24"/>
          <w:szCs w:val="24"/>
        </w:rPr>
      </w:pPr>
      <w:r w:rsidRPr="00EE192E">
        <w:rPr>
          <w:rFonts w:eastAsiaTheme="minorHAnsi"/>
          <w:sz w:val="24"/>
          <w:szCs w:val="24"/>
        </w:rPr>
        <w:t>Silver Spring, MD 20993</w:t>
      </w:r>
    </w:p>
    <w:p w:rsidRPr="00EE192E" w:rsidR="00EE192E" w:rsidP="00EE192E" w:rsidRDefault="00EE192E" w14:paraId="62BE8CAE" w14:textId="45BCE1A8">
      <w:pPr>
        <w:ind w:left="180"/>
        <w:rPr>
          <w:rFonts w:eastAsiaTheme="minorHAnsi"/>
          <w:sz w:val="24"/>
          <w:szCs w:val="24"/>
        </w:rPr>
      </w:pPr>
      <w:r w:rsidRPr="00EE192E">
        <w:rPr>
          <w:rFonts w:eastAsiaTheme="minorHAnsi"/>
          <w:sz w:val="24"/>
          <w:szCs w:val="24"/>
        </w:rPr>
        <w:t xml:space="preserve">Phone: </w:t>
      </w:r>
      <w:r w:rsidRPr="00943E89" w:rsidR="00943E89">
        <w:rPr>
          <w:rFonts w:eastAsiaTheme="minorHAnsi"/>
          <w:sz w:val="24"/>
          <w:szCs w:val="24"/>
        </w:rPr>
        <w:t>240-402-9281</w:t>
      </w:r>
    </w:p>
    <w:p w:rsidR="00EE192E" w:rsidP="00EE192E" w:rsidRDefault="00EE192E" w14:paraId="4327CF92" w14:textId="32B5CBC9">
      <w:pPr>
        <w:ind w:left="180"/>
        <w:rPr>
          <w:rFonts w:eastAsiaTheme="minorHAnsi"/>
          <w:sz w:val="24"/>
          <w:szCs w:val="24"/>
        </w:rPr>
      </w:pPr>
      <w:r w:rsidRPr="00EE192E">
        <w:rPr>
          <w:rFonts w:eastAsiaTheme="minorHAnsi"/>
          <w:sz w:val="24"/>
          <w:szCs w:val="24"/>
        </w:rPr>
        <w:t>E-mail:</w:t>
      </w:r>
      <w:r w:rsidR="007A36C4">
        <w:rPr>
          <w:rFonts w:eastAsiaTheme="minorHAnsi"/>
          <w:sz w:val="24"/>
          <w:szCs w:val="24"/>
        </w:rPr>
        <w:t xml:space="preserve"> </w:t>
      </w:r>
      <w:hyperlink w:history="1" r:id="rId11">
        <w:r w:rsidRPr="007C1C5E" w:rsidR="007A36C4">
          <w:rPr>
            <w:rStyle w:val="Hyperlink"/>
            <w:rFonts w:eastAsiaTheme="minorHAnsi"/>
            <w:sz w:val="24"/>
            <w:szCs w:val="24"/>
          </w:rPr>
          <w:t>Morgane.Bennett@fda.hhs.gov</w:t>
        </w:r>
      </w:hyperlink>
    </w:p>
    <w:p w:rsidR="00A45CA1" w:rsidP="00EE192E" w:rsidRDefault="00A45CA1" w14:paraId="7E63DF6C" w14:textId="77777777">
      <w:pPr>
        <w:ind w:left="180"/>
        <w:rPr>
          <w:rFonts w:eastAsiaTheme="minorHAnsi"/>
          <w:sz w:val="24"/>
          <w:szCs w:val="24"/>
        </w:rPr>
      </w:pPr>
    </w:p>
    <w:p w:rsidRPr="002E054D" w:rsidR="006E71B8" w:rsidP="006E71B8" w:rsidRDefault="006E71B8" w14:paraId="5234F0FA" w14:textId="77777777">
      <w:pPr>
        <w:rPr>
          <w:sz w:val="24"/>
          <w:szCs w:val="24"/>
        </w:rPr>
      </w:pPr>
      <w:r w:rsidRPr="002E054D">
        <w:rPr>
          <w:sz w:val="24"/>
          <w:szCs w:val="24"/>
        </w:rPr>
        <w:t>The following individuals outside of the agency have been consulted on questionnaire development.</w:t>
      </w:r>
    </w:p>
    <w:p w:rsidRPr="002E054D" w:rsidR="006E71B8" w:rsidP="006E71B8" w:rsidRDefault="006E71B8" w14:paraId="540D8335" w14:textId="77777777">
      <w:pPr>
        <w:rPr>
          <w:sz w:val="24"/>
          <w:szCs w:val="24"/>
        </w:rPr>
      </w:pPr>
    </w:p>
    <w:bookmarkEnd w:id="3"/>
    <w:bookmarkEnd w:id="4"/>
    <w:p w:rsidRPr="005C4BA0" w:rsidR="005C4BA0" w:rsidP="005C4BA0" w:rsidRDefault="005C4BA0" w14:paraId="2088CA09" w14:textId="77777777">
      <w:pPr>
        <w:ind w:left="180"/>
        <w:rPr>
          <w:rFonts w:eastAsiaTheme="minorHAnsi"/>
          <w:sz w:val="24"/>
          <w:szCs w:val="22"/>
        </w:rPr>
      </w:pPr>
      <w:r w:rsidRPr="005C4BA0">
        <w:rPr>
          <w:rFonts w:eastAsiaTheme="minorHAnsi"/>
          <w:sz w:val="24"/>
          <w:szCs w:val="22"/>
        </w:rPr>
        <w:t>Nathaniel Taylor</w:t>
      </w:r>
    </w:p>
    <w:p w:rsidRPr="005C4BA0" w:rsidR="005C4BA0" w:rsidP="005C4BA0" w:rsidRDefault="005C4BA0" w14:paraId="3ABB7EA1" w14:textId="77777777">
      <w:pPr>
        <w:ind w:left="180"/>
        <w:rPr>
          <w:rFonts w:eastAsiaTheme="minorHAnsi"/>
          <w:sz w:val="24"/>
          <w:szCs w:val="22"/>
        </w:rPr>
      </w:pPr>
      <w:r w:rsidRPr="005C4BA0">
        <w:rPr>
          <w:rFonts w:eastAsiaTheme="minorHAnsi"/>
          <w:sz w:val="24"/>
          <w:szCs w:val="22"/>
        </w:rPr>
        <w:t>RTI International</w:t>
      </w:r>
    </w:p>
    <w:p w:rsidRPr="005C4BA0" w:rsidR="005C4BA0" w:rsidP="005C4BA0" w:rsidRDefault="005C4BA0" w14:paraId="45F5CBA4" w14:textId="77777777">
      <w:pPr>
        <w:ind w:left="180"/>
        <w:rPr>
          <w:rFonts w:eastAsiaTheme="minorHAnsi"/>
          <w:sz w:val="24"/>
          <w:szCs w:val="22"/>
        </w:rPr>
      </w:pPr>
      <w:r w:rsidRPr="005C4BA0">
        <w:rPr>
          <w:rFonts w:eastAsiaTheme="minorHAnsi"/>
          <w:sz w:val="24"/>
          <w:szCs w:val="22"/>
        </w:rPr>
        <w:t>3040 Cornwallis Road</w:t>
      </w:r>
    </w:p>
    <w:p w:rsidRPr="005C4BA0" w:rsidR="005C4BA0" w:rsidP="005C4BA0" w:rsidRDefault="005C4BA0" w14:paraId="019234AA" w14:textId="77777777">
      <w:pPr>
        <w:ind w:left="180"/>
        <w:rPr>
          <w:rFonts w:eastAsiaTheme="minorHAnsi"/>
          <w:sz w:val="24"/>
          <w:szCs w:val="22"/>
        </w:rPr>
      </w:pPr>
      <w:r w:rsidRPr="005C4BA0">
        <w:rPr>
          <w:rFonts w:eastAsiaTheme="minorHAnsi"/>
          <w:sz w:val="24"/>
          <w:szCs w:val="22"/>
        </w:rPr>
        <w:t>Research Triangle Park, NC 27709</w:t>
      </w:r>
    </w:p>
    <w:p w:rsidRPr="005C4BA0" w:rsidR="005C4BA0" w:rsidP="005C4BA0" w:rsidRDefault="005C4BA0" w14:paraId="60FB0851" w14:textId="77777777">
      <w:pPr>
        <w:ind w:left="180"/>
        <w:rPr>
          <w:rFonts w:eastAsiaTheme="minorHAnsi"/>
          <w:sz w:val="24"/>
          <w:szCs w:val="22"/>
        </w:rPr>
      </w:pPr>
      <w:r w:rsidRPr="005C4BA0">
        <w:rPr>
          <w:rFonts w:eastAsiaTheme="minorHAnsi"/>
          <w:sz w:val="24"/>
          <w:szCs w:val="22"/>
        </w:rPr>
        <w:t>Phone: 919-316-3523</w:t>
      </w:r>
    </w:p>
    <w:p w:rsidRPr="005C4BA0" w:rsidR="005C4BA0" w:rsidP="005C4BA0" w:rsidRDefault="005C4BA0" w14:paraId="197AEBDD" w14:textId="77777777">
      <w:pPr>
        <w:ind w:left="180"/>
        <w:rPr>
          <w:rFonts w:eastAsiaTheme="minorHAnsi"/>
          <w:sz w:val="24"/>
          <w:szCs w:val="22"/>
        </w:rPr>
      </w:pPr>
      <w:r w:rsidRPr="005C4BA0">
        <w:rPr>
          <w:rFonts w:eastAsiaTheme="minorHAnsi"/>
          <w:sz w:val="24"/>
          <w:szCs w:val="22"/>
        </w:rPr>
        <w:t xml:space="preserve">Email: </w:t>
      </w:r>
      <w:hyperlink w:history="1" r:id="rId12">
        <w:r w:rsidRPr="005C4BA0">
          <w:rPr>
            <w:rFonts w:eastAsiaTheme="minorHAnsi"/>
            <w:color w:val="0000FF"/>
            <w:sz w:val="24"/>
            <w:szCs w:val="22"/>
            <w:u w:val="single"/>
          </w:rPr>
          <w:t>ntaylor@rti.org</w:t>
        </w:r>
      </w:hyperlink>
    </w:p>
    <w:p w:rsidRPr="005C4BA0" w:rsidR="005C4BA0" w:rsidP="005C4BA0" w:rsidRDefault="005C4BA0" w14:paraId="1BB73376" w14:textId="77777777">
      <w:pPr>
        <w:ind w:left="180"/>
        <w:rPr>
          <w:rFonts w:eastAsiaTheme="minorHAnsi"/>
          <w:sz w:val="24"/>
          <w:szCs w:val="22"/>
        </w:rPr>
      </w:pPr>
    </w:p>
    <w:p w:rsidRPr="005C4BA0" w:rsidR="005C4BA0" w:rsidP="005C4BA0" w:rsidRDefault="005C4BA0" w14:paraId="5E3DF5DB" w14:textId="77777777">
      <w:pPr>
        <w:ind w:left="180"/>
        <w:rPr>
          <w:rFonts w:eastAsiaTheme="minorHAnsi"/>
          <w:sz w:val="24"/>
          <w:szCs w:val="22"/>
        </w:rPr>
      </w:pPr>
      <w:r w:rsidRPr="005C4BA0">
        <w:rPr>
          <w:rFonts w:eastAsiaTheme="minorHAnsi"/>
          <w:sz w:val="24"/>
          <w:szCs w:val="22"/>
        </w:rPr>
        <w:t>Jennifer Duke</w:t>
      </w:r>
    </w:p>
    <w:p w:rsidRPr="005C4BA0" w:rsidR="005C4BA0" w:rsidP="005C4BA0" w:rsidRDefault="005C4BA0" w14:paraId="0A0DB10C" w14:textId="77777777">
      <w:pPr>
        <w:ind w:left="180"/>
        <w:rPr>
          <w:rFonts w:eastAsiaTheme="minorHAnsi"/>
          <w:sz w:val="24"/>
          <w:szCs w:val="22"/>
        </w:rPr>
      </w:pPr>
      <w:r w:rsidRPr="005C4BA0">
        <w:rPr>
          <w:rFonts w:eastAsiaTheme="minorHAnsi"/>
          <w:sz w:val="24"/>
          <w:szCs w:val="22"/>
        </w:rPr>
        <w:t>RTI International</w:t>
      </w:r>
    </w:p>
    <w:p w:rsidRPr="005C4BA0" w:rsidR="005C4BA0" w:rsidP="005C4BA0" w:rsidRDefault="005C4BA0" w14:paraId="4A4DCEB5" w14:textId="77777777">
      <w:pPr>
        <w:ind w:left="180"/>
        <w:rPr>
          <w:rFonts w:eastAsiaTheme="minorHAnsi"/>
          <w:sz w:val="24"/>
          <w:szCs w:val="22"/>
        </w:rPr>
      </w:pPr>
      <w:r w:rsidRPr="005C4BA0">
        <w:rPr>
          <w:rFonts w:eastAsiaTheme="minorHAnsi"/>
          <w:sz w:val="24"/>
          <w:szCs w:val="22"/>
        </w:rPr>
        <w:t>3040 Cornwallis Road</w:t>
      </w:r>
    </w:p>
    <w:p w:rsidRPr="005C4BA0" w:rsidR="005C4BA0" w:rsidP="005C4BA0" w:rsidRDefault="005C4BA0" w14:paraId="25FFDC2F" w14:textId="77777777">
      <w:pPr>
        <w:ind w:left="180"/>
        <w:rPr>
          <w:rFonts w:eastAsiaTheme="minorHAnsi"/>
          <w:sz w:val="24"/>
          <w:szCs w:val="22"/>
        </w:rPr>
      </w:pPr>
      <w:r w:rsidRPr="005C4BA0">
        <w:rPr>
          <w:rFonts w:eastAsiaTheme="minorHAnsi"/>
          <w:sz w:val="24"/>
          <w:szCs w:val="22"/>
        </w:rPr>
        <w:t>Research Triangle Park, NC 27709</w:t>
      </w:r>
    </w:p>
    <w:p w:rsidRPr="005C4BA0" w:rsidR="005C4BA0" w:rsidP="005C4BA0" w:rsidRDefault="005C4BA0" w14:paraId="63AEB629" w14:textId="77777777">
      <w:pPr>
        <w:ind w:left="180"/>
        <w:rPr>
          <w:rFonts w:eastAsiaTheme="minorHAnsi"/>
          <w:sz w:val="24"/>
          <w:szCs w:val="22"/>
        </w:rPr>
      </w:pPr>
      <w:r w:rsidRPr="005C4BA0">
        <w:rPr>
          <w:rFonts w:eastAsiaTheme="minorHAnsi"/>
          <w:sz w:val="24"/>
          <w:szCs w:val="22"/>
        </w:rPr>
        <w:t>Phone: 919-485-2269</w:t>
      </w:r>
    </w:p>
    <w:p w:rsidRPr="005C4BA0" w:rsidR="005C4BA0" w:rsidP="005C4BA0" w:rsidRDefault="005C4BA0" w14:paraId="408F40D9" w14:textId="77777777">
      <w:pPr>
        <w:ind w:left="180"/>
        <w:rPr>
          <w:rFonts w:eastAsiaTheme="minorHAnsi"/>
          <w:sz w:val="24"/>
          <w:szCs w:val="22"/>
        </w:rPr>
      </w:pPr>
      <w:r w:rsidRPr="005C4BA0">
        <w:rPr>
          <w:rFonts w:eastAsiaTheme="minorHAnsi"/>
          <w:sz w:val="24"/>
          <w:szCs w:val="22"/>
        </w:rPr>
        <w:t xml:space="preserve">E-mail: </w:t>
      </w:r>
      <w:hyperlink w:history="1" r:id="rId13">
        <w:r w:rsidRPr="005C4BA0">
          <w:rPr>
            <w:rFonts w:eastAsiaTheme="minorHAnsi"/>
            <w:color w:val="0000FF"/>
            <w:sz w:val="24"/>
            <w:szCs w:val="22"/>
            <w:u w:val="single"/>
          </w:rPr>
          <w:t>jduke@rti.org</w:t>
        </w:r>
      </w:hyperlink>
    </w:p>
    <w:p w:rsidRPr="005C4BA0" w:rsidR="005C4BA0" w:rsidP="005C4BA0" w:rsidRDefault="005C4BA0" w14:paraId="52B7ABA2" w14:textId="77777777">
      <w:pPr>
        <w:ind w:left="180"/>
        <w:rPr>
          <w:rFonts w:eastAsiaTheme="minorHAnsi"/>
          <w:sz w:val="24"/>
          <w:szCs w:val="22"/>
        </w:rPr>
      </w:pPr>
    </w:p>
    <w:p w:rsidRPr="005C4BA0" w:rsidR="005C4BA0" w:rsidP="005C4BA0" w:rsidRDefault="005C4BA0" w14:paraId="6B4047C8" w14:textId="77777777">
      <w:pPr>
        <w:ind w:left="180"/>
        <w:rPr>
          <w:rFonts w:eastAsiaTheme="minorHAnsi"/>
          <w:sz w:val="24"/>
          <w:szCs w:val="22"/>
        </w:rPr>
      </w:pPr>
      <w:r w:rsidRPr="005C4BA0">
        <w:rPr>
          <w:rFonts w:eastAsiaTheme="minorHAnsi"/>
          <w:sz w:val="24"/>
          <w:szCs w:val="22"/>
        </w:rPr>
        <w:t xml:space="preserve">Jane Allen </w:t>
      </w:r>
    </w:p>
    <w:p w:rsidRPr="005C4BA0" w:rsidR="005C4BA0" w:rsidP="005C4BA0" w:rsidRDefault="005C4BA0" w14:paraId="1C0EAD02" w14:textId="77777777">
      <w:pPr>
        <w:ind w:left="180"/>
        <w:rPr>
          <w:rFonts w:eastAsiaTheme="minorHAnsi"/>
          <w:sz w:val="24"/>
          <w:szCs w:val="22"/>
        </w:rPr>
      </w:pPr>
      <w:r w:rsidRPr="005C4BA0">
        <w:rPr>
          <w:rFonts w:eastAsiaTheme="minorHAnsi"/>
          <w:sz w:val="24"/>
          <w:szCs w:val="22"/>
        </w:rPr>
        <w:t>RTI International</w:t>
      </w:r>
    </w:p>
    <w:p w:rsidRPr="005C4BA0" w:rsidR="005C4BA0" w:rsidP="005C4BA0" w:rsidRDefault="005C4BA0" w14:paraId="7A0FE82F" w14:textId="77777777">
      <w:pPr>
        <w:ind w:left="180"/>
        <w:rPr>
          <w:rFonts w:eastAsiaTheme="minorHAnsi"/>
          <w:sz w:val="24"/>
          <w:szCs w:val="22"/>
        </w:rPr>
      </w:pPr>
      <w:r w:rsidRPr="005C4BA0">
        <w:rPr>
          <w:rFonts w:eastAsiaTheme="minorHAnsi"/>
          <w:sz w:val="24"/>
          <w:szCs w:val="22"/>
        </w:rPr>
        <w:t>3040 Cornwallis Road</w:t>
      </w:r>
    </w:p>
    <w:p w:rsidRPr="005C4BA0" w:rsidR="005C4BA0" w:rsidP="005C4BA0" w:rsidRDefault="005C4BA0" w14:paraId="4F4B57B2" w14:textId="77777777">
      <w:pPr>
        <w:ind w:left="180"/>
        <w:rPr>
          <w:rFonts w:eastAsiaTheme="minorHAnsi"/>
          <w:sz w:val="24"/>
          <w:szCs w:val="22"/>
        </w:rPr>
      </w:pPr>
      <w:r w:rsidRPr="005C4BA0">
        <w:rPr>
          <w:rFonts w:eastAsiaTheme="minorHAnsi"/>
          <w:sz w:val="24"/>
          <w:szCs w:val="22"/>
        </w:rPr>
        <w:t>Research Triangle Park, NC 27709</w:t>
      </w:r>
    </w:p>
    <w:p w:rsidRPr="005C4BA0" w:rsidR="005C4BA0" w:rsidP="005C4BA0" w:rsidRDefault="005C4BA0" w14:paraId="187034FD" w14:textId="77777777">
      <w:pPr>
        <w:ind w:left="180"/>
        <w:rPr>
          <w:rFonts w:eastAsiaTheme="minorHAnsi"/>
          <w:sz w:val="24"/>
          <w:szCs w:val="22"/>
        </w:rPr>
      </w:pPr>
      <w:r w:rsidRPr="005C4BA0">
        <w:rPr>
          <w:rFonts w:eastAsiaTheme="minorHAnsi"/>
          <w:sz w:val="24"/>
          <w:szCs w:val="22"/>
        </w:rPr>
        <w:t>Phone: 919-597-5115</w:t>
      </w:r>
    </w:p>
    <w:p w:rsidRPr="005C4BA0" w:rsidR="005C4BA0" w:rsidP="005C4BA0" w:rsidRDefault="005C4BA0" w14:paraId="23AD81EA" w14:textId="77777777">
      <w:pPr>
        <w:ind w:left="180"/>
        <w:rPr>
          <w:rFonts w:eastAsiaTheme="minorHAnsi"/>
          <w:sz w:val="24"/>
          <w:szCs w:val="22"/>
        </w:rPr>
      </w:pPr>
      <w:r w:rsidRPr="005C4BA0">
        <w:rPr>
          <w:rFonts w:eastAsiaTheme="minorHAnsi"/>
          <w:sz w:val="24"/>
          <w:szCs w:val="22"/>
        </w:rPr>
        <w:t>E-mail:</w:t>
      </w:r>
      <w:hyperlink w:history="1" r:id="rId14">
        <w:r w:rsidRPr="005C4BA0">
          <w:rPr>
            <w:rFonts w:eastAsiaTheme="minorHAnsi"/>
            <w:color w:val="0000FF"/>
            <w:sz w:val="24"/>
            <w:szCs w:val="22"/>
            <w:u w:val="single"/>
          </w:rPr>
          <w:t>Janeallen@rti.org</w:t>
        </w:r>
      </w:hyperlink>
    </w:p>
    <w:p w:rsidRPr="005C4BA0" w:rsidR="005C4BA0" w:rsidP="005C4BA0" w:rsidRDefault="005C4BA0" w14:paraId="525DA3BB" w14:textId="77777777">
      <w:pPr>
        <w:ind w:left="180"/>
        <w:rPr>
          <w:rFonts w:eastAsiaTheme="minorHAnsi"/>
          <w:sz w:val="24"/>
          <w:szCs w:val="22"/>
        </w:rPr>
      </w:pPr>
    </w:p>
    <w:p w:rsidRPr="005C4BA0" w:rsidR="005C4BA0" w:rsidP="005C4BA0" w:rsidRDefault="005C4BA0" w14:paraId="6D5F1FD6" w14:textId="77777777">
      <w:pPr>
        <w:ind w:left="180"/>
        <w:rPr>
          <w:rFonts w:eastAsiaTheme="minorHAnsi"/>
          <w:sz w:val="24"/>
          <w:szCs w:val="22"/>
        </w:rPr>
      </w:pPr>
      <w:r w:rsidRPr="005C4BA0">
        <w:rPr>
          <w:rFonts w:eastAsiaTheme="minorHAnsi"/>
          <w:sz w:val="24"/>
          <w:szCs w:val="22"/>
        </w:rPr>
        <w:t>Matthew Farrelly</w:t>
      </w:r>
    </w:p>
    <w:p w:rsidRPr="005C4BA0" w:rsidR="005C4BA0" w:rsidP="005C4BA0" w:rsidRDefault="005C4BA0" w14:paraId="75554BF3" w14:textId="77777777">
      <w:pPr>
        <w:ind w:left="180"/>
        <w:rPr>
          <w:rFonts w:eastAsiaTheme="minorHAnsi"/>
          <w:sz w:val="24"/>
          <w:szCs w:val="22"/>
        </w:rPr>
      </w:pPr>
      <w:r w:rsidRPr="005C4BA0">
        <w:rPr>
          <w:rFonts w:eastAsiaTheme="minorHAnsi"/>
          <w:sz w:val="24"/>
          <w:szCs w:val="22"/>
        </w:rPr>
        <w:t>RTI International</w:t>
      </w:r>
    </w:p>
    <w:p w:rsidRPr="005C4BA0" w:rsidR="005C4BA0" w:rsidP="005C4BA0" w:rsidRDefault="005C4BA0" w14:paraId="644FA92E" w14:textId="77777777">
      <w:pPr>
        <w:ind w:left="180"/>
        <w:rPr>
          <w:rFonts w:eastAsiaTheme="minorHAnsi"/>
          <w:sz w:val="24"/>
          <w:szCs w:val="22"/>
        </w:rPr>
      </w:pPr>
      <w:r w:rsidRPr="005C4BA0">
        <w:rPr>
          <w:rFonts w:eastAsiaTheme="minorHAnsi"/>
          <w:sz w:val="24"/>
          <w:szCs w:val="22"/>
        </w:rPr>
        <w:t>3040 Cornwallis Road</w:t>
      </w:r>
    </w:p>
    <w:p w:rsidRPr="005C4BA0" w:rsidR="005C4BA0" w:rsidP="005C4BA0" w:rsidRDefault="005C4BA0" w14:paraId="5F1A25F2" w14:textId="77777777">
      <w:pPr>
        <w:ind w:left="180"/>
        <w:rPr>
          <w:rFonts w:eastAsiaTheme="minorHAnsi"/>
          <w:sz w:val="24"/>
          <w:szCs w:val="22"/>
        </w:rPr>
      </w:pPr>
      <w:r w:rsidRPr="005C4BA0">
        <w:rPr>
          <w:rFonts w:eastAsiaTheme="minorHAnsi"/>
          <w:sz w:val="24"/>
          <w:szCs w:val="22"/>
        </w:rPr>
        <w:t>Research Triangle Park, NC 27709</w:t>
      </w:r>
    </w:p>
    <w:p w:rsidRPr="005C4BA0" w:rsidR="005C4BA0" w:rsidP="005C4BA0" w:rsidRDefault="005C4BA0" w14:paraId="092EA5C2" w14:textId="77777777">
      <w:pPr>
        <w:ind w:left="180"/>
        <w:rPr>
          <w:rFonts w:eastAsiaTheme="minorHAnsi"/>
          <w:sz w:val="24"/>
          <w:szCs w:val="22"/>
        </w:rPr>
      </w:pPr>
      <w:r w:rsidRPr="005C4BA0">
        <w:rPr>
          <w:rFonts w:eastAsiaTheme="minorHAnsi"/>
          <w:sz w:val="24"/>
          <w:szCs w:val="22"/>
        </w:rPr>
        <w:t>Phone: 919-541-6852</w:t>
      </w:r>
    </w:p>
    <w:p w:rsidR="005C4BA0" w:rsidP="005C4BA0" w:rsidRDefault="005C4BA0" w14:paraId="70371BD7" w14:textId="435EA4F8">
      <w:pPr>
        <w:ind w:left="180"/>
        <w:rPr>
          <w:rFonts w:eastAsiaTheme="minorHAnsi"/>
          <w:sz w:val="24"/>
          <w:szCs w:val="22"/>
        </w:rPr>
      </w:pPr>
      <w:r w:rsidRPr="005C4BA0">
        <w:rPr>
          <w:rFonts w:eastAsiaTheme="minorHAnsi"/>
          <w:sz w:val="24"/>
          <w:szCs w:val="22"/>
        </w:rPr>
        <w:t xml:space="preserve">E-mail: </w:t>
      </w:r>
      <w:hyperlink w:history="1" r:id="rId15">
        <w:r w:rsidRPr="005C4BA0">
          <w:rPr>
            <w:rFonts w:eastAsiaTheme="minorHAnsi"/>
            <w:color w:val="0000FF"/>
            <w:sz w:val="24"/>
            <w:szCs w:val="22"/>
            <w:u w:val="single"/>
          </w:rPr>
          <w:t>mcf@rti.org</w:t>
        </w:r>
      </w:hyperlink>
    </w:p>
    <w:p w:rsidRPr="005C4BA0" w:rsidR="00590E7B" w:rsidP="005C4BA0" w:rsidRDefault="00590E7B" w14:paraId="4F95B1AB" w14:textId="77777777">
      <w:pPr>
        <w:ind w:left="180"/>
        <w:rPr>
          <w:rFonts w:eastAsiaTheme="minorHAnsi"/>
          <w:sz w:val="24"/>
          <w:szCs w:val="22"/>
        </w:rPr>
      </w:pPr>
    </w:p>
    <w:p w:rsidR="00CF3E0C" w:rsidP="005C4BA0" w:rsidRDefault="00CF3E0C" w14:paraId="383890D4" w14:textId="77777777">
      <w:pPr>
        <w:ind w:left="180"/>
        <w:rPr>
          <w:rFonts w:eastAsiaTheme="minorHAnsi"/>
          <w:sz w:val="24"/>
          <w:szCs w:val="22"/>
        </w:rPr>
      </w:pPr>
    </w:p>
    <w:p w:rsidR="00CF3E0C" w:rsidP="00CF3E0C" w:rsidRDefault="00CF3E0C" w14:paraId="3BA5976A" w14:textId="77777777">
      <w:pPr>
        <w:ind w:left="180"/>
        <w:rPr>
          <w:rFonts w:eastAsiaTheme="minorHAnsi"/>
          <w:sz w:val="24"/>
          <w:szCs w:val="22"/>
        </w:rPr>
      </w:pPr>
      <w:r w:rsidRPr="005C4BA0">
        <w:rPr>
          <w:rFonts w:eastAsiaTheme="minorHAnsi"/>
          <w:sz w:val="24"/>
          <w:szCs w:val="22"/>
        </w:rPr>
        <w:lastRenderedPageBreak/>
        <w:t>Laurel Curry</w:t>
      </w:r>
    </w:p>
    <w:p w:rsidRPr="005C4BA0" w:rsidR="005C4BA0" w:rsidP="005C4BA0" w:rsidRDefault="005C4BA0" w14:paraId="1E48C7A0" w14:textId="6D18F359">
      <w:pPr>
        <w:ind w:left="180"/>
        <w:rPr>
          <w:rFonts w:eastAsiaTheme="minorHAnsi"/>
          <w:sz w:val="24"/>
          <w:szCs w:val="22"/>
        </w:rPr>
      </w:pPr>
      <w:r w:rsidRPr="005C4BA0">
        <w:rPr>
          <w:rFonts w:eastAsiaTheme="minorHAnsi"/>
          <w:sz w:val="24"/>
          <w:szCs w:val="22"/>
        </w:rPr>
        <w:t>RTI International</w:t>
      </w:r>
    </w:p>
    <w:p w:rsidRPr="005C4BA0" w:rsidR="005C4BA0" w:rsidP="005C4BA0" w:rsidRDefault="005C4BA0" w14:paraId="691EF5D4" w14:textId="77777777">
      <w:pPr>
        <w:ind w:left="180"/>
        <w:rPr>
          <w:rFonts w:eastAsiaTheme="minorHAnsi"/>
          <w:sz w:val="24"/>
          <w:szCs w:val="22"/>
        </w:rPr>
      </w:pPr>
      <w:r w:rsidRPr="005C4BA0">
        <w:rPr>
          <w:rFonts w:eastAsiaTheme="minorHAnsi"/>
          <w:sz w:val="24"/>
          <w:szCs w:val="22"/>
        </w:rPr>
        <w:t>3040 Cornwallis Road</w:t>
      </w:r>
    </w:p>
    <w:p w:rsidRPr="005C4BA0" w:rsidR="005C4BA0" w:rsidP="005C4BA0" w:rsidRDefault="005C4BA0" w14:paraId="63C9A266" w14:textId="77777777">
      <w:pPr>
        <w:ind w:left="180"/>
        <w:rPr>
          <w:rFonts w:eastAsiaTheme="minorHAnsi"/>
          <w:sz w:val="24"/>
          <w:szCs w:val="22"/>
        </w:rPr>
      </w:pPr>
      <w:r w:rsidRPr="005C4BA0">
        <w:rPr>
          <w:rFonts w:eastAsiaTheme="minorHAnsi"/>
          <w:sz w:val="24"/>
          <w:szCs w:val="22"/>
        </w:rPr>
        <w:t>Research Triangle Park, NC 27709</w:t>
      </w:r>
    </w:p>
    <w:p w:rsidRPr="005C4BA0" w:rsidR="005C4BA0" w:rsidP="005C4BA0" w:rsidRDefault="005C4BA0" w14:paraId="496821D5" w14:textId="77777777">
      <w:pPr>
        <w:ind w:left="180"/>
        <w:rPr>
          <w:rFonts w:eastAsiaTheme="minorHAnsi"/>
          <w:sz w:val="24"/>
          <w:szCs w:val="22"/>
        </w:rPr>
      </w:pPr>
      <w:r w:rsidRPr="005C4BA0">
        <w:rPr>
          <w:rFonts w:eastAsiaTheme="minorHAnsi"/>
          <w:sz w:val="24"/>
          <w:szCs w:val="22"/>
        </w:rPr>
        <w:t>Phone: 202-728-2086</w:t>
      </w:r>
    </w:p>
    <w:p w:rsidRPr="005C4BA0" w:rsidR="005C4BA0" w:rsidP="005C4BA0" w:rsidRDefault="005C4BA0" w14:paraId="3AE6CF1B" w14:textId="368F5D6A">
      <w:pPr>
        <w:ind w:left="180"/>
        <w:rPr>
          <w:rFonts w:eastAsiaTheme="minorHAnsi"/>
          <w:sz w:val="24"/>
          <w:szCs w:val="22"/>
        </w:rPr>
      </w:pPr>
      <w:r w:rsidRPr="005C4BA0">
        <w:rPr>
          <w:rFonts w:eastAsiaTheme="minorHAnsi"/>
          <w:sz w:val="24"/>
          <w:szCs w:val="22"/>
        </w:rPr>
        <w:t xml:space="preserve">E-mail: </w:t>
      </w:r>
      <w:hyperlink w:history="1" r:id="rId16">
        <w:r w:rsidRPr="005C4BA0">
          <w:rPr>
            <w:rFonts w:eastAsiaTheme="minorHAnsi"/>
            <w:color w:val="0000FF"/>
            <w:sz w:val="24"/>
            <w:szCs w:val="22"/>
            <w:u w:val="single"/>
          </w:rPr>
          <w:t>lcurry@rti.org</w:t>
        </w:r>
      </w:hyperlink>
    </w:p>
    <w:p w:rsidR="00D51F8F" w:rsidRDefault="00D51F8F" w14:paraId="62E5D11B" w14:textId="02E6EC55">
      <w:pPr>
        <w:spacing w:after="160" w:line="259" w:lineRule="auto"/>
      </w:pPr>
      <w:r>
        <w:br w:type="page"/>
      </w:r>
    </w:p>
    <w:p w:rsidRPr="002E054D" w:rsidR="00C56818" w:rsidP="00C56818" w:rsidRDefault="00C56818" w14:paraId="42D33864" w14:textId="77777777">
      <w:pPr>
        <w:rPr>
          <w:b/>
          <w:sz w:val="24"/>
          <w:szCs w:val="24"/>
        </w:rPr>
      </w:pPr>
      <w:r w:rsidRPr="002E054D">
        <w:rPr>
          <w:b/>
          <w:sz w:val="24"/>
          <w:szCs w:val="24"/>
        </w:rPr>
        <w:lastRenderedPageBreak/>
        <w:t>References</w:t>
      </w:r>
    </w:p>
    <w:p w:rsidR="00C56818" w:rsidP="00C56818" w:rsidRDefault="00C56818" w14:paraId="3C2722DB" w14:textId="77777777">
      <w:pPr>
        <w:rPr>
          <w:sz w:val="24"/>
          <w:szCs w:val="24"/>
        </w:rPr>
      </w:pPr>
    </w:p>
    <w:p w:rsidRPr="00CE45F4" w:rsidR="00CE45F4" w:rsidP="00CE45F4" w:rsidRDefault="00CE45F4" w14:paraId="581E7477" w14:textId="77777777">
      <w:pPr>
        <w:spacing w:after="200"/>
        <w:ind w:left="720" w:hanging="720"/>
        <w:rPr>
          <w:color w:val="000000" w:themeColor="text1"/>
          <w:sz w:val="24"/>
          <w:szCs w:val="24"/>
          <w:shd w:val="clear" w:color="auto" w:fill="FFFFFF"/>
        </w:rPr>
      </w:pPr>
      <w:r w:rsidRPr="00CE45F4">
        <w:rPr>
          <w:color w:val="000000" w:themeColor="text1"/>
          <w:sz w:val="24"/>
          <w:szCs w:val="24"/>
          <w:shd w:val="clear" w:color="auto" w:fill="FFFFFF"/>
        </w:rPr>
        <w:t xml:space="preserve">Abreu, D. A., &amp; Winters, F. (1999). Using monetary incentives to reduce attrition in the survey of income and program participation. In: U.S. Census Bureau. </w:t>
      </w:r>
      <w:r w:rsidRPr="00CE45F4">
        <w:rPr>
          <w:i/>
          <w:iCs/>
          <w:color w:val="000000" w:themeColor="text1"/>
          <w:sz w:val="24"/>
          <w:szCs w:val="24"/>
          <w:shd w:val="clear" w:color="auto" w:fill="FFFFFF"/>
        </w:rPr>
        <w:t>Proceedings of the Survey Research Methods</w:t>
      </w:r>
      <w:r w:rsidRPr="00CE45F4">
        <w:rPr>
          <w:iCs/>
          <w:color w:val="000000" w:themeColor="text1"/>
          <w:sz w:val="24"/>
          <w:szCs w:val="24"/>
          <w:shd w:val="clear" w:color="auto" w:fill="FFFFFF"/>
        </w:rPr>
        <w:t>,</w:t>
      </w:r>
      <w:r w:rsidRPr="00CE45F4" w:rsidDel="00906383">
        <w:rPr>
          <w:iCs/>
          <w:color w:val="000000" w:themeColor="text1"/>
          <w:sz w:val="24"/>
          <w:szCs w:val="24"/>
          <w:shd w:val="clear" w:color="auto" w:fill="FFFFFF"/>
        </w:rPr>
        <w:t xml:space="preserve"> </w:t>
      </w:r>
      <w:r w:rsidRPr="00CE45F4">
        <w:rPr>
          <w:color w:val="000000" w:themeColor="text1"/>
          <w:sz w:val="24"/>
          <w:szCs w:val="24"/>
          <w:shd w:val="clear" w:color="auto" w:fill="FFFFFF"/>
        </w:rPr>
        <w:t>533-538.</w:t>
      </w:r>
    </w:p>
    <w:p w:rsidRPr="00CE45F4" w:rsidR="00CE45F4" w:rsidP="00CE45F4" w:rsidRDefault="00CE45F4" w14:paraId="2366E547" w14:textId="77777777">
      <w:pPr>
        <w:spacing w:after="240"/>
        <w:ind w:left="720" w:hanging="720"/>
        <w:rPr>
          <w:color w:val="000000" w:themeColor="text1"/>
          <w:sz w:val="24"/>
          <w:szCs w:val="24"/>
          <w:shd w:val="clear" w:color="auto" w:fill="FFFFFF"/>
        </w:rPr>
      </w:pPr>
      <w:r w:rsidRPr="00CE45F4">
        <w:rPr>
          <w:color w:val="000000" w:themeColor="text1"/>
          <w:sz w:val="24"/>
          <w:szCs w:val="24"/>
          <w:shd w:val="clear" w:color="auto" w:fill="FFFFFF"/>
        </w:rPr>
        <w:t xml:space="preserve">Booker, C.L., Harding, S., Benzeval, M. (2011). A systematic review of the effect of retention methods in population-based cohort studies. </w:t>
      </w:r>
      <w:r w:rsidRPr="00CE45F4">
        <w:rPr>
          <w:i/>
          <w:color w:val="000000" w:themeColor="text1"/>
          <w:sz w:val="24"/>
          <w:szCs w:val="24"/>
          <w:shd w:val="clear" w:color="auto" w:fill="FFFFFF"/>
        </w:rPr>
        <w:t>BMC Public Health, 11</w:t>
      </w:r>
      <w:r w:rsidRPr="00CE45F4">
        <w:rPr>
          <w:color w:val="000000" w:themeColor="text1"/>
          <w:sz w:val="24"/>
          <w:szCs w:val="24"/>
          <w:shd w:val="clear" w:color="auto" w:fill="FFFFFF"/>
        </w:rPr>
        <w:t>, 249.</w:t>
      </w:r>
    </w:p>
    <w:p w:rsidRPr="00CE45F4" w:rsidR="00CE45F4" w:rsidP="00CE45F4" w:rsidRDefault="00CE45F4" w14:paraId="3D76ABC9" w14:textId="77777777">
      <w:pPr>
        <w:spacing w:after="200"/>
        <w:ind w:left="720" w:hanging="720"/>
        <w:rPr>
          <w:color w:val="000000" w:themeColor="text1"/>
          <w:sz w:val="24"/>
          <w:szCs w:val="24"/>
          <w:shd w:val="clear" w:color="auto" w:fill="FFFFFF"/>
        </w:rPr>
      </w:pPr>
      <w:r w:rsidRPr="00CE45F4">
        <w:rPr>
          <w:color w:val="000000" w:themeColor="text1"/>
          <w:sz w:val="24"/>
          <w:szCs w:val="24"/>
          <w:shd w:val="clear" w:color="auto" w:fill="FFFFFF"/>
        </w:rPr>
        <w:t xml:space="preserve">Caldwell, P.H., Hamilton, S., Tan, A., &amp; Craig, J.C. (2010). Strategies for increasing recruitment to randomised controlled trials: Systematic review. </w:t>
      </w:r>
      <w:r w:rsidRPr="00CE45F4">
        <w:rPr>
          <w:i/>
          <w:color w:val="000000" w:themeColor="text1"/>
          <w:sz w:val="24"/>
          <w:szCs w:val="24"/>
          <w:shd w:val="clear" w:color="auto" w:fill="FFFFFF"/>
        </w:rPr>
        <w:t>PLoS Medicine, 7</w:t>
      </w:r>
      <w:r w:rsidRPr="00CE45F4">
        <w:rPr>
          <w:color w:val="000000" w:themeColor="text1"/>
          <w:sz w:val="24"/>
          <w:szCs w:val="24"/>
          <w:shd w:val="clear" w:color="auto" w:fill="FFFFFF"/>
        </w:rPr>
        <w:t>(11), e1000368.</w:t>
      </w:r>
    </w:p>
    <w:p w:rsidRPr="00CE45F4" w:rsidR="00CE45F4" w:rsidP="00CE45F4" w:rsidRDefault="00CE45F4" w14:paraId="0CA91371" w14:textId="77777777">
      <w:pPr>
        <w:spacing w:after="200"/>
        <w:ind w:left="720" w:hanging="720"/>
        <w:rPr>
          <w:color w:val="000000" w:themeColor="text1"/>
          <w:sz w:val="24"/>
          <w:szCs w:val="24"/>
          <w:shd w:val="clear" w:color="auto" w:fill="FFFFFF"/>
        </w:rPr>
      </w:pPr>
      <w:r w:rsidRPr="00CE45F4">
        <w:rPr>
          <w:color w:val="000000" w:themeColor="text1"/>
          <w:sz w:val="24"/>
          <w:szCs w:val="24"/>
          <w:shd w:val="clear" w:color="auto" w:fill="FFFFFF"/>
        </w:rPr>
        <w:t>Castiglioni, L., Pforr, K., Krieger, U. (2008). The effect of incentives on response rates and panel attrition: Results of a controlled experiment.</w:t>
      </w:r>
      <w:r w:rsidRPr="00CE45F4" w:rsidDel="00D42CBC">
        <w:rPr>
          <w:color w:val="000000" w:themeColor="text1"/>
          <w:sz w:val="24"/>
          <w:szCs w:val="24"/>
          <w:shd w:val="clear" w:color="auto" w:fill="FFFFFF"/>
        </w:rPr>
        <w:t xml:space="preserve"> </w:t>
      </w:r>
      <w:r w:rsidRPr="00CE45F4">
        <w:rPr>
          <w:i/>
          <w:iCs/>
          <w:color w:val="000000" w:themeColor="text1"/>
          <w:sz w:val="24"/>
          <w:szCs w:val="24"/>
          <w:shd w:val="clear" w:color="auto" w:fill="FFFFFF"/>
        </w:rPr>
        <w:t xml:space="preserve">Survey Research Methods, </w:t>
      </w:r>
      <w:r w:rsidRPr="00CE45F4">
        <w:rPr>
          <w:i/>
          <w:color w:val="000000" w:themeColor="text1"/>
          <w:sz w:val="24"/>
          <w:szCs w:val="24"/>
          <w:shd w:val="clear" w:color="auto" w:fill="FFFFFF"/>
        </w:rPr>
        <w:t>2</w:t>
      </w:r>
      <w:r w:rsidRPr="00CE45F4">
        <w:rPr>
          <w:color w:val="000000" w:themeColor="text1"/>
          <w:sz w:val="24"/>
          <w:szCs w:val="24"/>
          <w:shd w:val="clear" w:color="auto" w:fill="FFFFFF"/>
        </w:rPr>
        <w:t>(3), 151-158.</w:t>
      </w:r>
    </w:p>
    <w:p w:rsidRPr="00CE45F4" w:rsidR="00CE45F4" w:rsidP="00CE45F4" w:rsidRDefault="00CE45F4" w14:paraId="4D5B8C39" w14:textId="5C5657E0">
      <w:pPr>
        <w:widowControl w:val="0"/>
        <w:autoSpaceDE w:val="0"/>
        <w:autoSpaceDN w:val="0"/>
        <w:adjustRightInd w:val="0"/>
        <w:spacing w:after="240"/>
        <w:ind w:left="720" w:hanging="720"/>
        <w:rPr>
          <w:color w:val="000000" w:themeColor="text1"/>
          <w:sz w:val="24"/>
          <w:szCs w:val="24"/>
        </w:rPr>
      </w:pPr>
      <w:r w:rsidRPr="00CE45F4">
        <w:rPr>
          <w:color w:val="000000" w:themeColor="text1"/>
          <w:sz w:val="24"/>
          <w:szCs w:val="24"/>
        </w:rPr>
        <w:t xml:space="preserve">Giuliano, A.R., Mokuau, N., Hughes, C., Tortolero-Luna, G., Risendal, B., Ho, R.C.S., … McCaskill-Stevens, W.J. (2000). Participation of </w:t>
      </w:r>
      <w:r w:rsidRPr="00CE45F4" w:rsidR="008F5442">
        <w:rPr>
          <w:color w:val="000000" w:themeColor="text1"/>
          <w:sz w:val="24"/>
          <w:szCs w:val="24"/>
        </w:rPr>
        <w:t>minorities</w:t>
      </w:r>
      <w:r w:rsidRPr="00CE45F4">
        <w:rPr>
          <w:color w:val="000000" w:themeColor="text1"/>
          <w:sz w:val="24"/>
          <w:szCs w:val="24"/>
        </w:rPr>
        <w:t xml:space="preserve"> in cancer research. </w:t>
      </w:r>
      <w:r w:rsidRPr="00CE45F4">
        <w:rPr>
          <w:i/>
          <w:color w:val="000000" w:themeColor="text1"/>
          <w:sz w:val="24"/>
          <w:szCs w:val="24"/>
        </w:rPr>
        <w:t>Annals of Epidemiology, 10</w:t>
      </w:r>
      <w:r w:rsidRPr="00CE45F4">
        <w:rPr>
          <w:color w:val="000000" w:themeColor="text1"/>
          <w:sz w:val="24"/>
          <w:szCs w:val="24"/>
        </w:rPr>
        <w:t>(8 Suppl 1), S22-S34.</w:t>
      </w:r>
    </w:p>
    <w:p w:rsidRPr="00CE45F4" w:rsidR="00CE45F4" w:rsidP="00CE45F4" w:rsidRDefault="00CE45F4" w14:paraId="4C1F4D0F" w14:textId="77777777">
      <w:pPr>
        <w:spacing w:before="100" w:beforeAutospacing="1" w:after="100" w:afterAutospacing="1"/>
        <w:ind w:left="720" w:hanging="720"/>
        <w:rPr>
          <w:sz w:val="24"/>
          <w:szCs w:val="24"/>
        </w:rPr>
      </w:pPr>
      <w:r w:rsidRPr="00CE45F4">
        <w:rPr>
          <w:color w:val="000000" w:themeColor="text1"/>
          <w:sz w:val="24"/>
          <w:szCs w:val="24"/>
        </w:rPr>
        <w:t xml:space="preserve">Hooven, C., Walsh, E., Willgerodt, M., &amp; Salazar, A. (2011). Increasing participation in prevention research: Strategies for youth, parents, and schools. </w:t>
      </w:r>
      <w:r w:rsidRPr="00CE45F4">
        <w:rPr>
          <w:i/>
          <w:color w:val="000000" w:themeColor="text1"/>
          <w:sz w:val="24"/>
          <w:szCs w:val="24"/>
        </w:rPr>
        <w:t>Journal of Child and Adolescent Psychiatric Nursing, 24</w:t>
      </w:r>
      <w:r w:rsidRPr="00CE45F4">
        <w:rPr>
          <w:color w:val="000000" w:themeColor="text1"/>
          <w:sz w:val="24"/>
          <w:szCs w:val="24"/>
        </w:rPr>
        <w:t>(3), 137-149.</w:t>
      </w:r>
    </w:p>
    <w:p w:rsidRPr="00CE45F4" w:rsidR="00CE45F4" w:rsidP="00CE45F4" w:rsidRDefault="00CE45F4" w14:paraId="67DC16EF" w14:textId="77777777">
      <w:pPr>
        <w:widowControl w:val="0"/>
        <w:autoSpaceDE w:val="0"/>
        <w:autoSpaceDN w:val="0"/>
        <w:adjustRightInd w:val="0"/>
        <w:spacing w:after="240"/>
        <w:ind w:left="720" w:hanging="720"/>
        <w:rPr>
          <w:color w:val="000000" w:themeColor="text1"/>
          <w:sz w:val="24"/>
          <w:szCs w:val="24"/>
        </w:rPr>
      </w:pPr>
      <w:r w:rsidRPr="00CE45F4">
        <w:rPr>
          <w:color w:val="000000" w:themeColor="text1"/>
          <w:sz w:val="24"/>
          <w:szCs w:val="24"/>
        </w:rPr>
        <w:t xml:space="preserve">Martinson, B.C., Lazovich, D., Lando, H.A., Perry, C.L., McGovern, P.G., &amp; Boyle, R.G. (2000). Effectiveness of monetary incentives for recruiting adolescents to an intervention trial to reduce smoking. </w:t>
      </w:r>
      <w:r w:rsidRPr="00CE45F4">
        <w:rPr>
          <w:i/>
          <w:color w:val="000000" w:themeColor="text1"/>
          <w:sz w:val="24"/>
          <w:szCs w:val="24"/>
        </w:rPr>
        <w:t>Preventive Medicine, 31</w:t>
      </w:r>
      <w:r w:rsidRPr="00CE45F4">
        <w:rPr>
          <w:color w:val="000000" w:themeColor="text1"/>
          <w:sz w:val="24"/>
          <w:szCs w:val="24"/>
        </w:rPr>
        <w:t>(6), 706-713.</w:t>
      </w:r>
    </w:p>
    <w:p w:rsidRPr="00CE45F4" w:rsidR="00CE45F4" w:rsidP="00CE45F4" w:rsidRDefault="00CE45F4" w14:paraId="0168AA8A" w14:textId="77777777">
      <w:pPr>
        <w:widowControl w:val="0"/>
        <w:autoSpaceDE w:val="0"/>
        <w:autoSpaceDN w:val="0"/>
        <w:adjustRightInd w:val="0"/>
        <w:spacing w:after="240"/>
        <w:ind w:left="720" w:hanging="720"/>
        <w:rPr>
          <w:color w:val="000000" w:themeColor="text1"/>
          <w:sz w:val="24"/>
          <w:szCs w:val="24"/>
        </w:rPr>
      </w:pPr>
      <w:r w:rsidRPr="00CE45F4">
        <w:rPr>
          <w:color w:val="000000" w:themeColor="text1"/>
          <w:sz w:val="24"/>
          <w:szCs w:val="24"/>
        </w:rPr>
        <w:t xml:space="preserve">Murthy, V.H., Krumholz, H.M., &amp; Gross, C.P. (2004). Participation in cancer clinical trials: Race-, sex-, and age-based disparities. </w:t>
      </w:r>
      <w:r w:rsidRPr="00CE45F4">
        <w:rPr>
          <w:i/>
          <w:color w:val="000000" w:themeColor="text1"/>
          <w:sz w:val="24"/>
          <w:szCs w:val="24"/>
        </w:rPr>
        <w:t>Journal of the American Medical Association, 291</w:t>
      </w:r>
      <w:r w:rsidRPr="00CE45F4">
        <w:rPr>
          <w:color w:val="000000" w:themeColor="text1"/>
          <w:sz w:val="24"/>
          <w:szCs w:val="24"/>
        </w:rPr>
        <w:t>(22), 2720-2726.</w:t>
      </w:r>
    </w:p>
    <w:p w:rsidRPr="00CE45F4" w:rsidR="00CE45F4" w:rsidP="00CE45F4" w:rsidRDefault="00CE45F4" w14:paraId="27633033" w14:textId="06C2132E">
      <w:pPr>
        <w:spacing w:before="100" w:beforeAutospacing="1" w:after="100" w:afterAutospacing="1"/>
        <w:ind w:left="720" w:hanging="720"/>
        <w:rPr>
          <w:color w:val="000000" w:themeColor="text1"/>
          <w:sz w:val="24"/>
          <w:szCs w:val="24"/>
        </w:rPr>
      </w:pPr>
      <w:r w:rsidRPr="00CE45F4">
        <w:rPr>
          <w:color w:val="000000" w:themeColor="text1"/>
          <w:sz w:val="24"/>
          <w:szCs w:val="24"/>
        </w:rPr>
        <w:t xml:space="preserve">Patel, M.X., Doku, V., Tennakoon, L. (2003). Challenges in recruitment of research participants. </w:t>
      </w:r>
      <w:r w:rsidRPr="00CE45F4">
        <w:rPr>
          <w:i/>
          <w:color w:val="000000" w:themeColor="text1"/>
          <w:sz w:val="24"/>
          <w:szCs w:val="24"/>
        </w:rPr>
        <w:t xml:space="preserve">Advances in Psychiatric </w:t>
      </w:r>
      <w:r w:rsidRPr="00CE45F4" w:rsidR="008F5442">
        <w:rPr>
          <w:i/>
          <w:color w:val="000000" w:themeColor="text1"/>
          <w:sz w:val="24"/>
          <w:szCs w:val="24"/>
        </w:rPr>
        <w:t>Treatment</w:t>
      </w:r>
      <w:r w:rsidRPr="00CE45F4">
        <w:rPr>
          <w:i/>
          <w:color w:val="000000" w:themeColor="text1"/>
          <w:sz w:val="24"/>
          <w:szCs w:val="24"/>
        </w:rPr>
        <w:t>, 9</w:t>
      </w:r>
      <w:r w:rsidRPr="00CE45F4">
        <w:rPr>
          <w:color w:val="000000" w:themeColor="text1"/>
          <w:sz w:val="24"/>
          <w:szCs w:val="24"/>
        </w:rPr>
        <w:t>(3), 229-238.</w:t>
      </w:r>
    </w:p>
    <w:p w:rsidRPr="00CE45F4" w:rsidR="00CE45F4" w:rsidP="00CE45F4" w:rsidRDefault="00CE45F4" w14:paraId="233CD39F" w14:textId="77777777">
      <w:pPr>
        <w:widowControl w:val="0"/>
        <w:autoSpaceDE w:val="0"/>
        <w:autoSpaceDN w:val="0"/>
        <w:adjustRightInd w:val="0"/>
        <w:spacing w:after="240"/>
        <w:ind w:left="720" w:hanging="720"/>
        <w:rPr>
          <w:color w:val="000000" w:themeColor="text1"/>
          <w:sz w:val="24"/>
          <w:szCs w:val="24"/>
        </w:rPr>
      </w:pPr>
      <w:r w:rsidRPr="00CE45F4">
        <w:rPr>
          <w:color w:val="000000" w:themeColor="text1"/>
          <w:sz w:val="24"/>
          <w:szCs w:val="24"/>
        </w:rPr>
        <w:t xml:space="preserve">Post, A., Gilljam, H., Bremberg, S., &amp; Galanti, M.R. (2012). Psychosocial determinants of attrition in a longitudinal study of tobacco use in youth. </w:t>
      </w:r>
      <w:r w:rsidRPr="00CE45F4">
        <w:rPr>
          <w:i/>
          <w:color w:val="000000" w:themeColor="text1"/>
          <w:sz w:val="24"/>
          <w:szCs w:val="24"/>
        </w:rPr>
        <w:t>Scientific World Journal, 2012</w:t>
      </w:r>
      <w:r w:rsidRPr="00CE45F4">
        <w:rPr>
          <w:color w:val="000000" w:themeColor="text1"/>
          <w:sz w:val="24"/>
          <w:szCs w:val="24"/>
        </w:rPr>
        <w:t>, 654030.</w:t>
      </w:r>
    </w:p>
    <w:p w:rsidRPr="00CE45F4" w:rsidR="00CE45F4" w:rsidP="00CE45F4" w:rsidRDefault="00CE45F4" w14:paraId="6450ABDC" w14:textId="77777777">
      <w:pPr>
        <w:spacing w:after="240"/>
        <w:ind w:left="720" w:hanging="720"/>
        <w:rPr>
          <w:color w:val="000000" w:themeColor="text1"/>
          <w:sz w:val="24"/>
          <w:szCs w:val="24"/>
          <w:shd w:val="clear" w:color="auto" w:fill="FFFFFF"/>
        </w:rPr>
      </w:pPr>
      <w:r w:rsidRPr="00CE45F4">
        <w:rPr>
          <w:color w:val="000000" w:themeColor="text1"/>
          <w:sz w:val="24"/>
          <w:szCs w:val="24"/>
          <w:shd w:val="clear" w:color="auto" w:fill="FFFFFF"/>
        </w:rPr>
        <w:t xml:space="preserve">Siddiqui, O., Flay, B.R., &amp; Hu, F.B. (1996). Factors affecting attrition in a longitudinal smoking prevention study. </w:t>
      </w:r>
      <w:r w:rsidRPr="00CE45F4">
        <w:rPr>
          <w:i/>
          <w:color w:val="000000" w:themeColor="text1"/>
          <w:sz w:val="24"/>
          <w:szCs w:val="24"/>
          <w:shd w:val="clear" w:color="auto" w:fill="FFFFFF"/>
        </w:rPr>
        <w:t>Preventive Medicine, 25</w:t>
      </w:r>
      <w:r w:rsidRPr="00CE45F4">
        <w:rPr>
          <w:color w:val="000000" w:themeColor="text1"/>
          <w:sz w:val="24"/>
          <w:szCs w:val="24"/>
          <w:shd w:val="clear" w:color="auto" w:fill="FFFFFF"/>
        </w:rPr>
        <w:t>(5), 554-560.</w:t>
      </w:r>
    </w:p>
    <w:p w:rsidRPr="00CE45F4" w:rsidR="00CE45F4" w:rsidP="00CE45F4" w:rsidRDefault="00CE45F4" w14:paraId="05DDF94E" w14:textId="77777777">
      <w:pPr>
        <w:spacing w:after="200"/>
        <w:ind w:left="720" w:hanging="720"/>
        <w:rPr>
          <w:color w:val="000000" w:themeColor="text1"/>
          <w:sz w:val="24"/>
          <w:szCs w:val="24"/>
          <w:shd w:val="clear" w:color="auto" w:fill="FFFFFF"/>
        </w:rPr>
      </w:pPr>
      <w:r w:rsidRPr="00CE45F4">
        <w:rPr>
          <w:color w:val="000000" w:themeColor="text1"/>
          <w:sz w:val="24"/>
          <w:szCs w:val="24"/>
          <w:shd w:val="clear" w:color="auto" w:fill="FFFFFF"/>
        </w:rPr>
        <w:t xml:space="preserve">Singer, E. (2002). The use of incentives to reduce nonresponse in household surveys. In: Wiley, ed. </w:t>
      </w:r>
      <w:r w:rsidRPr="00CE45F4">
        <w:rPr>
          <w:i/>
          <w:iCs/>
          <w:color w:val="000000" w:themeColor="text1"/>
          <w:sz w:val="24"/>
          <w:szCs w:val="24"/>
          <w:shd w:val="clear" w:color="auto" w:fill="FFFFFF"/>
        </w:rPr>
        <w:t>Survey nonresponse</w:t>
      </w:r>
      <w:r w:rsidRPr="00CE45F4">
        <w:rPr>
          <w:color w:val="000000" w:themeColor="text1"/>
          <w:sz w:val="24"/>
          <w:szCs w:val="24"/>
          <w:shd w:val="clear" w:color="auto" w:fill="FFFFFF"/>
        </w:rPr>
        <w:t>, </w:t>
      </w:r>
      <w:r w:rsidRPr="00CE45F4">
        <w:rPr>
          <w:i/>
          <w:iCs/>
          <w:color w:val="000000" w:themeColor="text1"/>
          <w:sz w:val="24"/>
          <w:szCs w:val="24"/>
          <w:shd w:val="clear" w:color="auto" w:fill="FFFFFF"/>
        </w:rPr>
        <w:t>51</w:t>
      </w:r>
      <w:r w:rsidRPr="00CE45F4">
        <w:rPr>
          <w:color w:val="000000" w:themeColor="text1"/>
          <w:sz w:val="24"/>
          <w:szCs w:val="24"/>
          <w:shd w:val="clear" w:color="auto" w:fill="FFFFFF"/>
        </w:rPr>
        <w:t>, 163-177.</w:t>
      </w:r>
    </w:p>
    <w:p w:rsidRPr="00CE45F4" w:rsidR="00CE45F4" w:rsidP="00CE45F4" w:rsidRDefault="00CE45F4" w14:paraId="2FB1EBC5" w14:textId="77777777">
      <w:pPr>
        <w:spacing w:after="200"/>
        <w:ind w:left="720" w:hanging="720"/>
        <w:rPr>
          <w:color w:val="000000" w:themeColor="text1"/>
          <w:sz w:val="24"/>
          <w:szCs w:val="24"/>
          <w:shd w:val="clear" w:color="auto" w:fill="FFFFFF"/>
        </w:rPr>
      </w:pPr>
      <w:r w:rsidRPr="00CE45F4">
        <w:rPr>
          <w:color w:val="000000" w:themeColor="text1"/>
          <w:sz w:val="24"/>
          <w:szCs w:val="24"/>
          <w:shd w:val="clear" w:color="auto" w:fill="FFFFFF"/>
        </w:rPr>
        <w:t>Shettle, C., &amp; Mooney, G. (1999). Monetary incentives in US government surveys. </w:t>
      </w:r>
      <w:r w:rsidRPr="00CE45F4">
        <w:rPr>
          <w:i/>
          <w:iCs/>
          <w:color w:val="000000" w:themeColor="text1"/>
          <w:sz w:val="24"/>
          <w:szCs w:val="24"/>
          <w:shd w:val="clear" w:color="auto" w:fill="FFFFFF"/>
        </w:rPr>
        <w:t>Journal of Official Statistics, 15</w:t>
      </w:r>
      <w:r w:rsidRPr="00CE45F4">
        <w:rPr>
          <w:color w:val="000000" w:themeColor="text1"/>
          <w:sz w:val="24"/>
          <w:szCs w:val="24"/>
          <w:shd w:val="clear" w:color="auto" w:fill="FFFFFF"/>
        </w:rPr>
        <w:t>(2), 231.</w:t>
      </w:r>
    </w:p>
    <w:p w:rsidRPr="00CE45F4" w:rsidR="00CE45F4" w:rsidP="00CE45F4" w:rsidRDefault="00CE45F4" w14:paraId="57AEB484" w14:textId="77777777">
      <w:pPr>
        <w:ind w:left="720" w:hanging="720"/>
        <w:rPr>
          <w:sz w:val="24"/>
          <w:szCs w:val="24"/>
        </w:rPr>
      </w:pPr>
    </w:p>
    <w:p w:rsidRPr="00CE45F4" w:rsidR="00CE45F4" w:rsidP="00CE45F4" w:rsidRDefault="00CE45F4" w14:paraId="644FFE86" w14:textId="77777777">
      <w:pPr>
        <w:spacing w:after="240"/>
        <w:ind w:left="720" w:hanging="720"/>
        <w:rPr>
          <w:color w:val="000000" w:themeColor="text1"/>
          <w:sz w:val="24"/>
          <w:szCs w:val="24"/>
        </w:rPr>
      </w:pPr>
      <w:r w:rsidRPr="00CE45F4">
        <w:rPr>
          <w:color w:val="000000" w:themeColor="text1"/>
          <w:sz w:val="24"/>
          <w:szCs w:val="24"/>
        </w:rPr>
        <w:lastRenderedPageBreak/>
        <w:t>Walter, J.K., Burke, J.F., &amp; Davis, M.M. (2013). Research partic</w:t>
      </w:r>
      <w:bookmarkStart w:name="_GoBack" w:id="5"/>
      <w:bookmarkEnd w:id="5"/>
      <w:r w:rsidRPr="00CE45F4">
        <w:rPr>
          <w:color w:val="000000" w:themeColor="text1"/>
          <w:sz w:val="24"/>
          <w:szCs w:val="24"/>
        </w:rPr>
        <w:t xml:space="preserve">ipation by low-income and racial/ethnic minority groups: How payment may change the balance. </w:t>
      </w:r>
      <w:r w:rsidRPr="00CE45F4">
        <w:rPr>
          <w:i/>
          <w:color w:val="000000" w:themeColor="text1"/>
          <w:sz w:val="24"/>
          <w:szCs w:val="24"/>
        </w:rPr>
        <w:t>Clinical and Translational Science, 6</w:t>
      </w:r>
      <w:r w:rsidRPr="00CE45F4">
        <w:rPr>
          <w:color w:val="000000" w:themeColor="text1"/>
          <w:sz w:val="24"/>
          <w:szCs w:val="24"/>
        </w:rPr>
        <w:t>, 363-371.</w:t>
      </w:r>
    </w:p>
    <w:p w:rsidRPr="00CE45F4" w:rsidR="00CE45F4" w:rsidP="00CE45F4" w:rsidRDefault="00CE45F4" w14:paraId="6BE43AF6" w14:textId="77777777">
      <w:pPr>
        <w:spacing w:before="100" w:beforeAutospacing="1" w:after="100" w:afterAutospacing="1"/>
        <w:ind w:left="720" w:hanging="720"/>
        <w:rPr>
          <w:sz w:val="24"/>
          <w:szCs w:val="24"/>
        </w:rPr>
      </w:pPr>
      <w:r w:rsidRPr="00CE45F4">
        <w:rPr>
          <w:color w:val="000000" w:themeColor="text1"/>
          <w:sz w:val="24"/>
          <w:szCs w:val="24"/>
        </w:rPr>
        <w:t xml:space="preserve">Zand, D., Thomson, N.R., Budan, M., Braun, J.A., Holterman-Hommes, P., &amp; Hunter, P.L. (2006). Predictors of retention in an alcohol, tobacco, and other drug prevention study. </w:t>
      </w:r>
      <w:r w:rsidRPr="00CE45F4">
        <w:rPr>
          <w:i/>
          <w:color w:val="000000" w:themeColor="text1"/>
          <w:sz w:val="24"/>
          <w:szCs w:val="24"/>
        </w:rPr>
        <w:t>Evaluation Review, 30</w:t>
      </w:r>
      <w:r w:rsidRPr="00CE45F4">
        <w:rPr>
          <w:color w:val="000000" w:themeColor="text1"/>
          <w:sz w:val="24"/>
          <w:szCs w:val="24"/>
        </w:rPr>
        <w:t>(2), 209-222.</w:t>
      </w:r>
    </w:p>
    <w:p w:rsidR="002375F3" w:rsidP="00CE45F4" w:rsidRDefault="00CF3E0C" w14:paraId="7005387E" w14:textId="77777777">
      <w:pPr>
        <w:spacing w:after="200"/>
        <w:ind w:left="720" w:hanging="720"/>
      </w:pPr>
    </w:p>
    <w:sectPr w:rsidR="002375F3">
      <w:footerReference w:type="default" r:id="rId1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90F7F" w16cex:dateUtc="2020-07-27T12:31:00Z"/>
  <w16cex:commentExtensible w16cex:durableId="22C92A9C" w16cex:dateUtc="2020-07-27T14: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7D19B" w14:textId="77777777" w:rsidR="002D7C08" w:rsidRDefault="002D7C08" w:rsidP="00E85591">
      <w:r>
        <w:separator/>
      </w:r>
    </w:p>
  </w:endnote>
  <w:endnote w:type="continuationSeparator" w:id="0">
    <w:p w14:paraId="6894E7B7" w14:textId="77777777" w:rsidR="002D7C08" w:rsidRDefault="002D7C08" w:rsidP="00E8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5378335"/>
      <w:docPartObj>
        <w:docPartGallery w:val="Page Numbers (Bottom of Page)"/>
        <w:docPartUnique/>
      </w:docPartObj>
    </w:sdtPr>
    <w:sdtEndPr>
      <w:rPr>
        <w:noProof/>
      </w:rPr>
    </w:sdtEndPr>
    <w:sdtContent>
      <w:p w14:paraId="34AF4A90" w14:textId="0C3AC73D" w:rsidR="00E85591" w:rsidRDefault="00E855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DAA7A5" w14:textId="77777777" w:rsidR="00E85591" w:rsidRDefault="00E85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0CC5D" w14:textId="77777777" w:rsidR="002D7C08" w:rsidRDefault="002D7C08" w:rsidP="00E85591">
      <w:r>
        <w:separator/>
      </w:r>
    </w:p>
  </w:footnote>
  <w:footnote w:type="continuationSeparator" w:id="0">
    <w:p w14:paraId="56B5951C" w14:textId="77777777" w:rsidR="002D7C08" w:rsidRDefault="002D7C08" w:rsidP="00E85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30288E"/>
    <w:multiLevelType w:val="hybridMultilevel"/>
    <w:tmpl w:val="174402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7D85EA5"/>
    <w:multiLevelType w:val="hybridMultilevel"/>
    <w:tmpl w:val="5232DE46"/>
    <w:lvl w:ilvl="0" w:tplc="8E4EDADA">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D732190"/>
    <w:multiLevelType w:val="hybridMultilevel"/>
    <w:tmpl w:val="6ED8B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B8"/>
    <w:rsid w:val="0001492C"/>
    <w:rsid w:val="00026F69"/>
    <w:rsid w:val="00027455"/>
    <w:rsid w:val="00067AC6"/>
    <w:rsid w:val="00067B41"/>
    <w:rsid w:val="00070DBA"/>
    <w:rsid w:val="00074541"/>
    <w:rsid w:val="00074AF4"/>
    <w:rsid w:val="00094BAC"/>
    <w:rsid w:val="000A2116"/>
    <w:rsid w:val="000B3EEB"/>
    <w:rsid w:val="000C0CCB"/>
    <w:rsid w:val="000C2308"/>
    <w:rsid w:val="000C3349"/>
    <w:rsid w:val="000C6BBA"/>
    <w:rsid w:val="000E33FA"/>
    <w:rsid w:val="00101CC7"/>
    <w:rsid w:val="00104799"/>
    <w:rsid w:val="00117E9F"/>
    <w:rsid w:val="00120D87"/>
    <w:rsid w:val="0014495C"/>
    <w:rsid w:val="00160605"/>
    <w:rsid w:val="001756D7"/>
    <w:rsid w:val="00191553"/>
    <w:rsid w:val="001A2DFF"/>
    <w:rsid w:val="001A54A8"/>
    <w:rsid w:val="001B38B4"/>
    <w:rsid w:val="001B576E"/>
    <w:rsid w:val="001C0022"/>
    <w:rsid w:val="001E32ED"/>
    <w:rsid w:val="00224D06"/>
    <w:rsid w:val="002514C5"/>
    <w:rsid w:val="00262E7C"/>
    <w:rsid w:val="00273625"/>
    <w:rsid w:val="00291CBB"/>
    <w:rsid w:val="002C7046"/>
    <w:rsid w:val="002D7C08"/>
    <w:rsid w:val="002E0606"/>
    <w:rsid w:val="002E4270"/>
    <w:rsid w:val="00304E3C"/>
    <w:rsid w:val="00316355"/>
    <w:rsid w:val="003309E3"/>
    <w:rsid w:val="0035589F"/>
    <w:rsid w:val="0036058F"/>
    <w:rsid w:val="00370350"/>
    <w:rsid w:val="00374305"/>
    <w:rsid w:val="003801F9"/>
    <w:rsid w:val="003A44EA"/>
    <w:rsid w:val="003B36FC"/>
    <w:rsid w:val="003D68F9"/>
    <w:rsid w:val="003E6AEA"/>
    <w:rsid w:val="003E7D0F"/>
    <w:rsid w:val="0041289E"/>
    <w:rsid w:val="00416EB5"/>
    <w:rsid w:val="00430B9F"/>
    <w:rsid w:val="00435258"/>
    <w:rsid w:val="004362A3"/>
    <w:rsid w:val="00447222"/>
    <w:rsid w:val="0049247E"/>
    <w:rsid w:val="0049371C"/>
    <w:rsid w:val="004B0262"/>
    <w:rsid w:val="004B2850"/>
    <w:rsid w:val="004C1907"/>
    <w:rsid w:val="004E7348"/>
    <w:rsid w:val="004E78FB"/>
    <w:rsid w:val="00536944"/>
    <w:rsid w:val="00552C0B"/>
    <w:rsid w:val="005606C8"/>
    <w:rsid w:val="005772C6"/>
    <w:rsid w:val="005825C6"/>
    <w:rsid w:val="00590E7B"/>
    <w:rsid w:val="005914D6"/>
    <w:rsid w:val="005A195B"/>
    <w:rsid w:val="005B10C7"/>
    <w:rsid w:val="005B7A0E"/>
    <w:rsid w:val="005C4BA0"/>
    <w:rsid w:val="005C4F33"/>
    <w:rsid w:val="005D26AB"/>
    <w:rsid w:val="005E6B30"/>
    <w:rsid w:val="005F591E"/>
    <w:rsid w:val="006056AC"/>
    <w:rsid w:val="00607312"/>
    <w:rsid w:val="00640310"/>
    <w:rsid w:val="006425B8"/>
    <w:rsid w:val="006425DB"/>
    <w:rsid w:val="00663B8C"/>
    <w:rsid w:val="00691C6D"/>
    <w:rsid w:val="006964A2"/>
    <w:rsid w:val="006A62B0"/>
    <w:rsid w:val="006C2E6D"/>
    <w:rsid w:val="006D155C"/>
    <w:rsid w:val="006E0CF8"/>
    <w:rsid w:val="006E32CC"/>
    <w:rsid w:val="006E71B8"/>
    <w:rsid w:val="006F1B71"/>
    <w:rsid w:val="006F24D9"/>
    <w:rsid w:val="00715008"/>
    <w:rsid w:val="00726270"/>
    <w:rsid w:val="007279B6"/>
    <w:rsid w:val="00727CFF"/>
    <w:rsid w:val="0074284B"/>
    <w:rsid w:val="00746845"/>
    <w:rsid w:val="007546AF"/>
    <w:rsid w:val="00764AB1"/>
    <w:rsid w:val="00786972"/>
    <w:rsid w:val="00796248"/>
    <w:rsid w:val="007A36C4"/>
    <w:rsid w:val="007C7317"/>
    <w:rsid w:val="007D067D"/>
    <w:rsid w:val="00805FD2"/>
    <w:rsid w:val="00820A2D"/>
    <w:rsid w:val="00824045"/>
    <w:rsid w:val="00824EF4"/>
    <w:rsid w:val="008430B3"/>
    <w:rsid w:val="00861055"/>
    <w:rsid w:val="00866429"/>
    <w:rsid w:val="00867AE3"/>
    <w:rsid w:val="00867E49"/>
    <w:rsid w:val="00870E38"/>
    <w:rsid w:val="00871620"/>
    <w:rsid w:val="00874B75"/>
    <w:rsid w:val="00886954"/>
    <w:rsid w:val="008B59AE"/>
    <w:rsid w:val="008C027D"/>
    <w:rsid w:val="008C5ABD"/>
    <w:rsid w:val="008D69A1"/>
    <w:rsid w:val="008D735E"/>
    <w:rsid w:val="008E1751"/>
    <w:rsid w:val="008E3A73"/>
    <w:rsid w:val="008F5442"/>
    <w:rsid w:val="008F6900"/>
    <w:rsid w:val="00905C59"/>
    <w:rsid w:val="00924863"/>
    <w:rsid w:val="00925614"/>
    <w:rsid w:val="00932242"/>
    <w:rsid w:val="00943E89"/>
    <w:rsid w:val="00954DE6"/>
    <w:rsid w:val="00955A1F"/>
    <w:rsid w:val="0096170D"/>
    <w:rsid w:val="00962713"/>
    <w:rsid w:val="00986913"/>
    <w:rsid w:val="00991D13"/>
    <w:rsid w:val="009A24DD"/>
    <w:rsid w:val="009D2910"/>
    <w:rsid w:val="009E33B2"/>
    <w:rsid w:val="009F1463"/>
    <w:rsid w:val="009F3871"/>
    <w:rsid w:val="009F3DD1"/>
    <w:rsid w:val="009F53EB"/>
    <w:rsid w:val="00A04A9B"/>
    <w:rsid w:val="00A1451A"/>
    <w:rsid w:val="00A25893"/>
    <w:rsid w:val="00A376AA"/>
    <w:rsid w:val="00A42E68"/>
    <w:rsid w:val="00A45CA1"/>
    <w:rsid w:val="00A4662D"/>
    <w:rsid w:val="00AA4B12"/>
    <w:rsid w:val="00AC0F77"/>
    <w:rsid w:val="00AC139A"/>
    <w:rsid w:val="00AC21AC"/>
    <w:rsid w:val="00B166C8"/>
    <w:rsid w:val="00B30F53"/>
    <w:rsid w:val="00B33D3C"/>
    <w:rsid w:val="00B42AE3"/>
    <w:rsid w:val="00B57410"/>
    <w:rsid w:val="00B803B3"/>
    <w:rsid w:val="00B86EE1"/>
    <w:rsid w:val="00B943B5"/>
    <w:rsid w:val="00BD15C9"/>
    <w:rsid w:val="00BD3235"/>
    <w:rsid w:val="00BD6B55"/>
    <w:rsid w:val="00BE781B"/>
    <w:rsid w:val="00C04860"/>
    <w:rsid w:val="00C222E4"/>
    <w:rsid w:val="00C22839"/>
    <w:rsid w:val="00C24CA1"/>
    <w:rsid w:val="00C36EBD"/>
    <w:rsid w:val="00C44AD5"/>
    <w:rsid w:val="00C56818"/>
    <w:rsid w:val="00C67F80"/>
    <w:rsid w:val="00C95C53"/>
    <w:rsid w:val="00CA09D2"/>
    <w:rsid w:val="00CA5B30"/>
    <w:rsid w:val="00CB6A47"/>
    <w:rsid w:val="00CC44F6"/>
    <w:rsid w:val="00CE1702"/>
    <w:rsid w:val="00CE45F4"/>
    <w:rsid w:val="00CF2466"/>
    <w:rsid w:val="00CF3E0C"/>
    <w:rsid w:val="00D255F7"/>
    <w:rsid w:val="00D3338A"/>
    <w:rsid w:val="00D44342"/>
    <w:rsid w:val="00D44639"/>
    <w:rsid w:val="00D51F8F"/>
    <w:rsid w:val="00D60212"/>
    <w:rsid w:val="00D602FA"/>
    <w:rsid w:val="00D6496F"/>
    <w:rsid w:val="00D80D71"/>
    <w:rsid w:val="00D844A8"/>
    <w:rsid w:val="00D873A0"/>
    <w:rsid w:val="00D87423"/>
    <w:rsid w:val="00D92785"/>
    <w:rsid w:val="00DD37DC"/>
    <w:rsid w:val="00DD7EF8"/>
    <w:rsid w:val="00E0395E"/>
    <w:rsid w:val="00E266A5"/>
    <w:rsid w:val="00E37454"/>
    <w:rsid w:val="00E4255A"/>
    <w:rsid w:val="00E44872"/>
    <w:rsid w:val="00E4643E"/>
    <w:rsid w:val="00E502BD"/>
    <w:rsid w:val="00E57698"/>
    <w:rsid w:val="00E85591"/>
    <w:rsid w:val="00EA18CC"/>
    <w:rsid w:val="00EC25C7"/>
    <w:rsid w:val="00EC53AC"/>
    <w:rsid w:val="00EE192E"/>
    <w:rsid w:val="00F06747"/>
    <w:rsid w:val="00F207BD"/>
    <w:rsid w:val="00F40542"/>
    <w:rsid w:val="00F41100"/>
    <w:rsid w:val="00F60C65"/>
    <w:rsid w:val="00F749C8"/>
    <w:rsid w:val="00F93925"/>
    <w:rsid w:val="00FA0CCE"/>
    <w:rsid w:val="00FA5F0E"/>
    <w:rsid w:val="00FB32BC"/>
    <w:rsid w:val="00FC216D"/>
    <w:rsid w:val="00FC2A79"/>
    <w:rsid w:val="00FE70A9"/>
    <w:rsid w:val="00FF183D"/>
    <w:rsid w:val="00FF6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712C"/>
  <w15:chartTrackingRefBased/>
  <w15:docId w15:val="{69AC38BE-B276-4374-AE87-9AF87E97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71B8"/>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6E71B8"/>
    <w:pPr>
      <w:keepNext/>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E71B8"/>
    <w:rPr>
      <w:rFonts w:ascii="Arial" w:eastAsia="Times New Roman" w:hAnsi="Arial" w:cs="Arial"/>
      <w:b/>
      <w:bCs/>
      <w:sz w:val="24"/>
      <w:szCs w:val="20"/>
    </w:rPr>
  </w:style>
  <w:style w:type="character" w:styleId="Hyperlink">
    <w:name w:val="Hyperlink"/>
    <w:rsid w:val="006E71B8"/>
    <w:rPr>
      <w:color w:val="0000FF"/>
      <w:u w:val="single"/>
    </w:rPr>
  </w:style>
  <w:style w:type="paragraph" w:customStyle="1" w:styleId="bodytextpsg">
    <w:name w:val="body text_psg"/>
    <w:basedOn w:val="Normal"/>
    <w:link w:val="bodytextpsgChar"/>
    <w:rsid w:val="006E71B8"/>
    <w:pPr>
      <w:spacing w:before="120" w:after="120"/>
      <w:ind w:firstLine="720"/>
    </w:pPr>
    <w:rPr>
      <w:sz w:val="22"/>
    </w:rPr>
  </w:style>
  <w:style w:type="character" w:customStyle="1" w:styleId="bodytextpsgChar">
    <w:name w:val="body text_psg Char"/>
    <w:link w:val="bodytextpsg"/>
    <w:rsid w:val="006E71B8"/>
    <w:rPr>
      <w:rFonts w:ascii="Times New Roman" w:eastAsia="Times New Roman" w:hAnsi="Times New Roman" w:cs="Times New Roman"/>
      <w:szCs w:val="20"/>
    </w:rPr>
  </w:style>
  <w:style w:type="paragraph" w:styleId="Header">
    <w:name w:val="header"/>
    <w:basedOn w:val="Normal"/>
    <w:link w:val="HeaderChar"/>
    <w:uiPriority w:val="99"/>
    <w:rsid w:val="006E71B8"/>
    <w:pPr>
      <w:tabs>
        <w:tab w:val="center" w:pos="4680"/>
        <w:tab w:val="right" w:pos="9360"/>
      </w:tabs>
    </w:pPr>
  </w:style>
  <w:style w:type="character" w:customStyle="1" w:styleId="HeaderChar">
    <w:name w:val="Header Char"/>
    <w:basedOn w:val="DefaultParagraphFont"/>
    <w:link w:val="Header"/>
    <w:uiPriority w:val="99"/>
    <w:rsid w:val="006E71B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E71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1B8"/>
    <w:rPr>
      <w:rFonts w:ascii="Segoe UI" w:eastAsia="Times New Roman" w:hAnsi="Segoe UI" w:cs="Segoe UI"/>
      <w:sz w:val="18"/>
      <w:szCs w:val="18"/>
    </w:rPr>
  </w:style>
  <w:style w:type="character" w:styleId="CommentReference">
    <w:name w:val="annotation reference"/>
    <w:basedOn w:val="DefaultParagraphFont"/>
    <w:unhideWhenUsed/>
    <w:rsid w:val="00C95C53"/>
    <w:rPr>
      <w:sz w:val="16"/>
      <w:szCs w:val="16"/>
    </w:rPr>
  </w:style>
  <w:style w:type="paragraph" w:styleId="CommentText">
    <w:name w:val="annotation text"/>
    <w:basedOn w:val="Normal"/>
    <w:link w:val="CommentTextChar"/>
    <w:uiPriority w:val="99"/>
    <w:unhideWhenUsed/>
    <w:rsid w:val="00C95C53"/>
  </w:style>
  <w:style w:type="character" w:customStyle="1" w:styleId="CommentTextChar">
    <w:name w:val="Comment Text Char"/>
    <w:basedOn w:val="DefaultParagraphFont"/>
    <w:link w:val="CommentText"/>
    <w:uiPriority w:val="99"/>
    <w:rsid w:val="00C95C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5C53"/>
    <w:rPr>
      <w:b/>
      <w:bCs/>
    </w:rPr>
  </w:style>
  <w:style w:type="character" w:customStyle="1" w:styleId="CommentSubjectChar">
    <w:name w:val="Comment Subject Char"/>
    <w:basedOn w:val="CommentTextChar"/>
    <w:link w:val="CommentSubject"/>
    <w:uiPriority w:val="99"/>
    <w:semiHidden/>
    <w:rsid w:val="00C95C5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727CFF"/>
    <w:rPr>
      <w:color w:val="605E5C"/>
      <w:shd w:val="clear" w:color="auto" w:fill="E1DFDD"/>
    </w:rPr>
  </w:style>
  <w:style w:type="paragraph" w:styleId="Footer">
    <w:name w:val="footer"/>
    <w:basedOn w:val="Normal"/>
    <w:link w:val="FooterChar"/>
    <w:uiPriority w:val="99"/>
    <w:unhideWhenUsed/>
    <w:rsid w:val="00E85591"/>
    <w:pPr>
      <w:tabs>
        <w:tab w:val="center" w:pos="4680"/>
        <w:tab w:val="right" w:pos="9360"/>
      </w:tabs>
    </w:pPr>
  </w:style>
  <w:style w:type="character" w:customStyle="1" w:styleId="FooterChar">
    <w:name w:val="Footer Char"/>
    <w:basedOn w:val="DefaultParagraphFont"/>
    <w:link w:val="Footer"/>
    <w:uiPriority w:val="99"/>
    <w:rsid w:val="00E85591"/>
    <w:rPr>
      <w:rFonts w:ascii="Times New Roman" w:eastAsia="Times New Roman" w:hAnsi="Times New Roman" w:cs="Times New Roman"/>
      <w:sz w:val="20"/>
      <w:szCs w:val="20"/>
    </w:rPr>
  </w:style>
  <w:style w:type="paragraph" w:styleId="Revision">
    <w:name w:val="Revision"/>
    <w:hidden/>
    <w:uiPriority w:val="99"/>
    <w:semiHidden/>
    <w:rsid w:val="00DD7EF8"/>
    <w:pPr>
      <w:spacing w:after="0" w:line="240" w:lineRule="auto"/>
    </w:pPr>
    <w:rPr>
      <w:rFonts w:ascii="Times New Roman" w:eastAsia="Times New Roman" w:hAnsi="Times New Roman" w:cs="Times New Roman"/>
      <w:sz w:val="20"/>
      <w:szCs w:val="20"/>
    </w:rPr>
  </w:style>
  <w:style w:type="paragraph" w:styleId="PlainText">
    <w:name w:val="Plain Text"/>
    <w:basedOn w:val="Normal"/>
    <w:link w:val="PlainTextChar"/>
    <w:uiPriority w:val="99"/>
    <w:rsid w:val="00CA5B30"/>
    <w:rPr>
      <w:rFonts w:ascii="Courier New" w:hAnsi="Courier New" w:cs="Courier New"/>
    </w:rPr>
  </w:style>
  <w:style w:type="character" w:customStyle="1" w:styleId="PlainTextChar">
    <w:name w:val="Plain Text Char"/>
    <w:basedOn w:val="DefaultParagraphFont"/>
    <w:link w:val="PlainText"/>
    <w:uiPriority w:val="99"/>
    <w:rsid w:val="00CA5B3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duke@rti.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taylor@rti.org"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researchtriangleinstitute-my.sharepoint.com/personal/lchapman_rti_org/Documents/M%20Drive/FDA/Media%20Tracking/lcurry@rti.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rgane.Bennett@fda.hhs.gov" TargetMode="External"/><Relationship Id="rId5" Type="http://schemas.openxmlformats.org/officeDocument/2006/relationships/styles" Target="styles.xml"/><Relationship Id="rId15" Type="http://schemas.openxmlformats.org/officeDocument/2006/relationships/hyperlink" Target="mailto:mcf@rti.org" TargetMode="External"/><Relationship Id="rId10" Type="http://schemas.openxmlformats.org/officeDocument/2006/relationships/hyperlink" Target="mailto:Tesfa.Alexander@fda.hhs.go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aneallen@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D4866DAF0EF9469A813249208A0D91" ma:contentTypeVersion="6" ma:contentTypeDescription="Create a new document." ma:contentTypeScope="" ma:versionID="357ab4f1a5d31d925e20e9e9c09a2ddf">
  <xsd:schema xmlns:xsd="http://www.w3.org/2001/XMLSchema" xmlns:xs="http://www.w3.org/2001/XMLSchema" xmlns:p="http://schemas.microsoft.com/office/2006/metadata/properties" xmlns:ns2="93467b62-f8c7-420f-9496-48b86bd7de6d" xmlns:ns3="7f491547-27ec-49e7-9471-14e768d93a6b" targetNamespace="http://schemas.microsoft.com/office/2006/metadata/properties" ma:root="true" ma:fieldsID="9a73e1db899b08142690e28214894d65" ns2:_="" ns3:_="">
    <xsd:import namespace="93467b62-f8c7-420f-9496-48b86bd7de6d"/>
    <xsd:import namespace="7f491547-27ec-49e7-9471-14e768d93a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67b62-f8c7-420f-9496-48b86bd7d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91547-27ec-49e7-9471-14e768d93a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C76B83-765E-4E00-84CD-115388D70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67b62-f8c7-420f-9496-48b86bd7de6d"/>
    <ds:schemaRef ds:uri="7f491547-27ec-49e7-9471-14e768d93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730401-BF29-4EB7-87FE-387C65B49EC4}">
  <ds:schemaRefs>
    <ds:schemaRef ds:uri="http://schemas.microsoft.com/sharepoint/v3/contenttype/forms"/>
  </ds:schemaRefs>
</ds:datastoreItem>
</file>

<file path=customXml/itemProps3.xml><?xml version="1.0" encoding="utf-8"?>
<ds:datastoreItem xmlns:ds="http://schemas.openxmlformats.org/officeDocument/2006/customXml" ds:itemID="{70608F20-63E9-4FA9-8C95-EA8221260EA5}">
  <ds:schemaRefs>
    <ds:schemaRef ds:uri="93467b62-f8c7-420f-9496-48b86bd7de6d"/>
    <ds:schemaRef ds:uri="http://purl.org/dc/terms/"/>
    <ds:schemaRef ds:uri="7f491547-27ec-49e7-9471-14e768d93a6b"/>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2997</Words>
  <Characters>17083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LeTonya</dc:creator>
  <cp:keywords/>
  <dc:description/>
  <cp:lastModifiedBy>Mizrachi, Ila</cp:lastModifiedBy>
  <cp:revision>3</cp:revision>
  <dcterms:created xsi:type="dcterms:W3CDTF">2020-11-10T20:14:00Z</dcterms:created>
  <dcterms:modified xsi:type="dcterms:W3CDTF">2020-11-19T18:04:00Z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0x01010058D4866DAF0EF9469A813249208A0D91</vt:lpwstr>
  </property>
</Properties>
</file>