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2786" w:rsidP="00DA2786" w:rsidRDefault="00DA2786" w14:paraId="6735F852" w14:textId="77777777">
      <w:pPr>
        <w:pStyle w:val="Heading1"/>
      </w:pPr>
      <w:bookmarkStart w:name="_Toc383698459" w:id="0"/>
      <w:r>
        <w:t>Attachment 4: Informed Consent Form</w:t>
      </w:r>
      <w:bookmarkEnd w:id="0"/>
    </w:p>
    <w:p w:rsidRPr="00495D06" w:rsidR="00DA2786" w:rsidP="00DA2786" w:rsidRDefault="00DA2786" w14:paraId="1C845C39" w14:textId="77777777">
      <w:pPr>
        <w:jc w:val="right"/>
      </w:pPr>
    </w:p>
    <w:p w:rsidR="00DA2786" w:rsidP="00DA2786" w:rsidRDefault="00DA2786" w14:paraId="1CD2C8E8" w14:textId="77777777">
      <w:pPr>
        <w:jc w:val="center"/>
      </w:pPr>
      <w:r>
        <w:rPr>
          <w:noProof/>
        </w:rPr>
        <w:drawing>
          <wp:inline distT="0" distB="0" distL="0" distR="0" wp14:anchorId="4A60902D" wp14:editId="7587E03E">
            <wp:extent cx="768096" cy="438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68096" cy="438912"/>
                    </a:xfrm>
                    <a:prstGeom prst="rect">
                      <a:avLst/>
                    </a:prstGeom>
                  </pic:spPr>
                </pic:pic>
              </a:graphicData>
            </a:graphic>
          </wp:inline>
        </w:drawing>
      </w:r>
      <w:r>
        <w:rPr>
          <w:noProof/>
        </w:rPr>
        <w:drawing>
          <wp:inline distT="0" distB="0" distL="0" distR="0" wp14:anchorId="78B298D1" wp14:editId="769D7226">
            <wp:extent cx="4261104" cy="41148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61104" cy="411480"/>
                    </a:xfrm>
                    <a:prstGeom prst="rect">
                      <a:avLst/>
                    </a:prstGeom>
                    <a:noFill/>
                    <a:ln>
                      <a:noFill/>
                    </a:ln>
                  </pic:spPr>
                </pic:pic>
              </a:graphicData>
            </a:graphic>
          </wp:inline>
        </w:drawing>
      </w:r>
    </w:p>
    <w:tbl>
      <w:tblPr>
        <w:tblStyle w:val="TableGrid"/>
        <w:tblW w:w="5000" w:type="pct"/>
        <w:tblCellSpacing w:w="7" w:type="dxa"/>
        <w:tblBorders>
          <w:top w:val="single" w:color="365F91" w:themeColor="accent1" w:themeShade="BF" w:sz="4" w:space="0"/>
          <w:left w:val="single" w:color="365F91" w:themeColor="accent1" w:themeShade="BF" w:sz="4" w:space="0"/>
          <w:bottom w:val="single" w:color="365F91" w:themeColor="accent1" w:themeShade="BF" w:sz="4" w:space="0"/>
          <w:right w:val="single" w:color="365F91" w:themeColor="accent1" w:themeShade="BF" w:sz="4" w:space="0"/>
          <w:insideH w:val="single" w:color="365F91" w:themeColor="accent1" w:themeShade="BF" w:sz="4" w:space="0"/>
          <w:insideV w:val="single" w:color="365F91" w:themeColor="accent1" w:themeShade="BF" w:sz="4" w:space="0"/>
        </w:tblBorders>
        <w:tblCellMar>
          <w:top w:w="144" w:type="dxa"/>
          <w:left w:w="144" w:type="dxa"/>
          <w:bottom w:w="144" w:type="dxa"/>
          <w:right w:w="144" w:type="dxa"/>
        </w:tblCellMar>
        <w:tblLook w:val="04A0" w:firstRow="1" w:lastRow="0" w:firstColumn="1" w:lastColumn="0" w:noHBand="0" w:noVBand="1"/>
      </w:tblPr>
      <w:tblGrid>
        <w:gridCol w:w="617"/>
        <w:gridCol w:w="2145"/>
        <w:gridCol w:w="7654"/>
      </w:tblGrid>
      <w:tr w:rsidR="00DA2786" w:rsidTr="00DA2786" w14:paraId="3C34B9A7" w14:textId="77777777">
        <w:trPr>
          <w:cantSplit/>
          <w:trHeight w:val="1037"/>
          <w:tblHeader/>
          <w:tblCellSpacing w:w="7" w:type="dxa"/>
        </w:trPr>
        <w:tc>
          <w:tcPr>
            <w:tcW w:w="4987" w:type="pct"/>
            <w:gridSpan w:val="3"/>
          </w:tcPr>
          <w:p w:rsidRPr="00E42734" w:rsidR="00DA2786" w:rsidP="008A30A6" w:rsidRDefault="00DA2786" w14:paraId="5D7229B9" w14:textId="77777777">
            <w:pPr>
              <w:spacing w:before="100" w:after="100"/>
              <w:jc w:val="center"/>
              <w:rPr>
                <w:rFonts w:ascii="Arial" w:hAnsi="Arial" w:cs="Arial"/>
                <w:b/>
                <w:bCs/>
                <w:color w:val="17365D" w:themeColor="text2" w:themeShade="BF"/>
              </w:rPr>
            </w:pPr>
            <w:r w:rsidRPr="00E42734">
              <w:rPr>
                <w:rFonts w:ascii="Arial" w:hAnsi="Arial" w:cs="Arial"/>
                <w:b/>
                <w:bCs/>
                <w:color w:val="17365D" w:themeColor="text2" w:themeShade="BF"/>
                <w:sz w:val="28"/>
                <w:szCs w:val="28"/>
              </w:rPr>
              <w:t>Consent to be in a Research Study</w:t>
            </w:r>
          </w:p>
          <w:p w:rsidRPr="00E404BB" w:rsidR="00DA2786" w:rsidP="008A30A6" w:rsidRDefault="00DA2786" w14:paraId="7FB775F2" w14:textId="77777777">
            <w:pPr>
              <w:spacing w:before="100" w:after="100"/>
              <w:jc w:val="center"/>
              <w:rPr>
                <w:rFonts w:ascii="Arial" w:hAnsi="Arial" w:cs="Arial"/>
                <w:b/>
                <w:bCs/>
                <w:color w:val="17365D" w:themeColor="text2" w:themeShade="BF"/>
                <w:sz w:val="28"/>
                <w:szCs w:val="28"/>
              </w:rPr>
            </w:pPr>
            <w:r w:rsidRPr="00E404BB">
              <w:rPr>
                <w:rFonts w:ascii="Arial" w:hAnsi="Arial" w:cs="Arial"/>
                <w:b/>
                <w:color w:val="17365D" w:themeColor="text2" w:themeShade="BF"/>
                <w:sz w:val="28"/>
              </w:rPr>
              <w:t>“Factors Influencing the Transmission of Influenza”</w:t>
            </w:r>
          </w:p>
        </w:tc>
      </w:tr>
      <w:tr w:rsidRPr="00E404BB" w:rsidR="00DA2786" w:rsidTr="008A30A6" w14:paraId="15F03724" w14:textId="77777777">
        <w:trPr>
          <w:cantSplit/>
          <w:tblCellSpacing w:w="7" w:type="dxa"/>
        </w:trPr>
        <w:tc>
          <w:tcPr>
            <w:tcW w:w="287" w:type="pct"/>
          </w:tcPr>
          <w:p w:rsidRPr="00E404BB" w:rsidR="00DA2786" w:rsidP="00DA2786" w:rsidRDefault="00DA2786" w14:paraId="4DC31582" w14:textId="77777777">
            <w:pPr>
              <w:pStyle w:val="ListParagraph"/>
              <w:numPr>
                <w:ilvl w:val="0"/>
                <w:numId w:val="1"/>
              </w:numPr>
              <w:tabs>
                <w:tab w:val="left" w:pos="156"/>
              </w:tabs>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501CEDE6"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Who is conducting the study?</w:t>
            </w:r>
          </w:p>
        </w:tc>
        <w:tc>
          <w:tcPr>
            <w:tcW w:w="3662" w:type="pct"/>
          </w:tcPr>
          <w:p w:rsidRPr="00E404BB" w:rsidR="00DA2786" w:rsidP="0094326A" w:rsidRDefault="00DA2786" w14:paraId="00DF69F3" w14:textId="77777777">
            <w:pPr>
              <w:spacing w:after="0"/>
            </w:pPr>
            <w:r w:rsidRPr="00E404BB">
              <w:t>NIOSH is a federal agency that studies worker safety and health. We are part of the Centers for Disease Control and Prevention (CDC).</w:t>
            </w:r>
            <w:r>
              <w:rPr>
                <w:b/>
              </w:rPr>
              <w:t xml:space="preserve"> </w:t>
            </w:r>
            <w:r w:rsidRPr="00E404BB">
              <w:t xml:space="preserve">NIOSH is partnering </w:t>
            </w:r>
            <w:r w:rsidRPr="00DA2786">
              <w:t xml:space="preserve">with the West Virginia University Health Sciences Center on this study. Under the Occupational Safety and Health Act (29 USC 669), NIOSH </w:t>
            </w:r>
            <w:proofErr w:type="gramStart"/>
            <w:r w:rsidRPr="00DA2786">
              <w:t>is allowed to</w:t>
            </w:r>
            <w:proofErr w:type="gramEnd"/>
            <w:r w:rsidRPr="00DA2786">
              <w:t xml:space="preserve"> collect information to conduct research </w:t>
            </w:r>
            <w:r w:rsidRPr="00DA2786">
              <w:rPr>
                <w:rStyle w:val="Strong"/>
                <w:b w:val="0"/>
              </w:rPr>
              <w:t>relating to occupational safety and health.</w:t>
            </w:r>
          </w:p>
        </w:tc>
      </w:tr>
      <w:tr w:rsidRPr="00E404BB" w:rsidR="00DA2786" w:rsidTr="008A30A6" w14:paraId="20CB1D5B" w14:textId="77777777">
        <w:trPr>
          <w:cantSplit/>
          <w:tblCellSpacing w:w="7" w:type="dxa"/>
        </w:trPr>
        <w:tc>
          <w:tcPr>
            <w:tcW w:w="287" w:type="pct"/>
          </w:tcPr>
          <w:p w:rsidRPr="00E404BB" w:rsidR="00DA2786" w:rsidP="00DA2786" w:rsidRDefault="00DA2786" w14:paraId="3B802BD5"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3F1E61DC"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What is the purpose?</w:t>
            </w:r>
          </w:p>
        </w:tc>
        <w:tc>
          <w:tcPr>
            <w:tcW w:w="3662" w:type="pct"/>
          </w:tcPr>
          <w:p w:rsidRPr="00E404BB" w:rsidR="00DA2786" w:rsidP="00FD22EA" w:rsidRDefault="00DA2786" w14:paraId="0B9CFE0E" w14:textId="77777777">
            <w:pPr>
              <w:spacing w:after="0"/>
              <w:rPr>
                <w:color w:val="17365D" w:themeColor="text2" w:themeShade="BF"/>
              </w:rPr>
            </w:pPr>
            <w:r w:rsidRPr="00E404BB">
              <w:t xml:space="preserve">The purpose of this study is to measure </w:t>
            </w:r>
            <w:r>
              <w:t>how much influenza virus</w:t>
            </w:r>
            <w:r w:rsidRPr="00E404BB">
              <w:t xml:space="preserve"> people with influenza </w:t>
            </w:r>
            <w:r w:rsidR="00FD22EA">
              <w:t xml:space="preserve">breathe and </w:t>
            </w:r>
            <w:r w:rsidRPr="00E404BB">
              <w:t>cough</w:t>
            </w:r>
            <w:r>
              <w:t xml:space="preserve"> out while they are sick</w:t>
            </w:r>
            <w:r w:rsidRPr="00E404BB">
              <w:t>. The information we get in this study will help us learn how to keep diseases from spreading.</w:t>
            </w:r>
            <w:r>
              <w:t xml:space="preserve"> </w:t>
            </w:r>
          </w:p>
        </w:tc>
      </w:tr>
      <w:tr w:rsidRPr="00E404BB" w:rsidR="00DA2786" w:rsidTr="008A30A6" w14:paraId="6F0F8B65" w14:textId="77777777">
        <w:trPr>
          <w:cantSplit/>
          <w:tblCellSpacing w:w="7" w:type="dxa"/>
        </w:trPr>
        <w:tc>
          <w:tcPr>
            <w:tcW w:w="287" w:type="pct"/>
          </w:tcPr>
          <w:p w:rsidRPr="00E404BB" w:rsidR="00DA2786" w:rsidP="00DA2786" w:rsidRDefault="00DA2786" w14:paraId="2B31DD5D"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33060031" w14:textId="77777777">
            <w:pPr>
              <w:spacing w:after="0"/>
              <w:jc w:val="left"/>
              <w:rPr>
                <w:rFonts w:cs="Arial"/>
                <w:b/>
                <w:bCs/>
                <w:color w:val="17365D" w:themeColor="text2" w:themeShade="BF"/>
                <w:sz w:val="28"/>
                <w:szCs w:val="28"/>
              </w:rPr>
            </w:pPr>
            <w:r w:rsidRPr="00E404BB">
              <w:rPr>
                <w:rFonts w:cs="Arial"/>
                <w:b/>
                <w:bCs/>
                <w:iCs/>
                <w:color w:val="17365D" w:themeColor="text2" w:themeShade="BF"/>
                <w:sz w:val="28"/>
                <w:szCs w:val="28"/>
              </w:rPr>
              <w:t xml:space="preserve">What will I do? </w:t>
            </w:r>
          </w:p>
        </w:tc>
        <w:tc>
          <w:tcPr>
            <w:tcW w:w="3662" w:type="pct"/>
          </w:tcPr>
          <w:p w:rsidRPr="00E404BB" w:rsidR="00DA2786" w:rsidP="00FD22EA" w:rsidRDefault="00DA2786" w14:paraId="0842359D" w14:textId="77777777">
            <w:pPr>
              <w:spacing w:after="0"/>
              <w:rPr>
                <w:rFonts w:cs="Arial"/>
              </w:rPr>
            </w:pPr>
            <w:r>
              <w:rPr>
                <w:rFonts w:cs="Arial"/>
              </w:rPr>
              <w:t>First, y</w:t>
            </w:r>
            <w:r w:rsidRPr="00CB0C96">
              <w:rPr>
                <w:rFonts w:cs="Arial"/>
              </w:rPr>
              <w:t xml:space="preserve">ou will be asked </w:t>
            </w:r>
            <w:r>
              <w:rPr>
                <w:rFonts w:cs="Arial"/>
              </w:rPr>
              <w:t>to fill out a short questionnaire</w:t>
            </w:r>
            <w:r w:rsidRPr="00CB0C96">
              <w:rPr>
                <w:rFonts w:cs="Arial"/>
              </w:rPr>
              <w:t xml:space="preserve"> about your health.</w:t>
            </w:r>
            <w:r>
              <w:rPr>
                <w:rFonts w:cs="Arial"/>
              </w:rPr>
              <w:t xml:space="preserve"> </w:t>
            </w:r>
            <w:r w:rsidRPr="00CB0C96">
              <w:rPr>
                <w:rFonts w:cs="Arial"/>
              </w:rPr>
              <w:t xml:space="preserve">Your oral temperature will be taken, and </w:t>
            </w:r>
            <w:r>
              <w:rPr>
                <w:rFonts w:cs="Arial"/>
              </w:rPr>
              <w:t>two</w:t>
            </w:r>
            <w:r w:rsidRPr="00CB0C96">
              <w:rPr>
                <w:rFonts w:cs="Arial"/>
              </w:rPr>
              <w:t xml:space="preserve"> nasal swab</w:t>
            </w:r>
            <w:r>
              <w:rPr>
                <w:rFonts w:cs="Arial"/>
              </w:rPr>
              <w:t xml:space="preserve">s </w:t>
            </w:r>
            <w:r w:rsidRPr="00CB0C96">
              <w:rPr>
                <w:rFonts w:cs="Arial"/>
              </w:rPr>
              <w:t xml:space="preserve">will be </w:t>
            </w:r>
            <w:r>
              <w:rPr>
                <w:rFonts w:cs="Arial"/>
              </w:rPr>
              <w:t>collected from you</w:t>
            </w:r>
            <w:r w:rsidRPr="00CB0C96">
              <w:rPr>
                <w:rFonts w:cs="Arial"/>
              </w:rPr>
              <w:t>.</w:t>
            </w:r>
            <w:r>
              <w:rPr>
                <w:rFonts w:cs="Arial"/>
              </w:rPr>
              <w:t xml:space="preserve"> </w:t>
            </w:r>
            <w:r w:rsidRPr="00CB0C96">
              <w:t xml:space="preserve">Next, you will be asked to </w:t>
            </w:r>
            <w:r w:rsidR="00FD22EA">
              <w:t xml:space="preserve">don a mask and breathe and cough normally for 40 minutes. While you are doing this, a collection system will collect the cloud of </w:t>
            </w:r>
            <w:r w:rsidR="00DA471F">
              <w:t xml:space="preserve">airborne </w:t>
            </w:r>
            <w:r w:rsidR="00FD22EA">
              <w:t xml:space="preserve">particles that you produce. Finally, </w:t>
            </w:r>
            <w:r w:rsidR="00FD22EA">
              <w:rPr>
                <w:rFonts w:cs="Arial"/>
              </w:rPr>
              <w:t>5 ml of blood will be collected from you.</w:t>
            </w:r>
          </w:p>
        </w:tc>
      </w:tr>
      <w:tr w:rsidRPr="00E404BB" w:rsidR="00DA2786" w:rsidTr="00DA2786" w14:paraId="5A4907CE" w14:textId="77777777">
        <w:trPr>
          <w:cantSplit/>
          <w:trHeight w:val="2116"/>
          <w:tblCellSpacing w:w="7" w:type="dxa"/>
        </w:trPr>
        <w:tc>
          <w:tcPr>
            <w:tcW w:w="287" w:type="pct"/>
          </w:tcPr>
          <w:p w:rsidRPr="00E404BB" w:rsidR="00DA2786" w:rsidP="00DA2786" w:rsidRDefault="00DA2786" w14:paraId="426386D8"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7F38EEB2"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When, where, for how long will I be needed?</w:t>
            </w:r>
          </w:p>
        </w:tc>
        <w:tc>
          <w:tcPr>
            <w:tcW w:w="3662" w:type="pct"/>
          </w:tcPr>
          <w:p w:rsidRPr="00E404BB" w:rsidR="00DA2786" w:rsidP="00FD22EA" w:rsidRDefault="00DA2786" w14:paraId="462A27E3" w14:textId="77777777">
            <w:pPr>
              <w:spacing w:after="0"/>
            </w:pPr>
            <w:r>
              <w:t>The study will be conducted at</w:t>
            </w:r>
            <w:r w:rsidRPr="00E404BB">
              <w:t xml:space="preserve"> the WVU </w:t>
            </w:r>
            <w:r w:rsidR="00051DA1">
              <w:t>Medicine clinic</w:t>
            </w:r>
            <w:r>
              <w:t>. You will be asked to participate in one session, which</w:t>
            </w:r>
            <w:r w:rsidRPr="00CB0C96">
              <w:t xml:space="preserve"> will take about </w:t>
            </w:r>
            <w:r w:rsidR="00FD22EA">
              <w:t>95</w:t>
            </w:r>
            <w:r w:rsidRPr="00CB0C96">
              <w:t xml:space="preserve"> minutes.</w:t>
            </w:r>
            <w:r>
              <w:t xml:space="preserve"> </w:t>
            </w:r>
            <w:r w:rsidRPr="00CB0C96">
              <w:t>You can wear contact lenses or glasses during these tests. You can eat and drink before and after the test.</w:t>
            </w:r>
            <w:r>
              <w:t xml:space="preserve"> </w:t>
            </w:r>
            <w:r w:rsidRPr="00CB0C96">
              <w:t>During the test you may not eat, drink, smoke, or c</w:t>
            </w:r>
            <w:r>
              <w:t>hew gum.</w:t>
            </w:r>
          </w:p>
        </w:tc>
      </w:tr>
      <w:tr w:rsidRPr="00E404BB" w:rsidR="00DA2786" w:rsidTr="008A30A6" w14:paraId="54E275FF" w14:textId="77777777">
        <w:trPr>
          <w:cantSplit/>
          <w:tblCellSpacing w:w="7" w:type="dxa"/>
        </w:trPr>
        <w:tc>
          <w:tcPr>
            <w:tcW w:w="287" w:type="pct"/>
          </w:tcPr>
          <w:p w:rsidRPr="00E404BB" w:rsidR="00DA2786" w:rsidP="00DA2786" w:rsidRDefault="00DA2786" w14:paraId="3EBD4998"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7EBD2B4D"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Are there any risks?</w:t>
            </w:r>
          </w:p>
        </w:tc>
        <w:tc>
          <w:tcPr>
            <w:tcW w:w="3662" w:type="pct"/>
          </w:tcPr>
          <w:p w:rsidRPr="008A5B95" w:rsidR="00DA2786" w:rsidP="00FD22EA" w:rsidRDefault="00DA2786" w14:paraId="3A331612" w14:textId="77777777">
            <w:pPr>
              <w:spacing w:after="0"/>
              <w:rPr>
                <w:rFonts w:cs="Arial"/>
                <w:i/>
                <w:color w:val="FF0000"/>
                <w:sz w:val="20"/>
                <w:szCs w:val="20"/>
              </w:rPr>
            </w:pPr>
            <w:r w:rsidRPr="00CB0C96">
              <w:rPr>
                <w:rFonts w:cs="Arial"/>
              </w:rPr>
              <w:t xml:space="preserve">During the study, you will be asked to </w:t>
            </w:r>
            <w:r w:rsidR="00FD22EA">
              <w:rPr>
                <w:rFonts w:cs="Arial"/>
              </w:rPr>
              <w:t>provide a blood sample.</w:t>
            </w:r>
            <w:r>
              <w:rPr>
                <w:rFonts w:cs="Arial"/>
              </w:rPr>
              <w:t xml:space="preserve"> </w:t>
            </w:r>
            <w:r w:rsidRPr="00CB0C96">
              <w:rPr>
                <w:rFonts w:cs="Arial"/>
              </w:rPr>
              <w:t>There is a slight possibility that this may cause you to become dizzy or faint.</w:t>
            </w:r>
            <w:r>
              <w:rPr>
                <w:rFonts w:cs="Arial"/>
              </w:rPr>
              <w:t xml:space="preserve"> </w:t>
            </w:r>
            <w:r w:rsidRPr="00CB0C96">
              <w:rPr>
                <w:rFonts w:cs="Arial"/>
              </w:rPr>
              <w:t>Other than this, you should not be at any risk or experience any discomfort during this study.</w:t>
            </w:r>
            <w:r>
              <w:rPr>
                <w:rFonts w:cs="Arial"/>
              </w:rPr>
              <w:t xml:space="preserve"> Possible risks to your privacy are discussed in item 10 below.</w:t>
            </w:r>
          </w:p>
        </w:tc>
      </w:tr>
      <w:tr w:rsidRPr="00E404BB" w:rsidR="00DA2786" w:rsidTr="008A30A6" w14:paraId="1CAF7A86" w14:textId="77777777">
        <w:trPr>
          <w:cantSplit/>
          <w:tblCellSpacing w:w="7" w:type="dxa"/>
        </w:trPr>
        <w:tc>
          <w:tcPr>
            <w:tcW w:w="287" w:type="pct"/>
          </w:tcPr>
          <w:p w:rsidRPr="00E404BB" w:rsidR="00DA2786" w:rsidP="00DA2786" w:rsidRDefault="00DA2786" w14:paraId="0ED5A017"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346B4DC6"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Is my participation voluntary?</w:t>
            </w:r>
          </w:p>
        </w:tc>
        <w:tc>
          <w:tcPr>
            <w:tcW w:w="3662" w:type="pct"/>
          </w:tcPr>
          <w:p w:rsidRPr="00E404BB" w:rsidR="00DA2786" w:rsidP="0094326A" w:rsidRDefault="00DA2786" w14:paraId="13938058" w14:textId="77777777">
            <w:pPr>
              <w:spacing w:after="0"/>
              <w:rPr>
                <w:i/>
                <w:color w:val="FF0000"/>
              </w:rPr>
            </w:pPr>
            <w:r w:rsidRPr="00E404BB">
              <w:t>The study is voluntary. You may choose to be in the study or not.</w:t>
            </w:r>
            <w:r>
              <w:t xml:space="preserve"> </w:t>
            </w:r>
            <w:r w:rsidRPr="00E404BB">
              <w:t>You may choose to answer any or all questions.</w:t>
            </w:r>
            <w:r>
              <w:t xml:space="preserve"> </w:t>
            </w:r>
            <w:r w:rsidRPr="00E404BB">
              <w:t>You may drop out any time for any reason without consequences to you.</w:t>
            </w:r>
          </w:p>
        </w:tc>
      </w:tr>
      <w:tr w:rsidRPr="00E404BB" w:rsidR="00DA2786" w:rsidTr="008A30A6" w14:paraId="6D4A7A6B" w14:textId="77777777">
        <w:trPr>
          <w:cantSplit/>
          <w:tblCellSpacing w:w="7" w:type="dxa"/>
        </w:trPr>
        <w:tc>
          <w:tcPr>
            <w:tcW w:w="287" w:type="pct"/>
          </w:tcPr>
          <w:p w:rsidRPr="00E404BB" w:rsidR="00DA2786" w:rsidP="00DA2786" w:rsidRDefault="00DA2786" w14:paraId="12FC3642"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70BA31B4"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What if I’m injured or harmed?</w:t>
            </w:r>
            <w:r>
              <w:rPr>
                <w:rFonts w:cs="Arial"/>
                <w:b/>
                <w:bCs/>
                <w:color w:val="17365D" w:themeColor="text2" w:themeShade="BF"/>
                <w:sz w:val="28"/>
                <w:szCs w:val="28"/>
              </w:rPr>
              <w:t xml:space="preserve"> </w:t>
            </w:r>
          </w:p>
        </w:tc>
        <w:tc>
          <w:tcPr>
            <w:tcW w:w="3662" w:type="pct"/>
          </w:tcPr>
          <w:p w:rsidRPr="00E404BB" w:rsidR="00DA2786" w:rsidP="0094326A" w:rsidRDefault="00DA2786" w14:paraId="3211BB48" w14:textId="77777777">
            <w:pPr>
              <w:spacing w:after="0"/>
            </w:pPr>
            <w:r>
              <w:t>Emergency medical services</w:t>
            </w:r>
            <w:r w:rsidRPr="00E404BB">
              <w:t xml:space="preserve"> will be called if </w:t>
            </w:r>
            <w:r>
              <w:t xml:space="preserve">you </w:t>
            </w:r>
            <w:r w:rsidRPr="00E404BB">
              <w:t>need</w:t>
            </w:r>
            <w:r>
              <w:t xml:space="preserve"> them</w:t>
            </w:r>
            <w:r w:rsidRPr="00E404BB">
              <w:t xml:space="preserve">. Medical care or compensation will not be provided. If harmed through negligence of a NIOSH employee, you might obtain compensation under Federal Law. If a NIOSH contractor is negligent, you can file a claim with that contractor. </w:t>
            </w:r>
          </w:p>
        </w:tc>
      </w:tr>
      <w:tr w:rsidRPr="00E404BB" w:rsidR="00DA2786" w:rsidTr="008A30A6" w14:paraId="0133CCA3" w14:textId="77777777">
        <w:trPr>
          <w:cantSplit/>
          <w:tblCellSpacing w:w="7" w:type="dxa"/>
        </w:trPr>
        <w:tc>
          <w:tcPr>
            <w:tcW w:w="287" w:type="pct"/>
          </w:tcPr>
          <w:p w:rsidRPr="00E404BB" w:rsidR="00DA2786" w:rsidP="00DA2786" w:rsidRDefault="00DA2786" w14:paraId="5D473CBA"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EF4CC5" w14:paraId="10F18E1B" w14:textId="77777777">
            <w:pPr>
              <w:spacing w:after="0"/>
              <w:jc w:val="left"/>
              <w:rPr>
                <w:rFonts w:cs="Arial"/>
                <w:b/>
                <w:bCs/>
                <w:color w:val="17365D" w:themeColor="text2" w:themeShade="BF"/>
                <w:sz w:val="28"/>
                <w:szCs w:val="28"/>
              </w:rPr>
            </w:pPr>
            <w:r>
              <w:rPr>
                <w:rFonts w:cs="Arial"/>
                <w:b/>
                <w:bCs/>
                <w:color w:val="17365D" w:themeColor="text2" w:themeShade="BF"/>
                <w:sz w:val="28"/>
                <w:szCs w:val="28"/>
              </w:rPr>
              <w:t>Will I receive a token of appreciation after my participation</w:t>
            </w:r>
            <w:r w:rsidRPr="00E404BB" w:rsidR="00DA2786">
              <w:rPr>
                <w:rFonts w:cs="Arial"/>
                <w:b/>
                <w:bCs/>
                <w:color w:val="17365D" w:themeColor="text2" w:themeShade="BF"/>
                <w:sz w:val="28"/>
                <w:szCs w:val="28"/>
              </w:rPr>
              <w:t>?</w:t>
            </w:r>
          </w:p>
        </w:tc>
        <w:tc>
          <w:tcPr>
            <w:tcW w:w="3662" w:type="pct"/>
          </w:tcPr>
          <w:p w:rsidRPr="00E404BB" w:rsidR="00DA2786" w:rsidP="00FD22EA" w:rsidRDefault="00DA2786" w14:paraId="1DE54FD1" w14:textId="77777777">
            <w:pPr>
              <w:spacing w:after="0"/>
              <w:rPr>
                <w:rFonts w:cs="Arial"/>
                <w:color w:val="17365D" w:themeColor="text2" w:themeShade="BF"/>
                <w:sz w:val="20"/>
                <w:szCs w:val="20"/>
              </w:rPr>
            </w:pPr>
            <w:r w:rsidRPr="00CB0C96">
              <w:rPr>
                <w:rFonts w:cs="Arial"/>
              </w:rPr>
              <w:t xml:space="preserve">You will be </w:t>
            </w:r>
            <w:r>
              <w:rPr>
                <w:rFonts w:cs="Arial"/>
              </w:rPr>
              <w:t>gi</w:t>
            </w:r>
            <w:r w:rsidR="002C78F9">
              <w:rPr>
                <w:rFonts w:cs="Arial"/>
              </w:rPr>
              <w:t>ven a $</w:t>
            </w:r>
            <w:r w:rsidR="00FD22EA">
              <w:rPr>
                <w:rFonts w:cs="Arial"/>
              </w:rPr>
              <w:t>40</w:t>
            </w:r>
            <w:r w:rsidR="002C78F9">
              <w:rPr>
                <w:rFonts w:cs="Arial"/>
              </w:rPr>
              <w:t xml:space="preserve"> gift card as a token of appreciation for your participation.</w:t>
            </w:r>
            <w:r>
              <w:rPr>
                <w:rFonts w:cs="Arial"/>
              </w:rPr>
              <w:t xml:space="preserve"> </w:t>
            </w:r>
            <w:r w:rsidRPr="00CB0C96">
              <w:rPr>
                <w:rFonts w:cs="Arial"/>
              </w:rPr>
              <w:t>If you decide to leave before completing t</w:t>
            </w:r>
            <w:r w:rsidR="008D6852">
              <w:rPr>
                <w:rFonts w:cs="Arial"/>
              </w:rPr>
              <w:t>h</w:t>
            </w:r>
            <w:r w:rsidR="002C78F9">
              <w:rPr>
                <w:rFonts w:cs="Arial"/>
              </w:rPr>
              <w:t xml:space="preserve">e study, you will still receive a </w:t>
            </w:r>
            <w:r>
              <w:rPr>
                <w:rFonts w:cs="Arial"/>
              </w:rPr>
              <w:t>$25</w:t>
            </w:r>
            <w:r w:rsidRPr="00CB0C96">
              <w:rPr>
                <w:rFonts w:cs="Arial"/>
              </w:rPr>
              <w:t xml:space="preserve"> </w:t>
            </w:r>
            <w:r w:rsidR="002C78F9">
              <w:rPr>
                <w:rFonts w:cs="Arial"/>
              </w:rPr>
              <w:t>gift card for each hour of your participation</w:t>
            </w:r>
            <w:r w:rsidRPr="00CB0C96">
              <w:rPr>
                <w:rFonts w:cs="Arial"/>
              </w:rPr>
              <w:t xml:space="preserve"> </w:t>
            </w:r>
            <w:r>
              <w:rPr>
                <w:rFonts w:cs="Arial"/>
              </w:rPr>
              <w:t>up to a maximum of $</w:t>
            </w:r>
            <w:r w:rsidR="00FD22EA">
              <w:rPr>
                <w:rFonts w:cs="Arial"/>
              </w:rPr>
              <w:t>40</w:t>
            </w:r>
            <w:r w:rsidR="00C4563C">
              <w:rPr>
                <w:rFonts w:cs="Arial"/>
              </w:rPr>
              <w:t xml:space="preserve"> in gift cards</w:t>
            </w:r>
            <w:r w:rsidRPr="00CB0C96">
              <w:rPr>
                <w:rFonts w:cs="Arial"/>
              </w:rPr>
              <w:t>.</w:t>
            </w:r>
          </w:p>
        </w:tc>
      </w:tr>
      <w:tr w:rsidRPr="00E404BB" w:rsidR="00DA2786" w:rsidTr="008A30A6" w14:paraId="527A3DA1" w14:textId="77777777">
        <w:trPr>
          <w:cantSplit/>
          <w:tblCellSpacing w:w="7" w:type="dxa"/>
        </w:trPr>
        <w:tc>
          <w:tcPr>
            <w:tcW w:w="287" w:type="pct"/>
          </w:tcPr>
          <w:p w:rsidRPr="00E404BB" w:rsidR="00DA2786" w:rsidP="00DA2786" w:rsidRDefault="00DA2786" w14:paraId="3B3E362C"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5CB10F39"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Are there other benefits?</w:t>
            </w:r>
          </w:p>
        </w:tc>
        <w:tc>
          <w:tcPr>
            <w:tcW w:w="3662" w:type="pct"/>
          </w:tcPr>
          <w:p w:rsidRPr="00760007" w:rsidR="00DA2786" w:rsidP="0094326A" w:rsidRDefault="00DA2786" w14:paraId="0FA1EFD3" w14:textId="77777777">
            <w:pPr>
              <w:spacing w:after="0"/>
              <w:rPr>
                <w:rFonts w:cs="Arial"/>
              </w:rPr>
            </w:pPr>
            <w:r>
              <w:rPr>
                <w:rFonts w:cs="Arial"/>
              </w:rPr>
              <w:t>There are no direct benefits to you from participating in this study. However, you will help us to understand more about how influenza spreads from person to person and how we can prevent it, which will help everyone.</w:t>
            </w:r>
          </w:p>
        </w:tc>
      </w:tr>
      <w:tr w:rsidRPr="00E404BB" w:rsidR="00DA2786" w:rsidTr="008A30A6" w14:paraId="03C4E6D6" w14:textId="77777777">
        <w:trPr>
          <w:cantSplit/>
          <w:tblCellSpacing w:w="7" w:type="dxa"/>
        </w:trPr>
        <w:tc>
          <w:tcPr>
            <w:tcW w:w="287" w:type="pct"/>
          </w:tcPr>
          <w:p w:rsidRPr="00E404BB" w:rsidR="00DA2786" w:rsidP="00DA2786" w:rsidRDefault="00DA2786" w14:paraId="369B2A5F"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79B55307"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Will my personal information be kept private?</w:t>
            </w:r>
          </w:p>
        </w:tc>
        <w:tc>
          <w:tcPr>
            <w:tcW w:w="3662" w:type="pct"/>
          </w:tcPr>
          <w:p w:rsidR="00DA2786" w:rsidP="0094326A" w:rsidRDefault="00DA2786" w14:paraId="3C3F2F8D" w14:textId="77777777">
            <w:pPr>
              <w:spacing w:after="0"/>
            </w:pPr>
            <w:r>
              <w:t xml:space="preserve">We will not have access to any of your medical records or personal information other than the information that you provide to us in the health questionnaire and the results from our tests. There is a small risk to the privacy of your personal information from participating in this study. </w:t>
            </w:r>
            <w:r w:rsidRPr="00674A9E">
              <w:t xml:space="preserve">We will make every effort to keep your personally identifiable information </w:t>
            </w:r>
            <w:r w:rsidR="004470C6">
              <w:t>secure</w:t>
            </w:r>
            <w:r w:rsidRPr="00E404BB" w:rsidR="004470C6">
              <w:t xml:space="preserve"> </w:t>
            </w:r>
            <w:r w:rsidRPr="00E404BB">
              <w:t>and will protect it to the extent allowed by law</w:t>
            </w:r>
            <w:r>
              <w:t xml:space="preserve">. </w:t>
            </w:r>
            <w:r w:rsidRPr="00E404BB">
              <w:t>There are conditions under the Privacy Act where your information may be released to collaborators or contractors, health departments or disease registries, to the Departments of Justice or Labor, or to Congressional offices.</w:t>
            </w:r>
            <w:r w:rsidRPr="002709A8">
              <w:t xml:space="preserve"> </w:t>
            </w:r>
          </w:p>
          <w:p w:rsidRPr="00E404BB" w:rsidR="00DA2786" w:rsidP="0094326A" w:rsidRDefault="00DA2786" w14:paraId="5F0FFF60" w14:textId="77777777">
            <w:pPr>
              <w:spacing w:after="0"/>
              <w:rPr>
                <w:color w:val="17365D" w:themeColor="text2" w:themeShade="BF"/>
              </w:rPr>
            </w:pPr>
            <w:r>
              <w:t>Written s</w:t>
            </w:r>
            <w:r w:rsidRPr="00CB0C96">
              <w:rPr>
                <w:rFonts w:cs="Arial"/>
              </w:rPr>
              <w:t>tudy records will be kept in a locked file cabinet in the Morgantown NIOSH facility.</w:t>
            </w:r>
            <w:r>
              <w:rPr>
                <w:rFonts w:cs="Arial"/>
              </w:rPr>
              <w:t xml:space="preserve"> </w:t>
            </w:r>
            <w:r w:rsidRPr="00CB0C96">
              <w:rPr>
                <w:rFonts w:cs="Arial"/>
              </w:rPr>
              <w:t>Only the investigators of the study will have access to records that include test subjects</w:t>
            </w:r>
            <w:r>
              <w:rPr>
                <w:rFonts w:cs="Arial"/>
              </w:rPr>
              <w:t>’</w:t>
            </w:r>
            <w:r w:rsidRPr="00CB0C96">
              <w:rPr>
                <w:rFonts w:cs="Arial"/>
              </w:rPr>
              <w:t xml:space="preserve"> names or other data that might allow identification. </w:t>
            </w:r>
            <w:r>
              <w:rPr>
                <w:rFonts w:cs="Arial"/>
              </w:rPr>
              <w:t>Electronic records will use a code number</w:t>
            </w:r>
            <w:r w:rsidRPr="00CB0C96">
              <w:rPr>
                <w:rFonts w:cs="Arial"/>
              </w:rPr>
              <w:t xml:space="preserve"> </w:t>
            </w:r>
            <w:r>
              <w:rPr>
                <w:rFonts w:cs="Arial"/>
              </w:rPr>
              <w:t xml:space="preserve">only and will not include your name or other information that would allow you to be identified. </w:t>
            </w:r>
            <w:r w:rsidRPr="002709A8">
              <w:t>All personal identifiable information will be destroyed after 20 years.</w:t>
            </w:r>
          </w:p>
        </w:tc>
      </w:tr>
      <w:tr w:rsidRPr="00E404BB" w:rsidR="00DA2786" w:rsidTr="008A30A6" w14:paraId="5A218027" w14:textId="77777777">
        <w:trPr>
          <w:cantSplit/>
          <w:tblCellSpacing w:w="7" w:type="dxa"/>
        </w:trPr>
        <w:tc>
          <w:tcPr>
            <w:tcW w:w="287" w:type="pct"/>
          </w:tcPr>
          <w:p w:rsidRPr="00E404BB" w:rsidR="00DA2786" w:rsidP="00DA2786" w:rsidRDefault="00DA2786" w14:paraId="33D854DE"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0D3C9A2D"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Will I or anyone else receive study results?</w:t>
            </w:r>
          </w:p>
        </w:tc>
        <w:tc>
          <w:tcPr>
            <w:tcW w:w="3662" w:type="pct"/>
          </w:tcPr>
          <w:p w:rsidRPr="00E404BB" w:rsidR="00DA2786" w:rsidP="0094326A" w:rsidRDefault="00DA2786" w14:paraId="68F3556F" w14:textId="77777777">
            <w:pPr>
              <w:spacing w:after="0"/>
            </w:pPr>
            <w:r>
              <w:rPr>
                <w:rFonts w:cs="Arial"/>
              </w:rPr>
              <w:t>T</w:t>
            </w:r>
            <w:r w:rsidRPr="00CB0C96">
              <w:rPr>
                <w:rFonts w:cs="Arial"/>
              </w:rPr>
              <w:t xml:space="preserve">he results of this study do not tell anything about your own health, and </w:t>
            </w:r>
            <w:r>
              <w:rPr>
                <w:rFonts w:cs="Arial"/>
              </w:rPr>
              <w:t>thus will not be sent to you or anyone else. The results from all participants will be described in scientific publications and reports, but these will not include information that will allow you to be identified.</w:t>
            </w:r>
          </w:p>
        </w:tc>
      </w:tr>
      <w:tr w:rsidRPr="00E404BB" w:rsidR="00DA2786" w:rsidTr="008A30A6" w14:paraId="63B6254E" w14:textId="77777777">
        <w:trPr>
          <w:cantSplit/>
          <w:tblCellSpacing w:w="7" w:type="dxa"/>
        </w:trPr>
        <w:tc>
          <w:tcPr>
            <w:tcW w:w="287" w:type="pct"/>
          </w:tcPr>
          <w:p w:rsidRPr="00E404BB" w:rsidR="00DA2786" w:rsidP="00DA2786" w:rsidRDefault="00DA2786" w14:paraId="523E4989"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3A97DFCA"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Who can I talk to if I have more questions?</w:t>
            </w:r>
            <w:r>
              <w:rPr>
                <w:rFonts w:cs="Arial"/>
                <w:b/>
                <w:bCs/>
                <w:color w:val="17365D" w:themeColor="text2" w:themeShade="BF"/>
                <w:sz w:val="28"/>
                <w:szCs w:val="28"/>
              </w:rPr>
              <w:t xml:space="preserve"> </w:t>
            </w:r>
          </w:p>
        </w:tc>
        <w:tc>
          <w:tcPr>
            <w:tcW w:w="3662" w:type="pct"/>
          </w:tcPr>
          <w:p w:rsidRPr="00E404BB" w:rsidR="00DA2786" w:rsidP="0094326A" w:rsidRDefault="00DA2786" w14:paraId="6F712C1C" w14:textId="77777777">
            <w:pPr>
              <w:spacing w:after="0"/>
            </w:pPr>
            <w:r w:rsidRPr="00E404BB">
              <w:t xml:space="preserve">For questions about the research study, contact the principal investigator, </w:t>
            </w:r>
            <w:r>
              <w:t>William G. Lindsley</w:t>
            </w:r>
            <w:r w:rsidRPr="00E404BB">
              <w:rPr>
                <w:i/>
                <w:color w:val="FF0000"/>
              </w:rPr>
              <w:t xml:space="preserve"> </w:t>
            </w:r>
            <w:r w:rsidRPr="00E404BB">
              <w:t xml:space="preserve">at </w:t>
            </w:r>
            <w:r>
              <w:t>wlindsley@cdc.gov</w:t>
            </w:r>
            <w:r w:rsidRPr="00E404BB">
              <w:rPr>
                <w:i/>
                <w:color w:val="FF0000"/>
              </w:rPr>
              <w:t xml:space="preserve"> </w:t>
            </w:r>
            <w:r w:rsidRPr="00E404BB">
              <w:t xml:space="preserve">or </w:t>
            </w:r>
            <w:r>
              <w:t xml:space="preserve">304-285-6336. </w:t>
            </w:r>
            <w:r w:rsidRPr="00E404BB" w:rsidR="00051DA1">
              <w:t xml:space="preserve">For questions about your rights, your privacy, or harm to you, contact </w:t>
            </w:r>
            <w:r w:rsidRPr="00141BFD" w:rsidR="00051DA1">
              <w:t>the Chair of the NIOSH Institutional Review Board (IRB) in the Human Research Pro</w:t>
            </w:r>
            <w:r w:rsidR="00051DA1">
              <w:t xml:space="preserve">tection Program at </w:t>
            </w:r>
            <w:r w:rsidRPr="00141BFD" w:rsidR="00051DA1">
              <w:t>513-533-8591</w:t>
            </w:r>
            <w:r w:rsidRPr="00E404BB" w:rsidR="00051DA1">
              <w:t>.</w:t>
            </w:r>
          </w:p>
        </w:tc>
      </w:tr>
      <w:tr w:rsidRPr="00E404BB" w:rsidR="00DA2786" w:rsidTr="008A30A6" w14:paraId="27262561" w14:textId="77777777">
        <w:trPr>
          <w:cantSplit/>
          <w:tblCellSpacing w:w="7" w:type="dxa"/>
        </w:trPr>
        <w:tc>
          <w:tcPr>
            <w:tcW w:w="287" w:type="pct"/>
          </w:tcPr>
          <w:p w:rsidRPr="00E404BB" w:rsidR="00DA2786" w:rsidP="00DA2786" w:rsidRDefault="00DA2786" w14:paraId="5DC21A58" w14:textId="77777777">
            <w:pPr>
              <w:pStyle w:val="ListParagraph"/>
              <w:numPr>
                <w:ilvl w:val="0"/>
                <w:numId w:val="1"/>
              </w:numPr>
              <w:autoSpaceDE w:val="0"/>
              <w:autoSpaceDN w:val="0"/>
              <w:adjustRightInd w:val="0"/>
              <w:spacing w:before="100" w:after="100" w:line="240" w:lineRule="auto"/>
              <w:ind w:left="144" w:firstLine="0"/>
              <w:jc w:val="center"/>
              <w:rPr>
                <w:rFonts w:cs="Arial"/>
                <w:b/>
                <w:bCs/>
                <w:color w:val="17365D" w:themeColor="text2" w:themeShade="BF"/>
                <w:sz w:val="28"/>
                <w:szCs w:val="28"/>
              </w:rPr>
            </w:pPr>
          </w:p>
        </w:tc>
        <w:tc>
          <w:tcPr>
            <w:tcW w:w="1026" w:type="pct"/>
          </w:tcPr>
          <w:p w:rsidRPr="00E404BB" w:rsidR="00DA2786" w:rsidP="0094326A" w:rsidRDefault="00DA2786" w14:paraId="7A798937" w14:textId="77777777">
            <w:pPr>
              <w:spacing w:after="0"/>
              <w:jc w:val="left"/>
              <w:rPr>
                <w:rFonts w:cs="Arial"/>
                <w:b/>
                <w:bCs/>
                <w:color w:val="17365D" w:themeColor="text2" w:themeShade="BF"/>
                <w:sz w:val="28"/>
                <w:szCs w:val="28"/>
              </w:rPr>
            </w:pPr>
            <w:r w:rsidRPr="00E404BB">
              <w:rPr>
                <w:rFonts w:cs="Arial"/>
                <w:b/>
                <w:bCs/>
                <w:color w:val="17365D" w:themeColor="text2" w:themeShade="BF"/>
                <w:sz w:val="28"/>
                <w:szCs w:val="28"/>
              </w:rPr>
              <w:t>Your signature</w:t>
            </w:r>
          </w:p>
        </w:tc>
        <w:tc>
          <w:tcPr>
            <w:tcW w:w="3662" w:type="pct"/>
          </w:tcPr>
          <w:p w:rsidRPr="00E404BB" w:rsidR="00DA2786" w:rsidP="0094326A" w:rsidRDefault="00DA2786" w14:paraId="23920EB9" w14:textId="77777777">
            <w:pPr>
              <w:spacing w:after="0"/>
            </w:pPr>
            <w:r w:rsidRPr="00E404BB">
              <w:t>The study was explained to me. My questions were answered. I agree to be in the study.</w:t>
            </w:r>
          </w:p>
          <w:p w:rsidRPr="00E404BB" w:rsidR="00DA2786" w:rsidP="0094326A" w:rsidRDefault="00DA2786" w14:paraId="354B9FE8" w14:textId="77777777">
            <w:pPr>
              <w:spacing w:after="0"/>
            </w:pPr>
          </w:p>
          <w:p w:rsidRPr="00E404BB" w:rsidR="00DA2786" w:rsidP="0094326A" w:rsidRDefault="00DA2786" w14:paraId="314252CF" w14:textId="77777777">
            <w:pPr>
              <w:spacing w:after="0"/>
            </w:pPr>
            <w:r w:rsidRPr="00E404BB">
              <w:t>__________________________________________________________</w:t>
            </w:r>
          </w:p>
          <w:p w:rsidRPr="00E404BB" w:rsidR="00DA2786" w:rsidP="0094326A" w:rsidRDefault="00DA2786" w14:paraId="586FACA2" w14:textId="77777777">
            <w:pPr>
              <w:spacing w:after="0"/>
            </w:pPr>
            <w:r w:rsidRPr="00E404BB">
              <w:t xml:space="preserve">Printed name of participant </w:t>
            </w:r>
          </w:p>
          <w:p w:rsidRPr="00E404BB" w:rsidR="00DA2786" w:rsidP="0094326A" w:rsidRDefault="00DA2786" w14:paraId="4F3EB019" w14:textId="77777777">
            <w:pPr>
              <w:spacing w:after="0"/>
            </w:pPr>
          </w:p>
          <w:p w:rsidRPr="00E404BB" w:rsidR="00DA2786" w:rsidP="0094326A" w:rsidRDefault="00DA2786" w14:paraId="32F6827A" w14:textId="77777777">
            <w:pPr>
              <w:spacing w:after="0"/>
            </w:pPr>
            <w:r w:rsidRPr="00E404BB">
              <w:t>__________________________________________________________</w:t>
            </w:r>
          </w:p>
          <w:p w:rsidRPr="00E404BB" w:rsidR="00DA2786" w:rsidP="0094326A" w:rsidRDefault="00DA2786" w14:paraId="35F86287" w14:textId="77777777">
            <w:pPr>
              <w:spacing w:after="0"/>
            </w:pPr>
            <w:r w:rsidRPr="00E404BB">
              <w:t>Participant signature</w:t>
            </w:r>
            <w:r>
              <w:t xml:space="preserve"> </w:t>
            </w:r>
            <w:r w:rsidRPr="00E404BB">
              <w:t>Date</w:t>
            </w:r>
            <w:r>
              <w:t xml:space="preserve"> </w:t>
            </w:r>
          </w:p>
          <w:p w:rsidRPr="00E404BB" w:rsidR="00DA2786" w:rsidP="0094326A" w:rsidRDefault="00DA2786" w14:paraId="14E8B794" w14:textId="77777777">
            <w:pPr>
              <w:spacing w:after="0"/>
            </w:pPr>
          </w:p>
          <w:p w:rsidRPr="00E404BB" w:rsidR="00DA2786" w:rsidP="0094326A" w:rsidRDefault="00DA2786" w14:paraId="3ED756C6" w14:textId="77777777">
            <w:pPr>
              <w:spacing w:after="0"/>
            </w:pPr>
            <w:r w:rsidRPr="00E404BB">
              <w:t>I have accurately described this study to the participant.</w:t>
            </w:r>
          </w:p>
          <w:p w:rsidRPr="00E404BB" w:rsidR="00DA2786" w:rsidP="0094326A" w:rsidRDefault="00DA2786" w14:paraId="6628B1A2" w14:textId="77777777">
            <w:pPr>
              <w:spacing w:after="0"/>
            </w:pPr>
          </w:p>
          <w:p w:rsidRPr="00E404BB" w:rsidR="00DA2786" w:rsidP="0094326A" w:rsidRDefault="00DA2786" w14:paraId="42338D89" w14:textId="77777777">
            <w:pPr>
              <w:spacing w:after="0"/>
            </w:pPr>
            <w:r w:rsidRPr="00E404BB">
              <w:t>________________________________________________________</w:t>
            </w:r>
          </w:p>
          <w:p w:rsidRPr="00E404BB" w:rsidR="00DA2786" w:rsidP="0094326A" w:rsidRDefault="00DA2786" w14:paraId="4EC99A02" w14:textId="77777777">
            <w:pPr>
              <w:spacing w:after="0"/>
            </w:pPr>
            <w:r w:rsidRPr="00E404BB">
              <w:t>NIOSH representative signature</w:t>
            </w:r>
            <w:r>
              <w:t xml:space="preserve"> </w:t>
            </w:r>
            <w:r w:rsidRPr="00E404BB">
              <w:t>Date</w:t>
            </w:r>
          </w:p>
        </w:tc>
      </w:tr>
    </w:tbl>
    <w:p w:rsidR="00DA2786" w:rsidP="00DA2786" w:rsidRDefault="00DA2786" w14:paraId="7D74CE3B" w14:textId="77777777"/>
    <w:p w:rsidR="00DA2786" w:rsidP="00DA2786" w:rsidRDefault="00DA2786" w14:paraId="05189F07" w14:textId="77777777"/>
    <w:p w:rsidRPr="00DA2786" w:rsidR="005420C0" w:rsidP="00DA2786" w:rsidRDefault="005420C0" w14:paraId="1C99911C" w14:textId="77777777">
      <w:pPr>
        <w:spacing w:after="200"/>
        <w:rPr>
          <w:rFonts w:asciiTheme="majorHAnsi" w:hAnsiTheme="majorHAnsi" w:eastAsiaTheme="majorEastAsia" w:cstheme="majorBidi"/>
          <w:b/>
          <w:bCs/>
          <w:color w:val="365F91" w:themeColor="accent1" w:themeShade="BF"/>
          <w:sz w:val="28"/>
          <w:szCs w:val="28"/>
        </w:rPr>
      </w:pPr>
    </w:p>
    <w:sectPr w:rsidRPr="00DA2786" w:rsidR="005420C0" w:rsidSect="004D7053">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C9725" w14:textId="77777777" w:rsidR="00D309D6" w:rsidRDefault="00D309D6" w:rsidP="00D309D6">
      <w:pPr>
        <w:spacing w:line="240" w:lineRule="auto"/>
      </w:pPr>
      <w:r>
        <w:separator/>
      </w:r>
    </w:p>
  </w:endnote>
  <w:endnote w:type="continuationSeparator" w:id="0">
    <w:p w14:paraId="6A28D68A" w14:textId="77777777" w:rsidR="00D309D6" w:rsidRDefault="00D309D6" w:rsidP="00D30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51FD2" w14:textId="77777777" w:rsidR="004D7053" w:rsidRDefault="004D7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A0039" w14:textId="5AE7F1BE" w:rsidR="00D309D6" w:rsidRDefault="00D309D6" w:rsidP="00D309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E296B" w14:textId="77777777" w:rsidR="004D7053" w:rsidRDefault="004D7053" w:rsidP="004D7053">
    <w:r w:rsidRPr="005604AC">
      <w:rPr>
        <w:rFonts w:cs="Arial"/>
        <w:sz w:val="16"/>
        <w:szCs w:val="16"/>
      </w:rPr>
      <w:t xml:space="preserve">Public reporting burden of this collection of information is estimated to average </w:t>
    </w:r>
    <w:r>
      <w:rPr>
        <w:rFonts w:cs="Arial"/>
        <w:sz w:val="16"/>
        <w:szCs w:val="16"/>
      </w:rPr>
      <w:t xml:space="preserve">15 </w:t>
    </w:r>
    <w:r w:rsidRPr="005604AC">
      <w:rPr>
        <w:rFonts w:cs="Arial"/>
        <w:sz w:val="16"/>
        <w:szCs w:val="16"/>
      </w:rPr>
      <w:t xml:space="preserve">minutes per response, including the time for reviewing instructions, searching existing data sources, </w:t>
    </w:r>
    <w:proofErr w:type="gramStart"/>
    <w:r w:rsidRPr="005604AC">
      <w:rPr>
        <w:rFonts w:cs="Arial"/>
        <w:sz w:val="16"/>
        <w:szCs w:val="16"/>
      </w:rPr>
      <w:t>gathering</w:t>
    </w:r>
    <w:proofErr w:type="gramEnd"/>
    <w:r w:rsidRPr="005604AC">
      <w:rPr>
        <w:rFonts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cs="Arial"/>
        <w:sz w:val="16"/>
        <w:szCs w:val="16"/>
      </w:rPr>
      <w:t>0920-0888)</w:t>
    </w:r>
  </w:p>
  <w:p w14:paraId="3A4AC9A2" w14:textId="77777777" w:rsidR="004D7053" w:rsidRDefault="004D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10F1F" w14:textId="77777777" w:rsidR="00D309D6" w:rsidRDefault="00D309D6" w:rsidP="00D309D6">
      <w:pPr>
        <w:spacing w:line="240" w:lineRule="auto"/>
      </w:pPr>
      <w:r>
        <w:separator/>
      </w:r>
    </w:p>
  </w:footnote>
  <w:footnote w:type="continuationSeparator" w:id="0">
    <w:p w14:paraId="6F42BF1E" w14:textId="77777777" w:rsidR="00D309D6" w:rsidRDefault="00D309D6" w:rsidP="00D309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D8819" w14:textId="77777777" w:rsidR="004D7053" w:rsidRDefault="004D7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B023" w14:textId="3289FD1A" w:rsidR="00D309D6" w:rsidRDefault="00D309D6" w:rsidP="00D309D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24EAF" w14:textId="77777777" w:rsidR="004D7053" w:rsidRPr="00C6012F" w:rsidRDefault="004D7053" w:rsidP="004D7053">
    <w:pPr>
      <w:jc w:val="right"/>
      <w:rPr>
        <w:sz w:val="16"/>
      </w:rPr>
    </w:pPr>
    <w:r w:rsidRPr="00C6012F">
      <w:rPr>
        <w:sz w:val="16"/>
      </w:rPr>
      <w:t>Form Approved</w:t>
    </w:r>
  </w:p>
  <w:p w14:paraId="0FF14886" w14:textId="77777777" w:rsidR="004D7053" w:rsidRPr="00C6012F" w:rsidRDefault="004D7053" w:rsidP="004D7053">
    <w:pPr>
      <w:jc w:val="right"/>
      <w:rPr>
        <w:sz w:val="16"/>
      </w:rPr>
    </w:pPr>
    <w:r>
      <w:rPr>
        <w:sz w:val="16"/>
      </w:rPr>
      <w:t>OMB No. 0920-0888</w:t>
    </w:r>
  </w:p>
  <w:p w14:paraId="0E52528F" w14:textId="3677F1F4" w:rsidR="004D7053" w:rsidRDefault="004D7053" w:rsidP="004D7053">
    <w:pPr>
      <w:pStyle w:val="Header"/>
      <w:jc w:val="right"/>
    </w:pPr>
    <w:r w:rsidRPr="00C6012F">
      <w:rPr>
        <w:sz w:val="16"/>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786"/>
    <w:rsid w:val="00051DA1"/>
    <w:rsid w:val="001A3999"/>
    <w:rsid w:val="002A50BD"/>
    <w:rsid w:val="002C78F9"/>
    <w:rsid w:val="004470C6"/>
    <w:rsid w:val="004D7053"/>
    <w:rsid w:val="005420C0"/>
    <w:rsid w:val="008535B8"/>
    <w:rsid w:val="00866390"/>
    <w:rsid w:val="008D6852"/>
    <w:rsid w:val="0094326A"/>
    <w:rsid w:val="00C4563C"/>
    <w:rsid w:val="00C75316"/>
    <w:rsid w:val="00CE25D7"/>
    <w:rsid w:val="00D109F7"/>
    <w:rsid w:val="00D21E69"/>
    <w:rsid w:val="00D309D6"/>
    <w:rsid w:val="00DA2786"/>
    <w:rsid w:val="00DA471F"/>
    <w:rsid w:val="00DD0B2A"/>
    <w:rsid w:val="00E234EC"/>
    <w:rsid w:val="00EF4CC5"/>
    <w:rsid w:val="00FD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03FB7"/>
  <w15:docId w15:val="{0F13425C-C717-4B3B-A587-75A81D90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86"/>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DA27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78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A2786"/>
    <w:pPr>
      <w:spacing w:after="200" w:line="276" w:lineRule="auto"/>
    </w:pPr>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A2786"/>
    <w:rPr>
      <w:b/>
      <w:bCs/>
    </w:rPr>
  </w:style>
  <w:style w:type="paragraph" w:styleId="ListParagraph">
    <w:name w:val="List Paragraph"/>
    <w:basedOn w:val="Normal"/>
    <w:uiPriority w:val="34"/>
    <w:qFormat/>
    <w:rsid w:val="00DA2786"/>
    <w:pPr>
      <w:ind w:left="720"/>
      <w:contextualSpacing/>
    </w:pPr>
  </w:style>
  <w:style w:type="paragraph" w:styleId="BalloonText">
    <w:name w:val="Balloon Text"/>
    <w:basedOn w:val="Normal"/>
    <w:link w:val="BalloonTextChar"/>
    <w:uiPriority w:val="99"/>
    <w:semiHidden/>
    <w:unhideWhenUsed/>
    <w:rsid w:val="00DA27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8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66390"/>
    <w:rPr>
      <w:sz w:val="16"/>
      <w:szCs w:val="16"/>
    </w:rPr>
  </w:style>
  <w:style w:type="paragraph" w:styleId="CommentText">
    <w:name w:val="annotation text"/>
    <w:basedOn w:val="Normal"/>
    <w:link w:val="CommentTextChar"/>
    <w:uiPriority w:val="99"/>
    <w:semiHidden/>
    <w:unhideWhenUsed/>
    <w:rsid w:val="00866390"/>
    <w:pPr>
      <w:spacing w:line="240" w:lineRule="auto"/>
    </w:pPr>
    <w:rPr>
      <w:sz w:val="20"/>
      <w:szCs w:val="20"/>
    </w:rPr>
  </w:style>
  <w:style w:type="character" w:customStyle="1" w:styleId="CommentTextChar">
    <w:name w:val="Comment Text Char"/>
    <w:basedOn w:val="DefaultParagraphFont"/>
    <w:link w:val="CommentText"/>
    <w:uiPriority w:val="99"/>
    <w:semiHidden/>
    <w:rsid w:val="00866390"/>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66390"/>
    <w:rPr>
      <w:b/>
      <w:bCs/>
    </w:rPr>
  </w:style>
  <w:style w:type="character" w:customStyle="1" w:styleId="CommentSubjectChar">
    <w:name w:val="Comment Subject Char"/>
    <w:basedOn w:val="CommentTextChar"/>
    <w:link w:val="CommentSubject"/>
    <w:uiPriority w:val="99"/>
    <w:semiHidden/>
    <w:rsid w:val="00866390"/>
    <w:rPr>
      <w:rFonts w:asciiTheme="minorHAnsi" w:eastAsiaTheme="minorEastAsia" w:hAnsiTheme="minorHAnsi" w:cstheme="minorBidi"/>
      <w:b/>
      <w:bCs/>
      <w:sz w:val="20"/>
      <w:szCs w:val="20"/>
    </w:rPr>
  </w:style>
  <w:style w:type="paragraph" w:styleId="Header">
    <w:name w:val="header"/>
    <w:basedOn w:val="Normal"/>
    <w:link w:val="HeaderChar"/>
    <w:uiPriority w:val="99"/>
    <w:unhideWhenUsed/>
    <w:rsid w:val="00D309D6"/>
    <w:pPr>
      <w:tabs>
        <w:tab w:val="center" w:pos="4680"/>
        <w:tab w:val="right" w:pos="9360"/>
      </w:tabs>
      <w:spacing w:line="240" w:lineRule="auto"/>
    </w:pPr>
  </w:style>
  <w:style w:type="character" w:customStyle="1" w:styleId="HeaderChar">
    <w:name w:val="Header Char"/>
    <w:basedOn w:val="DefaultParagraphFont"/>
    <w:link w:val="Header"/>
    <w:uiPriority w:val="99"/>
    <w:rsid w:val="00D309D6"/>
    <w:rPr>
      <w:rFonts w:asciiTheme="minorHAnsi" w:eastAsiaTheme="minorEastAsia" w:hAnsiTheme="minorHAnsi" w:cstheme="minorBidi"/>
      <w:sz w:val="22"/>
    </w:rPr>
  </w:style>
  <w:style w:type="paragraph" w:styleId="Footer">
    <w:name w:val="footer"/>
    <w:basedOn w:val="Normal"/>
    <w:link w:val="FooterChar"/>
    <w:uiPriority w:val="99"/>
    <w:unhideWhenUsed/>
    <w:rsid w:val="00D309D6"/>
    <w:pPr>
      <w:tabs>
        <w:tab w:val="center" w:pos="4680"/>
        <w:tab w:val="right" w:pos="9360"/>
      </w:tabs>
      <w:spacing w:line="240" w:lineRule="auto"/>
    </w:pPr>
  </w:style>
  <w:style w:type="character" w:customStyle="1" w:styleId="FooterChar">
    <w:name w:val="Footer Char"/>
    <w:basedOn w:val="DefaultParagraphFont"/>
    <w:link w:val="Footer"/>
    <w:uiPriority w:val="99"/>
    <w:rsid w:val="00D309D6"/>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2C91-522F-45CA-A29D-F009862A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(CDC/DDPHSS/OS/OSI)</cp:lastModifiedBy>
  <cp:revision>3</cp:revision>
  <dcterms:created xsi:type="dcterms:W3CDTF">2021-02-15T15:36:00Z</dcterms:created>
  <dcterms:modified xsi:type="dcterms:W3CDTF">2021-02-16T18:19:00Z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2021-02-15T15:36:12Z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ebbd22f2-71bc-426b-84e0-6738142d3cb3</vt:lpwstr>
  </property>
  <property fmtid="{D5CDD505-2E9C-101B-9397-08002B2CF9AE}" pid="8" name="MSIP_Label_7b94a7b8-f06c-4dfe-bdcc-9b548fd58c31_ContentBits">
    <vt:lpwstr>0</vt:lpwstr>
  </property>
</Properties>
</file>