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414" w:rsidP="00195414" w:rsidRDefault="00195414" w14:paraId="7FA49A23" w14:textId="59A791D4">
      <w:bookmarkStart w:name="_GoBack" w:id="0"/>
      <w:bookmarkEnd w:id="0"/>
    </w:p>
    <w:p w:rsidRPr="00195414" w:rsidR="00E35DD1" w:rsidP="00195414" w:rsidRDefault="00E35DD1" w14:paraId="68BA36D6" w14:textId="77777777">
      <w:pPr>
        <w:ind w:left="2880" w:firstLine="720"/>
        <w:rPr>
          <w:rFonts w:eastAsia="Times New Roman" w:cs="Times New Roman"/>
        </w:rPr>
      </w:pPr>
      <w:r w:rsidRPr="00E35DD1">
        <w:t xml:space="preserve">Supporting </w:t>
      </w:r>
      <w:proofErr w:type="gramStart"/>
      <w:r w:rsidRPr="00E35DD1">
        <w:t>Statement</w:t>
      </w:r>
      <w:proofErr w:type="gramEnd"/>
      <w:r w:rsidRPr="00E35DD1">
        <w:t xml:space="preserve"> A for</w:t>
      </w:r>
    </w:p>
    <w:p w:rsidR="001E7FC6" w:rsidP="00232B24" w:rsidRDefault="001E7FC6" w14:paraId="2195C79F" w14:textId="466A7751">
      <w:pPr>
        <w:pStyle w:val="P1-StandPara"/>
        <w:tabs>
          <w:tab w:val="left" w:pos="720"/>
          <w:tab w:val="right" w:leader="dot" w:pos="9504"/>
        </w:tabs>
        <w:spacing w:before="120" w:after="120"/>
        <w:ind w:firstLine="0"/>
        <w:jc w:val="center"/>
        <w:rPr>
          <w:rFonts w:asciiTheme="minorHAnsi" w:hAnsiTheme="minorHAnsi"/>
          <w:sz w:val="32"/>
          <w:szCs w:val="32"/>
        </w:rPr>
      </w:pPr>
      <w:r>
        <w:rPr>
          <w:rFonts w:asciiTheme="minorHAnsi" w:hAnsiTheme="minorHAnsi"/>
          <w:sz w:val="32"/>
          <w:szCs w:val="32"/>
        </w:rPr>
        <w:t>NIH Special Volunteer and Guest Researcher Assignment (OD)</w:t>
      </w:r>
    </w:p>
    <w:p w:rsidR="001E7FC6" w:rsidP="001E7FC6" w:rsidRDefault="001E7FC6" w14:paraId="0A17F469" w14:textId="07E027E9">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OMB# 0925-0177    Expiration date: 02/28/2021</w:t>
      </w:r>
    </w:p>
    <w:p w:rsidR="001E7FC6" w:rsidP="001E7FC6" w:rsidRDefault="001E7FC6" w14:paraId="540804DC" w14:textId="77777777">
      <w:pPr>
        <w:pStyle w:val="P1-StandPara"/>
        <w:tabs>
          <w:tab w:val="left" w:pos="720"/>
          <w:tab w:val="right" w:leader="dot" w:pos="9504"/>
        </w:tabs>
        <w:spacing w:before="120" w:after="120"/>
        <w:ind w:firstLine="0"/>
        <w:rPr>
          <w:rFonts w:asciiTheme="minorHAnsi" w:hAnsiTheme="minorHAnsi"/>
          <w:szCs w:val="22"/>
        </w:rPr>
      </w:pPr>
    </w:p>
    <w:p w:rsidR="00024899" w:rsidP="00E35DD1" w:rsidRDefault="00E35DD1" w14:paraId="680B9135" w14:textId="2F1907CE">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rsidRPr="00E35DD1" w:rsidR="00E35DD1" w:rsidP="00E35DD1" w:rsidRDefault="00E35DD1" w14:paraId="1ECE92EB" w14:textId="36A54F57">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000A3E9F">
        <w:rPr>
          <w:rFonts w:asciiTheme="minorHAnsi" w:hAnsiTheme="minorHAnsi"/>
          <w:szCs w:val="22"/>
        </w:rPr>
        <w:t xml:space="preserve"> January 15, 2021</w:t>
      </w:r>
    </w:p>
    <w:p w:rsidRPr="008942E9" w:rsidR="00FF30CE" w:rsidP="00FF30CE" w:rsidRDefault="00FF30CE" w14:paraId="72879FE9" w14:textId="77777777">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FF30CE" w:rsidP="00536C12" w:rsidRDefault="00FF30CE" w14:paraId="580EAAC6" w14:textId="2BA54810">
      <w:pPr>
        <w:pStyle w:val="ListParagraph"/>
        <w:numPr>
          <w:ilvl w:val="0"/>
          <w:numId w:val="11"/>
        </w:numPr>
        <w:spacing w:after="0" w:line="240" w:lineRule="auto"/>
      </w:pPr>
      <w:r>
        <w:t xml:space="preserve">New </w:t>
      </w:r>
    </w:p>
    <w:p w:rsidR="00FF30CE" w:rsidP="00FF30CE" w:rsidRDefault="00FF30CE" w14:paraId="45BA54F5" w14:textId="77777777">
      <w:pPr>
        <w:numPr>
          <w:ilvl w:val="0"/>
          <w:numId w:val="11"/>
        </w:numPr>
        <w:spacing w:after="0" w:line="240" w:lineRule="auto"/>
      </w:pPr>
      <w:r>
        <w:t>Revision</w:t>
      </w:r>
      <w:r>
        <w:tab/>
      </w:r>
      <w:r>
        <w:tab/>
      </w:r>
      <w:r>
        <w:tab/>
      </w:r>
    </w:p>
    <w:p w:rsidR="00FF30CE" w:rsidP="00FF30CE" w:rsidRDefault="00FF30CE" w14:paraId="185A0B7B" w14:textId="77777777">
      <w:pPr>
        <w:numPr>
          <w:ilvl w:val="0"/>
          <w:numId w:val="11"/>
        </w:numPr>
        <w:spacing w:after="0" w:line="240" w:lineRule="auto"/>
      </w:pPr>
      <w:r>
        <w:t>Reinstatement with Change</w:t>
      </w:r>
    </w:p>
    <w:p w:rsidR="00FF30CE" w:rsidP="00FF30CE" w:rsidRDefault="00FF30CE" w14:paraId="5177244E" w14:textId="77777777">
      <w:pPr>
        <w:numPr>
          <w:ilvl w:val="0"/>
          <w:numId w:val="11"/>
        </w:numPr>
        <w:spacing w:after="0" w:line="240" w:lineRule="auto"/>
      </w:pPr>
      <w:r>
        <w:t>Reinstatement without Change</w:t>
      </w:r>
    </w:p>
    <w:p w:rsidR="00FF30CE" w:rsidP="001E7FC6" w:rsidRDefault="001E7FC6" w14:paraId="62B8AE22" w14:textId="0C92D85F">
      <w:pPr>
        <w:spacing w:after="0" w:line="240" w:lineRule="auto"/>
        <w:ind w:left="360"/>
      </w:pPr>
      <w:r>
        <w:t>X</w:t>
      </w:r>
      <w:r>
        <w:tab/>
      </w:r>
      <w:r w:rsidR="00FF30CE">
        <w:t>Extension</w:t>
      </w:r>
      <w:r w:rsidR="00232B24">
        <w:t xml:space="preserve"> </w:t>
      </w:r>
    </w:p>
    <w:p w:rsidR="00FF30CE" w:rsidP="00FF30CE" w:rsidRDefault="00FF30CE" w14:paraId="61FD3A79" w14:textId="77777777">
      <w:pPr>
        <w:numPr>
          <w:ilvl w:val="0"/>
          <w:numId w:val="11"/>
        </w:numPr>
        <w:spacing w:after="0" w:line="240" w:lineRule="auto"/>
      </w:pPr>
      <w:r>
        <w:t>Emergency</w:t>
      </w:r>
    </w:p>
    <w:p w:rsidR="00FF30CE" w:rsidP="00FF30CE" w:rsidRDefault="00FF30CE" w14:paraId="4AB911EB" w14:textId="77777777">
      <w:pPr>
        <w:numPr>
          <w:ilvl w:val="0"/>
          <w:numId w:val="11"/>
        </w:numPr>
        <w:spacing w:after="0" w:line="240" w:lineRule="auto"/>
      </w:pPr>
      <w:r>
        <w:t>Existing</w:t>
      </w:r>
    </w:p>
    <w:p w:rsidRPr="00E35DD1" w:rsidR="00E35DD1" w:rsidP="001E7FC6" w:rsidRDefault="00E35DD1" w14:paraId="76887CBB" w14:textId="10B3D99A">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rsidR="00E35DD1" w:rsidP="00BE76A7" w:rsidRDefault="00BE76A7" w14:paraId="6D261043" w14:textId="5EAF92AE">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rsidR="001E7FC6" w:rsidP="001E7FC6" w:rsidRDefault="001E7FC6" w14:paraId="34088616" w14:textId="77777777">
      <w:pPr>
        <w:spacing w:after="0"/>
      </w:pPr>
      <w:r>
        <w:t>Dr. Arlyn Garcia-Perez</w:t>
      </w:r>
    </w:p>
    <w:p w:rsidR="001E7FC6" w:rsidP="001E7FC6" w:rsidRDefault="001E7FC6" w14:paraId="460CD182" w14:textId="0D2D81EE">
      <w:pPr>
        <w:spacing w:after="0"/>
      </w:pPr>
      <w:r>
        <w:t>Director of Policy and Analysis, Office of Intramural Research</w:t>
      </w:r>
    </w:p>
    <w:p w:rsidR="001E7FC6" w:rsidP="001E7FC6" w:rsidRDefault="001E7FC6" w14:paraId="74CE480F" w14:textId="77777777">
      <w:pPr>
        <w:spacing w:after="0"/>
      </w:pPr>
      <w:r>
        <w:t>Office of the Director, NIH</w:t>
      </w:r>
    </w:p>
    <w:p w:rsidR="001E7FC6" w:rsidP="001E7FC6" w:rsidRDefault="001E7FC6" w14:paraId="28AF4D81" w14:textId="77777777">
      <w:pPr>
        <w:spacing w:after="0"/>
      </w:pPr>
      <w:r>
        <w:t>Building 1, Room 160</w:t>
      </w:r>
    </w:p>
    <w:p w:rsidR="001E7FC6" w:rsidP="001E7FC6" w:rsidRDefault="001E7FC6" w14:paraId="683D109F" w14:textId="77777777">
      <w:pPr>
        <w:spacing w:after="0"/>
      </w:pPr>
      <w:r>
        <w:t>Bethesda, MD  20892-0140</w:t>
      </w:r>
    </w:p>
    <w:p w:rsidR="001E7FC6" w:rsidP="001E7FC6" w:rsidRDefault="001E7FC6" w14:paraId="09B39DE6" w14:textId="69332A4A">
      <w:pPr>
        <w:spacing w:after="0"/>
      </w:pPr>
      <w:r>
        <w:t>Phones</w:t>
      </w:r>
      <w:proofErr w:type="gramStart"/>
      <w:r>
        <w:t>:  (</w:t>
      </w:r>
      <w:proofErr w:type="gramEnd"/>
      <w:r>
        <w:t>301) 496-1381</w:t>
      </w:r>
    </w:p>
    <w:p w:rsidRPr="00E35DD1" w:rsidR="001E7FC6" w:rsidP="001E7FC6" w:rsidRDefault="001E7FC6" w14:paraId="109AFDB9" w14:textId="4ABD36E1">
      <w:pPr>
        <w:pStyle w:val="P1-StandPara"/>
        <w:tabs>
          <w:tab w:val="left" w:pos="720"/>
          <w:tab w:val="right" w:leader="dot" w:pos="9504"/>
        </w:tabs>
        <w:spacing w:before="120" w:after="120" w:line="240" w:lineRule="auto"/>
        <w:ind w:firstLine="0"/>
        <w:rPr>
          <w:rFonts w:asciiTheme="minorHAnsi" w:hAnsiTheme="minorHAnsi"/>
          <w:szCs w:val="22"/>
        </w:rPr>
      </w:pPr>
      <w:r>
        <w:t>Email:  garciaa@od.nih.gov</w:t>
      </w:r>
      <w:r>
        <w:br w:type="page"/>
      </w:r>
    </w:p>
    <w:p w:rsidR="00AB4B40" w:rsidP="00E35DD1" w:rsidRDefault="00AB4B40" w14:paraId="3E8E8587" w14:textId="77777777">
      <w:pPr>
        <w:pStyle w:val="P1-StandPara"/>
        <w:tabs>
          <w:tab w:val="left" w:pos="720"/>
          <w:tab w:val="right" w:leader="dot" w:pos="9504"/>
        </w:tabs>
        <w:spacing w:before="120" w:after="120"/>
        <w:rPr>
          <w:rFonts w:asciiTheme="minorHAnsi" w:hAnsiTheme="minorHAnsi"/>
          <w:b/>
          <w:szCs w:val="22"/>
          <w:u w:val="single"/>
        </w:rPr>
      </w:pPr>
    </w:p>
    <w:p w:rsidR="00AB4B40" w:rsidP="00AB4B40" w:rsidRDefault="00AB4B40" w14:paraId="145E1908" w14:textId="77777777">
      <w:pPr>
        <w:spacing w:after="0"/>
      </w:pPr>
      <w:r>
        <w:rPr>
          <w:b/>
          <w:u w:val="single"/>
        </w:rPr>
        <w:t>Table of contents</w:t>
      </w:r>
    </w:p>
    <w:p w:rsidRPr="00423802" w:rsidR="00AB4B40" w:rsidP="00AB4B40" w:rsidRDefault="00AB4B40" w14:paraId="78F316CD" w14:textId="77777777">
      <w:pPr>
        <w:pStyle w:val="P1-StandPara"/>
        <w:tabs>
          <w:tab w:val="left" w:pos="720"/>
        </w:tabs>
        <w:ind w:firstLine="0"/>
        <w:rPr>
          <w:rFonts w:asciiTheme="minorHAnsi" w:hAnsiTheme="minorHAnsi"/>
          <w:szCs w:val="22"/>
        </w:rPr>
      </w:pPr>
      <w:r>
        <w:rPr>
          <w:rFonts w:asciiTheme="minorHAnsi" w:hAnsiTheme="minorHAnsi"/>
          <w:szCs w:val="22"/>
        </w:rPr>
        <w:fldChar w:fldCharType="begin"/>
      </w:r>
      <w:r>
        <w:rPr>
          <w:rFonts w:asciiTheme="minorHAnsi" w:hAnsiTheme="minorHAnsi"/>
          <w:szCs w:val="22"/>
        </w:rPr>
        <w:instrText xml:space="preserve"> TOC \o "1-2" \u </w:instrText>
      </w:r>
      <w:r>
        <w:rPr>
          <w:rFonts w:asciiTheme="minorHAnsi" w:hAnsiTheme="minorHAnsi"/>
          <w:szCs w:val="22"/>
        </w:rPr>
        <w:fldChar w:fldCharType="separate"/>
      </w:r>
      <w:r w:rsidRPr="00423802">
        <w:rPr>
          <w:rFonts w:asciiTheme="minorHAnsi" w:hAnsiTheme="minorHAnsi"/>
          <w:szCs w:val="22"/>
        </w:rPr>
        <w:t>A.</w:t>
      </w:r>
      <w:r w:rsidRPr="00423802">
        <w:rPr>
          <w:rFonts w:asciiTheme="minorHAnsi" w:hAnsiTheme="minorHAnsi"/>
          <w:szCs w:val="22"/>
        </w:rPr>
        <w:tab/>
        <w:t>JUSTIFICATION</w:t>
      </w:r>
      <w:r w:rsidRPr="00423802">
        <w:rPr>
          <w:rFonts w:asciiTheme="minorHAnsi" w:hAnsiTheme="minorHAnsi"/>
          <w:szCs w:val="22"/>
        </w:rPr>
        <w:tab/>
      </w:r>
    </w:p>
    <w:p w:rsidRPr="00423802" w:rsidR="00AB4B40" w:rsidP="00AB4B40" w:rsidRDefault="00AB4B40" w14:paraId="20BEC0F1" w14:textId="77777777">
      <w:pPr>
        <w:pStyle w:val="P1-StandPara"/>
        <w:ind w:firstLine="0"/>
        <w:rPr>
          <w:rFonts w:asciiTheme="minorHAnsi" w:hAnsiTheme="minorHAnsi"/>
          <w:szCs w:val="22"/>
        </w:rPr>
      </w:pPr>
      <w:r w:rsidRPr="00423802">
        <w:rPr>
          <w:rFonts w:asciiTheme="minorHAnsi" w:hAnsiTheme="minorHAnsi"/>
          <w:szCs w:val="22"/>
        </w:rPr>
        <w:t>A.1</w:t>
      </w:r>
      <w:r w:rsidRPr="00423802">
        <w:rPr>
          <w:rFonts w:asciiTheme="minorHAnsi" w:hAnsiTheme="minorHAnsi"/>
          <w:szCs w:val="22"/>
        </w:rPr>
        <w:tab/>
        <w:t>Circumstances Making the Collection of Information Necessary</w:t>
      </w:r>
      <w:r w:rsidRPr="00423802">
        <w:rPr>
          <w:rFonts w:asciiTheme="minorHAnsi" w:hAnsiTheme="minorHAnsi"/>
          <w:szCs w:val="22"/>
        </w:rPr>
        <w:tab/>
      </w:r>
    </w:p>
    <w:p w:rsidRPr="00423802" w:rsidR="00AB4B40" w:rsidP="00AB4B40" w:rsidRDefault="00AB4B40" w14:paraId="50FCAACD" w14:textId="77777777">
      <w:pPr>
        <w:pStyle w:val="P1-StandPara"/>
        <w:ind w:firstLine="0"/>
        <w:rPr>
          <w:rFonts w:asciiTheme="minorHAnsi" w:hAnsiTheme="minorHAnsi"/>
          <w:szCs w:val="22"/>
        </w:rPr>
      </w:pPr>
      <w:r w:rsidRPr="00423802">
        <w:rPr>
          <w:rFonts w:asciiTheme="minorHAnsi" w:hAnsiTheme="minorHAnsi"/>
          <w:szCs w:val="22"/>
        </w:rPr>
        <w:t>A.2.</w:t>
      </w:r>
      <w:r w:rsidRPr="00423802">
        <w:rPr>
          <w:rFonts w:asciiTheme="minorHAnsi" w:hAnsiTheme="minorHAnsi"/>
          <w:szCs w:val="22"/>
        </w:rPr>
        <w:tab/>
        <w:t>Purpose and Use of the Information COLLECTION</w:t>
      </w:r>
      <w:r w:rsidRPr="00423802">
        <w:rPr>
          <w:rFonts w:asciiTheme="minorHAnsi" w:hAnsiTheme="minorHAnsi"/>
          <w:szCs w:val="22"/>
        </w:rPr>
        <w:tab/>
      </w:r>
    </w:p>
    <w:p w:rsidRPr="00423802" w:rsidR="00AB4B40" w:rsidP="00AB4B40" w:rsidRDefault="00AB4B40" w14:paraId="08315EBB" w14:textId="77777777">
      <w:pPr>
        <w:pStyle w:val="P1-StandPara"/>
        <w:ind w:firstLine="0"/>
        <w:rPr>
          <w:rFonts w:asciiTheme="minorHAnsi" w:hAnsiTheme="minorHAnsi"/>
          <w:szCs w:val="22"/>
        </w:rPr>
      </w:pPr>
      <w:r w:rsidRPr="00423802">
        <w:rPr>
          <w:rFonts w:asciiTheme="minorHAnsi" w:hAnsiTheme="minorHAnsi"/>
          <w:szCs w:val="22"/>
        </w:rPr>
        <w:t>A.3</w:t>
      </w:r>
      <w:r w:rsidRPr="00423802">
        <w:rPr>
          <w:rFonts w:asciiTheme="minorHAnsi" w:hAnsiTheme="minorHAnsi"/>
          <w:szCs w:val="22"/>
        </w:rPr>
        <w:tab/>
        <w:t>Use of Information Technology and Burden Reduction</w:t>
      </w:r>
      <w:r w:rsidRPr="00423802">
        <w:rPr>
          <w:rFonts w:asciiTheme="minorHAnsi" w:hAnsiTheme="minorHAnsi"/>
          <w:szCs w:val="22"/>
        </w:rPr>
        <w:tab/>
      </w:r>
    </w:p>
    <w:p w:rsidRPr="00423802" w:rsidR="00AB4B40" w:rsidP="00AB4B40" w:rsidRDefault="00AB4B40" w14:paraId="690BE0C2" w14:textId="77777777">
      <w:pPr>
        <w:pStyle w:val="P1-StandPara"/>
        <w:ind w:firstLine="0"/>
        <w:rPr>
          <w:rFonts w:asciiTheme="minorHAnsi" w:hAnsiTheme="minorHAnsi"/>
          <w:szCs w:val="22"/>
        </w:rPr>
      </w:pPr>
      <w:r w:rsidRPr="00423802">
        <w:rPr>
          <w:rFonts w:asciiTheme="minorHAnsi" w:hAnsiTheme="minorHAnsi"/>
          <w:szCs w:val="22"/>
        </w:rPr>
        <w:t>A.4</w:t>
      </w:r>
      <w:r w:rsidRPr="00423802">
        <w:rPr>
          <w:rFonts w:asciiTheme="minorHAnsi" w:hAnsiTheme="minorHAnsi"/>
          <w:szCs w:val="22"/>
        </w:rPr>
        <w:tab/>
        <w:t>Efforts to Identify Duplication and Use of Similar Information</w:t>
      </w:r>
      <w:r w:rsidRPr="00423802">
        <w:rPr>
          <w:rFonts w:asciiTheme="minorHAnsi" w:hAnsiTheme="minorHAnsi"/>
          <w:szCs w:val="22"/>
        </w:rPr>
        <w:tab/>
      </w:r>
    </w:p>
    <w:p w:rsidRPr="00423802" w:rsidR="00AB4B40" w:rsidP="00AB4B40" w:rsidRDefault="00AB4B40" w14:paraId="07BA4E7E" w14:textId="77777777">
      <w:pPr>
        <w:pStyle w:val="P1-StandPara"/>
        <w:ind w:firstLine="0"/>
        <w:rPr>
          <w:rFonts w:asciiTheme="minorHAnsi" w:hAnsiTheme="minorHAnsi"/>
          <w:szCs w:val="22"/>
        </w:rPr>
      </w:pPr>
      <w:r w:rsidRPr="00423802">
        <w:rPr>
          <w:rFonts w:asciiTheme="minorHAnsi" w:hAnsiTheme="minorHAnsi"/>
          <w:szCs w:val="22"/>
        </w:rPr>
        <w:t>A.5</w:t>
      </w:r>
      <w:r w:rsidRPr="00423802">
        <w:rPr>
          <w:rFonts w:asciiTheme="minorHAnsi" w:hAnsiTheme="minorHAnsi"/>
          <w:szCs w:val="22"/>
        </w:rPr>
        <w:tab/>
        <w:t>Impact on Small Businesses or Other Small Entities</w:t>
      </w:r>
      <w:r w:rsidRPr="00423802">
        <w:rPr>
          <w:rFonts w:asciiTheme="minorHAnsi" w:hAnsiTheme="minorHAnsi"/>
          <w:szCs w:val="22"/>
        </w:rPr>
        <w:tab/>
      </w:r>
    </w:p>
    <w:p w:rsidRPr="00423802" w:rsidR="00AB4B40" w:rsidP="00AB4B40" w:rsidRDefault="00AB4B40" w14:paraId="1161ED5A" w14:textId="77777777">
      <w:pPr>
        <w:pStyle w:val="P1-StandPara"/>
        <w:ind w:firstLine="0"/>
        <w:rPr>
          <w:rFonts w:asciiTheme="minorHAnsi" w:hAnsiTheme="minorHAnsi"/>
          <w:szCs w:val="22"/>
        </w:rPr>
      </w:pPr>
      <w:r w:rsidRPr="00423802">
        <w:rPr>
          <w:rFonts w:asciiTheme="minorHAnsi" w:hAnsiTheme="minorHAnsi"/>
          <w:szCs w:val="22"/>
        </w:rPr>
        <w:t>A.6</w:t>
      </w:r>
      <w:r w:rsidRPr="00423802">
        <w:rPr>
          <w:rFonts w:asciiTheme="minorHAnsi" w:hAnsiTheme="minorHAnsi"/>
          <w:szCs w:val="22"/>
        </w:rPr>
        <w:tab/>
        <w:t>Consequences of Collecting the Information Less Frequently</w:t>
      </w:r>
      <w:r w:rsidRPr="00423802">
        <w:rPr>
          <w:rFonts w:asciiTheme="minorHAnsi" w:hAnsiTheme="minorHAnsi"/>
          <w:szCs w:val="22"/>
        </w:rPr>
        <w:tab/>
      </w:r>
    </w:p>
    <w:p w:rsidRPr="00423802" w:rsidR="00AB4B40" w:rsidP="00AB4B40" w:rsidRDefault="00AB4B40" w14:paraId="74DB444C" w14:textId="77777777">
      <w:pPr>
        <w:pStyle w:val="P1-StandPara"/>
        <w:ind w:firstLine="0"/>
        <w:rPr>
          <w:rFonts w:asciiTheme="minorHAnsi" w:hAnsiTheme="minorHAnsi"/>
          <w:szCs w:val="22"/>
        </w:rPr>
      </w:pPr>
      <w:r w:rsidRPr="00423802">
        <w:rPr>
          <w:rFonts w:asciiTheme="minorHAnsi" w:hAnsiTheme="minorHAnsi"/>
          <w:szCs w:val="22"/>
        </w:rPr>
        <w:t>A.7</w:t>
      </w:r>
      <w:r w:rsidRPr="00423802">
        <w:rPr>
          <w:rFonts w:asciiTheme="minorHAnsi" w:hAnsiTheme="minorHAnsi"/>
          <w:szCs w:val="22"/>
        </w:rPr>
        <w:tab/>
        <w:t>Special Circumstances Relating to the Guidelines of 5 CFR 1320.5</w:t>
      </w:r>
      <w:r w:rsidRPr="00423802">
        <w:rPr>
          <w:rFonts w:asciiTheme="minorHAnsi" w:hAnsiTheme="minorHAnsi"/>
          <w:szCs w:val="22"/>
        </w:rPr>
        <w:tab/>
      </w:r>
    </w:p>
    <w:p w:rsidRPr="00423802" w:rsidR="00AB4B40" w:rsidP="00AB4B40" w:rsidRDefault="00AB4B40" w14:paraId="1AD81711" w14:textId="77777777">
      <w:pPr>
        <w:pStyle w:val="P1-StandPara"/>
        <w:ind w:firstLine="0"/>
        <w:rPr>
          <w:rFonts w:asciiTheme="minorHAnsi" w:hAnsiTheme="minorHAnsi"/>
          <w:szCs w:val="22"/>
        </w:rPr>
      </w:pPr>
      <w:r w:rsidRPr="00423802">
        <w:rPr>
          <w:rFonts w:asciiTheme="minorHAnsi" w:hAnsiTheme="minorHAnsi"/>
          <w:szCs w:val="22"/>
        </w:rPr>
        <w:t>A.8</w:t>
      </w:r>
      <w:r w:rsidRPr="00423802">
        <w:rPr>
          <w:rFonts w:asciiTheme="minorHAnsi" w:hAnsiTheme="minorHAnsi"/>
          <w:szCs w:val="22"/>
        </w:rPr>
        <w:tab/>
        <w:t>Comments in Response to the Federal Register Notice and Efforts to Consult Outside Agency</w:t>
      </w:r>
      <w:r w:rsidRPr="00423802">
        <w:rPr>
          <w:rFonts w:asciiTheme="minorHAnsi" w:hAnsiTheme="minorHAnsi"/>
          <w:szCs w:val="22"/>
        </w:rPr>
        <w:tab/>
      </w:r>
    </w:p>
    <w:p w:rsidRPr="00423802" w:rsidR="00AB4B40" w:rsidP="00AB4B40" w:rsidRDefault="00AB4B40" w14:paraId="6EF9999A" w14:textId="77777777">
      <w:pPr>
        <w:pStyle w:val="P1-StandPara"/>
        <w:ind w:firstLine="0"/>
        <w:rPr>
          <w:rFonts w:asciiTheme="minorHAnsi" w:hAnsiTheme="minorHAnsi"/>
          <w:szCs w:val="22"/>
        </w:rPr>
      </w:pPr>
      <w:r w:rsidRPr="00423802">
        <w:rPr>
          <w:rFonts w:asciiTheme="minorHAnsi" w:hAnsiTheme="minorHAnsi"/>
          <w:szCs w:val="22"/>
        </w:rPr>
        <w:t>A.9</w:t>
      </w:r>
      <w:r w:rsidRPr="00423802">
        <w:rPr>
          <w:rFonts w:asciiTheme="minorHAnsi" w:hAnsiTheme="minorHAnsi"/>
          <w:szCs w:val="22"/>
        </w:rPr>
        <w:tab/>
        <w:t>Explanation of Any Payment of Gift to Respondents</w:t>
      </w:r>
      <w:r w:rsidRPr="00423802">
        <w:rPr>
          <w:rFonts w:asciiTheme="minorHAnsi" w:hAnsiTheme="minorHAnsi"/>
          <w:szCs w:val="22"/>
        </w:rPr>
        <w:tab/>
      </w:r>
    </w:p>
    <w:p w:rsidRPr="00423802" w:rsidR="00AB4B40" w:rsidP="00AB4B40" w:rsidRDefault="00AB4B40" w14:paraId="78868C26" w14:textId="77777777">
      <w:pPr>
        <w:pStyle w:val="P1-StandPara"/>
        <w:ind w:firstLine="0"/>
        <w:rPr>
          <w:rFonts w:asciiTheme="minorHAnsi" w:hAnsiTheme="minorHAnsi"/>
          <w:szCs w:val="22"/>
        </w:rPr>
      </w:pPr>
      <w:r w:rsidRPr="00423802">
        <w:rPr>
          <w:rFonts w:asciiTheme="minorHAnsi" w:hAnsiTheme="minorHAnsi"/>
          <w:szCs w:val="22"/>
        </w:rPr>
        <w:t>A.10</w:t>
      </w:r>
      <w:r w:rsidRPr="00423802">
        <w:rPr>
          <w:rFonts w:asciiTheme="minorHAnsi" w:hAnsiTheme="minorHAnsi"/>
          <w:szCs w:val="22"/>
        </w:rPr>
        <w:tab/>
        <w:t>Assurance of Confidentiality Provided to Respondents</w:t>
      </w:r>
      <w:r w:rsidRPr="00423802">
        <w:rPr>
          <w:rFonts w:asciiTheme="minorHAnsi" w:hAnsiTheme="minorHAnsi"/>
          <w:szCs w:val="22"/>
        </w:rPr>
        <w:tab/>
      </w:r>
    </w:p>
    <w:p w:rsidRPr="00423802" w:rsidR="00AB4B40" w:rsidP="00AB4B40" w:rsidRDefault="00AB4B40" w14:paraId="5CBB7A86" w14:textId="77777777">
      <w:pPr>
        <w:pStyle w:val="P1-StandPara"/>
        <w:ind w:firstLine="0"/>
        <w:rPr>
          <w:rFonts w:asciiTheme="minorHAnsi" w:hAnsiTheme="minorHAnsi"/>
          <w:szCs w:val="22"/>
        </w:rPr>
      </w:pPr>
      <w:r w:rsidRPr="00423802">
        <w:rPr>
          <w:rFonts w:asciiTheme="minorHAnsi" w:hAnsiTheme="minorHAnsi"/>
          <w:szCs w:val="22"/>
        </w:rPr>
        <w:t>A.11</w:t>
      </w:r>
      <w:r w:rsidRPr="00423802">
        <w:rPr>
          <w:rFonts w:asciiTheme="minorHAnsi" w:hAnsiTheme="minorHAnsi"/>
          <w:szCs w:val="22"/>
        </w:rPr>
        <w:tab/>
        <w:t>Justification for Sensitive Questions</w:t>
      </w:r>
      <w:r w:rsidRPr="00423802">
        <w:rPr>
          <w:rFonts w:asciiTheme="minorHAnsi" w:hAnsiTheme="minorHAnsi"/>
          <w:szCs w:val="22"/>
        </w:rPr>
        <w:tab/>
      </w:r>
    </w:p>
    <w:p w:rsidRPr="00423802" w:rsidR="00AB4B40" w:rsidP="00AB4B40" w:rsidRDefault="00AB4B40" w14:paraId="1F58561A" w14:textId="77777777">
      <w:pPr>
        <w:pStyle w:val="P1-StandPara"/>
        <w:ind w:firstLine="0"/>
        <w:rPr>
          <w:rFonts w:asciiTheme="minorHAnsi" w:hAnsiTheme="minorHAnsi"/>
          <w:szCs w:val="22"/>
        </w:rPr>
      </w:pPr>
      <w:r w:rsidRPr="00423802">
        <w:rPr>
          <w:rFonts w:asciiTheme="minorHAnsi" w:hAnsiTheme="minorHAnsi"/>
          <w:szCs w:val="22"/>
        </w:rPr>
        <w:t>A.12</w:t>
      </w:r>
      <w:r w:rsidRPr="00423802">
        <w:rPr>
          <w:rFonts w:asciiTheme="minorHAnsi" w:hAnsiTheme="minorHAnsi"/>
          <w:szCs w:val="22"/>
        </w:rPr>
        <w:tab/>
        <w:t>Estimates of Hour Burden Including Annualized Hourly Costs</w:t>
      </w:r>
      <w:r w:rsidRPr="00423802">
        <w:rPr>
          <w:rFonts w:asciiTheme="minorHAnsi" w:hAnsiTheme="minorHAnsi"/>
          <w:szCs w:val="22"/>
        </w:rPr>
        <w:tab/>
      </w:r>
    </w:p>
    <w:p w:rsidRPr="00423802" w:rsidR="00AB4B40" w:rsidP="00AB4B40" w:rsidRDefault="00AB4B40" w14:paraId="1AEBDABF" w14:textId="77777777">
      <w:pPr>
        <w:pStyle w:val="P1-StandPara"/>
        <w:ind w:firstLine="0"/>
        <w:rPr>
          <w:rFonts w:asciiTheme="minorHAnsi" w:hAnsiTheme="minorHAnsi"/>
          <w:szCs w:val="22"/>
        </w:rPr>
      </w:pPr>
      <w:r w:rsidRPr="00423802">
        <w:rPr>
          <w:rFonts w:asciiTheme="minorHAnsi" w:hAnsiTheme="minorHAnsi"/>
          <w:szCs w:val="22"/>
        </w:rPr>
        <w:t>A.13</w:t>
      </w:r>
      <w:r w:rsidRPr="00423802">
        <w:rPr>
          <w:rFonts w:asciiTheme="minorHAnsi" w:hAnsiTheme="minorHAnsi"/>
          <w:szCs w:val="22"/>
        </w:rPr>
        <w:tab/>
        <w:t>Estimate of Other Total Annual Cost Burden to Respondents or Record  keepers</w:t>
      </w:r>
      <w:r w:rsidRPr="00423802">
        <w:rPr>
          <w:rFonts w:asciiTheme="minorHAnsi" w:hAnsiTheme="minorHAnsi"/>
          <w:szCs w:val="22"/>
        </w:rPr>
        <w:tab/>
      </w:r>
    </w:p>
    <w:p w:rsidRPr="00423802" w:rsidR="00AB4B40" w:rsidP="00AB4B40" w:rsidRDefault="00AB4B40" w14:paraId="653386CF" w14:textId="77777777">
      <w:pPr>
        <w:pStyle w:val="P1-StandPara"/>
        <w:ind w:firstLine="0"/>
        <w:rPr>
          <w:rFonts w:asciiTheme="minorHAnsi" w:hAnsiTheme="minorHAnsi"/>
          <w:szCs w:val="22"/>
        </w:rPr>
      </w:pPr>
      <w:r w:rsidRPr="00423802">
        <w:rPr>
          <w:rFonts w:asciiTheme="minorHAnsi" w:hAnsiTheme="minorHAnsi"/>
          <w:szCs w:val="22"/>
        </w:rPr>
        <w:t>A.14</w:t>
      </w:r>
      <w:r w:rsidRPr="00423802">
        <w:rPr>
          <w:rFonts w:asciiTheme="minorHAnsi" w:hAnsiTheme="minorHAnsi"/>
          <w:szCs w:val="22"/>
        </w:rPr>
        <w:tab/>
        <w:t>Annualized Cost to the Federal Government</w:t>
      </w:r>
      <w:r w:rsidRPr="00423802">
        <w:rPr>
          <w:rFonts w:asciiTheme="minorHAnsi" w:hAnsiTheme="minorHAnsi"/>
          <w:szCs w:val="22"/>
        </w:rPr>
        <w:tab/>
      </w:r>
    </w:p>
    <w:p w:rsidRPr="00423802" w:rsidR="00AB4B40" w:rsidP="00AB4B40" w:rsidRDefault="00AB4B40" w14:paraId="04C7A099" w14:textId="77777777">
      <w:pPr>
        <w:pStyle w:val="P1-StandPara"/>
        <w:ind w:firstLine="0"/>
        <w:rPr>
          <w:rFonts w:asciiTheme="minorHAnsi" w:hAnsiTheme="minorHAnsi"/>
          <w:szCs w:val="22"/>
        </w:rPr>
      </w:pPr>
      <w:r w:rsidRPr="00423802">
        <w:rPr>
          <w:rFonts w:asciiTheme="minorHAnsi" w:hAnsiTheme="minorHAnsi"/>
          <w:szCs w:val="22"/>
        </w:rPr>
        <w:t>A.15</w:t>
      </w:r>
      <w:r w:rsidRPr="00423802">
        <w:rPr>
          <w:rFonts w:asciiTheme="minorHAnsi" w:hAnsiTheme="minorHAnsi"/>
          <w:szCs w:val="22"/>
        </w:rPr>
        <w:tab/>
        <w:t>Explanation for Program Changes or Adjustments</w:t>
      </w:r>
      <w:r w:rsidRPr="00423802">
        <w:rPr>
          <w:rFonts w:asciiTheme="minorHAnsi" w:hAnsiTheme="minorHAnsi"/>
          <w:szCs w:val="22"/>
        </w:rPr>
        <w:tab/>
      </w:r>
    </w:p>
    <w:p w:rsidRPr="00423802" w:rsidR="00AB4B40" w:rsidP="00AB4B40" w:rsidRDefault="00AB4B40" w14:paraId="7968C88C" w14:textId="77777777">
      <w:pPr>
        <w:pStyle w:val="P1-StandPara"/>
        <w:ind w:firstLine="0"/>
        <w:rPr>
          <w:rFonts w:asciiTheme="minorHAnsi" w:hAnsiTheme="minorHAnsi"/>
          <w:szCs w:val="22"/>
        </w:rPr>
      </w:pPr>
      <w:r w:rsidRPr="00423802">
        <w:rPr>
          <w:rFonts w:asciiTheme="minorHAnsi" w:hAnsiTheme="minorHAnsi"/>
          <w:szCs w:val="22"/>
        </w:rPr>
        <w:t>A.16</w:t>
      </w:r>
      <w:r w:rsidRPr="00423802">
        <w:rPr>
          <w:rFonts w:asciiTheme="minorHAnsi" w:hAnsiTheme="minorHAnsi"/>
          <w:szCs w:val="22"/>
        </w:rPr>
        <w:tab/>
        <w:t>Plans for Tabulation and Publication and Project Time Schedule</w:t>
      </w:r>
      <w:r w:rsidRPr="00423802">
        <w:rPr>
          <w:rFonts w:asciiTheme="minorHAnsi" w:hAnsiTheme="minorHAnsi"/>
          <w:szCs w:val="22"/>
        </w:rPr>
        <w:tab/>
      </w:r>
    </w:p>
    <w:p w:rsidRPr="00423802" w:rsidR="00AB4B40" w:rsidP="00AB4B40" w:rsidRDefault="00AB4B40" w14:paraId="43E2A130" w14:textId="77777777">
      <w:pPr>
        <w:pStyle w:val="P1-StandPara"/>
        <w:ind w:firstLine="0"/>
        <w:rPr>
          <w:rFonts w:asciiTheme="minorHAnsi" w:hAnsiTheme="minorHAnsi"/>
          <w:szCs w:val="22"/>
        </w:rPr>
      </w:pPr>
      <w:r w:rsidRPr="00423802">
        <w:rPr>
          <w:rFonts w:asciiTheme="minorHAnsi" w:hAnsiTheme="minorHAnsi"/>
          <w:szCs w:val="22"/>
        </w:rPr>
        <w:t>A.17</w:t>
      </w:r>
      <w:r w:rsidRPr="00423802">
        <w:rPr>
          <w:rFonts w:asciiTheme="minorHAnsi" w:hAnsiTheme="minorHAnsi"/>
          <w:szCs w:val="22"/>
        </w:rPr>
        <w:tab/>
        <w:t>Reason(s) Display of OMB Expiration Date is Inappropriate</w:t>
      </w:r>
      <w:r w:rsidRPr="00423802">
        <w:rPr>
          <w:rFonts w:asciiTheme="minorHAnsi" w:hAnsiTheme="minorHAnsi"/>
          <w:szCs w:val="22"/>
        </w:rPr>
        <w:tab/>
      </w:r>
    </w:p>
    <w:p w:rsidRPr="00423802" w:rsidR="00AB4B40" w:rsidP="00AB4B40" w:rsidRDefault="00AB4B40" w14:paraId="684E91DD" w14:textId="77777777">
      <w:pPr>
        <w:pStyle w:val="P1-StandPara"/>
        <w:ind w:firstLine="0"/>
        <w:rPr>
          <w:rFonts w:asciiTheme="minorHAnsi" w:hAnsiTheme="minorHAnsi"/>
          <w:szCs w:val="22"/>
        </w:rPr>
      </w:pPr>
      <w:r w:rsidRPr="00423802">
        <w:rPr>
          <w:rFonts w:asciiTheme="minorHAnsi" w:hAnsiTheme="minorHAnsi"/>
          <w:szCs w:val="22"/>
        </w:rPr>
        <w:t>A.18</w:t>
      </w:r>
      <w:r w:rsidRPr="00423802">
        <w:rPr>
          <w:rFonts w:asciiTheme="minorHAnsi" w:hAnsiTheme="minorHAnsi"/>
          <w:szCs w:val="22"/>
        </w:rPr>
        <w:tab/>
        <w:t>Exceptions to Certification for Paperwork Reduction Act Submissions</w:t>
      </w:r>
      <w:r w:rsidRPr="00423802">
        <w:rPr>
          <w:rFonts w:asciiTheme="minorHAnsi" w:hAnsiTheme="minorHAnsi"/>
          <w:szCs w:val="22"/>
        </w:rPr>
        <w:tab/>
      </w:r>
    </w:p>
    <w:p w:rsidRPr="00423802" w:rsidR="00AB4B40" w:rsidP="00AB4B40" w:rsidRDefault="00AB4B40" w14:paraId="293ECCEA" w14:textId="77777777">
      <w:pPr>
        <w:rPr>
          <w:rFonts w:eastAsia="Times New Roman" w:cs="Times New Roman"/>
        </w:rPr>
      </w:pPr>
      <w:r w:rsidRPr="00423802">
        <w:br w:type="page"/>
      </w:r>
    </w:p>
    <w:p w:rsidRPr="00423802" w:rsidR="00AB4B40" w:rsidP="00AB4B40" w:rsidRDefault="00AB4B40" w14:paraId="6947E99F" w14:textId="77777777">
      <w:pPr>
        <w:pStyle w:val="P1-StandPara"/>
        <w:ind w:firstLine="0"/>
        <w:rPr>
          <w:rFonts w:asciiTheme="minorHAnsi" w:hAnsiTheme="minorHAnsi"/>
          <w:szCs w:val="22"/>
        </w:rPr>
      </w:pPr>
      <w:r w:rsidRPr="00423802">
        <w:rPr>
          <w:rFonts w:asciiTheme="minorHAnsi" w:hAnsiTheme="minorHAnsi"/>
          <w:szCs w:val="22"/>
        </w:rPr>
        <w:lastRenderedPageBreak/>
        <w:t>B.</w:t>
      </w:r>
      <w:r w:rsidRPr="00423802">
        <w:rPr>
          <w:rFonts w:asciiTheme="minorHAnsi" w:hAnsiTheme="minorHAnsi"/>
          <w:szCs w:val="22"/>
        </w:rPr>
        <w:tab/>
        <w:t>Attachments</w:t>
      </w:r>
    </w:p>
    <w:p w:rsidRPr="00423802" w:rsidR="00AB4B40" w:rsidP="00AB4B40" w:rsidRDefault="00AB4B40" w14:paraId="06DA76F2" w14:textId="25F19CBC">
      <w:pPr>
        <w:pStyle w:val="P1-StandPara"/>
        <w:ind w:left="720" w:firstLine="0"/>
        <w:rPr>
          <w:rFonts w:asciiTheme="minorHAnsi" w:hAnsiTheme="minorHAnsi"/>
          <w:szCs w:val="22"/>
        </w:rPr>
      </w:pPr>
      <w:r w:rsidRPr="00423802">
        <w:rPr>
          <w:rFonts w:asciiTheme="minorHAnsi" w:hAnsiTheme="minorHAnsi"/>
          <w:szCs w:val="22"/>
        </w:rPr>
        <w:t>1.  Form NIH-590, Special Volunteer and Guest Researcher Assignment (OMB # 0925-0177)</w:t>
      </w:r>
    </w:p>
    <w:p w:rsidRPr="00423802" w:rsidR="00AB4B40" w:rsidP="00AB4B40" w:rsidRDefault="00AB4B40" w14:paraId="0611D0E6" w14:textId="41169F41">
      <w:pPr>
        <w:pStyle w:val="P1-StandPara"/>
        <w:ind w:left="720" w:firstLine="0"/>
        <w:rPr>
          <w:rFonts w:asciiTheme="minorHAnsi" w:hAnsiTheme="minorHAnsi"/>
          <w:szCs w:val="22"/>
        </w:rPr>
      </w:pPr>
      <w:r w:rsidRPr="00423802">
        <w:rPr>
          <w:rFonts w:asciiTheme="minorHAnsi" w:hAnsiTheme="minorHAnsi"/>
          <w:szCs w:val="22"/>
        </w:rPr>
        <w:t xml:space="preserve">2.  NIH Special Volunteer Agreement </w:t>
      </w:r>
    </w:p>
    <w:p w:rsidRPr="00423802" w:rsidR="00AB4B40" w:rsidP="00AB4B40" w:rsidRDefault="00AB4B40" w14:paraId="7487B6C2" w14:textId="1BE85AFB">
      <w:pPr>
        <w:pStyle w:val="P1-StandPara"/>
        <w:ind w:left="720" w:firstLine="0"/>
        <w:rPr>
          <w:rFonts w:asciiTheme="minorHAnsi" w:hAnsiTheme="minorHAnsi"/>
          <w:szCs w:val="22"/>
        </w:rPr>
      </w:pPr>
      <w:r w:rsidRPr="00423802">
        <w:rPr>
          <w:rFonts w:asciiTheme="minorHAnsi" w:hAnsiTheme="minorHAnsi"/>
          <w:szCs w:val="22"/>
        </w:rPr>
        <w:t xml:space="preserve">3.  NIH Guest Researcher Agreement </w:t>
      </w:r>
    </w:p>
    <w:p w:rsidR="00AB4B40" w:rsidP="00423802" w:rsidRDefault="00AB4B40" w14:paraId="2EC5BA77" w14:textId="0E841B31">
      <w:pPr>
        <w:pStyle w:val="P1-StandPara"/>
        <w:rPr>
          <w:rFonts w:asciiTheme="minorHAnsi" w:hAnsiTheme="minorHAnsi"/>
          <w:szCs w:val="22"/>
        </w:rPr>
      </w:pPr>
      <w:r w:rsidRPr="00423802">
        <w:rPr>
          <w:rFonts w:asciiTheme="minorHAnsi" w:hAnsiTheme="minorHAnsi"/>
          <w:szCs w:val="22"/>
        </w:rPr>
        <w:t>4.  NIH sample letter acknowledging expression of interest in the NIH Special Volunteer/Guest</w:t>
      </w:r>
      <w:r>
        <w:rPr>
          <w:rFonts w:asciiTheme="minorHAnsi" w:hAnsiTheme="minorHAnsi"/>
          <w:szCs w:val="22"/>
        </w:rPr>
        <w:t xml:space="preserve"> Researcher Program and request to provide information for Form 590 </w:t>
      </w:r>
      <w:r>
        <w:rPr>
          <w:rFonts w:asciiTheme="minorHAnsi" w:hAnsiTheme="minorHAnsi"/>
          <w:szCs w:val="22"/>
        </w:rPr>
        <w:fldChar w:fldCharType="end"/>
      </w:r>
    </w:p>
    <w:p w:rsidR="00AB4B40" w:rsidP="00AB4B40" w:rsidRDefault="00AB4B40" w14:paraId="728F2711" w14:textId="77777777">
      <w:pPr>
        <w:rPr>
          <w:rFonts w:eastAsia="Times New Roman" w:cs="Times New Roman"/>
        </w:rPr>
      </w:pPr>
      <w:r>
        <w:br w:type="page"/>
      </w:r>
    </w:p>
    <w:p w:rsidR="00AB4B40" w:rsidP="00AB4B40" w:rsidRDefault="00AB4B40" w14:paraId="78DAAE15" w14:textId="77777777">
      <w:pPr>
        <w:pStyle w:val="P1-StandPara"/>
        <w:tabs>
          <w:tab w:val="left" w:pos="720"/>
          <w:tab w:val="right" w:leader="dot" w:pos="9504"/>
        </w:tabs>
        <w:spacing w:before="120" w:after="120"/>
        <w:ind w:firstLine="0"/>
        <w:rPr>
          <w:rFonts w:asciiTheme="minorHAnsi" w:hAnsiTheme="minorHAnsi"/>
          <w:szCs w:val="22"/>
        </w:rPr>
      </w:pPr>
      <w:r>
        <w:rPr>
          <w:rFonts w:asciiTheme="minorHAnsi" w:hAnsiTheme="minorHAnsi"/>
          <w:b/>
          <w:szCs w:val="22"/>
        </w:rPr>
        <w:lastRenderedPageBreak/>
        <w:t>A. Justification</w:t>
      </w:r>
    </w:p>
    <w:p w:rsidR="00AB4B40" w:rsidP="00AB4B40" w:rsidRDefault="0010495C" w14:paraId="78556605" w14:textId="218795F4">
      <w:pPr>
        <w:pStyle w:val="P1-StandPara"/>
        <w:tabs>
          <w:tab w:val="left" w:pos="720"/>
          <w:tab w:val="right" w:leader="dot" w:pos="9504"/>
        </w:tabs>
        <w:spacing w:before="120" w:after="120"/>
        <w:ind w:left="720" w:firstLine="0"/>
        <w:rPr>
          <w:rFonts w:asciiTheme="minorHAnsi" w:hAnsiTheme="minorHAnsi"/>
          <w:b/>
          <w:szCs w:val="22"/>
        </w:rPr>
      </w:pPr>
      <w:r>
        <w:rPr>
          <w:rFonts w:asciiTheme="minorHAnsi" w:hAnsiTheme="minorHAnsi"/>
          <w:szCs w:val="22"/>
        </w:rPr>
        <w:t>The NIH needs to collect information on individuals who wish to volunteer their services (Special Volunteers) or wish to use NIH facilities for part of their research (Guest Researchers) to assess their eligibility and match to existing intramural NIH research programs.</w:t>
      </w:r>
    </w:p>
    <w:p w:rsidR="00AB4B40" w:rsidP="00AB4B40" w:rsidRDefault="00AB4B40" w14:paraId="7F37BA89" w14:textId="77777777">
      <w:pPr>
        <w:pStyle w:val="P1-StandPara"/>
        <w:tabs>
          <w:tab w:val="left" w:pos="720"/>
          <w:tab w:val="right" w:leader="dot" w:pos="9504"/>
        </w:tabs>
        <w:spacing w:before="120" w:after="120"/>
        <w:ind w:firstLine="0"/>
        <w:rPr>
          <w:rFonts w:asciiTheme="minorHAnsi" w:hAnsiTheme="minorHAnsi"/>
          <w:b/>
          <w:szCs w:val="22"/>
        </w:rPr>
      </w:pPr>
      <w:r>
        <w:rPr>
          <w:rFonts w:asciiTheme="minorHAnsi" w:hAnsiTheme="minorHAnsi"/>
          <w:b/>
          <w:szCs w:val="22"/>
        </w:rPr>
        <w:t>A.1</w:t>
      </w:r>
      <w:r>
        <w:rPr>
          <w:rFonts w:asciiTheme="minorHAnsi" w:hAnsiTheme="minorHAnsi"/>
          <w:b/>
          <w:szCs w:val="22"/>
        </w:rPr>
        <w:tab/>
        <w:t>Circumstances Making the Collection of Information Necessary</w:t>
      </w:r>
    </w:p>
    <w:p w:rsidR="00AB4B40" w:rsidP="00AB4B40" w:rsidRDefault="00AB4B40" w14:paraId="17FC0931" w14:textId="77777777">
      <w:pPr>
        <w:pStyle w:val="BodyTextIndent2"/>
        <w:ind w:left="720"/>
        <w:rPr>
          <w:rFonts w:asciiTheme="minorHAnsi" w:hAnsiTheme="minorHAnsi"/>
          <w:sz w:val="22"/>
          <w:szCs w:val="22"/>
        </w:rPr>
      </w:pPr>
      <w:r>
        <w:t xml:space="preserve"> </w:t>
      </w:r>
      <w:r>
        <w:rPr>
          <w:rFonts w:asciiTheme="minorHAnsi" w:hAnsiTheme="minorHAnsi"/>
          <w:sz w:val="22"/>
          <w:szCs w:val="22"/>
        </w:rPr>
        <w:t xml:space="preserve">42 USC 241 (a) (2) permits the National Institutes of Health (NIH) to make research and study facilities available to qualified health officials, scientists, and engineers for use in the furtherance of their own research investigations.   These Guest Researchers are neither employed by, nor do they provide services to, the NIH, but rather pursue their own research interests.   Authorities at 42 USC 282 (b) (10) and 42 USC 284 (b) (1) (K) permit NIH to accept volunteer services in support of a wide variety of NIH activities.   Individuals providing uncompensated services to the NIH under these latter two authorities are referred to as Special Volunteers.   In addition, </w:t>
      </w:r>
      <w:proofErr w:type="gramStart"/>
      <w:r>
        <w:rPr>
          <w:rFonts w:asciiTheme="minorHAnsi" w:hAnsiTheme="minorHAnsi"/>
          <w:sz w:val="22"/>
          <w:szCs w:val="22"/>
        </w:rPr>
        <w:t>See</w:t>
      </w:r>
      <w:proofErr w:type="gramEnd"/>
      <w:r>
        <w:rPr>
          <w:rFonts w:asciiTheme="minorHAnsi" w:hAnsiTheme="minorHAnsi"/>
          <w:sz w:val="22"/>
          <w:szCs w:val="22"/>
        </w:rPr>
        <w:t xml:space="preserve"> 45 CFR Part 9, Use of HEW Research Facilities by Academic Scientists, Engineers, and Students.</w:t>
      </w:r>
    </w:p>
    <w:p w:rsidR="00AB4B40" w:rsidP="00AB4B40" w:rsidRDefault="00AB4B40" w14:paraId="3AF9542C" w14:textId="77777777">
      <w:pPr>
        <w:spacing w:line="360" w:lineRule="auto"/>
        <w:ind w:left="720"/>
      </w:pPr>
    </w:p>
    <w:p w:rsidR="00AB4B40" w:rsidP="00AB4B40" w:rsidRDefault="00AB4B40" w14:paraId="0A1EFEBE" w14:textId="7D13D148">
      <w:pPr>
        <w:spacing w:line="360" w:lineRule="auto"/>
        <w:ind w:left="720"/>
      </w:pPr>
      <w:r>
        <w:t xml:space="preserve">This is an Extension of an approved collection, OMB Control #0925-0177, with an expiration date of 02/28/2021.  Because data required for these two Programs are similar, a consolidated Form NIH-590 is used (See Attachment 1).  This form number and the data collected has not changed from the last approval cycle.  </w:t>
      </w:r>
    </w:p>
    <w:p w:rsidR="00AB4B40" w:rsidP="00AB4B40" w:rsidRDefault="00AB4B40" w14:paraId="6DC88F87" w14:textId="77777777">
      <w:pPr>
        <w:spacing w:line="360" w:lineRule="auto"/>
        <w:ind w:left="720"/>
      </w:pPr>
      <w:r>
        <w:t>A single Form NIH-590 is completed by an NIH official for each Guest Researcher or Special Volunteer prior to his/her arrival at NIH.   The information on the form is necessary for the approving official to reach a decision on whether to allow a Guest Researcher to use NIH facilities, or whether to accept volunteer services offered by a Special Volunteer.  If the original assignment is extended, another form notating the extension is completed to update the file.</w:t>
      </w:r>
    </w:p>
    <w:p w:rsidR="00AB4B40" w:rsidP="00AB4B40" w:rsidRDefault="00AB4B40" w14:paraId="423728DA" w14:textId="77777777">
      <w:pPr>
        <w:pStyle w:val="Heading2"/>
        <w:spacing w:line="480" w:lineRule="auto"/>
        <w:rPr>
          <w:rFonts w:asciiTheme="minorHAnsi" w:hAnsiTheme="minorHAnsi"/>
          <w:b/>
          <w:sz w:val="22"/>
          <w:szCs w:val="22"/>
        </w:rPr>
      </w:pPr>
      <w:r>
        <w:rPr>
          <w:rFonts w:asciiTheme="minorHAnsi" w:hAnsiTheme="minorHAnsi"/>
          <w:b/>
          <w:color w:val="auto"/>
          <w:sz w:val="22"/>
          <w:szCs w:val="22"/>
        </w:rPr>
        <w:t>A.2    Purpose and Use of the Information Collection</w:t>
      </w:r>
    </w:p>
    <w:p w:rsidR="00AB4B40" w:rsidP="00AB4B40" w:rsidRDefault="00AB4B40" w14:paraId="592701F2" w14:textId="63A87671">
      <w:pPr>
        <w:pStyle w:val="BodyTextIndent2"/>
        <w:ind w:left="720"/>
        <w:rPr>
          <w:rFonts w:asciiTheme="minorHAnsi" w:hAnsiTheme="minorHAnsi"/>
          <w:sz w:val="22"/>
          <w:szCs w:val="22"/>
        </w:rPr>
      </w:pPr>
      <w:r>
        <w:rPr>
          <w:rFonts w:asciiTheme="minorHAnsi" w:hAnsiTheme="minorHAnsi"/>
          <w:sz w:val="22"/>
          <w:szCs w:val="22"/>
        </w:rPr>
        <w:t>Currently, there are approximately 2</w:t>
      </w:r>
      <w:r w:rsidR="00C654B5">
        <w:rPr>
          <w:rFonts w:asciiTheme="minorHAnsi" w:hAnsiTheme="minorHAnsi"/>
          <w:sz w:val="22"/>
          <w:szCs w:val="22"/>
        </w:rPr>
        <w:t>1</w:t>
      </w:r>
      <w:r>
        <w:rPr>
          <w:rFonts w:asciiTheme="minorHAnsi" w:hAnsiTheme="minorHAnsi"/>
          <w:sz w:val="22"/>
          <w:szCs w:val="22"/>
        </w:rPr>
        <w:t>00 Special Volunteers and 2</w:t>
      </w:r>
      <w:r w:rsidR="00C654B5">
        <w:rPr>
          <w:rFonts w:asciiTheme="minorHAnsi" w:hAnsiTheme="minorHAnsi"/>
          <w:sz w:val="22"/>
          <w:szCs w:val="22"/>
        </w:rPr>
        <w:t>0</w:t>
      </w:r>
      <w:r>
        <w:rPr>
          <w:rFonts w:asciiTheme="minorHAnsi" w:hAnsiTheme="minorHAnsi"/>
          <w:sz w:val="22"/>
          <w:szCs w:val="22"/>
        </w:rPr>
        <w:t xml:space="preserve">0 Guest Researchers at the NIH.   </w:t>
      </w:r>
      <w:r w:rsidR="0010495C">
        <w:rPr>
          <w:rFonts w:asciiTheme="minorHAnsi" w:hAnsiTheme="minorHAnsi"/>
          <w:sz w:val="22"/>
          <w:szCs w:val="22"/>
        </w:rPr>
        <w:t xml:space="preserve">The number of Special Volunteers and Guest Researchers </w:t>
      </w:r>
      <w:r w:rsidR="00EC03C8">
        <w:rPr>
          <w:rFonts w:asciiTheme="minorHAnsi" w:hAnsiTheme="minorHAnsi"/>
          <w:sz w:val="22"/>
          <w:szCs w:val="22"/>
        </w:rPr>
        <w:t xml:space="preserve">has decreased likely due to stricter NIH rules for access to NIH facilities, including to foreign nationals.  </w:t>
      </w:r>
      <w:r>
        <w:rPr>
          <w:rFonts w:asciiTheme="minorHAnsi" w:hAnsiTheme="minorHAnsi"/>
          <w:sz w:val="22"/>
          <w:szCs w:val="22"/>
        </w:rPr>
        <w:t>Equal to the demand for scientists is the need for Special Volunteers who are able to contribute their expertise and talents in support of NIH’s mission.  Approximately 2</w:t>
      </w:r>
      <w:r w:rsidR="00C654B5">
        <w:rPr>
          <w:rFonts w:asciiTheme="minorHAnsi" w:hAnsiTheme="minorHAnsi"/>
          <w:sz w:val="22"/>
          <w:szCs w:val="22"/>
        </w:rPr>
        <w:t>0</w:t>
      </w:r>
      <w:r>
        <w:rPr>
          <w:rFonts w:asciiTheme="minorHAnsi" w:hAnsiTheme="minorHAnsi"/>
          <w:sz w:val="22"/>
          <w:szCs w:val="22"/>
        </w:rPr>
        <w:t xml:space="preserve">0 Guest Researchers are using NIH’s research facilities to further </w:t>
      </w:r>
      <w:r>
        <w:rPr>
          <w:rFonts w:asciiTheme="minorHAnsi" w:hAnsiTheme="minorHAnsi"/>
          <w:sz w:val="22"/>
          <w:szCs w:val="22"/>
        </w:rPr>
        <w:lastRenderedPageBreak/>
        <w:t>their research, and by furthering their research, they are indirectly contributing to NIH’s effort to uncover new knowledge that will lead to better health for our nation.   Depending upon the Program, the information has been used by Scientific Directors/IC Directors or a delegated official at the Institute/Center level to determine that (1) the volunteer or guest researcher is qualified to do the proposed work; (2) the applicant has sufficient income to support himself/herself during the period of the assignment; (3) the Special Volunteer’s proposed project or activity will provide a needed service to NIH; and (4) the Guest Researcher’s proposed project will not interfere with ongoing Federal projects.</w:t>
      </w:r>
    </w:p>
    <w:p w:rsidR="00AB4B40" w:rsidP="00AB4B40" w:rsidRDefault="00AB4B40" w14:paraId="48827715" w14:textId="77777777">
      <w:pPr>
        <w:spacing w:line="360" w:lineRule="auto"/>
        <w:ind w:left="720"/>
      </w:pPr>
    </w:p>
    <w:p w:rsidR="00AB4B40" w:rsidP="00AB4B40" w:rsidRDefault="00AB4B40" w14:paraId="501F361F" w14:textId="77777777">
      <w:pPr>
        <w:spacing w:line="360" w:lineRule="auto"/>
        <w:ind w:left="720"/>
      </w:pPr>
      <w:r>
        <w:t xml:space="preserve">There is no other form or record upon which these decisions could be based.  NIH does not solicit or request outside individuals to use its facilities or provide voluntary services, and consequently program announcements are neither appropriate nor are they published.  Rather, initial inquiries regarding opportunities to volunteer or to use NIH facilities are initiated by the individuals, based on their knowledge of the NIH mission and ongoing research and research support activities acquired through review of the scientific literature, peer contacts, or word of mouth.  Inquiries are made in person, by telephone, or by letter, and do not routinely provide all the necessary information.  The form is completed by a designated administrative official and reflects information obtained from the prospective Guest Researcher or Special Volunteer through person-to-person inquires, telephone contacts, or correspondence with these interested parties. The information collection appears to be well received, and Special Volunteers and Guest Researchers have readily agreed to provide the requested information. </w:t>
      </w:r>
    </w:p>
    <w:p w:rsidR="00AB4B40" w:rsidP="00AB4B40" w:rsidRDefault="00AB4B40" w14:paraId="586C26C4" w14:textId="77777777">
      <w:pPr>
        <w:rPr>
          <w:b/>
          <w:color w:val="000000" w:themeColor="text1"/>
        </w:rPr>
      </w:pPr>
      <w:r>
        <w:rPr>
          <w:b/>
          <w:color w:val="000000" w:themeColor="text1"/>
        </w:rPr>
        <w:t>A.3     Use of Information Technology and Burden Reduction</w:t>
      </w:r>
    </w:p>
    <w:p w:rsidR="00AB4B40" w:rsidP="00AB4B40" w:rsidRDefault="00AB4B40" w14:paraId="48180F6F" w14:textId="77777777">
      <w:pPr>
        <w:spacing w:after="240" w:line="360" w:lineRule="auto"/>
        <w:ind w:left="720"/>
      </w:pPr>
      <w:r>
        <w:t>The simple form is adequate to record the information with minimum burden.  The form is filled by the sponsoring Intramural Division of individual NIH Institutes or Centers with privacy considerations in place.  There is no NIH central collection of the form or the information on the form, or central automation of the process or central database with the information, except for Special Volunteers or Guest Researchers who are foreign nationals.  In those cases, the Division of International Services, Office of Research Services, NIH, keeps all the foreign national’s information required by the Department of State and the Department of Homeland Security in a database sanctioned by them with all the required securities.</w:t>
      </w:r>
    </w:p>
    <w:p w:rsidR="00AB4B40" w:rsidP="00AB4B40" w:rsidRDefault="00AB4B40" w14:paraId="5E14F42F" w14:textId="77777777">
      <w:pPr>
        <w:pStyle w:val="Heading2"/>
        <w:spacing w:line="480" w:lineRule="auto"/>
        <w:ind w:left="720" w:hanging="720"/>
        <w:rPr>
          <w:rFonts w:asciiTheme="minorHAnsi" w:hAnsiTheme="minorHAnsi"/>
          <w:b/>
          <w:sz w:val="22"/>
          <w:szCs w:val="22"/>
        </w:rPr>
      </w:pPr>
      <w:r>
        <w:rPr>
          <w:rFonts w:asciiTheme="minorHAnsi" w:hAnsiTheme="minorHAnsi"/>
          <w:b/>
          <w:color w:val="auto"/>
          <w:sz w:val="22"/>
          <w:szCs w:val="22"/>
        </w:rPr>
        <w:lastRenderedPageBreak/>
        <w:t>A.4</w:t>
      </w:r>
      <w:r>
        <w:rPr>
          <w:rFonts w:asciiTheme="minorHAnsi" w:hAnsiTheme="minorHAnsi"/>
          <w:b/>
          <w:color w:val="auto"/>
          <w:sz w:val="22"/>
          <w:szCs w:val="22"/>
        </w:rPr>
        <w:tab/>
        <w:t>Efforts to Identify Duplication and Use of Similar Information</w:t>
      </w:r>
    </w:p>
    <w:p w:rsidR="00AB4B40" w:rsidP="00AB4B40" w:rsidRDefault="00AB4B40" w14:paraId="64E88743" w14:textId="77777777">
      <w:pPr>
        <w:ind w:left="720"/>
      </w:pPr>
      <w:r>
        <w:t>No duplicate information exists.   All information is in the hands of potential program participants.</w:t>
      </w:r>
    </w:p>
    <w:p w:rsidR="00AB4B40" w:rsidP="00AB4B40" w:rsidRDefault="00AB4B40" w14:paraId="479A0D86" w14:textId="77777777">
      <w:pPr>
        <w:pStyle w:val="Heading2"/>
        <w:spacing w:line="480" w:lineRule="auto"/>
        <w:ind w:left="720" w:hanging="720"/>
        <w:rPr>
          <w:rFonts w:asciiTheme="minorHAnsi" w:hAnsiTheme="minorHAnsi"/>
          <w:b/>
          <w:sz w:val="22"/>
          <w:szCs w:val="22"/>
        </w:rPr>
      </w:pPr>
      <w:r>
        <w:rPr>
          <w:rFonts w:asciiTheme="minorHAnsi" w:hAnsiTheme="minorHAnsi"/>
          <w:b/>
          <w:color w:val="auto"/>
          <w:sz w:val="22"/>
          <w:szCs w:val="22"/>
        </w:rPr>
        <w:t>A.5</w:t>
      </w:r>
      <w:r>
        <w:rPr>
          <w:rFonts w:asciiTheme="minorHAnsi" w:hAnsiTheme="minorHAnsi"/>
          <w:b/>
          <w:color w:val="auto"/>
          <w:sz w:val="22"/>
          <w:szCs w:val="22"/>
        </w:rPr>
        <w:tab/>
        <w:t>Impact on Small Businesses or Other Small Entities</w:t>
      </w:r>
    </w:p>
    <w:p w:rsidR="00AB4B40" w:rsidP="00DC6838" w:rsidRDefault="00AB4B40" w14:paraId="7C05B501" w14:textId="77777777">
      <w:pPr>
        <w:pStyle w:val="P1-StandPara"/>
        <w:spacing w:line="360" w:lineRule="auto"/>
        <w:ind w:left="720" w:firstLine="0"/>
        <w:rPr>
          <w:rFonts w:asciiTheme="minorHAnsi" w:hAnsiTheme="minorHAnsi"/>
        </w:rPr>
      </w:pPr>
      <w:r>
        <w:rPr>
          <w:rFonts w:asciiTheme="minorHAnsi" w:hAnsiTheme="minorHAnsi"/>
        </w:rPr>
        <w:t>The information is unique to the individual concerned and not available from other sources.   Only individuals are eligible for the Special Volunteer or Guest Researcher Programs.   No small businesses will be involved in this collection of information.</w:t>
      </w:r>
    </w:p>
    <w:p w:rsidR="00AB4B40" w:rsidP="00DC6838" w:rsidRDefault="00AB4B40" w14:paraId="01FDD3B7" w14:textId="77777777">
      <w:pPr>
        <w:pStyle w:val="P1-StandPara"/>
        <w:spacing w:line="360" w:lineRule="auto"/>
        <w:ind w:firstLine="0"/>
        <w:rPr>
          <w:rFonts w:ascii="Calibri" w:hAnsi="Calibri" w:cs="Calibri"/>
        </w:rPr>
      </w:pPr>
    </w:p>
    <w:p w:rsidR="00AB4B40" w:rsidP="00AB4B40" w:rsidRDefault="00AB4B40" w14:paraId="01AFB9C6" w14:textId="77777777">
      <w:pPr>
        <w:pStyle w:val="Heading2"/>
        <w:spacing w:line="480" w:lineRule="auto"/>
        <w:ind w:left="720" w:hanging="720"/>
        <w:rPr>
          <w:rFonts w:asciiTheme="minorHAnsi" w:hAnsiTheme="minorHAnsi"/>
          <w:b/>
          <w:sz w:val="22"/>
          <w:szCs w:val="22"/>
        </w:rPr>
      </w:pPr>
      <w:r>
        <w:rPr>
          <w:rFonts w:asciiTheme="minorHAnsi" w:hAnsiTheme="minorHAnsi"/>
          <w:b/>
          <w:color w:val="auto"/>
          <w:sz w:val="22"/>
          <w:szCs w:val="22"/>
        </w:rPr>
        <w:t>A.6</w:t>
      </w:r>
      <w:r>
        <w:rPr>
          <w:rFonts w:asciiTheme="minorHAnsi" w:hAnsiTheme="minorHAnsi"/>
          <w:b/>
          <w:color w:val="auto"/>
          <w:sz w:val="22"/>
          <w:szCs w:val="22"/>
        </w:rPr>
        <w:tab/>
        <w:t>Consequences of Collecting the Information Less Frequently</w:t>
      </w:r>
    </w:p>
    <w:p w:rsidR="00AB4B40" w:rsidP="00AB4B40" w:rsidRDefault="00AB4B40" w14:paraId="4D768D70" w14:textId="518EFFCB">
      <w:pPr>
        <w:spacing w:line="360" w:lineRule="auto"/>
        <w:ind w:left="720"/>
      </w:pPr>
      <w:r>
        <w:t>Information is normally collected only once in a given year, when a non-federal scientist asks to use NIH’s unique research facilities, or when an individual volunteers his/her services in support of NIH’s ongoing activities.  Initial assignments may be made for the period based upon individual Institute and Center policy</w:t>
      </w:r>
      <w:r w:rsidR="006F672E">
        <w:t xml:space="preserve">, </w:t>
      </w:r>
      <w:r>
        <w:t>and may be extended beyond that point upon mutual agreement of the individual and the NIH.   Another Form NIH-590 is completed for extensions.</w:t>
      </w:r>
    </w:p>
    <w:p w:rsidR="00AB4B40" w:rsidP="00AB4B40" w:rsidRDefault="00AB4B40" w14:paraId="581CEE7A" w14:textId="77777777">
      <w:pPr>
        <w:pStyle w:val="Heading2"/>
        <w:spacing w:line="480" w:lineRule="auto"/>
        <w:rPr>
          <w:rFonts w:asciiTheme="minorHAnsi" w:hAnsiTheme="minorHAnsi"/>
          <w:b/>
          <w:sz w:val="22"/>
          <w:szCs w:val="22"/>
        </w:rPr>
      </w:pPr>
      <w:r>
        <w:rPr>
          <w:rFonts w:asciiTheme="minorHAnsi" w:hAnsiTheme="minorHAnsi"/>
          <w:b/>
          <w:color w:val="auto"/>
          <w:sz w:val="22"/>
          <w:szCs w:val="22"/>
        </w:rPr>
        <w:t>A.7</w:t>
      </w:r>
      <w:r>
        <w:rPr>
          <w:rFonts w:asciiTheme="minorHAnsi" w:hAnsiTheme="minorHAnsi"/>
          <w:b/>
          <w:color w:val="auto"/>
          <w:sz w:val="22"/>
          <w:szCs w:val="22"/>
        </w:rPr>
        <w:tab/>
        <w:t>Special Circumstances Relating to the Guidelines of 5 CFR 1320.5</w:t>
      </w:r>
    </w:p>
    <w:p w:rsidR="00AB4B40" w:rsidP="00AB4B40" w:rsidRDefault="00AB4B40" w14:paraId="68F5ACFD" w14:textId="77777777">
      <w:pPr>
        <w:pStyle w:val="a"/>
        <w:tabs>
          <w:tab w:val="left" w:pos="720"/>
        </w:tabs>
        <w:rPr>
          <w:rFonts w:asciiTheme="minorHAnsi" w:hAnsiTheme="minorHAnsi"/>
          <w:sz w:val="22"/>
          <w:szCs w:val="22"/>
        </w:rPr>
      </w:pPr>
      <w:r>
        <w:rPr>
          <w:rFonts w:asciiTheme="minorHAnsi" w:hAnsiTheme="minorHAnsi"/>
          <w:sz w:val="22"/>
          <w:szCs w:val="22"/>
        </w:rPr>
        <w:t>This information collection is consistent with these guidelines.</w:t>
      </w:r>
    </w:p>
    <w:p w:rsidR="00AB4B40" w:rsidP="00AB4B40" w:rsidRDefault="00AB4B40" w14:paraId="33FA4A9D" w14:textId="77777777">
      <w:pPr>
        <w:pStyle w:val="P1-StandPara"/>
        <w:spacing w:line="240" w:lineRule="auto"/>
        <w:ind w:firstLine="0"/>
        <w:rPr>
          <w:rFonts w:asciiTheme="minorHAnsi" w:hAnsiTheme="minorHAnsi"/>
          <w:szCs w:val="22"/>
        </w:rPr>
      </w:pPr>
    </w:p>
    <w:p w:rsidR="00AB4B40" w:rsidP="00AB4B40" w:rsidRDefault="00AB4B40" w14:paraId="240D47AC" w14:textId="4AC2663C">
      <w:pPr>
        <w:pStyle w:val="Heading2"/>
        <w:ind w:left="720" w:hanging="720"/>
        <w:rPr>
          <w:rFonts w:asciiTheme="minorHAnsi" w:hAnsiTheme="minorHAnsi"/>
          <w:b/>
          <w:color w:val="auto"/>
          <w:sz w:val="22"/>
          <w:szCs w:val="22"/>
        </w:rPr>
      </w:pPr>
      <w:r>
        <w:rPr>
          <w:rFonts w:asciiTheme="minorHAnsi" w:hAnsiTheme="minorHAnsi"/>
          <w:b/>
          <w:color w:val="auto"/>
          <w:sz w:val="22"/>
          <w:szCs w:val="22"/>
        </w:rPr>
        <w:t>A.8.1</w:t>
      </w:r>
      <w:r>
        <w:rPr>
          <w:rFonts w:asciiTheme="minorHAnsi" w:hAnsiTheme="minorHAnsi"/>
          <w:b/>
          <w:color w:val="auto"/>
          <w:sz w:val="22"/>
          <w:szCs w:val="22"/>
        </w:rPr>
        <w:tab/>
        <w:t xml:space="preserve">Comments in Response to the Federal Register Notice </w:t>
      </w:r>
    </w:p>
    <w:p w:rsidR="006F672E" w:rsidP="006F672E" w:rsidRDefault="006F672E" w14:paraId="0BE71F68" w14:textId="77777777">
      <w:pPr>
        <w:pStyle w:val="Heading2"/>
        <w:spacing w:before="0"/>
        <w:ind w:left="720"/>
        <w:rPr>
          <w:rFonts w:asciiTheme="minorHAnsi" w:hAnsiTheme="minorHAnsi" w:cstheme="minorHAnsi"/>
          <w:color w:val="000000" w:themeColor="text1"/>
          <w:sz w:val="22"/>
          <w:szCs w:val="22"/>
        </w:rPr>
      </w:pPr>
    </w:p>
    <w:p w:rsidR="006F672E" w:rsidP="00554089" w:rsidRDefault="006F672E" w14:paraId="40883FEC" w14:textId="77777777">
      <w:pPr>
        <w:pStyle w:val="Heading2"/>
        <w:spacing w:before="0"/>
        <w:ind w:left="720"/>
        <w:rPr>
          <w:rFonts w:asciiTheme="minorHAnsi" w:hAnsiTheme="minorHAnsi" w:cstheme="minorHAnsi"/>
          <w:color w:val="000000" w:themeColor="text1"/>
          <w:sz w:val="22"/>
          <w:szCs w:val="22"/>
        </w:rPr>
      </w:pPr>
      <w:r w:rsidRPr="006F672E">
        <w:rPr>
          <w:rFonts w:asciiTheme="minorHAnsi" w:hAnsiTheme="minorHAnsi" w:cstheme="minorHAnsi"/>
          <w:color w:val="000000" w:themeColor="text1"/>
          <w:sz w:val="22"/>
          <w:szCs w:val="22"/>
        </w:rPr>
        <w:t xml:space="preserve">This proposed information collection was previously published in the </w:t>
      </w:r>
      <w:r w:rsidRPr="006F672E">
        <w:rPr>
          <w:rFonts w:asciiTheme="minorHAnsi" w:hAnsiTheme="minorHAnsi" w:cstheme="minorHAnsi"/>
          <w:color w:val="000000" w:themeColor="text1"/>
          <w:sz w:val="22"/>
          <w:szCs w:val="22"/>
          <w:u w:val="single"/>
        </w:rPr>
        <w:t>Federal Register</w:t>
      </w:r>
      <w:r w:rsidRPr="006F672E">
        <w:rPr>
          <w:rFonts w:asciiTheme="minorHAnsi" w:hAnsiTheme="minorHAnsi" w:cstheme="minorHAnsi"/>
          <w:color w:val="000000" w:themeColor="text1"/>
          <w:sz w:val="22"/>
          <w:szCs w:val="22"/>
        </w:rPr>
        <w:t xml:space="preserve"> on November </w:t>
      </w:r>
    </w:p>
    <w:p w:rsidR="006F672E" w:rsidP="00554089" w:rsidRDefault="006F672E" w14:paraId="64843FA3" w14:textId="77777777">
      <w:pPr>
        <w:pStyle w:val="Heading2"/>
        <w:spacing w:before="0"/>
        <w:ind w:left="720"/>
        <w:rPr>
          <w:rFonts w:asciiTheme="minorHAnsi" w:hAnsiTheme="minorHAnsi" w:cstheme="minorHAnsi"/>
          <w:color w:val="000000" w:themeColor="text1"/>
          <w:sz w:val="22"/>
          <w:szCs w:val="22"/>
        </w:rPr>
      </w:pPr>
    </w:p>
    <w:p w:rsidR="006F672E" w:rsidP="00554089" w:rsidRDefault="006F672E" w14:paraId="0FE0C83C" w14:textId="77777777">
      <w:pPr>
        <w:pStyle w:val="Heading2"/>
        <w:spacing w:before="0"/>
        <w:ind w:left="720"/>
        <w:rPr>
          <w:rFonts w:asciiTheme="minorHAnsi" w:hAnsiTheme="minorHAnsi" w:cstheme="minorHAnsi"/>
          <w:color w:val="000000" w:themeColor="text1"/>
          <w:sz w:val="22"/>
          <w:szCs w:val="22"/>
        </w:rPr>
      </w:pPr>
      <w:r w:rsidRPr="006F672E">
        <w:rPr>
          <w:rFonts w:asciiTheme="minorHAnsi" w:hAnsiTheme="minorHAnsi" w:cstheme="minorHAnsi"/>
          <w:color w:val="000000" w:themeColor="text1"/>
          <w:sz w:val="22"/>
          <w:szCs w:val="22"/>
        </w:rPr>
        <w:t xml:space="preserve">13, 2020, pages 72672-72673 (85 FR 72672) and allowed 60 days for public comment.  No public </w:t>
      </w:r>
    </w:p>
    <w:p w:rsidR="006F672E" w:rsidP="00554089" w:rsidRDefault="006F672E" w14:paraId="4EB3F4F8" w14:textId="77777777">
      <w:pPr>
        <w:pStyle w:val="Heading2"/>
        <w:spacing w:before="0"/>
        <w:ind w:left="720"/>
        <w:rPr>
          <w:rFonts w:asciiTheme="minorHAnsi" w:hAnsiTheme="minorHAnsi" w:cstheme="minorHAnsi"/>
          <w:color w:val="000000" w:themeColor="text1"/>
          <w:sz w:val="22"/>
          <w:szCs w:val="22"/>
        </w:rPr>
      </w:pPr>
    </w:p>
    <w:p w:rsidR="00AB4B40" w:rsidP="00554089" w:rsidRDefault="006F672E" w14:paraId="2C8354C6" w14:textId="68C9B80A">
      <w:pPr>
        <w:pStyle w:val="Heading2"/>
        <w:spacing w:before="0"/>
        <w:ind w:left="720"/>
        <w:rPr>
          <w:rFonts w:asciiTheme="minorHAnsi" w:hAnsiTheme="minorHAnsi" w:cstheme="minorHAnsi"/>
          <w:color w:val="000000" w:themeColor="text1"/>
          <w:sz w:val="22"/>
          <w:szCs w:val="22"/>
        </w:rPr>
      </w:pPr>
      <w:r w:rsidRPr="006F672E">
        <w:rPr>
          <w:rFonts w:asciiTheme="minorHAnsi" w:hAnsiTheme="minorHAnsi" w:cstheme="minorHAnsi"/>
          <w:color w:val="000000" w:themeColor="text1"/>
          <w:sz w:val="22"/>
          <w:szCs w:val="22"/>
        </w:rPr>
        <w:t>comments were received.</w:t>
      </w:r>
    </w:p>
    <w:p w:rsidRPr="006F672E" w:rsidR="006F672E" w:rsidP="006F672E" w:rsidRDefault="006F672E" w14:paraId="1DA651B2" w14:textId="77777777"/>
    <w:p w:rsidR="00AB4B40" w:rsidP="00AB4B40" w:rsidRDefault="00AB4B40" w14:paraId="586296F3" w14:textId="77777777">
      <w:pPr>
        <w:pStyle w:val="Heading2"/>
        <w:ind w:left="720" w:hanging="720"/>
        <w:rPr>
          <w:rFonts w:asciiTheme="minorHAnsi" w:hAnsiTheme="minorHAnsi"/>
          <w:b/>
          <w:sz w:val="22"/>
          <w:szCs w:val="22"/>
        </w:rPr>
      </w:pPr>
      <w:r>
        <w:rPr>
          <w:rFonts w:asciiTheme="minorHAnsi" w:hAnsiTheme="minorHAnsi"/>
          <w:b/>
          <w:color w:val="auto"/>
          <w:sz w:val="22"/>
          <w:szCs w:val="22"/>
        </w:rPr>
        <w:t>A.8.2</w:t>
      </w:r>
      <w:r>
        <w:rPr>
          <w:rFonts w:asciiTheme="minorHAnsi" w:hAnsiTheme="minorHAnsi"/>
          <w:b/>
          <w:color w:val="auto"/>
          <w:sz w:val="22"/>
          <w:szCs w:val="22"/>
        </w:rPr>
        <w:tab/>
        <w:t>Efforts to Consult Outside Agency</w:t>
      </w:r>
    </w:p>
    <w:p w:rsidR="00AB4B40" w:rsidP="00AB4B40" w:rsidRDefault="00AB4B40" w14:paraId="5945DF30" w14:textId="77777777"/>
    <w:p w:rsidR="00AB4B40" w:rsidP="00554089" w:rsidRDefault="00AB4B40" w14:paraId="68901864" w14:textId="77777777">
      <w:pPr>
        <w:spacing w:line="360" w:lineRule="auto"/>
        <w:ind w:left="720"/>
      </w:pPr>
      <w:r>
        <w:t>Information is obtained only from the individuals who express interest in participating in the NIH Special Volunteer or Guest Researcher programs.  The information is obtained once in a year and subsequently every year of assignment extension.</w:t>
      </w:r>
    </w:p>
    <w:p w:rsidR="00AB4B40" w:rsidP="00AB4B40" w:rsidRDefault="00AB4B40" w14:paraId="7B049A01" w14:textId="77777777">
      <w:pPr>
        <w:pStyle w:val="P1-StandPara"/>
        <w:ind w:firstLine="0"/>
        <w:rPr>
          <w:rFonts w:asciiTheme="minorHAnsi" w:hAnsiTheme="minorHAnsi"/>
          <w:b/>
          <w:szCs w:val="22"/>
        </w:rPr>
      </w:pPr>
      <w:r>
        <w:rPr>
          <w:rFonts w:asciiTheme="minorHAnsi" w:hAnsiTheme="minorHAnsi"/>
          <w:b/>
          <w:szCs w:val="22"/>
        </w:rPr>
        <w:t>A.9</w:t>
      </w:r>
      <w:r>
        <w:rPr>
          <w:rFonts w:asciiTheme="minorHAnsi" w:hAnsiTheme="minorHAnsi"/>
          <w:b/>
          <w:szCs w:val="22"/>
        </w:rPr>
        <w:tab/>
        <w:t>Explanation of Any Payment of Gift to Respondents</w:t>
      </w:r>
    </w:p>
    <w:p w:rsidR="00AB4B40" w:rsidP="00AB4B40" w:rsidRDefault="00AB4B40" w14:paraId="7A9504DB" w14:textId="77777777">
      <w:pPr>
        <w:ind w:left="720"/>
      </w:pPr>
      <w:r>
        <w:t>No gifts or payments will be made to applicants for completing the application forms.</w:t>
      </w:r>
    </w:p>
    <w:p w:rsidR="00AB4B40" w:rsidP="00AB4B40" w:rsidRDefault="00AB4B40" w14:paraId="41E8465C" w14:textId="77777777">
      <w:pPr>
        <w:pStyle w:val="P1-StandPara"/>
        <w:ind w:firstLine="0"/>
        <w:rPr>
          <w:rFonts w:asciiTheme="minorHAnsi" w:hAnsiTheme="minorHAnsi"/>
          <w:b/>
          <w:szCs w:val="22"/>
        </w:rPr>
      </w:pPr>
    </w:p>
    <w:p w:rsidR="00AB4B40" w:rsidP="00AB4B40" w:rsidRDefault="00AB4B40" w14:paraId="06E01A8E" w14:textId="77777777">
      <w:pPr>
        <w:pStyle w:val="P1-StandPara"/>
        <w:ind w:firstLine="0"/>
        <w:rPr>
          <w:rFonts w:asciiTheme="minorHAnsi" w:hAnsiTheme="minorHAnsi"/>
          <w:b/>
          <w:szCs w:val="22"/>
        </w:rPr>
      </w:pPr>
      <w:r>
        <w:rPr>
          <w:rFonts w:asciiTheme="minorHAnsi" w:hAnsiTheme="minorHAnsi"/>
          <w:b/>
          <w:szCs w:val="22"/>
        </w:rPr>
        <w:t>A.10</w:t>
      </w:r>
      <w:r>
        <w:rPr>
          <w:rFonts w:asciiTheme="minorHAnsi" w:hAnsiTheme="minorHAnsi"/>
          <w:b/>
          <w:szCs w:val="22"/>
        </w:rPr>
        <w:tab/>
        <w:t>Assurance of Confidentiality Provided to Respondents</w:t>
      </w:r>
    </w:p>
    <w:p w:rsidR="00AB4B40" w:rsidP="00AB4B40" w:rsidRDefault="00AB4B40" w14:paraId="5E6778F9" w14:textId="77777777">
      <w:pPr>
        <w:spacing w:line="360" w:lineRule="auto"/>
        <w:ind w:left="720"/>
      </w:pPr>
      <w:r>
        <w:lastRenderedPageBreak/>
        <w:t>Administrative staff members complete the form and copies of the form are distributed only to servicing human resources offices and the Division of International Services, Office of Research Services, NIH - for foreign Guest Researchers and Special Volunteers only.   The information collected is subject to the Privacy Act and is part of records system 09-25-0108, Personnel:  Guest Researchers/Student Scientists/Special Volunteers/Scientist Emeriti published in the Federal Register, December 24, 1991, pages 66709-66710.  Expressions of interest in these Programs are unsolicited, and originate in person, by letter, or by phone.  In each instance, NIH staff members make the inquirers fully aware of the implications of the Privacy Act for the information they provide.   This is done by providing the Privacy Act statement or by reading the Privacy Act statement to the individual prior to requesting the information.   When inquirers elect to provide the information by letter, the Privacy Act statement is mailed to them with a brief note of acknowledgment of their request.   Because each component of the NIH responds separately, no standardized reply is used.  A copy of one such letter is attached (Attachment 4).</w:t>
      </w:r>
    </w:p>
    <w:p w:rsidR="00AB4B40" w:rsidP="00AB4B40" w:rsidRDefault="00AB4B40" w14:paraId="4298DBEC" w14:textId="77777777">
      <w:pPr>
        <w:spacing w:line="360" w:lineRule="auto"/>
        <w:ind w:left="720"/>
      </w:pPr>
      <w:r>
        <w:t>Copies of Form NIH-590 are stored in locked file cabinets and destroyed by means of shredding and burning 3 years after the Special Volunteer or Guest Researcher departs from the NIH.</w:t>
      </w:r>
    </w:p>
    <w:p w:rsidR="00AB4B40" w:rsidP="00AB4B40" w:rsidRDefault="00AB4B40" w14:paraId="7D39C30C" w14:textId="77777777">
      <w:pPr>
        <w:pStyle w:val="P1-StandPara"/>
        <w:spacing w:line="240" w:lineRule="auto"/>
        <w:ind w:firstLine="0"/>
        <w:rPr>
          <w:rFonts w:asciiTheme="minorHAnsi" w:hAnsiTheme="minorHAnsi"/>
          <w:szCs w:val="22"/>
        </w:rPr>
      </w:pPr>
    </w:p>
    <w:p w:rsidR="00AB4B40" w:rsidP="00AB4B40" w:rsidRDefault="00AB4B40" w14:paraId="2BFCAD27" w14:textId="77777777">
      <w:pPr>
        <w:pStyle w:val="P1-StandPara"/>
        <w:ind w:firstLine="0"/>
        <w:rPr>
          <w:rFonts w:asciiTheme="minorHAnsi" w:hAnsiTheme="minorHAnsi"/>
          <w:b/>
          <w:szCs w:val="22"/>
        </w:rPr>
      </w:pPr>
      <w:r>
        <w:rPr>
          <w:rFonts w:asciiTheme="minorHAnsi" w:hAnsiTheme="minorHAnsi"/>
          <w:b/>
          <w:szCs w:val="22"/>
        </w:rPr>
        <w:t>A.11</w:t>
      </w:r>
      <w:r>
        <w:rPr>
          <w:rFonts w:asciiTheme="minorHAnsi" w:hAnsiTheme="minorHAnsi"/>
          <w:b/>
          <w:szCs w:val="22"/>
        </w:rPr>
        <w:tab/>
        <w:t>Justification for Sensitive Questions</w:t>
      </w:r>
    </w:p>
    <w:p w:rsidR="00AB4B40" w:rsidP="00AB4B40" w:rsidRDefault="00AB4B40" w14:paraId="178B8C82" w14:textId="77777777">
      <w:pPr>
        <w:spacing w:line="360" w:lineRule="auto"/>
        <w:ind w:left="720"/>
      </w:pPr>
      <w:r>
        <w:t>Information collected is limited to that necessary to determine the individual’s eligibility and qualifications for program participation and the appropriateness of the proposed assignment.   With the exception of the following, none of the remaining questions could be considered sensitive.</w:t>
      </w:r>
    </w:p>
    <w:p w:rsidR="00AB4B40" w:rsidP="00AB4B40" w:rsidRDefault="00AB4B40" w14:paraId="5F9A1ACF" w14:textId="77777777">
      <w:pPr>
        <w:numPr>
          <w:ilvl w:val="0"/>
          <w:numId w:val="12"/>
        </w:numPr>
        <w:tabs>
          <w:tab w:val="num" w:pos="1500"/>
        </w:tabs>
        <w:spacing w:after="0" w:line="360" w:lineRule="auto"/>
        <w:ind w:left="1500"/>
      </w:pPr>
      <w:r>
        <w:t>Question #6.  Citizenship – For non-citizens already in this country, NIH provides data on permanent residence and visa status to the Departments of State or Justice as appropriate, so that the individual’s visa can be transferred, extended, or changed to permit assignment to NIH.  For non-citizens still in their home country, NIH completes and forwards the appropriate visa application to the individual, so that he/she may apply for a visa at the nearest U.S. embassy or consulate.</w:t>
      </w:r>
    </w:p>
    <w:p w:rsidR="00AB4B40" w:rsidP="00AB4B40" w:rsidRDefault="00AB4B40" w14:paraId="36037142" w14:textId="09632E32">
      <w:pPr>
        <w:numPr>
          <w:ilvl w:val="0"/>
          <w:numId w:val="12"/>
        </w:numPr>
        <w:tabs>
          <w:tab w:val="num" w:pos="1500"/>
        </w:tabs>
        <w:spacing w:after="0" w:line="360" w:lineRule="auto"/>
        <w:ind w:left="1500"/>
      </w:pPr>
      <w:r>
        <w:t xml:space="preserve">Question # 10.  Date of Birth – This information is required in order to determine whether an applicant for the Special Volunteer Program is a minor, in which case the parent or guardian must sign the NIH Special Volunteer Agreement (Attachment </w:t>
      </w:r>
      <w:r w:rsidR="00C654B5">
        <w:t>2</w:t>
      </w:r>
      <w:r>
        <w:t>).</w:t>
      </w:r>
    </w:p>
    <w:p w:rsidR="00AB4B40" w:rsidP="00AB4B40" w:rsidRDefault="00AB4B40" w14:paraId="3D1CC6B2" w14:textId="77777777">
      <w:pPr>
        <w:numPr>
          <w:ilvl w:val="0"/>
          <w:numId w:val="12"/>
        </w:numPr>
        <w:tabs>
          <w:tab w:val="num" w:pos="1500"/>
        </w:tabs>
        <w:spacing w:after="0" w:line="360" w:lineRule="auto"/>
        <w:ind w:left="1500"/>
      </w:pPr>
      <w:r>
        <w:t xml:space="preserve">Question #15.  Health Insurance Coverage – Because many foreign visitors are unfamiliar with the U.S. health care system and high cost of medical services in this country, foreign </w:t>
      </w:r>
      <w:r>
        <w:lastRenderedPageBreak/>
        <w:t>Guest Researchers and Special Volunteers are required to have health insurance coverage to assure their adequate protection in the event of illness or injury.  In addition, NIH policy requires that any individual using NIH facilities who receives fellowship or stipend support from other Federal agencies or non-government organizations must have adequate health benefits coverage.</w:t>
      </w:r>
    </w:p>
    <w:p w:rsidR="00AB4B40" w:rsidP="00AB4B40" w:rsidRDefault="00AB4B40" w14:paraId="13FF6CB7" w14:textId="77777777">
      <w:pPr>
        <w:numPr>
          <w:ilvl w:val="0"/>
          <w:numId w:val="12"/>
        </w:numPr>
        <w:tabs>
          <w:tab w:val="num" w:pos="1500"/>
        </w:tabs>
        <w:spacing w:after="0" w:line="360" w:lineRule="auto"/>
        <w:ind w:left="1500"/>
      </w:pPr>
      <w:r>
        <w:t>Question #16.  Source of Salary or Stipend</w:t>
      </w:r>
    </w:p>
    <w:p w:rsidR="00AB4B40" w:rsidP="00AB4B40" w:rsidRDefault="00AB4B40" w14:paraId="48FA57FC" w14:textId="77777777">
      <w:pPr>
        <w:spacing w:line="360" w:lineRule="auto"/>
        <w:ind w:left="1500"/>
      </w:pPr>
      <w:r>
        <w:t>Question #17.  Amount of Salary or Stipend</w:t>
      </w:r>
    </w:p>
    <w:p w:rsidR="00AB4B40" w:rsidP="00C654B5" w:rsidRDefault="00AB4B40" w14:paraId="470E3E88" w14:textId="77777777">
      <w:pPr>
        <w:pStyle w:val="ListParagraph"/>
        <w:numPr>
          <w:ilvl w:val="0"/>
          <w:numId w:val="12"/>
        </w:numPr>
        <w:spacing w:line="360" w:lineRule="auto"/>
      </w:pPr>
      <w:r>
        <w:t>Question #18.  Outside Sponsor – Salary information is necessary to assure that prospective Guest Researchers and Special Volunteers (if applicable) have sufficient monetary resources to be able to afford to live in the Washington, D.C. metropolitan area during the period of the assignment, without support from NIH.   Since past experience has shown that many foreign Guest Researchers and Special Volunteers claim but do not actually have sponsorship, foreign participants must provide proof of funding before the assignment is approved.  Proof must be in the form of a letter or other verification from the sponsor certifying as to the funding amount and period of coverage.   A copy of the sponsor’s official award notice to the individual is normally provided and is acceptable for this purpose.</w:t>
      </w:r>
    </w:p>
    <w:p w:rsidR="00AB4B40" w:rsidP="00AB4B40" w:rsidRDefault="00AB4B40" w14:paraId="0881B509" w14:textId="77777777">
      <w:pPr>
        <w:pStyle w:val="P1-StandPara"/>
        <w:spacing w:line="240" w:lineRule="auto"/>
        <w:ind w:firstLine="0"/>
        <w:rPr>
          <w:rFonts w:asciiTheme="minorHAnsi" w:hAnsiTheme="minorHAnsi"/>
          <w:szCs w:val="22"/>
        </w:rPr>
      </w:pPr>
    </w:p>
    <w:p w:rsidR="00AB4B40" w:rsidP="00AB4B40" w:rsidRDefault="00AB4B40" w14:paraId="730AD4A3" w14:textId="77777777">
      <w:pPr>
        <w:rPr>
          <w:b/>
        </w:rPr>
      </w:pPr>
      <w:r>
        <w:rPr>
          <w:b/>
        </w:rPr>
        <w:t>A.12.1</w:t>
      </w:r>
      <w:r>
        <w:rPr>
          <w:b/>
        </w:rPr>
        <w:tab/>
        <w:t>Estimates of Hour Burden Including Annualized Hourly Costs</w:t>
      </w:r>
    </w:p>
    <w:p w:rsidR="00AB4B40" w:rsidP="00554089" w:rsidRDefault="00AB4B40" w14:paraId="018C5E2A" w14:textId="0394A277">
      <w:pPr>
        <w:spacing w:line="360" w:lineRule="auto"/>
        <w:ind w:left="720"/>
      </w:pPr>
      <w:r>
        <w:t xml:space="preserve">The information collected on the form is of a clear-cut and routine </w:t>
      </w:r>
      <w:r w:rsidR="00554089">
        <w:t>nature and</w:t>
      </w:r>
      <w:r>
        <w:t xml:space="preserve"> takes approximately 6 minutes to record.   Approximately 2</w:t>
      </w:r>
      <w:r w:rsidR="00EC194F">
        <w:t>300</w:t>
      </w:r>
      <w:r>
        <w:t xml:space="preserve"> forms are completed throughout NIH each year with the following estimated annual hour burden.  </w:t>
      </w:r>
      <w:r w:rsidR="00991F71">
        <w:t>The number of total forms has been reduced due to the decrease in Special Volunteers and Guest Researchers mentioned above.</w:t>
      </w:r>
      <w:r>
        <w:t xml:space="preserve">   </w:t>
      </w:r>
    </w:p>
    <w:p w:rsidR="00AB4B40" w:rsidP="00AB4B40" w:rsidRDefault="00AB4B40" w14:paraId="010528EF" w14:textId="77777777">
      <w:pPr>
        <w:jc w:val="center"/>
      </w:pPr>
      <w:r>
        <w:t>Table 12-1 Estimated Annualized Burden Hours</w:t>
      </w:r>
    </w:p>
    <w:tbl>
      <w:tblPr>
        <w:tblW w:w="8918"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5"/>
        <w:gridCol w:w="1529"/>
        <w:gridCol w:w="1615"/>
        <w:gridCol w:w="1524"/>
        <w:gridCol w:w="1493"/>
        <w:gridCol w:w="1412"/>
      </w:tblGrid>
      <w:tr w:rsidR="00AB4B40" w:rsidTr="007E4C23" w14:paraId="6575E038" w14:textId="77777777">
        <w:trPr>
          <w:trHeight w:val="935"/>
        </w:trPr>
        <w:tc>
          <w:tcPr>
            <w:tcW w:w="1345" w:type="dxa"/>
            <w:tcBorders>
              <w:top w:val="single" w:color="auto" w:sz="4" w:space="0"/>
              <w:left w:val="single" w:color="auto" w:sz="4" w:space="0"/>
              <w:bottom w:val="single" w:color="auto" w:sz="4" w:space="0"/>
              <w:right w:val="single" w:color="auto" w:sz="4" w:space="0"/>
            </w:tcBorders>
            <w:hideMark/>
          </w:tcPr>
          <w:p w:rsidR="00AB4B40" w:rsidP="007E4C23" w:rsidRDefault="00AB4B40" w14:paraId="3E000ABA" w14:textId="77777777">
            <w:pPr>
              <w:spacing w:line="240" w:lineRule="auto"/>
            </w:pPr>
            <w:r>
              <w:t>Form Name</w:t>
            </w:r>
          </w:p>
        </w:tc>
        <w:tc>
          <w:tcPr>
            <w:tcW w:w="1529" w:type="dxa"/>
            <w:tcBorders>
              <w:top w:val="single" w:color="auto" w:sz="4" w:space="0"/>
              <w:left w:val="single" w:color="auto" w:sz="4" w:space="0"/>
              <w:bottom w:val="single" w:color="auto" w:sz="4" w:space="0"/>
              <w:right w:val="single" w:color="auto" w:sz="4" w:space="0"/>
            </w:tcBorders>
            <w:hideMark/>
          </w:tcPr>
          <w:p w:rsidR="00AB4B40" w:rsidP="007E4C23" w:rsidRDefault="00AB4B40" w14:paraId="22A865DD" w14:textId="77777777">
            <w:pPr>
              <w:spacing w:line="240" w:lineRule="auto"/>
            </w:pPr>
            <w:r>
              <w:t>Type of Respondents</w:t>
            </w:r>
          </w:p>
        </w:tc>
        <w:tc>
          <w:tcPr>
            <w:tcW w:w="1615" w:type="dxa"/>
            <w:tcBorders>
              <w:top w:val="single" w:color="auto" w:sz="4" w:space="0"/>
              <w:left w:val="single" w:color="auto" w:sz="4" w:space="0"/>
              <w:bottom w:val="single" w:color="auto" w:sz="4" w:space="0"/>
              <w:right w:val="single" w:color="auto" w:sz="4" w:space="0"/>
            </w:tcBorders>
            <w:hideMark/>
          </w:tcPr>
          <w:p w:rsidR="00AB4B40" w:rsidP="007E4C23" w:rsidRDefault="00AB4B40" w14:paraId="315883D0" w14:textId="77777777">
            <w:pPr>
              <w:spacing w:line="240" w:lineRule="auto"/>
            </w:pPr>
            <w:r>
              <w:t>Number of Respondents</w:t>
            </w:r>
          </w:p>
        </w:tc>
        <w:tc>
          <w:tcPr>
            <w:tcW w:w="1524" w:type="dxa"/>
            <w:tcBorders>
              <w:top w:val="single" w:color="auto" w:sz="4" w:space="0"/>
              <w:left w:val="single" w:color="auto" w:sz="4" w:space="0"/>
              <w:bottom w:val="single" w:color="auto" w:sz="4" w:space="0"/>
              <w:right w:val="single" w:color="auto" w:sz="4" w:space="0"/>
            </w:tcBorders>
            <w:hideMark/>
          </w:tcPr>
          <w:p w:rsidR="00AB4B40" w:rsidP="007E4C23" w:rsidRDefault="00AB4B40" w14:paraId="2BC582B4" w14:textId="77777777">
            <w:pPr>
              <w:spacing w:line="240" w:lineRule="auto"/>
            </w:pPr>
            <w:r>
              <w:t>Number of Responses per Respondent</w:t>
            </w:r>
          </w:p>
        </w:tc>
        <w:tc>
          <w:tcPr>
            <w:tcW w:w="1493" w:type="dxa"/>
            <w:tcBorders>
              <w:top w:val="single" w:color="auto" w:sz="4" w:space="0"/>
              <w:left w:val="single" w:color="auto" w:sz="4" w:space="0"/>
              <w:bottom w:val="single" w:color="auto" w:sz="4" w:space="0"/>
              <w:right w:val="single" w:color="auto" w:sz="4" w:space="0"/>
            </w:tcBorders>
            <w:hideMark/>
          </w:tcPr>
          <w:p w:rsidR="00AB4B40" w:rsidP="007E4C23" w:rsidRDefault="00AB4B40" w14:paraId="0BF58440" w14:textId="5C0043CD">
            <w:pPr>
              <w:spacing w:line="240" w:lineRule="auto"/>
            </w:pPr>
            <w:r>
              <w:t>Average Burden per Response (in hours)</w:t>
            </w:r>
          </w:p>
        </w:tc>
        <w:tc>
          <w:tcPr>
            <w:tcW w:w="1412" w:type="dxa"/>
            <w:tcBorders>
              <w:top w:val="single" w:color="auto" w:sz="4" w:space="0"/>
              <w:left w:val="single" w:color="auto" w:sz="4" w:space="0"/>
              <w:bottom w:val="single" w:color="auto" w:sz="4" w:space="0"/>
              <w:right w:val="single" w:color="auto" w:sz="4" w:space="0"/>
            </w:tcBorders>
            <w:hideMark/>
          </w:tcPr>
          <w:p w:rsidR="00AB4B40" w:rsidP="007E4C23" w:rsidRDefault="00AB4B40" w14:paraId="64DF4C10" w14:textId="77777777">
            <w:pPr>
              <w:spacing w:line="240" w:lineRule="auto"/>
            </w:pPr>
            <w:r>
              <w:t>Total Annual Hour Burden Hours</w:t>
            </w:r>
          </w:p>
        </w:tc>
      </w:tr>
      <w:tr w:rsidR="00AB4B40" w:rsidTr="00AB4B40" w14:paraId="6BC9A05B" w14:textId="77777777">
        <w:tc>
          <w:tcPr>
            <w:tcW w:w="1345" w:type="dxa"/>
            <w:tcBorders>
              <w:top w:val="single" w:color="auto" w:sz="4" w:space="0"/>
              <w:left w:val="single" w:color="auto" w:sz="4" w:space="0"/>
              <w:bottom w:val="single" w:color="auto" w:sz="4" w:space="0"/>
              <w:right w:val="single" w:color="auto" w:sz="4" w:space="0"/>
            </w:tcBorders>
            <w:hideMark/>
          </w:tcPr>
          <w:p w:rsidR="00AB4B40" w:rsidRDefault="00AB4B40" w14:paraId="7627BF73" w14:textId="77777777">
            <w:r>
              <w:t>Special Volunteer and Guest Researcher Assignment</w:t>
            </w:r>
          </w:p>
        </w:tc>
        <w:tc>
          <w:tcPr>
            <w:tcW w:w="1529" w:type="dxa"/>
            <w:tcBorders>
              <w:top w:val="single" w:color="auto" w:sz="4" w:space="0"/>
              <w:left w:val="single" w:color="auto" w:sz="4" w:space="0"/>
              <w:bottom w:val="single" w:color="auto" w:sz="4" w:space="0"/>
              <w:right w:val="single" w:color="auto" w:sz="4" w:space="0"/>
            </w:tcBorders>
            <w:hideMark/>
          </w:tcPr>
          <w:p w:rsidR="00AB4B40" w:rsidRDefault="00AB4B40" w14:paraId="6DE88953" w14:textId="77777777">
            <w:r>
              <w:t>Special Volunteers and Guest researchers</w:t>
            </w:r>
          </w:p>
        </w:tc>
        <w:tc>
          <w:tcPr>
            <w:tcW w:w="1615" w:type="dxa"/>
            <w:tcBorders>
              <w:top w:val="single" w:color="auto" w:sz="4" w:space="0"/>
              <w:left w:val="single" w:color="auto" w:sz="4" w:space="0"/>
              <w:bottom w:val="single" w:color="auto" w:sz="4" w:space="0"/>
              <w:right w:val="single" w:color="auto" w:sz="4" w:space="0"/>
            </w:tcBorders>
          </w:tcPr>
          <w:p w:rsidR="00AB4B40" w:rsidRDefault="00AB4B40" w14:paraId="0CE91A62" w14:textId="77777777"/>
          <w:p w:rsidR="00AB4B40" w:rsidRDefault="00AB4B40" w14:paraId="65A5E45C" w14:textId="4308F15E">
            <w:pPr>
              <w:jc w:val="center"/>
            </w:pPr>
            <w:r>
              <w:t>2</w:t>
            </w:r>
            <w:r w:rsidR="00C654B5">
              <w:t>300</w:t>
            </w:r>
          </w:p>
        </w:tc>
        <w:tc>
          <w:tcPr>
            <w:tcW w:w="1524" w:type="dxa"/>
            <w:tcBorders>
              <w:top w:val="single" w:color="auto" w:sz="4" w:space="0"/>
              <w:left w:val="single" w:color="auto" w:sz="4" w:space="0"/>
              <w:bottom w:val="single" w:color="auto" w:sz="4" w:space="0"/>
              <w:right w:val="single" w:color="auto" w:sz="4" w:space="0"/>
            </w:tcBorders>
          </w:tcPr>
          <w:p w:rsidR="00AB4B40" w:rsidRDefault="00AB4B40" w14:paraId="2836978F" w14:textId="77777777">
            <w:pPr>
              <w:jc w:val="center"/>
            </w:pPr>
          </w:p>
          <w:p w:rsidR="00AB4B40" w:rsidRDefault="00897BA1" w14:paraId="5160FF46" w14:textId="60829C4C">
            <w:pPr>
              <w:jc w:val="center"/>
            </w:pPr>
            <w:r>
              <w:t>2</w:t>
            </w:r>
          </w:p>
        </w:tc>
        <w:tc>
          <w:tcPr>
            <w:tcW w:w="1493" w:type="dxa"/>
            <w:tcBorders>
              <w:top w:val="single" w:color="auto" w:sz="4" w:space="0"/>
              <w:left w:val="single" w:color="auto" w:sz="4" w:space="0"/>
              <w:bottom w:val="single" w:color="auto" w:sz="4" w:space="0"/>
              <w:right w:val="single" w:color="auto" w:sz="4" w:space="0"/>
            </w:tcBorders>
          </w:tcPr>
          <w:p w:rsidR="00AB4B40" w:rsidRDefault="00AB4B40" w14:paraId="112DEE5C" w14:textId="77777777">
            <w:pPr>
              <w:jc w:val="center"/>
            </w:pPr>
          </w:p>
          <w:p w:rsidR="00AB4B40" w:rsidRDefault="00AB4B40" w14:paraId="2A1DEF4D" w14:textId="77777777">
            <w:pPr>
              <w:jc w:val="center"/>
            </w:pPr>
            <w:r>
              <w:t>6/60</w:t>
            </w:r>
          </w:p>
        </w:tc>
        <w:tc>
          <w:tcPr>
            <w:tcW w:w="1412" w:type="dxa"/>
            <w:tcBorders>
              <w:top w:val="single" w:color="auto" w:sz="4" w:space="0"/>
              <w:left w:val="single" w:color="auto" w:sz="4" w:space="0"/>
              <w:bottom w:val="single" w:color="auto" w:sz="4" w:space="0"/>
              <w:right w:val="single" w:color="auto" w:sz="4" w:space="0"/>
            </w:tcBorders>
          </w:tcPr>
          <w:p w:rsidR="00AB4B40" w:rsidRDefault="00AB4B40" w14:paraId="5972396F" w14:textId="77777777"/>
          <w:p w:rsidR="00AB4B40" w:rsidRDefault="00897BA1" w14:paraId="0E1236B6" w14:textId="4F9C2D61">
            <w:pPr>
              <w:jc w:val="center"/>
            </w:pPr>
            <w:r>
              <w:t>460</w:t>
            </w:r>
          </w:p>
        </w:tc>
      </w:tr>
      <w:tr w:rsidR="00AB4B40" w:rsidTr="00AB4B40" w14:paraId="03D4924A" w14:textId="77777777">
        <w:tc>
          <w:tcPr>
            <w:tcW w:w="1345" w:type="dxa"/>
            <w:tcBorders>
              <w:top w:val="single" w:color="auto" w:sz="4" w:space="0"/>
              <w:left w:val="single" w:color="auto" w:sz="4" w:space="0"/>
              <w:bottom w:val="single" w:color="auto" w:sz="4" w:space="0"/>
              <w:right w:val="single" w:color="auto" w:sz="4" w:space="0"/>
            </w:tcBorders>
            <w:hideMark/>
          </w:tcPr>
          <w:p w:rsidR="00AB4B40" w:rsidRDefault="00AB4B40" w14:paraId="3119C4C3" w14:textId="77777777">
            <w:r>
              <w:lastRenderedPageBreak/>
              <w:t>NIH Special Volunteer Agreement</w:t>
            </w:r>
          </w:p>
        </w:tc>
        <w:tc>
          <w:tcPr>
            <w:tcW w:w="1529" w:type="dxa"/>
            <w:tcBorders>
              <w:top w:val="single" w:color="auto" w:sz="4" w:space="0"/>
              <w:left w:val="single" w:color="auto" w:sz="4" w:space="0"/>
              <w:bottom w:val="single" w:color="auto" w:sz="4" w:space="0"/>
              <w:right w:val="single" w:color="auto" w:sz="4" w:space="0"/>
            </w:tcBorders>
            <w:hideMark/>
          </w:tcPr>
          <w:p w:rsidR="00AB4B40" w:rsidRDefault="00AB4B40" w14:paraId="449E3080" w14:textId="77777777">
            <w:r>
              <w:t>Special Volunteers</w:t>
            </w:r>
          </w:p>
        </w:tc>
        <w:tc>
          <w:tcPr>
            <w:tcW w:w="1615" w:type="dxa"/>
            <w:tcBorders>
              <w:top w:val="single" w:color="auto" w:sz="4" w:space="0"/>
              <w:left w:val="single" w:color="auto" w:sz="4" w:space="0"/>
              <w:bottom w:val="single" w:color="auto" w:sz="4" w:space="0"/>
              <w:right w:val="single" w:color="auto" w:sz="4" w:space="0"/>
            </w:tcBorders>
            <w:hideMark/>
          </w:tcPr>
          <w:p w:rsidR="00AB4B40" w:rsidRDefault="00AB4B40" w14:paraId="03B7792B" w14:textId="77777777">
            <w:r>
              <w:t xml:space="preserve">           </w:t>
            </w:r>
          </w:p>
          <w:p w:rsidR="00AB4B40" w:rsidRDefault="00AB4B40" w14:paraId="30B011DB" w14:textId="7CA19C03">
            <w:pPr>
              <w:jc w:val="center"/>
            </w:pPr>
            <w:r>
              <w:t>2</w:t>
            </w:r>
            <w:r w:rsidR="00C654B5">
              <w:t>1</w:t>
            </w:r>
            <w:r>
              <w:t>00</w:t>
            </w:r>
          </w:p>
        </w:tc>
        <w:tc>
          <w:tcPr>
            <w:tcW w:w="1524" w:type="dxa"/>
            <w:tcBorders>
              <w:top w:val="single" w:color="auto" w:sz="4" w:space="0"/>
              <w:left w:val="single" w:color="auto" w:sz="4" w:space="0"/>
              <w:bottom w:val="single" w:color="auto" w:sz="4" w:space="0"/>
              <w:right w:val="single" w:color="auto" w:sz="4" w:space="0"/>
            </w:tcBorders>
          </w:tcPr>
          <w:p w:rsidR="00AB4B40" w:rsidRDefault="00AB4B40" w14:paraId="6DA9D0FA" w14:textId="77777777"/>
          <w:p w:rsidR="00AB4B40" w:rsidRDefault="00AB4B40" w14:paraId="26C2FF88" w14:textId="77777777">
            <w:pPr>
              <w:jc w:val="center"/>
            </w:pPr>
            <w:r>
              <w:t>1</w:t>
            </w:r>
          </w:p>
        </w:tc>
        <w:tc>
          <w:tcPr>
            <w:tcW w:w="1493" w:type="dxa"/>
            <w:tcBorders>
              <w:top w:val="single" w:color="auto" w:sz="4" w:space="0"/>
              <w:left w:val="single" w:color="auto" w:sz="4" w:space="0"/>
              <w:bottom w:val="single" w:color="auto" w:sz="4" w:space="0"/>
              <w:right w:val="single" w:color="auto" w:sz="4" w:space="0"/>
            </w:tcBorders>
          </w:tcPr>
          <w:p w:rsidR="00AB4B40" w:rsidRDefault="00AB4B40" w14:paraId="21D1CFDC" w14:textId="77777777"/>
          <w:p w:rsidR="00AB4B40" w:rsidRDefault="00AB4B40" w14:paraId="09200165" w14:textId="77777777">
            <w:pPr>
              <w:jc w:val="center"/>
            </w:pPr>
            <w:r>
              <w:t>5/60</w:t>
            </w:r>
          </w:p>
        </w:tc>
        <w:tc>
          <w:tcPr>
            <w:tcW w:w="1412" w:type="dxa"/>
            <w:tcBorders>
              <w:top w:val="single" w:color="auto" w:sz="4" w:space="0"/>
              <w:left w:val="single" w:color="auto" w:sz="4" w:space="0"/>
              <w:bottom w:val="single" w:color="auto" w:sz="4" w:space="0"/>
              <w:right w:val="single" w:color="auto" w:sz="4" w:space="0"/>
            </w:tcBorders>
          </w:tcPr>
          <w:p w:rsidR="00AB4B40" w:rsidRDefault="00AB4B40" w14:paraId="2BE22455" w14:textId="77777777"/>
          <w:p w:rsidR="00AB4B40" w:rsidRDefault="006C763B" w14:paraId="1D98A3E7" w14:textId="75E18B1B">
            <w:pPr>
              <w:jc w:val="center"/>
            </w:pPr>
            <w:r>
              <w:t>175</w:t>
            </w:r>
          </w:p>
        </w:tc>
      </w:tr>
      <w:tr w:rsidR="00AB4B40" w:rsidTr="00AB4B40" w14:paraId="0144A6D5" w14:textId="77777777">
        <w:tc>
          <w:tcPr>
            <w:tcW w:w="1345" w:type="dxa"/>
            <w:tcBorders>
              <w:top w:val="single" w:color="auto" w:sz="4" w:space="0"/>
              <w:left w:val="single" w:color="auto" w:sz="4" w:space="0"/>
              <w:bottom w:val="single" w:color="auto" w:sz="4" w:space="0"/>
              <w:right w:val="single" w:color="auto" w:sz="4" w:space="0"/>
            </w:tcBorders>
            <w:hideMark/>
          </w:tcPr>
          <w:p w:rsidR="00AB4B40" w:rsidRDefault="00AB4B40" w14:paraId="0CFCCB4C" w14:textId="77777777">
            <w:r>
              <w:t>NIH Guest Researcher Agreement</w:t>
            </w:r>
          </w:p>
        </w:tc>
        <w:tc>
          <w:tcPr>
            <w:tcW w:w="1529" w:type="dxa"/>
            <w:tcBorders>
              <w:top w:val="single" w:color="auto" w:sz="4" w:space="0"/>
              <w:left w:val="single" w:color="auto" w:sz="4" w:space="0"/>
              <w:bottom w:val="single" w:color="auto" w:sz="4" w:space="0"/>
              <w:right w:val="single" w:color="auto" w:sz="4" w:space="0"/>
            </w:tcBorders>
            <w:hideMark/>
          </w:tcPr>
          <w:p w:rsidR="00AB4B40" w:rsidRDefault="00AB4B40" w14:paraId="590FCEBE" w14:textId="77777777">
            <w:r>
              <w:t>Guest Researchers</w:t>
            </w:r>
          </w:p>
        </w:tc>
        <w:tc>
          <w:tcPr>
            <w:tcW w:w="1615" w:type="dxa"/>
            <w:tcBorders>
              <w:top w:val="single" w:color="auto" w:sz="4" w:space="0"/>
              <w:left w:val="single" w:color="auto" w:sz="4" w:space="0"/>
              <w:bottom w:val="single" w:color="auto" w:sz="4" w:space="0"/>
              <w:right w:val="single" w:color="auto" w:sz="4" w:space="0"/>
            </w:tcBorders>
          </w:tcPr>
          <w:p w:rsidR="00AB4B40" w:rsidRDefault="00AB4B40" w14:paraId="4E7B2856" w14:textId="77777777">
            <w:pPr>
              <w:jc w:val="center"/>
            </w:pPr>
          </w:p>
          <w:p w:rsidR="00AB4B40" w:rsidRDefault="00AB4B40" w14:paraId="65C758DC" w14:textId="7CE2D493">
            <w:pPr>
              <w:jc w:val="center"/>
            </w:pPr>
            <w:r>
              <w:t>2</w:t>
            </w:r>
            <w:r w:rsidR="00C654B5">
              <w:t>0</w:t>
            </w:r>
            <w:r>
              <w:t>0</w:t>
            </w:r>
          </w:p>
        </w:tc>
        <w:tc>
          <w:tcPr>
            <w:tcW w:w="1524" w:type="dxa"/>
            <w:tcBorders>
              <w:top w:val="single" w:color="auto" w:sz="4" w:space="0"/>
              <w:left w:val="single" w:color="auto" w:sz="4" w:space="0"/>
              <w:bottom w:val="single" w:color="auto" w:sz="4" w:space="0"/>
              <w:right w:val="single" w:color="auto" w:sz="4" w:space="0"/>
            </w:tcBorders>
          </w:tcPr>
          <w:p w:rsidR="00AB4B40" w:rsidRDefault="00AB4B40" w14:paraId="2BA8E629" w14:textId="77777777">
            <w:pPr>
              <w:jc w:val="center"/>
            </w:pPr>
          </w:p>
          <w:p w:rsidR="00AB4B40" w:rsidRDefault="00AB4B40" w14:paraId="09927E80" w14:textId="77777777">
            <w:pPr>
              <w:jc w:val="center"/>
            </w:pPr>
            <w:r>
              <w:t>1</w:t>
            </w:r>
          </w:p>
        </w:tc>
        <w:tc>
          <w:tcPr>
            <w:tcW w:w="1493" w:type="dxa"/>
            <w:tcBorders>
              <w:top w:val="single" w:color="auto" w:sz="4" w:space="0"/>
              <w:left w:val="single" w:color="auto" w:sz="4" w:space="0"/>
              <w:bottom w:val="single" w:color="auto" w:sz="4" w:space="0"/>
              <w:right w:val="single" w:color="auto" w:sz="4" w:space="0"/>
            </w:tcBorders>
          </w:tcPr>
          <w:p w:rsidR="00AB4B40" w:rsidRDefault="00AB4B40" w14:paraId="540BB28A" w14:textId="77777777">
            <w:pPr>
              <w:jc w:val="center"/>
            </w:pPr>
          </w:p>
          <w:p w:rsidR="00AB4B40" w:rsidRDefault="00AB4B40" w14:paraId="5FCD4141" w14:textId="77777777">
            <w:pPr>
              <w:jc w:val="center"/>
            </w:pPr>
            <w:r>
              <w:t>5/60</w:t>
            </w:r>
          </w:p>
        </w:tc>
        <w:tc>
          <w:tcPr>
            <w:tcW w:w="1412" w:type="dxa"/>
            <w:tcBorders>
              <w:top w:val="single" w:color="auto" w:sz="4" w:space="0"/>
              <w:left w:val="single" w:color="auto" w:sz="4" w:space="0"/>
              <w:bottom w:val="single" w:color="auto" w:sz="4" w:space="0"/>
              <w:right w:val="single" w:color="auto" w:sz="4" w:space="0"/>
            </w:tcBorders>
          </w:tcPr>
          <w:p w:rsidR="00AB4B40" w:rsidRDefault="00AB4B40" w14:paraId="604D54BF" w14:textId="77777777">
            <w:pPr>
              <w:jc w:val="center"/>
            </w:pPr>
          </w:p>
          <w:p w:rsidR="00AB4B40" w:rsidRDefault="006C763B" w14:paraId="11B90013" w14:textId="5ECC0A69">
            <w:pPr>
              <w:jc w:val="center"/>
            </w:pPr>
            <w:r>
              <w:t>17</w:t>
            </w:r>
          </w:p>
        </w:tc>
      </w:tr>
      <w:tr w:rsidR="00AB4B40" w:rsidTr="000C544E" w14:paraId="4C1FC9AD" w14:textId="77777777">
        <w:tc>
          <w:tcPr>
            <w:tcW w:w="1345" w:type="dxa"/>
            <w:tcBorders>
              <w:top w:val="single" w:color="auto" w:sz="4" w:space="0"/>
              <w:left w:val="single" w:color="auto" w:sz="4" w:space="0"/>
              <w:bottom w:val="single" w:color="auto" w:sz="4" w:space="0"/>
              <w:right w:val="single" w:color="auto" w:sz="4" w:space="0"/>
            </w:tcBorders>
          </w:tcPr>
          <w:p w:rsidR="00AB4B40" w:rsidRDefault="00AB4B40" w14:paraId="41C0E942" w14:textId="77777777"/>
        </w:tc>
        <w:tc>
          <w:tcPr>
            <w:tcW w:w="1529" w:type="dxa"/>
            <w:tcBorders>
              <w:top w:val="single" w:color="auto" w:sz="4" w:space="0"/>
              <w:left w:val="single" w:color="auto" w:sz="4" w:space="0"/>
              <w:bottom w:val="single" w:color="auto" w:sz="4" w:space="0"/>
              <w:right w:val="single" w:color="auto" w:sz="4" w:space="0"/>
            </w:tcBorders>
            <w:hideMark/>
          </w:tcPr>
          <w:p w:rsidR="00AB4B40" w:rsidRDefault="00AB4B40" w14:paraId="20C16571" w14:textId="77777777">
            <w:r>
              <w:t>TOTALS</w:t>
            </w:r>
          </w:p>
        </w:tc>
        <w:tc>
          <w:tcPr>
            <w:tcW w:w="1615" w:type="dxa"/>
            <w:tcBorders>
              <w:top w:val="single" w:color="auto" w:sz="4" w:space="0"/>
              <w:left w:val="single" w:color="auto" w:sz="4" w:space="0"/>
              <w:bottom w:val="single" w:color="auto" w:sz="4" w:space="0"/>
              <w:right w:val="single" w:color="auto" w:sz="4" w:space="0"/>
            </w:tcBorders>
            <w:hideMark/>
          </w:tcPr>
          <w:p w:rsidR="00AB4B40" w:rsidRDefault="00AB4B40" w14:paraId="365D6489" w14:textId="732D7275">
            <w:pPr>
              <w:jc w:val="center"/>
            </w:pPr>
            <w:r>
              <w:t>2</w:t>
            </w:r>
            <w:r w:rsidR="00C654B5">
              <w:t>30</w:t>
            </w:r>
            <w:r>
              <w:t>0</w:t>
            </w:r>
          </w:p>
        </w:tc>
        <w:tc>
          <w:tcPr>
            <w:tcW w:w="1524" w:type="dxa"/>
            <w:tcBorders>
              <w:top w:val="single" w:color="auto" w:sz="4" w:space="0"/>
              <w:left w:val="single" w:color="auto" w:sz="4" w:space="0"/>
              <w:bottom w:val="single" w:color="auto" w:sz="4" w:space="0"/>
              <w:right w:val="single" w:color="auto" w:sz="4" w:space="0"/>
            </w:tcBorders>
            <w:shd w:val="clear" w:color="auto" w:fill="auto"/>
          </w:tcPr>
          <w:p w:rsidR="00AB4B40" w:rsidRDefault="00897BA1" w14:paraId="37E6B65C" w14:textId="58A06023">
            <w:pPr>
              <w:jc w:val="center"/>
            </w:pPr>
            <w:r>
              <w:t>6900</w:t>
            </w:r>
          </w:p>
        </w:tc>
        <w:tc>
          <w:tcPr>
            <w:tcW w:w="1493" w:type="dxa"/>
            <w:tcBorders>
              <w:top w:val="single" w:color="auto" w:sz="4" w:space="0"/>
              <w:left w:val="single" w:color="auto" w:sz="4" w:space="0"/>
              <w:bottom w:val="single" w:color="auto" w:sz="4" w:space="0"/>
              <w:right w:val="single" w:color="auto" w:sz="4" w:space="0"/>
            </w:tcBorders>
            <w:shd w:val="clear" w:color="auto" w:fill="auto"/>
          </w:tcPr>
          <w:p w:rsidR="00AB4B40" w:rsidRDefault="00AB4B40" w14:paraId="28EEB20D" w14:textId="77777777"/>
        </w:tc>
        <w:tc>
          <w:tcPr>
            <w:tcW w:w="1412" w:type="dxa"/>
            <w:tcBorders>
              <w:top w:val="single" w:color="auto" w:sz="4" w:space="0"/>
              <w:left w:val="single" w:color="auto" w:sz="4" w:space="0"/>
              <w:bottom w:val="single" w:color="auto" w:sz="4" w:space="0"/>
              <w:right w:val="single" w:color="auto" w:sz="4" w:space="0"/>
            </w:tcBorders>
            <w:hideMark/>
          </w:tcPr>
          <w:p w:rsidR="00AB4B40" w:rsidRDefault="00897BA1" w14:paraId="68317343" w14:textId="5DC690E4">
            <w:pPr>
              <w:jc w:val="center"/>
            </w:pPr>
            <w:r>
              <w:t>65</w:t>
            </w:r>
            <w:r w:rsidR="006C763B">
              <w:t>2</w:t>
            </w:r>
          </w:p>
        </w:tc>
      </w:tr>
    </w:tbl>
    <w:p w:rsidR="00AB4B40" w:rsidP="00AB4B40" w:rsidRDefault="00AB4B40" w14:paraId="7A88C0BE" w14:textId="77777777">
      <w:pPr>
        <w:spacing w:after="0" w:line="240" w:lineRule="auto"/>
        <w:rPr>
          <w:rFonts w:eastAsia="Times New Roman" w:cs="Times New Roman"/>
          <w:b/>
          <w:smallCaps/>
          <w:color w:val="000000" w:themeColor="text1"/>
        </w:rPr>
      </w:pPr>
      <w:r>
        <w:rPr>
          <w:rFonts w:eastAsia="Times New Roman" w:cs="Times New Roman"/>
          <w:b/>
          <w:smallCaps/>
          <w:color w:val="000000" w:themeColor="text1"/>
        </w:rPr>
        <w:t>A.12-2</w:t>
      </w:r>
      <w:r>
        <w:rPr>
          <w:rFonts w:eastAsia="Times New Roman" w:cs="Times New Roman"/>
          <w:b/>
          <w:smallCaps/>
          <w:color w:val="000000" w:themeColor="text1"/>
        </w:rPr>
        <w:tab/>
        <w:t>Annual Cost to respondent</w:t>
      </w:r>
    </w:p>
    <w:p w:rsidR="00AB4B40" w:rsidP="00AB4B40" w:rsidRDefault="00AB4B40" w14:paraId="6B57437D" w14:textId="77777777">
      <w:pPr>
        <w:spacing w:after="0" w:line="240" w:lineRule="auto"/>
        <w:rPr>
          <w:rFonts w:eastAsia="Times New Roman" w:cs="Times New Roman"/>
          <w:smallCaps/>
          <w:color w:val="000000" w:themeColor="text1"/>
        </w:rPr>
      </w:pPr>
    </w:p>
    <w:p w:rsidR="00AB4B40" w:rsidP="00AB4B40" w:rsidRDefault="00AB4B40" w14:paraId="5A84F882" w14:textId="77777777">
      <w:pPr>
        <w:rPr>
          <w:b/>
        </w:rPr>
      </w:pPr>
      <w:r>
        <w:t xml:space="preserve">  </w:t>
      </w:r>
      <w:r>
        <w:tab/>
      </w:r>
      <w:r>
        <w:tab/>
      </w:r>
      <w:r>
        <w:tab/>
      </w:r>
      <w:r>
        <w:tab/>
      </w:r>
      <w:r>
        <w:rPr>
          <w:b/>
        </w:rPr>
        <w:t>Table 12-2 Annualized Cost to Respondents</w:t>
      </w:r>
    </w:p>
    <w:tbl>
      <w:tblPr>
        <w:tblW w:w="845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2430"/>
        <w:gridCol w:w="2160"/>
        <w:gridCol w:w="2070"/>
      </w:tblGrid>
      <w:tr w:rsidR="00AB4B40" w:rsidTr="00AB4B40" w14:paraId="6D8A9288" w14:textId="77777777">
        <w:tc>
          <w:tcPr>
            <w:tcW w:w="1795" w:type="dxa"/>
            <w:tcBorders>
              <w:top w:val="single" w:color="auto" w:sz="4" w:space="0"/>
              <w:left w:val="single" w:color="auto" w:sz="4" w:space="0"/>
              <w:bottom w:val="single" w:color="auto" w:sz="4" w:space="0"/>
              <w:right w:val="single" w:color="auto" w:sz="4" w:space="0"/>
            </w:tcBorders>
            <w:hideMark/>
          </w:tcPr>
          <w:p w:rsidR="00AB4B40" w:rsidRDefault="00AB4B40" w14:paraId="3A3E7562" w14:textId="77777777">
            <w:pPr>
              <w:jc w:val="center"/>
              <w:rPr>
                <w:b/>
                <w:bCs/>
              </w:rPr>
            </w:pPr>
            <w:r>
              <w:rPr>
                <w:b/>
                <w:bCs/>
              </w:rPr>
              <w:t>Type of Respondents</w:t>
            </w:r>
          </w:p>
        </w:tc>
        <w:tc>
          <w:tcPr>
            <w:tcW w:w="2430" w:type="dxa"/>
            <w:tcBorders>
              <w:top w:val="single" w:color="auto" w:sz="4" w:space="0"/>
              <w:left w:val="single" w:color="auto" w:sz="4" w:space="0"/>
              <w:bottom w:val="single" w:color="auto" w:sz="4" w:space="0"/>
              <w:right w:val="single" w:color="auto" w:sz="4" w:space="0"/>
            </w:tcBorders>
            <w:hideMark/>
          </w:tcPr>
          <w:p w:rsidR="00AB4B40" w:rsidRDefault="00AB4B40" w14:paraId="092A087F" w14:textId="77777777">
            <w:pPr>
              <w:jc w:val="center"/>
              <w:rPr>
                <w:b/>
                <w:bCs/>
              </w:rPr>
            </w:pPr>
            <w:r>
              <w:rPr>
                <w:b/>
                <w:bCs/>
              </w:rPr>
              <w:t>Total Annual Burden Hours</w:t>
            </w:r>
          </w:p>
        </w:tc>
        <w:tc>
          <w:tcPr>
            <w:tcW w:w="2160" w:type="dxa"/>
            <w:tcBorders>
              <w:top w:val="single" w:color="auto" w:sz="4" w:space="0"/>
              <w:left w:val="single" w:color="auto" w:sz="4" w:space="0"/>
              <w:bottom w:val="single" w:color="auto" w:sz="4" w:space="0"/>
              <w:right w:val="single" w:color="auto" w:sz="4" w:space="0"/>
            </w:tcBorders>
            <w:hideMark/>
          </w:tcPr>
          <w:p w:rsidR="00AB4B40" w:rsidRDefault="00AB4B40" w14:paraId="2C94A616" w14:textId="77777777">
            <w:pPr>
              <w:jc w:val="center"/>
              <w:rPr>
                <w:b/>
                <w:bCs/>
              </w:rPr>
            </w:pPr>
            <w:r>
              <w:rPr>
                <w:b/>
                <w:bCs/>
              </w:rPr>
              <w:t>Hourly Respondent Wage Rate*</w:t>
            </w:r>
          </w:p>
        </w:tc>
        <w:tc>
          <w:tcPr>
            <w:tcW w:w="2070" w:type="dxa"/>
            <w:tcBorders>
              <w:top w:val="single" w:color="auto" w:sz="4" w:space="0"/>
              <w:left w:val="single" w:color="auto" w:sz="4" w:space="0"/>
              <w:bottom w:val="single" w:color="auto" w:sz="4" w:space="0"/>
              <w:right w:val="single" w:color="auto" w:sz="4" w:space="0"/>
            </w:tcBorders>
            <w:hideMark/>
          </w:tcPr>
          <w:p w:rsidR="00AB4B40" w:rsidRDefault="00AB4B40" w14:paraId="5DB46B70" w14:textId="77777777">
            <w:pPr>
              <w:jc w:val="center"/>
              <w:rPr>
                <w:b/>
                <w:bCs/>
              </w:rPr>
            </w:pPr>
            <w:r>
              <w:rPr>
                <w:b/>
                <w:bCs/>
              </w:rPr>
              <w:t>Respondent Cost</w:t>
            </w:r>
          </w:p>
        </w:tc>
      </w:tr>
      <w:tr w:rsidR="00AB4B40" w:rsidTr="00AB4B40" w14:paraId="6E3FA94F" w14:textId="77777777">
        <w:tc>
          <w:tcPr>
            <w:tcW w:w="1795" w:type="dxa"/>
            <w:tcBorders>
              <w:top w:val="single" w:color="auto" w:sz="4" w:space="0"/>
              <w:left w:val="single" w:color="auto" w:sz="4" w:space="0"/>
              <w:bottom w:val="single" w:color="auto" w:sz="4" w:space="0"/>
              <w:right w:val="single" w:color="auto" w:sz="4" w:space="0"/>
            </w:tcBorders>
            <w:hideMark/>
          </w:tcPr>
          <w:p w:rsidR="00AB4B40" w:rsidRDefault="00AB4B40" w14:paraId="78246C5B" w14:textId="77777777">
            <w:r>
              <w:t>Special Volunteers</w:t>
            </w:r>
          </w:p>
        </w:tc>
        <w:tc>
          <w:tcPr>
            <w:tcW w:w="2430" w:type="dxa"/>
            <w:tcBorders>
              <w:top w:val="single" w:color="auto" w:sz="4" w:space="0"/>
              <w:left w:val="single" w:color="auto" w:sz="4" w:space="0"/>
              <w:bottom w:val="single" w:color="auto" w:sz="4" w:space="0"/>
              <w:right w:val="single" w:color="auto" w:sz="4" w:space="0"/>
            </w:tcBorders>
          </w:tcPr>
          <w:p w:rsidR="00AB4B40" w:rsidRDefault="00AB4B40" w14:paraId="285DD021" w14:textId="77777777">
            <w:pPr>
              <w:jc w:val="center"/>
            </w:pPr>
          </w:p>
          <w:p w:rsidR="00AB4B40" w:rsidRDefault="002A292F" w14:paraId="32063936" w14:textId="6918AB8A">
            <w:pPr>
              <w:jc w:val="center"/>
            </w:pPr>
            <w:r>
              <w:t>385</w:t>
            </w:r>
          </w:p>
        </w:tc>
        <w:tc>
          <w:tcPr>
            <w:tcW w:w="2160" w:type="dxa"/>
            <w:tcBorders>
              <w:top w:val="single" w:color="auto" w:sz="4" w:space="0"/>
              <w:left w:val="single" w:color="auto" w:sz="4" w:space="0"/>
              <w:bottom w:val="single" w:color="auto" w:sz="4" w:space="0"/>
              <w:right w:val="single" w:color="auto" w:sz="4" w:space="0"/>
            </w:tcBorders>
          </w:tcPr>
          <w:p w:rsidR="00AB4B40" w:rsidRDefault="00AB4B40" w14:paraId="33CDA170" w14:textId="77777777"/>
          <w:p w:rsidR="00AB4B40" w:rsidRDefault="00AB4B40" w14:paraId="72B710D6" w14:textId="6A84EFF0">
            <w:pPr>
              <w:jc w:val="center"/>
            </w:pPr>
            <w:r>
              <w:t>*$</w:t>
            </w:r>
            <w:r w:rsidR="00B65C6A">
              <w:t>23.00</w:t>
            </w:r>
          </w:p>
        </w:tc>
        <w:tc>
          <w:tcPr>
            <w:tcW w:w="2070" w:type="dxa"/>
            <w:tcBorders>
              <w:top w:val="single" w:color="auto" w:sz="4" w:space="0"/>
              <w:left w:val="single" w:color="auto" w:sz="4" w:space="0"/>
              <w:bottom w:val="single" w:color="auto" w:sz="4" w:space="0"/>
              <w:right w:val="single" w:color="auto" w:sz="4" w:space="0"/>
            </w:tcBorders>
          </w:tcPr>
          <w:p w:rsidR="00AB4B40" w:rsidRDefault="00AB4B40" w14:paraId="740DE90F" w14:textId="77777777"/>
          <w:p w:rsidR="00AB4B40" w:rsidRDefault="00AB4B40" w14:paraId="54B2E673" w14:textId="074BFAE0">
            <w:pPr>
              <w:jc w:val="center"/>
            </w:pPr>
            <w:r>
              <w:t>$</w:t>
            </w:r>
            <w:r w:rsidR="002A292F">
              <w:t>8.85</w:t>
            </w:r>
            <w:r w:rsidR="00B65C6A">
              <w:t>5</w:t>
            </w:r>
            <w:r>
              <w:t>.00</w:t>
            </w:r>
          </w:p>
        </w:tc>
      </w:tr>
      <w:tr w:rsidR="00AB4B40" w:rsidTr="00AB4B40" w14:paraId="2F161AF1" w14:textId="77777777">
        <w:trPr>
          <w:trHeight w:val="602"/>
        </w:trPr>
        <w:tc>
          <w:tcPr>
            <w:tcW w:w="1795" w:type="dxa"/>
            <w:tcBorders>
              <w:top w:val="single" w:color="auto" w:sz="4" w:space="0"/>
              <w:left w:val="single" w:color="auto" w:sz="4" w:space="0"/>
              <w:bottom w:val="single" w:color="auto" w:sz="4" w:space="0"/>
              <w:right w:val="single" w:color="auto" w:sz="4" w:space="0"/>
            </w:tcBorders>
            <w:hideMark/>
          </w:tcPr>
          <w:p w:rsidR="00AB4B40" w:rsidRDefault="00AB4B40" w14:paraId="1B4F2C3E" w14:textId="77777777">
            <w:r>
              <w:t>Guest Researchers</w:t>
            </w:r>
          </w:p>
        </w:tc>
        <w:tc>
          <w:tcPr>
            <w:tcW w:w="2430" w:type="dxa"/>
            <w:tcBorders>
              <w:top w:val="single" w:color="auto" w:sz="4" w:space="0"/>
              <w:left w:val="single" w:color="auto" w:sz="4" w:space="0"/>
              <w:bottom w:val="single" w:color="auto" w:sz="4" w:space="0"/>
              <w:right w:val="single" w:color="auto" w:sz="4" w:space="0"/>
            </w:tcBorders>
          </w:tcPr>
          <w:p w:rsidR="00AB4B40" w:rsidRDefault="00AB4B40" w14:paraId="476119C5" w14:textId="77777777"/>
          <w:p w:rsidR="00AB4B40" w:rsidRDefault="002A292F" w14:paraId="73266CD6" w14:textId="0CFD37AF">
            <w:pPr>
              <w:jc w:val="center"/>
            </w:pPr>
            <w:r>
              <w:t>37</w:t>
            </w:r>
          </w:p>
        </w:tc>
        <w:tc>
          <w:tcPr>
            <w:tcW w:w="2160" w:type="dxa"/>
            <w:tcBorders>
              <w:top w:val="single" w:color="auto" w:sz="4" w:space="0"/>
              <w:left w:val="single" w:color="auto" w:sz="4" w:space="0"/>
              <w:bottom w:val="single" w:color="auto" w:sz="4" w:space="0"/>
              <w:right w:val="single" w:color="auto" w:sz="4" w:space="0"/>
            </w:tcBorders>
          </w:tcPr>
          <w:p w:rsidR="00AB4B40" w:rsidRDefault="00AB4B40" w14:paraId="242A3884" w14:textId="77777777">
            <w:pPr>
              <w:jc w:val="center"/>
            </w:pPr>
          </w:p>
          <w:p w:rsidR="00AB4B40" w:rsidRDefault="00AB4B40" w14:paraId="02C6F3A7" w14:textId="197D9ADB">
            <w:pPr>
              <w:jc w:val="center"/>
            </w:pPr>
            <w:r>
              <w:t>*$3</w:t>
            </w:r>
            <w:r w:rsidR="00B65C6A">
              <w:t>6</w:t>
            </w:r>
            <w:r>
              <w:t>.</w:t>
            </w:r>
            <w:r w:rsidR="00B65C6A">
              <w:t>00</w:t>
            </w:r>
          </w:p>
        </w:tc>
        <w:tc>
          <w:tcPr>
            <w:tcW w:w="2070" w:type="dxa"/>
            <w:tcBorders>
              <w:top w:val="single" w:color="auto" w:sz="4" w:space="0"/>
              <w:left w:val="single" w:color="auto" w:sz="4" w:space="0"/>
              <w:bottom w:val="single" w:color="auto" w:sz="4" w:space="0"/>
              <w:right w:val="single" w:color="auto" w:sz="4" w:space="0"/>
            </w:tcBorders>
          </w:tcPr>
          <w:p w:rsidR="00AB4B40" w:rsidRDefault="00AB4B40" w14:paraId="257DFD06" w14:textId="77777777"/>
          <w:p w:rsidR="00AB4B40" w:rsidRDefault="00AB4B40" w14:paraId="6D60A13A" w14:textId="33A6CD15">
            <w:pPr>
              <w:jc w:val="center"/>
            </w:pPr>
            <w:r>
              <w:t>$</w:t>
            </w:r>
            <w:r w:rsidR="002A292F">
              <w:t>133</w:t>
            </w:r>
            <w:r w:rsidR="00B65C6A">
              <w:t>2</w:t>
            </w:r>
            <w:r>
              <w:t>.00</w:t>
            </w:r>
          </w:p>
        </w:tc>
      </w:tr>
      <w:tr w:rsidR="00AB4B40" w:rsidTr="00AB4B40" w14:paraId="08087D31" w14:textId="77777777">
        <w:trPr>
          <w:trHeight w:val="602"/>
        </w:trPr>
        <w:tc>
          <w:tcPr>
            <w:tcW w:w="1795" w:type="dxa"/>
            <w:tcBorders>
              <w:top w:val="single" w:color="auto" w:sz="4" w:space="0"/>
              <w:left w:val="single" w:color="auto" w:sz="4" w:space="0"/>
              <w:bottom w:val="single" w:color="auto" w:sz="4" w:space="0"/>
              <w:right w:val="single" w:color="auto" w:sz="4" w:space="0"/>
            </w:tcBorders>
            <w:hideMark/>
          </w:tcPr>
          <w:p w:rsidR="00AB4B40" w:rsidRDefault="00AB4B40" w14:paraId="7E14668A" w14:textId="77777777">
            <w:pPr>
              <w:jc w:val="center"/>
              <w:rPr>
                <w:b/>
              </w:rPr>
            </w:pPr>
            <w:r>
              <w:rPr>
                <w:b/>
              </w:rPr>
              <w:t>TOTAL</w:t>
            </w:r>
          </w:p>
        </w:tc>
        <w:tc>
          <w:tcPr>
            <w:tcW w:w="2430" w:type="dxa"/>
            <w:tcBorders>
              <w:top w:val="single" w:color="auto" w:sz="4" w:space="0"/>
              <w:left w:val="single" w:color="auto" w:sz="4" w:space="0"/>
              <w:bottom w:val="single" w:color="auto" w:sz="4" w:space="0"/>
              <w:right w:val="single" w:color="auto" w:sz="4" w:space="0"/>
            </w:tcBorders>
            <w:hideMark/>
          </w:tcPr>
          <w:p w:rsidR="00AB4B40" w:rsidRDefault="002A292F" w14:paraId="6FAEB7E9" w14:textId="59005BFE">
            <w:pPr>
              <w:jc w:val="center"/>
            </w:pPr>
            <w:r>
              <w:t>422</w:t>
            </w:r>
          </w:p>
        </w:tc>
        <w:tc>
          <w:tcPr>
            <w:tcW w:w="2160" w:type="dxa"/>
            <w:tcBorders>
              <w:top w:val="single" w:color="auto" w:sz="4" w:space="0"/>
              <w:left w:val="single" w:color="auto" w:sz="4" w:space="0"/>
              <w:bottom w:val="single" w:color="auto" w:sz="4" w:space="0"/>
              <w:right w:val="single" w:color="auto" w:sz="4" w:space="0"/>
            </w:tcBorders>
          </w:tcPr>
          <w:p w:rsidR="00AB4B40" w:rsidRDefault="00AB4B40" w14:paraId="1CD2688C" w14:textId="77777777">
            <w:pPr>
              <w:jc w:val="center"/>
            </w:pPr>
          </w:p>
        </w:tc>
        <w:tc>
          <w:tcPr>
            <w:tcW w:w="2070" w:type="dxa"/>
            <w:tcBorders>
              <w:top w:val="single" w:color="auto" w:sz="4" w:space="0"/>
              <w:left w:val="single" w:color="auto" w:sz="4" w:space="0"/>
              <w:bottom w:val="single" w:color="auto" w:sz="4" w:space="0"/>
              <w:right w:val="single" w:color="auto" w:sz="4" w:space="0"/>
            </w:tcBorders>
            <w:hideMark/>
          </w:tcPr>
          <w:p w:rsidR="00AB4B40" w:rsidRDefault="00AB4B40" w14:paraId="4F0182EC" w14:textId="75A0E51B">
            <w:pPr>
              <w:jc w:val="center"/>
            </w:pPr>
            <w:r>
              <w:t>$</w:t>
            </w:r>
            <w:r w:rsidR="002A292F">
              <w:t>10,187</w:t>
            </w:r>
          </w:p>
        </w:tc>
      </w:tr>
    </w:tbl>
    <w:p w:rsidR="00B65C6A" w:rsidP="00B65C6A" w:rsidRDefault="00B65C6A" w14:paraId="4008058B" w14:textId="77777777">
      <w:pPr>
        <w:spacing w:after="0" w:line="240" w:lineRule="auto"/>
        <w:jc w:val="center"/>
        <w:rPr>
          <w:rFonts w:eastAsia="Times New Roman" w:cs="Times New Roman"/>
        </w:rPr>
      </w:pPr>
    </w:p>
    <w:p w:rsidRPr="002A292F" w:rsidR="00B65C6A" w:rsidP="00B65C6A" w:rsidRDefault="00B65C6A" w14:paraId="0EC97BAB" w14:textId="0FBFD18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w:t>
      </w:r>
      <w:r w:rsidRPr="002A292F">
        <w:rPr>
          <w:rFonts w:ascii="Times New Roman" w:hAnsi="Times New Roman" w:eastAsia="Times New Roman" w:cs="Times New Roman"/>
          <w:sz w:val="16"/>
          <w:szCs w:val="16"/>
        </w:rPr>
        <w:t>Bureau of Labor Statistics: The General Public rate was obtained from t</w:t>
      </w:r>
      <w:r w:rsidR="00EC03C8">
        <w:rPr>
          <w:rStyle w:val="Hyperlink"/>
          <w:rFonts w:ascii="Times New Roman" w:hAnsi="Times New Roman" w:eastAsia="Times New Roman" w:cs="Times New Roman"/>
          <w:sz w:val="16"/>
          <w:szCs w:val="16"/>
        </w:rPr>
        <w:t xml:space="preserve"> </w:t>
      </w:r>
      <w:hyperlink w:history="1" w:anchor="00-0000" r:id="rId11">
        <w:r w:rsidRPr="005758D4" w:rsidR="00EC03C8">
          <w:rPr>
            <w:rStyle w:val="Hyperlink"/>
            <w:rFonts w:ascii="Times New Roman" w:hAnsi="Times New Roman" w:eastAsia="Times New Roman" w:cs="Times New Roman"/>
            <w:sz w:val="16"/>
            <w:szCs w:val="16"/>
          </w:rPr>
          <w:t>https://www.bls.gov/oes/tables.htm#00-0000</w:t>
        </w:r>
      </w:hyperlink>
      <w:r w:rsidR="00EC03C8">
        <w:rPr>
          <w:rStyle w:val="Hyperlink"/>
          <w:rFonts w:ascii="Times New Roman" w:hAnsi="Times New Roman" w:eastAsia="Times New Roman" w:cs="Times New Roman"/>
          <w:sz w:val="16"/>
          <w:szCs w:val="16"/>
        </w:rPr>
        <w:t xml:space="preserve"> (used most current year posted</w:t>
      </w:r>
      <w:r w:rsidR="00A63FFF">
        <w:rPr>
          <w:rStyle w:val="Hyperlink"/>
          <w:rFonts w:ascii="Times New Roman" w:hAnsi="Times New Roman" w:eastAsia="Times New Roman" w:cs="Times New Roman"/>
          <w:sz w:val="16"/>
          <w:szCs w:val="16"/>
        </w:rPr>
        <w:t>, May 2019</w:t>
      </w:r>
      <w:r w:rsidR="00EC03C8">
        <w:rPr>
          <w:rStyle w:val="Hyperlink"/>
          <w:rFonts w:ascii="Times New Roman" w:hAnsi="Times New Roman" w:eastAsia="Times New Roman" w:cs="Times New Roman"/>
          <w:sz w:val="16"/>
          <w:szCs w:val="16"/>
        </w:rPr>
        <w:t>)</w:t>
      </w:r>
    </w:p>
    <w:p w:rsidRPr="002A292F" w:rsidR="00B65C6A" w:rsidP="00B65C6A" w:rsidRDefault="00B65C6A" w14:paraId="6299FE40" w14:textId="77777777">
      <w:pPr>
        <w:spacing w:after="0" w:line="240" w:lineRule="auto"/>
        <w:rPr>
          <w:rFonts w:ascii="Times New Roman" w:hAnsi="Times New Roman" w:eastAsia="Times New Roman" w:cs="Times New Roman"/>
          <w:sz w:val="16"/>
          <w:szCs w:val="16"/>
        </w:rPr>
      </w:pPr>
    </w:p>
    <w:p w:rsidRPr="002A292F" w:rsidR="00B65C6A" w:rsidP="00B65C6A" w:rsidRDefault="00B65C6A" w14:paraId="48BBC0C1" w14:textId="4CD6F6E6">
      <w:pPr>
        <w:spacing w:after="0" w:line="240" w:lineRule="auto"/>
        <w:rPr>
          <w:rFonts w:ascii="Times New Roman" w:hAnsi="Times New Roman" w:eastAsia="Times New Roman" w:cs="Times New Roman"/>
          <w:sz w:val="16"/>
          <w:szCs w:val="16"/>
        </w:rPr>
      </w:pPr>
      <w:r w:rsidRPr="002A292F">
        <w:rPr>
          <w:rFonts w:ascii="Times New Roman" w:hAnsi="Times New Roman" w:eastAsia="Times New Roman" w:cs="Times New Roman"/>
          <w:sz w:val="16"/>
          <w:szCs w:val="16"/>
        </w:rPr>
        <w:t xml:space="preserve">The Health Professionals wage rate was obtained from </w:t>
      </w:r>
      <w:r w:rsidR="00A63FFF">
        <w:rPr>
          <w:rStyle w:val="Hyperlink"/>
          <w:rFonts w:ascii="Times New Roman" w:hAnsi="Times New Roman" w:eastAsia="Times New Roman" w:cs="Times New Roman"/>
          <w:sz w:val="16"/>
          <w:szCs w:val="16"/>
        </w:rPr>
        <w:t xml:space="preserve"> </w:t>
      </w:r>
      <w:hyperlink w:history="1" r:id="rId12">
        <w:r w:rsidRPr="005758D4" w:rsidR="00A63FFF">
          <w:rPr>
            <w:rStyle w:val="Hyperlink"/>
            <w:rFonts w:ascii="Times New Roman" w:hAnsi="Times New Roman" w:eastAsia="Times New Roman" w:cs="Times New Roman"/>
            <w:sz w:val="16"/>
            <w:szCs w:val="16"/>
          </w:rPr>
          <w:t>https://www.bls.gov/oes/current/oes290000.htm</w:t>
        </w:r>
      </w:hyperlink>
      <w:r w:rsidR="00A63FFF">
        <w:rPr>
          <w:rStyle w:val="Hyperlink"/>
          <w:rFonts w:ascii="Times New Roman" w:hAnsi="Times New Roman" w:eastAsia="Times New Roman" w:cs="Times New Roman"/>
          <w:sz w:val="16"/>
          <w:szCs w:val="16"/>
        </w:rPr>
        <w:t xml:space="preserve"> (used most current year posted, May 2019)</w:t>
      </w:r>
    </w:p>
    <w:p w:rsidRPr="00B31022" w:rsidR="00B65C6A" w:rsidP="00B65C6A" w:rsidRDefault="00B65C6A" w14:paraId="65DE8E58" w14:textId="77777777">
      <w:pPr>
        <w:spacing w:after="0" w:line="240" w:lineRule="auto"/>
        <w:rPr>
          <w:rFonts w:ascii="Times New Roman" w:hAnsi="Times New Roman" w:eastAsia="Times New Roman" w:cs="Times New Roman"/>
          <w:sz w:val="16"/>
          <w:szCs w:val="16"/>
        </w:rPr>
      </w:pPr>
      <w:r w:rsidRPr="002A292F">
        <w:rPr>
          <w:rFonts w:ascii="Times New Roman" w:hAnsi="Times New Roman" w:eastAsia="Times New Roman" w:cs="Times New Roman"/>
          <w:sz w:val="16"/>
          <w:szCs w:val="16"/>
        </w:rPr>
        <w:t xml:space="preserve"> Occupation title “Healthcare Practitioners and Technical Occupations”, occupation code 29-0000;</w:t>
      </w:r>
    </w:p>
    <w:p w:rsidRPr="00B31022" w:rsidR="00B65C6A" w:rsidP="00B65C6A" w:rsidRDefault="00B65C6A" w14:paraId="2607A4D4" w14:textId="77777777">
      <w:pPr>
        <w:spacing w:after="0" w:line="240" w:lineRule="auto"/>
        <w:rPr>
          <w:rFonts w:ascii="Times New Roman" w:hAnsi="Times New Roman" w:eastAsia="Times New Roman" w:cs="Times New Roman"/>
          <w:sz w:val="16"/>
          <w:szCs w:val="16"/>
        </w:rPr>
      </w:pPr>
    </w:p>
    <w:p w:rsidR="00AB4B40" w:rsidP="00AB4B40" w:rsidRDefault="00AB4B40" w14:paraId="48B77207" w14:textId="77777777">
      <w:pPr>
        <w:spacing w:after="0" w:line="240" w:lineRule="auto"/>
        <w:rPr>
          <w:rFonts w:eastAsia="Times New Roman" w:cs="Times New Roman"/>
        </w:rPr>
      </w:pPr>
    </w:p>
    <w:p w:rsidR="00AB4B40" w:rsidP="00AB4B40" w:rsidRDefault="00AB4B40" w14:paraId="409E5D58" w14:textId="77777777">
      <w:pPr>
        <w:spacing w:after="0" w:line="240" w:lineRule="auto"/>
        <w:rPr>
          <w:rFonts w:eastAsia="Times New Roman" w:cs="Times New Roman"/>
        </w:rPr>
      </w:pPr>
    </w:p>
    <w:p w:rsidR="00AB4B40" w:rsidP="00AB4B40" w:rsidRDefault="00AB4B40" w14:paraId="166FDAE7" w14:textId="77777777">
      <w:pPr>
        <w:rPr>
          <w:b/>
        </w:rPr>
      </w:pPr>
      <w:r>
        <w:rPr>
          <w:b/>
        </w:rPr>
        <w:t>A.13</w:t>
      </w:r>
      <w:r>
        <w:rPr>
          <w:b/>
        </w:rPr>
        <w:tab/>
        <w:t>Estimate of Other Total Annual Cost Burden to Respondents or Record Keepers</w:t>
      </w:r>
    </w:p>
    <w:p w:rsidR="00AB4B40" w:rsidP="00AB4B40" w:rsidRDefault="00AB4B40" w14:paraId="5C2D92E7" w14:textId="77777777">
      <w:pPr>
        <w:ind w:left="720"/>
      </w:pPr>
      <w:r>
        <w:t>There are no Capital Costs, Operating Costs, or Maintenance Costs to report.</w:t>
      </w:r>
    </w:p>
    <w:p w:rsidR="00AB4B40" w:rsidP="00AB4B40" w:rsidRDefault="00AB4B40" w14:paraId="5B699097" w14:textId="77777777">
      <w:pPr>
        <w:ind w:left="720"/>
      </w:pPr>
    </w:p>
    <w:p w:rsidR="00AB4B40" w:rsidP="00AB4B40" w:rsidRDefault="00AB4B40" w14:paraId="7BDCE78A" w14:textId="77777777">
      <w:pPr>
        <w:pStyle w:val="Heading2"/>
        <w:tabs>
          <w:tab w:val="left" w:pos="720"/>
        </w:tabs>
        <w:spacing w:line="480" w:lineRule="auto"/>
        <w:rPr>
          <w:rFonts w:asciiTheme="minorHAnsi" w:hAnsiTheme="minorHAnsi"/>
          <w:b/>
          <w:sz w:val="22"/>
          <w:szCs w:val="22"/>
        </w:rPr>
      </w:pPr>
      <w:r>
        <w:rPr>
          <w:rFonts w:asciiTheme="minorHAnsi" w:hAnsiTheme="minorHAnsi"/>
          <w:b/>
          <w:color w:val="auto"/>
          <w:sz w:val="22"/>
          <w:szCs w:val="22"/>
        </w:rPr>
        <w:t>A.14</w:t>
      </w:r>
      <w:r>
        <w:rPr>
          <w:rFonts w:asciiTheme="minorHAnsi" w:hAnsiTheme="minorHAnsi"/>
          <w:b/>
          <w:color w:val="auto"/>
          <w:sz w:val="22"/>
          <w:szCs w:val="22"/>
        </w:rPr>
        <w:tab/>
        <w:t xml:space="preserve">Annualized Cost to the Federal Government </w:t>
      </w:r>
      <w:r>
        <w:rPr>
          <w:rFonts w:asciiTheme="minorHAnsi" w:hAnsiTheme="minorHAnsi"/>
          <w:b/>
          <w:sz w:val="22"/>
          <w:szCs w:val="22"/>
        </w:rPr>
        <w:t xml:space="preserve"> </w:t>
      </w:r>
    </w:p>
    <w:p w:rsidR="00DC6838" w:rsidP="00AB4B40" w:rsidRDefault="00AB4B40" w14:paraId="7B1FE6A6" w14:textId="77777777">
      <w:pPr>
        <w:pStyle w:val="BodyTextIndent2"/>
        <w:ind w:left="720"/>
        <w:rPr>
          <w:rFonts w:asciiTheme="minorHAnsi" w:hAnsiTheme="minorHAnsi"/>
          <w:sz w:val="22"/>
          <w:szCs w:val="22"/>
        </w:rPr>
      </w:pPr>
      <w:r>
        <w:rPr>
          <w:rFonts w:asciiTheme="minorHAnsi" w:hAnsiTheme="minorHAnsi"/>
          <w:sz w:val="22"/>
          <w:szCs w:val="22"/>
        </w:rPr>
        <w:t>The annualized cost to the federal Government is $3</w:t>
      </w:r>
      <w:r w:rsidR="00F930EA">
        <w:rPr>
          <w:rFonts w:asciiTheme="minorHAnsi" w:hAnsiTheme="minorHAnsi"/>
          <w:sz w:val="22"/>
          <w:szCs w:val="22"/>
        </w:rPr>
        <w:t>8</w:t>
      </w:r>
      <w:r>
        <w:rPr>
          <w:rFonts w:asciiTheme="minorHAnsi" w:hAnsiTheme="minorHAnsi"/>
          <w:sz w:val="22"/>
          <w:szCs w:val="22"/>
        </w:rPr>
        <w:t>,</w:t>
      </w:r>
      <w:r w:rsidR="00F930EA">
        <w:rPr>
          <w:rFonts w:asciiTheme="minorHAnsi" w:hAnsiTheme="minorHAnsi"/>
          <w:sz w:val="22"/>
          <w:szCs w:val="22"/>
        </w:rPr>
        <w:t>555</w:t>
      </w:r>
      <w:r>
        <w:rPr>
          <w:rFonts w:asciiTheme="minorHAnsi" w:hAnsiTheme="minorHAnsi"/>
          <w:sz w:val="22"/>
          <w:szCs w:val="22"/>
        </w:rPr>
        <w:t>. The total cost over a 3</w:t>
      </w:r>
      <w:r w:rsidR="002A292F">
        <w:rPr>
          <w:rFonts w:asciiTheme="minorHAnsi" w:hAnsiTheme="minorHAnsi"/>
          <w:sz w:val="22"/>
          <w:szCs w:val="22"/>
        </w:rPr>
        <w:t>-</w:t>
      </w:r>
      <w:r>
        <w:rPr>
          <w:rFonts w:asciiTheme="minorHAnsi" w:hAnsiTheme="minorHAnsi"/>
          <w:sz w:val="22"/>
          <w:szCs w:val="22"/>
        </w:rPr>
        <w:t>year period is $11</w:t>
      </w:r>
      <w:r w:rsidR="00F930EA">
        <w:rPr>
          <w:rFonts w:asciiTheme="minorHAnsi" w:hAnsiTheme="minorHAnsi"/>
          <w:sz w:val="22"/>
          <w:szCs w:val="22"/>
        </w:rPr>
        <w:t>5</w:t>
      </w:r>
      <w:r>
        <w:rPr>
          <w:rFonts w:asciiTheme="minorHAnsi" w:hAnsiTheme="minorHAnsi"/>
          <w:sz w:val="22"/>
          <w:szCs w:val="22"/>
        </w:rPr>
        <w:t>,</w:t>
      </w:r>
      <w:r w:rsidR="00F930EA">
        <w:rPr>
          <w:rFonts w:asciiTheme="minorHAnsi" w:hAnsiTheme="minorHAnsi"/>
          <w:sz w:val="22"/>
          <w:szCs w:val="22"/>
        </w:rPr>
        <w:t>664</w:t>
      </w:r>
      <w:r>
        <w:rPr>
          <w:rFonts w:asciiTheme="minorHAnsi" w:hAnsiTheme="minorHAnsi"/>
          <w:sz w:val="22"/>
          <w:szCs w:val="22"/>
        </w:rPr>
        <w:t>.</w:t>
      </w:r>
      <w:r w:rsidR="00F930EA">
        <w:rPr>
          <w:rFonts w:asciiTheme="minorHAnsi" w:hAnsiTheme="minorHAnsi"/>
          <w:sz w:val="22"/>
          <w:szCs w:val="22"/>
        </w:rPr>
        <w:t xml:space="preserve"> </w:t>
      </w:r>
      <w:r>
        <w:rPr>
          <w:rFonts w:asciiTheme="minorHAnsi" w:hAnsiTheme="minorHAnsi"/>
          <w:sz w:val="22"/>
          <w:szCs w:val="22"/>
        </w:rPr>
        <w:t xml:space="preserve"> Office personnel costs for administration of this data collection activity are calculated based on an estimated annual 50% effort for a GS 11 level FTE, at an estimated total cost of  </w:t>
      </w:r>
    </w:p>
    <w:p w:rsidR="00AB4B40" w:rsidP="00AB4B40" w:rsidRDefault="00AB4B40" w14:paraId="64AB8E8B" w14:textId="2AB84AF2">
      <w:pPr>
        <w:pStyle w:val="BodyTextIndent2"/>
        <w:ind w:left="720"/>
        <w:rPr>
          <w:rFonts w:asciiTheme="minorHAnsi" w:hAnsiTheme="minorHAnsi"/>
          <w:sz w:val="22"/>
          <w:szCs w:val="22"/>
        </w:rPr>
      </w:pPr>
      <w:r>
        <w:rPr>
          <w:rFonts w:asciiTheme="minorHAnsi" w:hAnsiTheme="minorHAnsi"/>
          <w:sz w:val="22"/>
          <w:szCs w:val="22"/>
        </w:rPr>
        <w:t>$ 7</w:t>
      </w:r>
      <w:r w:rsidR="00F930EA">
        <w:rPr>
          <w:rFonts w:asciiTheme="minorHAnsi" w:hAnsiTheme="minorHAnsi"/>
          <w:sz w:val="22"/>
          <w:szCs w:val="22"/>
        </w:rPr>
        <w:t>7</w:t>
      </w:r>
      <w:r>
        <w:rPr>
          <w:rFonts w:asciiTheme="minorHAnsi" w:hAnsiTheme="minorHAnsi"/>
          <w:sz w:val="22"/>
          <w:szCs w:val="22"/>
        </w:rPr>
        <w:t>,</w:t>
      </w:r>
      <w:r w:rsidR="00F930EA">
        <w:rPr>
          <w:rFonts w:asciiTheme="minorHAnsi" w:hAnsiTheme="minorHAnsi"/>
          <w:sz w:val="22"/>
          <w:szCs w:val="22"/>
        </w:rPr>
        <w:t>109</w:t>
      </w:r>
      <w:r>
        <w:rPr>
          <w:rFonts w:asciiTheme="minorHAnsi" w:hAnsiTheme="minorHAnsi"/>
          <w:sz w:val="22"/>
          <w:szCs w:val="22"/>
        </w:rPr>
        <w:t>.00 annually (based on January 20</w:t>
      </w:r>
      <w:r w:rsidR="00F930EA">
        <w:rPr>
          <w:rFonts w:asciiTheme="minorHAnsi" w:hAnsiTheme="minorHAnsi"/>
          <w:sz w:val="22"/>
          <w:szCs w:val="22"/>
        </w:rPr>
        <w:t>20</w:t>
      </w:r>
      <w:r>
        <w:rPr>
          <w:rFonts w:asciiTheme="minorHAnsi" w:hAnsiTheme="minorHAnsi"/>
          <w:sz w:val="22"/>
          <w:szCs w:val="22"/>
        </w:rPr>
        <w:t xml:space="preserve"> locality rates for Washington-Baltimore, DC-MD-VA-WV). Costs of reproducing the form are minimal. This estimate is itemized in the following table.</w:t>
      </w:r>
    </w:p>
    <w:tbl>
      <w:tblPr>
        <w:tblpPr w:leftFromText="180" w:rightFromText="180" w:vertAnchor="text" w:horzAnchor="margin" w:tblpY="-47"/>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DC6838" w:rsidTr="00DC6838" w14:paraId="71E55484"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1249FF" w:rsidR="00DC6838" w:rsidP="00DC6838" w:rsidRDefault="00DC6838" w14:paraId="4D22C9A1" w14:textId="77777777">
            <w:pPr>
              <w:jc w:val="center"/>
              <w:rPr>
                <w:rFonts w:eastAsia="Calibri"/>
                <w:b/>
                <w:bCs/>
                <w:color w:val="000000"/>
              </w:rPr>
            </w:pPr>
            <w:r>
              <w:rPr>
                <w:b/>
                <w:bCs/>
                <w:color w:val="000000"/>
              </w:rPr>
              <w:lastRenderedPageBreak/>
              <w:t>Cost Descriptions</w:t>
            </w:r>
          </w:p>
        </w:tc>
        <w:tc>
          <w:tcPr>
            <w:tcW w:w="1440" w:type="dxa"/>
            <w:tcBorders>
              <w:top w:val="single" w:color="auto" w:sz="8" w:space="0"/>
              <w:left w:val="nil"/>
              <w:bottom w:val="single" w:color="auto" w:sz="8" w:space="0"/>
              <w:right w:val="single" w:color="auto" w:sz="8" w:space="0"/>
            </w:tcBorders>
            <w:shd w:val="clear" w:color="auto" w:fill="auto"/>
            <w:vAlign w:val="bottom"/>
          </w:tcPr>
          <w:p w:rsidRPr="001249FF" w:rsidR="00DC6838" w:rsidP="00DC6838" w:rsidRDefault="00DC6838" w14:paraId="4A9DF91C" w14:textId="77777777">
            <w:pPr>
              <w:jc w:val="center"/>
              <w:rPr>
                <w:rFonts w:eastAsia="Calibri"/>
                <w:b/>
                <w:bCs/>
                <w:color w:val="1F497D"/>
              </w:rPr>
            </w:pPr>
          </w:p>
          <w:p w:rsidRPr="001249FF" w:rsidR="00DC6838" w:rsidP="00DC6838" w:rsidRDefault="00DC6838" w14:paraId="296A75EC" w14:textId="77777777">
            <w:pPr>
              <w:jc w:val="center"/>
              <w:rPr>
                <w:rFonts w:eastAsia="Calibri"/>
                <w:b/>
                <w:bCs/>
                <w:color w:val="000000"/>
              </w:rPr>
            </w:pPr>
            <w:r w:rsidRPr="001249FF">
              <w:rPr>
                <w:b/>
                <w:bCs/>
                <w:color w:val="00000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1249FF" w:rsidR="00DC6838" w:rsidP="00DC6838" w:rsidRDefault="00DC6838" w14:paraId="743AB4E6" w14:textId="77777777">
            <w:pPr>
              <w:jc w:val="center"/>
              <w:rPr>
                <w:rFonts w:eastAsia="Calibri"/>
                <w:b/>
                <w:bCs/>
              </w:rPr>
            </w:pPr>
            <w:r w:rsidRPr="001249FF">
              <w:rPr>
                <w:b/>
                <w:bCs/>
              </w:rPr>
              <w:t>Salary</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1249FF" w:rsidR="00DC6838" w:rsidP="00DC6838" w:rsidRDefault="00DC6838" w14:paraId="0B3AD76A" w14:textId="77777777">
            <w:pPr>
              <w:jc w:val="center"/>
              <w:rPr>
                <w:rFonts w:eastAsia="Calibri"/>
                <w:b/>
                <w:bCs/>
              </w:rPr>
            </w:pPr>
            <w:r w:rsidRPr="001249FF">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1249FF" w:rsidR="00DC6838" w:rsidP="00DC6838" w:rsidRDefault="00DC6838" w14:paraId="6B66BAB9" w14:textId="77777777">
            <w:pPr>
              <w:jc w:val="center"/>
              <w:rPr>
                <w:b/>
                <w:bCs/>
              </w:rPr>
            </w:pPr>
            <w:r w:rsidRPr="001249FF">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1249FF" w:rsidR="00DC6838" w:rsidP="00DC6838" w:rsidRDefault="00DC6838" w14:paraId="5F163468" w14:textId="77777777">
            <w:pPr>
              <w:jc w:val="center"/>
              <w:rPr>
                <w:b/>
                <w:bCs/>
              </w:rPr>
            </w:pPr>
            <w:r>
              <w:rPr>
                <w:b/>
                <w:bCs/>
              </w:rPr>
              <w:t>Total C</w:t>
            </w:r>
            <w:r w:rsidRPr="001249FF">
              <w:rPr>
                <w:b/>
                <w:bCs/>
              </w:rPr>
              <w:t>ost to Gov’t</w:t>
            </w:r>
          </w:p>
        </w:tc>
      </w:tr>
      <w:tr w:rsidR="00DC6838" w:rsidTr="00DC6838" w14:paraId="5296BB5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05E84AE3" w14:textId="77777777">
            <w:pPr>
              <w:rPr>
                <w:rFonts w:eastAsia="Calibri"/>
                <w:b/>
                <w:color w:val="000000"/>
                <w:highlight w:val="yellow"/>
              </w:rPr>
            </w:pPr>
            <w:r w:rsidRPr="001249FF">
              <w:rPr>
                <w:rFonts w:eastAsia="Calibri"/>
                <w:b/>
                <w:color w:val="000000"/>
              </w:rPr>
              <w:t>Federal Oversight</w:t>
            </w:r>
          </w:p>
        </w:tc>
        <w:tc>
          <w:tcPr>
            <w:tcW w:w="1440" w:type="dxa"/>
            <w:tcBorders>
              <w:top w:val="nil"/>
              <w:left w:val="nil"/>
              <w:bottom w:val="single" w:color="auto" w:sz="8" w:space="0"/>
              <w:right w:val="single" w:color="auto" w:sz="8" w:space="0"/>
            </w:tcBorders>
            <w:shd w:val="pct20" w:color="auto" w:fill="auto"/>
          </w:tcPr>
          <w:p w:rsidRPr="001249FF" w:rsidR="00DC6838" w:rsidP="00DC6838" w:rsidRDefault="00DC6838" w14:paraId="3B8D8E8D" w14:textId="77777777">
            <w:pPr>
              <w:jc w:val="right"/>
              <w:rPr>
                <w:rFonts w:eastAsia="Calibri"/>
                <w:color w:val="000000"/>
                <w:highlight w:val="yellow"/>
              </w:rPr>
            </w:pPr>
          </w:p>
        </w:tc>
        <w:tc>
          <w:tcPr>
            <w:tcW w:w="1260"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1249FF" w:rsidR="00DC6838" w:rsidP="00DC6838" w:rsidRDefault="00DC6838" w14:paraId="40A297E1" w14:textId="77777777"/>
        </w:tc>
        <w:tc>
          <w:tcPr>
            <w:tcW w:w="1363" w:type="dxa"/>
            <w:tcBorders>
              <w:top w:val="nil"/>
              <w:left w:val="nil"/>
              <w:bottom w:val="single" w:color="auto" w:sz="8" w:space="0"/>
              <w:right w:val="single" w:color="auto" w:sz="8" w:space="0"/>
            </w:tcBorders>
            <w:shd w:val="pct20" w:color="auto" w:fill="auto"/>
            <w:noWrap/>
            <w:tcMar>
              <w:top w:w="0" w:type="dxa"/>
              <w:left w:w="108" w:type="dxa"/>
              <w:bottom w:w="0" w:type="dxa"/>
              <w:right w:w="108" w:type="dxa"/>
            </w:tcMar>
            <w:vAlign w:val="bottom"/>
          </w:tcPr>
          <w:p w:rsidRPr="001249FF" w:rsidR="00DC6838" w:rsidP="00DC6838" w:rsidRDefault="00DC6838" w14:paraId="38A978B7" w14:textId="77777777"/>
        </w:tc>
        <w:tc>
          <w:tcPr>
            <w:tcW w:w="1363"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5888E67C" w14:textId="77777777"/>
        </w:tc>
        <w:tc>
          <w:tcPr>
            <w:tcW w:w="1363" w:type="dxa"/>
            <w:tcBorders>
              <w:top w:val="nil"/>
              <w:left w:val="nil"/>
              <w:bottom w:val="single" w:color="auto" w:sz="8" w:space="0"/>
              <w:right w:val="single" w:color="auto" w:sz="8" w:space="0"/>
            </w:tcBorders>
            <w:shd w:val="pct20" w:color="auto" w:fill="auto"/>
          </w:tcPr>
          <w:p w:rsidRPr="001249FF" w:rsidR="00DC6838" w:rsidP="00DC6838" w:rsidRDefault="00DC6838" w14:paraId="16FF135E" w14:textId="77777777"/>
        </w:tc>
      </w:tr>
      <w:tr w:rsidR="00DC6838" w:rsidTr="00DC6838" w14:paraId="01DBF2B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7B9DC94D" w14:textId="77777777">
            <w:pPr>
              <w:rPr>
                <w:rFonts w:eastAsia="Calibri"/>
              </w:rPr>
            </w:pPr>
            <w:r>
              <w:rPr>
                <w:rFonts w:eastAsia="Calibri"/>
              </w:rPr>
              <w:t>Program Analyst</w:t>
            </w:r>
          </w:p>
        </w:tc>
        <w:tc>
          <w:tcPr>
            <w:tcW w:w="1440" w:type="dxa"/>
            <w:tcBorders>
              <w:top w:val="nil"/>
              <w:left w:val="nil"/>
              <w:bottom w:val="single" w:color="auto" w:sz="8" w:space="0"/>
              <w:right w:val="single" w:color="auto" w:sz="8" w:space="0"/>
            </w:tcBorders>
          </w:tcPr>
          <w:p w:rsidRPr="001249FF" w:rsidR="00DC6838" w:rsidP="00DC6838" w:rsidRDefault="00DC6838" w14:paraId="6F4080DC" w14:textId="77777777">
            <w:pPr>
              <w:rPr>
                <w:rFonts w:eastAsia="Calibri"/>
              </w:rPr>
            </w:pPr>
            <w:r>
              <w:rPr>
                <w:rFonts w:eastAsia="Calibri"/>
              </w:rPr>
              <w:t xml:space="preserve">  11/5</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189C7BB9" w14:textId="77777777">
            <w:pPr>
              <w:rPr>
                <w:rFonts w:eastAsia="Calibri"/>
              </w:rPr>
            </w:pPr>
            <w:r>
              <w:rPr>
                <w:rFonts w:eastAsia="Calibri"/>
              </w:rPr>
              <w:t>$77,109</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46432F2A" w14:textId="77777777">
            <w:pPr>
              <w:rPr>
                <w:rFonts w:eastAsia="Calibri"/>
              </w:rPr>
            </w:pPr>
            <w:r>
              <w:rPr>
                <w:rFonts w:eastAsia="Calibri"/>
              </w:rPr>
              <w:t>50%</w:t>
            </w:r>
          </w:p>
        </w:tc>
        <w:tc>
          <w:tcPr>
            <w:tcW w:w="1363"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1A7538A0" w14:textId="77777777"/>
        </w:tc>
        <w:tc>
          <w:tcPr>
            <w:tcW w:w="1363" w:type="dxa"/>
            <w:tcBorders>
              <w:top w:val="nil"/>
              <w:left w:val="nil"/>
              <w:bottom w:val="single" w:color="auto" w:sz="8" w:space="0"/>
              <w:right w:val="single" w:color="auto" w:sz="8" w:space="0"/>
            </w:tcBorders>
          </w:tcPr>
          <w:p w:rsidRPr="001249FF" w:rsidR="00DC6838" w:rsidP="00DC6838" w:rsidRDefault="00DC6838" w14:paraId="1E0A07DA" w14:textId="77777777">
            <w:r>
              <w:t>$38,555</w:t>
            </w:r>
          </w:p>
        </w:tc>
      </w:tr>
      <w:tr w:rsidR="00DC6838" w:rsidTr="00DC6838" w14:paraId="374E962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6DFC0D81" w14:textId="77777777">
            <w:pPr>
              <w:rPr>
                <w:rFonts w:eastAsia="Calibri"/>
              </w:rPr>
            </w:pPr>
          </w:p>
        </w:tc>
        <w:tc>
          <w:tcPr>
            <w:tcW w:w="1440" w:type="dxa"/>
            <w:tcBorders>
              <w:top w:val="nil"/>
              <w:left w:val="nil"/>
              <w:bottom w:val="single" w:color="auto" w:sz="8" w:space="0"/>
              <w:right w:val="single" w:color="auto" w:sz="8" w:space="0"/>
            </w:tcBorders>
          </w:tcPr>
          <w:p w:rsidRPr="001249FF" w:rsidR="00DC6838" w:rsidP="00DC6838" w:rsidRDefault="00DC6838" w14:paraId="799F0DB1" w14:textId="77777777">
            <w:pPr>
              <w:rPr>
                <w:rFonts w:eastAsia="Calibr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65DD2B92" w14:textId="77777777">
            <w:pPr>
              <w:jc w:val="both"/>
              <w:rPr>
                <w:rFonts w:eastAsia="Calibr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70DD6C02" w14:textId="77777777">
            <w:pPr>
              <w:rPr>
                <w:rFonts w:eastAsia="Calibr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79857F1C" w14:textId="77777777"/>
        </w:tc>
        <w:tc>
          <w:tcPr>
            <w:tcW w:w="1363" w:type="dxa"/>
            <w:tcBorders>
              <w:top w:val="nil"/>
              <w:left w:val="nil"/>
              <w:bottom w:val="single" w:color="auto" w:sz="8" w:space="0"/>
              <w:right w:val="single" w:color="auto" w:sz="8" w:space="0"/>
            </w:tcBorders>
          </w:tcPr>
          <w:p w:rsidRPr="001249FF" w:rsidR="00DC6838" w:rsidP="00DC6838" w:rsidRDefault="00DC6838" w14:paraId="116A5514" w14:textId="77777777"/>
        </w:tc>
      </w:tr>
      <w:tr w:rsidR="00DC6838" w:rsidTr="00DC6838" w14:paraId="51EF8B9B" w14:textId="77777777">
        <w:trPr>
          <w:trHeight w:val="394"/>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5CE2AD8E" w14:textId="77777777">
            <w:pPr>
              <w:rPr>
                <w:rFonts w:eastAsia="Calibri"/>
              </w:rPr>
            </w:pPr>
          </w:p>
        </w:tc>
        <w:tc>
          <w:tcPr>
            <w:tcW w:w="1440" w:type="dxa"/>
            <w:tcBorders>
              <w:top w:val="nil"/>
              <w:left w:val="nil"/>
              <w:bottom w:val="single" w:color="auto" w:sz="8" w:space="0"/>
              <w:right w:val="single" w:color="auto" w:sz="8" w:space="0"/>
            </w:tcBorders>
          </w:tcPr>
          <w:p w:rsidRPr="001249FF" w:rsidR="00DC6838" w:rsidP="00DC6838" w:rsidRDefault="00DC6838" w14:paraId="7F290F8D" w14:textId="77777777">
            <w:pPr>
              <w:rPr>
                <w:rFonts w:eastAsia="Calibr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654694CC" w14:textId="77777777">
            <w:pPr>
              <w:rPr>
                <w:rFonts w:eastAsia="Calibr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5FC74A9F" w14:textId="77777777">
            <w:pPr>
              <w:rPr>
                <w:rFonts w:eastAsia="Calibr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7B86A0E8" w14:textId="77777777"/>
        </w:tc>
        <w:tc>
          <w:tcPr>
            <w:tcW w:w="1363" w:type="dxa"/>
            <w:tcBorders>
              <w:top w:val="nil"/>
              <w:left w:val="nil"/>
              <w:bottom w:val="single" w:color="auto" w:sz="8" w:space="0"/>
              <w:right w:val="single" w:color="auto" w:sz="8" w:space="0"/>
            </w:tcBorders>
          </w:tcPr>
          <w:p w:rsidRPr="001249FF" w:rsidR="00DC6838" w:rsidP="00DC6838" w:rsidRDefault="00DC6838" w14:paraId="76D7DABD" w14:textId="77777777"/>
        </w:tc>
      </w:tr>
      <w:tr w:rsidR="00DC6838" w:rsidTr="00DC6838" w14:paraId="2EB0B1A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6DCB9864" w14:textId="77777777">
            <w:pPr>
              <w:rPr>
                <w:rFonts w:eastAsia="Calibri"/>
                <w:b/>
              </w:rPr>
            </w:pPr>
            <w:r>
              <w:rPr>
                <w:rFonts w:eastAsia="Calibri"/>
                <w:b/>
              </w:rPr>
              <w:t>Contractor C</w:t>
            </w:r>
            <w:r w:rsidRPr="001249FF">
              <w:rPr>
                <w:rFonts w:eastAsia="Calibri"/>
                <w:b/>
              </w:rPr>
              <w:t>ost</w:t>
            </w:r>
          </w:p>
        </w:tc>
        <w:tc>
          <w:tcPr>
            <w:tcW w:w="1440"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36A2216D" w14:textId="77777777">
            <w:pPr>
              <w:rPr>
                <w:rFonts w:eastAsia="Calibr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04E9180F" w14:textId="77777777">
            <w:pPr>
              <w:rPr>
                <w:rFonts w:eastAsia="Calibr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7D4CB988" w14:textId="77777777">
            <w:pPr>
              <w:rPr>
                <w:rFonts w:eastAsia="Calibri"/>
              </w:rPr>
            </w:pPr>
          </w:p>
        </w:tc>
        <w:tc>
          <w:tcPr>
            <w:tcW w:w="1363" w:type="dxa"/>
            <w:tcBorders>
              <w:top w:val="nil"/>
              <w:left w:val="nil"/>
              <w:bottom w:val="single" w:color="auto" w:sz="8" w:space="0"/>
              <w:right w:val="single" w:color="auto" w:sz="8" w:space="0"/>
            </w:tcBorders>
          </w:tcPr>
          <w:p w:rsidRPr="001249FF" w:rsidR="00DC6838" w:rsidP="00DC6838" w:rsidRDefault="00DC6838" w14:paraId="03769E8E" w14:textId="77777777"/>
        </w:tc>
        <w:tc>
          <w:tcPr>
            <w:tcW w:w="1363" w:type="dxa"/>
            <w:tcBorders>
              <w:top w:val="nil"/>
              <w:left w:val="nil"/>
              <w:bottom w:val="single" w:color="auto" w:sz="8" w:space="0"/>
              <w:right w:val="single" w:color="auto" w:sz="8" w:space="0"/>
            </w:tcBorders>
          </w:tcPr>
          <w:p w:rsidRPr="001249FF" w:rsidR="00DC6838" w:rsidP="00DC6838" w:rsidRDefault="00DC6838" w14:paraId="78AD62B5" w14:textId="77777777"/>
        </w:tc>
      </w:tr>
      <w:tr w:rsidR="00DC6838" w:rsidTr="00DC6838" w14:paraId="63860F0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4B9BAC08" w14:textId="77777777">
            <w:pPr>
              <w:rPr>
                <w:rFonts w:eastAsia="Calibri"/>
              </w:rPr>
            </w:pPr>
          </w:p>
        </w:tc>
        <w:tc>
          <w:tcPr>
            <w:tcW w:w="1440" w:type="dxa"/>
            <w:tcBorders>
              <w:top w:val="nil"/>
              <w:left w:val="nil"/>
              <w:bottom w:val="single" w:color="auto" w:sz="8" w:space="0"/>
              <w:right w:val="single" w:color="auto" w:sz="8" w:space="0"/>
            </w:tcBorders>
          </w:tcPr>
          <w:p w:rsidRPr="001249FF" w:rsidR="00DC6838" w:rsidP="00DC6838" w:rsidRDefault="00DC6838" w14:paraId="2E238560" w14:textId="77777777">
            <w:pPr>
              <w:rPr>
                <w:rFonts w:eastAsia="Calibri"/>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23C07EE1" w14:textId="77777777">
            <w:pPr>
              <w:rPr>
                <w:rFonts w:eastAsia="Calibri"/>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2AD050C3" w14:textId="77777777">
            <w:pPr>
              <w:rPr>
                <w:rFonts w:eastAsia="Calibri"/>
              </w:rPr>
            </w:pPr>
          </w:p>
        </w:tc>
        <w:tc>
          <w:tcPr>
            <w:tcW w:w="1363" w:type="dxa"/>
            <w:tcBorders>
              <w:top w:val="nil"/>
              <w:left w:val="nil"/>
              <w:bottom w:val="single" w:color="auto" w:sz="8" w:space="0"/>
              <w:right w:val="single" w:color="auto" w:sz="8" w:space="0"/>
            </w:tcBorders>
          </w:tcPr>
          <w:p w:rsidRPr="001249FF" w:rsidR="00DC6838" w:rsidP="00DC6838" w:rsidRDefault="00DC6838" w14:paraId="14B70636" w14:textId="77777777"/>
        </w:tc>
        <w:tc>
          <w:tcPr>
            <w:tcW w:w="1363" w:type="dxa"/>
            <w:tcBorders>
              <w:top w:val="nil"/>
              <w:left w:val="nil"/>
              <w:bottom w:val="single" w:color="auto" w:sz="8" w:space="0"/>
              <w:right w:val="single" w:color="auto" w:sz="8" w:space="0"/>
            </w:tcBorders>
          </w:tcPr>
          <w:p w:rsidRPr="001249FF" w:rsidR="00DC6838" w:rsidP="00DC6838" w:rsidRDefault="00DC6838" w14:paraId="4C75F007" w14:textId="77777777"/>
        </w:tc>
      </w:tr>
      <w:tr w:rsidR="00DC6838" w:rsidTr="00DC6838" w14:paraId="0BD80EF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28FBCBF3" w14:textId="77777777">
            <w:pPr>
              <w:rPr>
                <w:rFonts w:eastAsia="Calibri"/>
              </w:rPr>
            </w:pPr>
            <w:r>
              <w:rPr>
                <w:rFonts w:eastAsia="Calibri"/>
              </w:rPr>
              <w:t>Travel</w:t>
            </w:r>
          </w:p>
        </w:tc>
        <w:tc>
          <w:tcPr>
            <w:tcW w:w="1440"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5ECBF088" w14:textId="77777777">
            <w:pPr>
              <w:rPr>
                <w:rFonts w:eastAsia="Calibr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1249FF" w:rsidR="00DC6838" w:rsidP="00DC6838" w:rsidRDefault="00DC6838" w14:paraId="50D787A4" w14:textId="77777777">
            <w:pPr>
              <w:rPr>
                <w:rFonts w:eastAsia="Calibri"/>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1249FF" w:rsidR="00DC6838" w:rsidP="00DC6838" w:rsidRDefault="00DC6838" w14:paraId="777B908A" w14:textId="77777777">
            <w:pPr>
              <w:rPr>
                <w:rFonts w:eastAsia="Calibr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5A6508E6" w14:textId="77777777"/>
        </w:tc>
        <w:tc>
          <w:tcPr>
            <w:tcW w:w="1363" w:type="dxa"/>
            <w:tcBorders>
              <w:top w:val="nil"/>
              <w:left w:val="nil"/>
              <w:bottom w:val="single" w:color="auto" w:sz="8" w:space="0"/>
              <w:right w:val="single" w:color="auto" w:sz="8" w:space="0"/>
            </w:tcBorders>
          </w:tcPr>
          <w:p w:rsidRPr="001249FF" w:rsidR="00DC6838" w:rsidP="00DC6838" w:rsidRDefault="00DC6838" w14:paraId="711348AD" w14:textId="77777777"/>
        </w:tc>
      </w:tr>
      <w:tr w:rsidR="00DC6838" w:rsidTr="00DC6838" w14:paraId="601E62B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1249FF" w:rsidR="00DC6838" w:rsidP="00DC6838" w:rsidRDefault="00DC6838" w14:paraId="7AC39004" w14:textId="77777777">
            <w:pPr>
              <w:rPr>
                <w:rFonts w:eastAsia="Calibri"/>
                <w:color w:val="1F497D"/>
                <w:highlight w:val="yellow"/>
              </w:rPr>
            </w:pPr>
            <w:r w:rsidRPr="0000358B">
              <w:rPr>
                <w:rFonts w:eastAsia="Calibri"/>
              </w:rPr>
              <w:t>Other Cost</w:t>
            </w:r>
          </w:p>
        </w:tc>
        <w:tc>
          <w:tcPr>
            <w:tcW w:w="1440"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3B78EBAE" w14:textId="77777777">
            <w:pPr>
              <w:rPr>
                <w:rFonts w:eastAsia="Calibri"/>
                <w:color w:val="000000"/>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1249FF" w:rsidR="00DC6838" w:rsidP="00DC6838" w:rsidRDefault="00DC6838" w14:paraId="28F6405D" w14:textId="77777777">
            <w:pPr>
              <w:rPr>
                <w:rFonts w:eastAsia="Calibri"/>
              </w:rPr>
            </w:pPr>
          </w:p>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1249FF" w:rsidR="00DC6838" w:rsidP="00DC6838" w:rsidRDefault="00DC6838" w14:paraId="0A0FF493" w14:textId="77777777">
            <w:pPr>
              <w:rPr>
                <w:rFonts w:eastAsia="Calibri"/>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21265524" w14:textId="77777777">
            <w:pPr>
              <w:rPr>
                <w:rFonts w:eastAsia="Calibri"/>
              </w:rPr>
            </w:pPr>
          </w:p>
        </w:tc>
        <w:tc>
          <w:tcPr>
            <w:tcW w:w="1363" w:type="dxa"/>
            <w:tcBorders>
              <w:top w:val="nil"/>
              <w:left w:val="nil"/>
              <w:bottom w:val="single" w:color="auto" w:sz="8" w:space="0"/>
              <w:right w:val="single" w:color="auto" w:sz="8" w:space="0"/>
            </w:tcBorders>
          </w:tcPr>
          <w:p w:rsidRPr="001249FF" w:rsidR="00DC6838" w:rsidP="00DC6838" w:rsidRDefault="00DC6838" w14:paraId="569D0039" w14:textId="77777777">
            <w:pPr>
              <w:rPr>
                <w:rFonts w:eastAsia="Calibri"/>
              </w:rPr>
            </w:pPr>
          </w:p>
        </w:tc>
      </w:tr>
      <w:tr w:rsidR="00DC6838" w:rsidTr="00DC6838" w14:paraId="45FD6AB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1249FF" w:rsidR="00DC6838" w:rsidP="00DC6838" w:rsidRDefault="00DC6838" w14:paraId="08BF23A4" w14:textId="77777777">
            <w:pPr>
              <w:rPr>
                <w:rFonts w:eastAsia="Calibri"/>
                <w:bCs/>
                <w:color w:val="000000"/>
              </w:rPr>
            </w:pPr>
          </w:p>
        </w:tc>
        <w:tc>
          <w:tcPr>
            <w:tcW w:w="1440"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27C6ED6C" w14:textId="77777777">
            <w:pPr>
              <w:rPr>
                <w:rFonts w:eastAsia="Calibri"/>
              </w:rPr>
            </w:pPr>
          </w:p>
        </w:tc>
        <w:tc>
          <w:tcPr>
            <w:tcW w:w="1260"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hideMark/>
          </w:tcPr>
          <w:p w:rsidRPr="001249FF" w:rsidR="00DC6838" w:rsidP="00DC6838" w:rsidRDefault="00DC6838" w14:paraId="158F0D79" w14:textId="77777777"/>
        </w:tc>
        <w:tc>
          <w:tcPr>
            <w:tcW w:w="1363" w:type="dxa"/>
            <w:tcBorders>
              <w:top w:val="nil"/>
              <w:left w:val="nil"/>
              <w:bottom w:val="single" w:color="auto" w:sz="8" w:space="0"/>
              <w:right w:val="single" w:color="auto" w:sz="8" w:space="0"/>
            </w:tcBorders>
            <w:shd w:val="clear" w:color="auto" w:fill="BFBFBF" w:themeFill="background1" w:themeFillShade="BF"/>
            <w:noWrap/>
            <w:tcMar>
              <w:top w:w="0" w:type="dxa"/>
              <w:left w:w="108" w:type="dxa"/>
              <w:bottom w:w="0" w:type="dxa"/>
              <w:right w:w="108" w:type="dxa"/>
            </w:tcMar>
            <w:vAlign w:val="bottom"/>
          </w:tcPr>
          <w:p w:rsidRPr="001249FF" w:rsidR="00DC6838" w:rsidP="00DC6838" w:rsidRDefault="00DC6838" w14:paraId="2C048824" w14:textId="77777777">
            <w:pPr>
              <w:rPr>
                <w:rFonts w:eastAsia="Calibri"/>
                <w:b/>
              </w:rPr>
            </w:pPr>
          </w:p>
        </w:tc>
        <w:tc>
          <w:tcPr>
            <w:tcW w:w="1363" w:type="dxa"/>
            <w:tcBorders>
              <w:top w:val="nil"/>
              <w:left w:val="nil"/>
              <w:bottom w:val="single" w:color="auto" w:sz="8" w:space="0"/>
              <w:right w:val="single" w:color="auto" w:sz="8" w:space="0"/>
            </w:tcBorders>
            <w:shd w:val="clear" w:color="auto" w:fill="BFBFBF" w:themeFill="background1" w:themeFillShade="BF"/>
          </w:tcPr>
          <w:p w:rsidRPr="001249FF" w:rsidR="00DC6838" w:rsidP="00DC6838" w:rsidRDefault="00DC6838" w14:paraId="44E794DC" w14:textId="77777777">
            <w:pPr>
              <w:rPr>
                <w:b/>
              </w:rPr>
            </w:pPr>
          </w:p>
        </w:tc>
        <w:tc>
          <w:tcPr>
            <w:tcW w:w="1363" w:type="dxa"/>
            <w:tcBorders>
              <w:top w:val="nil"/>
              <w:left w:val="nil"/>
              <w:bottom w:val="single" w:color="auto" w:sz="8" w:space="0"/>
              <w:right w:val="single" w:color="auto" w:sz="8" w:space="0"/>
            </w:tcBorders>
          </w:tcPr>
          <w:p w:rsidRPr="001249FF" w:rsidR="00DC6838" w:rsidP="00DC6838" w:rsidRDefault="00DC6838" w14:paraId="03469637" w14:textId="77777777">
            <w:pPr>
              <w:rPr>
                <w:b/>
              </w:rPr>
            </w:pPr>
          </w:p>
        </w:tc>
      </w:tr>
      <w:tr w:rsidR="00DC6838" w:rsidTr="00DC6838" w14:paraId="1E6BDAD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F340D9" w:rsidR="00DC6838" w:rsidP="00DC6838" w:rsidRDefault="00DC6838" w14:paraId="25F49554" w14:textId="77777777">
            <w:pPr>
              <w:rPr>
                <w:b/>
              </w:rPr>
            </w:pPr>
            <w:r w:rsidRPr="00F340D9">
              <w:rPr>
                <w:b/>
              </w:rPr>
              <w:t>Total</w:t>
            </w:r>
          </w:p>
        </w:tc>
        <w:tc>
          <w:tcPr>
            <w:tcW w:w="1440" w:type="dxa"/>
            <w:tcBorders>
              <w:top w:val="nil"/>
              <w:left w:val="nil"/>
              <w:bottom w:val="single" w:color="auto" w:sz="8" w:space="0"/>
              <w:right w:val="single" w:color="auto" w:sz="8" w:space="0"/>
            </w:tcBorders>
            <w:shd w:val="pct25" w:color="auto" w:fill="auto"/>
          </w:tcPr>
          <w:p w:rsidRPr="0013116C" w:rsidR="00DC6838" w:rsidP="00DC6838" w:rsidRDefault="00DC6838" w14:paraId="331178A1" w14:textId="77777777">
            <w:pPr>
              <w:rPr>
                <w:rFonts w:eastAsia="Calibri"/>
              </w:rPr>
            </w:pPr>
          </w:p>
        </w:tc>
        <w:tc>
          <w:tcPr>
            <w:tcW w:w="1260" w:type="dxa"/>
            <w:tcBorders>
              <w:top w:val="nil"/>
              <w:left w:val="nil"/>
              <w:bottom w:val="single" w:color="auto" w:sz="8" w:space="0"/>
              <w:right w:val="single" w:color="auto" w:sz="8" w:space="0"/>
            </w:tcBorders>
            <w:shd w:val="pct25" w:color="auto" w:fill="auto"/>
            <w:noWrap/>
            <w:tcMar>
              <w:top w:w="0" w:type="dxa"/>
              <w:left w:w="108" w:type="dxa"/>
              <w:bottom w:w="0" w:type="dxa"/>
              <w:right w:w="108" w:type="dxa"/>
            </w:tcMar>
            <w:vAlign w:val="bottom"/>
            <w:hideMark/>
          </w:tcPr>
          <w:p w:rsidR="00DC6838" w:rsidP="00DC6838" w:rsidRDefault="00DC6838" w14:paraId="404D8C69" w14:textId="77777777">
            <w:pPr>
              <w:rPr>
                <w:sz w:val="20"/>
                <w:szCs w:val="20"/>
              </w:rPr>
            </w:pPr>
          </w:p>
        </w:tc>
        <w:tc>
          <w:tcPr>
            <w:tcW w:w="1363" w:type="dxa"/>
            <w:tcBorders>
              <w:top w:val="nil"/>
              <w:left w:val="nil"/>
              <w:bottom w:val="single" w:color="auto" w:sz="8" w:space="0"/>
              <w:right w:val="single" w:color="auto" w:sz="8" w:space="0"/>
            </w:tcBorders>
            <w:shd w:val="pct25" w:color="auto" w:fill="auto"/>
            <w:noWrap/>
            <w:tcMar>
              <w:top w:w="0" w:type="dxa"/>
              <w:left w:w="108" w:type="dxa"/>
              <w:bottom w:w="0" w:type="dxa"/>
              <w:right w:w="108" w:type="dxa"/>
            </w:tcMar>
            <w:vAlign w:val="bottom"/>
            <w:hideMark/>
          </w:tcPr>
          <w:p w:rsidR="00DC6838" w:rsidP="00DC6838" w:rsidRDefault="00DC6838" w14:paraId="7A105C67" w14:textId="77777777">
            <w:pPr>
              <w:rPr>
                <w:sz w:val="20"/>
                <w:szCs w:val="20"/>
              </w:rPr>
            </w:pPr>
          </w:p>
        </w:tc>
        <w:tc>
          <w:tcPr>
            <w:tcW w:w="1363" w:type="dxa"/>
            <w:tcBorders>
              <w:top w:val="nil"/>
              <w:left w:val="nil"/>
              <w:bottom w:val="single" w:color="auto" w:sz="8" w:space="0"/>
              <w:right w:val="single" w:color="auto" w:sz="8" w:space="0"/>
            </w:tcBorders>
            <w:shd w:val="pct25" w:color="auto" w:fill="auto"/>
          </w:tcPr>
          <w:p w:rsidR="00DC6838" w:rsidP="00DC6838" w:rsidRDefault="00DC6838" w14:paraId="60B5C777" w14:textId="77777777">
            <w:pPr>
              <w:rPr>
                <w:sz w:val="20"/>
                <w:szCs w:val="20"/>
              </w:rPr>
            </w:pPr>
          </w:p>
        </w:tc>
        <w:tc>
          <w:tcPr>
            <w:tcW w:w="1363" w:type="dxa"/>
            <w:tcBorders>
              <w:top w:val="nil"/>
              <w:left w:val="nil"/>
              <w:bottom w:val="single" w:color="auto" w:sz="8" w:space="0"/>
              <w:right w:val="single" w:color="auto" w:sz="8" w:space="0"/>
            </w:tcBorders>
          </w:tcPr>
          <w:p w:rsidR="00DC6838" w:rsidP="00DC6838" w:rsidRDefault="00DC6838" w14:paraId="38B1F75F" w14:textId="77777777">
            <w:pPr>
              <w:rPr>
                <w:sz w:val="20"/>
                <w:szCs w:val="20"/>
              </w:rPr>
            </w:pPr>
            <w:r>
              <w:rPr>
                <w:sz w:val="20"/>
                <w:szCs w:val="20"/>
              </w:rPr>
              <w:t>$38,555</w:t>
            </w:r>
          </w:p>
        </w:tc>
      </w:tr>
    </w:tbl>
    <w:p w:rsidR="009F58FF" w:rsidP="00AB4B40" w:rsidRDefault="009F58FF" w14:paraId="5895672C" w14:textId="76A3D52E">
      <w:pPr>
        <w:pStyle w:val="BodyTextIndent2"/>
        <w:ind w:left="720"/>
        <w:rPr>
          <w:rFonts w:asciiTheme="minorHAnsi" w:hAnsiTheme="minorHAnsi"/>
          <w:sz w:val="22"/>
          <w:szCs w:val="22"/>
        </w:rPr>
      </w:pPr>
    </w:p>
    <w:p w:rsidR="00AB4B40" w:rsidP="00AB4B40" w:rsidRDefault="00AB4B40" w14:paraId="39A70135" w14:textId="77777777">
      <w:pPr>
        <w:rPr>
          <w:b/>
        </w:rPr>
      </w:pPr>
      <w:r>
        <w:rPr>
          <w:b/>
        </w:rPr>
        <w:t>A.15</w:t>
      </w:r>
      <w:r>
        <w:rPr>
          <w:b/>
        </w:rPr>
        <w:tab/>
        <w:t>Explanation for Program Changes or Adjustments</w:t>
      </w:r>
    </w:p>
    <w:p w:rsidR="00AB4B40" w:rsidP="00AB4B40" w:rsidRDefault="00AB4B40" w14:paraId="56E6325B" w14:textId="124A77CA">
      <w:pPr>
        <w:ind w:left="720"/>
      </w:pPr>
      <w:r>
        <w:t>This is a</w:t>
      </w:r>
      <w:r w:rsidR="00F930EA">
        <w:t>n Extension</w:t>
      </w:r>
      <w:r>
        <w:t xml:space="preserve"> of a currently approved information collection request.  There are no program changes or adjustments.</w:t>
      </w:r>
    </w:p>
    <w:p w:rsidR="00AB4B40" w:rsidP="00AB4B40" w:rsidRDefault="00AB4B40" w14:paraId="5826C0AC" w14:textId="77777777">
      <w:pPr>
        <w:pStyle w:val="Heading2"/>
        <w:tabs>
          <w:tab w:val="left" w:pos="720"/>
        </w:tabs>
        <w:spacing w:line="480" w:lineRule="auto"/>
        <w:rPr>
          <w:rFonts w:asciiTheme="minorHAnsi" w:hAnsiTheme="minorHAnsi"/>
          <w:b/>
          <w:sz w:val="22"/>
          <w:szCs w:val="22"/>
        </w:rPr>
      </w:pPr>
      <w:r>
        <w:rPr>
          <w:rFonts w:asciiTheme="minorHAnsi" w:hAnsiTheme="minorHAnsi"/>
          <w:b/>
          <w:color w:val="auto"/>
          <w:sz w:val="22"/>
          <w:szCs w:val="22"/>
        </w:rPr>
        <w:t>A.16</w:t>
      </w:r>
      <w:r>
        <w:rPr>
          <w:rFonts w:asciiTheme="minorHAnsi" w:hAnsiTheme="minorHAnsi"/>
          <w:b/>
          <w:color w:val="auto"/>
          <w:sz w:val="22"/>
          <w:szCs w:val="22"/>
        </w:rPr>
        <w:tab/>
        <w:t>Plans for Tabulation and Publication and Project Time Schedule</w:t>
      </w:r>
    </w:p>
    <w:p w:rsidR="00AB4B40" w:rsidP="00AB4B40" w:rsidRDefault="00AB4B40" w14:paraId="61BA6ABD" w14:textId="77777777">
      <w:pPr>
        <w:ind w:left="720"/>
      </w:pPr>
      <w:r>
        <w:t>Upon OMB approval, the extension of the NIH Special Volunteer and Guest Researcher Assignment (NIH Form 590) will continue to be operational in administration of the existing NIH Special Volunteer and Guest Researcher Programs.  No results will be published for this collection.</w:t>
      </w:r>
    </w:p>
    <w:p w:rsidR="00AB4B40" w:rsidP="00AB4B40" w:rsidRDefault="00AB4B40" w14:paraId="479DAFD9" w14:textId="77777777">
      <w:pPr>
        <w:rPr>
          <w:b/>
        </w:rPr>
      </w:pPr>
      <w:r>
        <w:rPr>
          <w:b/>
        </w:rPr>
        <w:t>A.17</w:t>
      </w:r>
      <w:r>
        <w:rPr>
          <w:b/>
        </w:rPr>
        <w:tab/>
        <w:t>Reason(s) Display of OMB Expiration Date is Inappropriate</w:t>
      </w:r>
    </w:p>
    <w:p w:rsidR="00AB4B40" w:rsidP="00AB4B40" w:rsidRDefault="00AB4B40" w14:paraId="076FF3D9" w14:textId="77777777">
      <w:pPr>
        <w:ind w:left="720"/>
      </w:pPr>
      <w:r>
        <w:t>The OMB expiration date will be displayed on the data collection instrument.</w:t>
      </w:r>
    </w:p>
    <w:p w:rsidR="00AB4B40" w:rsidP="00AB4B40" w:rsidRDefault="00AB4B40" w14:paraId="6CEA8167" w14:textId="77777777">
      <w:pPr>
        <w:rPr>
          <w:b/>
        </w:rPr>
      </w:pPr>
      <w:r>
        <w:rPr>
          <w:b/>
        </w:rPr>
        <w:t>A.18</w:t>
      </w:r>
      <w:r>
        <w:rPr>
          <w:b/>
        </w:rPr>
        <w:tab/>
        <w:t>Exceptions to Certification for Paperwork Reduction Act Submissions</w:t>
      </w:r>
    </w:p>
    <w:p w:rsidR="00AB4B40" w:rsidP="00AB4B40" w:rsidRDefault="00AB4B40" w14:paraId="7B7347BF" w14:textId="77777777">
      <w:pPr>
        <w:ind w:left="720"/>
      </w:pPr>
      <w:r>
        <w:t xml:space="preserve"> None</w:t>
      </w:r>
    </w:p>
    <w:p w:rsidR="00AB4B40" w:rsidRDefault="00AB4B40" w14:paraId="6D2344B9" w14:textId="7D7E9F58">
      <w:pPr>
        <w:rPr>
          <w:rFonts w:eastAsia="Times New Roman" w:cs="Times New Roman"/>
          <w:b/>
          <w:u w:val="single"/>
        </w:rPr>
      </w:pPr>
    </w:p>
    <w:sectPr w:rsidR="00AB4B40" w:rsidSect="00FE6EA5">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EC4CF" w14:textId="77777777" w:rsidR="00B70C76" w:rsidRDefault="00B70C76">
      <w:pPr>
        <w:spacing w:after="0" w:line="240" w:lineRule="auto"/>
      </w:pPr>
      <w:r>
        <w:separator/>
      </w:r>
    </w:p>
  </w:endnote>
  <w:endnote w:type="continuationSeparator" w:id="0">
    <w:p w14:paraId="45F379C9" w14:textId="77777777" w:rsidR="00B70C76" w:rsidRDefault="00B70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343B" w14:textId="77777777"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D23882" w:rsidRDefault="007D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C7C" w14:textId="5418AB8E" w:rsidR="00D23882" w:rsidRDefault="00E35DD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209">
      <w:rPr>
        <w:rStyle w:val="PageNumber"/>
        <w:noProof/>
      </w:rPr>
      <w:t>7</w:t>
    </w:r>
    <w:r>
      <w:rPr>
        <w:rStyle w:val="PageNumber"/>
      </w:rPr>
      <w:fldChar w:fldCharType="end"/>
    </w:r>
  </w:p>
  <w:p w14:paraId="64873CE1" w14:textId="77777777" w:rsidR="00D23882" w:rsidRDefault="007D2AED" w:rsidP="004A70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F69D7" w14:textId="77777777" w:rsidR="00536C12" w:rsidRDefault="0053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64CF2" w14:textId="77777777" w:rsidR="00B70C76" w:rsidRDefault="00B70C76">
      <w:pPr>
        <w:spacing w:after="0" w:line="240" w:lineRule="auto"/>
      </w:pPr>
      <w:r>
        <w:separator/>
      </w:r>
    </w:p>
  </w:footnote>
  <w:footnote w:type="continuationSeparator" w:id="0">
    <w:p w14:paraId="23F8DE18" w14:textId="77777777" w:rsidR="00B70C76" w:rsidRDefault="00B70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D5A6" w14:textId="77777777" w:rsidR="00536C12" w:rsidRDefault="00536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16FAA" w14:textId="21D21CD4" w:rsidR="00536C12" w:rsidRDefault="00536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B41C" w14:textId="4F8145CE" w:rsidR="00536C12" w:rsidRDefault="00536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53BF9"/>
    <w:multiLevelType w:val="hybridMultilevel"/>
    <w:tmpl w:val="26247598"/>
    <w:lvl w:ilvl="0" w:tplc="04090001">
      <w:start w:val="1"/>
      <w:numFmt w:val="bullet"/>
      <w:lvlText w:val=""/>
      <w:lvlJc w:val="left"/>
      <w:pPr>
        <w:tabs>
          <w:tab w:val="num" w:pos="1860"/>
        </w:tabs>
        <w:ind w:left="1860" w:hanging="360"/>
      </w:pPr>
      <w:rPr>
        <w:rFonts w:ascii="Symbol" w:hAnsi="Symbol" w:hint="default"/>
      </w:rPr>
    </w:lvl>
    <w:lvl w:ilvl="1" w:tplc="04090003">
      <w:start w:val="1"/>
      <w:numFmt w:val="bullet"/>
      <w:lvlText w:val="o"/>
      <w:lvlJc w:val="left"/>
      <w:pPr>
        <w:tabs>
          <w:tab w:val="num" w:pos="2580"/>
        </w:tabs>
        <w:ind w:left="2580" w:hanging="360"/>
      </w:pPr>
      <w:rPr>
        <w:rFonts w:ascii="Courier New" w:hAnsi="Courier New" w:cs="Times New Roman" w:hint="default"/>
      </w:rPr>
    </w:lvl>
    <w:lvl w:ilvl="2" w:tplc="04090005">
      <w:start w:val="1"/>
      <w:numFmt w:val="bullet"/>
      <w:lvlText w:val=""/>
      <w:lvlJc w:val="left"/>
      <w:pPr>
        <w:tabs>
          <w:tab w:val="num" w:pos="3300"/>
        </w:tabs>
        <w:ind w:left="3300" w:hanging="360"/>
      </w:pPr>
      <w:rPr>
        <w:rFonts w:ascii="Wingdings" w:hAnsi="Wingdings" w:hint="default"/>
      </w:rPr>
    </w:lvl>
    <w:lvl w:ilvl="3" w:tplc="04090001">
      <w:start w:val="1"/>
      <w:numFmt w:val="bullet"/>
      <w:lvlText w:val=""/>
      <w:lvlJc w:val="left"/>
      <w:pPr>
        <w:tabs>
          <w:tab w:val="num" w:pos="4020"/>
        </w:tabs>
        <w:ind w:left="4020" w:hanging="360"/>
      </w:pPr>
      <w:rPr>
        <w:rFonts w:ascii="Symbol" w:hAnsi="Symbol" w:hint="default"/>
      </w:rPr>
    </w:lvl>
    <w:lvl w:ilvl="4" w:tplc="04090003">
      <w:start w:val="1"/>
      <w:numFmt w:val="bullet"/>
      <w:lvlText w:val="o"/>
      <w:lvlJc w:val="left"/>
      <w:pPr>
        <w:tabs>
          <w:tab w:val="num" w:pos="4740"/>
        </w:tabs>
        <w:ind w:left="4740" w:hanging="360"/>
      </w:pPr>
      <w:rPr>
        <w:rFonts w:ascii="Courier New" w:hAnsi="Courier New" w:cs="Times New Roman" w:hint="default"/>
      </w:rPr>
    </w:lvl>
    <w:lvl w:ilvl="5" w:tplc="04090005">
      <w:start w:val="1"/>
      <w:numFmt w:val="bullet"/>
      <w:lvlText w:val=""/>
      <w:lvlJc w:val="left"/>
      <w:pPr>
        <w:tabs>
          <w:tab w:val="num" w:pos="5460"/>
        </w:tabs>
        <w:ind w:left="5460" w:hanging="360"/>
      </w:pPr>
      <w:rPr>
        <w:rFonts w:ascii="Wingdings" w:hAnsi="Wingdings" w:hint="default"/>
      </w:rPr>
    </w:lvl>
    <w:lvl w:ilvl="6" w:tplc="04090001">
      <w:start w:val="1"/>
      <w:numFmt w:val="bullet"/>
      <w:lvlText w:val=""/>
      <w:lvlJc w:val="left"/>
      <w:pPr>
        <w:tabs>
          <w:tab w:val="num" w:pos="6180"/>
        </w:tabs>
        <w:ind w:left="6180" w:hanging="360"/>
      </w:pPr>
      <w:rPr>
        <w:rFonts w:ascii="Symbol" w:hAnsi="Symbol" w:hint="default"/>
      </w:rPr>
    </w:lvl>
    <w:lvl w:ilvl="7" w:tplc="04090003">
      <w:start w:val="1"/>
      <w:numFmt w:val="bullet"/>
      <w:lvlText w:val="o"/>
      <w:lvlJc w:val="left"/>
      <w:pPr>
        <w:tabs>
          <w:tab w:val="num" w:pos="6900"/>
        </w:tabs>
        <w:ind w:left="6900" w:hanging="360"/>
      </w:pPr>
      <w:rPr>
        <w:rFonts w:ascii="Courier New" w:hAnsi="Courier New" w:cs="Times New Roman" w:hint="default"/>
      </w:rPr>
    </w:lvl>
    <w:lvl w:ilvl="8" w:tplc="04090005">
      <w:start w:val="1"/>
      <w:numFmt w:val="bullet"/>
      <w:lvlText w:val=""/>
      <w:lvlJc w:val="left"/>
      <w:pPr>
        <w:tabs>
          <w:tab w:val="num" w:pos="7620"/>
        </w:tabs>
        <w:ind w:left="7620" w:hanging="360"/>
      </w:pPr>
      <w:rPr>
        <w:rFonts w:ascii="Wingdings" w:hAnsi="Wingdings" w:hint="default"/>
      </w:rPr>
    </w:lvl>
  </w:abstractNum>
  <w:num w:numId="1">
    <w:abstractNumId w:val="10"/>
  </w:num>
  <w:num w:numId="2">
    <w:abstractNumId w:val="2"/>
  </w:num>
  <w:num w:numId="3">
    <w:abstractNumId w:val="8"/>
  </w:num>
  <w:num w:numId="4">
    <w:abstractNumId w:val="0"/>
  </w:num>
  <w:num w:numId="5">
    <w:abstractNumId w:val="4"/>
  </w:num>
  <w:num w:numId="6">
    <w:abstractNumId w:val="3"/>
  </w:num>
  <w:num w:numId="7">
    <w:abstractNumId w:val="5"/>
  </w:num>
  <w:num w:numId="8">
    <w:abstractNumId w:val="7"/>
  </w:num>
  <w:num w:numId="9">
    <w:abstractNumId w:val="6"/>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3C28"/>
    <w:rsid w:val="00014D5B"/>
    <w:rsid w:val="00024899"/>
    <w:rsid w:val="000365F2"/>
    <w:rsid w:val="00066B3A"/>
    <w:rsid w:val="00095C92"/>
    <w:rsid w:val="000A3E9F"/>
    <w:rsid w:val="000B389C"/>
    <w:rsid w:val="000C544E"/>
    <w:rsid w:val="000C7CF2"/>
    <w:rsid w:val="000F3043"/>
    <w:rsid w:val="0010495C"/>
    <w:rsid w:val="00112E0E"/>
    <w:rsid w:val="00114539"/>
    <w:rsid w:val="00160221"/>
    <w:rsid w:val="00170EC9"/>
    <w:rsid w:val="00190C83"/>
    <w:rsid w:val="00195414"/>
    <w:rsid w:val="001E7FC6"/>
    <w:rsid w:val="00232B24"/>
    <w:rsid w:val="00255F7C"/>
    <w:rsid w:val="002670CD"/>
    <w:rsid w:val="002770FA"/>
    <w:rsid w:val="00291B8C"/>
    <w:rsid w:val="00292505"/>
    <w:rsid w:val="00296BEC"/>
    <w:rsid w:val="002A292F"/>
    <w:rsid w:val="002B4507"/>
    <w:rsid w:val="002C5D4F"/>
    <w:rsid w:val="002F4317"/>
    <w:rsid w:val="00307CEB"/>
    <w:rsid w:val="00312856"/>
    <w:rsid w:val="0036208F"/>
    <w:rsid w:val="0037291F"/>
    <w:rsid w:val="004063E1"/>
    <w:rsid w:val="00423802"/>
    <w:rsid w:val="00442AB0"/>
    <w:rsid w:val="00442B5B"/>
    <w:rsid w:val="00445D34"/>
    <w:rsid w:val="004716CF"/>
    <w:rsid w:val="00497B81"/>
    <w:rsid w:val="004C4B9F"/>
    <w:rsid w:val="004C6F5B"/>
    <w:rsid w:val="0050372F"/>
    <w:rsid w:val="005150E7"/>
    <w:rsid w:val="00536C12"/>
    <w:rsid w:val="00554089"/>
    <w:rsid w:val="0057480E"/>
    <w:rsid w:val="005C4013"/>
    <w:rsid w:val="005F4A54"/>
    <w:rsid w:val="00641209"/>
    <w:rsid w:val="00644341"/>
    <w:rsid w:val="00681F63"/>
    <w:rsid w:val="00685B30"/>
    <w:rsid w:val="006A45F9"/>
    <w:rsid w:val="006B624F"/>
    <w:rsid w:val="006C763B"/>
    <w:rsid w:val="006F672E"/>
    <w:rsid w:val="00703A8B"/>
    <w:rsid w:val="007063F8"/>
    <w:rsid w:val="00714BFA"/>
    <w:rsid w:val="0071636D"/>
    <w:rsid w:val="00717158"/>
    <w:rsid w:val="00756DDA"/>
    <w:rsid w:val="00767C53"/>
    <w:rsid w:val="007A0CA3"/>
    <w:rsid w:val="007D11BF"/>
    <w:rsid w:val="007D2AED"/>
    <w:rsid w:val="007D402F"/>
    <w:rsid w:val="007E4C23"/>
    <w:rsid w:val="00803F97"/>
    <w:rsid w:val="008359FA"/>
    <w:rsid w:val="00845DEE"/>
    <w:rsid w:val="0086248B"/>
    <w:rsid w:val="00894FF4"/>
    <w:rsid w:val="00897BA1"/>
    <w:rsid w:val="00941822"/>
    <w:rsid w:val="00946919"/>
    <w:rsid w:val="009747F4"/>
    <w:rsid w:val="00976490"/>
    <w:rsid w:val="00991F71"/>
    <w:rsid w:val="009C3E9D"/>
    <w:rsid w:val="009F58FF"/>
    <w:rsid w:val="00A00CF8"/>
    <w:rsid w:val="00A6350F"/>
    <w:rsid w:val="00A63FFF"/>
    <w:rsid w:val="00AB4B40"/>
    <w:rsid w:val="00AB736C"/>
    <w:rsid w:val="00B00EB3"/>
    <w:rsid w:val="00B03736"/>
    <w:rsid w:val="00B2767E"/>
    <w:rsid w:val="00B31022"/>
    <w:rsid w:val="00B65C6A"/>
    <w:rsid w:val="00B66E9F"/>
    <w:rsid w:val="00B70C76"/>
    <w:rsid w:val="00B76A03"/>
    <w:rsid w:val="00B93C77"/>
    <w:rsid w:val="00B96691"/>
    <w:rsid w:val="00BE5EFA"/>
    <w:rsid w:val="00BE76A7"/>
    <w:rsid w:val="00BF491C"/>
    <w:rsid w:val="00C02C97"/>
    <w:rsid w:val="00C24877"/>
    <w:rsid w:val="00C40F61"/>
    <w:rsid w:val="00C4161B"/>
    <w:rsid w:val="00C654B5"/>
    <w:rsid w:val="00C76797"/>
    <w:rsid w:val="00C76FE2"/>
    <w:rsid w:val="00CD640C"/>
    <w:rsid w:val="00CF09CF"/>
    <w:rsid w:val="00CF36BD"/>
    <w:rsid w:val="00D34BE5"/>
    <w:rsid w:val="00D7280E"/>
    <w:rsid w:val="00DA13E0"/>
    <w:rsid w:val="00DB1217"/>
    <w:rsid w:val="00DB702E"/>
    <w:rsid w:val="00DC6838"/>
    <w:rsid w:val="00DE5570"/>
    <w:rsid w:val="00E02453"/>
    <w:rsid w:val="00E03967"/>
    <w:rsid w:val="00E35DD1"/>
    <w:rsid w:val="00E56374"/>
    <w:rsid w:val="00E67B10"/>
    <w:rsid w:val="00E72390"/>
    <w:rsid w:val="00EA37D2"/>
    <w:rsid w:val="00EB7E3E"/>
    <w:rsid w:val="00EC03C8"/>
    <w:rsid w:val="00EC194F"/>
    <w:rsid w:val="00EE245F"/>
    <w:rsid w:val="00EE5A75"/>
    <w:rsid w:val="00F33485"/>
    <w:rsid w:val="00F930EA"/>
    <w:rsid w:val="00FB346E"/>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14A3CE"/>
  <w15:docId w15:val="{7B2088D6-BC29-4142-AA47-7D55B53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 w:type="paragraph" w:styleId="BodyTextIndent2">
    <w:name w:val="Body Text Indent 2"/>
    <w:basedOn w:val="Normal"/>
    <w:link w:val="BodyTextIndent2Char"/>
    <w:semiHidden/>
    <w:unhideWhenUsed/>
    <w:rsid w:val="00AB4B40"/>
    <w:pPr>
      <w:spacing w:after="0" w:line="36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AB4B4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9249">
      <w:bodyDiv w:val="1"/>
      <w:marLeft w:val="0"/>
      <w:marRight w:val="0"/>
      <w:marTop w:val="0"/>
      <w:marBottom w:val="0"/>
      <w:divBdr>
        <w:top w:val="none" w:sz="0" w:space="0" w:color="auto"/>
        <w:left w:val="none" w:sz="0" w:space="0" w:color="auto"/>
        <w:bottom w:val="none" w:sz="0" w:space="0" w:color="auto"/>
        <w:right w:val="none" w:sz="0" w:space="0" w:color="auto"/>
      </w:divBdr>
    </w:div>
    <w:div w:id="406876961">
      <w:bodyDiv w:val="1"/>
      <w:marLeft w:val="0"/>
      <w:marRight w:val="0"/>
      <w:marTop w:val="0"/>
      <w:marBottom w:val="0"/>
      <w:divBdr>
        <w:top w:val="none" w:sz="0" w:space="0" w:color="auto"/>
        <w:left w:val="none" w:sz="0" w:space="0" w:color="auto"/>
        <w:bottom w:val="none" w:sz="0" w:space="0" w:color="auto"/>
        <w:right w:val="none" w:sz="0" w:space="0" w:color="auto"/>
      </w:divBdr>
    </w:div>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64157987">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290000.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93380D-0631-4C29-BBB5-C7CD468378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1FC55-E916-45E7-B781-52F662459917}">
  <ds:schemaRefs>
    <ds:schemaRef ds:uri="http://schemas.microsoft.com/sharepoint/v3/contenttype/forms"/>
  </ds:schemaRefs>
</ds:datastoreItem>
</file>

<file path=customXml/itemProps4.xml><?xml version="1.0" encoding="utf-8"?>
<ds:datastoreItem xmlns:ds="http://schemas.openxmlformats.org/officeDocument/2006/customXml" ds:itemID="{228F59B7-69C3-415F-A748-C41FBD0F5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2456</Words>
  <Characters>14004</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Abdelmouti, Tawanda (NIH/OD) [E]</cp:lastModifiedBy>
  <cp:revision>2</cp:revision>
  <dcterms:created xsi:type="dcterms:W3CDTF">2021-01-15T17:30:00Z</dcterms:created>
  <dcterms:modified xsi:type="dcterms:W3CDTF">2021-01-15T17:30:00Z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