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589" w:rsidP="00577B7C" w:rsidRDefault="006D3589">
      <w:pPr>
        <w:pStyle w:val="Heading1"/>
        <w:contextualSpacing/>
      </w:pPr>
      <w:bookmarkStart w:name="_GoBack" w:id="0"/>
      <w:bookmarkEnd w:id="0"/>
      <w:r w:rsidRPr="006D3589">
        <w:t>20</w:t>
      </w:r>
      <w:r w:rsidR="00E24A97">
        <w:t>2</w:t>
      </w:r>
      <w:r w:rsidR="000614EB">
        <w:t>1</w:t>
      </w:r>
      <w:r w:rsidRPr="006D3589">
        <w:t xml:space="preserve"> Qualified Clinical Data Registry (QCDR) Fact Sheet</w:t>
      </w:r>
    </w:p>
    <w:p w:rsidRPr="00766160" w:rsidR="0073721E" w:rsidP="007D51FD" w:rsidRDefault="0073721E">
      <w:pPr>
        <w:rPr>
          <w:rFonts w:ascii="Arial" w:hAnsi="Arial" w:cs="Arial"/>
          <w:color w:val="002060"/>
          <w:sz w:val="28"/>
          <w:szCs w:val="28"/>
        </w:rPr>
      </w:pPr>
      <w:r w:rsidRPr="00766160">
        <w:rPr>
          <w:rFonts w:ascii="Arial" w:hAnsi="Arial" w:cs="Arial"/>
          <w:color w:val="002060"/>
          <w:sz w:val="28"/>
          <w:szCs w:val="28"/>
        </w:rPr>
        <w:t>Version 2</w:t>
      </w:r>
    </w:p>
    <w:p w:rsidRPr="00766160" w:rsidR="007D51FD" w:rsidP="007D51FD" w:rsidRDefault="007D51FD">
      <w:pPr>
        <w:rPr>
          <w:rFonts w:ascii="Arial" w:hAnsi="Arial" w:cs="Arial"/>
          <w:color w:val="002060"/>
          <w:sz w:val="28"/>
          <w:szCs w:val="28"/>
        </w:rPr>
      </w:pPr>
      <w:r w:rsidRPr="00766160">
        <w:rPr>
          <w:rFonts w:ascii="Arial" w:hAnsi="Arial" w:cs="Arial"/>
          <w:color w:val="002060"/>
          <w:sz w:val="28"/>
          <w:szCs w:val="28"/>
        </w:rPr>
        <w:t xml:space="preserve">Updated on </w:t>
      </w:r>
      <w:r w:rsidRPr="00766160" w:rsidR="001777E5">
        <w:rPr>
          <w:rFonts w:ascii="Arial" w:hAnsi="Arial" w:cs="Arial"/>
          <w:color w:val="002060"/>
          <w:sz w:val="28"/>
          <w:szCs w:val="28"/>
        </w:rPr>
        <w:t>April 6, 2021</w:t>
      </w:r>
    </w:p>
    <w:p w:rsidRPr="005E2230" w:rsidR="006D3589" w:rsidP="00577B7C" w:rsidRDefault="006D3589">
      <w:pPr>
        <w:pStyle w:val="Heading2"/>
        <w:spacing w:line="240" w:lineRule="auto"/>
        <w:contextualSpacing/>
        <w:rPr>
          <w:b w:val="0"/>
          <w:color w:val="auto"/>
          <w:sz w:val="22"/>
          <w:szCs w:val="22"/>
        </w:rPr>
      </w:pPr>
      <w:r w:rsidRPr="00221A23">
        <w:t>What is a QCDR?</w:t>
      </w:r>
    </w:p>
    <w:p w:rsidRPr="005E2230" w:rsidR="00213F92" w:rsidP="00213F92" w:rsidRDefault="007E1500">
      <w:pPr>
        <w:rPr>
          <w:rFonts w:ascii="Arial" w:hAnsi="Arial" w:cs="Arial"/>
          <w:sz w:val="22"/>
          <w:szCs w:val="22"/>
        </w:rPr>
      </w:pPr>
      <w:r w:rsidRPr="00213F92">
        <w:rPr>
          <w:rFonts w:ascii="Arial" w:hAnsi="Arial" w:cs="Arial"/>
          <w:sz w:val="22"/>
          <w:szCs w:val="22"/>
        </w:rPr>
        <w:t xml:space="preserve">A QCDR </w:t>
      </w:r>
      <w:r w:rsidRPr="00213F92" w:rsidR="00F10118">
        <w:rPr>
          <w:rFonts w:ascii="Arial" w:hAnsi="Arial" w:cs="Arial"/>
          <w:sz w:val="22"/>
          <w:szCs w:val="22"/>
        </w:rPr>
        <w:t>is</w:t>
      </w:r>
      <w:r w:rsidRPr="00213F92">
        <w:rPr>
          <w:rFonts w:ascii="Arial" w:hAnsi="Arial" w:cs="Arial"/>
          <w:sz w:val="22"/>
          <w:szCs w:val="22"/>
        </w:rPr>
        <w:t xml:space="preserve"> defined as an entity </w:t>
      </w:r>
      <w:r w:rsidR="00C4206A">
        <w:rPr>
          <w:rFonts w:ascii="Arial" w:hAnsi="Arial" w:cs="Arial"/>
          <w:sz w:val="22"/>
          <w:szCs w:val="22"/>
        </w:rPr>
        <w:t>that demonstrates</w:t>
      </w:r>
      <w:r w:rsidRPr="005E2230" w:rsidR="00C4206A">
        <w:rPr>
          <w:rFonts w:ascii="Arial" w:hAnsi="Arial" w:cs="Arial"/>
          <w:sz w:val="22"/>
          <w:szCs w:val="22"/>
        </w:rPr>
        <w:t xml:space="preserve"> </w:t>
      </w:r>
      <w:r w:rsidRPr="005E2230" w:rsidR="00213F92">
        <w:rPr>
          <w:rFonts w:ascii="Arial" w:hAnsi="Arial" w:cs="Arial"/>
          <w:sz w:val="22"/>
          <w:szCs w:val="22"/>
        </w:rPr>
        <w:t>clinical expertise in medicine and quality measurement development that collect</w:t>
      </w:r>
      <w:r w:rsidR="00252A35">
        <w:rPr>
          <w:rFonts w:ascii="Arial" w:hAnsi="Arial" w:cs="Arial"/>
          <w:sz w:val="22"/>
          <w:szCs w:val="22"/>
        </w:rPr>
        <w:t>s</w:t>
      </w:r>
      <w:r w:rsidRPr="005E2230" w:rsidR="00213F92">
        <w:rPr>
          <w:rFonts w:ascii="Arial" w:hAnsi="Arial" w:cs="Arial"/>
          <w:sz w:val="22"/>
          <w:szCs w:val="22"/>
        </w:rPr>
        <w:t xml:space="preserve"> medical or clinical data on behalf of </w:t>
      </w:r>
      <w:r w:rsidR="002C66F0">
        <w:rPr>
          <w:rFonts w:ascii="Arial" w:hAnsi="Arial" w:cs="Arial"/>
          <w:sz w:val="22"/>
          <w:szCs w:val="22"/>
        </w:rPr>
        <w:t xml:space="preserve">a </w:t>
      </w:r>
      <w:r w:rsidR="00EE738E">
        <w:rPr>
          <w:rFonts w:ascii="Arial" w:hAnsi="Arial" w:cs="Arial"/>
          <w:sz w:val="22"/>
          <w:szCs w:val="22"/>
        </w:rPr>
        <w:t xml:space="preserve">MIPS eligible </w:t>
      </w:r>
      <w:r w:rsidRPr="005E2230" w:rsidR="00213F92">
        <w:rPr>
          <w:rFonts w:ascii="Arial" w:hAnsi="Arial" w:cs="Arial"/>
          <w:sz w:val="22"/>
          <w:szCs w:val="22"/>
        </w:rPr>
        <w:t>clinician</w:t>
      </w:r>
      <w:r w:rsidR="0036454E">
        <w:rPr>
          <w:rFonts w:ascii="Arial" w:hAnsi="Arial" w:cs="Arial"/>
          <w:sz w:val="22"/>
          <w:szCs w:val="22"/>
        </w:rPr>
        <w:t xml:space="preserve"> </w:t>
      </w:r>
      <w:r w:rsidR="002C66F0">
        <w:rPr>
          <w:rFonts w:ascii="Arial" w:hAnsi="Arial" w:cs="Arial"/>
          <w:sz w:val="22"/>
          <w:szCs w:val="22"/>
        </w:rPr>
        <w:t xml:space="preserve">for the purpose of </w:t>
      </w:r>
      <w:r w:rsidRPr="005E2230" w:rsidR="00213F92">
        <w:rPr>
          <w:rFonts w:ascii="Arial" w:hAnsi="Arial" w:cs="Arial"/>
          <w:sz w:val="22"/>
          <w:szCs w:val="22"/>
        </w:rPr>
        <w:t>patient and disease</w:t>
      </w:r>
      <w:r w:rsidR="002C66F0">
        <w:rPr>
          <w:rFonts w:ascii="Arial" w:hAnsi="Arial" w:cs="Arial"/>
          <w:sz w:val="22"/>
          <w:szCs w:val="22"/>
        </w:rPr>
        <w:t xml:space="preserve"> tracking</w:t>
      </w:r>
      <w:r w:rsidRPr="005E2230" w:rsidR="00213F92">
        <w:rPr>
          <w:rFonts w:ascii="Arial" w:hAnsi="Arial" w:cs="Arial"/>
          <w:sz w:val="22"/>
          <w:szCs w:val="22"/>
        </w:rPr>
        <w:t xml:space="preserve"> </w:t>
      </w:r>
      <w:r w:rsidR="002C66F0">
        <w:rPr>
          <w:rFonts w:ascii="Arial" w:hAnsi="Arial" w:cs="Arial"/>
          <w:sz w:val="22"/>
          <w:szCs w:val="22"/>
        </w:rPr>
        <w:t>to</w:t>
      </w:r>
      <w:r w:rsidRPr="005E2230" w:rsidR="002C66F0">
        <w:rPr>
          <w:rFonts w:ascii="Arial" w:hAnsi="Arial" w:cs="Arial"/>
          <w:sz w:val="22"/>
          <w:szCs w:val="22"/>
        </w:rPr>
        <w:t xml:space="preserve"> </w:t>
      </w:r>
      <w:r w:rsidRPr="005E2230" w:rsidR="00213F92">
        <w:rPr>
          <w:rFonts w:ascii="Arial" w:hAnsi="Arial" w:cs="Arial"/>
          <w:sz w:val="22"/>
          <w:szCs w:val="22"/>
        </w:rPr>
        <w:t>foster improvement in the quality of care provided to patients</w:t>
      </w:r>
      <w:r w:rsidR="00155CCA">
        <w:rPr>
          <w:rFonts w:ascii="Arial" w:hAnsi="Arial" w:cs="Arial"/>
          <w:sz w:val="22"/>
          <w:szCs w:val="22"/>
        </w:rPr>
        <w:t>.</w:t>
      </w:r>
      <w:r w:rsidR="00D37D52">
        <w:rPr>
          <w:rStyle w:val="FootnoteReference"/>
          <w:rFonts w:ascii="Arial" w:hAnsi="Arial" w:cs="Arial"/>
          <w:sz w:val="22"/>
          <w:szCs w:val="22"/>
        </w:rPr>
        <w:footnoteReference w:id="2"/>
      </w:r>
      <w:r w:rsidRPr="005E2230" w:rsidR="00213F92">
        <w:rPr>
          <w:rFonts w:ascii="Arial" w:hAnsi="Arial" w:cs="Arial"/>
          <w:sz w:val="22"/>
          <w:szCs w:val="22"/>
        </w:rPr>
        <w:t xml:space="preserve"> A QCDR </w:t>
      </w:r>
      <w:r w:rsidR="00504B98">
        <w:rPr>
          <w:rFonts w:ascii="Arial" w:hAnsi="Arial" w:cs="Arial"/>
          <w:sz w:val="22"/>
          <w:szCs w:val="22"/>
        </w:rPr>
        <w:t>may include</w:t>
      </w:r>
      <w:r w:rsidRPr="005E2230" w:rsidR="00213F92">
        <w:rPr>
          <w:rFonts w:ascii="Arial" w:hAnsi="Arial" w:cs="Arial"/>
          <w:sz w:val="22"/>
          <w:szCs w:val="22"/>
        </w:rPr>
        <w:t>:</w:t>
      </w:r>
    </w:p>
    <w:p w:rsidRPr="00DC3A7D" w:rsidR="00213F92" w:rsidP="00E15E61" w:rsidRDefault="00213F92">
      <w:pPr>
        <w:pStyle w:val="ListParagraph"/>
        <w:numPr>
          <w:ilvl w:val="0"/>
          <w:numId w:val="31"/>
        </w:numPr>
        <w:contextualSpacing w:val="0"/>
        <w:rPr>
          <w:rFonts w:eastAsia="MS Mincho"/>
          <w:spacing w:val="0"/>
          <w:sz w:val="22"/>
          <w:szCs w:val="22"/>
        </w:rPr>
      </w:pPr>
      <w:r w:rsidRPr="00DC3A7D">
        <w:rPr>
          <w:rFonts w:eastAsia="MS Mincho"/>
          <w:spacing w:val="0"/>
          <w:sz w:val="22"/>
          <w:szCs w:val="22"/>
        </w:rPr>
        <w:t xml:space="preserve">An entity with clinical expertise in medicine. Clinicians </w:t>
      </w:r>
      <w:r w:rsidR="00277ED7">
        <w:rPr>
          <w:rFonts w:eastAsia="MS Mincho"/>
          <w:spacing w:val="0"/>
          <w:sz w:val="22"/>
          <w:szCs w:val="22"/>
        </w:rPr>
        <w:t>are</w:t>
      </w:r>
      <w:r w:rsidRPr="00DC3A7D">
        <w:rPr>
          <w:rFonts w:eastAsia="MS Mincho"/>
          <w:spacing w:val="0"/>
          <w:sz w:val="22"/>
          <w:szCs w:val="22"/>
        </w:rPr>
        <w:t xml:space="preserve"> on staff with the organization and lend their clinical expertise in the work carried out by the organization as a QCDR.</w:t>
      </w:r>
    </w:p>
    <w:p w:rsidR="00A21943" w:rsidP="00E15E61" w:rsidRDefault="00213F92">
      <w:pPr>
        <w:pStyle w:val="ListParagraph"/>
        <w:numPr>
          <w:ilvl w:val="0"/>
          <w:numId w:val="31"/>
        </w:numPr>
        <w:contextualSpacing w:val="0"/>
        <w:rPr>
          <w:rFonts w:eastAsia="MS Mincho"/>
          <w:spacing w:val="0"/>
          <w:sz w:val="22"/>
          <w:szCs w:val="22"/>
        </w:rPr>
      </w:pPr>
      <w:r w:rsidRPr="00A21943">
        <w:rPr>
          <w:rFonts w:eastAsia="MS Mincho"/>
          <w:spacing w:val="0"/>
          <w:sz w:val="22"/>
          <w:szCs w:val="22"/>
        </w:rPr>
        <w:t>An entity with stand-alone quality measurement development</w:t>
      </w:r>
      <w:r w:rsidRPr="00A21943" w:rsidR="00252A35">
        <w:rPr>
          <w:rFonts w:eastAsia="MS Mincho"/>
          <w:spacing w:val="0"/>
          <w:sz w:val="22"/>
          <w:szCs w:val="22"/>
        </w:rPr>
        <w:t xml:space="preserve"> expertise</w:t>
      </w:r>
      <w:r w:rsidRPr="00A21943" w:rsidR="00927F27">
        <w:rPr>
          <w:rFonts w:eastAsia="MS Mincho"/>
          <w:spacing w:val="0"/>
          <w:sz w:val="22"/>
          <w:szCs w:val="22"/>
        </w:rPr>
        <w:t>.</w:t>
      </w:r>
    </w:p>
    <w:p w:rsidRPr="00A21943" w:rsidR="00213F92" w:rsidP="00E15E61" w:rsidRDefault="00213F92">
      <w:pPr>
        <w:pStyle w:val="ListParagraph"/>
        <w:numPr>
          <w:ilvl w:val="0"/>
          <w:numId w:val="31"/>
        </w:numPr>
        <w:contextualSpacing w:val="0"/>
        <w:rPr>
          <w:rFonts w:eastAsia="MS Mincho"/>
          <w:spacing w:val="0"/>
          <w:sz w:val="22"/>
          <w:szCs w:val="22"/>
        </w:rPr>
      </w:pPr>
      <w:r w:rsidRPr="00A21943">
        <w:rPr>
          <w:rFonts w:eastAsia="MS Mincho"/>
          <w:spacing w:val="0"/>
          <w:sz w:val="22"/>
          <w:szCs w:val="22"/>
        </w:rPr>
        <w:t xml:space="preserve">An entity that uses an external organization for purposes of data collection, calculation, or transmission may meet the definition of a QCDR as long as the entity has a signed, written agreement that specifically details the responsibilities of the entity </w:t>
      </w:r>
      <w:r w:rsidRPr="00A21943" w:rsidR="005E52D3">
        <w:rPr>
          <w:rFonts w:eastAsia="MS Mincho"/>
          <w:spacing w:val="0"/>
          <w:sz w:val="22"/>
          <w:szCs w:val="22"/>
        </w:rPr>
        <w:t>and</w:t>
      </w:r>
      <w:r w:rsidRPr="001474F7" w:rsidR="005E52D3">
        <w:rPr>
          <w:rFonts w:eastAsia="MS Mincho"/>
          <w:spacing w:val="0"/>
          <w:sz w:val="22"/>
          <w:szCs w:val="22"/>
        </w:rPr>
        <w:t xml:space="preserve"> </w:t>
      </w:r>
      <w:r w:rsidRPr="001474F7">
        <w:rPr>
          <w:rFonts w:eastAsia="MS Mincho"/>
          <w:spacing w:val="0"/>
          <w:sz w:val="22"/>
          <w:szCs w:val="22"/>
        </w:rPr>
        <w:t>the external organization</w:t>
      </w:r>
      <w:r w:rsidRPr="001474F7" w:rsidR="005E52D3">
        <w:rPr>
          <w:rFonts w:eastAsia="MS Mincho"/>
          <w:spacing w:val="0"/>
          <w:sz w:val="22"/>
          <w:szCs w:val="22"/>
        </w:rPr>
        <w:t>. The written agreement must be effective as of September 1 of the year preceding the applicable performance period</w:t>
      </w:r>
      <w:r w:rsidR="00155CCA">
        <w:rPr>
          <w:rFonts w:eastAsia="MS Mincho"/>
          <w:spacing w:val="0"/>
          <w:sz w:val="22"/>
          <w:szCs w:val="22"/>
        </w:rPr>
        <w:t>.</w:t>
      </w:r>
      <w:r w:rsidR="00D37D52">
        <w:rPr>
          <w:rStyle w:val="FootnoteReference"/>
          <w:rFonts w:eastAsia="MS Mincho"/>
          <w:spacing w:val="0"/>
          <w:sz w:val="22"/>
          <w:szCs w:val="22"/>
        </w:rPr>
        <w:footnoteReference w:id="3"/>
      </w:r>
      <w:r w:rsidRPr="00A21943" w:rsidR="005E52D3">
        <w:rPr>
          <w:rFonts w:eastAsia="MS Mincho"/>
          <w:spacing w:val="0"/>
          <w:sz w:val="22"/>
          <w:szCs w:val="22"/>
        </w:rPr>
        <w:t xml:space="preserve">. </w:t>
      </w:r>
      <w:r w:rsidRPr="00A21943" w:rsidR="00D34B45">
        <w:rPr>
          <w:rFonts w:eastAsia="MS Mincho"/>
          <w:spacing w:val="0"/>
          <w:sz w:val="22"/>
          <w:szCs w:val="22"/>
        </w:rPr>
        <w:br/>
      </w:r>
    </w:p>
    <w:p w:rsidRPr="005E2230" w:rsidR="00213F92" w:rsidP="00213F92" w:rsidRDefault="000A65D2">
      <w:pPr>
        <w:rPr>
          <w:rFonts w:ascii="Arial" w:hAnsi="Arial" w:cs="Arial"/>
          <w:sz w:val="22"/>
          <w:szCs w:val="22"/>
          <w:lang w:val="en"/>
        </w:rPr>
      </w:pPr>
      <w:r>
        <w:rPr>
          <w:rFonts w:ascii="Arial" w:hAnsi="Arial" w:cs="Arial"/>
          <w:sz w:val="22"/>
          <w:szCs w:val="22"/>
        </w:rPr>
        <w:t>E</w:t>
      </w:r>
      <w:r w:rsidRPr="005E2230" w:rsidR="00213F92">
        <w:rPr>
          <w:rFonts w:ascii="Arial" w:hAnsi="Arial" w:cs="Arial"/>
          <w:sz w:val="22"/>
          <w:szCs w:val="22"/>
        </w:rPr>
        <w:t xml:space="preserve">ntities without clinical expertise in medicine and quality measure development that want to become </w:t>
      </w:r>
      <w:r w:rsidR="00BC7722">
        <w:rPr>
          <w:rFonts w:ascii="Arial" w:hAnsi="Arial" w:cs="Arial"/>
          <w:sz w:val="22"/>
          <w:szCs w:val="22"/>
        </w:rPr>
        <w:t xml:space="preserve">a </w:t>
      </w:r>
      <w:r w:rsidRPr="005E2230" w:rsidR="00213F92">
        <w:rPr>
          <w:rFonts w:ascii="Arial" w:hAnsi="Arial" w:cs="Arial"/>
          <w:sz w:val="22"/>
          <w:szCs w:val="22"/>
        </w:rPr>
        <w:t>QCDR</w:t>
      </w:r>
      <w:r w:rsidR="00BC7722">
        <w:rPr>
          <w:rFonts w:ascii="Arial" w:hAnsi="Arial" w:cs="Arial"/>
          <w:sz w:val="22"/>
          <w:szCs w:val="22"/>
        </w:rPr>
        <w:t>, may</w:t>
      </w:r>
      <w:r w:rsidRPr="005E2230" w:rsidR="00213F92">
        <w:rPr>
          <w:rFonts w:ascii="Arial" w:hAnsi="Arial" w:cs="Arial"/>
          <w:sz w:val="22"/>
          <w:szCs w:val="22"/>
        </w:rPr>
        <w:t xml:space="preserve"> collaborate with entities with such expertise</w:t>
      </w:r>
      <w:r w:rsidRPr="005E2230" w:rsidR="00213F92">
        <w:rPr>
          <w:rFonts w:ascii="Arial" w:hAnsi="Arial" w:cs="Arial"/>
          <w:sz w:val="22"/>
          <w:szCs w:val="22"/>
          <w:lang w:val="en"/>
        </w:rPr>
        <w:t>.</w:t>
      </w:r>
    </w:p>
    <w:p w:rsidR="007E1500" w:rsidP="007E1500" w:rsidRDefault="007E1500">
      <w:pPr>
        <w:contextualSpacing/>
        <w:rPr>
          <w:rFonts w:ascii="Arial" w:hAnsi="Arial" w:cs="Arial"/>
          <w:sz w:val="22"/>
          <w:szCs w:val="22"/>
        </w:rPr>
      </w:pPr>
    </w:p>
    <w:p w:rsidRPr="007E1500" w:rsidR="007E1500" w:rsidP="007E1500" w:rsidRDefault="00391A06">
      <w:pPr>
        <w:contextualSpacing/>
        <w:rPr>
          <w:rFonts w:ascii="Arial" w:hAnsi="Arial" w:cs="Arial"/>
          <w:sz w:val="22"/>
          <w:szCs w:val="22"/>
        </w:rPr>
      </w:pPr>
      <w:r w:rsidRPr="197D142A">
        <w:rPr>
          <w:rFonts w:ascii="Arial" w:hAnsi="Arial" w:cs="Arial"/>
          <w:sz w:val="22"/>
          <w:szCs w:val="22"/>
        </w:rPr>
        <w:t xml:space="preserve">As described in the </w:t>
      </w:r>
      <w:r w:rsidR="0046720C">
        <w:rPr>
          <w:rFonts w:ascii="Arial" w:hAnsi="Arial" w:cs="Arial"/>
          <w:sz w:val="22"/>
          <w:szCs w:val="22"/>
        </w:rPr>
        <w:t>calendar year (</w:t>
      </w:r>
      <w:r w:rsidRPr="197D142A">
        <w:rPr>
          <w:rFonts w:ascii="Arial" w:hAnsi="Arial" w:cs="Arial"/>
          <w:sz w:val="22"/>
          <w:szCs w:val="22"/>
        </w:rPr>
        <w:t>CY</w:t>
      </w:r>
      <w:r w:rsidR="0046720C">
        <w:rPr>
          <w:rFonts w:ascii="Arial" w:hAnsi="Arial" w:cs="Arial"/>
          <w:sz w:val="22"/>
          <w:szCs w:val="22"/>
        </w:rPr>
        <w:t>)</w:t>
      </w:r>
      <w:r w:rsidRPr="197D142A">
        <w:rPr>
          <w:rFonts w:ascii="Arial" w:hAnsi="Arial" w:cs="Arial"/>
          <w:sz w:val="22"/>
          <w:szCs w:val="22"/>
        </w:rPr>
        <w:t xml:space="preserve"> 2018 Quality Payment Program final rule (82 FR 53809),</w:t>
      </w:r>
      <w:r w:rsidRPr="197D142A" w:rsidR="00EA7EEE">
        <w:rPr>
          <w:rFonts w:ascii="Arial" w:hAnsi="Arial" w:cs="Arial"/>
          <w:sz w:val="22"/>
          <w:szCs w:val="22"/>
        </w:rPr>
        <w:t xml:space="preserve"> </w:t>
      </w:r>
      <w:r w:rsidRPr="197D142A" w:rsidR="00BC5505">
        <w:rPr>
          <w:rFonts w:ascii="Arial" w:hAnsi="Arial" w:cs="Arial"/>
          <w:sz w:val="22"/>
          <w:szCs w:val="22"/>
        </w:rPr>
        <w:t>change</w:t>
      </w:r>
      <w:r w:rsidRPr="197D142A">
        <w:rPr>
          <w:rFonts w:ascii="Arial" w:hAnsi="Arial" w:cs="Arial"/>
          <w:sz w:val="22"/>
          <w:szCs w:val="22"/>
        </w:rPr>
        <w:t>s</w:t>
      </w:r>
      <w:r w:rsidRPr="197D142A" w:rsidR="00BC5505">
        <w:rPr>
          <w:rFonts w:ascii="Arial" w:hAnsi="Arial" w:cs="Arial"/>
          <w:sz w:val="22"/>
          <w:szCs w:val="22"/>
        </w:rPr>
        <w:t xml:space="preserve"> to the </w:t>
      </w:r>
      <w:r w:rsidRPr="197D142A">
        <w:rPr>
          <w:rFonts w:ascii="Arial" w:hAnsi="Arial" w:cs="Arial"/>
          <w:sz w:val="22"/>
          <w:szCs w:val="22"/>
        </w:rPr>
        <w:t>QCDR’s organizational structure (for example, if a specialty society wishes to partner with a different data submission platform vendor)</w:t>
      </w:r>
      <w:r w:rsidRPr="197D142A" w:rsidR="00BC5505">
        <w:rPr>
          <w:rFonts w:ascii="Arial" w:hAnsi="Arial" w:cs="Arial"/>
          <w:sz w:val="22"/>
          <w:szCs w:val="22"/>
        </w:rPr>
        <w:t xml:space="preserve"> </w:t>
      </w:r>
      <w:r w:rsidRPr="197D142A" w:rsidR="00F21954">
        <w:rPr>
          <w:rFonts w:ascii="Arial" w:hAnsi="Arial" w:cs="Arial"/>
          <w:sz w:val="22"/>
          <w:szCs w:val="22"/>
        </w:rPr>
        <w:t xml:space="preserve">are </w:t>
      </w:r>
      <w:r w:rsidRPr="197D142A" w:rsidR="00BC5505">
        <w:rPr>
          <w:rFonts w:ascii="Arial" w:hAnsi="Arial" w:cs="Arial"/>
          <w:sz w:val="22"/>
          <w:szCs w:val="22"/>
        </w:rPr>
        <w:t xml:space="preserve">considered substantive </w:t>
      </w:r>
      <w:r w:rsidRPr="197D142A" w:rsidR="000170BD">
        <w:rPr>
          <w:rFonts w:ascii="Arial" w:hAnsi="Arial" w:cs="Arial"/>
          <w:sz w:val="22"/>
          <w:szCs w:val="22"/>
        </w:rPr>
        <w:t xml:space="preserve">and </w:t>
      </w:r>
      <w:r w:rsidRPr="197D142A">
        <w:rPr>
          <w:rFonts w:ascii="Arial" w:hAnsi="Arial" w:cs="Arial"/>
          <w:sz w:val="22"/>
          <w:szCs w:val="22"/>
        </w:rPr>
        <w:t xml:space="preserve">would need to be </w:t>
      </w:r>
      <w:r w:rsidRPr="197D142A" w:rsidR="00870018">
        <w:rPr>
          <w:rFonts w:ascii="Arial" w:hAnsi="Arial" w:cs="Arial"/>
          <w:sz w:val="22"/>
          <w:szCs w:val="22"/>
        </w:rPr>
        <w:t xml:space="preserve">included as an </w:t>
      </w:r>
      <w:r w:rsidRPr="197D142A">
        <w:rPr>
          <w:rFonts w:ascii="Arial" w:hAnsi="Arial" w:cs="Arial"/>
          <w:sz w:val="22"/>
          <w:szCs w:val="22"/>
        </w:rPr>
        <w:t>update at the time of self-nomination</w:t>
      </w:r>
      <w:r w:rsidRPr="197D142A" w:rsidR="00BC5505">
        <w:rPr>
          <w:rFonts w:ascii="Arial" w:hAnsi="Arial" w:cs="Arial"/>
          <w:sz w:val="22"/>
          <w:szCs w:val="22"/>
        </w:rPr>
        <w:t>.</w:t>
      </w:r>
      <w:r w:rsidRPr="197D142A" w:rsidR="00E3555D">
        <w:rPr>
          <w:rFonts w:ascii="Arial" w:hAnsi="Arial" w:cs="Arial"/>
          <w:sz w:val="22"/>
          <w:szCs w:val="22"/>
        </w:rPr>
        <w:t xml:space="preserve"> The roles </w:t>
      </w:r>
      <w:r w:rsidRPr="197D142A" w:rsidR="00870018">
        <w:rPr>
          <w:rFonts w:ascii="Arial" w:hAnsi="Arial" w:cs="Arial"/>
          <w:sz w:val="22"/>
          <w:szCs w:val="22"/>
        </w:rPr>
        <w:t xml:space="preserve">and responsibilities </w:t>
      </w:r>
      <w:r w:rsidRPr="197D142A" w:rsidR="00E3555D">
        <w:rPr>
          <w:rFonts w:ascii="Arial" w:hAnsi="Arial" w:cs="Arial"/>
          <w:sz w:val="22"/>
          <w:szCs w:val="22"/>
        </w:rPr>
        <w:t>of each organization should be specifically detailed within the self-nomination form.</w:t>
      </w:r>
    </w:p>
    <w:p w:rsidR="00155995" w:rsidP="007E1500" w:rsidRDefault="00155995">
      <w:pPr>
        <w:contextualSpacing/>
        <w:rPr>
          <w:rFonts w:ascii="Arial" w:hAnsi="Arial" w:cs="Arial"/>
          <w:sz w:val="22"/>
          <w:szCs w:val="22"/>
        </w:rPr>
      </w:pPr>
    </w:p>
    <w:p w:rsidR="007E1500" w:rsidP="007E1500" w:rsidRDefault="0032325A">
      <w:pPr>
        <w:contextualSpacing/>
        <w:rPr>
          <w:rFonts w:ascii="Arial" w:hAnsi="Arial" w:cs="Arial"/>
          <w:sz w:val="22"/>
          <w:szCs w:val="22"/>
        </w:rPr>
      </w:pPr>
      <w:r>
        <w:rPr>
          <w:rFonts w:ascii="Arial" w:hAnsi="Arial" w:cs="Arial"/>
          <w:sz w:val="22"/>
          <w:szCs w:val="22"/>
        </w:rPr>
        <w:t>As an alternative to becoming a QCDR</w:t>
      </w:r>
      <w:r w:rsidR="00724A99">
        <w:rPr>
          <w:rFonts w:ascii="Arial" w:hAnsi="Arial" w:cs="Arial"/>
          <w:sz w:val="22"/>
          <w:szCs w:val="22"/>
        </w:rPr>
        <w:t>, e</w:t>
      </w:r>
      <w:r w:rsidRPr="007E1500" w:rsidR="007E1500">
        <w:rPr>
          <w:rFonts w:ascii="Arial" w:hAnsi="Arial" w:cs="Arial"/>
          <w:sz w:val="22"/>
          <w:szCs w:val="22"/>
        </w:rPr>
        <w:t>ntities may seek to qualify as another type of third</w:t>
      </w:r>
      <w:r w:rsidR="009059E0">
        <w:rPr>
          <w:rFonts w:ascii="Arial" w:hAnsi="Arial" w:cs="Arial"/>
          <w:sz w:val="22"/>
          <w:szCs w:val="22"/>
        </w:rPr>
        <w:t>-</w:t>
      </w:r>
      <w:r w:rsidRPr="007E1500" w:rsidR="007E1500">
        <w:rPr>
          <w:rFonts w:ascii="Arial" w:hAnsi="Arial" w:cs="Arial"/>
          <w:sz w:val="22"/>
          <w:szCs w:val="22"/>
        </w:rPr>
        <w:t xml:space="preserve">party intermediary, such as a </w:t>
      </w:r>
      <w:r w:rsidR="00F10118">
        <w:rPr>
          <w:rFonts w:ascii="Arial" w:hAnsi="Arial" w:cs="Arial"/>
          <w:sz w:val="22"/>
          <w:szCs w:val="22"/>
        </w:rPr>
        <w:t>Q</w:t>
      </w:r>
      <w:r w:rsidRPr="007E1500" w:rsidR="007E1500">
        <w:rPr>
          <w:rFonts w:ascii="Arial" w:hAnsi="Arial" w:cs="Arial"/>
          <w:sz w:val="22"/>
          <w:szCs w:val="22"/>
        </w:rPr>
        <w:t xml:space="preserve">ualified </w:t>
      </w:r>
      <w:r w:rsidR="00F10118">
        <w:rPr>
          <w:rFonts w:ascii="Arial" w:hAnsi="Arial" w:cs="Arial"/>
          <w:sz w:val="22"/>
          <w:szCs w:val="22"/>
        </w:rPr>
        <w:t>R</w:t>
      </w:r>
      <w:r w:rsidRPr="007E1500" w:rsidR="007E1500">
        <w:rPr>
          <w:rFonts w:ascii="Arial" w:hAnsi="Arial" w:cs="Arial"/>
          <w:sz w:val="22"/>
          <w:szCs w:val="22"/>
        </w:rPr>
        <w:t xml:space="preserve">egistry. </w:t>
      </w:r>
      <w:r w:rsidR="00047973">
        <w:rPr>
          <w:rFonts w:ascii="Arial" w:hAnsi="Arial" w:cs="Arial"/>
          <w:sz w:val="22"/>
          <w:szCs w:val="22"/>
        </w:rPr>
        <w:t>A</w:t>
      </w:r>
      <w:r w:rsidRPr="007E1500" w:rsidR="007E1500">
        <w:rPr>
          <w:rFonts w:ascii="Arial" w:hAnsi="Arial" w:cs="Arial"/>
          <w:sz w:val="22"/>
          <w:szCs w:val="22"/>
        </w:rPr>
        <w:t xml:space="preserve"> </w:t>
      </w:r>
      <w:r w:rsidR="00F10118">
        <w:rPr>
          <w:rFonts w:ascii="Arial" w:hAnsi="Arial" w:cs="Arial"/>
          <w:sz w:val="22"/>
          <w:szCs w:val="22"/>
        </w:rPr>
        <w:t>Qualified R</w:t>
      </w:r>
      <w:r w:rsidRPr="007E1500" w:rsidR="007E1500">
        <w:rPr>
          <w:rFonts w:ascii="Arial" w:hAnsi="Arial" w:cs="Arial"/>
          <w:sz w:val="22"/>
          <w:szCs w:val="22"/>
        </w:rPr>
        <w:t xml:space="preserve">egistry does not require </w:t>
      </w:r>
      <w:r w:rsidRPr="00047973" w:rsidR="00047973">
        <w:rPr>
          <w:rFonts w:ascii="Arial" w:hAnsi="Arial" w:cs="Arial"/>
          <w:sz w:val="22"/>
          <w:szCs w:val="22"/>
        </w:rPr>
        <w:t>quality mea</w:t>
      </w:r>
      <w:r w:rsidR="00047973">
        <w:rPr>
          <w:rFonts w:ascii="Arial" w:hAnsi="Arial" w:cs="Arial"/>
          <w:sz w:val="22"/>
          <w:szCs w:val="22"/>
        </w:rPr>
        <w:t>surement development experience</w:t>
      </w:r>
      <w:r w:rsidRPr="007E1500" w:rsidR="007E1500">
        <w:rPr>
          <w:rFonts w:ascii="Arial" w:hAnsi="Arial" w:cs="Arial"/>
          <w:sz w:val="22"/>
          <w:szCs w:val="22"/>
        </w:rPr>
        <w:t xml:space="preserve">. </w:t>
      </w:r>
    </w:p>
    <w:p w:rsidR="00316D12" w:rsidP="00316D12" w:rsidRDefault="00316D12">
      <w:pPr>
        <w:pStyle w:val="CommentText"/>
      </w:pPr>
    </w:p>
    <w:p w:rsidRPr="006D3589" w:rsidR="006D3589" w:rsidP="00577B7C" w:rsidRDefault="006D3589">
      <w:pPr>
        <w:contextualSpacing/>
        <w:rPr>
          <w:rFonts w:ascii="Arial" w:hAnsi="Arial" w:cs="Arial"/>
          <w:sz w:val="22"/>
          <w:szCs w:val="22"/>
        </w:rPr>
      </w:pPr>
      <w:r w:rsidRPr="006D3589">
        <w:rPr>
          <w:rFonts w:ascii="Arial" w:hAnsi="Arial" w:cs="Arial"/>
          <w:sz w:val="22"/>
          <w:szCs w:val="22"/>
        </w:rPr>
        <w:t xml:space="preserve">A QCDR may </w:t>
      </w:r>
      <w:r w:rsidR="00884F89">
        <w:rPr>
          <w:rFonts w:ascii="Arial" w:hAnsi="Arial" w:cs="Arial"/>
          <w:sz w:val="22"/>
          <w:szCs w:val="22"/>
        </w:rPr>
        <w:t>request to report on up to</w:t>
      </w:r>
      <w:r w:rsidRPr="006D3589">
        <w:rPr>
          <w:rFonts w:ascii="Arial" w:hAnsi="Arial" w:cs="Arial"/>
          <w:sz w:val="22"/>
          <w:szCs w:val="22"/>
        </w:rPr>
        <w:t xml:space="preserve"> 30 </w:t>
      </w:r>
      <w:r w:rsidR="00884F89">
        <w:rPr>
          <w:rFonts w:ascii="Arial" w:hAnsi="Arial" w:cs="Arial"/>
          <w:sz w:val="22"/>
          <w:szCs w:val="22"/>
        </w:rPr>
        <w:t>quality</w:t>
      </w:r>
      <w:r w:rsidRPr="006D3589">
        <w:rPr>
          <w:rFonts w:ascii="Arial" w:hAnsi="Arial" w:cs="Arial"/>
          <w:sz w:val="22"/>
          <w:szCs w:val="22"/>
        </w:rPr>
        <w:t xml:space="preserve"> measures </w:t>
      </w:r>
      <w:r w:rsidR="00884F89">
        <w:rPr>
          <w:rFonts w:ascii="Arial" w:hAnsi="Arial" w:cs="Arial"/>
          <w:sz w:val="22"/>
          <w:szCs w:val="22"/>
        </w:rPr>
        <w:t xml:space="preserve">not in the annual list of </w:t>
      </w:r>
      <w:r w:rsidR="003607EE">
        <w:rPr>
          <w:rFonts w:ascii="Arial" w:hAnsi="Arial" w:cs="Arial"/>
          <w:sz w:val="22"/>
          <w:szCs w:val="22"/>
        </w:rPr>
        <w:t>Merit-based Incentive Payment System (</w:t>
      </w:r>
      <w:r w:rsidR="00884F89">
        <w:rPr>
          <w:rFonts w:ascii="Arial" w:hAnsi="Arial" w:cs="Arial"/>
          <w:sz w:val="22"/>
          <w:szCs w:val="22"/>
        </w:rPr>
        <w:t>MIPS</w:t>
      </w:r>
      <w:r w:rsidR="003607EE">
        <w:rPr>
          <w:rFonts w:ascii="Arial" w:hAnsi="Arial" w:cs="Arial"/>
          <w:sz w:val="22"/>
          <w:szCs w:val="22"/>
        </w:rPr>
        <w:t>)</w:t>
      </w:r>
      <w:r w:rsidR="00884F89">
        <w:rPr>
          <w:rFonts w:ascii="Arial" w:hAnsi="Arial" w:cs="Arial"/>
          <w:sz w:val="22"/>
          <w:szCs w:val="22"/>
        </w:rPr>
        <w:t xml:space="preserve"> quality measures. Full specifications will need to be provided to </w:t>
      </w:r>
      <w:r w:rsidR="00810DA0">
        <w:rPr>
          <w:rFonts w:ascii="Arial" w:hAnsi="Arial" w:cs="Arial"/>
          <w:sz w:val="22"/>
          <w:szCs w:val="22"/>
        </w:rPr>
        <w:t>Centers for Medicare &amp; Medicaid Services (</w:t>
      </w:r>
      <w:r w:rsidR="00884F89">
        <w:rPr>
          <w:rFonts w:ascii="Arial" w:hAnsi="Arial" w:cs="Arial"/>
          <w:sz w:val="22"/>
          <w:szCs w:val="22"/>
        </w:rPr>
        <w:t>CMS</w:t>
      </w:r>
      <w:r w:rsidR="00810DA0">
        <w:rPr>
          <w:rFonts w:ascii="Arial" w:hAnsi="Arial" w:cs="Arial"/>
          <w:sz w:val="22"/>
          <w:szCs w:val="22"/>
        </w:rPr>
        <w:t>)</w:t>
      </w:r>
      <w:r w:rsidR="00884F89">
        <w:rPr>
          <w:rFonts w:ascii="Arial" w:hAnsi="Arial" w:cs="Arial"/>
          <w:sz w:val="22"/>
          <w:szCs w:val="22"/>
        </w:rPr>
        <w:t xml:space="preserve"> at the time of self</w:t>
      </w:r>
      <w:r w:rsidR="007627A5">
        <w:rPr>
          <w:rFonts w:ascii="Arial" w:hAnsi="Arial" w:cs="Arial"/>
          <w:sz w:val="22"/>
          <w:szCs w:val="22"/>
        </w:rPr>
        <w:t>-</w:t>
      </w:r>
      <w:r w:rsidR="00884F89">
        <w:rPr>
          <w:rFonts w:ascii="Arial" w:hAnsi="Arial" w:cs="Arial"/>
          <w:sz w:val="22"/>
          <w:szCs w:val="22"/>
        </w:rPr>
        <w:t xml:space="preserve">nomination. </w:t>
      </w:r>
      <w:r w:rsidRPr="006D3589">
        <w:rPr>
          <w:rFonts w:ascii="Arial" w:hAnsi="Arial" w:cs="Arial"/>
          <w:sz w:val="22"/>
          <w:szCs w:val="22"/>
        </w:rPr>
        <w:lastRenderedPageBreak/>
        <w:t xml:space="preserve">CMS </w:t>
      </w:r>
      <w:r w:rsidR="00884F89">
        <w:rPr>
          <w:rFonts w:ascii="Arial" w:hAnsi="Arial" w:cs="Arial"/>
          <w:sz w:val="22"/>
          <w:szCs w:val="22"/>
        </w:rPr>
        <w:t>will review the quality measures and determine if they are appropriate for QCDR reporting</w:t>
      </w:r>
      <w:r w:rsidR="00155CCA">
        <w:rPr>
          <w:rFonts w:ascii="Arial" w:hAnsi="Arial" w:cs="Arial"/>
          <w:sz w:val="22"/>
          <w:szCs w:val="22"/>
        </w:rPr>
        <w:t>.</w:t>
      </w:r>
      <w:r w:rsidR="002E5750">
        <w:rPr>
          <w:rStyle w:val="FootnoteReference"/>
          <w:rFonts w:ascii="Arial" w:hAnsi="Arial" w:cs="Arial"/>
          <w:sz w:val="22"/>
          <w:szCs w:val="22"/>
        </w:rPr>
        <w:footnoteReference w:id="4"/>
      </w:r>
      <w:r w:rsidRPr="006D3589">
        <w:rPr>
          <w:rFonts w:ascii="Arial" w:hAnsi="Arial" w:cs="Arial"/>
          <w:sz w:val="22"/>
          <w:szCs w:val="22"/>
        </w:rPr>
        <w:t xml:space="preserve"> </w:t>
      </w:r>
    </w:p>
    <w:p w:rsidR="00EC29E3" w:rsidP="00577B7C" w:rsidRDefault="00EC29E3">
      <w:pPr>
        <w:contextualSpacing/>
        <w:rPr>
          <w:rFonts w:ascii="Arial" w:hAnsi="Arial" w:cs="Arial"/>
          <w:sz w:val="22"/>
          <w:szCs w:val="22"/>
        </w:rPr>
      </w:pPr>
    </w:p>
    <w:p w:rsidRPr="006D3589" w:rsidR="006D3589" w:rsidP="00577B7C" w:rsidRDefault="006D3589">
      <w:pPr>
        <w:contextualSpacing/>
        <w:rPr>
          <w:rFonts w:ascii="Arial" w:hAnsi="Arial" w:cs="Arial"/>
          <w:sz w:val="22"/>
          <w:szCs w:val="22"/>
        </w:rPr>
      </w:pPr>
      <w:r w:rsidRPr="006D3589">
        <w:rPr>
          <w:rFonts w:ascii="Arial" w:hAnsi="Arial" w:cs="Arial"/>
          <w:sz w:val="22"/>
          <w:szCs w:val="22"/>
        </w:rPr>
        <w:t xml:space="preserve">Measures submitted by a QCDR </w:t>
      </w:r>
      <w:r w:rsidRPr="006D3589">
        <w:rPr>
          <w:rFonts w:ascii="Arial" w:hAnsi="Arial" w:cs="Arial"/>
          <w:sz w:val="22"/>
          <w:szCs w:val="22"/>
          <w:u w:val="single"/>
        </w:rPr>
        <w:t>may</w:t>
      </w:r>
      <w:r w:rsidRPr="006D3589">
        <w:rPr>
          <w:rFonts w:ascii="Arial" w:hAnsi="Arial" w:cs="Arial"/>
          <w:sz w:val="22"/>
          <w:szCs w:val="22"/>
        </w:rPr>
        <w:t xml:space="preserve"> </w:t>
      </w:r>
      <w:r w:rsidR="00724A99">
        <w:rPr>
          <w:rFonts w:ascii="Arial" w:hAnsi="Arial" w:cs="Arial"/>
          <w:sz w:val="22"/>
          <w:szCs w:val="22"/>
        </w:rPr>
        <w:t>be</w:t>
      </w:r>
      <w:r w:rsidRPr="006D3589">
        <w:rPr>
          <w:rFonts w:ascii="Arial" w:hAnsi="Arial" w:cs="Arial"/>
          <w:sz w:val="22"/>
          <w:szCs w:val="22"/>
        </w:rPr>
        <w:t xml:space="preserve"> from one or more of the following categories:</w:t>
      </w:r>
    </w:p>
    <w:p w:rsidRPr="006D3589" w:rsidR="006D3589" w:rsidP="00577B7C" w:rsidRDefault="006D3589">
      <w:pPr>
        <w:pStyle w:val="Bullet1"/>
        <w:numPr>
          <w:ilvl w:val="0"/>
          <w:numId w:val="4"/>
        </w:numPr>
        <w:spacing w:before="0" w:after="0"/>
        <w:rPr>
          <w:szCs w:val="22"/>
        </w:rPr>
      </w:pPr>
      <w:r w:rsidRPr="006D3589">
        <w:rPr>
          <w:szCs w:val="22"/>
        </w:rPr>
        <w:t xml:space="preserve">Clinician and Group Consumer Assessment of Healthcare Providers and Systems (CAHPS), which must be reported via CAHPS certified vendor. Although the CAHPS for MIPS survey is included in the MIPS measure set, the changes needed for reporting by individual clinicians are significant enough to treat it as a QCDR measure for the purposes of reporting via a QCDR. Please note that submitting a subset of CAHPS survey measures as a QCDR measure will not count for credit towards completing the CAHPS for MIPS Survey. </w:t>
      </w:r>
    </w:p>
    <w:p w:rsidRPr="006D3589" w:rsidR="006D3589" w:rsidP="00577B7C" w:rsidRDefault="006D3589">
      <w:pPr>
        <w:pStyle w:val="Bullet1"/>
        <w:numPr>
          <w:ilvl w:val="0"/>
          <w:numId w:val="4"/>
        </w:numPr>
        <w:spacing w:before="0" w:after="0"/>
        <w:rPr>
          <w:szCs w:val="22"/>
        </w:rPr>
      </w:pPr>
      <w:r w:rsidRPr="006D3589">
        <w:rPr>
          <w:szCs w:val="22"/>
        </w:rPr>
        <w:t>National Quality Forum (NQF) endorsed measures.</w:t>
      </w:r>
    </w:p>
    <w:p w:rsidRPr="006C19A3" w:rsidR="006D3589" w:rsidP="00577B7C" w:rsidRDefault="006D3589">
      <w:pPr>
        <w:pStyle w:val="Bullet1"/>
        <w:numPr>
          <w:ilvl w:val="0"/>
          <w:numId w:val="4"/>
        </w:numPr>
        <w:spacing w:before="0" w:after="0"/>
      </w:pPr>
      <w:r w:rsidRPr="006C19A3">
        <w:t>Current 20</w:t>
      </w:r>
      <w:r w:rsidR="008A1D7C">
        <w:t>2</w:t>
      </w:r>
      <w:r w:rsidR="00D641EC">
        <w:t>1</w:t>
      </w:r>
      <w:r w:rsidRPr="006C19A3">
        <w:t xml:space="preserve"> MIPS </w:t>
      </w:r>
      <w:r>
        <w:t>Quality Measures.</w:t>
      </w:r>
    </w:p>
    <w:p w:rsidR="00B155AB" w:rsidP="00577B7C" w:rsidRDefault="00B155AB">
      <w:pPr>
        <w:pStyle w:val="Bullet1"/>
        <w:numPr>
          <w:ilvl w:val="0"/>
          <w:numId w:val="4"/>
        </w:numPr>
        <w:spacing w:before="0" w:after="0"/>
      </w:pPr>
      <w:r>
        <w:t>QCDR measures developed by the QCDR.</w:t>
      </w:r>
    </w:p>
    <w:p w:rsidRPr="006C19A3" w:rsidR="006D3589" w:rsidP="00577B7C" w:rsidRDefault="006D3589">
      <w:pPr>
        <w:pStyle w:val="Bullet1"/>
        <w:numPr>
          <w:ilvl w:val="0"/>
          <w:numId w:val="4"/>
        </w:numPr>
        <w:spacing w:before="0" w:after="0"/>
      </w:pPr>
      <w:r>
        <w:t xml:space="preserve">QCDR </w:t>
      </w:r>
      <w:r w:rsidR="008967F2">
        <w:t>m</w:t>
      </w:r>
      <w:r>
        <w:t>easures</w:t>
      </w:r>
      <w:r w:rsidRPr="006C19A3">
        <w:t xml:space="preserve"> developed by </w:t>
      </w:r>
      <w:r w:rsidR="00B155AB">
        <w:t xml:space="preserve">other entities such as </w:t>
      </w:r>
      <w:r w:rsidRPr="006C19A3">
        <w:t>boards or specialty societies</w:t>
      </w:r>
      <w:r w:rsidR="00155995">
        <w:t xml:space="preserve"> </w:t>
      </w:r>
      <w:r w:rsidR="00B155AB">
        <w:t xml:space="preserve">or </w:t>
      </w:r>
      <w:r w:rsidRPr="006C19A3" w:rsidR="00B155AB">
        <w:t>regional quality collaborative</w:t>
      </w:r>
      <w:r w:rsidR="00B155AB">
        <w:t xml:space="preserve">s </w:t>
      </w:r>
      <w:r w:rsidR="00155995">
        <w:t>with the appropriate documented permission to the QCDR measure</w:t>
      </w:r>
      <w:r>
        <w:t>.</w:t>
      </w:r>
    </w:p>
    <w:p w:rsidRPr="00221A23" w:rsidR="006D3589" w:rsidP="00577B7C" w:rsidRDefault="006D3589">
      <w:pPr>
        <w:pStyle w:val="Heading2"/>
        <w:spacing w:line="240" w:lineRule="auto"/>
        <w:contextualSpacing/>
      </w:pPr>
      <w:r w:rsidRPr="00221A23">
        <w:t>What are the requirements to become a QCDR?</w:t>
      </w:r>
    </w:p>
    <w:p w:rsidRPr="001474F7" w:rsidR="006D3589" w:rsidP="00E15E61" w:rsidRDefault="006D3589">
      <w:pPr>
        <w:numPr>
          <w:ilvl w:val="0"/>
          <w:numId w:val="37"/>
        </w:numPr>
        <w:ind w:left="360"/>
        <w:rPr>
          <w:rFonts w:ascii="Arial" w:hAnsi="Arial" w:cs="Arial"/>
          <w:sz w:val="22"/>
          <w:szCs w:val="22"/>
        </w:rPr>
      </w:pPr>
      <w:r w:rsidRPr="001474F7">
        <w:rPr>
          <w:rStyle w:val="Bold"/>
          <w:rFonts w:ascii="Arial" w:hAnsi="Arial" w:cs="Arial"/>
          <w:sz w:val="22"/>
          <w:szCs w:val="22"/>
        </w:rPr>
        <w:t>Participants:</w:t>
      </w:r>
      <w:r w:rsidRPr="001474F7">
        <w:rPr>
          <w:rFonts w:ascii="Arial" w:hAnsi="Arial" w:cs="Arial"/>
          <w:sz w:val="22"/>
          <w:szCs w:val="22"/>
        </w:rPr>
        <w:t xml:space="preserve"> You </w:t>
      </w:r>
      <w:r w:rsidRPr="001474F7" w:rsidR="008611B3">
        <w:rPr>
          <w:rFonts w:ascii="Arial" w:hAnsi="Arial" w:cs="Arial"/>
          <w:sz w:val="22"/>
          <w:szCs w:val="22"/>
        </w:rPr>
        <w:t>must have at least 25 participants by January 1 of the year prior to the applicable performance period</w:t>
      </w:r>
      <w:r w:rsidRPr="001474F7" w:rsidR="009A0609">
        <w:rPr>
          <w:rFonts w:ascii="Arial" w:hAnsi="Arial" w:cs="Arial"/>
          <w:sz w:val="22"/>
          <w:szCs w:val="22"/>
        </w:rPr>
        <w:t xml:space="preserve"> (January 1, 20</w:t>
      </w:r>
      <w:r w:rsidRPr="001474F7" w:rsidR="00D641EC">
        <w:rPr>
          <w:rFonts w:ascii="Arial" w:hAnsi="Arial" w:cs="Arial"/>
          <w:sz w:val="22"/>
          <w:szCs w:val="22"/>
        </w:rPr>
        <w:t>20</w:t>
      </w:r>
      <w:r w:rsidRPr="001474F7" w:rsidR="00B975B6">
        <w:rPr>
          <w:rFonts w:ascii="Arial" w:hAnsi="Arial" w:cs="Arial"/>
          <w:sz w:val="22"/>
          <w:szCs w:val="22"/>
        </w:rPr>
        <w:t xml:space="preserve"> for consideration for the 2021 MIPS performance period</w:t>
      </w:r>
      <w:r w:rsidRPr="001474F7" w:rsidR="009A0609">
        <w:rPr>
          <w:rFonts w:ascii="Arial" w:hAnsi="Arial" w:cs="Arial"/>
          <w:sz w:val="22"/>
          <w:szCs w:val="22"/>
        </w:rPr>
        <w:t>)</w:t>
      </w:r>
      <w:r w:rsidR="00155CCA">
        <w:rPr>
          <w:rFonts w:ascii="Arial" w:hAnsi="Arial" w:cs="Arial"/>
          <w:sz w:val="22"/>
          <w:szCs w:val="22"/>
        </w:rPr>
        <w:t>.</w:t>
      </w:r>
      <w:r w:rsidR="00D37D52">
        <w:rPr>
          <w:rStyle w:val="FootnoteReference"/>
          <w:rFonts w:ascii="Arial" w:hAnsi="Arial" w:cs="Arial"/>
          <w:sz w:val="22"/>
          <w:szCs w:val="22"/>
        </w:rPr>
        <w:footnoteReference w:id="5"/>
      </w:r>
      <w:r w:rsidRPr="001474F7">
        <w:rPr>
          <w:rFonts w:ascii="Arial" w:hAnsi="Arial" w:cs="Arial"/>
          <w:sz w:val="22"/>
          <w:szCs w:val="22"/>
        </w:rPr>
        <w:t xml:space="preserve"> These participants are not required to use the QCDR to report </w:t>
      </w:r>
      <w:r w:rsidRPr="001474F7" w:rsidR="008611B3">
        <w:rPr>
          <w:rFonts w:ascii="Arial" w:hAnsi="Arial" w:cs="Arial"/>
          <w:sz w:val="22"/>
          <w:szCs w:val="22"/>
        </w:rPr>
        <w:t xml:space="preserve">MIPS </w:t>
      </w:r>
      <w:r w:rsidRPr="001474F7">
        <w:rPr>
          <w:rFonts w:ascii="Arial" w:hAnsi="Arial" w:cs="Arial"/>
          <w:sz w:val="22"/>
          <w:szCs w:val="22"/>
        </w:rPr>
        <w:t>data to CMS, but they must submit data to the QCDR for quality improvement</w:t>
      </w:r>
      <w:r w:rsidR="00155CCA">
        <w:rPr>
          <w:rFonts w:ascii="Arial" w:hAnsi="Arial" w:cs="Arial"/>
          <w:sz w:val="22"/>
          <w:szCs w:val="22"/>
        </w:rPr>
        <w:t>.</w:t>
      </w:r>
      <w:r w:rsidR="002E5750">
        <w:rPr>
          <w:rStyle w:val="FootnoteReference"/>
          <w:rFonts w:ascii="Arial" w:hAnsi="Arial" w:cs="Arial"/>
          <w:sz w:val="22"/>
          <w:szCs w:val="22"/>
        </w:rPr>
        <w:footnoteReference w:id="6"/>
      </w:r>
      <w:r w:rsidRPr="001474F7">
        <w:rPr>
          <w:rFonts w:ascii="Arial" w:hAnsi="Arial" w:cs="Arial"/>
          <w:sz w:val="22"/>
          <w:szCs w:val="22"/>
        </w:rPr>
        <w:t xml:space="preserve"> </w:t>
      </w:r>
      <w:r w:rsidRPr="001474F7">
        <w:rPr>
          <w:rFonts w:ascii="Arial" w:hAnsi="Arial" w:cs="Arial"/>
          <w:b/>
          <w:bCs/>
          <w:sz w:val="22"/>
          <w:szCs w:val="22"/>
        </w:rPr>
        <w:t xml:space="preserve">Please note </w:t>
      </w:r>
      <w:r w:rsidRPr="001474F7" w:rsidR="009566FF">
        <w:rPr>
          <w:rFonts w:ascii="Arial" w:hAnsi="Arial" w:cs="Arial"/>
          <w:b/>
          <w:bCs/>
          <w:sz w:val="22"/>
          <w:szCs w:val="22"/>
        </w:rPr>
        <w:t>CMS expects QCDRs would be up and running by January 1 of the performance period to accept and retain data, to allow clinicians to begin their data collection on January 1 of the performance period</w:t>
      </w:r>
      <w:r w:rsidR="00155CCA">
        <w:rPr>
          <w:rFonts w:ascii="Arial" w:hAnsi="Arial" w:cs="Arial"/>
          <w:b/>
          <w:bCs/>
          <w:sz w:val="22"/>
          <w:szCs w:val="22"/>
        </w:rPr>
        <w:t>.</w:t>
      </w:r>
      <w:r w:rsidR="002E5750">
        <w:rPr>
          <w:rStyle w:val="FootnoteReference"/>
          <w:rFonts w:ascii="Arial" w:hAnsi="Arial" w:cs="Arial"/>
          <w:b/>
          <w:bCs/>
          <w:sz w:val="22"/>
          <w:szCs w:val="22"/>
        </w:rPr>
        <w:footnoteReference w:id="7"/>
      </w:r>
      <w:r w:rsidRPr="001474F7" w:rsidR="00290725">
        <w:rPr>
          <w:rFonts w:ascii="Arial" w:hAnsi="Arial" w:cs="Arial"/>
          <w:sz w:val="22"/>
          <w:szCs w:val="22"/>
        </w:rPr>
        <w:t xml:space="preserve"> A system that is not “live” beginning with the start of the performance period is considered non-compliant with this requirement. </w:t>
      </w:r>
    </w:p>
    <w:p w:rsidRPr="00577B7C" w:rsidR="00577B7C" w:rsidP="006A74FB" w:rsidRDefault="00577B7C">
      <w:pPr>
        <w:pStyle w:val="Bullet1"/>
        <w:numPr>
          <w:ilvl w:val="0"/>
          <w:numId w:val="0"/>
        </w:numPr>
        <w:spacing w:before="140"/>
        <w:rPr>
          <w:rStyle w:val="Bold"/>
          <w:b w:val="0"/>
          <w:szCs w:val="22"/>
        </w:rPr>
      </w:pPr>
    </w:p>
    <w:p w:rsidR="006D3589" w:rsidP="00E15E61" w:rsidRDefault="006D3589">
      <w:pPr>
        <w:pStyle w:val="Bullet1"/>
        <w:numPr>
          <w:ilvl w:val="0"/>
          <w:numId w:val="37"/>
        </w:numPr>
        <w:spacing w:before="140"/>
        <w:ind w:left="360"/>
        <w:rPr>
          <w:szCs w:val="22"/>
        </w:rPr>
      </w:pPr>
      <w:r w:rsidRPr="006D3589">
        <w:rPr>
          <w:rStyle w:val="Bold"/>
          <w:szCs w:val="22"/>
        </w:rPr>
        <w:t>Certification Statement:</w:t>
      </w:r>
      <w:r w:rsidRPr="006D3589">
        <w:rPr>
          <w:szCs w:val="22"/>
        </w:rPr>
        <w:t xml:space="preserve"> </w:t>
      </w:r>
      <w:r w:rsidR="008767A5">
        <w:rPr>
          <w:szCs w:val="22"/>
        </w:rPr>
        <w:t>Y</w:t>
      </w:r>
      <w:r w:rsidRPr="006D3589">
        <w:rPr>
          <w:szCs w:val="22"/>
        </w:rPr>
        <w:t xml:space="preserve">ou must certify that </w:t>
      </w:r>
      <w:r w:rsidR="008767A5">
        <w:rPr>
          <w:szCs w:val="22"/>
        </w:rPr>
        <w:t xml:space="preserve">all </w:t>
      </w:r>
      <w:r w:rsidRPr="006D3589">
        <w:rPr>
          <w:szCs w:val="22"/>
        </w:rPr>
        <w:t xml:space="preserve">data submissions </w:t>
      </w:r>
      <w:r w:rsidR="008767A5">
        <w:rPr>
          <w:szCs w:val="22"/>
        </w:rPr>
        <w:t xml:space="preserve">to CMS on behalf of MIPS eligible clinicians, groups and virtual groups </w:t>
      </w:r>
      <w:r w:rsidRPr="006D3589">
        <w:rPr>
          <w:szCs w:val="22"/>
        </w:rPr>
        <w:t>are true, accurate, and complete</w:t>
      </w:r>
      <w:r w:rsidR="00BC5505">
        <w:rPr>
          <w:szCs w:val="22"/>
        </w:rPr>
        <w:t xml:space="preserve"> </w:t>
      </w:r>
      <w:r w:rsidRPr="006D3589">
        <w:rPr>
          <w:szCs w:val="22"/>
        </w:rPr>
        <w:t>to the best of your knowledge</w:t>
      </w:r>
      <w:r w:rsidR="00155CCA">
        <w:rPr>
          <w:szCs w:val="22"/>
        </w:rPr>
        <w:t>.</w:t>
      </w:r>
      <w:r w:rsidR="00D37D52">
        <w:rPr>
          <w:rStyle w:val="FootnoteReference"/>
          <w:szCs w:val="22"/>
        </w:rPr>
        <w:footnoteReference w:id="8"/>
      </w:r>
      <w:r w:rsidR="008767A5">
        <w:rPr>
          <w:rFonts w:eastAsia="MS Mincho"/>
          <w:spacing w:val="0"/>
          <w:szCs w:val="22"/>
        </w:rPr>
        <w:t xml:space="preserve"> </w:t>
      </w:r>
      <w:r w:rsidR="00BC5505">
        <w:rPr>
          <w:szCs w:val="22"/>
        </w:rPr>
        <w:t xml:space="preserve">This certification </w:t>
      </w:r>
      <w:r w:rsidR="00354196">
        <w:rPr>
          <w:szCs w:val="22"/>
        </w:rPr>
        <w:t xml:space="preserve">applies to </w:t>
      </w:r>
      <w:r w:rsidR="00A21903">
        <w:rPr>
          <w:szCs w:val="22"/>
        </w:rPr>
        <w:t xml:space="preserve">data </w:t>
      </w:r>
      <w:r w:rsidR="00354196">
        <w:rPr>
          <w:szCs w:val="22"/>
        </w:rPr>
        <w:t>submission</w:t>
      </w:r>
      <w:r w:rsidR="00A21903">
        <w:rPr>
          <w:szCs w:val="22"/>
        </w:rPr>
        <w:t>s</w:t>
      </w:r>
      <w:r w:rsidR="00354196">
        <w:rPr>
          <w:szCs w:val="22"/>
        </w:rPr>
        <w:t xml:space="preserve"> based on</w:t>
      </w:r>
      <w:r w:rsidR="00BC5505">
        <w:rPr>
          <w:szCs w:val="22"/>
        </w:rPr>
        <w:t xml:space="preserve"> the acceptance of data exports directly from an </w:t>
      </w:r>
      <w:r w:rsidR="00810DA0">
        <w:rPr>
          <w:szCs w:val="22"/>
        </w:rPr>
        <w:t>electronic health record (</w:t>
      </w:r>
      <w:r w:rsidR="00BC5505">
        <w:rPr>
          <w:szCs w:val="22"/>
        </w:rPr>
        <w:t>EHR</w:t>
      </w:r>
      <w:r w:rsidR="00810DA0">
        <w:rPr>
          <w:szCs w:val="22"/>
        </w:rPr>
        <w:t>)</w:t>
      </w:r>
      <w:r w:rsidR="00BC5505">
        <w:rPr>
          <w:szCs w:val="22"/>
        </w:rPr>
        <w:t xml:space="preserve"> or other data sources.</w:t>
      </w:r>
      <w:r w:rsidRPr="006D3589" w:rsidR="00BC5505">
        <w:rPr>
          <w:szCs w:val="22"/>
        </w:rPr>
        <w:t xml:space="preserve"> </w:t>
      </w:r>
      <w:r w:rsidRPr="006D3589">
        <w:rPr>
          <w:szCs w:val="22"/>
        </w:rPr>
        <w:t>If you become aware that any submitted information is not true, accurate, and complete, correct</w:t>
      </w:r>
      <w:r w:rsidR="00983E76">
        <w:rPr>
          <w:szCs w:val="22"/>
        </w:rPr>
        <w:t>ed</w:t>
      </w:r>
      <w:r w:rsidR="007627A5">
        <w:rPr>
          <w:szCs w:val="22"/>
        </w:rPr>
        <w:t xml:space="preserve"> </w:t>
      </w:r>
      <w:r w:rsidR="00983E76">
        <w:rPr>
          <w:szCs w:val="22"/>
        </w:rPr>
        <w:t xml:space="preserve">information may be submitted until the end of the data submission period. </w:t>
      </w:r>
      <w:r w:rsidR="007F07EC">
        <w:rPr>
          <w:szCs w:val="22"/>
        </w:rPr>
        <w:t>If false, inaccurate</w:t>
      </w:r>
      <w:r w:rsidR="009566FF">
        <w:rPr>
          <w:szCs w:val="22"/>
        </w:rPr>
        <w:t>,</w:t>
      </w:r>
      <w:r w:rsidR="007F07EC">
        <w:rPr>
          <w:szCs w:val="22"/>
        </w:rPr>
        <w:t xml:space="preserve"> </w:t>
      </w:r>
      <w:r w:rsidR="007F07EC">
        <w:rPr>
          <w:szCs w:val="22"/>
        </w:rPr>
        <w:lastRenderedPageBreak/>
        <w:t xml:space="preserve">or incomplete data </w:t>
      </w:r>
      <w:r w:rsidR="00A21903">
        <w:rPr>
          <w:szCs w:val="22"/>
        </w:rPr>
        <w:t>are</w:t>
      </w:r>
      <w:r w:rsidR="007F07EC">
        <w:rPr>
          <w:szCs w:val="22"/>
        </w:rPr>
        <w:t xml:space="preserve"> identified after the data submission period, you </w:t>
      </w:r>
      <w:r w:rsidR="008767A5">
        <w:rPr>
          <w:szCs w:val="22"/>
        </w:rPr>
        <w:t>should</w:t>
      </w:r>
      <w:r w:rsidR="007F07EC">
        <w:rPr>
          <w:szCs w:val="22"/>
        </w:rPr>
        <w:t xml:space="preserve"> immediately notify CMS. </w:t>
      </w:r>
    </w:p>
    <w:p w:rsidRPr="006D3589" w:rsidR="007B7C3E" w:rsidP="007B7C3E" w:rsidRDefault="007B7C3E">
      <w:pPr>
        <w:pStyle w:val="Bullet1"/>
        <w:numPr>
          <w:ilvl w:val="0"/>
          <w:numId w:val="0"/>
        </w:numPr>
        <w:spacing w:before="140"/>
        <w:ind w:left="360"/>
        <w:rPr>
          <w:szCs w:val="22"/>
        </w:rPr>
      </w:pPr>
    </w:p>
    <w:p w:rsidR="00AB23EB" w:rsidP="00E15E61" w:rsidRDefault="006D3589">
      <w:pPr>
        <w:pStyle w:val="Bullet1"/>
        <w:numPr>
          <w:ilvl w:val="0"/>
          <w:numId w:val="37"/>
        </w:numPr>
        <w:spacing w:before="140"/>
        <w:ind w:left="360"/>
        <w:rPr>
          <w:szCs w:val="22"/>
        </w:rPr>
      </w:pPr>
      <w:r w:rsidRPr="006D3589">
        <w:rPr>
          <w:rStyle w:val="Bold"/>
          <w:szCs w:val="22"/>
        </w:rPr>
        <w:t>Data Submission:</w:t>
      </w:r>
      <w:r w:rsidRPr="006D3589">
        <w:rPr>
          <w:szCs w:val="22"/>
        </w:rPr>
        <w:t xml:space="preserve"> You</w:t>
      </w:r>
      <w:r w:rsidR="00983E76">
        <w:rPr>
          <w:szCs w:val="22"/>
        </w:rPr>
        <w:t xml:space="preserve"> </w:t>
      </w:r>
      <w:r w:rsidR="00723032">
        <w:rPr>
          <w:szCs w:val="22"/>
        </w:rPr>
        <w:t>should</w:t>
      </w:r>
      <w:r w:rsidRPr="006D3589">
        <w:rPr>
          <w:szCs w:val="22"/>
        </w:rPr>
        <w:t xml:space="preserve"> submit data via a CMS-specified secure method for data submission, such as a defined Quality Payment Program data format</w:t>
      </w:r>
      <w:r w:rsidR="00155CCA">
        <w:rPr>
          <w:szCs w:val="22"/>
        </w:rPr>
        <w:t>.</w:t>
      </w:r>
      <w:r w:rsidR="002E5750">
        <w:rPr>
          <w:rStyle w:val="FootnoteReference"/>
          <w:szCs w:val="22"/>
        </w:rPr>
        <w:footnoteReference w:id="9"/>
      </w:r>
      <w:r w:rsidRPr="006D3589">
        <w:rPr>
          <w:szCs w:val="22"/>
        </w:rPr>
        <w:t xml:space="preserve"> Additional information regarding data submission methodologies can be found in the Developer Tools section of the Resource Library of the Quality Payment Program website: </w:t>
      </w:r>
      <w:hyperlink w:history="1" r:id="rId11">
        <w:r w:rsidRPr="00DC3A7D">
          <w:rPr>
            <w:rStyle w:val="Hyperlink"/>
            <w:rFonts w:eastAsia="MS Gothic"/>
            <w:szCs w:val="22"/>
          </w:rPr>
          <w:t>https://qpp.cms.gov/developers</w:t>
        </w:r>
      </w:hyperlink>
      <w:r w:rsidRPr="006D3589">
        <w:rPr>
          <w:szCs w:val="22"/>
        </w:rPr>
        <w:t>.</w:t>
      </w:r>
      <w:r w:rsidR="00411032">
        <w:rPr>
          <w:szCs w:val="22"/>
        </w:rPr>
        <w:t xml:space="preserve"> Note: the </w:t>
      </w:r>
      <w:r w:rsidR="00463763">
        <w:rPr>
          <w:szCs w:val="22"/>
        </w:rPr>
        <w:t>Alternative Payment Model (</w:t>
      </w:r>
      <w:r w:rsidR="00411032">
        <w:rPr>
          <w:szCs w:val="22"/>
        </w:rPr>
        <w:t>APM</w:t>
      </w:r>
      <w:r w:rsidR="00463763">
        <w:rPr>
          <w:szCs w:val="22"/>
        </w:rPr>
        <w:t>)</w:t>
      </w:r>
      <w:r w:rsidR="00411032">
        <w:rPr>
          <w:szCs w:val="22"/>
        </w:rPr>
        <w:t xml:space="preserve"> Performance Pathway (APP) is a new data submission method starting in the 2021 performance period.</w:t>
      </w:r>
      <w:r w:rsidR="00127FA4">
        <w:rPr>
          <w:szCs w:val="22"/>
        </w:rPr>
        <w:t xml:space="preserve"> [Data submission is discussed in more detail below]</w:t>
      </w:r>
      <w:r w:rsidR="00D004E5">
        <w:rPr>
          <w:szCs w:val="22"/>
        </w:rPr>
        <w:t>.</w:t>
      </w:r>
    </w:p>
    <w:p w:rsidRPr="00316D12" w:rsidR="007627A5" w:rsidP="006A74FB" w:rsidRDefault="007627A5">
      <w:pPr>
        <w:pStyle w:val="CommentText"/>
        <w:tabs>
          <w:tab w:val="left" w:pos="360"/>
        </w:tabs>
        <w:ind w:left="360"/>
        <w:rPr>
          <w:rFonts w:ascii="Arial" w:hAnsi="Arial" w:cs="Arial"/>
          <w:sz w:val="22"/>
          <w:szCs w:val="22"/>
        </w:rPr>
      </w:pPr>
      <w:r w:rsidRPr="00316D12">
        <w:rPr>
          <w:rFonts w:ascii="Arial" w:hAnsi="Arial" w:cs="Arial"/>
          <w:sz w:val="22"/>
          <w:szCs w:val="22"/>
        </w:rPr>
        <w:t xml:space="preserve">Except as provided </w:t>
      </w:r>
      <w:r w:rsidR="00D37D52">
        <w:rPr>
          <w:rFonts w:ascii="Arial" w:hAnsi="Arial" w:cs="Arial"/>
          <w:sz w:val="22"/>
          <w:szCs w:val="22"/>
        </w:rPr>
        <w:t>in the Final Rule</w:t>
      </w:r>
      <w:r w:rsidR="00D37D52">
        <w:rPr>
          <w:rStyle w:val="FootnoteReference"/>
          <w:rFonts w:ascii="Arial" w:hAnsi="Arial" w:cs="Arial"/>
          <w:sz w:val="22"/>
          <w:szCs w:val="22"/>
        </w:rPr>
        <w:footnoteReference w:id="10"/>
      </w:r>
      <w:r w:rsidRPr="00316D12">
        <w:rPr>
          <w:rFonts w:ascii="Arial" w:hAnsi="Arial" w:cs="Arial"/>
          <w:sz w:val="22"/>
          <w:szCs w:val="22"/>
        </w:rPr>
        <w:t xml:space="preserve">, QCDRs, qualified registries, and health </w:t>
      </w:r>
      <w:r w:rsidR="00C8489A">
        <w:rPr>
          <w:rFonts w:ascii="Arial" w:hAnsi="Arial" w:cs="Arial"/>
          <w:sz w:val="22"/>
          <w:szCs w:val="22"/>
        </w:rPr>
        <w:t>information technology (</w:t>
      </w:r>
      <w:r w:rsidRPr="00316D12">
        <w:rPr>
          <w:rFonts w:ascii="Arial" w:hAnsi="Arial" w:cs="Arial"/>
          <w:sz w:val="22"/>
          <w:szCs w:val="22"/>
        </w:rPr>
        <w:t>IT</w:t>
      </w:r>
      <w:r w:rsidR="00C8489A">
        <w:rPr>
          <w:rFonts w:ascii="Arial" w:hAnsi="Arial" w:cs="Arial"/>
          <w:sz w:val="22"/>
          <w:szCs w:val="22"/>
        </w:rPr>
        <w:t>)</w:t>
      </w:r>
      <w:r w:rsidRPr="00316D12">
        <w:rPr>
          <w:rFonts w:ascii="Arial" w:hAnsi="Arial" w:cs="Arial"/>
          <w:sz w:val="22"/>
          <w:szCs w:val="22"/>
        </w:rPr>
        <w:t xml:space="preserve"> vendors must be able to submit data for all of the following MIPS performance categories: </w:t>
      </w:r>
    </w:p>
    <w:p w:rsidRPr="00316D12" w:rsidR="007627A5" w:rsidP="006A74FB" w:rsidRDefault="007627A5">
      <w:pPr>
        <w:pStyle w:val="Bullet1"/>
        <w:numPr>
          <w:ilvl w:val="0"/>
          <w:numId w:val="4"/>
        </w:numPr>
        <w:spacing w:before="0" w:after="0"/>
        <w:ind w:left="360" w:firstLine="0"/>
        <w:rPr>
          <w:szCs w:val="22"/>
        </w:rPr>
      </w:pPr>
      <w:r w:rsidRPr="00316D12">
        <w:rPr>
          <w:szCs w:val="22"/>
        </w:rPr>
        <w:t>Quality, except:</w:t>
      </w:r>
    </w:p>
    <w:p w:rsidRPr="00316D12" w:rsidR="007627A5" w:rsidP="0028262A" w:rsidRDefault="007627A5">
      <w:pPr>
        <w:pStyle w:val="Bullet1"/>
        <w:numPr>
          <w:ilvl w:val="1"/>
          <w:numId w:val="4"/>
        </w:numPr>
        <w:tabs>
          <w:tab w:val="num" w:pos="720"/>
          <w:tab w:val="left" w:pos="1710"/>
        </w:tabs>
        <w:spacing w:before="0" w:after="0"/>
        <w:ind w:left="1440" w:firstLine="0"/>
        <w:rPr>
          <w:szCs w:val="22"/>
        </w:rPr>
      </w:pPr>
      <w:r w:rsidRPr="00316D12">
        <w:rPr>
          <w:szCs w:val="22"/>
        </w:rPr>
        <w:t>The CAHPS for MIPS survey; and</w:t>
      </w:r>
    </w:p>
    <w:p w:rsidRPr="00316D12" w:rsidR="007627A5" w:rsidP="0028262A" w:rsidRDefault="007627A5">
      <w:pPr>
        <w:pStyle w:val="Bullet1"/>
        <w:numPr>
          <w:ilvl w:val="1"/>
          <w:numId w:val="4"/>
        </w:numPr>
        <w:tabs>
          <w:tab w:val="num" w:pos="720"/>
          <w:tab w:val="left" w:pos="1710"/>
        </w:tabs>
        <w:spacing w:before="0" w:after="0"/>
        <w:ind w:left="1440" w:firstLine="0"/>
        <w:rPr>
          <w:szCs w:val="22"/>
        </w:rPr>
      </w:pPr>
      <w:r w:rsidRPr="00316D12">
        <w:rPr>
          <w:szCs w:val="22"/>
        </w:rPr>
        <w:t>For qualified registries and health IT vendors, QCDR measures;</w:t>
      </w:r>
    </w:p>
    <w:p w:rsidRPr="00316D12" w:rsidR="007627A5" w:rsidP="006A74FB" w:rsidRDefault="007627A5">
      <w:pPr>
        <w:pStyle w:val="Bullet1"/>
        <w:numPr>
          <w:ilvl w:val="0"/>
          <w:numId w:val="4"/>
        </w:numPr>
        <w:spacing w:before="0" w:after="0"/>
        <w:ind w:left="360" w:firstLine="0"/>
        <w:rPr>
          <w:szCs w:val="22"/>
        </w:rPr>
      </w:pPr>
      <w:r w:rsidRPr="00316D12">
        <w:rPr>
          <w:szCs w:val="22"/>
        </w:rPr>
        <w:t xml:space="preserve">Improvement </w:t>
      </w:r>
      <w:r>
        <w:rPr>
          <w:szCs w:val="22"/>
        </w:rPr>
        <w:t>A</w:t>
      </w:r>
      <w:r w:rsidRPr="00316D12">
        <w:rPr>
          <w:szCs w:val="22"/>
        </w:rPr>
        <w:t xml:space="preserve">ctivities; and </w:t>
      </w:r>
    </w:p>
    <w:p w:rsidRPr="00577B7C" w:rsidR="00577B7C" w:rsidP="006A74FB" w:rsidRDefault="007627A5">
      <w:pPr>
        <w:pStyle w:val="Bullet1"/>
        <w:numPr>
          <w:ilvl w:val="0"/>
          <w:numId w:val="4"/>
        </w:numPr>
        <w:spacing w:before="0" w:after="0"/>
        <w:ind w:left="360" w:firstLine="0"/>
        <w:rPr>
          <w:rStyle w:val="Bold"/>
          <w:b w:val="0"/>
          <w:szCs w:val="22"/>
        </w:rPr>
      </w:pPr>
      <w:r w:rsidRPr="00316D12">
        <w:rPr>
          <w:szCs w:val="22"/>
        </w:rPr>
        <w:t xml:space="preserve">Promoting Interoperability, if the eligible clinician, group, or virtual group is using </w:t>
      </w:r>
      <w:r w:rsidRPr="00C8489A" w:rsidR="00C8489A">
        <w:rPr>
          <w:szCs w:val="22"/>
        </w:rPr>
        <w:t xml:space="preserve">Certified </w:t>
      </w:r>
      <w:r w:rsidR="00C8489A">
        <w:rPr>
          <w:szCs w:val="22"/>
        </w:rPr>
        <w:t>Electronic Health Record</w:t>
      </w:r>
      <w:r w:rsidRPr="00C8489A" w:rsidR="00C8489A">
        <w:rPr>
          <w:szCs w:val="22"/>
        </w:rPr>
        <w:t xml:space="preserve"> Technology</w:t>
      </w:r>
      <w:r w:rsidR="00C8489A">
        <w:rPr>
          <w:szCs w:val="22"/>
        </w:rPr>
        <w:t xml:space="preserve"> (</w:t>
      </w:r>
      <w:r w:rsidRPr="00316D12">
        <w:rPr>
          <w:szCs w:val="22"/>
        </w:rPr>
        <w:t>CEHRT</w:t>
      </w:r>
      <w:r w:rsidR="00C8489A">
        <w:rPr>
          <w:szCs w:val="22"/>
        </w:rPr>
        <w:t>)</w:t>
      </w:r>
      <w:r w:rsidRPr="00316D12">
        <w:rPr>
          <w:szCs w:val="22"/>
        </w:rPr>
        <w:t>; however, a third party intermediary may be excepted from this requirement if its MIPS eligible clinicians, groups or virtual groups fall under the reweighting policies</w:t>
      </w:r>
      <w:r w:rsidR="0054153A">
        <w:rPr>
          <w:szCs w:val="22"/>
        </w:rPr>
        <w:t>.</w:t>
      </w:r>
      <w:r w:rsidR="00D37D52">
        <w:rPr>
          <w:rStyle w:val="FootnoteReference"/>
          <w:szCs w:val="22"/>
        </w:rPr>
        <w:footnoteReference w:id="11"/>
      </w:r>
      <w:r w:rsidRPr="00316D12">
        <w:rPr>
          <w:szCs w:val="22"/>
        </w:rPr>
        <w:t xml:space="preserve"> </w:t>
      </w:r>
    </w:p>
    <w:p w:rsidRPr="008717AF" w:rsidR="008717AF" w:rsidP="006A74FB" w:rsidRDefault="008717AF">
      <w:pPr>
        <w:pStyle w:val="Bullet1"/>
        <w:numPr>
          <w:ilvl w:val="0"/>
          <w:numId w:val="0"/>
        </w:numPr>
        <w:spacing w:before="140"/>
        <w:ind w:left="360"/>
        <w:rPr>
          <w:rStyle w:val="Bold"/>
          <w:b w:val="0"/>
          <w:szCs w:val="22"/>
        </w:rPr>
      </w:pPr>
    </w:p>
    <w:p w:rsidRPr="00AB23EB" w:rsidR="003600E9" w:rsidP="00E15E61" w:rsidRDefault="006D3589">
      <w:pPr>
        <w:pStyle w:val="Bullet1"/>
        <w:numPr>
          <w:ilvl w:val="0"/>
          <w:numId w:val="37"/>
        </w:numPr>
        <w:spacing w:before="140"/>
        <w:ind w:left="360"/>
        <w:rPr>
          <w:szCs w:val="22"/>
        </w:rPr>
      </w:pPr>
      <w:r w:rsidRPr="006D3589">
        <w:rPr>
          <w:rStyle w:val="Bold"/>
          <w:szCs w:val="22"/>
        </w:rPr>
        <w:t>Data Validation</w:t>
      </w:r>
      <w:r w:rsidR="00902702">
        <w:rPr>
          <w:rStyle w:val="Bold"/>
          <w:szCs w:val="22"/>
        </w:rPr>
        <w:t xml:space="preserve"> and Targeted Audits</w:t>
      </w:r>
      <w:r w:rsidRPr="006D3589">
        <w:rPr>
          <w:rStyle w:val="Bold"/>
          <w:szCs w:val="22"/>
        </w:rPr>
        <w:t>:</w:t>
      </w:r>
      <w:r w:rsidR="00C0773E">
        <w:rPr>
          <w:rStyle w:val="Bold"/>
          <w:szCs w:val="22"/>
        </w:rPr>
        <w:t xml:space="preserve"> </w:t>
      </w:r>
      <w:r w:rsidRPr="008717AF">
        <w:rPr>
          <w:rStyle w:val="Bold"/>
        </w:rPr>
        <w:t xml:space="preserve"> </w:t>
      </w:r>
      <w:bookmarkStart w:name="_Hlk508888738" w:id="1"/>
      <w:r w:rsidRPr="008717AF" w:rsidR="00A033A7">
        <w:rPr>
          <w:rStyle w:val="Bold"/>
          <w:b w:val="0"/>
        </w:rPr>
        <w:t xml:space="preserve">You must conduct </w:t>
      </w:r>
      <w:r w:rsidRPr="008717AF" w:rsidR="006B0FF6">
        <w:rPr>
          <w:rStyle w:val="Bold"/>
          <w:b w:val="0"/>
        </w:rPr>
        <w:t>Data Validation</w:t>
      </w:r>
      <w:r w:rsidRPr="008717AF" w:rsidR="00A033A7">
        <w:rPr>
          <w:rStyle w:val="Bold"/>
          <w:b w:val="0"/>
        </w:rPr>
        <w:t xml:space="preserve"> for the 2021 performance year</w:t>
      </w:r>
      <w:r w:rsidRPr="008717AF" w:rsidR="006B0FF6">
        <w:rPr>
          <w:rStyle w:val="Bold"/>
          <w:b w:val="0"/>
        </w:rPr>
        <w:t xml:space="preserve"> prior to </w:t>
      </w:r>
      <w:r w:rsidRPr="008717AF" w:rsidR="00A033A7">
        <w:rPr>
          <w:rStyle w:val="Bold"/>
          <w:b w:val="0"/>
        </w:rPr>
        <w:t xml:space="preserve">any </w:t>
      </w:r>
      <w:r w:rsidRPr="008717AF" w:rsidR="006B0FF6">
        <w:rPr>
          <w:rStyle w:val="Bold"/>
          <w:b w:val="0"/>
        </w:rPr>
        <w:t>data submission</w:t>
      </w:r>
      <w:r w:rsidRPr="006B0FF6" w:rsidR="006B0FF6">
        <w:rPr>
          <w:b/>
          <w:szCs w:val="22"/>
          <w:u w:val="single"/>
        </w:rPr>
        <w:t xml:space="preserve"> for the 20</w:t>
      </w:r>
      <w:r w:rsidR="00F343DD">
        <w:rPr>
          <w:b/>
          <w:szCs w:val="22"/>
          <w:u w:val="single"/>
        </w:rPr>
        <w:t>2</w:t>
      </w:r>
      <w:r w:rsidR="00DA428D">
        <w:rPr>
          <w:b/>
          <w:szCs w:val="22"/>
          <w:u w:val="single"/>
        </w:rPr>
        <w:t>1</w:t>
      </w:r>
      <w:r w:rsidRPr="006B0FF6" w:rsidR="006B0FF6">
        <w:rPr>
          <w:b/>
          <w:szCs w:val="22"/>
          <w:u w:val="single"/>
        </w:rPr>
        <w:t xml:space="preserve"> performance period</w:t>
      </w:r>
      <w:r w:rsidR="0054153A">
        <w:rPr>
          <w:b/>
          <w:szCs w:val="22"/>
          <w:u w:val="single"/>
        </w:rPr>
        <w:t>.</w:t>
      </w:r>
      <w:r w:rsidR="00D37D52">
        <w:rPr>
          <w:rStyle w:val="FootnoteReference"/>
          <w:b/>
          <w:szCs w:val="22"/>
          <w:u w:val="single"/>
        </w:rPr>
        <w:footnoteReference w:id="12"/>
      </w:r>
      <w:r w:rsidR="00A033A7">
        <w:rPr>
          <w:rFonts w:eastAsia="TimesNewRomanPSMT"/>
        </w:rPr>
        <w:t xml:space="preserve"> </w:t>
      </w:r>
      <w:r w:rsidR="00153C37">
        <w:rPr>
          <w:b/>
          <w:szCs w:val="22"/>
          <w:u w:val="single"/>
        </w:rPr>
        <w:t>Your data validation must include</w:t>
      </w:r>
      <w:r w:rsidR="001E780C">
        <w:rPr>
          <w:b/>
          <w:szCs w:val="22"/>
          <w:u w:val="single"/>
        </w:rPr>
        <w:t xml:space="preserve"> all performance categories</w:t>
      </w:r>
      <w:r w:rsidR="00153C37">
        <w:rPr>
          <w:b/>
          <w:szCs w:val="22"/>
          <w:u w:val="single"/>
        </w:rPr>
        <w:t xml:space="preserve"> for which you will submit data and each submitter type for which you will submit data</w:t>
      </w:r>
      <w:r w:rsidRPr="007E5229" w:rsidR="00290725">
        <w:rPr>
          <w:szCs w:val="22"/>
        </w:rPr>
        <w:t>, regardless of whether the clinician or group are MIPS eligible, voluntary, or are opting in</w:t>
      </w:r>
      <w:r w:rsidR="0054153A">
        <w:rPr>
          <w:szCs w:val="22"/>
        </w:rPr>
        <w:t>.</w:t>
      </w:r>
      <w:r w:rsidR="00D37D52">
        <w:rPr>
          <w:rStyle w:val="FootnoteReference"/>
          <w:szCs w:val="22"/>
        </w:rPr>
        <w:footnoteReference w:id="13"/>
      </w:r>
      <w:r w:rsidRPr="007E5229" w:rsidR="00290725">
        <w:rPr>
          <w:szCs w:val="22"/>
        </w:rPr>
        <w:t xml:space="preserve"> </w:t>
      </w:r>
      <w:r w:rsidRPr="007E5229" w:rsidR="007E5229">
        <w:rPr>
          <w:szCs w:val="22"/>
        </w:rPr>
        <w:t>You</w:t>
      </w:r>
      <w:r w:rsidRPr="007E5229" w:rsidR="007E5229">
        <w:rPr>
          <w:color w:val="333333"/>
          <w:szCs w:val="22"/>
          <w:shd w:val="clear" w:color="auto" w:fill="FFFFFF"/>
        </w:rPr>
        <w:t> must use clinical documentation (provided by the clinicians they are submitting data for) to validate that the action or outcome measured actually occurred or was performed</w:t>
      </w:r>
      <w:r w:rsidR="0054153A">
        <w:rPr>
          <w:color w:val="333333"/>
          <w:szCs w:val="22"/>
          <w:shd w:val="clear" w:color="auto" w:fill="FFFFFF"/>
        </w:rPr>
        <w:t>.</w:t>
      </w:r>
      <w:r w:rsidR="00957064">
        <w:rPr>
          <w:rStyle w:val="FootnoteReference"/>
          <w:color w:val="333333"/>
          <w:szCs w:val="22"/>
          <w:shd w:val="clear" w:color="auto" w:fill="FFFFFF"/>
        </w:rPr>
        <w:footnoteReference w:id="14"/>
      </w:r>
      <w:r w:rsidRPr="007E5229" w:rsidDel="007E5229" w:rsidR="007E5229">
        <w:rPr>
          <w:rStyle w:val="CommentReference"/>
          <w:spacing w:val="0"/>
          <w:sz w:val="22"/>
          <w:szCs w:val="22"/>
        </w:rPr>
        <w:t xml:space="preserve"> </w:t>
      </w:r>
      <w:r w:rsidRPr="007E5229" w:rsidR="002752A3">
        <w:rPr>
          <w:szCs w:val="22"/>
        </w:rPr>
        <w:t>In addition, ea</w:t>
      </w:r>
      <w:r w:rsidR="002752A3">
        <w:rPr>
          <w:szCs w:val="22"/>
        </w:rPr>
        <w:t>ch data validation audit must include the following</w:t>
      </w:r>
      <w:r w:rsidRPr="007B0775">
        <w:rPr>
          <w:szCs w:val="22"/>
        </w:rPr>
        <w:t>:</w:t>
      </w:r>
      <w:bookmarkStart w:name="_Hlk489202723" w:id="2"/>
      <w:bookmarkEnd w:id="1"/>
    </w:p>
    <w:p w:rsidR="00577B7C" w:rsidP="006A74FB" w:rsidRDefault="00577B7C">
      <w:pPr>
        <w:pStyle w:val="Bullet1"/>
        <w:numPr>
          <w:ilvl w:val="0"/>
          <w:numId w:val="0"/>
        </w:numPr>
        <w:spacing w:before="0" w:after="0"/>
        <w:ind w:left="360"/>
        <w:rPr>
          <w:szCs w:val="22"/>
        </w:rPr>
      </w:pPr>
    </w:p>
    <w:p w:rsidRPr="006D3589" w:rsidR="006D3589" w:rsidP="00E15E61" w:rsidRDefault="001E26B5">
      <w:pPr>
        <w:pStyle w:val="Bullet1"/>
        <w:numPr>
          <w:ilvl w:val="0"/>
          <w:numId w:val="6"/>
        </w:numPr>
        <w:spacing w:before="0" w:after="0"/>
        <w:ind w:left="720"/>
        <w:rPr>
          <w:szCs w:val="22"/>
        </w:rPr>
      </w:pPr>
      <w:r>
        <w:rPr>
          <w:szCs w:val="22"/>
        </w:rPr>
        <w:t>V</w:t>
      </w:r>
      <w:r w:rsidRPr="006D3589" w:rsidR="006D3589">
        <w:rPr>
          <w:szCs w:val="22"/>
        </w:rPr>
        <w:t>erif</w:t>
      </w:r>
      <w:r>
        <w:rPr>
          <w:szCs w:val="22"/>
        </w:rPr>
        <w:t>ication</w:t>
      </w:r>
      <w:r w:rsidRPr="006D3589" w:rsidR="006D3589">
        <w:rPr>
          <w:szCs w:val="22"/>
        </w:rPr>
        <w:t xml:space="preserve"> </w:t>
      </w:r>
      <w:r>
        <w:rPr>
          <w:szCs w:val="22"/>
        </w:rPr>
        <w:t xml:space="preserve">of the </w:t>
      </w:r>
      <w:r w:rsidRPr="006D3589" w:rsidR="006D3589">
        <w:rPr>
          <w:szCs w:val="22"/>
        </w:rPr>
        <w:t xml:space="preserve">eligibility </w:t>
      </w:r>
      <w:r>
        <w:rPr>
          <w:szCs w:val="22"/>
        </w:rPr>
        <w:t>status of each eligible</w:t>
      </w:r>
      <w:r w:rsidRPr="006D3589" w:rsidR="006D3589">
        <w:rPr>
          <w:szCs w:val="22"/>
        </w:rPr>
        <w:t xml:space="preserve"> clinician, group, virtual group</w:t>
      </w:r>
      <w:r w:rsidR="00483AE5">
        <w:rPr>
          <w:szCs w:val="22"/>
        </w:rPr>
        <w:t xml:space="preserve">, </w:t>
      </w:r>
      <w:r w:rsidR="001E780C">
        <w:rPr>
          <w:szCs w:val="22"/>
        </w:rPr>
        <w:t>opt-in</w:t>
      </w:r>
      <w:r>
        <w:rPr>
          <w:szCs w:val="22"/>
        </w:rPr>
        <w:t xml:space="preserve"> participant</w:t>
      </w:r>
      <w:r w:rsidR="00290725">
        <w:rPr>
          <w:szCs w:val="22"/>
        </w:rPr>
        <w:t>,</w:t>
      </w:r>
      <w:r w:rsidR="001E780C">
        <w:rPr>
          <w:szCs w:val="22"/>
        </w:rPr>
        <w:t xml:space="preserve"> </w:t>
      </w:r>
      <w:r>
        <w:rPr>
          <w:szCs w:val="22"/>
        </w:rPr>
        <w:t>and</w:t>
      </w:r>
      <w:r w:rsidR="001E780C">
        <w:rPr>
          <w:szCs w:val="22"/>
        </w:rPr>
        <w:t xml:space="preserve"> voluntary </w:t>
      </w:r>
      <w:r>
        <w:rPr>
          <w:szCs w:val="22"/>
        </w:rPr>
        <w:t>participant</w:t>
      </w:r>
      <w:r w:rsidRPr="006D3589" w:rsidR="006D3589">
        <w:rPr>
          <w:szCs w:val="22"/>
        </w:rPr>
        <w:t>.</w:t>
      </w:r>
    </w:p>
    <w:p w:rsidRPr="006D3589" w:rsidR="006D3589" w:rsidP="00E15E61" w:rsidRDefault="001E26B5">
      <w:pPr>
        <w:pStyle w:val="Bullet1"/>
        <w:numPr>
          <w:ilvl w:val="0"/>
          <w:numId w:val="6"/>
        </w:numPr>
        <w:spacing w:before="0" w:after="0"/>
        <w:ind w:left="720"/>
        <w:rPr>
          <w:szCs w:val="22"/>
        </w:rPr>
      </w:pPr>
      <w:r>
        <w:rPr>
          <w:szCs w:val="22"/>
        </w:rPr>
        <w:t>V</w:t>
      </w:r>
      <w:r w:rsidRPr="006D3589" w:rsidR="006D3589">
        <w:rPr>
          <w:szCs w:val="22"/>
        </w:rPr>
        <w:t>erif</w:t>
      </w:r>
      <w:r>
        <w:rPr>
          <w:szCs w:val="22"/>
        </w:rPr>
        <w:t>ication of the</w:t>
      </w:r>
      <w:r w:rsidRPr="006D3589" w:rsidR="006D3589">
        <w:rPr>
          <w:szCs w:val="22"/>
        </w:rPr>
        <w:t xml:space="preserve"> accuracy of </w:t>
      </w:r>
      <w:r w:rsidR="001E780C">
        <w:rPr>
          <w:szCs w:val="22"/>
        </w:rPr>
        <w:t>tax identification numbers (</w:t>
      </w:r>
      <w:r w:rsidRPr="006D3589" w:rsidR="006D3589">
        <w:rPr>
          <w:szCs w:val="22"/>
        </w:rPr>
        <w:t>TIN</w:t>
      </w:r>
      <w:r w:rsidR="007916A9">
        <w:rPr>
          <w:szCs w:val="22"/>
        </w:rPr>
        <w:t>s</w:t>
      </w:r>
      <w:r w:rsidR="001E780C">
        <w:rPr>
          <w:szCs w:val="22"/>
        </w:rPr>
        <w:t>)</w:t>
      </w:r>
      <w:r>
        <w:rPr>
          <w:szCs w:val="22"/>
        </w:rPr>
        <w:t xml:space="preserve"> and</w:t>
      </w:r>
      <w:r w:rsidR="00A21903">
        <w:rPr>
          <w:szCs w:val="22"/>
        </w:rPr>
        <w:t xml:space="preserve"> </w:t>
      </w:r>
      <w:r w:rsidR="000264DA">
        <w:rPr>
          <w:szCs w:val="22"/>
        </w:rPr>
        <w:t>N</w:t>
      </w:r>
      <w:r w:rsidR="001E780C">
        <w:rPr>
          <w:szCs w:val="22"/>
        </w:rPr>
        <w:t xml:space="preserve">ational </w:t>
      </w:r>
      <w:r w:rsidR="000264DA">
        <w:rPr>
          <w:szCs w:val="22"/>
        </w:rPr>
        <w:t>P</w:t>
      </w:r>
      <w:r w:rsidR="001E780C">
        <w:rPr>
          <w:szCs w:val="22"/>
        </w:rPr>
        <w:t xml:space="preserve">rovider </w:t>
      </w:r>
      <w:r w:rsidR="000264DA">
        <w:rPr>
          <w:szCs w:val="22"/>
        </w:rPr>
        <w:t>I</w:t>
      </w:r>
      <w:r w:rsidR="001E780C">
        <w:rPr>
          <w:szCs w:val="22"/>
        </w:rPr>
        <w:t>dentifier (</w:t>
      </w:r>
      <w:r w:rsidRPr="006D3589" w:rsidR="006D3589">
        <w:rPr>
          <w:szCs w:val="22"/>
        </w:rPr>
        <w:t>NPIs</w:t>
      </w:r>
      <w:r w:rsidR="001E780C">
        <w:rPr>
          <w:szCs w:val="22"/>
        </w:rPr>
        <w:t>)</w:t>
      </w:r>
      <w:r w:rsidRPr="006D3589" w:rsidR="006D3589">
        <w:rPr>
          <w:szCs w:val="22"/>
        </w:rPr>
        <w:t>.</w:t>
      </w:r>
    </w:p>
    <w:p w:rsidRPr="006D3589" w:rsidR="006D3589" w:rsidP="00E15E61" w:rsidRDefault="001E26B5">
      <w:pPr>
        <w:pStyle w:val="Bullet1"/>
        <w:numPr>
          <w:ilvl w:val="0"/>
          <w:numId w:val="6"/>
        </w:numPr>
        <w:tabs>
          <w:tab w:val="left" w:pos="720"/>
        </w:tabs>
        <w:spacing w:before="0" w:after="0"/>
        <w:ind w:left="720"/>
        <w:rPr>
          <w:szCs w:val="22"/>
        </w:rPr>
      </w:pPr>
      <w:r>
        <w:rPr>
          <w:szCs w:val="22"/>
        </w:rPr>
        <w:t>C</w:t>
      </w:r>
      <w:r w:rsidRPr="006D3589" w:rsidR="006D3589">
        <w:rPr>
          <w:szCs w:val="22"/>
        </w:rPr>
        <w:t>alculati</w:t>
      </w:r>
      <w:r>
        <w:rPr>
          <w:szCs w:val="22"/>
        </w:rPr>
        <w:t>o</w:t>
      </w:r>
      <w:r w:rsidRPr="006D3589" w:rsidR="006D3589">
        <w:rPr>
          <w:szCs w:val="22"/>
        </w:rPr>
        <w:t>n</w:t>
      </w:r>
      <w:r>
        <w:rPr>
          <w:szCs w:val="22"/>
        </w:rPr>
        <w:t xml:space="preserve"> of</w:t>
      </w:r>
      <w:r w:rsidRPr="006D3589" w:rsidR="006D3589">
        <w:rPr>
          <w:szCs w:val="22"/>
        </w:rPr>
        <w:t xml:space="preserve"> reporting and performance rates.</w:t>
      </w:r>
    </w:p>
    <w:p w:rsidR="001E780C" w:rsidP="00E15E61" w:rsidRDefault="001E26B5">
      <w:pPr>
        <w:pStyle w:val="Bullet1"/>
        <w:numPr>
          <w:ilvl w:val="0"/>
          <w:numId w:val="6"/>
        </w:numPr>
        <w:tabs>
          <w:tab w:val="left" w:pos="720"/>
        </w:tabs>
        <w:spacing w:before="0" w:after="0"/>
        <w:ind w:left="720"/>
        <w:rPr>
          <w:szCs w:val="22"/>
        </w:rPr>
      </w:pPr>
      <w:r>
        <w:rPr>
          <w:szCs w:val="22"/>
        </w:rPr>
        <w:t>V</w:t>
      </w:r>
      <w:r w:rsidRPr="006D3589" w:rsidR="006D3589">
        <w:rPr>
          <w:szCs w:val="22"/>
        </w:rPr>
        <w:t>erif</w:t>
      </w:r>
      <w:r>
        <w:rPr>
          <w:szCs w:val="22"/>
        </w:rPr>
        <w:t>ication</w:t>
      </w:r>
      <w:r w:rsidRPr="006D3589" w:rsidR="006D3589">
        <w:rPr>
          <w:szCs w:val="22"/>
        </w:rPr>
        <w:t xml:space="preserve"> </w:t>
      </w:r>
      <w:bookmarkStart w:name="_Hlk516033830" w:id="3"/>
      <w:r w:rsidRPr="006D3589" w:rsidR="006D3589">
        <w:rPr>
          <w:szCs w:val="22"/>
        </w:rPr>
        <w:t xml:space="preserve">that </w:t>
      </w:r>
      <w:r>
        <w:rPr>
          <w:szCs w:val="22"/>
        </w:rPr>
        <w:t>only the MIPS quality measures and QCDR measures that are relevant for the reporting periods will be used for MIPS</w:t>
      </w:r>
      <w:bookmarkEnd w:id="3"/>
      <w:r w:rsidRPr="006D3589" w:rsidR="006D3589">
        <w:rPr>
          <w:szCs w:val="22"/>
        </w:rPr>
        <w:t xml:space="preserve"> submission</w:t>
      </w:r>
      <w:r>
        <w:rPr>
          <w:szCs w:val="22"/>
        </w:rPr>
        <w:t>.  For the 2021 performance year</w:t>
      </w:r>
      <w:r w:rsidR="001708EC">
        <w:rPr>
          <w:szCs w:val="22"/>
        </w:rPr>
        <w:t>,</w:t>
      </w:r>
      <w:r>
        <w:rPr>
          <w:szCs w:val="22"/>
        </w:rPr>
        <w:t xml:space="preserve"> this means:</w:t>
      </w:r>
      <w:r w:rsidR="001E780C">
        <w:rPr>
          <w:szCs w:val="22"/>
        </w:rPr>
        <w:t xml:space="preserve"> </w:t>
      </w:r>
    </w:p>
    <w:p w:rsidR="001E780C" w:rsidP="00E15E61" w:rsidRDefault="001E780C">
      <w:pPr>
        <w:pStyle w:val="Bullet1"/>
        <w:numPr>
          <w:ilvl w:val="0"/>
          <w:numId w:val="38"/>
        </w:numPr>
        <w:spacing w:before="0" w:after="0"/>
        <w:ind w:left="1080"/>
        <w:rPr>
          <w:szCs w:val="22"/>
        </w:rPr>
      </w:pPr>
      <w:r>
        <w:rPr>
          <w:szCs w:val="22"/>
        </w:rPr>
        <w:t xml:space="preserve">2021 MIPS Clinical Quality Measures (CQMs), electronic CQMs (eCQMs) and/or QCDR measures for the Quality performance categories. </w:t>
      </w:r>
    </w:p>
    <w:p w:rsidR="001E780C" w:rsidP="00E15E61" w:rsidRDefault="001E780C">
      <w:pPr>
        <w:pStyle w:val="Bullet1"/>
        <w:numPr>
          <w:ilvl w:val="0"/>
          <w:numId w:val="38"/>
        </w:numPr>
        <w:spacing w:before="0" w:after="0"/>
        <w:ind w:left="1080"/>
        <w:rPr>
          <w:szCs w:val="22"/>
        </w:rPr>
      </w:pPr>
      <w:r w:rsidRPr="006D3589">
        <w:rPr>
          <w:szCs w:val="22"/>
        </w:rPr>
        <w:t>20</w:t>
      </w:r>
      <w:r>
        <w:rPr>
          <w:szCs w:val="22"/>
        </w:rPr>
        <w:t>21</w:t>
      </w:r>
      <w:r w:rsidRPr="006D3589">
        <w:rPr>
          <w:szCs w:val="22"/>
        </w:rPr>
        <w:t xml:space="preserve"> </w:t>
      </w:r>
      <w:r>
        <w:rPr>
          <w:szCs w:val="22"/>
        </w:rPr>
        <w:t>Promoting Interoperability measures</w:t>
      </w:r>
      <w:r w:rsidRPr="006D3589">
        <w:rPr>
          <w:szCs w:val="22"/>
        </w:rPr>
        <w:t xml:space="preserve"> </w:t>
      </w:r>
      <w:r w:rsidR="00BC6C01">
        <w:rPr>
          <w:szCs w:val="22"/>
        </w:rPr>
        <w:t xml:space="preserve">and objectives </w:t>
      </w:r>
      <w:r>
        <w:rPr>
          <w:szCs w:val="22"/>
        </w:rPr>
        <w:t xml:space="preserve">for the </w:t>
      </w:r>
      <w:r w:rsidR="00F563FA">
        <w:rPr>
          <w:szCs w:val="22"/>
        </w:rPr>
        <w:t>Promoting Interoperability</w:t>
      </w:r>
      <w:r>
        <w:rPr>
          <w:szCs w:val="22"/>
        </w:rPr>
        <w:t xml:space="preserve"> performance categories.</w:t>
      </w:r>
    </w:p>
    <w:p w:rsidRPr="006D3589" w:rsidR="001E780C" w:rsidP="00E15E61" w:rsidRDefault="001E780C">
      <w:pPr>
        <w:pStyle w:val="Bullet1"/>
        <w:numPr>
          <w:ilvl w:val="0"/>
          <w:numId w:val="38"/>
        </w:numPr>
        <w:spacing w:before="0" w:after="0"/>
        <w:ind w:left="1080"/>
        <w:rPr>
          <w:szCs w:val="22"/>
        </w:rPr>
      </w:pPr>
      <w:r>
        <w:rPr>
          <w:szCs w:val="22"/>
        </w:rPr>
        <w:t>2021 Improvement Activities for the Improvement Activities performance categories</w:t>
      </w:r>
      <w:r w:rsidR="00D004E5">
        <w:rPr>
          <w:szCs w:val="22"/>
        </w:rPr>
        <w:t>.</w:t>
      </w:r>
    </w:p>
    <w:p w:rsidR="0070097E" w:rsidP="0070097E" w:rsidRDefault="0070097E">
      <w:pPr>
        <w:pStyle w:val="Bullet1"/>
        <w:numPr>
          <w:ilvl w:val="0"/>
          <w:numId w:val="0"/>
        </w:numPr>
        <w:spacing w:before="0" w:after="0"/>
        <w:ind w:left="360" w:hanging="360"/>
        <w:rPr>
          <w:szCs w:val="22"/>
        </w:rPr>
      </w:pPr>
    </w:p>
    <w:p w:rsidR="0070097E" w:rsidP="00B96398" w:rsidRDefault="0070097E">
      <w:pPr>
        <w:pStyle w:val="Bullet1"/>
        <w:numPr>
          <w:ilvl w:val="0"/>
          <w:numId w:val="0"/>
        </w:numPr>
        <w:spacing w:before="0" w:after="0"/>
        <w:ind w:left="360"/>
        <w:rPr>
          <w:szCs w:val="22"/>
        </w:rPr>
      </w:pPr>
      <w:r>
        <w:rPr>
          <w:szCs w:val="22"/>
        </w:rPr>
        <w:t>Each</w:t>
      </w:r>
      <w:r w:rsidRPr="006D3589" w:rsidR="006D3589">
        <w:rPr>
          <w:szCs w:val="22"/>
        </w:rPr>
        <w:t xml:space="preserve"> </w:t>
      </w:r>
      <w:r w:rsidR="00AB389C">
        <w:rPr>
          <w:szCs w:val="22"/>
        </w:rPr>
        <w:t>data validation audit (forme</w:t>
      </w:r>
      <w:r w:rsidR="007F7AC4">
        <w:rPr>
          <w:szCs w:val="22"/>
        </w:rPr>
        <w:t>r</w:t>
      </w:r>
      <w:r w:rsidR="00AB389C">
        <w:rPr>
          <w:szCs w:val="22"/>
        </w:rPr>
        <w:t>ly known as “</w:t>
      </w:r>
      <w:r w:rsidRPr="006D3589" w:rsidR="006D3589">
        <w:rPr>
          <w:szCs w:val="22"/>
        </w:rPr>
        <w:t>randomized audit</w:t>
      </w:r>
      <w:r w:rsidR="00AB389C">
        <w:rPr>
          <w:szCs w:val="22"/>
        </w:rPr>
        <w:t>”)</w:t>
      </w:r>
      <w:r w:rsidR="00DD1D39">
        <w:rPr>
          <w:szCs w:val="22"/>
        </w:rPr>
        <w:t xml:space="preserve"> </w:t>
      </w:r>
      <w:r>
        <w:rPr>
          <w:szCs w:val="22"/>
        </w:rPr>
        <w:t xml:space="preserve">must use a </w:t>
      </w:r>
      <w:bookmarkStart w:name="_Hlk38531832" w:id="4"/>
      <w:r w:rsidRPr="00D167DE" w:rsidR="00D167DE">
        <w:rPr>
          <w:szCs w:val="22"/>
        </w:rPr>
        <w:t xml:space="preserve">sampling methodology </w:t>
      </w:r>
      <w:r>
        <w:rPr>
          <w:szCs w:val="22"/>
        </w:rPr>
        <w:t>that</w:t>
      </w:r>
      <w:r w:rsidRPr="00D167DE" w:rsidR="00D167DE">
        <w:rPr>
          <w:szCs w:val="22"/>
        </w:rPr>
        <w:t xml:space="preserve"> meet</w:t>
      </w:r>
      <w:r>
        <w:rPr>
          <w:szCs w:val="22"/>
        </w:rPr>
        <w:t>s the following</w:t>
      </w:r>
      <w:r w:rsidRPr="00D167DE" w:rsidR="00D167DE">
        <w:rPr>
          <w:szCs w:val="22"/>
        </w:rPr>
        <w:t xml:space="preserve"> requirements</w:t>
      </w:r>
      <w:r w:rsidR="00276F1F">
        <w:rPr>
          <w:szCs w:val="22"/>
        </w:rPr>
        <w:t xml:space="preserve"> for </w:t>
      </w:r>
      <w:r w:rsidRPr="00276F1F" w:rsidR="00276F1F">
        <w:rPr>
          <w:szCs w:val="22"/>
        </w:rPr>
        <w:t>all performance categories for which you will submit data</w:t>
      </w:r>
      <w:r w:rsidRPr="00D167DE" w:rsidR="00D167DE">
        <w:rPr>
          <w:szCs w:val="22"/>
        </w:rPr>
        <w:t xml:space="preserve">: </w:t>
      </w:r>
    </w:p>
    <w:p w:rsidR="0070097E" w:rsidP="00E15E61" w:rsidRDefault="00D167DE">
      <w:pPr>
        <w:pStyle w:val="Bullet1"/>
        <w:numPr>
          <w:ilvl w:val="0"/>
          <w:numId w:val="38"/>
        </w:numPr>
        <w:spacing w:before="0" w:after="0"/>
        <w:ind w:left="1080"/>
        <w:rPr>
          <w:szCs w:val="22"/>
        </w:rPr>
      </w:pPr>
      <w:r w:rsidRPr="00D167DE">
        <w:rPr>
          <w:szCs w:val="22"/>
        </w:rPr>
        <w:t xml:space="preserve">Sample </w:t>
      </w:r>
      <w:r w:rsidR="0070097E">
        <w:rPr>
          <w:szCs w:val="22"/>
        </w:rPr>
        <w:t xml:space="preserve">size of at least </w:t>
      </w:r>
      <w:r w:rsidRPr="00D167DE">
        <w:rPr>
          <w:szCs w:val="22"/>
        </w:rPr>
        <w:t>3% of the TIN</w:t>
      </w:r>
      <w:r w:rsidR="001D1EA0">
        <w:rPr>
          <w:szCs w:val="22"/>
        </w:rPr>
        <w:t>-</w:t>
      </w:r>
      <w:r w:rsidRPr="00D167DE">
        <w:rPr>
          <w:szCs w:val="22"/>
        </w:rPr>
        <w:t xml:space="preserve">NPIs submitted to CMS, </w:t>
      </w:r>
      <w:r w:rsidR="0070097E">
        <w:rPr>
          <w:szCs w:val="22"/>
        </w:rPr>
        <w:t>except that the sample size must have</w:t>
      </w:r>
      <w:r w:rsidRPr="00D167DE">
        <w:rPr>
          <w:szCs w:val="22"/>
        </w:rPr>
        <w:t xml:space="preserve"> a minimum of 10 TIN</w:t>
      </w:r>
      <w:r w:rsidR="001D1EA0">
        <w:rPr>
          <w:szCs w:val="22"/>
        </w:rPr>
        <w:t>-</w:t>
      </w:r>
      <w:r w:rsidRPr="00D167DE">
        <w:rPr>
          <w:szCs w:val="22"/>
        </w:rPr>
        <w:t xml:space="preserve">NPIs </w:t>
      </w:r>
      <w:r w:rsidR="0070097E">
        <w:rPr>
          <w:szCs w:val="22"/>
        </w:rPr>
        <w:t xml:space="preserve">and the </w:t>
      </w:r>
      <w:r w:rsidRPr="00D167DE">
        <w:rPr>
          <w:szCs w:val="22"/>
        </w:rPr>
        <w:t xml:space="preserve">sample </w:t>
      </w:r>
      <w:r w:rsidR="0070097E">
        <w:rPr>
          <w:szCs w:val="22"/>
        </w:rPr>
        <w:t xml:space="preserve">size does not need to include more than </w:t>
      </w:r>
      <w:r w:rsidRPr="00D167DE">
        <w:rPr>
          <w:szCs w:val="22"/>
        </w:rPr>
        <w:t>50 TIN</w:t>
      </w:r>
      <w:r w:rsidR="001D1EA0">
        <w:rPr>
          <w:szCs w:val="22"/>
        </w:rPr>
        <w:t>-</w:t>
      </w:r>
      <w:r w:rsidRPr="00D167DE">
        <w:rPr>
          <w:szCs w:val="22"/>
        </w:rPr>
        <w:t xml:space="preserve">NPIs. </w:t>
      </w:r>
    </w:p>
    <w:p w:rsidRPr="00A7719F" w:rsidR="006D3589" w:rsidP="00E15E61" w:rsidRDefault="0070097E">
      <w:pPr>
        <w:pStyle w:val="Bullet1"/>
        <w:numPr>
          <w:ilvl w:val="0"/>
          <w:numId w:val="38"/>
        </w:numPr>
        <w:spacing w:before="0" w:after="0"/>
        <w:ind w:left="1080"/>
        <w:rPr>
          <w:szCs w:val="22"/>
        </w:rPr>
      </w:pPr>
      <w:r>
        <w:rPr>
          <w:szCs w:val="22"/>
        </w:rPr>
        <w:t>Sample that includes a</w:t>
      </w:r>
      <w:r w:rsidRPr="00D167DE" w:rsidR="00D167DE">
        <w:rPr>
          <w:szCs w:val="22"/>
        </w:rPr>
        <w:t xml:space="preserve">t least 25% of the </w:t>
      </w:r>
      <w:r>
        <w:rPr>
          <w:szCs w:val="22"/>
        </w:rPr>
        <w:t xml:space="preserve">patients of each </w:t>
      </w:r>
      <w:r w:rsidRPr="00D167DE" w:rsidR="00D167DE">
        <w:rPr>
          <w:szCs w:val="22"/>
        </w:rPr>
        <w:t>TIN</w:t>
      </w:r>
      <w:r w:rsidR="001D1EA0">
        <w:rPr>
          <w:szCs w:val="22"/>
        </w:rPr>
        <w:t>-</w:t>
      </w:r>
      <w:r w:rsidRPr="00D167DE" w:rsidR="00D167DE">
        <w:rPr>
          <w:szCs w:val="22"/>
        </w:rPr>
        <w:t>NPI</w:t>
      </w:r>
      <w:r>
        <w:rPr>
          <w:szCs w:val="22"/>
        </w:rPr>
        <w:t xml:space="preserve"> in the sample, except that </w:t>
      </w:r>
      <w:r w:rsidRPr="00A7719F">
        <w:rPr>
          <w:szCs w:val="22"/>
        </w:rPr>
        <w:t>the sample</w:t>
      </w:r>
      <w:r w:rsidRPr="00A7719F" w:rsidR="00D167DE">
        <w:rPr>
          <w:szCs w:val="22"/>
        </w:rPr>
        <w:t xml:space="preserve"> </w:t>
      </w:r>
      <w:r w:rsidRPr="00A7719F">
        <w:rPr>
          <w:szCs w:val="22"/>
        </w:rPr>
        <w:t xml:space="preserve">size must have </w:t>
      </w:r>
      <w:r w:rsidRPr="00A7719F" w:rsidR="00D167DE">
        <w:rPr>
          <w:szCs w:val="22"/>
        </w:rPr>
        <w:t xml:space="preserve">a minimum of 5 patients </w:t>
      </w:r>
      <w:r w:rsidRPr="00A7719F">
        <w:rPr>
          <w:szCs w:val="22"/>
        </w:rPr>
        <w:t>and does not need to include more than</w:t>
      </w:r>
      <w:r w:rsidRPr="00A7719F" w:rsidR="00D167DE">
        <w:rPr>
          <w:szCs w:val="22"/>
        </w:rPr>
        <w:t xml:space="preserve"> 50 patients.</w:t>
      </w:r>
      <w:bookmarkEnd w:id="4"/>
    </w:p>
    <w:p w:rsidRPr="00A7719F" w:rsidR="00902702" w:rsidP="00B96398" w:rsidRDefault="00902702">
      <w:pPr>
        <w:pStyle w:val="Bullet1"/>
        <w:numPr>
          <w:ilvl w:val="0"/>
          <w:numId w:val="0"/>
        </w:numPr>
        <w:spacing w:before="0" w:after="0"/>
        <w:ind w:left="720" w:hanging="360"/>
        <w:rPr>
          <w:szCs w:val="22"/>
        </w:rPr>
      </w:pPr>
    </w:p>
    <w:p w:rsidRPr="001777E5" w:rsidR="006D3589" w:rsidP="00B96398" w:rsidRDefault="00902702">
      <w:pPr>
        <w:pStyle w:val="Bullet1"/>
        <w:numPr>
          <w:ilvl w:val="0"/>
          <w:numId w:val="0"/>
        </w:numPr>
        <w:spacing w:before="0" w:after="0"/>
        <w:ind w:left="360"/>
        <w:rPr>
          <w:szCs w:val="22"/>
        </w:rPr>
      </w:pPr>
      <w:r w:rsidRPr="00A7719F">
        <w:rPr>
          <w:b/>
          <w:szCs w:val="22"/>
        </w:rPr>
        <w:t xml:space="preserve">Targeted Audits.  </w:t>
      </w:r>
      <w:r w:rsidRPr="001777E5" w:rsidR="000A58B3">
        <w:rPr>
          <w:rFonts w:eastAsia="MS Mincho"/>
          <w:spacing w:val="0"/>
          <w:szCs w:val="22"/>
          <w:shd w:val="clear" w:color="auto" w:fill="FFFFFF"/>
        </w:rPr>
        <w:t xml:space="preserve">If a data validation audit identifies one or more deficiency or data error, you must also conduct a </w:t>
      </w:r>
      <w:r w:rsidRPr="001777E5" w:rsidR="00AB389C">
        <w:rPr>
          <w:szCs w:val="22"/>
        </w:rPr>
        <w:t>targeted audit (forme</w:t>
      </w:r>
      <w:r w:rsidRPr="001777E5" w:rsidR="00B16B74">
        <w:rPr>
          <w:szCs w:val="22"/>
        </w:rPr>
        <w:t>r</w:t>
      </w:r>
      <w:r w:rsidRPr="001777E5" w:rsidR="00AB389C">
        <w:rPr>
          <w:szCs w:val="22"/>
        </w:rPr>
        <w:t>ly known as “</w:t>
      </w:r>
      <w:r w:rsidRPr="001777E5" w:rsidR="006D3589">
        <w:rPr>
          <w:szCs w:val="22"/>
        </w:rPr>
        <w:t>detailed audit</w:t>
      </w:r>
      <w:r w:rsidRPr="001777E5" w:rsidR="00AB389C">
        <w:rPr>
          <w:szCs w:val="22"/>
        </w:rPr>
        <w:t>”)</w:t>
      </w:r>
      <w:r w:rsidRPr="001777E5" w:rsidR="00DD1D39">
        <w:rPr>
          <w:szCs w:val="22"/>
        </w:rPr>
        <w:t xml:space="preserve"> </w:t>
      </w:r>
      <w:r w:rsidRPr="001777E5" w:rsidR="000A58B3">
        <w:rPr>
          <w:rFonts w:eastAsia="MS Mincho"/>
          <w:spacing w:val="0"/>
          <w:szCs w:val="22"/>
          <w:shd w:val="clear" w:color="auto" w:fill="FFFFFF"/>
        </w:rPr>
        <w:t>into the impact and root cause of each such deficiency or data error for that </w:t>
      </w:r>
      <w:r w:rsidRPr="001777E5" w:rsidR="00A21903">
        <w:rPr>
          <w:rFonts w:eastAsia="MS Mincho"/>
          <w:spacing w:val="0"/>
          <w:szCs w:val="22"/>
          <w:shd w:val="clear" w:color="auto" w:fill="FFFFFF"/>
        </w:rPr>
        <w:t>MIPS payment year</w:t>
      </w:r>
      <w:r w:rsidRPr="001777E5" w:rsidR="0054153A">
        <w:rPr>
          <w:rFonts w:eastAsia="MS Mincho"/>
          <w:spacing w:val="0"/>
          <w:szCs w:val="22"/>
          <w:shd w:val="clear" w:color="auto" w:fill="FFFFFF"/>
        </w:rPr>
        <w:t>.</w:t>
      </w:r>
      <w:r w:rsidRPr="001777E5" w:rsidR="00957064">
        <w:rPr>
          <w:rStyle w:val="FootnoteReference"/>
          <w:rFonts w:eastAsia="MS Mincho"/>
          <w:spacing w:val="0"/>
          <w:szCs w:val="22"/>
          <w:shd w:val="clear" w:color="auto" w:fill="FFFFFF"/>
        </w:rPr>
        <w:footnoteReference w:id="15"/>
      </w:r>
      <w:r w:rsidRPr="001777E5" w:rsidR="000A58B3">
        <w:rPr>
          <w:rFonts w:eastAsia="MS Mincho"/>
          <w:spacing w:val="0"/>
          <w:szCs w:val="22"/>
          <w:shd w:val="clear" w:color="auto" w:fill="FFFFFF"/>
        </w:rPr>
        <w:t xml:space="preserve">  A</w:t>
      </w:r>
      <w:r w:rsidRPr="001777E5" w:rsidR="000A58B3">
        <w:rPr>
          <w:szCs w:val="22"/>
          <w:shd w:val="clear" w:color="auto" w:fill="FFFFFF"/>
        </w:rPr>
        <w:t>ny required targeted audits for the 2021 performance year and correction of any deficiencies or data errors identified through such audit must be completed prior to the submission of data for the 2021 performance year</w:t>
      </w:r>
      <w:r w:rsidRPr="001777E5" w:rsidR="0054153A">
        <w:rPr>
          <w:szCs w:val="22"/>
          <w:shd w:val="clear" w:color="auto" w:fill="FFFFFF"/>
        </w:rPr>
        <w:t>.</w:t>
      </w:r>
      <w:r w:rsidRPr="001777E5" w:rsidR="00957064">
        <w:rPr>
          <w:rStyle w:val="FootnoteReference"/>
          <w:szCs w:val="22"/>
          <w:shd w:val="clear" w:color="auto" w:fill="FFFFFF"/>
        </w:rPr>
        <w:footnoteReference w:id="16"/>
      </w:r>
      <w:r w:rsidRPr="001777E5" w:rsidR="000A58B3">
        <w:rPr>
          <w:rFonts w:eastAsia="TimesNewRomanPSMT"/>
          <w:szCs w:val="22"/>
        </w:rPr>
        <w:t>)</w:t>
      </w:r>
      <w:r w:rsidRPr="001777E5" w:rsidR="00FD5003">
        <w:rPr>
          <w:szCs w:val="22"/>
        </w:rPr>
        <w:t xml:space="preserve"> The sample used for auditing in the </w:t>
      </w:r>
      <w:r w:rsidRPr="001777E5" w:rsidR="00AB389C">
        <w:rPr>
          <w:szCs w:val="22"/>
        </w:rPr>
        <w:t>targeted a</w:t>
      </w:r>
      <w:r w:rsidRPr="001777E5" w:rsidR="00FD5003">
        <w:rPr>
          <w:szCs w:val="22"/>
        </w:rPr>
        <w:t xml:space="preserve">udit </w:t>
      </w:r>
      <w:r w:rsidRPr="001777E5" w:rsidR="000A58B3">
        <w:rPr>
          <w:szCs w:val="22"/>
          <w:shd w:val="clear" w:color="auto" w:fill="FFFFFF"/>
        </w:rPr>
        <w:t>must</w:t>
      </w:r>
      <w:r w:rsidRPr="001777E5" w:rsidR="00A7719F">
        <w:rPr>
          <w:szCs w:val="22"/>
          <w:shd w:val="clear" w:color="auto" w:fill="FFFFFF"/>
        </w:rPr>
        <w:t xml:space="preserve"> be based on a</w:t>
      </w:r>
      <w:r w:rsidRPr="001777E5" w:rsidR="000A58B3">
        <w:rPr>
          <w:szCs w:val="22"/>
          <w:shd w:val="clear" w:color="auto" w:fill="FFFFFF"/>
        </w:rPr>
        <w:t xml:space="preserve"> sampling methodology that meets the requirements</w:t>
      </w:r>
      <w:r w:rsidRPr="001777E5" w:rsidR="00A7719F">
        <w:rPr>
          <w:szCs w:val="22"/>
          <w:shd w:val="clear" w:color="auto" w:fill="FFFFFF"/>
        </w:rPr>
        <w:t xml:space="preserve"> for data validation audits and</w:t>
      </w:r>
      <w:r w:rsidRPr="001777E5" w:rsidR="000A58B3">
        <w:rPr>
          <w:szCs w:val="22"/>
          <w:shd w:val="clear" w:color="auto" w:fill="FFFFFF"/>
        </w:rPr>
        <w:t xml:space="preserve"> must not include data from the sample used for the data validation audit in which the deficiency or data error was identified</w:t>
      </w:r>
      <w:r w:rsidRPr="001777E5" w:rsidR="0054153A">
        <w:rPr>
          <w:szCs w:val="22"/>
          <w:shd w:val="clear" w:color="auto" w:fill="FFFFFF"/>
        </w:rPr>
        <w:t>.</w:t>
      </w:r>
      <w:r w:rsidRPr="001777E5" w:rsidR="00957064">
        <w:rPr>
          <w:rStyle w:val="FootnoteReference"/>
          <w:szCs w:val="22"/>
          <w:shd w:val="clear" w:color="auto" w:fill="FFFFFF"/>
        </w:rPr>
        <w:footnoteReference w:id="17"/>
      </w:r>
      <w:r w:rsidRPr="001777E5" w:rsidR="00223E73">
        <w:rPr>
          <w:szCs w:val="22"/>
        </w:rPr>
        <w:t>(</w:t>
      </w:r>
      <w:bookmarkStart w:name="_Hlk7435980" w:id="5"/>
      <w:r w:rsidRPr="001777E5" w:rsidR="00223E73">
        <w:rPr>
          <w:i/>
          <w:szCs w:val="22"/>
        </w:rPr>
        <w:t xml:space="preserve">Note: The </w:t>
      </w:r>
      <w:r w:rsidRPr="001777E5" w:rsidR="00AB389C">
        <w:rPr>
          <w:i/>
          <w:szCs w:val="22"/>
        </w:rPr>
        <w:t>targeted</w:t>
      </w:r>
      <w:r w:rsidRPr="001777E5" w:rsidR="00223E73">
        <w:rPr>
          <w:i/>
          <w:szCs w:val="22"/>
        </w:rPr>
        <w:t xml:space="preserve"> audit is required if any errors </w:t>
      </w:r>
      <w:r w:rsidRPr="001777E5" w:rsidR="000A58B3">
        <w:rPr>
          <w:i/>
          <w:szCs w:val="22"/>
        </w:rPr>
        <w:t xml:space="preserve">or deficiencies </w:t>
      </w:r>
      <w:r w:rsidRPr="001777E5" w:rsidR="00223E73">
        <w:rPr>
          <w:i/>
          <w:szCs w:val="22"/>
        </w:rPr>
        <w:t xml:space="preserve">are found through the </w:t>
      </w:r>
      <w:r w:rsidRPr="001777E5" w:rsidR="000A58B3">
        <w:rPr>
          <w:i/>
          <w:szCs w:val="22"/>
        </w:rPr>
        <w:t xml:space="preserve">data validation </w:t>
      </w:r>
      <w:r w:rsidRPr="001777E5" w:rsidR="00223E73">
        <w:rPr>
          <w:i/>
          <w:szCs w:val="22"/>
        </w:rPr>
        <w:t>audit</w:t>
      </w:r>
      <w:bookmarkEnd w:id="5"/>
      <w:r w:rsidRPr="001777E5" w:rsidR="00223E73">
        <w:rPr>
          <w:szCs w:val="22"/>
        </w:rPr>
        <w:t>).</w:t>
      </w:r>
    </w:p>
    <w:p w:rsidR="00BC5406" w:rsidP="004A731D" w:rsidRDefault="00BC5406">
      <w:pPr>
        <w:pStyle w:val="Bullet1"/>
        <w:numPr>
          <w:ilvl w:val="0"/>
          <w:numId w:val="0"/>
        </w:numPr>
        <w:spacing w:before="0" w:line="259" w:lineRule="auto"/>
        <w:ind w:left="360" w:hanging="360"/>
        <w:contextualSpacing w:val="0"/>
        <w:rPr>
          <w:szCs w:val="22"/>
        </w:rPr>
      </w:pPr>
    </w:p>
    <w:p w:rsidRPr="005F76E4" w:rsidR="006D3589" w:rsidP="00E15E61" w:rsidRDefault="006D3589">
      <w:pPr>
        <w:pStyle w:val="ListParagraph"/>
        <w:numPr>
          <w:ilvl w:val="0"/>
          <w:numId w:val="37"/>
        </w:numPr>
        <w:spacing w:after="120"/>
        <w:ind w:left="360"/>
        <w:rPr>
          <w:sz w:val="22"/>
          <w:szCs w:val="22"/>
        </w:rPr>
      </w:pPr>
      <w:r w:rsidRPr="006D3589">
        <w:rPr>
          <w:b/>
          <w:sz w:val="22"/>
          <w:szCs w:val="22"/>
        </w:rPr>
        <w:t>Data Validation Execution Report</w:t>
      </w:r>
      <w:r w:rsidR="001E780C">
        <w:rPr>
          <w:b/>
          <w:sz w:val="22"/>
          <w:szCs w:val="22"/>
        </w:rPr>
        <w:t xml:space="preserve"> (DVER)</w:t>
      </w:r>
      <w:r w:rsidR="00902702">
        <w:rPr>
          <w:b/>
          <w:sz w:val="22"/>
          <w:szCs w:val="22"/>
        </w:rPr>
        <w:t xml:space="preserve"> and Tar</w:t>
      </w:r>
      <w:r w:rsidRPr="005F76E4" w:rsidR="00902702">
        <w:rPr>
          <w:b/>
          <w:sz w:val="22"/>
          <w:szCs w:val="22"/>
        </w:rPr>
        <w:t>geted Audit</w:t>
      </w:r>
      <w:r w:rsidR="008D16E4">
        <w:rPr>
          <w:b/>
          <w:sz w:val="22"/>
          <w:szCs w:val="22"/>
        </w:rPr>
        <w:t>s</w:t>
      </w:r>
      <w:r w:rsidRPr="005F76E4">
        <w:rPr>
          <w:b/>
          <w:sz w:val="22"/>
          <w:szCs w:val="22"/>
        </w:rPr>
        <w:t>:</w:t>
      </w:r>
      <w:r w:rsidRPr="005F76E4">
        <w:rPr>
          <w:sz w:val="22"/>
          <w:szCs w:val="22"/>
        </w:rPr>
        <w:t xml:space="preserve"> You must execute your 20</w:t>
      </w:r>
      <w:r w:rsidRPr="005F76E4" w:rsidR="00B86830">
        <w:rPr>
          <w:sz w:val="22"/>
          <w:szCs w:val="22"/>
        </w:rPr>
        <w:t>2</w:t>
      </w:r>
      <w:r w:rsidRPr="005F76E4" w:rsidR="009774AA">
        <w:rPr>
          <w:sz w:val="22"/>
          <w:szCs w:val="22"/>
        </w:rPr>
        <w:t>1</w:t>
      </w:r>
      <w:r w:rsidRPr="005F76E4">
        <w:rPr>
          <w:sz w:val="22"/>
          <w:szCs w:val="22"/>
        </w:rPr>
        <w:t xml:space="preserve"> Data Validation </w:t>
      </w:r>
      <w:r w:rsidRPr="005F76E4" w:rsidR="00A7719F">
        <w:rPr>
          <w:sz w:val="22"/>
          <w:szCs w:val="22"/>
        </w:rPr>
        <w:t xml:space="preserve">and any required targeted audits </w:t>
      </w:r>
      <w:r w:rsidRPr="005F76E4" w:rsidR="00A7719F">
        <w:rPr>
          <w:b/>
          <w:sz w:val="22"/>
          <w:szCs w:val="22"/>
          <w:u w:val="single"/>
        </w:rPr>
        <w:t>prior</w:t>
      </w:r>
      <w:r w:rsidRPr="005F76E4" w:rsidR="00A7719F">
        <w:rPr>
          <w:b/>
          <w:sz w:val="22"/>
          <w:szCs w:val="22"/>
        </w:rPr>
        <w:t xml:space="preserve"> </w:t>
      </w:r>
      <w:r w:rsidRPr="005F76E4" w:rsidR="00A7719F">
        <w:rPr>
          <w:bCs/>
          <w:sz w:val="22"/>
          <w:szCs w:val="22"/>
        </w:rPr>
        <w:t>to the submission of data for the 2021 MIPS performance period</w:t>
      </w:r>
      <w:r w:rsidRPr="005F76E4" w:rsidR="00A7719F">
        <w:rPr>
          <w:sz w:val="22"/>
          <w:szCs w:val="22"/>
        </w:rPr>
        <w:t xml:space="preserve">.  </w:t>
      </w:r>
    </w:p>
    <w:p w:rsidRPr="005F76E4" w:rsidR="005530DD" w:rsidP="005530DD" w:rsidRDefault="005530DD">
      <w:pPr>
        <w:pStyle w:val="ListParagraph"/>
        <w:numPr>
          <w:ilvl w:val="0"/>
          <w:numId w:val="0"/>
        </w:numPr>
        <w:spacing w:after="120"/>
        <w:ind w:left="360"/>
        <w:rPr>
          <w:sz w:val="22"/>
          <w:szCs w:val="22"/>
        </w:rPr>
      </w:pPr>
    </w:p>
    <w:p w:rsidRPr="005F76E4" w:rsidR="006D3589" w:rsidP="00E15E61" w:rsidRDefault="006D3589">
      <w:pPr>
        <w:pStyle w:val="ListParagraph"/>
        <w:numPr>
          <w:ilvl w:val="0"/>
          <w:numId w:val="7"/>
        </w:numPr>
        <w:spacing w:after="120"/>
        <w:ind w:left="720"/>
        <w:rPr>
          <w:sz w:val="22"/>
          <w:szCs w:val="22"/>
        </w:rPr>
      </w:pPr>
      <w:bookmarkStart w:name="_Hlk63946970" w:id="6"/>
      <w:r w:rsidRPr="005F76E4">
        <w:rPr>
          <w:sz w:val="22"/>
          <w:szCs w:val="22"/>
        </w:rPr>
        <w:t>The 20</w:t>
      </w:r>
      <w:r w:rsidRPr="005F76E4" w:rsidR="00B86830">
        <w:rPr>
          <w:sz w:val="22"/>
          <w:szCs w:val="22"/>
        </w:rPr>
        <w:t>2</w:t>
      </w:r>
      <w:r w:rsidRPr="005F76E4" w:rsidR="0014484D">
        <w:rPr>
          <w:sz w:val="22"/>
          <w:szCs w:val="22"/>
        </w:rPr>
        <w:t>1</w:t>
      </w:r>
      <w:r w:rsidRPr="005F76E4">
        <w:rPr>
          <w:sz w:val="22"/>
          <w:szCs w:val="22"/>
        </w:rPr>
        <w:t xml:space="preserve"> Data Validation Execution Report </w:t>
      </w:r>
      <w:r w:rsidRPr="005F76E4" w:rsidR="00562E41">
        <w:rPr>
          <w:sz w:val="22"/>
          <w:szCs w:val="22"/>
        </w:rPr>
        <w:t>with</w:t>
      </w:r>
      <w:r w:rsidRPr="005F76E4" w:rsidR="00AD1010">
        <w:rPr>
          <w:sz w:val="22"/>
          <w:szCs w:val="22"/>
        </w:rPr>
        <w:t xml:space="preserve"> the results of </w:t>
      </w:r>
      <w:r w:rsidRPr="005F76E4" w:rsidR="00562E41">
        <w:rPr>
          <w:sz w:val="22"/>
          <w:szCs w:val="22"/>
        </w:rPr>
        <w:t>y</w:t>
      </w:r>
      <w:r w:rsidRPr="005F76E4" w:rsidR="00AD1010">
        <w:rPr>
          <w:sz w:val="22"/>
          <w:szCs w:val="22"/>
        </w:rPr>
        <w:t xml:space="preserve">our </w:t>
      </w:r>
      <w:r w:rsidRPr="005F76E4" w:rsidR="00562E41">
        <w:rPr>
          <w:sz w:val="22"/>
          <w:szCs w:val="22"/>
        </w:rPr>
        <w:t xml:space="preserve">data validation </w:t>
      </w:r>
      <w:r w:rsidRPr="005F76E4" w:rsidR="00AD1010">
        <w:rPr>
          <w:sz w:val="22"/>
          <w:szCs w:val="22"/>
        </w:rPr>
        <w:t xml:space="preserve">audit </w:t>
      </w:r>
      <w:r w:rsidRPr="005F76E4">
        <w:rPr>
          <w:sz w:val="22"/>
          <w:szCs w:val="22"/>
        </w:rPr>
        <w:t>must be submitted to CMS by May 31, 202</w:t>
      </w:r>
      <w:r w:rsidRPr="005F76E4" w:rsidR="0014484D">
        <w:rPr>
          <w:sz w:val="22"/>
          <w:szCs w:val="22"/>
        </w:rPr>
        <w:t>2</w:t>
      </w:r>
      <w:r w:rsidR="0054153A">
        <w:rPr>
          <w:sz w:val="22"/>
          <w:szCs w:val="22"/>
        </w:rPr>
        <w:t>.</w:t>
      </w:r>
      <w:r w:rsidR="00F362CB">
        <w:rPr>
          <w:rStyle w:val="FootnoteReference"/>
          <w:sz w:val="22"/>
          <w:szCs w:val="22"/>
        </w:rPr>
        <w:footnoteReference w:id="18"/>
      </w:r>
      <w:bookmarkEnd w:id="6"/>
    </w:p>
    <w:p w:rsidRPr="005F76E4" w:rsidR="006D3589" w:rsidP="00E15E61" w:rsidRDefault="006D3589">
      <w:pPr>
        <w:pStyle w:val="ListParagraph"/>
        <w:numPr>
          <w:ilvl w:val="0"/>
          <w:numId w:val="7"/>
        </w:numPr>
        <w:spacing w:after="120"/>
        <w:ind w:left="720"/>
        <w:rPr>
          <w:sz w:val="22"/>
          <w:szCs w:val="22"/>
        </w:rPr>
      </w:pPr>
      <w:r w:rsidRPr="005F76E4">
        <w:rPr>
          <w:sz w:val="22"/>
          <w:szCs w:val="22"/>
        </w:rPr>
        <w:t>The 20</w:t>
      </w:r>
      <w:r w:rsidRPr="005F76E4" w:rsidR="00B86830">
        <w:rPr>
          <w:sz w:val="22"/>
          <w:szCs w:val="22"/>
        </w:rPr>
        <w:t>2</w:t>
      </w:r>
      <w:r w:rsidRPr="005F76E4" w:rsidR="0014484D">
        <w:rPr>
          <w:sz w:val="22"/>
          <w:szCs w:val="22"/>
        </w:rPr>
        <w:t>1</w:t>
      </w:r>
      <w:r w:rsidRPr="005F76E4">
        <w:rPr>
          <w:sz w:val="22"/>
          <w:szCs w:val="22"/>
        </w:rPr>
        <w:t xml:space="preserve"> Data Validation Execution Report</w:t>
      </w:r>
      <w:r w:rsidRPr="005F76E4" w:rsidR="00E82FA3">
        <w:rPr>
          <w:sz w:val="22"/>
          <w:szCs w:val="22"/>
        </w:rPr>
        <w:t xml:space="preserve"> must include</w:t>
      </w:r>
      <w:r w:rsidRPr="005F76E4">
        <w:rPr>
          <w:sz w:val="22"/>
          <w:szCs w:val="22"/>
        </w:rPr>
        <w:t>:</w:t>
      </w:r>
    </w:p>
    <w:p w:rsidRPr="005F76E4" w:rsidR="00577B7C" w:rsidP="00577B7C" w:rsidRDefault="00577B7C">
      <w:pPr>
        <w:pStyle w:val="ListParagraph"/>
        <w:numPr>
          <w:ilvl w:val="0"/>
          <w:numId w:val="0"/>
        </w:numPr>
        <w:spacing w:after="120"/>
        <w:ind w:left="720"/>
        <w:rPr>
          <w:sz w:val="22"/>
          <w:szCs w:val="22"/>
        </w:rPr>
      </w:pPr>
    </w:p>
    <w:p w:rsidR="006D3589" w:rsidP="00E15E61" w:rsidRDefault="006D3589">
      <w:pPr>
        <w:pStyle w:val="ListParagraph"/>
        <w:numPr>
          <w:ilvl w:val="1"/>
          <w:numId w:val="7"/>
        </w:numPr>
        <w:spacing w:after="120"/>
        <w:rPr>
          <w:sz w:val="22"/>
          <w:szCs w:val="22"/>
        </w:rPr>
      </w:pPr>
      <w:r w:rsidRPr="006D3589">
        <w:rPr>
          <w:sz w:val="22"/>
          <w:szCs w:val="22"/>
        </w:rPr>
        <w:t>Name of QCDR</w:t>
      </w:r>
    </w:p>
    <w:p w:rsidRPr="00DC3A7D" w:rsidR="00E508EB" w:rsidP="00E15E61" w:rsidRDefault="00223E73">
      <w:pPr>
        <w:pStyle w:val="ListParagraph"/>
        <w:numPr>
          <w:ilvl w:val="1"/>
          <w:numId w:val="7"/>
        </w:numPr>
        <w:rPr>
          <w:rFonts w:eastAsia="MS Mincho"/>
          <w:spacing w:val="0"/>
          <w:sz w:val="22"/>
          <w:szCs w:val="22"/>
        </w:rPr>
      </w:pPr>
      <w:r w:rsidRPr="00DC3A7D">
        <w:rPr>
          <w:rFonts w:eastAsia="MS Mincho"/>
          <w:spacing w:val="0"/>
          <w:sz w:val="22"/>
          <w:szCs w:val="22"/>
        </w:rPr>
        <w:t>Was d</w:t>
      </w:r>
      <w:r w:rsidRPr="00DC3A7D" w:rsidR="00E508EB">
        <w:rPr>
          <w:rFonts w:eastAsia="MS Mincho"/>
          <w:spacing w:val="0"/>
          <w:sz w:val="22"/>
          <w:szCs w:val="22"/>
        </w:rPr>
        <w:t xml:space="preserve">ata </w:t>
      </w:r>
      <w:r w:rsidRPr="00DC3A7D">
        <w:rPr>
          <w:rFonts w:eastAsia="MS Mincho"/>
          <w:spacing w:val="0"/>
          <w:sz w:val="22"/>
          <w:szCs w:val="22"/>
        </w:rPr>
        <w:t>s</w:t>
      </w:r>
      <w:r w:rsidRPr="00DC3A7D" w:rsidR="00E508EB">
        <w:rPr>
          <w:rFonts w:eastAsia="MS Mincho"/>
          <w:spacing w:val="0"/>
          <w:sz w:val="22"/>
          <w:szCs w:val="22"/>
        </w:rPr>
        <w:t xml:space="preserve">ubmitted </w:t>
      </w:r>
      <w:r w:rsidRPr="00DC3A7D" w:rsidR="0075562D">
        <w:rPr>
          <w:rFonts w:eastAsia="MS Mincho"/>
          <w:spacing w:val="0"/>
          <w:sz w:val="22"/>
          <w:szCs w:val="22"/>
        </w:rPr>
        <w:t xml:space="preserve">for any of the performance categories </w:t>
      </w:r>
      <w:r w:rsidRPr="00DC3A7D" w:rsidR="00E508EB">
        <w:rPr>
          <w:rFonts w:eastAsia="MS Mincho"/>
          <w:spacing w:val="0"/>
          <w:sz w:val="22"/>
          <w:szCs w:val="22"/>
        </w:rPr>
        <w:t xml:space="preserve">for the 2021 MIPS </w:t>
      </w:r>
      <w:r w:rsidRPr="00DC3A7D">
        <w:rPr>
          <w:rFonts w:eastAsia="MS Mincho"/>
          <w:spacing w:val="0"/>
          <w:sz w:val="22"/>
          <w:szCs w:val="22"/>
        </w:rPr>
        <w:t>p</w:t>
      </w:r>
      <w:r w:rsidRPr="00DC3A7D" w:rsidR="00E508EB">
        <w:rPr>
          <w:rFonts w:eastAsia="MS Mincho"/>
          <w:spacing w:val="0"/>
          <w:sz w:val="22"/>
          <w:szCs w:val="22"/>
        </w:rPr>
        <w:t xml:space="preserve">erformance </w:t>
      </w:r>
      <w:r w:rsidRPr="00DC3A7D">
        <w:rPr>
          <w:rFonts w:eastAsia="MS Mincho"/>
          <w:spacing w:val="0"/>
          <w:sz w:val="22"/>
          <w:szCs w:val="22"/>
        </w:rPr>
        <w:t>p</w:t>
      </w:r>
      <w:r w:rsidRPr="00DC3A7D" w:rsidR="00E508EB">
        <w:rPr>
          <w:rFonts w:eastAsia="MS Mincho"/>
          <w:spacing w:val="0"/>
          <w:sz w:val="22"/>
          <w:szCs w:val="22"/>
        </w:rPr>
        <w:t>eriod?</w:t>
      </w:r>
    </w:p>
    <w:p w:rsidR="00E508EB" w:rsidP="00E15E61" w:rsidRDefault="00E508EB">
      <w:pPr>
        <w:pStyle w:val="ListParagraph"/>
        <w:numPr>
          <w:ilvl w:val="1"/>
          <w:numId w:val="7"/>
        </w:numPr>
        <w:rPr>
          <w:rFonts w:eastAsia="MS Mincho"/>
          <w:spacing w:val="0"/>
          <w:sz w:val="22"/>
          <w:szCs w:val="22"/>
        </w:rPr>
      </w:pPr>
      <w:r w:rsidRPr="00DC3A7D">
        <w:rPr>
          <w:rFonts w:eastAsia="MS Mincho"/>
          <w:spacing w:val="0"/>
          <w:sz w:val="22"/>
          <w:szCs w:val="22"/>
        </w:rPr>
        <w:t xml:space="preserve">Overall Data </w:t>
      </w:r>
      <w:r w:rsidR="00843388">
        <w:rPr>
          <w:rFonts w:eastAsia="MS Mincho"/>
          <w:spacing w:val="0"/>
          <w:sz w:val="22"/>
          <w:szCs w:val="22"/>
        </w:rPr>
        <w:t xml:space="preserve">Deficiency or Data </w:t>
      </w:r>
      <w:r w:rsidRPr="00DC3A7D">
        <w:rPr>
          <w:rFonts w:eastAsia="MS Mincho"/>
          <w:spacing w:val="0"/>
          <w:sz w:val="22"/>
          <w:szCs w:val="22"/>
        </w:rPr>
        <w:t>Error Rate</w:t>
      </w:r>
      <w:r w:rsidRPr="00DC3A7D" w:rsidR="000264DA">
        <w:rPr>
          <w:rFonts w:eastAsia="MS Mincho"/>
          <w:spacing w:val="0"/>
          <w:sz w:val="22"/>
          <w:szCs w:val="22"/>
        </w:rPr>
        <w:t xml:space="preserve"> - (Number of Clinicians with a Data Issue / Total Number of clinicians Supported)</w:t>
      </w:r>
    </w:p>
    <w:p w:rsidR="00843388" w:rsidP="00E15E61" w:rsidRDefault="00843388">
      <w:pPr>
        <w:pStyle w:val="ListParagraph"/>
        <w:numPr>
          <w:ilvl w:val="1"/>
          <w:numId w:val="7"/>
        </w:numPr>
        <w:rPr>
          <w:rFonts w:eastAsia="MS Mincho"/>
          <w:spacing w:val="0"/>
          <w:sz w:val="22"/>
          <w:szCs w:val="22"/>
        </w:rPr>
      </w:pPr>
      <w:r>
        <w:rPr>
          <w:rFonts w:eastAsia="MS Mincho"/>
          <w:spacing w:val="0"/>
          <w:sz w:val="22"/>
          <w:szCs w:val="22"/>
        </w:rPr>
        <w:t xml:space="preserve">For each type of deficiencies or data errors discovered </w:t>
      </w:r>
      <w:r w:rsidR="00151704">
        <w:rPr>
          <w:rFonts w:eastAsia="MS Mincho"/>
          <w:spacing w:val="0"/>
          <w:sz w:val="22"/>
          <w:szCs w:val="22"/>
        </w:rPr>
        <w:t xml:space="preserve">you must </w:t>
      </w:r>
      <w:r>
        <w:rPr>
          <w:rFonts w:eastAsia="MS Mincho"/>
          <w:spacing w:val="0"/>
          <w:sz w:val="22"/>
          <w:szCs w:val="22"/>
        </w:rPr>
        <w:t>provide</w:t>
      </w:r>
      <w:r w:rsidR="00151704">
        <w:rPr>
          <w:rFonts w:eastAsia="MS Mincho"/>
          <w:spacing w:val="0"/>
          <w:sz w:val="22"/>
          <w:szCs w:val="22"/>
        </w:rPr>
        <w:t xml:space="preserve"> (1) description and examples of the deficiency/error; (2) the percentage of clinicians impacted by the deficiency/error </w:t>
      </w:r>
      <w:r>
        <w:rPr>
          <w:rFonts w:eastAsia="MS Mincho"/>
          <w:spacing w:val="0"/>
          <w:sz w:val="22"/>
          <w:szCs w:val="22"/>
        </w:rPr>
        <w:t xml:space="preserve">and </w:t>
      </w:r>
      <w:r w:rsidR="00151704">
        <w:rPr>
          <w:rFonts w:eastAsia="MS Mincho"/>
          <w:spacing w:val="0"/>
          <w:sz w:val="22"/>
          <w:szCs w:val="22"/>
        </w:rPr>
        <w:t xml:space="preserve">(3) </w:t>
      </w:r>
      <w:r>
        <w:rPr>
          <w:rFonts w:eastAsia="MS Mincho"/>
          <w:spacing w:val="0"/>
          <w:sz w:val="22"/>
          <w:szCs w:val="22"/>
        </w:rPr>
        <w:t>when and how each deficiency</w:t>
      </w:r>
      <w:r w:rsidR="00151704">
        <w:rPr>
          <w:rFonts w:eastAsia="MS Mincho"/>
          <w:spacing w:val="0"/>
          <w:sz w:val="22"/>
          <w:szCs w:val="22"/>
        </w:rPr>
        <w:t>/error was corrected. Types of deficiencies or data errors include, but are not limited to, the following:</w:t>
      </w:r>
    </w:p>
    <w:p w:rsidRPr="006D3589" w:rsidR="006D3589" w:rsidP="00C43DEE" w:rsidRDefault="00151704">
      <w:pPr>
        <w:pStyle w:val="ListParagraph"/>
        <w:numPr>
          <w:ilvl w:val="0"/>
          <w:numId w:val="0"/>
        </w:numPr>
        <w:spacing w:after="120"/>
        <w:ind w:left="2160"/>
        <w:rPr>
          <w:sz w:val="22"/>
          <w:szCs w:val="22"/>
        </w:rPr>
      </w:pPr>
      <w:r>
        <w:rPr>
          <w:rFonts w:eastAsia="MS Mincho"/>
          <w:spacing w:val="0"/>
          <w:sz w:val="22"/>
          <w:szCs w:val="22"/>
        </w:rPr>
        <w:t>E</w:t>
      </w:r>
      <w:r w:rsidR="00843388">
        <w:rPr>
          <w:rFonts w:eastAsia="MS Mincho"/>
          <w:spacing w:val="0"/>
          <w:sz w:val="22"/>
          <w:szCs w:val="22"/>
        </w:rPr>
        <w:t xml:space="preserve">rrors or deficiencies </w:t>
      </w:r>
      <w:bookmarkStart w:name="_Hlk516035621" w:id="7"/>
      <w:r w:rsidR="00843388">
        <w:rPr>
          <w:sz w:val="22"/>
          <w:szCs w:val="22"/>
        </w:rPr>
        <w:t>related to</w:t>
      </w:r>
      <w:r w:rsidRPr="006D3589" w:rsidR="006D3589">
        <w:rPr>
          <w:sz w:val="22"/>
          <w:szCs w:val="22"/>
        </w:rPr>
        <w:t xml:space="preserve"> verifying </w:t>
      </w:r>
      <w:r w:rsidR="00AD1010">
        <w:rPr>
          <w:sz w:val="22"/>
          <w:szCs w:val="22"/>
        </w:rPr>
        <w:t>MIPS</w:t>
      </w:r>
      <w:r w:rsidRPr="006D3589" w:rsidR="006D3589">
        <w:rPr>
          <w:sz w:val="22"/>
          <w:szCs w:val="22"/>
        </w:rPr>
        <w:t xml:space="preserve"> eligibility of clinicians, groups, and virtual groups</w:t>
      </w:r>
      <w:r w:rsidR="00843388">
        <w:rPr>
          <w:sz w:val="22"/>
          <w:szCs w:val="22"/>
        </w:rPr>
        <w:t>.</w:t>
      </w:r>
    </w:p>
    <w:p w:rsidRPr="006D3589" w:rsidR="006D3589" w:rsidP="00E15E61" w:rsidRDefault="00151704">
      <w:pPr>
        <w:pStyle w:val="ListParagraph"/>
        <w:numPr>
          <w:ilvl w:val="2"/>
          <w:numId w:val="7"/>
        </w:numPr>
        <w:rPr>
          <w:sz w:val="22"/>
          <w:szCs w:val="22"/>
        </w:rPr>
      </w:pPr>
      <w:r>
        <w:rPr>
          <w:rFonts w:eastAsia="MS Mincho"/>
          <w:spacing w:val="0"/>
          <w:sz w:val="22"/>
          <w:szCs w:val="22"/>
        </w:rPr>
        <w:t>E</w:t>
      </w:r>
      <w:r w:rsidR="00843388">
        <w:rPr>
          <w:rFonts w:eastAsia="MS Mincho"/>
          <w:spacing w:val="0"/>
          <w:sz w:val="22"/>
          <w:szCs w:val="22"/>
        </w:rPr>
        <w:t xml:space="preserve">rrors or deficiencies </w:t>
      </w:r>
      <w:r w:rsidR="00843388">
        <w:rPr>
          <w:sz w:val="22"/>
          <w:szCs w:val="22"/>
        </w:rPr>
        <w:t>related to</w:t>
      </w:r>
      <w:r w:rsidRPr="006D3589" w:rsidR="006D3589">
        <w:rPr>
          <w:sz w:val="22"/>
          <w:szCs w:val="22"/>
        </w:rPr>
        <w:t xml:space="preserve"> verifying </w:t>
      </w:r>
      <w:r w:rsidR="00AD1010">
        <w:rPr>
          <w:sz w:val="22"/>
          <w:szCs w:val="22"/>
        </w:rPr>
        <w:t xml:space="preserve">the </w:t>
      </w:r>
      <w:r w:rsidRPr="006D3589" w:rsidR="006D3589">
        <w:rPr>
          <w:sz w:val="22"/>
          <w:szCs w:val="22"/>
        </w:rPr>
        <w:t xml:space="preserve">accuracy of </w:t>
      </w:r>
      <w:r w:rsidR="00223E73">
        <w:rPr>
          <w:sz w:val="22"/>
          <w:szCs w:val="22"/>
        </w:rPr>
        <w:t>TIN</w:t>
      </w:r>
      <w:r w:rsidR="00843388">
        <w:rPr>
          <w:sz w:val="22"/>
          <w:szCs w:val="22"/>
        </w:rPr>
        <w:t xml:space="preserve">s and </w:t>
      </w:r>
      <w:r w:rsidR="00223E73">
        <w:rPr>
          <w:sz w:val="22"/>
          <w:szCs w:val="22"/>
        </w:rPr>
        <w:t>NPI</w:t>
      </w:r>
      <w:r w:rsidR="00843388">
        <w:rPr>
          <w:sz w:val="22"/>
          <w:szCs w:val="22"/>
        </w:rPr>
        <w:t>s.</w:t>
      </w:r>
      <w:r w:rsidRPr="006D3589" w:rsidR="006D3589">
        <w:rPr>
          <w:sz w:val="22"/>
          <w:szCs w:val="22"/>
        </w:rPr>
        <w:t xml:space="preserve">  </w:t>
      </w:r>
    </w:p>
    <w:p w:rsidRPr="00223E73" w:rsidR="00EC29E3" w:rsidP="00E15E61" w:rsidRDefault="00151704">
      <w:pPr>
        <w:numPr>
          <w:ilvl w:val="2"/>
          <w:numId w:val="7"/>
        </w:numPr>
        <w:contextualSpacing/>
        <w:rPr>
          <w:rFonts w:ascii="Arial" w:hAnsi="Arial" w:eastAsia="Times New Roman" w:cs="Arial"/>
          <w:sz w:val="22"/>
          <w:szCs w:val="22"/>
        </w:rPr>
      </w:pPr>
      <w:r w:rsidRPr="0054153A">
        <w:rPr>
          <w:rFonts w:ascii="Arial" w:hAnsi="Arial" w:cs="Arial"/>
          <w:sz w:val="22"/>
          <w:szCs w:val="22"/>
        </w:rPr>
        <w:t>E</w:t>
      </w:r>
      <w:r w:rsidRPr="0054153A" w:rsidR="00843388">
        <w:rPr>
          <w:rFonts w:ascii="Arial" w:hAnsi="Arial" w:cs="Arial"/>
          <w:sz w:val="22"/>
          <w:szCs w:val="22"/>
        </w:rPr>
        <w:t xml:space="preserve">rrors or deficiencies related to </w:t>
      </w:r>
      <w:r w:rsidRPr="0054153A">
        <w:rPr>
          <w:rFonts w:ascii="Arial" w:hAnsi="Arial" w:cs="Arial"/>
          <w:sz w:val="22"/>
          <w:szCs w:val="22"/>
        </w:rPr>
        <w:t xml:space="preserve">use of </w:t>
      </w:r>
      <w:r w:rsidRPr="006D3589" w:rsidR="006D3589">
        <w:rPr>
          <w:rFonts w:ascii="Arial" w:hAnsi="Arial" w:eastAsia="Times New Roman" w:cs="Arial"/>
          <w:sz w:val="22"/>
          <w:szCs w:val="22"/>
        </w:rPr>
        <w:t>20</w:t>
      </w:r>
      <w:r w:rsidR="00E70514">
        <w:rPr>
          <w:rFonts w:ascii="Arial" w:hAnsi="Arial" w:eastAsia="Times New Roman" w:cs="Arial"/>
          <w:sz w:val="22"/>
          <w:szCs w:val="22"/>
        </w:rPr>
        <w:t>2</w:t>
      </w:r>
      <w:r w:rsidR="0014484D">
        <w:rPr>
          <w:rFonts w:ascii="Arial" w:hAnsi="Arial" w:eastAsia="Times New Roman" w:cs="Arial"/>
          <w:sz w:val="22"/>
          <w:szCs w:val="22"/>
        </w:rPr>
        <w:t>1</w:t>
      </w:r>
      <w:r w:rsidRPr="006D3589" w:rsidR="006D3589">
        <w:rPr>
          <w:rFonts w:ascii="Arial" w:hAnsi="Arial" w:eastAsia="Times New Roman" w:cs="Arial"/>
          <w:sz w:val="22"/>
          <w:szCs w:val="22"/>
        </w:rPr>
        <w:t xml:space="preserve"> MIPS </w:t>
      </w:r>
      <w:r w:rsidR="00223E73">
        <w:rPr>
          <w:rFonts w:ascii="Arial" w:hAnsi="Arial" w:eastAsia="Times New Roman" w:cs="Arial"/>
          <w:sz w:val="22"/>
          <w:szCs w:val="22"/>
        </w:rPr>
        <w:t>measures and activities wer</w:t>
      </w:r>
      <w:r w:rsidRPr="006D3589" w:rsidR="006D3589">
        <w:rPr>
          <w:rFonts w:ascii="Arial" w:hAnsi="Arial" w:eastAsia="Times New Roman" w:cs="Arial"/>
          <w:sz w:val="22"/>
          <w:szCs w:val="22"/>
        </w:rPr>
        <w:t>e utilized for submission</w:t>
      </w:r>
      <w:r>
        <w:rPr>
          <w:rFonts w:ascii="Arial" w:hAnsi="Arial" w:eastAsia="Times New Roman" w:cs="Arial"/>
          <w:sz w:val="22"/>
          <w:szCs w:val="22"/>
        </w:rPr>
        <w:t>, namely</w:t>
      </w:r>
    </w:p>
    <w:p w:rsidR="00223E73" w:rsidP="00E15E61" w:rsidRDefault="00223E73">
      <w:pPr>
        <w:pStyle w:val="Bullet1"/>
        <w:numPr>
          <w:ilvl w:val="3"/>
          <w:numId w:val="7"/>
        </w:numPr>
        <w:spacing w:before="0" w:after="0"/>
        <w:rPr>
          <w:szCs w:val="22"/>
        </w:rPr>
      </w:pPr>
      <w:r>
        <w:rPr>
          <w:szCs w:val="22"/>
        </w:rPr>
        <w:t xml:space="preserve">2021 MIPS CQMs, eCQMs and/or QCDR measures for the Quality performance categories. </w:t>
      </w:r>
    </w:p>
    <w:p w:rsidR="00223E73" w:rsidP="00E15E61" w:rsidRDefault="00223E73">
      <w:pPr>
        <w:pStyle w:val="Bullet1"/>
        <w:numPr>
          <w:ilvl w:val="3"/>
          <w:numId w:val="7"/>
        </w:numPr>
        <w:spacing w:before="0" w:after="0"/>
        <w:rPr>
          <w:szCs w:val="22"/>
        </w:rPr>
      </w:pPr>
      <w:r w:rsidRPr="006D3589">
        <w:rPr>
          <w:szCs w:val="22"/>
        </w:rPr>
        <w:t>20</w:t>
      </w:r>
      <w:r>
        <w:rPr>
          <w:szCs w:val="22"/>
        </w:rPr>
        <w:t>21</w:t>
      </w:r>
      <w:r w:rsidRPr="006D3589">
        <w:rPr>
          <w:szCs w:val="22"/>
        </w:rPr>
        <w:t xml:space="preserve"> </w:t>
      </w:r>
      <w:r>
        <w:rPr>
          <w:szCs w:val="22"/>
        </w:rPr>
        <w:t>Promoting Interoperability measures</w:t>
      </w:r>
      <w:r w:rsidR="00BC6C01">
        <w:rPr>
          <w:szCs w:val="22"/>
        </w:rPr>
        <w:t xml:space="preserve"> and objectives</w:t>
      </w:r>
      <w:r w:rsidRPr="006D3589">
        <w:rPr>
          <w:szCs w:val="22"/>
        </w:rPr>
        <w:t xml:space="preserve"> </w:t>
      </w:r>
      <w:r>
        <w:rPr>
          <w:szCs w:val="22"/>
        </w:rPr>
        <w:t>for the Quality performance categories.</w:t>
      </w:r>
    </w:p>
    <w:p w:rsidRPr="006D3589" w:rsidR="00223E73" w:rsidP="00E15E61" w:rsidRDefault="00223E73">
      <w:pPr>
        <w:pStyle w:val="Bullet1"/>
        <w:numPr>
          <w:ilvl w:val="3"/>
          <w:numId w:val="7"/>
        </w:numPr>
        <w:spacing w:before="0" w:after="0"/>
        <w:rPr>
          <w:szCs w:val="22"/>
        </w:rPr>
      </w:pPr>
      <w:r>
        <w:rPr>
          <w:szCs w:val="22"/>
        </w:rPr>
        <w:t>2021 Improvement Activities for the Improvement Activities performance categories</w:t>
      </w:r>
      <w:r w:rsidR="00D004E5">
        <w:rPr>
          <w:szCs w:val="22"/>
        </w:rPr>
        <w:t>.</w:t>
      </w:r>
    </w:p>
    <w:p w:rsidR="005F76E4" w:rsidP="00E15E61" w:rsidRDefault="00151704">
      <w:pPr>
        <w:pStyle w:val="ListParagraph"/>
        <w:numPr>
          <w:ilvl w:val="2"/>
          <w:numId w:val="7"/>
        </w:numPr>
        <w:spacing w:after="120"/>
        <w:rPr>
          <w:sz w:val="22"/>
          <w:szCs w:val="22"/>
        </w:rPr>
      </w:pPr>
      <w:r>
        <w:rPr>
          <w:sz w:val="22"/>
          <w:szCs w:val="22"/>
        </w:rPr>
        <w:t xml:space="preserve">Errors or deficiencies in </w:t>
      </w:r>
      <w:r w:rsidRPr="006D3589" w:rsidR="006D3589">
        <w:rPr>
          <w:sz w:val="22"/>
          <w:szCs w:val="22"/>
        </w:rPr>
        <w:t xml:space="preserve">calculating data completeness and performance rates (i.e., </w:t>
      </w:r>
      <w:r w:rsidR="00AD1010">
        <w:rPr>
          <w:sz w:val="22"/>
          <w:szCs w:val="22"/>
        </w:rPr>
        <w:t>w</w:t>
      </w:r>
      <w:r w:rsidRPr="006D3589" w:rsidR="006D3589">
        <w:rPr>
          <w:sz w:val="22"/>
          <w:szCs w:val="22"/>
        </w:rPr>
        <w:t xml:space="preserve">ere any issues identified with how the </w:t>
      </w:r>
      <w:r w:rsidR="00AD1010">
        <w:rPr>
          <w:sz w:val="22"/>
          <w:szCs w:val="22"/>
        </w:rPr>
        <w:t xml:space="preserve">MIPS quality </w:t>
      </w:r>
      <w:r w:rsidRPr="006D3589" w:rsidR="006D3589">
        <w:rPr>
          <w:sz w:val="22"/>
          <w:szCs w:val="22"/>
        </w:rPr>
        <w:t xml:space="preserve">measure specifications and/or QCDR </w:t>
      </w:r>
      <w:r w:rsidR="008967F2">
        <w:rPr>
          <w:sz w:val="22"/>
          <w:szCs w:val="22"/>
        </w:rPr>
        <w:t>m</w:t>
      </w:r>
      <w:r w:rsidRPr="006D3589" w:rsidR="008967F2">
        <w:rPr>
          <w:sz w:val="22"/>
          <w:szCs w:val="22"/>
        </w:rPr>
        <w:t>easure</w:t>
      </w:r>
      <w:r w:rsidR="00AD1010">
        <w:rPr>
          <w:sz w:val="22"/>
          <w:szCs w:val="22"/>
        </w:rPr>
        <w:t xml:space="preserve"> specification</w:t>
      </w:r>
      <w:r w:rsidRPr="006D3589" w:rsidR="008967F2">
        <w:rPr>
          <w:sz w:val="22"/>
          <w:szCs w:val="22"/>
        </w:rPr>
        <w:t xml:space="preserve">s </w:t>
      </w:r>
      <w:r w:rsidRPr="006D3589" w:rsidR="006D3589">
        <w:rPr>
          <w:sz w:val="22"/>
          <w:szCs w:val="22"/>
        </w:rPr>
        <w:t>(as applicable) were implemented in the system?</w:t>
      </w:r>
      <w:r>
        <w:rPr>
          <w:sz w:val="22"/>
          <w:szCs w:val="22"/>
        </w:rPr>
        <w:t>)</w:t>
      </w:r>
    </w:p>
    <w:p w:rsidRPr="005F76E4" w:rsidR="005F76E4" w:rsidP="00E15E61" w:rsidRDefault="00E82FA3">
      <w:pPr>
        <w:pStyle w:val="ListParagraph"/>
        <w:numPr>
          <w:ilvl w:val="0"/>
          <w:numId w:val="39"/>
        </w:numPr>
        <w:spacing w:after="120"/>
        <w:rPr>
          <w:sz w:val="22"/>
          <w:szCs w:val="22"/>
        </w:rPr>
      </w:pPr>
      <w:r w:rsidRPr="005F76E4">
        <w:rPr>
          <w:sz w:val="22"/>
          <w:szCs w:val="22"/>
        </w:rPr>
        <w:t xml:space="preserve">If you are required to conduct any targeted audits for performance year 2021, </w:t>
      </w:r>
      <w:r w:rsidR="005F76E4">
        <w:rPr>
          <w:sz w:val="22"/>
          <w:szCs w:val="22"/>
        </w:rPr>
        <w:t>the corresponding</w:t>
      </w:r>
      <w:r w:rsidRPr="005F76E4">
        <w:rPr>
          <w:sz w:val="22"/>
          <w:szCs w:val="22"/>
        </w:rPr>
        <w:t xml:space="preserve"> 2021 Targeted Audit </w:t>
      </w:r>
      <w:r w:rsidR="008D16E4">
        <w:rPr>
          <w:sz w:val="22"/>
          <w:szCs w:val="22"/>
        </w:rPr>
        <w:t>results</w:t>
      </w:r>
      <w:r w:rsidRPr="005F76E4" w:rsidR="008D16E4">
        <w:rPr>
          <w:sz w:val="22"/>
          <w:szCs w:val="22"/>
        </w:rPr>
        <w:t xml:space="preserve"> </w:t>
      </w:r>
      <w:r w:rsidR="000C429C">
        <w:rPr>
          <w:sz w:val="22"/>
          <w:szCs w:val="22"/>
        </w:rPr>
        <w:t>should</w:t>
      </w:r>
      <w:r w:rsidRPr="005F76E4">
        <w:rPr>
          <w:sz w:val="22"/>
          <w:szCs w:val="22"/>
        </w:rPr>
        <w:t xml:space="preserve"> also be submitted to CMS by May 31, 2022.  </w:t>
      </w:r>
    </w:p>
    <w:p w:rsidRPr="005F76E4" w:rsidR="005F76E4" w:rsidP="00E15E61" w:rsidRDefault="005F76E4">
      <w:pPr>
        <w:pStyle w:val="ListParagraph"/>
        <w:numPr>
          <w:ilvl w:val="0"/>
          <w:numId w:val="39"/>
        </w:numPr>
        <w:spacing w:after="120"/>
        <w:rPr>
          <w:color w:val="333333"/>
          <w:sz w:val="22"/>
          <w:szCs w:val="22"/>
          <w:shd w:val="clear" w:color="auto" w:fill="FFFFFF"/>
        </w:rPr>
      </w:pPr>
      <w:r w:rsidRPr="005F76E4">
        <w:rPr>
          <w:sz w:val="22"/>
          <w:szCs w:val="22"/>
        </w:rPr>
        <w:t xml:space="preserve">Your report with the results of </w:t>
      </w:r>
      <w:r w:rsidRPr="005F76E4">
        <w:rPr>
          <w:color w:val="333333"/>
          <w:sz w:val="22"/>
          <w:szCs w:val="22"/>
          <w:shd w:val="clear" w:color="auto" w:fill="FFFFFF"/>
        </w:rPr>
        <w:t>each targeted audit must include:</w:t>
      </w:r>
    </w:p>
    <w:p w:rsidRPr="005F76E4" w:rsidR="005F76E4" w:rsidP="00E15E61" w:rsidRDefault="005F76E4">
      <w:pPr>
        <w:pStyle w:val="ListParagraph"/>
        <w:numPr>
          <w:ilvl w:val="1"/>
          <w:numId w:val="39"/>
        </w:numPr>
        <w:spacing w:after="120"/>
        <w:rPr>
          <w:color w:val="333333"/>
          <w:sz w:val="22"/>
          <w:szCs w:val="22"/>
          <w:shd w:val="clear" w:color="auto" w:fill="FFFFFF"/>
        </w:rPr>
      </w:pPr>
      <w:r w:rsidRPr="005F76E4">
        <w:rPr>
          <w:color w:val="333333"/>
          <w:sz w:val="22"/>
          <w:szCs w:val="22"/>
          <w:shd w:val="clear" w:color="auto" w:fill="FFFFFF"/>
        </w:rPr>
        <w:t xml:space="preserve">the overall deficiency or data error rate; </w:t>
      </w:r>
    </w:p>
    <w:p w:rsidRPr="005F76E4" w:rsidR="005F76E4" w:rsidP="00E15E61" w:rsidRDefault="005F76E4">
      <w:pPr>
        <w:pStyle w:val="ListParagraph"/>
        <w:numPr>
          <w:ilvl w:val="1"/>
          <w:numId w:val="39"/>
        </w:numPr>
        <w:spacing w:after="120"/>
        <w:rPr>
          <w:color w:val="333333"/>
          <w:sz w:val="22"/>
          <w:szCs w:val="22"/>
          <w:shd w:val="clear" w:color="auto" w:fill="FFFFFF"/>
        </w:rPr>
      </w:pPr>
      <w:r w:rsidRPr="00C43DEE">
        <w:rPr>
          <w:color w:val="333333"/>
          <w:sz w:val="22"/>
          <w:szCs w:val="22"/>
          <w:shd w:val="clear" w:color="auto" w:fill="FFFFFF"/>
        </w:rPr>
        <w:t xml:space="preserve">the types of deficiencies or data errors discovered, </w:t>
      </w:r>
    </w:p>
    <w:p w:rsidRPr="005F76E4" w:rsidR="005F76E4" w:rsidP="00E15E61" w:rsidRDefault="00DB1F6A">
      <w:pPr>
        <w:pStyle w:val="ListParagraph"/>
        <w:numPr>
          <w:ilvl w:val="1"/>
          <w:numId w:val="39"/>
        </w:numPr>
        <w:spacing w:after="120"/>
        <w:rPr>
          <w:color w:val="333333"/>
          <w:sz w:val="22"/>
          <w:szCs w:val="22"/>
          <w:shd w:val="clear" w:color="auto" w:fill="FFFFFF"/>
        </w:rPr>
      </w:pPr>
      <w:bookmarkStart w:name="_Hlk39816252" w:id="8"/>
      <w:r w:rsidRPr="00BC6875">
        <w:rPr>
          <w:sz w:val="22"/>
          <w:szCs w:val="22"/>
        </w:rPr>
        <w:t xml:space="preserve">how </w:t>
      </w:r>
      <w:r w:rsidRPr="00BC6875" w:rsidR="005F76E4">
        <w:rPr>
          <w:sz w:val="22"/>
          <w:szCs w:val="22"/>
        </w:rPr>
        <w:t xml:space="preserve">and when </w:t>
      </w:r>
      <w:r w:rsidRPr="00BC6875">
        <w:rPr>
          <w:sz w:val="22"/>
          <w:szCs w:val="22"/>
        </w:rPr>
        <w:t xml:space="preserve">the error </w:t>
      </w:r>
      <w:r w:rsidRPr="00BC6875" w:rsidR="005F76E4">
        <w:rPr>
          <w:sz w:val="22"/>
          <w:szCs w:val="22"/>
        </w:rPr>
        <w:t xml:space="preserve">or deficiency </w:t>
      </w:r>
      <w:r w:rsidRPr="00BC6875">
        <w:rPr>
          <w:sz w:val="22"/>
          <w:szCs w:val="22"/>
        </w:rPr>
        <w:t xml:space="preserve">was corrected, and </w:t>
      </w:r>
    </w:p>
    <w:p w:rsidRPr="00C43DEE" w:rsidR="006D3589" w:rsidP="00E15E61" w:rsidRDefault="00DB1F6A">
      <w:pPr>
        <w:pStyle w:val="ListParagraph"/>
        <w:numPr>
          <w:ilvl w:val="1"/>
          <w:numId w:val="39"/>
        </w:numPr>
        <w:spacing w:after="120"/>
        <w:rPr>
          <w:color w:val="333333"/>
          <w:sz w:val="22"/>
          <w:szCs w:val="22"/>
          <w:shd w:val="clear" w:color="auto" w:fill="FFFFFF"/>
        </w:rPr>
      </w:pPr>
      <w:r w:rsidRPr="00166A0D">
        <w:rPr>
          <w:sz w:val="22"/>
          <w:szCs w:val="22"/>
        </w:rPr>
        <w:t xml:space="preserve">the percentage of your total clinicians impacted by the data error. </w:t>
      </w:r>
      <w:bookmarkEnd w:id="8"/>
    </w:p>
    <w:p w:rsidR="000A1F0C" w:rsidP="00577B7C" w:rsidRDefault="000A1F0C">
      <w:pPr>
        <w:contextualSpacing/>
        <w:rPr>
          <w:rFonts w:ascii="Arial" w:hAnsi="Arial" w:cs="Arial"/>
          <w:sz w:val="22"/>
          <w:szCs w:val="22"/>
        </w:rPr>
      </w:pPr>
      <w:bookmarkStart w:name="_Hlk516034135" w:id="9"/>
      <w:bookmarkEnd w:id="7"/>
    </w:p>
    <w:bookmarkEnd w:id="9"/>
    <w:p w:rsidRPr="006D3589" w:rsidR="006D3589" w:rsidP="004A731D" w:rsidRDefault="007E7B95">
      <w:pPr>
        <w:ind w:left="360"/>
        <w:contextualSpacing/>
        <w:rPr>
          <w:rFonts w:ascii="Arial" w:hAnsi="Arial" w:cs="Arial"/>
          <w:sz w:val="22"/>
          <w:szCs w:val="22"/>
        </w:rPr>
      </w:pPr>
      <w:r>
        <w:rPr>
          <w:rFonts w:ascii="Arial" w:hAnsi="Arial" w:cs="Arial"/>
          <w:sz w:val="22"/>
          <w:szCs w:val="22"/>
        </w:rPr>
        <w:t xml:space="preserve">Please note, </w:t>
      </w:r>
      <w:r w:rsidRPr="006D3589" w:rsidR="006D3589">
        <w:rPr>
          <w:rFonts w:ascii="Arial" w:hAnsi="Arial" w:cs="Arial"/>
          <w:sz w:val="22"/>
          <w:szCs w:val="22"/>
        </w:rPr>
        <w:t>late</w:t>
      </w:r>
      <w:r w:rsidR="00DD1D39">
        <w:rPr>
          <w:rFonts w:ascii="Arial" w:hAnsi="Arial" w:cs="Arial"/>
          <w:sz w:val="22"/>
          <w:szCs w:val="22"/>
        </w:rPr>
        <w:t>,</w:t>
      </w:r>
      <w:r w:rsidRPr="006D3589" w:rsidR="006D3589">
        <w:rPr>
          <w:rFonts w:ascii="Arial" w:hAnsi="Arial" w:cs="Arial"/>
          <w:sz w:val="22"/>
          <w:szCs w:val="22"/>
        </w:rPr>
        <w:t xml:space="preserve"> </w:t>
      </w:r>
      <w:r w:rsidR="00DD1D39">
        <w:rPr>
          <w:rFonts w:ascii="Arial" w:hAnsi="Arial" w:cs="Arial"/>
          <w:sz w:val="22"/>
          <w:szCs w:val="22"/>
        </w:rPr>
        <w:t xml:space="preserve">incomplete, and/or absent </w:t>
      </w:r>
      <w:r w:rsidRPr="006D3589" w:rsidR="006D3589">
        <w:rPr>
          <w:rFonts w:ascii="Arial" w:hAnsi="Arial" w:cs="Arial"/>
          <w:sz w:val="22"/>
          <w:szCs w:val="22"/>
        </w:rPr>
        <w:t xml:space="preserve">submission </w:t>
      </w:r>
      <w:bookmarkStart w:name="_Hlk516034156" w:id="10"/>
      <w:r w:rsidRPr="006D3589" w:rsidR="006D3589">
        <w:rPr>
          <w:rFonts w:ascii="Arial" w:hAnsi="Arial" w:cs="Arial"/>
          <w:sz w:val="22"/>
          <w:szCs w:val="22"/>
        </w:rPr>
        <w:t xml:space="preserve">of your Data Validation Execution Report </w:t>
      </w:r>
      <w:bookmarkEnd w:id="10"/>
      <w:r w:rsidR="005F76E4">
        <w:rPr>
          <w:rFonts w:ascii="Arial" w:hAnsi="Arial" w:cs="Arial"/>
          <w:sz w:val="22"/>
          <w:szCs w:val="22"/>
        </w:rPr>
        <w:t xml:space="preserve">or </w:t>
      </w:r>
      <w:r w:rsidR="00A21903">
        <w:rPr>
          <w:rFonts w:ascii="Arial" w:hAnsi="Arial" w:cs="Arial"/>
          <w:sz w:val="22"/>
          <w:szCs w:val="22"/>
        </w:rPr>
        <w:t>the</w:t>
      </w:r>
      <w:r w:rsidR="005F76E4">
        <w:rPr>
          <w:rFonts w:ascii="Arial" w:hAnsi="Arial" w:cs="Arial"/>
          <w:sz w:val="22"/>
          <w:szCs w:val="22"/>
        </w:rPr>
        <w:t xml:space="preserve"> </w:t>
      </w:r>
      <w:r w:rsidR="008D16E4">
        <w:rPr>
          <w:rFonts w:ascii="Arial" w:hAnsi="Arial" w:cs="Arial"/>
          <w:sz w:val="22"/>
          <w:szCs w:val="22"/>
        </w:rPr>
        <w:t xml:space="preserve">results </w:t>
      </w:r>
      <w:r w:rsidR="005F76E4">
        <w:rPr>
          <w:rFonts w:ascii="Arial" w:hAnsi="Arial" w:cs="Arial"/>
          <w:sz w:val="22"/>
          <w:szCs w:val="22"/>
        </w:rPr>
        <w:t xml:space="preserve">for </w:t>
      </w:r>
      <w:r w:rsidR="00A21903">
        <w:rPr>
          <w:rFonts w:ascii="Arial" w:hAnsi="Arial" w:cs="Arial"/>
          <w:sz w:val="22"/>
          <w:szCs w:val="22"/>
        </w:rPr>
        <w:t>a</w:t>
      </w:r>
      <w:r w:rsidR="005F76E4">
        <w:rPr>
          <w:rFonts w:ascii="Arial" w:hAnsi="Arial" w:cs="Arial"/>
          <w:sz w:val="22"/>
          <w:szCs w:val="22"/>
        </w:rPr>
        <w:t xml:space="preserve"> required targeted audit constitutes </w:t>
      </w:r>
      <w:r w:rsidRPr="006D3589" w:rsidR="006D3589">
        <w:rPr>
          <w:rFonts w:ascii="Arial" w:hAnsi="Arial" w:cs="Arial"/>
          <w:sz w:val="22"/>
          <w:szCs w:val="22"/>
        </w:rPr>
        <w:t xml:space="preserve">non-compliance with program requirements and may result in </w:t>
      </w:r>
      <w:r w:rsidRPr="00597B0B" w:rsidR="00597B0B">
        <w:rPr>
          <w:rFonts w:ascii="Arial" w:hAnsi="Arial" w:cs="Arial"/>
          <w:sz w:val="22"/>
          <w:szCs w:val="22"/>
        </w:rPr>
        <w:t xml:space="preserve">remedial action or termination of </w:t>
      </w:r>
      <w:r>
        <w:rPr>
          <w:rFonts w:ascii="Arial" w:hAnsi="Arial" w:cs="Arial"/>
          <w:sz w:val="22"/>
          <w:szCs w:val="22"/>
        </w:rPr>
        <w:t>the QCDR</w:t>
      </w:r>
      <w:r w:rsidRPr="00597B0B" w:rsidR="00597B0B">
        <w:rPr>
          <w:rFonts w:ascii="Arial" w:hAnsi="Arial" w:cs="Arial"/>
          <w:sz w:val="22"/>
          <w:szCs w:val="22"/>
        </w:rPr>
        <w:t xml:space="preserve"> </w:t>
      </w:r>
      <w:r w:rsidR="00870BFC">
        <w:rPr>
          <w:rFonts w:ascii="Arial" w:hAnsi="Arial" w:cs="Arial"/>
          <w:sz w:val="22"/>
          <w:szCs w:val="22"/>
        </w:rPr>
        <w:t>for the current and possibly</w:t>
      </w:r>
      <w:r w:rsidRPr="006D3589" w:rsidR="006D3589">
        <w:rPr>
          <w:rFonts w:ascii="Arial" w:hAnsi="Arial" w:cs="Arial"/>
          <w:sz w:val="22"/>
          <w:szCs w:val="22"/>
        </w:rPr>
        <w:t xml:space="preserve"> future program years</w:t>
      </w:r>
      <w:r w:rsidR="00870BFC">
        <w:rPr>
          <w:rFonts w:ascii="Arial" w:hAnsi="Arial" w:cs="Arial"/>
          <w:sz w:val="22"/>
          <w:szCs w:val="22"/>
        </w:rPr>
        <w:t xml:space="preserve"> of the MIPS program</w:t>
      </w:r>
      <w:r w:rsidRPr="006D3589" w:rsidR="006D3589">
        <w:rPr>
          <w:rFonts w:ascii="Arial" w:hAnsi="Arial" w:cs="Arial"/>
          <w:sz w:val="22"/>
          <w:szCs w:val="22"/>
        </w:rPr>
        <w:t xml:space="preserve">. </w:t>
      </w:r>
    </w:p>
    <w:p w:rsidR="003600E9" w:rsidP="004A731D" w:rsidRDefault="003600E9">
      <w:pPr>
        <w:ind w:left="360"/>
        <w:contextualSpacing/>
        <w:rPr>
          <w:rFonts w:ascii="Arial" w:hAnsi="Arial" w:cs="Arial"/>
          <w:b/>
          <w:sz w:val="22"/>
          <w:szCs w:val="22"/>
        </w:rPr>
      </w:pPr>
    </w:p>
    <w:p w:rsidR="006D3589" w:rsidP="004A731D" w:rsidRDefault="006D3589">
      <w:pPr>
        <w:ind w:left="360"/>
        <w:contextualSpacing/>
        <w:rPr>
          <w:rStyle w:val="Hyperlink"/>
          <w:rFonts w:ascii="Arial" w:hAnsi="Arial" w:cs="Arial"/>
          <w:sz w:val="22"/>
          <w:szCs w:val="22"/>
        </w:rPr>
      </w:pPr>
      <w:r w:rsidRPr="006D3589">
        <w:rPr>
          <w:rFonts w:ascii="Arial" w:hAnsi="Arial" w:cs="Arial"/>
          <w:b/>
          <w:sz w:val="22"/>
          <w:szCs w:val="22"/>
        </w:rPr>
        <w:t>Please note</w:t>
      </w:r>
      <w:r w:rsidR="007E7B95">
        <w:rPr>
          <w:rFonts w:ascii="Arial" w:hAnsi="Arial" w:cs="Arial"/>
          <w:b/>
          <w:sz w:val="22"/>
          <w:szCs w:val="22"/>
        </w:rPr>
        <w:t>:</w:t>
      </w:r>
      <w:r w:rsidRPr="006D3589">
        <w:rPr>
          <w:rFonts w:ascii="Arial" w:hAnsi="Arial" w:cs="Arial"/>
          <w:b/>
          <w:sz w:val="22"/>
          <w:szCs w:val="22"/>
        </w:rPr>
        <w:t xml:space="preserve"> CMS will provide a s</w:t>
      </w:r>
      <w:r w:rsidR="00644379">
        <w:rPr>
          <w:rFonts w:ascii="Arial" w:hAnsi="Arial" w:cs="Arial"/>
          <w:b/>
          <w:sz w:val="22"/>
          <w:szCs w:val="22"/>
        </w:rPr>
        <w:t>ample</w:t>
      </w:r>
      <w:r w:rsidRPr="006D3589">
        <w:rPr>
          <w:rFonts w:ascii="Arial" w:hAnsi="Arial" w:cs="Arial"/>
          <w:b/>
          <w:sz w:val="22"/>
          <w:szCs w:val="22"/>
        </w:rPr>
        <w:t xml:space="preserve"> Data Validation Execution Report</w:t>
      </w:r>
      <w:r w:rsidR="007E7B95">
        <w:rPr>
          <w:rFonts w:ascii="Arial" w:hAnsi="Arial" w:cs="Arial"/>
          <w:b/>
          <w:sz w:val="22"/>
          <w:szCs w:val="22"/>
        </w:rPr>
        <w:t xml:space="preserve"> template</w:t>
      </w:r>
      <w:r w:rsidR="00932ACD">
        <w:rPr>
          <w:rFonts w:ascii="Arial" w:hAnsi="Arial" w:cs="Arial"/>
          <w:b/>
          <w:sz w:val="22"/>
          <w:szCs w:val="22"/>
        </w:rPr>
        <w:t xml:space="preserve"> </w:t>
      </w:r>
      <w:r w:rsidR="00F94453">
        <w:rPr>
          <w:rFonts w:ascii="Arial" w:hAnsi="Arial" w:cs="Arial"/>
          <w:b/>
          <w:sz w:val="22"/>
          <w:szCs w:val="22"/>
        </w:rPr>
        <w:t>for Data Validation and</w:t>
      </w:r>
      <w:r w:rsidR="00D536A9">
        <w:rPr>
          <w:rFonts w:ascii="Arial" w:hAnsi="Arial" w:cs="Arial"/>
          <w:b/>
          <w:sz w:val="22"/>
          <w:szCs w:val="22"/>
        </w:rPr>
        <w:t xml:space="preserve"> </w:t>
      </w:r>
      <w:r w:rsidR="00932ACD">
        <w:rPr>
          <w:rFonts w:ascii="Arial" w:hAnsi="Arial" w:cs="Arial"/>
          <w:b/>
          <w:sz w:val="22"/>
          <w:szCs w:val="22"/>
        </w:rPr>
        <w:t>Targeted Audit</w:t>
      </w:r>
      <w:r w:rsidR="00D536A9">
        <w:rPr>
          <w:rFonts w:ascii="Arial" w:hAnsi="Arial" w:cs="Arial"/>
          <w:b/>
          <w:sz w:val="22"/>
          <w:szCs w:val="22"/>
        </w:rPr>
        <w:t xml:space="preserve"> results</w:t>
      </w:r>
      <w:r w:rsidR="007E7B95">
        <w:rPr>
          <w:rFonts w:ascii="Arial" w:hAnsi="Arial" w:cs="Arial"/>
          <w:b/>
          <w:sz w:val="22"/>
          <w:szCs w:val="22"/>
        </w:rPr>
        <w:t>, whic</w:t>
      </w:r>
      <w:r w:rsidRPr="004608FA" w:rsidR="007E7B95">
        <w:rPr>
          <w:rFonts w:ascii="Arial" w:hAnsi="Arial" w:cs="Arial"/>
          <w:b/>
          <w:sz w:val="22"/>
          <w:szCs w:val="22"/>
        </w:rPr>
        <w:t>h</w:t>
      </w:r>
      <w:bookmarkStart w:name="_Hlk516034425" w:id="11"/>
      <w:r w:rsidRPr="004608FA">
        <w:rPr>
          <w:rFonts w:ascii="Arial" w:hAnsi="Arial" w:cs="Arial"/>
          <w:b/>
          <w:sz w:val="22"/>
          <w:szCs w:val="22"/>
        </w:rPr>
        <w:t xml:space="preserve"> will be posted on the </w:t>
      </w:r>
      <w:hyperlink w:history="1" r:id="rId12">
        <w:r w:rsidRPr="004608FA">
          <w:rPr>
            <w:rStyle w:val="Hyperlink"/>
            <w:rFonts w:ascii="Arial" w:hAnsi="Arial" w:cs="Arial"/>
            <w:b/>
            <w:sz w:val="22"/>
            <w:szCs w:val="22"/>
          </w:rPr>
          <w:t>CMS Quality Payment Program Resource Library.</w:t>
        </w:r>
      </w:hyperlink>
      <w:bookmarkEnd w:id="11"/>
    </w:p>
    <w:p w:rsidRPr="006D3589" w:rsidR="003600E9" w:rsidP="00577B7C" w:rsidRDefault="003600E9">
      <w:pPr>
        <w:contextualSpacing/>
        <w:rPr>
          <w:rStyle w:val="Hyperlink"/>
          <w:rFonts w:ascii="Arial" w:hAnsi="Arial" w:cs="Arial"/>
          <w:sz w:val="22"/>
          <w:szCs w:val="22"/>
        </w:rPr>
      </w:pPr>
    </w:p>
    <w:p w:rsidR="006D3589" w:rsidP="00E15E61" w:rsidRDefault="006D3589">
      <w:pPr>
        <w:pStyle w:val="ListParagraph"/>
        <w:numPr>
          <w:ilvl w:val="0"/>
          <w:numId w:val="26"/>
        </w:numPr>
        <w:spacing w:after="120"/>
        <w:rPr>
          <w:sz w:val="22"/>
          <w:szCs w:val="22"/>
        </w:rPr>
      </w:pPr>
      <w:bookmarkStart w:name="_Hlk516639613" w:id="12"/>
      <w:r w:rsidRPr="006D3589">
        <w:rPr>
          <w:b/>
          <w:sz w:val="22"/>
          <w:szCs w:val="22"/>
        </w:rPr>
        <w:t>Performance Category Feedback Reports:</w:t>
      </w:r>
      <w:r w:rsidRPr="006D3589">
        <w:rPr>
          <w:sz w:val="22"/>
          <w:szCs w:val="22"/>
        </w:rPr>
        <w:t xml:space="preserve"> </w:t>
      </w:r>
      <w:bookmarkEnd w:id="12"/>
      <w:r w:rsidR="007E7B95">
        <w:rPr>
          <w:sz w:val="22"/>
          <w:szCs w:val="22"/>
        </w:rPr>
        <w:t>QCDRs are required to p</w:t>
      </w:r>
      <w:r w:rsidRPr="006D3589">
        <w:rPr>
          <w:sz w:val="22"/>
          <w:szCs w:val="22"/>
        </w:rPr>
        <w:t>rovide performance category feedback at least four times a year</w:t>
      </w:r>
      <w:bookmarkStart w:name="_Hlk35856459" w:id="13"/>
      <w:r w:rsidRPr="0068117E" w:rsidR="0068117E">
        <w:rPr>
          <w:sz w:val="22"/>
          <w:szCs w:val="22"/>
          <w:lang w:val="en"/>
        </w:rPr>
        <w:t xml:space="preserve">, and provide </w:t>
      </w:r>
      <w:r w:rsidRPr="0068117E" w:rsidR="0068117E">
        <w:rPr>
          <w:sz w:val="22"/>
          <w:szCs w:val="22"/>
        </w:rPr>
        <w:t>specific feedback</w:t>
      </w:r>
      <w:r w:rsidRPr="006D3589">
        <w:rPr>
          <w:sz w:val="22"/>
          <w:szCs w:val="22"/>
        </w:rPr>
        <w:t xml:space="preserve"> </w:t>
      </w:r>
      <w:bookmarkEnd w:id="13"/>
      <w:r w:rsidR="007E7B95">
        <w:rPr>
          <w:sz w:val="22"/>
          <w:szCs w:val="22"/>
        </w:rPr>
        <w:t>to</w:t>
      </w:r>
      <w:r w:rsidRPr="006D3589">
        <w:rPr>
          <w:sz w:val="22"/>
          <w:szCs w:val="22"/>
        </w:rPr>
        <w:t xml:space="preserve"> all clinicians</w:t>
      </w:r>
      <w:r w:rsidR="007E7B95">
        <w:rPr>
          <w:sz w:val="22"/>
          <w:szCs w:val="22"/>
        </w:rPr>
        <w:t>, groups</w:t>
      </w:r>
      <w:r w:rsidR="00483AE5">
        <w:rPr>
          <w:sz w:val="22"/>
          <w:szCs w:val="22"/>
        </w:rPr>
        <w:t>,</w:t>
      </w:r>
      <w:r w:rsidR="007E7B95">
        <w:rPr>
          <w:sz w:val="22"/>
          <w:szCs w:val="22"/>
        </w:rPr>
        <w:t xml:space="preserve"> virtual groups</w:t>
      </w:r>
      <w:bookmarkStart w:name="_Hlk35856490" w:id="14"/>
      <w:r w:rsidR="00483AE5">
        <w:rPr>
          <w:sz w:val="22"/>
          <w:szCs w:val="22"/>
        </w:rPr>
        <w:t xml:space="preserve">, and APM </w:t>
      </w:r>
      <w:r w:rsidR="00400C90">
        <w:rPr>
          <w:sz w:val="22"/>
          <w:szCs w:val="22"/>
        </w:rPr>
        <w:t>E</w:t>
      </w:r>
      <w:r w:rsidR="00483AE5">
        <w:rPr>
          <w:sz w:val="22"/>
          <w:szCs w:val="22"/>
        </w:rPr>
        <w:t>ntities</w:t>
      </w:r>
      <w:r w:rsidR="007E7B95">
        <w:rPr>
          <w:sz w:val="22"/>
          <w:szCs w:val="22"/>
        </w:rPr>
        <w:t xml:space="preserve"> </w:t>
      </w:r>
      <w:r w:rsidRPr="0068117E" w:rsidR="0068117E">
        <w:rPr>
          <w:sz w:val="22"/>
          <w:szCs w:val="22"/>
        </w:rPr>
        <w:t>on how they compare to other clinicians</w:t>
      </w:r>
      <w:r w:rsidR="00934A9A">
        <w:rPr>
          <w:sz w:val="22"/>
          <w:szCs w:val="22"/>
        </w:rPr>
        <w:t>, groups</w:t>
      </w:r>
      <w:r w:rsidR="00BC5406">
        <w:rPr>
          <w:sz w:val="22"/>
          <w:szCs w:val="22"/>
        </w:rPr>
        <w:t>,</w:t>
      </w:r>
      <w:r w:rsidR="00F416D8">
        <w:rPr>
          <w:sz w:val="22"/>
          <w:szCs w:val="22"/>
        </w:rPr>
        <w:t xml:space="preserve"> </w:t>
      </w:r>
      <w:r w:rsidR="00934A9A">
        <w:rPr>
          <w:sz w:val="22"/>
          <w:szCs w:val="22"/>
        </w:rPr>
        <w:t xml:space="preserve">virtual </w:t>
      </w:r>
      <w:r w:rsidR="00F416D8">
        <w:rPr>
          <w:sz w:val="22"/>
          <w:szCs w:val="22"/>
        </w:rPr>
        <w:t>groups</w:t>
      </w:r>
      <w:r w:rsidR="00BC5406">
        <w:rPr>
          <w:sz w:val="22"/>
          <w:szCs w:val="22"/>
        </w:rPr>
        <w:t>, and AMP Entities</w:t>
      </w:r>
      <w:r w:rsidR="00F416D8">
        <w:rPr>
          <w:sz w:val="22"/>
          <w:szCs w:val="22"/>
        </w:rPr>
        <w:t xml:space="preserve"> </w:t>
      </w:r>
      <w:r w:rsidRPr="0068117E" w:rsidR="0068117E">
        <w:rPr>
          <w:sz w:val="22"/>
          <w:szCs w:val="22"/>
        </w:rPr>
        <w:t>who have submitted data on a given measure</w:t>
      </w:r>
      <w:bookmarkEnd w:id="14"/>
      <w:r w:rsidRPr="006D3589">
        <w:rPr>
          <w:sz w:val="22"/>
          <w:szCs w:val="22"/>
        </w:rPr>
        <w:t>.</w:t>
      </w:r>
      <w:r w:rsidR="007E7B95">
        <w:rPr>
          <w:sz w:val="22"/>
          <w:szCs w:val="22"/>
        </w:rPr>
        <w:t xml:space="preserve"> </w:t>
      </w:r>
    </w:p>
    <w:p w:rsidRPr="006D3589" w:rsidR="006D3589" w:rsidP="00E15E61" w:rsidRDefault="006D3589">
      <w:pPr>
        <w:pStyle w:val="ListParagraph"/>
        <w:numPr>
          <w:ilvl w:val="0"/>
          <w:numId w:val="34"/>
        </w:numPr>
        <w:spacing w:after="120"/>
        <w:rPr>
          <w:sz w:val="22"/>
          <w:szCs w:val="22"/>
        </w:rPr>
      </w:pPr>
      <w:r w:rsidRPr="006D3589">
        <w:rPr>
          <w:sz w:val="22"/>
          <w:szCs w:val="22"/>
        </w:rPr>
        <w:t xml:space="preserve">CMS does not provide a template for the </w:t>
      </w:r>
      <w:r w:rsidR="007E7B95">
        <w:rPr>
          <w:sz w:val="22"/>
          <w:szCs w:val="22"/>
        </w:rPr>
        <w:t>performance</w:t>
      </w:r>
      <w:r w:rsidRPr="006D3589">
        <w:rPr>
          <w:sz w:val="22"/>
          <w:szCs w:val="22"/>
        </w:rPr>
        <w:t xml:space="preserve"> feedback reports. </w:t>
      </w:r>
    </w:p>
    <w:p w:rsidR="006D3589" w:rsidP="00E15E61" w:rsidRDefault="006D3589">
      <w:pPr>
        <w:pStyle w:val="ListParagraph"/>
        <w:numPr>
          <w:ilvl w:val="0"/>
          <w:numId w:val="34"/>
        </w:numPr>
        <w:spacing w:after="120"/>
        <w:rPr>
          <w:sz w:val="22"/>
          <w:szCs w:val="22"/>
        </w:rPr>
      </w:pPr>
      <w:r w:rsidRPr="006D3589">
        <w:rPr>
          <w:sz w:val="22"/>
          <w:szCs w:val="22"/>
        </w:rPr>
        <w:t xml:space="preserve">If a </w:t>
      </w:r>
      <w:r w:rsidR="007E7B95">
        <w:rPr>
          <w:sz w:val="22"/>
          <w:szCs w:val="22"/>
        </w:rPr>
        <w:t xml:space="preserve">real-time feedback </w:t>
      </w:r>
      <w:r w:rsidRPr="006D3589">
        <w:rPr>
          <w:sz w:val="22"/>
          <w:szCs w:val="22"/>
        </w:rPr>
        <w:t>dashboard is available to clinicians, CMS asks that the QCDR e</w:t>
      </w:r>
      <w:r w:rsidR="008A2E7F">
        <w:rPr>
          <w:sz w:val="22"/>
          <w:szCs w:val="22"/>
        </w:rPr>
        <w:t>-</w:t>
      </w:r>
      <w:r w:rsidRPr="006D3589">
        <w:rPr>
          <w:sz w:val="22"/>
          <w:szCs w:val="22"/>
        </w:rPr>
        <w:t>mail clinicians</w:t>
      </w:r>
      <w:r w:rsidR="007E7B95">
        <w:rPr>
          <w:sz w:val="22"/>
          <w:szCs w:val="22"/>
        </w:rPr>
        <w:t>, groups</w:t>
      </w:r>
      <w:r w:rsidR="004D790F">
        <w:rPr>
          <w:sz w:val="22"/>
          <w:szCs w:val="22"/>
        </w:rPr>
        <w:t xml:space="preserve">, </w:t>
      </w:r>
      <w:r w:rsidR="007E7B95">
        <w:rPr>
          <w:sz w:val="22"/>
          <w:szCs w:val="22"/>
        </w:rPr>
        <w:t>virtual groups</w:t>
      </w:r>
      <w:r w:rsidR="004D790F">
        <w:rPr>
          <w:sz w:val="22"/>
          <w:szCs w:val="22"/>
        </w:rPr>
        <w:t xml:space="preserve">, and APM </w:t>
      </w:r>
      <w:r w:rsidR="00400C90">
        <w:rPr>
          <w:sz w:val="22"/>
          <w:szCs w:val="22"/>
        </w:rPr>
        <w:t>E</w:t>
      </w:r>
      <w:r w:rsidR="004D790F">
        <w:rPr>
          <w:sz w:val="22"/>
          <w:szCs w:val="22"/>
        </w:rPr>
        <w:t>ntities</w:t>
      </w:r>
      <w:r w:rsidRPr="006D3589">
        <w:rPr>
          <w:sz w:val="22"/>
          <w:szCs w:val="22"/>
        </w:rPr>
        <w:t xml:space="preserve"> </w:t>
      </w:r>
      <w:r w:rsidR="00C560F5">
        <w:rPr>
          <w:sz w:val="22"/>
          <w:szCs w:val="22"/>
        </w:rPr>
        <w:t xml:space="preserve">at least </w:t>
      </w:r>
      <w:r w:rsidRPr="006D3589">
        <w:rPr>
          <w:sz w:val="22"/>
          <w:szCs w:val="22"/>
        </w:rPr>
        <w:t xml:space="preserve">four times </w:t>
      </w:r>
      <w:r w:rsidR="007E7B95">
        <w:rPr>
          <w:sz w:val="22"/>
          <w:szCs w:val="22"/>
        </w:rPr>
        <w:t>a</w:t>
      </w:r>
      <w:r w:rsidRPr="006D3589">
        <w:rPr>
          <w:sz w:val="22"/>
          <w:szCs w:val="22"/>
        </w:rPr>
        <w:t xml:space="preserve"> year</w:t>
      </w:r>
      <w:r w:rsidR="007E7B95">
        <w:rPr>
          <w:sz w:val="22"/>
          <w:szCs w:val="22"/>
        </w:rPr>
        <w:t>,</w:t>
      </w:r>
      <w:r w:rsidRPr="006D3589">
        <w:rPr>
          <w:sz w:val="22"/>
          <w:szCs w:val="22"/>
        </w:rPr>
        <w:t xml:space="preserve"> to remind them the feedback is available.</w:t>
      </w:r>
    </w:p>
    <w:p w:rsidRPr="00401585" w:rsidR="004E6B93" w:rsidP="00E15E61" w:rsidRDefault="00717B3E">
      <w:pPr>
        <w:pStyle w:val="ListParagraph"/>
        <w:numPr>
          <w:ilvl w:val="0"/>
          <w:numId w:val="34"/>
        </w:numPr>
        <w:spacing w:after="120"/>
        <w:rPr>
          <w:sz w:val="22"/>
          <w:szCs w:val="22"/>
        </w:rPr>
      </w:pPr>
      <w:bookmarkStart w:name="_Hlk35856511" w:id="15"/>
      <w:r w:rsidRPr="007859E4">
        <w:rPr>
          <w:sz w:val="22"/>
          <w:szCs w:val="22"/>
        </w:rPr>
        <w:t xml:space="preserve">Exceptions to this requirement may occur if the </w:t>
      </w:r>
      <w:r>
        <w:rPr>
          <w:sz w:val="22"/>
          <w:szCs w:val="22"/>
        </w:rPr>
        <w:t>QCDR</w:t>
      </w:r>
      <w:r w:rsidRPr="007859E4">
        <w:rPr>
          <w:sz w:val="22"/>
          <w:szCs w:val="22"/>
        </w:rPr>
        <w:t xml:space="preserve"> does not receive the data from their clinician until the end of the performance period</w:t>
      </w:r>
      <w:r w:rsidRPr="0068117E" w:rsidR="0068117E">
        <w:rPr>
          <w:sz w:val="22"/>
          <w:szCs w:val="22"/>
          <w:lang w:val="en"/>
        </w:rPr>
        <w:t xml:space="preserve">, as discussed </w:t>
      </w:r>
      <w:r w:rsidR="00F362CB">
        <w:rPr>
          <w:sz w:val="22"/>
          <w:szCs w:val="22"/>
          <w:lang w:val="en"/>
        </w:rPr>
        <w:t>in the Final Rule</w:t>
      </w:r>
      <w:r w:rsidR="0094058B">
        <w:rPr>
          <w:sz w:val="22"/>
          <w:szCs w:val="22"/>
          <w:lang w:val="en"/>
        </w:rPr>
        <w:t>.</w:t>
      </w:r>
      <w:r w:rsidR="00C05F09">
        <w:rPr>
          <w:rStyle w:val="FootnoteReference"/>
          <w:sz w:val="22"/>
          <w:szCs w:val="22"/>
          <w:lang w:val="en"/>
        </w:rPr>
        <w:footnoteReference w:id="19"/>
      </w:r>
      <w:r w:rsidRPr="0068117E" w:rsidR="0068117E">
        <w:rPr>
          <w:sz w:val="22"/>
          <w:szCs w:val="22"/>
          <w:lang w:val="en"/>
        </w:rPr>
        <w:t xml:space="preserve"> </w:t>
      </w:r>
    </w:p>
    <w:p w:rsidRPr="009D467B" w:rsidR="009D467B" w:rsidP="009D467B" w:rsidRDefault="009D467B">
      <w:pPr>
        <w:pStyle w:val="ListParagraph"/>
        <w:numPr>
          <w:ilvl w:val="0"/>
          <w:numId w:val="0"/>
        </w:numPr>
        <w:spacing w:after="120"/>
        <w:ind w:left="720"/>
        <w:rPr>
          <w:sz w:val="22"/>
          <w:szCs w:val="22"/>
        </w:rPr>
      </w:pPr>
    </w:p>
    <w:p w:rsidRPr="009D467B" w:rsidR="009D467B" w:rsidP="00E15E61" w:rsidRDefault="009D467B">
      <w:pPr>
        <w:pStyle w:val="ListParagraph"/>
        <w:numPr>
          <w:ilvl w:val="0"/>
          <w:numId w:val="26"/>
        </w:numPr>
        <w:spacing w:after="120"/>
        <w:rPr>
          <w:sz w:val="22"/>
          <w:szCs w:val="22"/>
        </w:rPr>
      </w:pPr>
      <w:bookmarkStart w:name="_Hlk38534955" w:id="16"/>
      <w:r>
        <w:rPr>
          <w:sz w:val="22"/>
          <w:szCs w:val="22"/>
        </w:rPr>
        <w:t>A</w:t>
      </w:r>
      <w:r w:rsidRPr="009D467B">
        <w:rPr>
          <w:sz w:val="22"/>
          <w:szCs w:val="22"/>
        </w:rPr>
        <w:t xml:space="preserve">ttest that </w:t>
      </w:r>
      <w:r>
        <w:rPr>
          <w:sz w:val="22"/>
          <w:szCs w:val="22"/>
        </w:rPr>
        <w:t>you</w:t>
      </w:r>
      <w:r w:rsidRPr="009D467B">
        <w:rPr>
          <w:sz w:val="22"/>
          <w:szCs w:val="22"/>
        </w:rPr>
        <w:t xml:space="preserve"> understand the QCDR qualification criteria and program requirements, and will meet all program requirements</w:t>
      </w:r>
      <w:r w:rsidR="00FE532C">
        <w:rPr>
          <w:sz w:val="22"/>
          <w:szCs w:val="22"/>
        </w:rPr>
        <w:t>.</w:t>
      </w:r>
      <w:r w:rsidRPr="009D467B">
        <w:rPr>
          <w:sz w:val="22"/>
          <w:szCs w:val="22"/>
        </w:rPr>
        <w:t xml:space="preserve"> </w:t>
      </w:r>
    </w:p>
    <w:bookmarkEnd w:id="2"/>
    <w:bookmarkEnd w:id="15"/>
    <w:bookmarkEnd w:id="16"/>
    <w:p w:rsidRPr="00221A23" w:rsidR="00127FA4" w:rsidP="00127FA4" w:rsidRDefault="00127FA4">
      <w:pPr>
        <w:pStyle w:val="Heading2"/>
        <w:spacing w:line="240" w:lineRule="auto"/>
        <w:contextualSpacing/>
      </w:pPr>
      <w:r w:rsidRPr="00221A23">
        <w:t>What data submission functions must an approved QCDR perform?</w:t>
      </w:r>
    </w:p>
    <w:p w:rsidRPr="00C51F25" w:rsidR="00127FA4" w:rsidP="00127FA4" w:rsidRDefault="00127FA4">
      <w:pPr>
        <w:contextualSpacing/>
        <w:rPr>
          <w:rFonts w:ascii="Arial" w:hAnsi="Arial" w:cs="Arial"/>
          <w:sz w:val="22"/>
        </w:rPr>
      </w:pPr>
      <w:r w:rsidRPr="00C51F25">
        <w:rPr>
          <w:rFonts w:ascii="Arial" w:hAnsi="Arial" w:cs="Arial"/>
          <w:sz w:val="22"/>
        </w:rPr>
        <w:t xml:space="preserve">Following the self-nomination and </w:t>
      </w:r>
      <w:r>
        <w:rPr>
          <w:rFonts w:ascii="Arial" w:hAnsi="Arial" w:cs="Arial"/>
          <w:sz w:val="22"/>
        </w:rPr>
        <w:t xml:space="preserve">QCDR </w:t>
      </w:r>
      <w:r w:rsidRPr="00C51F25">
        <w:rPr>
          <w:rFonts w:ascii="Arial" w:hAnsi="Arial" w:cs="Arial"/>
          <w:sz w:val="22"/>
        </w:rPr>
        <w:t xml:space="preserve">measure process, an approved QCDR </w:t>
      </w:r>
      <w:r w:rsidR="00117BC8">
        <w:rPr>
          <w:rFonts w:ascii="Arial" w:hAnsi="Arial" w:cs="Arial"/>
          <w:sz w:val="22"/>
        </w:rPr>
        <w:t>should be able to</w:t>
      </w:r>
      <w:r w:rsidRPr="00C51F25">
        <w:rPr>
          <w:rFonts w:ascii="Arial" w:hAnsi="Arial" w:cs="Arial"/>
          <w:sz w:val="22"/>
        </w:rPr>
        <w:t xml:space="preserve"> perform the following </w:t>
      </w:r>
      <w:r>
        <w:rPr>
          <w:rFonts w:ascii="Arial" w:hAnsi="Arial" w:cs="Arial"/>
          <w:sz w:val="22"/>
        </w:rPr>
        <w:t xml:space="preserve">data submission </w:t>
      </w:r>
      <w:r w:rsidRPr="00C51F25">
        <w:rPr>
          <w:rFonts w:ascii="Arial" w:hAnsi="Arial" w:cs="Arial"/>
          <w:sz w:val="22"/>
        </w:rPr>
        <w:t>functions:</w:t>
      </w:r>
    </w:p>
    <w:p w:rsidR="00127FA4" w:rsidP="00127FA4" w:rsidRDefault="00127FA4">
      <w:pPr>
        <w:pStyle w:val="ListParagraph"/>
        <w:numPr>
          <w:ilvl w:val="0"/>
          <w:numId w:val="0"/>
        </w:numPr>
        <w:spacing w:after="120"/>
        <w:ind w:left="720"/>
        <w:rPr>
          <w:b/>
        </w:rPr>
      </w:pPr>
    </w:p>
    <w:p w:rsidRPr="008D738D" w:rsidR="00127FA4" w:rsidP="00E15E61" w:rsidRDefault="00127FA4">
      <w:pPr>
        <w:pStyle w:val="ListParagraph"/>
        <w:numPr>
          <w:ilvl w:val="0"/>
          <w:numId w:val="30"/>
        </w:numPr>
        <w:ind w:left="360"/>
        <w:rPr>
          <w:b/>
        </w:rPr>
      </w:pPr>
      <w:r w:rsidRPr="008D738D">
        <w:rPr>
          <w:b/>
        </w:rPr>
        <w:t>Indicate:</w:t>
      </w:r>
    </w:p>
    <w:p w:rsidRPr="006C19A3" w:rsidR="00127FA4" w:rsidP="00E15E61" w:rsidRDefault="00127FA4">
      <w:pPr>
        <w:pStyle w:val="Bullet1"/>
        <w:numPr>
          <w:ilvl w:val="0"/>
          <w:numId w:val="8"/>
        </w:numPr>
        <w:spacing w:before="0" w:after="0"/>
        <w:ind w:left="720"/>
      </w:pPr>
      <w:r>
        <w:t xml:space="preserve">Whether the QCDR is using </w:t>
      </w:r>
      <w:r w:rsidRPr="006C19A3">
        <w:t>CEHRT data source</w:t>
      </w:r>
    </w:p>
    <w:p w:rsidRPr="006C19A3" w:rsidR="00127FA4" w:rsidP="00E15E61" w:rsidRDefault="00127FA4">
      <w:pPr>
        <w:pStyle w:val="Bullet1"/>
        <w:numPr>
          <w:ilvl w:val="0"/>
          <w:numId w:val="21"/>
        </w:numPr>
        <w:spacing w:before="0" w:after="0"/>
        <w:ind w:left="720"/>
      </w:pPr>
      <w:r w:rsidRPr="006C19A3">
        <w:t>End-to-end electronic reporting, if applicable</w:t>
      </w:r>
      <w:r>
        <w:t>.</w:t>
      </w:r>
    </w:p>
    <w:p w:rsidRPr="006C19A3" w:rsidR="00127FA4" w:rsidP="00E15E61" w:rsidRDefault="00127FA4">
      <w:pPr>
        <w:pStyle w:val="Bullet1"/>
        <w:numPr>
          <w:ilvl w:val="0"/>
          <w:numId w:val="8"/>
        </w:numPr>
        <w:spacing w:before="0" w:after="0"/>
        <w:ind w:left="720"/>
      </w:pPr>
      <w:r w:rsidRPr="006C19A3">
        <w:t>Performance period start and end dates</w:t>
      </w:r>
      <w:r>
        <w:t>.</w:t>
      </w:r>
    </w:p>
    <w:p w:rsidRPr="00C429C4" w:rsidR="00127FA4" w:rsidP="00E15E61" w:rsidRDefault="00127FA4">
      <w:pPr>
        <w:pStyle w:val="Bullet1"/>
        <w:numPr>
          <w:ilvl w:val="0"/>
          <w:numId w:val="8"/>
        </w:numPr>
        <w:spacing w:before="0" w:after="0"/>
        <w:ind w:left="720"/>
      </w:pPr>
      <w:r w:rsidRPr="006C19A3">
        <w:t>Report</w:t>
      </w:r>
      <w:r>
        <w:t xml:space="preserve"> data</w:t>
      </w:r>
      <w:r w:rsidRPr="006C19A3">
        <w:t xml:space="preserve"> on </w:t>
      </w:r>
      <w:r>
        <w:t>Quality measures,</w:t>
      </w:r>
      <w:r w:rsidRPr="006C19A3">
        <w:t xml:space="preserve"> Promoting Interoperability</w:t>
      </w:r>
      <w:r>
        <w:t xml:space="preserve"> </w:t>
      </w:r>
      <w:r w:rsidRPr="006C19A3">
        <w:t>measures and objectives or Improvement Activities</w:t>
      </w:r>
      <w:r>
        <w:t>, as applicable</w:t>
      </w:r>
      <w:r w:rsidRPr="006C19A3">
        <w:t>,</w:t>
      </w:r>
      <w:r>
        <w:t xml:space="preserve"> to the standards and requirements of the respective performance categories.</w:t>
      </w:r>
    </w:p>
    <w:p w:rsidR="00127FA4" w:rsidP="00127FA4" w:rsidRDefault="00127FA4">
      <w:pPr>
        <w:pStyle w:val="Bullet1"/>
        <w:numPr>
          <w:ilvl w:val="0"/>
          <w:numId w:val="0"/>
        </w:numPr>
        <w:spacing w:before="140"/>
        <w:ind w:left="720"/>
        <w:rPr>
          <w:b/>
        </w:rPr>
      </w:pPr>
    </w:p>
    <w:p w:rsidRPr="008D738D" w:rsidR="00127FA4" w:rsidP="00E15E61" w:rsidRDefault="00127FA4">
      <w:pPr>
        <w:pStyle w:val="Bullet1"/>
        <w:numPr>
          <w:ilvl w:val="0"/>
          <w:numId w:val="30"/>
        </w:numPr>
        <w:spacing w:before="140"/>
        <w:ind w:left="360"/>
        <w:rPr>
          <w:b/>
          <w:sz w:val="24"/>
        </w:rPr>
      </w:pPr>
      <w:r w:rsidRPr="008D738D">
        <w:rPr>
          <w:b/>
          <w:sz w:val="24"/>
        </w:rPr>
        <w:t xml:space="preserve">Submit: </w:t>
      </w:r>
    </w:p>
    <w:p w:rsidRPr="006C19A3" w:rsidR="00127FA4" w:rsidP="00E15E61" w:rsidRDefault="00127FA4">
      <w:pPr>
        <w:pStyle w:val="Bullet1"/>
        <w:numPr>
          <w:ilvl w:val="0"/>
          <w:numId w:val="9"/>
        </w:numPr>
        <w:spacing w:before="0" w:after="0"/>
        <w:ind w:left="720"/>
      </w:pPr>
      <w:r>
        <w:t>The d</w:t>
      </w:r>
      <w:r w:rsidRPr="006C19A3">
        <w:t xml:space="preserve">ata and results for all </w:t>
      </w:r>
      <w:r>
        <w:t>supported</w:t>
      </w:r>
      <w:r w:rsidRPr="006C19A3">
        <w:t xml:space="preserve"> MIPS performance categories</w:t>
      </w:r>
      <w:r>
        <w:t>.</w:t>
      </w:r>
      <w:r w:rsidRPr="006C19A3">
        <w:t xml:space="preserve"> </w:t>
      </w:r>
    </w:p>
    <w:p w:rsidRPr="006C19A3" w:rsidR="00127FA4" w:rsidP="00E15E61" w:rsidRDefault="00127FA4">
      <w:pPr>
        <w:pStyle w:val="Bullet1"/>
        <w:numPr>
          <w:ilvl w:val="0"/>
          <w:numId w:val="10"/>
        </w:numPr>
        <w:spacing w:before="0" w:after="0"/>
        <w:ind w:left="1080"/>
      </w:pPr>
      <w:r>
        <w:t>The data must i</w:t>
      </w:r>
      <w:r w:rsidRPr="006C19A3">
        <w:t xml:space="preserve">nclude </w:t>
      </w:r>
      <w:r w:rsidRPr="00B42EC2">
        <w:rPr>
          <w:b/>
        </w:rPr>
        <w:t>all-payer data</w:t>
      </w:r>
      <w:r w:rsidRPr="006C19A3">
        <w:t xml:space="preserve">, </w:t>
      </w:r>
      <w:r>
        <w:t xml:space="preserve">and </w:t>
      </w:r>
      <w:r w:rsidRPr="006C19A3">
        <w:t xml:space="preserve">not just Medicare Part B </w:t>
      </w:r>
      <w:r w:rsidR="004E6B93">
        <w:t xml:space="preserve">claims </w:t>
      </w:r>
      <w:r w:rsidRPr="006C19A3">
        <w:t>patients</w:t>
      </w:r>
      <w:r>
        <w:t>.</w:t>
      </w:r>
    </w:p>
    <w:p w:rsidRPr="006C19A3" w:rsidR="00127FA4" w:rsidP="00E15E61" w:rsidRDefault="00127FA4">
      <w:pPr>
        <w:pStyle w:val="Bullet1"/>
        <w:numPr>
          <w:ilvl w:val="0"/>
          <w:numId w:val="11"/>
        </w:numPr>
        <w:spacing w:before="0" w:after="0"/>
        <w:ind w:left="720"/>
      </w:pPr>
      <w:r w:rsidRPr="006C19A3">
        <w:t xml:space="preserve">Results for at least six </w:t>
      </w:r>
      <w:r>
        <w:t>Quality Measures (MIPS CQMs, eCQMs, and/or QCDR measures)</w:t>
      </w:r>
      <w:r w:rsidRPr="006C19A3">
        <w:t>, including one outcome measure</w:t>
      </w:r>
      <w:r>
        <w:t>, as applicable.</w:t>
      </w:r>
    </w:p>
    <w:p w:rsidRPr="006C19A3" w:rsidR="00127FA4" w:rsidP="00E15E61" w:rsidRDefault="00127FA4">
      <w:pPr>
        <w:pStyle w:val="Bullet1"/>
        <w:numPr>
          <w:ilvl w:val="0"/>
          <w:numId w:val="12"/>
        </w:numPr>
        <w:spacing w:before="0" w:after="0"/>
        <w:ind w:left="1080"/>
      </w:pPr>
      <w:r w:rsidRPr="006C19A3">
        <w:t>If an outcome measure is not available, use at least one other high priority measure</w:t>
      </w:r>
      <w:r>
        <w:t>.</w:t>
      </w:r>
    </w:p>
    <w:p w:rsidRPr="006C19A3" w:rsidR="00127FA4" w:rsidP="00E15E61" w:rsidRDefault="00127FA4">
      <w:pPr>
        <w:pStyle w:val="Bullet1"/>
        <w:numPr>
          <w:ilvl w:val="0"/>
          <w:numId w:val="12"/>
        </w:numPr>
        <w:spacing w:before="0" w:after="0"/>
        <w:ind w:left="1080"/>
      </w:pPr>
      <w:r w:rsidRPr="006C19A3">
        <w:t>Give entire distribution of measure results by decile, if available</w:t>
      </w:r>
      <w:r>
        <w:t>.</w:t>
      </w:r>
    </w:p>
    <w:p w:rsidRPr="006C19A3" w:rsidR="00127FA4" w:rsidP="00E15E61" w:rsidRDefault="00127FA4">
      <w:pPr>
        <w:pStyle w:val="Bullet1"/>
        <w:numPr>
          <w:ilvl w:val="0"/>
          <w:numId w:val="11"/>
        </w:numPr>
        <w:spacing w:before="0" w:after="0"/>
        <w:ind w:left="720"/>
      </w:pPr>
      <w:r w:rsidRPr="006C19A3">
        <w:t xml:space="preserve">Appropriate </w:t>
      </w:r>
      <w:r>
        <w:t xml:space="preserve">measure and activity </w:t>
      </w:r>
      <w:r w:rsidR="00E97232">
        <w:t>identifiers (</w:t>
      </w:r>
      <w:r w:rsidRPr="006C19A3">
        <w:t>IDs</w:t>
      </w:r>
      <w:r w:rsidR="00E97232">
        <w:t>)</w:t>
      </w:r>
      <w:r w:rsidRPr="006C19A3">
        <w:t xml:space="preserve"> for </w:t>
      </w:r>
      <w:r>
        <w:t>Quality Measures</w:t>
      </w:r>
      <w:r w:rsidRPr="006C19A3">
        <w:t>, Promoting Interoperability measures and objectives, and Improvement Activities</w:t>
      </w:r>
      <w:r>
        <w:t>.</w:t>
      </w:r>
    </w:p>
    <w:p w:rsidRPr="006C19A3" w:rsidR="00127FA4" w:rsidP="00E15E61" w:rsidRDefault="00127FA4">
      <w:pPr>
        <w:pStyle w:val="Bullet1"/>
        <w:numPr>
          <w:ilvl w:val="0"/>
          <w:numId w:val="11"/>
        </w:numPr>
        <w:spacing w:before="0" w:after="0"/>
        <w:ind w:left="720"/>
      </w:pPr>
      <w:r w:rsidRPr="006C19A3">
        <w:t>Measure-level data completeness rates by TIN</w:t>
      </w:r>
      <w:r w:rsidR="00F510DF">
        <w:t>-</w:t>
      </w:r>
      <w:r w:rsidRPr="006C19A3">
        <w:t>NPI and/or TIN</w:t>
      </w:r>
      <w:r>
        <w:t>.</w:t>
      </w:r>
    </w:p>
    <w:p w:rsidRPr="006C19A3" w:rsidR="00127FA4" w:rsidP="00E15E61" w:rsidRDefault="00127FA4">
      <w:pPr>
        <w:pStyle w:val="Bullet1"/>
        <w:numPr>
          <w:ilvl w:val="0"/>
          <w:numId w:val="11"/>
        </w:numPr>
        <w:spacing w:before="0" w:after="0"/>
        <w:ind w:left="720"/>
      </w:pPr>
      <w:r w:rsidRPr="006C19A3">
        <w:t>Measure-level performance rates by TIN</w:t>
      </w:r>
      <w:r w:rsidR="00F510DF">
        <w:t>-</w:t>
      </w:r>
      <w:r w:rsidRPr="006C19A3">
        <w:t>NPI and/or TIN</w:t>
      </w:r>
      <w:r>
        <w:t>.</w:t>
      </w:r>
    </w:p>
    <w:p w:rsidRPr="006C19A3" w:rsidR="00127FA4" w:rsidP="00E15E61" w:rsidRDefault="00127FA4">
      <w:pPr>
        <w:pStyle w:val="Bullet1"/>
        <w:numPr>
          <w:ilvl w:val="0"/>
          <w:numId w:val="11"/>
        </w:numPr>
        <w:spacing w:before="0" w:after="0"/>
        <w:ind w:left="720"/>
      </w:pPr>
      <w:r>
        <w:t>The s</w:t>
      </w:r>
      <w:r w:rsidRPr="006C19A3">
        <w:t>ampling methodology</w:t>
      </w:r>
      <w:r>
        <w:t xml:space="preserve"> used</w:t>
      </w:r>
      <w:r w:rsidRPr="006C19A3">
        <w:t xml:space="preserve"> for data validation</w:t>
      </w:r>
      <w:r>
        <w:t>.</w:t>
      </w:r>
    </w:p>
    <w:p w:rsidRPr="006C19A3" w:rsidR="00127FA4" w:rsidP="00E15E61" w:rsidRDefault="00127FA4">
      <w:pPr>
        <w:pStyle w:val="Bullet1"/>
        <w:numPr>
          <w:ilvl w:val="0"/>
          <w:numId w:val="11"/>
        </w:numPr>
        <w:spacing w:before="0" w:after="0"/>
        <w:ind w:left="720"/>
      </w:pPr>
      <w:r w:rsidRPr="006C19A3">
        <w:t>Risk-adjusted results for any risk-adjusted measures</w:t>
      </w:r>
      <w:r>
        <w:t>.</w:t>
      </w:r>
    </w:p>
    <w:p w:rsidRPr="006C19A3" w:rsidR="00127FA4" w:rsidP="00E15E61" w:rsidRDefault="00127FA4">
      <w:pPr>
        <w:pStyle w:val="Bullet1"/>
        <w:numPr>
          <w:ilvl w:val="0"/>
          <w:numId w:val="11"/>
        </w:numPr>
        <w:spacing w:before="0" w:after="0"/>
        <w:ind w:left="720"/>
      </w:pPr>
      <w:r w:rsidRPr="006C19A3">
        <w:t xml:space="preserve">Additional details for </w:t>
      </w:r>
      <w:r>
        <w:t>QCDR Measures</w:t>
      </w:r>
      <w:r w:rsidRPr="006C19A3">
        <w:t>:</w:t>
      </w:r>
    </w:p>
    <w:p w:rsidRPr="006C19A3" w:rsidR="00127FA4" w:rsidP="00E15E61" w:rsidRDefault="00127FA4">
      <w:pPr>
        <w:pStyle w:val="Bullet1"/>
        <w:numPr>
          <w:ilvl w:val="0"/>
          <w:numId w:val="13"/>
        </w:numPr>
        <w:spacing w:before="0" w:after="0"/>
        <w:ind w:left="1080"/>
      </w:pPr>
      <w:r w:rsidRPr="006C19A3">
        <w:t xml:space="preserve">Data elements and </w:t>
      </w:r>
      <w:r>
        <w:t xml:space="preserve">QCDR </w:t>
      </w:r>
      <w:r w:rsidRPr="006C19A3">
        <w:t>measure specifications</w:t>
      </w:r>
      <w:r>
        <w:t>.</w:t>
      </w:r>
    </w:p>
    <w:p w:rsidRPr="006C19A3" w:rsidR="00127FA4" w:rsidP="00E15E61" w:rsidRDefault="00127FA4">
      <w:pPr>
        <w:pStyle w:val="Bullet1"/>
        <w:numPr>
          <w:ilvl w:val="0"/>
          <w:numId w:val="13"/>
        </w:numPr>
        <w:spacing w:before="0" w:after="0"/>
        <w:ind w:left="1080"/>
      </w:pPr>
      <w:r w:rsidRPr="006C19A3">
        <w:t>Risk-adjusted results for QCDR quality data</w:t>
      </w:r>
      <w:r>
        <w:t>, if applicable.</w:t>
      </w:r>
    </w:p>
    <w:p w:rsidRPr="006C19A3" w:rsidR="00127FA4" w:rsidP="00E15E61" w:rsidRDefault="00127FA4">
      <w:pPr>
        <w:pStyle w:val="Bullet1"/>
        <w:numPr>
          <w:ilvl w:val="0"/>
          <w:numId w:val="13"/>
        </w:numPr>
        <w:spacing w:before="0" w:after="0"/>
        <w:ind w:left="1080"/>
      </w:pPr>
      <w:r w:rsidRPr="006C19A3">
        <w:t>Comparison of quality of care by measure, by clinician or group</w:t>
      </w:r>
      <w:r>
        <w:t>.</w:t>
      </w:r>
    </w:p>
    <w:p w:rsidR="00127FA4" w:rsidP="00127FA4" w:rsidRDefault="00127FA4">
      <w:pPr>
        <w:pStyle w:val="Bullet1"/>
        <w:numPr>
          <w:ilvl w:val="0"/>
          <w:numId w:val="0"/>
        </w:numPr>
        <w:spacing w:before="140"/>
        <w:ind w:left="720"/>
        <w:rPr>
          <w:b/>
        </w:rPr>
      </w:pPr>
    </w:p>
    <w:p w:rsidRPr="008D738D" w:rsidR="00127FA4" w:rsidP="00E15E61" w:rsidRDefault="00127FA4">
      <w:pPr>
        <w:pStyle w:val="Bullet1"/>
        <w:numPr>
          <w:ilvl w:val="0"/>
          <w:numId w:val="30"/>
        </w:numPr>
        <w:spacing w:before="140"/>
        <w:ind w:left="360"/>
        <w:rPr>
          <w:b/>
          <w:sz w:val="24"/>
        </w:rPr>
      </w:pPr>
      <w:r w:rsidRPr="008D738D">
        <w:rPr>
          <w:b/>
          <w:sz w:val="24"/>
        </w:rPr>
        <w:t>Report on the number of:</w:t>
      </w:r>
    </w:p>
    <w:p w:rsidRPr="00AA78B7" w:rsidR="00127FA4" w:rsidP="00E15E61" w:rsidRDefault="00127FA4">
      <w:pPr>
        <w:pStyle w:val="Bullet1"/>
        <w:numPr>
          <w:ilvl w:val="0"/>
          <w:numId w:val="14"/>
        </w:numPr>
        <w:spacing w:before="0" w:after="0"/>
        <w:ind w:left="720"/>
        <w:rPr>
          <w:lang w:val="fr-FR"/>
        </w:rPr>
      </w:pPr>
      <w:r w:rsidRPr="48770115">
        <w:rPr>
          <w:lang w:val="fr-FR"/>
        </w:rPr>
        <w:t>Eligible instances (eligible patient population).</w:t>
      </w:r>
    </w:p>
    <w:p w:rsidRPr="006C19A3" w:rsidR="00127FA4" w:rsidP="00E15E61" w:rsidRDefault="00127FA4">
      <w:pPr>
        <w:pStyle w:val="Bullet1"/>
        <w:numPr>
          <w:ilvl w:val="0"/>
          <w:numId w:val="14"/>
        </w:numPr>
        <w:spacing w:before="0" w:after="0"/>
        <w:ind w:left="720"/>
      </w:pPr>
      <w:r>
        <w:t>Instances</w:t>
      </w:r>
      <w:r w:rsidRPr="006C19A3">
        <w:t xml:space="preserve"> a quality action is performed (performance met)</w:t>
      </w:r>
      <w:r>
        <w:t>.</w:t>
      </w:r>
    </w:p>
    <w:p w:rsidRPr="006C19A3" w:rsidR="00127FA4" w:rsidP="00E15E61" w:rsidRDefault="00127FA4">
      <w:pPr>
        <w:pStyle w:val="Bullet1"/>
        <w:numPr>
          <w:ilvl w:val="0"/>
          <w:numId w:val="23"/>
        </w:numPr>
        <w:spacing w:before="0" w:after="0"/>
        <w:ind w:left="720"/>
      </w:pPr>
      <w:r>
        <w:t>Instances</w:t>
      </w:r>
      <w:r w:rsidRPr="006C19A3">
        <w:t xml:space="preserve"> the applicable </w:t>
      </w:r>
      <w:r>
        <w:t>quality action</w:t>
      </w:r>
      <w:r w:rsidRPr="006C19A3">
        <w:t xml:space="preserve"> w</w:t>
      </w:r>
      <w:r>
        <w:t>as</w:t>
      </w:r>
      <w:r w:rsidRPr="006C19A3">
        <w:t xml:space="preserve"> not met (performance not met)</w:t>
      </w:r>
      <w:r>
        <w:t>.</w:t>
      </w:r>
    </w:p>
    <w:p w:rsidRPr="00AB23EB" w:rsidR="00127FA4" w:rsidP="00E15E61" w:rsidRDefault="00127FA4">
      <w:pPr>
        <w:pStyle w:val="Bullet1"/>
        <w:numPr>
          <w:ilvl w:val="0"/>
          <w:numId w:val="14"/>
        </w:numPr>
        <w:spacing w:before="0" w:after="0"/>
        <w:ind w:left="720"/>
      </w:pPr>
      <w:r>
        <w:t>Instances</w:t>
      </w:r>
      <w:r w:rsidRPr="00634D7E">
        <w:t xml:space="preserve"> a performance </w:t>
      </w:r>
      <w:r>
        <w:t>exception/</w:t>
      </w:r>
      <w:r w:rsidRPr="00634D7E">
        <w:t>exclusion occurred (denominator exceptions/</w:t>
      </w:r>
      <w:r>
        <w:t xml:space="preserve">numerator </w:t>
      </w:r>
      <w:r w:rsidRPr="00634D7E">
        <w:t>exclusions)</w:t>
      </w:r>
      <w:r>
        <w:t>.</w:t>
      </w:r>
    </w:p>
    <w:p w:rsidR="00127FA4" w:rsidP="00127FA4" w:rsidRDefault="00127FA4">
      <w:pPr>
        <w:pStyle w:val="Bullet1"/>
        <w:numPr>
          <w:ilvl w:val="0"/>
          <w:numId w:val="0"/>
        </w:numPr>
        <w:spacing w:before="140"/>
        <w:ind w:left="720"/>
        <w:rPr>
          <w:b/>
        </w:rPr>
      </w:pPr>
    </w:p>
    <w:p w:rsidRPr="008D738D" w:rsidR="00127FA4" w:rsidP="00E15E61" w:rsidRDefault="00127FA4">
      <w:pPr>
        <w:pStyle w:val="Bullet1"/>
        <w:numPr>
          <w:ilvl w:val="0"/>
          <w:numId w:val="30"/>
        </w:numPr>
        <w:spacing w:before="140"/>
        <w:ind w:left="360"/>
        <w:rPr>
          <w:b/>
          <w:sz w:val="24"/>
        </w:rPr>
      </w:pPr>
      <w:r w:rsidRPr="008D738D">
        <w:rPr>
          <w:b/>
          <w:sz w:val="24"/>
        </w:rPr>
        <w:t>Verify and maintain clinician information:</w:t>
      </w:r>
    </w:p>
    <w:p w:rsidRPr="006C19A3" w:rsidR="00127FA4" w:rsidP="00E15E61" w:rsidRDefault="00127FA4">
      <w:pPr>
        <w:pStyle w:val="Bullet1"/>
        <w:numPr>
          <w:ilvl w:val="0"/>
          <w:numId w:val="15"/>
        </w:numPr>
        <w:spacing w:before="0" w:after="0"/>
        <w:ind w:left="720"/>
      </w:pPr>
      <w:r w:rsidRPr="006C19A3">
        <w:t xml:space="preserve">Signed verification of clinician names, contact information, services provided, costs charged to clinicians, </w:t>
      </w:r>
      <w:r>
        <w:t>Quality Measures</w:t>
      </w:r>
      <w:r w:rsidRPr="006C19A3">
        <w:t xml:space="preserve"> (MIPS </w:t>
      </w:r>
      <w:r>
        <w:t>Quality Measures</w:t>
      </w:r>
      <w:r w:rsidRPr="006C19A3">
        <w:t xml:space="preserve"> and/or </w:t>
      </w:r>
      <w:r>
        <w:t>QCDR Measures</w:t>
      </w:r>
      <w:r w:rsidRPr="006C19A3">
        <w:t xml:space="preserve">), and specialty-specific measure sets (if applicable). </w:t>
      </w:r>
    </w:p>
    <w:p w:rsidR="00127FA4" w:rsidP="00E15E61" w:rsidRDefault="00127FA4">
      <w:pPr>
        <w:pStyle w:val="Bullet1"/>
        <w:numPr>
          <w:ilvl w:val="0"/>
          <w:numId w:val="15"/>
        </w:numPr>
        <w:spacing w:before="0" w:after="0"/>
        <w:ind w:left="720"/>
        <w:contextualSpacing w:val="0"/>
        <w:rPr>
          <w:szCs w:val="22"/>
        </w:rPr>
      </w:pPr>
      <w:r>
        <w:rPr>
          <w:szCs w:val="22"/>
        </w:rPr>
        <w:t>B</w:t>
      </w:r>
      <w:r w:rsidRPr="00BE7DDB">
        <w:rPr>
          <w:szCs w:val="22"/>
        </w:rPr>
        <w:t>usiness associate agreement</w:t>
      </w:r>
      <w:r>
        <w:rPr>
          <w:szCs w:val="22"/>
        </w:rPr>
        <w:t>s must</w:t>
      </w:r>
      <w:r w:rsidRPr="00BE7DDB">
        <w:rPr>
          <w:szCs w:val="22"/>
        </w:rPr>
        <w:t xml:space="preserve"> compl</w:t>
      </w:r>
      <w:r>
        <w:rPr>
          <w:szCs w:val="22"/>
        </w:rPr>
        <w:t>y</w:t>
      </w:r>
      <w:r w:rsidRPr="00BE7DDB">
        <w:rPr>
          <w:szCs w:val="22"/>
        </w:rPr>
        <w:t xml:space="preserve"> with HIPAA Privacy and Security Rules</w:t>
      </w:r>
      <w:r w:rsidR="001116BE">
        <w:rPr>
          <w:szCs w:val="22"/>
        </w:rPr>
        <w:t xml:space="preserve"> </w:t>
      </w:r>
      <w:bookmarkStart w:name="_Hlk58668442" w:id="17"/>
      <w:r w:rsidR="001116BE">
        <w:rPr>
          <w:szCs w:val="22"/>
        </w:rPr>
        <w:t>(82 FR 53812)</w:t>
      </w:r>
      <w:r w:rsidRPr="00BE7DDB">
        <w:rPr>
          <w:szCs w:val="22"/>
        </w:rPr>
        <w:t xml:space="preserve">. </w:t>
      </w:r>
      <w:bookmarkEnd w:id="17"/>
    </w:p>
    <w:p w:rsidRPr="001141A3" w:rsidR="00127FA4" w:rsidP="00E15E61" w:rsidRDefault="00127FA4">
      <w:pPr>
        <w:pStyle w:val="Bullet1"/>
        <w:numPr>
          <w:ilvl w:val="0"/>
          <w:numId w:val="15"/>
        </w:numPr>
        <w:spacing w:line="259" w:lineRule="auto"/>
        <w:ind w:left="720"/>
        <w:rPr>
          <w:szCs w:val="22"/>
        </w:rPr>
      </w:pPr>
      <w:r w:rsidRPr="006C19A3">
        <w:t>Business agreement(s) with clinicians</w:t>
      </w:r>
      <w:r>
        <w:t>, groups,</w:t>
      </w:r>
      <w:r w:rsidRPr="006C19A3">
        <w:t xml:space="preserve"> </w:t>
      </w:r>
      <w:r>
        <w:t xml:space="preserve">virtual </w:t>
      </w:r>
      <w:r w:rsidRPr="006C19A3">
        <w:t>groups</w:t>
      </w:r>
      <w:r>
        <w:t>, or APM Entities</w:t>
      </w:r>
      <w:r w:rsidRPr="006C19A3">
        <w:t xml:space="preserve"> who provide patient-specific data</w:t>
      </w:r>
      <w:r>
        <w:t>.</w:t>
      </w:r>
      <w:r w:rsidRPr="006C19A3">
        <w:t xml:space="preserve"> </w:t>
      </w:r>
    </w:p>
    <w:p w:rsidRPr="001141A3" w:rsidR="00127FA4" w:rsidP="00E15E61" w:rsidRDefault="00127FA4">
      <w:pPr>
        <w:pStyle w:val="Bullet1"/>
        <w:numPr>
          <w:ilvl w:val="0"/>
          <w:numId w:val="15"/>
        </w:numPr>
        <w:spacing w:line="259" w:lineRule="auto"/>
        <w:ind w:left="720"/>
        <w:rPr>
          <w:szCs w:val="22"/>
        </w:rPr>
      </w:pPr>
      <w:r w:rsidRPr="001141A3">
        <w:rPr>
          <w:szCs w:val="22"/>
        </w:rPr>
        <w:t>Obtain and keep on file signed documentation that each holder of an NPI whose data are submitted to the QCDR, has authorized the QCDR to submit quality measure results, improvement activities measure and activity results, promoting interoperability results and numerator and denominator data or patient-specific data on Medicare and non-Medicare beneficiaries to CMS for the purpose of MIPS participation. This documentation should be obtained at the time the clinician or group signs up with the QCDR to submit MIPS data to the QCDR and must meet the requirements of any applicable laws, regulations, and contractual business associate agreements. Groups participating in MIPS via a QCDR may have their group’s duly authorized representative grant permission to the QCDR to submit their data to us. If submitting as a group, each individual clinician does not need to grant their individual permission to the QCDR to submit their data to us.</w:t>
      </w:r>
    </w:p>
    <w:p w:rsidR="00127FA4" w:rsidP="00E15E61" w:rsidRDefault="00127FA4">
      <w:pPr>
        <w:pStyle w:val="Bullet1"/>
        <w:numPr>
          <w:ilvl w:val="0"/>
          <w:numId w:val="16"/>
        </w:numPr>
        <w:spacing w:before="0" w:after="0"/>
        <w:ind w:left="720"/>
      </w:pPr>
      <w:r w:rsidRPr="008807C8">
        <w:t xml:space="preserve">A practice administrator may give consent on behalf of a group or virtual group reporting as a group, but </w:t>
      </w:r>
      <w:r w:rsidRPr="00763E5D">
        <w:rPr>
          <w:b/>
          <w:bCs/>
          <w:u w:val="single"/>
        </w:rPr>
        <w:t>not</w:t>
      </w:r>
      <w:r w:rsidRPr="008807C8">
        <w:t xml:space="preserve"> for an individual clinician reporting as an individual</w:t>
      </w:r>
      <w:r>
        <w:t xml:space="preserve">. </w:t>
      </w:r>
      <w:r w:rsidRPr="00763E5D">
        <w:t xml:space="preserve">If you are submitting the </w:t>
      </w:r>
      <w:r>
        <w:t xml:space="preserve">individual </w:t>
      </w:r>
      <w:r w:rsidRPr="00763E5D">
        <w:t>clinician</w:t>
      </w:r>
      <w:r>
        <w:t xml:space="preserve"> data as an</w:t>
      </w:r>
      <w:r w:rsidRPr="00763E5D">
        <w:t xml:space="preserve"> individual, you must have a business associate agreement </w:t>
      </w:r>
      <w:r>
        <w:t xml:space="preserve">and consent </w:t>
      </w:r>
      <w:r w:rsidRPr="00763E5D">
        <w:t>in place for each individual clinician.</w:t>
      </w:r>
    </w:p>
    <w:p w:rsidRPr="006C19A3" w:rsidR="00127FA4" w:rsidP="00E15E61" w:rsidRDefault="00127FA4">
      <w:pPr>
        <w:pStyle w:val="Bullet1"/>
        <w:numPr>
          <w:ilvl w:val="0"/>
          <w:numId w:val="16"/>
        </w:numPr>
        <w:spacing w:before="0" w:after="0"/>
        <w:ind w:left="720"/>
      </w:pPr>
      <w:r w:rsidRPr="006C19A3">
        <w:t xml:space="preserve">Include disclosure of </w:t>
      </w:r>
      <w:r>
        <w:t>MIPS quality measure</w:t>
      </w:r>
      <w:r w:rsidRPr="006C19A3">
        <w:t xml:space="preserve"> results and data on Medicare and non-Medicare beneficiaries</w:t>
      </w:r>
      <w:r>
        <w:t>.</w:t>
      </w:r>
      <w:r w:rsidRPr="006C19A3">
        <w:t xml:space="preserve"> </w:t>
      </w:r>
    </w:p>
    <w:p w:rsidRPr="006C19A3" w:rsidR="00127FA4" w:rsidP="00E15E61" w:rsidRDefault="00127FA4">
      <w:pPr>
        <w:pStyle w:val="Bullet1"/>
        <w:numPr>
          <w:ilvl w:val="0"/>
          <w:numId w:val="16"/>
        </w:numPr>
        <w:spacing w:before="0" w:after="0"/>
        <w:ind w:left="720"/>
      </w:pPr>
      <w:r>
        <w:t>Clinician consent with s</w:t>
      </w:r>
      <w:r w:rsidRPr="006C19A3">
        <w:t>igned authorization to</w:t>
      </w:r>
      <w:r>
        <w:t xml:space="preserve"> s</w:t>
      </w:r>
      <w:r w:rsidRPr="006C19A3">
        <w:t xml:space="preserve">ubmit results </w:t>
      </w:r>
      <w:r>
        <w:t xml:space="preserve">and data </w:t>
      </w:r>
      <w:r w:rsidRPr="006C19A3">
        <w:t>to CMS for MIPS</w:t>
      </w:r>
      <w:r>
        <w:t>.</w:t>
      </w:r>
    </w:p>
    <w:p w:rsidR="00127FA4" w:rsidP="00E15E61" w:rsidRDefault="00127FA4">
      <w:pPr>
        <w:pStyle w:val="Bullet1"/>
        <w:numPr>
          <w:ilvl w:val="0"/>
          <w:numId w:val="17"/>
        </w:numPr>
        <w:spacing w:before="0" w:after="0"/>
        <w:ind w:left="720"/>
      </w:pPr>
      <w:r w:rsidRPr="006C19A3">
        <w:t>Certification statement that all data and results are true, accurate</w:t>
      </w:r>
      <w:r>
        <w:t>,</w:t>
      </w:r>
      <w:r w:rsidRPr="006C19A3">
        <w:t xml:space="preserve"> and complete to the best of your knowledge</w:t>
      </w:r>
      <w:r>
        <w:t>.</w:t>
      </w:r>
    </w:p>
    <w:p w:rsidR="00127FA4" w:rsidP="00127FA4" w:rsidRDefault="00127FA4">
      <w:pPr>
        <w:pStyle w:val="Bullet1"/>
        <w:numPr>
          <w:ilvl w:val="0"/>
          <w:numId w:val="0"/>
        </w:numPr>
        <w:spacing w:before="140"/>
        <w:ind w:left="720"/>
        <w:rPr>
          <w:b/>
        </w:rPr>
      </w:pPr>
    </w:p>
    <w:p w:rsidRPr="008D738D" w:rsidR="00127FA4" w:rsidP="00E15E61" w:rsidRDefault="00127FA4">
      <w:pPr>
        <w:pStyle w:val="Bullet1"/>
        <w:numPr>
          <w:ilvl w:val="0"/>
          <w:numId w:val="30"/>
        </w:numPr>
        <w:spacing w:before="140"/>
        <w:ind w:left="360"/>
        <w:rPr>
          <w:b/>
          <w:sz w:val="24"/>
        </w:rPr>
      </w:pPr>
      <w:r w:rsidRPr="008D738D">
        <w:rPr>
          <w:b/>
          <w:sz w:val="24"/>
        </w:rPr>
        <w:t>Comply with:</w:t>
      </w:r>
    </w:p>
    <w:p w:rsidRPr="006C19A3" w:rsidR="00127FA4" w:rsidP="00E15E61" w:rsidRDefault="00127FA4">
      <w:pPr>
        <w:pStyle w:val="Bullet1"/>
        <w:numPr>
          <w:ilvl w:val="0"/>
          <w:numId w:val="18"/>
        </w:numPr>
        <w:spacing w:before="0" w:after="0"/>
        <w:ind w:left="720"/>
      </w:pPr>
      <w:r w:rsidRPr="006C19A3">
        <w:t>Any CMS request to review your submitted data</w:t>
      </w:r>
      <w:r>
        <w:t>.</w:t>
      </w:r>
      <w:r w:rsidRPr="006C19A3">
        <w:t xml:space="preserve"> </w:t>
      </w:r>
      <w:r w:rsidRPr="00D546C8">
        <w:t>For the purposes of auditing, CMS may request any records or data retained for the purposes of MIPS for up to 6 years from the end of the MIPS performance period.</w:t>
      </w:r>
    </w:p>
    <w:p w:rsidRPr="006C19A3" w:rsidR="00127FA4" w:rsidP="00E15E61" w:rsidRDefault="00127FA4">
      <w:pPr>
        <w:pStyle w:val="Bullet1"/>
        <w:numPr>
          <w:ilvl w:val="0"/>
          <w:numId w:val="18"/>
        </w:numPr>
        <w:spacing w:before="0" w:after="0"/>
        <w:ind w:left="720"/>
      </w:pPr>
      <w:r w:rsidRPr="006C19A3">
        <w:t xml:space="preserve">Requirement to </w:t>
      </w:r>
      <w:r w:rsidR="00885D5F">
        <w:t>attend and complete training and support sessions</w:t>
      </w:r>
      <w:r>
        <w:t xml:space="preserve">. </w:t>
      </w:r>
    </w:p>
    <w:p w:rsidRPr="006C19A3" w:rsidR="00127FA4" w:rsidP="00E15E61" w:rsidRDefault="00127FA4">
      <w:pPr>
        <w:pStyle w:val="Bullet1"/>
        <w:numPr>
          <w:ilvl w:val="0"/>
          <w:numId w:val="18"/>
        </w:numPr>
        <w:spacing w:before="0" w:after="0"/>
        <w:ind w:left="720"/>
      </w:pPr>
      <w:r w:rsidRPr="006C19A3">
        <w:t>Participation requirements (</w:t>
      </w:r>
      <w:r>
        <w:rPr>
          <w:szCs w:val="22"/>
        </w:rPr>
        <w:t xml:space="preserve">for example, and not limited to: </w:t>
      </w:r>
      <w:r w:rsidR="00C944AB">
        <w:rPr>
          <w:szCs w:val="22"/>
        </w:rPr>
        <w:t xml:space="preserve">conducting </w:t>
      </w:r>
      <w:r w:rsidR="00C944AB">
        <w:t>d</w:t>
      </w:r>
      <w:r w:rsidRPr="006C19A3">
        <w:t xml:space="preserve">ata </w:t>
      </w:r>
      <w:r w:rsidR="00C944AB">
        <w:t>v</w:t>
      </w:r>
      <w:r w:rsidRPr="006C19A3">
        <w:t xml:space="preserve">alidation </w:t>
      </w:r>
      <w:r w:rsidR="00C944AB">
        <w:t>and submitting required reports</w:t>
      </w:r>
      <w:r w:rsidRPr="006C19A3">
        <w:t>, performance feedback</w:t>
      </w:r>
      <w:r>
        <w:t xml:space="preserve"> to clinicians</w:t>
      </w:r>
      <w:r w:rsidRPr="006C19A3">
        <w:t xml:space="preserve">, </w:t>
      </w:r>
      <w:r>
        <w:t xml:space="preserve">QCDR </w:t>
      </w:r>
      <w:r w:rsidR="00F510DF">
        <w:t>would</w:t>
      </w:r>
      <w:r>
        <w:t xml:space="preserve"> be up and running by January 1 of the given performance period, </w:t>
      </w:r>
      <w:r w:rsidRPr="006C19A3">
        <w:t>etc.)</w:t>
      </w:r>
      <w:r>
        <w:t>.</w:t>
      </w:r>
    </w:p>
    <w:p w:rsidR="00127FA4" w:rsidP="00E15E61" w:rsidRDefault="00127FA4">
      <w:pPr>
        <w:pStyle w:val="Bullet1"/>
        <w:numPr>
          <w:ilvl w:val="0"/>
          <w:numId w:val="18"/>
        </w:numPr>
        <w:spacing w:before="0" w:after="0"/>
        <w:ind w:left="720"/>
      </w:pPr>
      <w:r w:rsidRPr="006C19A3">
        <w:t>A CMS-approved secure method for data submission</w:t>
      </w:r>
      <w:r>
        <w:t>.</w:t>
      </w:r>
    </w:p>
    <w:p w:rsidRPr="00221A23" w:rsidR="00127FA4" w:rsidP="00127FA4" w:rsidRDefault="00127FA4">
      <w:pPr>
        <w:pStyle w:val="Heading2"/>
        <w:spacing w:line="240" w:lineRule="auto"/>
        <w:contextualSpacing/>
      </w:pPr>
      <w:r w:rsidRPr="00221A23">
        <w:t xml:space="preserve">What </w:t>
      </w:r>
      <w:r w:rsidR="000D79B9">
        <w:t>is</w:t>
      </w:r>
      <w:r w:rsidRPr="00221A23">
        <w:t xml:space="preserve"> the threshold for </w:t>
      </w:r>
      <w:r w:rsidR="000D79B9">
        <w:t xml:space="preserve">posting a QCDR’s rate of </w:t>
      </w:r>
      <w:r w:rsidRPr="00221A23">
        <w:t>data inaccuracies? What are considered data inaccuracies?</w:t>
      </w:r>
    </w:p>
    <w:p w:rsidR="00127FA4" w:rsidP="00127FA4" w:rsidRDefault="00127FA4">
      <w:pPr>
        <w:contextualSpacing/>
        <w:rPr>
          <w:rFonts w:ascii="Arial" w:hAnsi="Arial" w:cs="Arial"/>
          <w:sz w:val="22"/>
          <w:szCs w:val="22"/>
        </w:rPr>
      </w:pPr>
      <w:r>
        <w:rPr>
          <w:rFonts w:ascii="Arial" w:hAnsi="Arial" w:cs="Arial"/>
          <w:sz w:val="22"/>
          <w:szCs w:val="22"/>
        </w:rPr>
        <w:t>D</w:t>
      </w:r>
      <w:r w:rsidRPr="008B393D">
        <w:rPr>
          <w:rFonts w:ascii="Arial" w:hAnsi="Arial" w:cs="Arial"/>
          <w:sz w:val="22"/>
          <w:szCs w:val="22"/>
        </w:rPr>
        <w:t xml:space="preserve">ata inaccuracies </w:t>
      </w:r>
      <w:r>
        <w:rPr>
          <w:rFonts w:ascii="Arial" w:hAnsi="Arial" w:cs="Arial"/>
          <w:sz w:val="22"/>
          <w:szCs w:val="22"/>
        </w:rPr>
        <w:t>may result in</w:t>
      </w:r>
      <w:r w:rsidRPr="008B393D">
        <w:rPr>
          <w:rFonts w:ascii="Arial" w:hAnsi="Arial" w:cs="Arial"/>
          <w:sz w:val="22"/>
          <w:szCs w:val="22"/>
        </w:rPr>
        <w:t>:</w:t>
      </w:r>
    </w:p>
    <w:p w:rsidRPr="008B393D" w:rsidR="00127FA4" w:rsidP="00E15E61" w:rsidRDefault="00127FA4">
      <w:pPr>
        <w:pStyle w:val="Bullet1"/>
        <w:numPr>
          <w:ilvl w:val="0"/>
          <w:numId w:val="29"/>
        </w:numPr>
        <w:tabs>
          <w:tab w:val="clear" w:pos="360"/>
          <w:tab w:val="num" w:pos="720"/>
        </w:tabs>
        <w:spacing w:before="0" w:after="0"/>
        <w:ind w:left="720"/>
        <w:rPr>
          <w:szCs w:val="22"/>
        </w:rPr>
      </w:pPr>
      <w:r w:rsidRPr="007007EA">
        <w:rPr>
          <w:szCs w:val="22"/>
        </w:rPr>
        <w:t>Remedial action</w:t>
      </w:r>
      <w:r>
        <w:rPr>
          <w:szCs w:val="22"/>
        </w:rPr>
        <w:t>, up to and including termination</w:t>
      </w:r>
      <w:r w:rsidRPr="008B393D">
        <w:rPr>
          <w:szCs w:val="22"/>
        </w:rPr>
        <w:t>.</w:t>
      </w:r>
    </w:p>
    <w:p w:rsidR="00127FA4" w:rsidP="00E15E61" w:rsidRDefault="00127FA4">
      <w:pPr>
        <w:pStyle w:val="Bullet1"/>
        <w:numPr>
          <w:ilvl w:val="0"/>
          <w:numId w:val="29"/>
        </w:numPr>
        <w:tabs>
          <w:tab w:val="clear" w:pos="360"/>
          <w:tab w:val="num" w:pos="720"/>
        </w:tabs>
        <w:spacing w:before="0"/>
        <w:ind w:left="720"/>
        <w:rPr>
          <w:szCs w:val="22"/>
        </w:rPr>
      </w:pPr>
      <w:r>
        <w:rPr>
          <w:szCs w:val="22"/>
        </w:rPr>
        <w:t>T</w:t>
      </w:r>
      <w:r w:rsidRPr="008B393D">
        <w:rPr>
          <w:szCs w:val="22"/>
        </w:rPr>
        <w:t>he QCDR Qualified Posting updated for the performance period</w:t>
      </w:r>
      <w:r>
        <w:rPr>
          <w:szCs w:val="22"/>
        </w:rPr>
        <w:t xml:space="preserve"> of MIPS</w:t>
      </w:r>
      <w:r w:rsidRPr="008B393D">
        <w:rPr>
          <w:szCs w:val="22"/>
        </w:rPr>
        <w:t xml:space="preserve"> to indicate </w:t>
      </w:r>
      <w:r w:rsidRPr="00A76AFA">
        <w:rPr>
          <w:szCs w:val="22"/>
        </w:rPr>
        <w:t xml:space="preserve">the </w:t>
      </w:r>
      <w:r>
        <w:rPr>
          <w:szCs w:val="22"/>
        </w:rPr>
        <w:t>QCDR’s</w:t>
      </w:r>
      <w:r w:rsidRPr="00A76AFA">
        <w:rPr>
          <w:szCs w:val="22"/>
        </w:rPr>
        <w:t xml:space="preserve"> </w:t>
      </w:r>
      <w:r w:rsidRPr="00390471">
        <w:rPr>
          <w:szCs w:val="22"/>
        </w:rPr>
        <w:t>data error rate on the CMS website until the</w:t>
      </w:r>
      <w:r>
        <w:rPr>
          <w:szCs w:val="22"/>
        </w:rPr>
        <w:t xml:space="preserve"> </w:t>
      </w:r>
      <w:r w:rsidRPr="00390471">
        <w:rPr>
          <w:szCs w:val="22"/>
        </w:rPr>
        <w:t>data error rate falls below 3</w:t>
      </w:r>
      <w:r w:rsidR="004E6B93">
        <w:rPr>
          <w:szCs w:val="22"/>
        </w:rPr>
        <w:t xml:space="preserve">% </w:t>
      </w:r>
      <w:r w:rsidRPr="00A76AFA">
        <w:rPr>
          <w:szCs w:val="22"/>
        </w:rPr>
        <w:t xml:space="preserve">and </w:t>
      </w:r>
      <w:r w:rsidR="005C6349">
        <w:rPr>
          <w:szCs w:val="22"/>
        </w:rPr>
        <w:t xml:space="preserve">to indicate </w:t>
      </w:r>
      <w:r>
        <w:rPr>
          <w:szCs w:val="22"/>
        </w:rPr>
        <w:t xml:space="preserve">that </w:t>
      </w:r>
      <w:r w:rsidRPr="00F105D7">
        <w:rPr>
          <w:szCs w:val="22"/>
        </w:rPr>
        <w:t xml:space="preserve">remedial action </w:t>
      </w:r>
      <w:r>
        <w:rPr>
          <w:szCs w:val="22"/>
        </w:rPr>
        <w:t>or termination</w:t>
      </w:r>
      <w:r w:rsidRPr="00F105D7">
        <w:rPr>
          <w:szCs w:val="22"/>
        </w:rPr>
        <w:t xml:space="preserve"> has been take</w:t>
      </w:r>
      <w:r>
        <w:rPr>
          <w:szCs w:val="22"/>
        </w:rPr>
        <w:t>n against the QCDR</w:t>
      </w:r>
      <w:r w:rsidRPr="008B393D">
        <w:rPr>
          <w:szCs w:val="22"/>
        </w:rPr>
        <w:t>.</w:t>
      </w:r>
    </w:p>
    <w:p w:rsidRPr="008B393D" w:rsidR="00127FA4" w:rsidP="00127FA4" w:rsidRDefault="00127FA4">
      <w:pPr>
        <w:contextualSpacing/>
        <w:rPr>
          <w:rFonts w:ascii="Arial" w:hAnsi="Arial" w:cs="Arial"/>
          <w:sz w:val="22"/>
          <w:szCs w:val="22"/>
        </w:rPr>
      </w:pPr>
      <w:r w:rsidRPr="00816679">
        <w:rPr>
          <w:rFonts w:ascii="Arial" w:hAnsi="Arial" w:cs="Arial"/>
          <w:sz w:val="22"/>
          <w:szCs w:val="22"/>
        </w:rPr>
        <w:t xml:space="preserve">CMS will further evaluate the </w:t>
      </w:r>
      <w:r>
        <w:rPr>
          <w:rFonts w:ascii="Arial" w:hAnsi="Arial" w:cs="Arial"/>
          <w:sz w:val="22"/>
          <w:szCs w:val="22"/>
        </w:rPr>
        <w:t>QCDR to determine</w:t>
      </w:r>
      <w:r w:rsidRPr="00816679">
        <w:rPr>
          <w:rFonts w:ascii="Arial" w:hAnsi="Arial" w:cs="Arial"/>
          <w:sz w:val="22"/>
          <w:szCs w:val="22"/>
        </w:rPr>
        <w:t xml:space="preserve"> if any </w:t>
      </w:r>
      <w:r w:rsidR="007B0775">
        <w:rPr>
          <w:rFonts w:ascii="Arial" w:hAnsi="Arial" w:cs="Arial"/>
          <w:sz w:val="22"/>
          <w:szCs w:val="22"/>
        </w:rPr>
        <w:t xml:space="preserve">additional </w:t>
      </w:r>
      <w:r w:rsidRPr="00816679">
        <w:rPr>
          <w:rFonts w:ascii="Arial" w:hAnsi="Arial" w:cs="Arial"/>
          <w:sz w:val="22"/>
          <w:szCs w:val="22"/>
        </w:rPr>
        <w:t>inaccurate, unusable or otherwise compromised data</w:t>
      </w:r>
      <w:r>
        <w:rPr>
          <w:rFonts w:ascii="Arial" w:hAnsi="Arial" w:cs="Arial"/>
          <w:sz w:val="22"/>
          <w:szCs w:val="22"/>
        </w:rPr>
        <w:t xml:space="preserve"> </w:t>
      </w:r>
      <w:r w:rsidR="007B0775">
        <w:rPr>
          <w:rFonts w:ascii="Arial" w:hAnsi="Arial" w:cs="Arial"/>
          <w:sz w:val="22"/>
          <w:szCs w:val="22"/>
        </w:rPr>
        <w:t>has been submitted</w:t>
      </w:r>
      <w:r>
        <w:rPr>
          <w:rFonts w:ascii="Arial" w:hAnsi="Arial" w:cs="Arial"/>
          <w:sz w:val="22"/>
          <w:szCs w:val="22"/>
        </w:rPr>
        <w:t>.</w:t>
      </w:r>
      <w:r w:rsidRPr="00816679">
        <w:rPr>
          <w:rFonts w:ascii="Arial" w:hAnsi="Arial" w:cs="Arial"/>
          <w:sz w:val="22"/>
          <w:szCs w:val="22"/>
        </w:rPr>
        <w:t xml:space="preserve"> </w:t>
      </w:r>
      <w:r w:rsidRPr="008B393D">
        <w:rPr>
          <w:rFonts w:ascii="Arial" w:hAnsi="Arial" w:cs="Arial"/>
          <w:sz w:val="22"/>
          <w:szCs w:val="22"/>
        </w:rPr>
        <w:t xml:space="preserve">Data inaccuracies may lead to </w:t>
      </w:r>
      <w:r>
        <w:rPr>
          <w:rFonts w:ascii="Arial" w:hAnsi="Arial" w:cs="Arial"/>
          <w:sz w:val="22"/>
          <w:szCs w:val="22"/>
        </w:rPr>
        <w:t>remedial action/</w:t>
      </w:r>
      <w:r w:rsidRPr="00F105D7">
        <w:rPr>
          <w:rFonts w:ascii="Arial" w:hAnsi="Arial" w:cs="Arial"/>
          <w:sz w:val="22"/>
          <w:szCs w:val="22"/>
        </w:rPr>
        <w:t xml:space="preserve">termination of </w:t>
      </w:r>
      <w:r>
        <w:rPr>
          <w:rFonts w:ascii="Arial" w:hAnsi="Arial" w:cs="Arial"/>
          <w:sz w:val="22"/>
          <w:szCs w:val="22"/>
        </w:rPr>
        <w:t>the QCDR</w:t>
      </w:r>
      <w:r w:rsidRPr="00F105D7" w:rsidDel="00F105D7">
        <w:rPr>
          <w:rFonts w:ascii="Arial" w:hAnsi="Arial" w:cs="Arial"/>
          <w:sz w:val="22"/>
          <w:szCs w:val="22"/>
        </w:rPr>
        <w:t xml:space="preserve"> </w:t>
      </w:r>
      <w:r>
        <w:rPr>
          <w:rFonts w:ascii="Arial" w:hAnsi="Arial" w:cs="Arial"/>
          <w:sz w:val="22"/>
          <w:szCs w:val="22"/>
        </w:rPr>
        <w:t>for future program</w:t>
      </w:r>
      <w:r w:rsidRPr="008B393D">
        <w:rPr>
          <w:rFonts w:ascii="Arial" w:hAnsi="Arial" w:cs="Arial"/>
          <w:sz w:val="22"/>
          <w:szCs w:val="22"/>
        </w:rPr>
        <w:t xml:space="preserve"> year</w:t>
      </w:r>
      <w:r>
        <w:rPr>
          <w:rFonts w:ascii="Arial" w:hAnsi="Arial" w:cs="Arial"/>
          <w:sz w:val="22"/>
          <w:szCs w:val="22"/>
        </w:rPr>
        <w:t>(s) based on CMS discretion</w:t>
      </w:r>
      <w:r w:rsidRPr="008B393D">
        <w:rPr>
          <w:rFonts w:ascii="Arial" w:hAnsi="Arial" w:cs="Arial"/>
          <w:sz w:val="22"/>
          <w:szCs w:val="22"/>
        </w:rPr>
        <w:t>.</w:t>
      </w:r>
    </w:p>
    <w:p w:rsidR="00127FA4" w:rsidP="00127FA4" w:rsidRDefault="00127FA4">
      <w:pPr>
        <w:contextualSpacing/>
        <w:rPr>
          <w:rFonts w:ascii="Arial" w:hAnsi="Arial" w:cs="Arial"/>
          <w:sz w:val="22"/>
          <w:szCs w:val="22"/>
        </w:rPr>
      </w:pPr>
    </w:p>
    <w:p w:rsidRPr="008B393D" w:rsidR="00127FA4" w:rsidP="00127FA4" w:rsidRDefault="00127FA4">
      <w:pPr>
        <w:contextualSpacing/>
        <w:rPr>
          <w:rFonts w:ascii="Arial" w:hAnsi="Arial" w:cs="Arial"/>
          <w:sz w:val="22"/>
          <w:szCs w:val="22"/>
        </w:rPr>
      </w:pPr>
      <w:r w:rsidRPr="008B393D">
        <w:rPr>
          <w:rFonts w:ascii="Arial" w:hAnsi="Arial" w:cs="Arial"/>
          <w:sz w:val="22"/>
          <w:szCs w:val="22"/>
        </w:rPr>
        <w:t xml:space="preserve">CMS will evaluate </w:t>
      </w:r>
      <w:r w:rsidR="00C944AB">
        <w:rPr>
          <w:rFonts w:ascii="Arial" w:hAnsi="Arial" w:cs="Arial"/>
          <w:sz w:val="22"/>
          <w:szCs w:val="22"/>
        </w:rPr>
        <w:t>data submitted for</w:t>
      </w:r>
      <w:r w:rsidRPr="008B393D">
        <w:rPr>
          <w:rFonts w:ascii="Arial" w:hAnsi="Arial" w:cs="Arial"/>
          <w:sz w:val="22"/>
          <w:szCs w:val="22"/>
        </w:rPr>
        <w:t xml:space="preserve"> </w:t>
      </w:r>
      <w:r>
        <w:rPr>
          <w:rFonts w:ascii="Arial" w:hAnsi="Arial" w:cs="Arial"/>
          <w:sz w:val="22"/>
          <w:szCs w:val="22"/>
        </w:rPr>
        <w:t>q</w:t>
      </w:r>
      <w:r w:rsidRPr="008B393D">
        <w:rPr>
          <w:rFonts w:ascii="Arial" w:hAnsi="Arial" w:cs="Arial"/>
          <w:sz w:val="22"/>
          <w:szCs w:val="22"/>
        </w:rPr>
        <w:t xml:space="preserve">uality </w:t>
      </w:r>
      <w:r>
        <w:rPr>
          <w:rFonts w:ascii="Arial" w:hAnsi="Arial" w:cs="Arial"/>
          <w:sz w:val="22"/>
          <w:szCs w:val="22"/>
        </w:rPr>
        <w:t>m</w:t>
      </w:r>
      <w:r w:rsidRPr="008B393D">
        <w:rPr>
          <w:rFonts w:ascii="Arial" w:hAnsi="Arial" w:cs="Arial"/>
          <w:sz w:val="22"/>
          <w:szCs w:val="22"/>
        </w:rPr>
        <w:t>easure</w:t>
      </w:r>
      <w:r w:rsidR="00C944AB">
        <w:rPr>
          <w:rFonts w:ascii="Arial" w:hAnsi="Arial" w:cs="Arial"/>
          <w:sz w:val="22"/>
          <w:szCs w:val="22"/>
        </w:rPr>
        <w:t>s</w:t>
      </w:r>
      <w:r w:rsidRPr="008B393D">
        <w:rPr>
          <w:rFonts w:ascii="Arial" w:hAnsi="Arial" w:cs="Arial"/>
          <w:sz w:val="22"/>
          <w:szCs w:val="22"/>
        </w:rPr>
        <w:t xml:space="preserve"> for data completeness and accuracy. The </w:t>
      </w:r>
      <w:r w:rsidR="000D79B9">
        <w:rPr>
          <w:rFonts w:ascii="Arial" w:hAnsi="Arial" w:cs="Arial"/>
          <w:sz w:val="22"/>
          <w:szCs w:val="22"/>
        </w:rPr>
        <w:t>QCDR</w:t>
      </w:r>
      <w:r w:rsidRPr="008B393D">
        <w:rPr>
          <w:rFonts w:ascii="Arial" w:hAnsi="Arial" w:cs="Arial"/>
          <w:sz w:val="22"/>
          <w:szCs w:val="22"/>
        </w:rPr>
        <w:t xml:space="preserve"> will also </w:t>
      </w:r>
      <w:r w:rsidR="000D79B9">
        <w:rPr>
          <w:rFonts w:ascii="Arial" w:hAnsi="Arial" w:cs="Arial"/>
          <w:sz w:val="22"/>
          <w:szCs w:val="22"/>
        </w:rPr>
        <w:t>certify</w:t>
      </w:r>
      <w:r w:rsidRPr="008B393D">
        <w:rPr>
          <w:rFonts w:ascii="Arial" w:hAnsi="Arial" w:cs="Arial"/>
          <w:sz w:val="22"/>
          <w:szCs w:val="22"/>
        </w:rPr>
        <w:t xml:space="preserve"> that </w:t>
      </w:r>
      <w:r w:rsidR="000D79B9">
        <w:rPr>
          <w:rFonts w:ascii="Arial" w:hAnsi="Arial" w:cs="Arial"/>
          <w:sz w:val="22"/>
          <w:szCs w:val="22"/>
        </w:rPr>
        <w:t xml:space="preserve">all </w:t>
      </w:r>
      <w:r w:rsidRPr="008B393D">
        <w:rPr>
          <w:rFonts w:ascii="Arial" w:hAnsi="Arial" w:cs="Arial"/>
          <w:sz w:val="22"/>
          <w:szCs w:val="22"/>
        </w:rPr>
        <w:t xml:space="preserve">data </w:t>
      </w:r>
      <w:r w:rsidR="000D79B9">
        <w:rPr>
          <w:rFonts w:ascii="Arial" w:hAnsi="Arial" w:cs="Arial"/>
          <w:sz w:val="22"/>
          <w:szCs w:val="22"/>
        </w:rPr>
        <w:t xml:space="preserve">submitted </w:t>
      </w:r>
      <w:r w:rsidRPr="008B393D">
        <w:rPr>
          <w:rFonts w:ascii="Arial" w:hAnsi="Arial" w:cs="Arial"/>
          <w:sz w:val="22"/>
          <w:szCs w:val="22"/>
        </w:rPr>
        <w:t>(</w:t>
      </w:r>
      <w:r w:rsidR="000D79B9">
        <w:rPr>
          <w:rFonts w:ascii="Arial" w:hAnsi="Arial" w:cs="Arial"/>
          <w:sz w:val="22"/>
          <w:szCs w:val="22"/>
        </w:rPr>
        <w:t xml:space="preserve">including </w:t>
      </w:r>
      <w:r>
        <w:rPr>
          <w:rFonts w:ascii="Arial" w:hAnsi="Arial" w:cs="Arial"/>
          <w:sz w:val="22"/>
          <w:szCs w:val="22"/>
        </w:rPr>
        <w:t>Q</w:t>
      </w:r>
      <w:r w:rsidRPr="008B393D">
        <w:rPr>
          <w:rFonts w:ascii="Arial" w:hAnsi="Arial" w:cs="Arial"/>
          <w:sz w:val="22"/>
          <w:szCs w:val="22"/>
        </w:rPr>
        <w:t xml:space="preserve">uality </w:t>
      </w:r>
      <w:r>
        <w:rPr>
          <w:rFonts w:ascii="Arial" w:hAnsi="Arial" w:cs="Arial"/>
          <w:sz w:val="22"/>
          <w:szCs w:val="22"/>
        </w:rPr>
        <w:t>m</w:t>
      </w:r>
      <w:r w:rsidRPr="008B393D">
        <w:rPr>
          <w:rFonts w:ascii="Arial" w:hAnsi="Arial" w:cs="Arial"/>
          <w:sz w:val="22"/>
          <w:szCs w:val="22"/>
        </w:rPr>
        <w:t xml:space="preserve">easures, </w:t>
      </w:r>
      <w:r>
        <w:rPr>
          <w:rFonts w:ascii="Arial" w:hAnsi="Arial" w:cs="Arial"/>
          <w:sz w:val="22"/>
          <w:szCs w:val="22"/>
        </w:rPr>
        <w:t>I</w:t>
      </w:r>
      <w:r w:rsidRPr="008B393D">
        <w:rPr>
          <w:rFonts w:ascii="Arial" w:hAnsi="Arial" w:cs="Arial"/>
          <w:sz w:val="22"/>
          <w:szCs w:val="22"/>
        </w:rPr>
        <w:t xml:space="preserve">mprovement </w:t>
      </w:r>
      <w:r>
        <w:rPr>
          <w:rFonts w:ascii="Arial" w:hAnsi="Arial" w:cs="Arial"/>
          <w:sz w:val="22"/>
          <w:szCs w:val="22"/>
        </w:rPr>
        <w:t>A</w:t>
      </w:r>
      <w:r w:rsidRPr="008B393D">
        <w:rPr>
          <w:rFonts w:ascii="Arial" w:hAnsi="Arial" w:cs="Arial"/>
          <w:sz w:val="22"/>
          <w:szCs w:val="22"/>
        </w:rPr>
        <w:t xml:space="preserve">ctivities, and </w:t>
      </w:r>
      <w:r>
        <w:rPr>
          <w:rFonts w:ascii="Arial" w:hAnsi="Arial" w:cs="Arial"/>
          <w:sz w:val="22"/>
          <w:szCs w:val="22"/>
        </w:rPr>
        <w:t>P</w:t>
      </w:r>
      <w:r w:rsidRPr="008B393D">
        <w:rPr>
          <w:rFonts w:ascii="Arial" w:hAnsi="Arial" w:cs="Arial"/>
          <w:sz w:val="22"/>
          <w:szCs w:val="22"/>
        </w:rPr>
        <w:t xml:space="preserve">romoting </w:t>
      </w:r>
      <w:r>
        <w:rPr>
          <w:rFonts w:ascii="Arial" w:hAnsi="Arial" w:cs="Arial"/>
          <w:sz w:val="22"/>
          <w:szCs w:val="22"/>
        </w:rPr>
        <w:t>I</w:t>
      </w:r>
      <w:r w:rsidRPr="008B393D">
        <w:rPr>
          <w:rFonts w:ascii="Arial" w:hAnsi="Arial" w:cs="Arial"/>
          <w:sz w:val="22"/>
          <w:szCs w:val="22"/>
        </w:rPr>
        <w:t>nteroperability objectives</w:t>
      </w:r>
      <w:r>
        <w:rPr>
          <w:rFonts w:ascii="Arial" w:hAnsi="Arial" w:cs="Arial"/>
          <w:sz w:val="22"/>
          <w:szCs w:val="22"/>
        </w:rPr>
        <w:t xml:space="preserve"> and measures</w:t>
      </w:r>
      <w:r w:rsidRPr="008B393D">
        <w:rPr>
          <w:rFonts w:ascii="Arial" w:hAnsi="Arial" w:cs="Arial"/>
          <w:sz w:val="22"/>
          <w:szCs w:val="22"/>
        </w:rPr>
        <w:t>) are true, accurate</w:t>
      </w:r>
      <w:r>
        <w:rPr>
          <w:rFonts w:ascii="Arial" w:hAnsi="Arial" w:cs="Arial"/>
          <w:sz w:val="22"/>
          <w:szCs w:val="22"/>
        </w:rPr>
        <w:t>,</w:t>
      </w:r>
      <w:r w:rsidRPr="008B393D">
        <w:rPr>
          <w:rFonts w:ascii="Arial" w:hAnsi="Arial" w:cs="Arial"/>
          <w:sz w:val="22"/>
          <w:szCs w:val="22"/>
        </w:rPr>
        <w:t xml:space="preserve"> and complete</w:t>
      </w:r>
      <w:r>
        <w:rPr>
          <w:rFonts w:ascii="Arial" w:hAnsi="Arial" w:cs="Arial"/>
          <w:sz w:val="22"/>
          <w:szCs w:val="22"/>
        </w:rPr>
        <w:t xml:space="preserve"> to the best of their knowledge</w:t>
      </w:r>
      <w:r w:rsidRPr="008B393D">
        <w:rPr>
          <w:rFonts w:ascii="Arial" w:hAnsi="Arial" w:cs="Arial"/>
          <w:sz w:val="22"/>
          <w:szCs w:val="22"/>
        </w:rPr>
        <w:t>.</w:t>
      </w:r>
    </w:p>
    <w:p w:rsidR="00127FA4" w:rsidP="00127FA4" w:rsidRDefault="00127FA4">
      <w:pPr>
        <w:contextualSpacing/>
        <w:rPr>
          <w:rFonts w:ascii="Arial" w:hAnsi="Arial" w:cs="Arial"/>
          <w:sz w:val="22"/>
          <w:szCs w:val="22"/>
        </w:rPr>
      </w:pPr>
    </w:p>
    <w:p w:rsidR="00127FA4" w:rsidP="00127FA4" w:rsidRDefault="00127FA4">
      <w:pPr>
        <w:contextualSpacing/>
        <w:rPr>
          <w:rFonts w:ascii="Arial" w:hAnsi="Arial" w:cs="Arial"/>
          <w:sz w:val="22"/>
          <w:szCs w:val="22"/>
        </w:rPr>
      </w:pPr>
      <w:r w:rsidRPr="008B393D">
        <w:rPr>
          <w:rFonts w:ascii="Arial" w:hAnsi="Arial" w:cs="Arial"/>
          <w:sz w:val="22"/>
          <w:szCs w:val="22"/>
        </w:rPr>
        <w:t>CMS will determine error rates calculated on data submitted to CMS for clinicians</w:t>
      </w:r>
      <w:r>
        <w:rPr>
          <w:szCs w:val="22"/>
        </w:rPr>
        <w:t xml:space="preserve">, </w:t>
      </w:r>
      <w:r>
        <w:rPr>
          <w:rFonts w:ascii="Arial" w:hAnsi="Arial" w:cs="Arial"/>
          <w:sz w:val="22"/>
          <w:szCs w:val="22"/>
        </w:rPr>
        <w:t>groups, virtual groups, and APM Entities</w:t>
      </w:r>
      <w:r w:rsidRPr="008B393D">
        <w:rPr>
          <w:rFonts w:ascii="Arial" w:hAnsi="Arial" w:cs="Arial"/>
          <w:sz w:val="22"/>
          <w:szCs w:val="22"/>
        </w:rPr>
        <w:t xml:space="preserve">. </w:t>
      </w:r>
    </w:p>
    <w:p w:rsidR="00127FA4" w:rsidP="00127FA4" w:rsidRDefault="00127FA4">
      <w:pPr>
        <w:contextualSpacing/>
        <w:rPr>
          <w:rFonts w:ascii="Arial" w:hAnsi="Arial" w:cs="Arial"/>
          <w:sz w:val="22"/>
          <w:szCs w:val="22"/>
        </w:rPr>
      </w:pPr>
    </w:p>
    <w:p w:rsidR="00127FA4" w:rsidP="00127FA4" w:rsidRDefault="00127FA4">
      <w:pPr>
        <w:contextualSpacing/>
        <w:rPr>
          <w:rFonts w:ascii="Arial" w:hAnsi="Arial" w:cs="Arial"/>
          <w:sz w:val="22"/>
          <w:szCs w:val="22"/>
        </w:rPr>
      </w:pPr>
      <w:r w:rsidRPr="008B393D">
        <w:rPr>
          <w:rFonts w:ascii="Arial" w:hAnsi="Arial" w:cs="Arial"/>
          <w:sz w:val="22"/>
          <w:szCs w:val="22"/>
        </w:rPr>
        <w:t>CMS will evaluate data inaccuracies including, but not limited to</w:t>
      </w:r>
      <w:r>
        <w:rPr>
          <w:rFonts w:ascii="Arial" w:hAnsi="Arial" w:cs="Arial"/>
          <w:sz w:val="22"/>
          <w:szCs w:val="22"/>
        </w:rPr>
        <w:t>:</w:t>
      </w:r>
      <w:r w:rsidRPr="008B393D">
        <w:rPr>
          <w:rFonts w:ascii="Arial" w:hAnsi="Arial" w:cs="Arial"/>
          <w:sz w:val="22"/>
          <w:szCs w:val="22"/>
        </w:rPr>
        <w:t xml:space="preserve"> </w:t>
      </w:r>
    </w:p>
    <w:p w:rsidRPr="008B393D" w:rsidR="00127FA4" w:rsidP="00127FA4" w:rsidRDefault="00127FA4">
      <w:pPr>
        <w:contextualSpacing/>
        <w:rPr>
          <w:rFonts w:ascii="Arial" w:hAnsi="Arial" w:cs="Arial"/>
          <w:sz w:val="22"/>
          <w:szCs w:val="22"/>
        </w:rPr>
      </w:pPr>
    </w:p>
    <w:p w:rsidRPr="008B393D" w:rsidR="00127FA4" w:rsidP="00E15E61" w:rsidRDefault="00127FA4">
      <w:pPr>
        <w:pStyle w:val="ListParagraph"/>
        <w:numPr>
          <w:ilvl w:val="0"/>
          <w:numId w:val="22"/>
        </w:numPr>
        <w:spacing w:after="120"/>
        <w:rPr>
          <w:sz w:val="22"/>
          <w:szCs w:val="22"/>
        </w:rPr>
      </w:pPr>
      <w:r w:rsidRPr="008B393D">
        <w:rPr>
          <w:sz w:val="22"/>
          <w:szCs w:val="22"/>
        </w:rPr>
        <w:t>TIN</w:t>
      </w:r>
      <w:r>
        <w:rPr>
          <w:sz w:val="22"/>
          <w:szCs w:val="22"/>
        </w:rPr>
        <w:t>-</w:t>
      </w:r>
      <w:r w:rsidRPr="008B393D">
        <w:rPr>
          <w:sz w:val="22"/>
          <w:szCs w:val="22"/>
        </w:rPr>
        <w:t xml:space="preserve">NPI Issues – Incorrect TINs, Incorrect NPIs, </w:t>
      </w:r>
      <w:r w:rsidR="00F510DF">
        <w:rPr>
          <w:sz w:val="22"/>
          <w:szCs w:val="22"/>
        </w:rPr>
        <w:t>s</w:t>
      </w:r>
      <w:r w:rsidRPr="008B393D">
        <w:rPr>
          <w:sz w:val="22"/>
          <w:szCs w:val="22"/>
        </w:rPr>
        <w:t>ubmission of Group NPIs.</w:t>
      </w:r>
    </w:p>
    <w:p w:rsidRPr="008B393D" w:rsidR="00127FA4" w:rsidP="00E15E61" w:rsidRDefault="00127FA4">
      <w:pPr>
        <w:pStyle w:val="ListParagraph"/>
        <w:numPr>
          <w:ilvl w:val="0"/>
          <w:numId w:val="22"/>
        </w:numPr>
        <w:spacing w:after="120"/>
        <w:rPr>
          <w:sz w:val="22"/>
          <w:szCs w:val="22"/>
        </w:rPr>
      </w:pPr>
      <w:r w:rsidRPr="008B393D">
        <w:rPr>
          <w:sz w:val="22"/>
          <w:szCs w:val="22"/>
        </w:rPr>
        <w:t xml:space="preserve">Formatting Issues – Submitting files with incorrect file formats, </w:t>
      </w:r>
      <w:r w:rsidR="00021CAB">
        <w:rPr>
          <w:sz w:val="22"/>
          <w:szCs w:val="22"/>
        </w:rPr>
        <w:t>s</w:t>
      </w:r>
      <w:r w:rsidRPr="008B393D">
        <w:rPr>
          <w:sz w:val="22"/>
          <w:szCs w:val="22"/>
        </w:rPr>
        <w:t xml:space="preserve">ubmitting files with incorrect element formats, </w:t>
      </w:r>
      <w:r w:rsidR="00021CAB">
        <w:rPr>
          <w:sz w:val="22"/>
          <w:szCs w:val="22"/>
        </w:rPr>
        <w:t>f</w:t>
      </w:r>
      <w:r w:rsidRPr="008B393D">
        <w:rPr>
          <w:sz w:val="22"/>
          <w:szCs w:val="22"/>
        </w:rPr>
        <w:t>ailure to update and resubmit rejected files.</w:t>
      </w:r>
    </w:p>
    <w:p w:rsidRPr="008B393D" w:rsidR="00127FA4" w:rsidP="00E15E61" w:rsidRDefault="00127FA4">
      <w:pPr>
        <w:pStyle w:val="ListParagraph"/>
        <w:numPr>
          <w:ilvl w:val="0"/>
          <w:numId w:val="22"/>
        </w:numPr>
        <w:spacing w:after="120"/>
        <w:rPr>
          <w:sz w:val="22"/>
          <w:szCs w:val="22"/>
        </w:rPr>
      </w:pPr>
      <w:r w:rsidRPr="008B393D">
        <w:rPr>
          <w:sz w:val="22"/>
          <w:szCs w:val="22"/>
        </w:rPr>
        <w:t xml:space="preserve">Calculation Issues – Incorrect qualities for measure elements, performance rates, </w:t>
      </w:r>
      <w:r>
        <w:rPr>
          <w:sz w:val="22"/>
          <w:szCs w:val="22"/>
        </w:rPr>
        <w:t xml:space="preserve">and/or </w:t>
      </w:r>
      <w:r w:rsidRPr="008B393D">
        <w:rPr>
          <w:sz w:val="22"/>
          <w:szCs w:val="22"/>
        </w:rPr>
        <w:t>data completeness rates</w:t>
      </w:r>
      <w:r>
        <w:rPr>
          <w:sz w:val="22"/>
          <w:szCs w:val="22"/>
        </w:rPr>
        <w:t>;</w:t>
      </w:r>
      <w:r w:rsidRPr="008B393D">
        <w:rPr>
          <w:sz w:val="22"/>
          <w:szCs w:val="22"/>
        </w:rPr>
        <w:t xml:space="preserve"> Numerators larger than denominators.</w:t>
      </w:r>
    </w:p>
    <w:p w:rsidRPr="006C19A3" w:rsidR="00127FA4" w:rsidP="00E15E61" w:rsidRDefault="00127FA4">
      <w:pPr>
        <w:pStyle w:val="ListParagraph"/>
        <w:numPr>
          <w:ilvl w:val="0"/>
          <w:numId w:val="22"/>
        </w:numPr>
        <w:spacing w:after="120"/>
      </w:pPr>
      <w:r w:rsidRPr="008B393D">
        <w:rPr>
          <w:sz w:val="22"/>
          <w:szCs w:val="22"/>
        </w:rPr>
        <w:t xml:space="preserve">Data Audit Discrepancies – </w:t>
      </w:r>
      <w:r>
        <w:rPr>
          <w:sz w:val="22"/>
          <w:szCs w:val="22"/>
        </w:rPr>
        <w:t>Since data audits are required to occur prior to data submission, QCDRs should correct all identified errors prior to submitting the data to CMS. QCDR</w:t>
      </w:r>
      <w:r w:rsidRPr="008B393D">
        <w:rPr>
          <w:sz w:val="22"/>
          <w:szCs w:val="22"/>
        </w:rPr>
        <w:t xml:space="preserve"> acknowledgement of data discrepancies found post submission from clinician feedback reports</w:t>
      </w:r>
      <w:r w:rsidR="00CA0B42">
        <w:rPr>
          <w:sz w:val="22"/>
          <w:szCs w:val="22"/>
        </w:rPr>
        <w:t xml:space="preserve"> </w:t>
      </w:r>
      <w:r w:rsidRPr="00CA0B42" w:rsidR="00CA0B42">
        <w:rPr>
          <w:sz w:val="22"/>
          <w:szCs w:val="22"/>
        </w:rPr>
        <w:t>will be taken into consideration by CMS</w:t>
      </w:r>
      <w:r w:rsidRPr="008B393D">
        <w:rPr>
          <w:sz w:val="22"/>
          <w:szCs w:val="22"/>
        </w:rPr>
        <w:t xml:space="preserve">. </w:t>
      </w:r>
    </w:p>
    <w:p w:rsidRPr="00E4466B" w:rsidR="00DB1384" w:rsidP="00DB1384" w:rsidRDefault="00127FA4">
      <w:pPr>
        <w:contextualSpacing/>
        <w:rPr>
          <w:rFonts w:ascii="Arial" w:hAnsi="Arial" w:cs="Arial"/>
          <w:b/>
          <w:color w:val="002060"/>
          <w:sz w:val="28"/>
          <w:szCs w:val="28"/>
        </w:rPr>
      </w:pPr>
      <w:r w:rsidRPr="00E4466B">
        <w:rPr>
          <w:rFonts w:ascii="Arial" w:hAnsi="Arial" w:cs="Arial"/>
          <w:b/>
          <w:color w:val="002060"/>
          <w:sz w:val="28"/>
          <w:szCs w:val="28"/>
        </w:rPr>
        <w:t>What is the overall process to become a CMS-approved QCDR?</w:t>
      </w:r>
    </w:p>
    <w:p w:rsidRPr="004F5AEC" w:rsidR="00127FA4" w:rsidP="00DB1384" w:rsidRDefault="00127FA4">
      <w:pPr>
        <w:contextualSpacing/>
        <w:rPr>
          <w:rFonts w:ascii="Arial" w:hAnsi="Arial" w:cs="Arial"/>
          <w:b/>
          <w:sz w:val="28"/>
          <w:szCs w:val="28"/>
        </w:rPr>
      </w:pPr>
    </w:p>
    <w:p w:rsidR="00DB1384" w:rsidP="00DB1384" w:rsidRDefault="00DB1384">
      <w:pPr>
        <w:contextualSpacing/>
        <w:rPr>
          <w:rFonts w:ascii="Arial" w:hAnsi="Arial" w:cs="Arial"/>
          <w:sz w:val="22"/>
          <w:szCs w:val="22"/>
        </w:rPr>
      </w:pPr>
      <w:bookmarkStart w:name="_Hlk58669315" w:id="18"/>
      <w:r w:rsidRPr="67404353">
        <w:rPr>
          <w:rFonts w:ascii="Arial" w:hAnsi="Arial" w:cs="Arial"/>
          <w:sz w:val="22"/>
          <w:szCs w:val="22"/>
        </w:rPr>
        <w:t xml:space="preserve">To become a QCDR for the MIPS program under the Quality Payment Program, you must self-nominate and successfully complete a qualification process. </w:t>
      </w:r>
    </w:p>
    <w:bookmarkEnd w:id="18"/>
    <w:p w:rsidR="00127FA4" w:rsidP="00DB1384" w:rsidRDefault="00127FA4">
      <w:pPr>
        <w:contextualSpacing/>
        <w:rPr>
          <w:rFonts w:ascii="Arial" w:hAnsi="Arial" w:cs="Arial"/>
          <w:sz w:val="22"/>
          <w:szCs w:val="22"/>
        </w:rPr>
      </w:pPr>
    </w:p>
    <w:p w:rsidRPr="008B393D" w:rsidR="00127FA4" w:rsidP="00127FA4" w:rsidRDefault="00127FA4">
      <w:pPr>
        <w:contextualSpacing/>
        <w:rPr>
          <w:rFonts w:ascii="Arial" w:hAnsi="Arial" w:cs="Arial"/>
          <w:sz w:val="22"/>
          <w:szCs w:val="22"/>
        </w:rPr>
      </w:pPr>
      <w:r w:rsidRPr="008B393D">
        <w:rPr>
          <w:rFonts w:ascii="Arial" w:hAnsi="Arial" w:cs="Arial"/>
          <w:sz w:val="22"/>
          <w:szCs w:val="22"/>
        </w:rPr>
        <w:t>The overall process includes these steps:</w:t>
      </w:r>
    </w:p>
    <w:p w:rsidR="00127FA4" w:rsidP="00127FA4" w:rsidRDefault="00127FA4">
      <w:pPr>
        <w:pStyle w:val="ListParagraph"/>
        <w:numPr>
          <w:ilvl w:val="0"/>
          <w:numId w:val="0"/>
        </w:numPr>
        <w:spacing w:after="120"/>
        <w:ind w:left="720"/>
        <w:rPr>
          <w:sz w:val="22"/>
          <w:szCs w:val="22"/>
        </w:rPr>
      </w:pPr>
    </w:p>
    <w:p w:rsidRPr="008B393D" w:rsidR="00127FA4" w:rsidP="00E15E61" w:rsidRDefault="00127FA4">
      <w:pPr>
        <w:pStyle w:val="ListParagraph"/>
        <w:numPr>
          <w:ilvl w:val="0"/>
          <w:numId w:val="20"/>
        </w:numPr>
        <w:spacing w:after="120"/>
        <w:rPr>
          <w:sz w:val="22"/>
          <w:szCs w:val="22"/>
        </w:rPr>
      </w:pPr>
      <w:r w:rsidRPr="008B393D">
        <w:rPr>
          <w:sz w:val="22"/>
          <w:szCs w:val="22"/>
        </w:rPr>
        <w:t>The QCDR completes and submits the self-nomination form</w:t>
      </w:r>
      <w:r w:rsidR="00932ACD">
        <w:rPr>
          <w:sz w:val="22"/>
          <w:szCs w:val="22"/>
        </w:rPr>
        <w:t xml:space="preserve"> and</w:t>
      </w:r>
      <w:r w:rsidR="00166A0D">
        <w:rPr>
          <w:sz w:val="22"/>
          <w:szCs w:val="22"/>
        </w:rPr>
        <w:t xml:space="preserve"> </w:t>
      </w:r>
      <w:r w:rsidRPr="008B393D">
        <w:rPr>
          <w:sz w:val="22"/>
          <w:szCs w:val="22"/>
        </w:rPr>
        <w:t>supported measures (MIPS</w:t>
      </w:r>
      <w:r>
        <w:rPr>
          <w:sz w:val="22"/>
          <w:szCs w:val="22"/>
        </w:rPr>
        <w:t xml:space="preserve"> </w:t>
      </w:r>
      <w:r w:rsidRPr="008B393D">
        <w:rPr>
          <w:sz w:val="22"/>
          <w:szCs w:val="22"/>
        </w:rPr>
        <w:t xml:space="preserve">Quality Measures and/or QCDR Measures) through </w:t>
      </w:r>
      <w:r>
        <w:rPr>
          <w:sz w:val="22"/>
          <w:szCs w:val="22"/>
        </w:rPr>
        <w:t xml:space="preserve">the Quality Payment Program </w:t>
      </w:r>
      <w:r w:rsidR="00B25AD7">
        <w:rPr>
          <w:sz w:val="22"/>
          <w:szCs w:val="22"/>
        </w:rPr>
        <w:t>website</w:t>
      </w:r>
      <w:r w:rsidRPr="008B393D">
        <w:rPr>
          <w:sz w:val="22"/>
          <w:szCs w:val="22"/>
        </w:rPr>
        <w:t xml:space="preserve"> for CMS </w:t>
      </w:r>
      <w:r>
        <w:rPr>
          <w:sz w:val="22"/>
          <w:szCs w:val="22"/>
        </w:rPr>
        <w:t>consideration</w:t>
      </w:r>
      <w:r w:rsidR="001854C8">
        <w:rPr>
          <w:sz w:val="22"/>
          <w:szCs w:val="22"/>
        </w:rPr>
        <w:t xml:space="preserve"> (82 FR 53810)</w:t>
      </w:r>
      <w:r w:rsidRPr="008B393D">
        <w:rPr>
          <w:sz w:val="22"/>
          <w:szCs w:val="22"/>
        </w:rPr>
        <w:t>.</w:t>
      </w:r>
    </w:p>
    <w:p w:rsidRPr="008B393D" w:rsidR="00127FA4" w:rsidP="00E15E61" w:rsidRDefault="00127FA4">
      <w:pPr>
        <w:pStyle w:val="ListParagraph"/>
        <w:numPr>
          <w:ilvl w:val="0"/>
          <w:numId w:val="20"/>
        </w:numPr>
        <w:spacing w:after="120"/>
        <w:rPr>
          <w:sz w:val="22"/>
          <w:szCs w:val="22"/>
        </w:rPr>
      </w:pPr>
      <w:r w:rsidRPr="008B393D">
        <w:rPr>
          <w:sz w:val="22"/>
          <w:szCs w:val="22"/>
        </w:rPr>
        <w:t xml:space="preserve">If the self-nomination form </w:t>
      </w:r>
      <w:r w:rsidR="00932ACD">
        <w:rPr>
          <w:sz w:val="22"/>
          <w:szCs w:val="22"/>
        </w:rPr>
        <w:t xml:space="preserve">and </w:t>
      </w:r>
      <w:r w:rsidRPr="008B393D">
        <w:rPr>
          <w:sz w:val="22"/>
          <w:szCs w:val="22"/>
        </w:rPr>
        <w:t>MIPS</w:t>
      </w:r>
      <w:r>
        <w:rPr>
          <w:sz w:val="22"/>
          <w:szCs w:val="22"/>
        </w:rPr>
        <w:t xml:space="preserve"> </w:t>
      </w:r>
      <w:r w:rsidRPr="008B393D">
        <w:rPr>
          <w:sz w:val="22"/>
          <w:szCs w:val="22"/>
        </w:rPr>
        <w:t xml:space="preserve">Quality Measures are approved, all submitted QCDR </w:t>
      </w:r>
      <w:r>
        <w:rPr>
          <w:sz w:val="22"/>
          <w:szCs w:val="22"/>
        </w:rPr>
        <w:t>m</w:t>
      </w:r>
      <w:r w:rsidRPr="008B393D">
        <w:rPr>
          <w:sz w:val="22"/>
          <w:szCs w:val="22"/>
        </w:rPr>
        <w:t xml:space="preserve">easures are reviewed (if applicable). CMS may approve, provisionally approve, or reject the QCDR </w:t>
      </w:r>
      <w:r>
        <w:rPr>
          <w:sz w:val="22"/>
          <w:szCs w:val="22"/>
        </w:rPr>
        <w:t>m</w:t>
      </w:r>
      <w:r w:rsidRPr="008B393D">
        <w:rPr>
          <w:sz w:val="22"/>
          <w:szCs w:val="22"/>
        </w:rPr>
        <w:t>easures. The QCDR measure statuses are defined as:</w:t>
      </w:r>
    </w:p>
    <w:p w:rsidRPr="008B393D" w:rsidR="00127FA4" w:rsidP="00E15E61" w:rsidRDefault="00127FA4">
      <w:pPr>
        <w:pStyle w:val="ListParagraph"/>
        <w:numPr>
          <w:ilvl w:val="1"/>
          <w:numId w:val="20"/>
        </w:numPr>
        <w:spacing w:after="160"/>
        <w:rPr>
          <w:sz w:val="22"/>
          <w:szCs w:val="22"/>
        </w:rPr>
      </w:pPr>
      <w:r w:rsidRPr="008B393D">
        <w:rPr>
          <w:sz w:val="22"/>
          <w:szCs w:val="22"/>
        </w:rPr>
        <w:t>Approved – The QCDR measure is approved for the given performance period.</w:t>
      </w:r>
    </w:p>
    <w:p w:rsidRPr="008B393D" w:rsidR="00127FA4" w:rsidP="00E15E61" w:rsidRDefault="00127FA4">
      <w:pPr>
        <w:pStyle w:val="ListParagraph"/>
        <w:numPr>
          <w:ilvl w:val="1"/>
          <w:numId w:val="20"/>
        </w:numPr>
        <w:spacing w:after="160"/>
        <w:rPr>
          <w:sz w:val="22"/>
          <w:szCs w:val="22"/>
        </w:rPr>
      </w:pPr>
      <w:r w:rsidRPr="008B393D">
        <w:rPr>
          <w:sz w:val="22"/>
          <w:szCs w:val="22"/>
        </w:rPr>
        <w:t xml:space="preserve">Rejected – The QCDR measure is not approved for the given performance period. CMS will provide a rationale for the rejection. </w:t>
      </w:r>
    </w:p>
    <w:p w:rsidR="00127FA4" w:rsidP="00E15E61" w:rsidRDefault="00127FA4">
      <w:pPr>
        <w:pStyle w:val="ListParagraph"/>
        <w:numPr>
          <w:ilvl w:val="0"/>
          <w:numId w:val="20"/>
        </w:numPr>
        <w:spacing w:after="120"/>
        <w:rPr>
          <w:sz w:val="22"/>
          <w:szCs w:val="22"/>
        </w:rPr>
      </w:pPr>
      <w:r w:rsidRPr="008B393D">
        <w:rPr>
          <w:sz w:val="22"/>
          <w:szCs w:val="22"/>
        </w:rPr>
        <w:t xml:space="preserve">The Qualified Posting is developed for the approved QCDRs and include </w:t>
      </w:r>
      <w:r>
        <w:rPr>
          <w:sz w:val="22"/>
          <w:szCs w:val="22"/>
        </w:rPr>
        <w:t xml:space="preserve">organization type, specialty, previous participation in MIPS (if applicable), program status (remedial action taken against the QCDR or terminated as a third part intermediary (if applicable)), </w:t>
      </w:r>
      <w:r w:rsidRPr="008B393D">
        <w:rPr>
          <w:sz w:val="22"/>
          <w:szCs w:val="22"/>
        </w:rPr>
        <w:t xml:space="preserve">contact information, </w:t>
      </w:r>
      <w:r>
        <w:rPr>
          <w:sz w:val="22"/>
          <w:szCs w:val="22"/>
        </w:rPr>
        <w:t xml:space="preserve">last date to accept new clients, virtual groups specialty parameters (if applicable), </w:t>
      </w:r>
      <w:r w:rsidRPr="008B393D">
        <w:rPr>
          <w:sz w:val="22"/>
          <w:szCs w:val="22"/>
        </w:rPr>
        <w:t>the approved</w:t>
      </w:r>
      <w:r>
        <w:rPr>
          <w:sz w:val="22"/>
          <w:szCs w:val="22"/>
        </w:rPr>
        <w:t xml:space="preserve"> quality</w:t>
      </w:r>
      <w:r w:rsidRPr="008B393D">
        <w:rPr>
          <w:sz w:val="22"/>
          <w:szCs w:val="22"/>
        </w:rPr>
        <w:t xml:space="preserve"> measures, </w:t>
      </w:r>
      <w:r w:rsidRPr="00671F30">
        <w:rPr>
          <w:sz w:val="22"/>
          <w:szCs w:val="22"/>
        </w:rPr>
        <w:t xml:space="preserve">reporting options supported, </w:t>
      </w:r>
      <w:r w:rsidRPr="008B393D">
        <w:rPr>
          <w:sz w:val="22"/>
          <w:szCs w:val="22"/>
        </w:rPr>
        <w:t xml:space="preserve">performance categories supported, services offered, and costs incurred by clients. All approved QCDRs are included in the Qualified Posting that is posted on the </w:t>
      </w:r>
      <w:hyperlink w:history="1" r:id="rId13">
        <w:r w:rsidRPr="00EE27DF">
          <w:rPr>
            <w:rStyle w:val="Hyperlink"/>
            <w:sz w:val="22"/>
            <w:szCs w:val="22"/>
          </w:rPr>
          <w:t>CMS Quality Payment Program Resource Library</w:t>
        </w:r>
      </w:hyperlink>
      <w:r w:rsidRPr="008B393D">
        <w:rPr>
          <w:sz w:val="22"/>
          <w:szCs w:val="22"/>
        </w:rPr>
        <w:t>.</w:t>
      </w:r>
    </w:p>
    <w:p w:rsidRPr="008B393D" w:rsidR="00127FA4" w:rsidP="00E15E61" w:rsidRDefault="00127FA4">
      <w:pPr>
        <w:pStyle w:val="ListParagraph"/>
        <w:numPr>
          <w:ilvl w:val="0"/>
          <w:numId w:val="20"/>
        </w:numPr>
        <w:spacing w:after="120"/>
        <w:rPr>
          <w:sz w:val="22"/>
          <w:szCs w:val="22"/>
        </w:rPr>
      </w:pPr>
      <w:r>
        <w:rPr>
          <w:sz w:val="22"/>
          <w:szCs w:val="22"/>
        </w:rPr>
        <w:t>Approved QCDRs review and acknowledge the measure specifications for their approved QCDR measures.</w:t>
      </w:r>
    </w:p>
    <w:p w:rsidR="00127FA4" w:rsidP="00E15E61" w:rsidRDefault="00127FA4">
      <w:pPr>
        <w:pStyle w:val="ListParagraph"/>
        <w:numPr>
          <w:ilvl w:val="0"/>
          <w:numId w:val="20"/>
        </w:numPr>
        <w:spacing w:after="120"/>
        <w:rPr>
          <w:sz w:val="22"/>
          <w:szCs w:val="22"/>
        </w:rPr>
      </w:pPr>
      <w:r w:rsidRPr="008B393D">
        <w:rPr>
          <w:sz w:val="22"/>
          <w:szCs w:val="22"/>
        </w:rPr>
        <w:t xml:space="preserve">Approved QCDRs are required to support the </w:t>
      </w:r>
      <w:r>
        <w:rPr>
          <w:sz w:val="22"/>
          <w:szCs w:val="22"/>
        </w:rPr>
        <w:t>performance categories,</w:t>
      </w:r>
      <w:r w:rsidRPr="008B393D">
        <w:rPr>
          <w:sz w:val="22"/>
          <w:szCs w:val="22"/>
        </w:rPr>
        <w:t xml:space="preserve"> measures</w:t>
      </w:r>
      <w:r>
        <w:rPr>
          <w:sz w:val="22"/>
          <w:szCs w:val="22"/>
        </w:rPr>
        <w:t xml:space="preserve"> and activities</w:t>
      </w:r>
      <w:r w:rsidRPr="008B393D">
        <w:rPr>
          <w:sz w:val="22"/>
          <w:szCs w:val="22"/>
        </w:rPr>
        <w:t xml:space="preserve"> listed on their Qualified Posting </w:t>
      </w:r>
      <w:r>
        <w:rPr>
          <w:sz w:val="22"/>
          <w:szCs w:val="22"/>
        </w:rPr>
        <w:t xml:space="preserve">and meet all applicable approval criteria for the applicable performance period </w:t>
      </w:r>
      <w:r w:rsidRPr="008B393D">
        <w:rPr>
          <w:sz w:val="22"/>
          <w:szCs w:val="22"/>
        </w:rPr>
        <w:t xml:space="preserve">as a condition of participation in MIPS. Failure to do so </w:t>
      </w:r>
      <w:r>
        <w:rPr>
          <w:sz w:val="22"/>
          <w:szCs w:val="22"/>
        </w:rPr>
        <w:t xml:space="preserve">may lead to remedial action or possible </w:t>
      </w:r>
      <w:r w:rsidRPr="0017332E">
        <w:rPr>
          <w:sz w:val="22"/>
          <w:szCs w:val="22"/>
        </w:rPr>
        <w:t>terminat</w:t>
      </w:r>
      <w:r>
        <w:rPr>
          <w:sz w:val="22"/>
          <w:szCs w:val="22"/>
        </w:rPr>
        <w:t>ion of the QCDR</w:t>
      </w:r>
      <w:r w:rsidRPr="0017332E">
        <w:rPr>
          <w:sz w:val="22"/>
          <w:szCs w:val="22"/>
        </w:rPr>
        <w:t xml:space="preserve"> </w:t>
      </w:r>
      <w:r w:rsidRPr="008B393D">
        <w:rPr>
          <w:sz w:val="22"/>
          <w:szCs w:val="22"/>
        </w:rPr>
        <w:t>from future</w:t>
      </w:r>
      <w:r>
        <w:rPr>
          <w:sz w:val="22"/>
          <w:szCs w:val="22"/>
        </w:rPr>
        <w:t xml:space="preserve"> program</w:t>
      </w:r>
      <w:r w:rsidRPr="008B393D">
        <w:rPr>
          <w:sz w:val="22"/>
          <w:szCs w:val="22"/>
        </w:rPr>
        <w:t xml:space="preserve"> </w:t>
      </w:r>
      <w:r>
        <w:rPr>
          <w:sz w:val="22"/>
          <w:szCs w:val="22"/>
        </w:rPr>
        <w:t>years of</w:t>
      </w:r>
      <w:r w:rsidRPr="008B393D">
        <w:rPr>
          <w:sz w:val="22"/>
          <w:szCs w:val="22"/>
        </w:rPr>
        <w:t xml:space="preserve"> MIPS.</w:t>
      </w:r>
      <w:r>
        <w:rPr>
          <w:sz w:val="22"/>
          <w:szCs w:val="22"/>
        </w:rPr>
        <w:t xml:space="preserve"> </w:t>
      </w:r>
      <w:r w:rsidRPr="00E32DB1">
        <w:rPr>
          <w:sz w:val="22"/>
          <w:szCs w:val="22"/>
        </w:rPr>
        <w:t>Prior to discontinuing services to any clinician, group</w:t>
      </w:r>
      <w:r>
        <w:rPr>
          <w:sz w:val="22"/>
          <w:szCs w:val="22"/>
        </w:rPr>
        <w:t>,</w:t>
      </w:r>
      <w:r w:rsidRPr="00E32DB1">
        <w:rPr>
          <w:sz w:val="22"/>
          <w:szCs w:val="22"/>
        </w:rPr>
        <w:t xml:space="preserve"> virtual group</w:t>
      </w:r>
      <w:r>
        <w:rPr>
          <w:sz w:val="22"/>
          <w:szCs w:val="22"/>
        </w:rPr>
        <w:t>, or APM Entity</w:t>
      </w:r>
      <w:r w:rsidRPr="00E32DB1">
        <w:rPr>
          <w:sz w:val="22"/>
          <w:szCs w:val="22"/>
        </w:rPr>
        <w:t xml:space="preserve"> during a performance period, the third party intermediary must support the transition of such clinician, group, virtual group</w:t>
      </w:r>
      <w:r>
        <w:rPr>
          <w:sz w:val="22"/>
          <w:szCs w:val="22"/>
        </w:rPr>
        <w:t>, or APM Entity</w:t>
      </w:r>
      <w:r w:rsidRPr="00E32DB1">
        <w:rPr>
          <w:sz w:val="22"/>
          <w:szCs w:val="22"/>
        </w:rPr>
        <w:t xml:space="preserve"> to an alternate third party intermediary, submitter type, or, for any measure on which data has been collected, collection type according to a CMS approved transition plan.</w:t>
      </w:r>
    </w:p>
    <w:p w:rsidRPr="00577B7C" w:rsidR="00127FA4" w:rsidP="00DB1384" w:rsidRDefault="00AE2113">
      <w:pPr>
        <w:contextualSpacing/>
        <w:rPr>
          <w:rFonts w:ascii="Arial" w:hAnsi="Arial" w:cs="Arial"/>
          <w:sz w:val="22"/>
          <w:szCs w:val="22"/>
        </w:rPr>
      </w:pPr>
      <w:bookmarkStart w:name="_Hlk58669692" w:id="19"/>
      <w:r w:rsidRPr="00AE2113">
        <w:rPr>
          <w:rFonts w:ascii="Arial" w:hAnsi="Arial" w:cs="Arial"/>
          <w:sz w:val="22"/>
          <w:szCs w:val="22"/>
        </w:rPr>
        <w:t>The list of CMS-approved QCDRs that have been approved to submit data to CMS as a QCDR for the 2021 MIPS performance period will be posted in the 2021 QCDR Qualified Posting on the Resource Library of the CMS Quality Payment Program website.</w:t>
      </w:r>
    </w:p>
    <w:bookmarkEnd w:id="19"/>
    <w:p w:rsidRPr="004610D8" w:rsidR="00DB1384" w:rsidP="00DB1384" w:rsidRDefault="00DB1384">
      <w:pPr>
        <w:pStyle w:val="Heading2"/>
        <w:spacing w:line="240" w:lineRule="auto"/>
        <w:contextualSpacing/>
      </w:pPr>
      <w:r w:rsidRPr="006D3589">
        <w:t xml:space="preserve">When is the </w:t>
      </w:r>
      <w:r w:rsidRPr="004610D8">
        <w:t>self-nomination period?</w:t>
      </w:r>
    </w:p>
    <w:p w:rsidRPr="004610D8" w:rsidR="00DB1384" w:rsidP="00DB1384" w:rsidRDefault="00DB1384">
      <w:pPr>
        <w:contextualSpacing/>
        <w:rPr>
          <w:rFonts w:ascii="Arial" w:hAnsi="Arial" w:cs="Arial"/>
          <w:sz w:val="22"/>
          <w:szCs w:val="22"/>
        </w:rPr>
      </w:pPr>
      <w:r w:rsidRPr="004610D8">
        <w:rPr>
          <w:rFonts w:ascii="Arial" w:hAnsi="Arial" w:cs="Arial"/>
          <w:sz w:val="22"/>
          <w:szCs w:val="22"/>
        </w:rPr>
        <w:t xml:space="preserve">You can self-nominate from: </w:t>
      </w:r>
    </w:p>
    <w:p w:rsidR="00DB1384" w:rsidP="00DB1384" w:rsidRDefault="00DB1384">
      <w:pPr>
        <w:pStyle w:val="Bullet1"/>
        <w:numPr>
          <w:ilvl w:val="0"/>
          <w:numId w:val="0"/>
        </w:numPr>
        <w:tabs>
          <w:tab w:val="left" w:pos="0"/>
        </w:tabs>
      </w:pPr>
      <w:r w:rsidRPr="004610D8">
        <w:rPr>
          <w:rStyle w:val="Bold"/>
          <w:szCs w:val="22"/>
        </w:rPr>
        <w:t>July 1 – September 1</w:t>
      </w:r>
      <w:r w:rsidRPr="004610D8">
        <w:rPr>
          <w:szCs w:val="22"/>
        </w:rPr>
        <w:t xml:space="preserve"> of the year prior to the applicable performance period.</w:t>
      </w:r>
      <w:r w:rsidRPr="004610D8">
        <w:t xml:space="preserve"> </w:t>
      </w:r>
      <w:r w:rsidR="00F13CA2">
        <w:t>For the 2021 performance period, t</w:t>
      </w:r>
      <w:r w:rsidRPr="004610D8">
        <w:t xml:space="preserve">he self-nomination period </w:t>
      </w:r>
      <w:r w:rsidR="00F13CA2">
        <w:t>was</w:t>
      </w:r>
      <w:r w:rsidRPr="00975D46">
        <w:t xml:space="preserve"> </w:t>
      </w:r>
      <w:r w:rsidRPr="009C0B26">
        <w:t xml:space="preserve">open at </w:t>
      </w:r>
      <w:r w:rsidRPr="009C0B26">
        <w:rPr>
          <w:b/>
        </w:rPr>
        <w:t>10 a</w:t>
      </w:r>
      <w:r>
        <w:rPr>
          <w:b/>
        </w:rPr>
        <w:t>.</w:t>
      </w:r>
      <w:r w:rsidRPr="009C0B26">
        <w:rPr>
          <w:b/>
        </w:rPr>
        <w:t>m</w:t>
      </w:r>
      <w:r>
        <w:rPr>
          <w:b/>
        </w:rPr>
        <w:t>.</w:t>
      </w:r>
      <w:r w:rsidRPr="009C0B26">
        <w:rPr>
          <w:b/>
        </w:rPr>
        <w:t xml:space="preserve"> </w:t>
      </w:r>
      <w:r>
        <w:rPr>
          <w:b/>
        </w:rPr>
        <w:t xml:space="preserve">(Eastern Time) </w:t>
      </w:r>
      <w:r w:rsidRPr="009C0B26">
        <w:rPr>
          <w:b/>
        </w:rPr>
        <w:t>ET</w:t>
      </w:r>
      <w:r w:rsidRPr="009C0B26">
        <w:t xml:space="preserve"> on July 1</w:t>
      </w:r>
      <w:r w:rsidRPr="009C0B26">
        <w:rPr>
          <w:vertAlign w:val="superscript"/>
        </w:rPr>
        <w:t>st</w:t>
      </w:r>
      <w:r w:rsidRPr="009C0B26">
        <w:t xml:space="preserve"> </w:t>
      </w:r>
      <w:r>
        <w:t xml:space="preserve">and </w:t>
      </w:r>
      <w:r w:rsidRPr="00975D46">
        <w:t>close</w:t>
      </w:r>
      <w:r w:rsidR="00F13CA2">
        <w:t>d</w:t>
      </w:r>
      <w:r w:rsidRPr="00975D46">
        <w:t xml:space="preserve"> at </w:t>
      </w:r>
      <w:r w:rsidRPr="00975D46">
        <w:rPr>
          <w:b/>
        </w:rPr>
        <w:t>8 p</w:t>
      </w:r>
      <w:r>
        <w:rPr>
          <w:b/>
        </w:rPr>
        <w:t>.</w:t>
      </w:r>
      <w:r w:rsidRPr="00975D46">
        <w:rPr>
          <w:b/>
        </w:rPr>
        <w:t>m</w:t>
      </w:r>
      <w:r>
        <w:rPr>
          <w:b/>
        </w:rPr>
        <w:t>.</w:t>
      </w:r>
      <w:r w:rsidRPr="00EC0579">
        <w:rPr>
          <w:b/>
        </w:rPr>
        <w:t xml:space="preserve"> ET</w:t>
      </w:r>
      <w:r>
        <w:t xml:space="preserve"> on September 1, 2020. Self-Nominations submitted after the deadline </w:t>
      </w:r>
      <w:r w:rsidR="00F13CA2">
        <w:t xml:space="preserve">were </w:t>
      </w:r>
      <w:r>
        <w:t xml:space="preserve">not considered. </w:t>
      </w:r>
    </w:p>
    <w:p w:rsidRPr="00221A23" w:rsidR="00DB1384" w:rsidP="00DB1384" w:rsidRDefault="00DB1384">
      <w:pPr>
        <w:pStyle w:val="Heading2"/>
        <w:spacing w:line="240" w:lineRule="auto"/>
        <w:contextualSpacing/>
      </w:pPr>
      <w:r w:rsidRPr="00221A23">
        <w:t xml:space="preserve">Tips for </w:t>
      </w:r>
      <w:r>
        <w:t>s</w:t>
      </w:r>
      <w:r w:rsidRPr="00221A23">
        <w:t xml:space="preserve">uccessful </w:t>
      </w:r>
      <w:r>
        <w:t>s</w:t>
      </w:r>
      <w:r w:rsidRPr="00221A23">
        <w:t>elf-</w:t>
      </w:r>
      <w:r>
        <w:t>n</w:t>
      </w:r>
      <w:r w:rsidRPr="00221A23">
        <w:t>omination:</w:t>
      </w:r>
    </w:p>
    <w:p w:rsidR="00DB1384" w:rsidP="00DB1384" w:rsidRDefault="00DB1384">
      <w:pPr>
        <w:pStyle w:val="Bullet1"/>
        <w:numPr>
          <w:ilvl w:val="0"/>
          <w:numId w:val="5"/>
        </w:numPr>
        <w:spacing w:before="140"/>
      </w:pPr>
      <w:r>
        <w:t>You must provide all required information at the time of self-nomination, and before the close of the self-nomination period via the CMS Quality Payment Program website (</w:t>
      </w:r>
      <w:hyperlink r:id="rId14">
        <w:r w:rsidRPr="197D142A">
          <w:rPr>
            <w:rStyle w:val="Hyperlink"/>
          </w:rPr>
          <w:t>https://qpp.cms.gov/login</w:t>
        </w:r>
      </w:hyperlink>
      <w:r>
        <w:t>) for CMS consideration.</w:t>
      </w:r>
    </w:p>
    <w:p w:rsidRPr="006C19A3" w:rsidR="00DB1384" w:rsidP="00DB1384" w:rsidRDefault="00DB1384">
      <w:pPr>
        <w:pStyle w:val="Bullet1"/>
        <w:numPr>
          <w:ilvl w:val="0"/>
          <w:numId w:val="0"/>
        </w:numPr>
        <w:spacing w:before="140"/>
        <w:ind w:left="360"/>
      </w:pPr>
    </w:p>
    <w:p w:rsidR="00DB1384" w:rsidP="00DB1384" w:rsidRDefault="00DB1384">
      <w:pPr>
        <w:pStyle w:val="Bullet1"/>
        <w:numPr>
          <w:ilvl w:val="0"/>
          <w:numId w:val="5"/>
        </w:numPr>
        <w:spacing w:before="140"/>
      </w:pPr>
      <w:r w:rsidRPr="006C19A3">
        <w:t>Self-nomination is an annual process. If you want to qualify as a QCDR</w:t>
      </w:r>
      <w:r>
        <w:t xml:space="preserve"> for a given MIPS performance period</w:t>
      </w:r>
      <w:r w:rsidRPr="006C19A3">
        <w:t xml:space="preserve">, you will need to self-nominate for that </w:t>
      </w:r>
      <w:r>
        <w:t>MIPS performance period</w:t>
      </w:r>
      <w:r w:rsidRPr="006C19A3">
        <w:t>. Qualification and participation in a prior program year does not automatically quali</w:t>
      </w:r>
      <w:r>
        <w:t>f</w:t>
      </w:r>
      <w:r w:rsidRPr="006C19A3">
        <w:t>y a</w:t>
      </w:r>
      <w:r w:rsidR="00EE738E">
        <w:t>n</w:t>
      </w:r>
      <w:r>
        <w:t xml:space="preserve"> </w:t>
      </w:r>
      <w:r w:rsidR="00EE738E">
        <w:t>entity</w:t>
      </w:r>
      <w:r w:rsidRPr="006C19A3">
        <w:t xml:space="preserve"> for subsequent </w:t>
      </w:r>
      <w:r>
        <w:t xml:space="preserve">MIPS </w:t>
      </w:r>
      <w:r w:rsidRPr="006C19A3">
        <w:t xml:space="preserve">performance periods. </w:t>
      </w:r>
    </w:p>
    <w:p w:rsidR="00DB1384" w:rsidP="00DB1384" w:rsidRDefault="00DB1384">
      <w:pPr>
        <w:pStyle w:val="Bullet1"/>
        <w:numPr>
          <w:ilvl w:val="0"/>
          <w:numId w:val="0"/>
        </w:numPr>
        <w:spacing w:before="140"/>
        <w:ind w:left="360"/>
      </w:pPr>
    </w:p>
    <w:p w:rsidR="00DB1384" w:rsidP="00DB1384" w:rsidRDefault="00DB1384">
      <w:pPr>
        <w:pStyle w:val="Bullet1"/>
        <w:numPr>
          <w:ilvl w:val="0"/>
          <w:numId w:val="0"/>
        </w:numPr>
        <w:spacing w:before="140"/>
        <w:ind w:left="360"/>
      </w:pPr>
      <w:r>
        <w:t>A</w:t>
      </w:r>
      <w:r w:rsidRPr="006C19A3">
        <w:t xml:space="preserve"> simplified self-nomination </w:t>
      </w:r>
      <w:r>
        <w:t>form</w:t>
      </w:r>
      <w:r w:rsidRPr="006C19A3">
        <w:t xml:space="preserve"> </w:t>
      </w:r>
      <w:r>
        <w:t>is available</w:t>
      </w:r>
      <w:r w:rsidRPr="006C19A3">
        <w:t xml:space="preserve"> to reduce the burden of self-nomination for those existing QCDRs that have previously participated in MIPS and are in good standing (</w:t>
      </w:r>
      <w:r w:rsidR="00932ACD">
        <w:t xml:space="preserve">i.e., </w:t>
      </w:r>
      <w:r w:rsidRPr="0050671D">
        <w:t>CMS did not take remedial action</w:t>
      </w:r>
      <w:r>
        <w:t xml:space="preserve"> against</w:t>
      </w:r>
      <w:r w:rsidRPr="0050671D">
        <w:t xml:space="preserve"> or terminate </w:t>
      </w:r>
      <w:r>
        <w:t xml:space="preserve">the QCDR </w:t>
      </w:r>
      <w:r w:rsidRPr="0050671D">
        <w:t>as a third party intermediaries</w:t>
      </w:r>
      <w:r w:rsidRPr="006C19A3">
        <w:t>)</w:t>
      </w:r>
      <w:r>
        <w:t>.</w:t>
      </w:r>
      <w:r w:rsidRPr="48770115">
        <w:rPr>
          <w:rFonts w:ascii="Cambria" w:hAnsi="Cambria" w:eastAsia="MS Mincho"/>
          <w:b/>
          <w:bCs/>
          <w:spacing w:val="0"/>
          <w:sz w:val="24"/>
          <w:u w:val="single"/>
        </w:rPr>
        <w:t xml:space="preserve"> </w:t>
      </w:r>
      <w:r w:rsidRPr="48770115">
        <w:rPr>
          <w:rFonts w:eastAsia="MS Mincho"/>
          <w:b/>
          <w:bCs/>
          <w:spacing w:val="0"/>
          <w:u w:val="single"/>
        </w:rPr>
        <w:t>Please note that the simplified self-nomination form must be successfully submitted during the self-nomination period to be considered for the given MIPS performance period.</w:t>
      </w:r>
    </w:p>
    <w:p w:rsidR="00DB1384" w:rsidP="00DB1384" w:rsidRDefault="00DB1384">
      <w:pPr>
        <w:pStyle w:val="Bullet1"/>
        <w:numPr>
          <w:ilvl w:val="0"/>
          <w:numId w:val="0"/>
        </w:numPr>
        <w:spacing w:before="140"/>
        <w:ind w:left="360"/>
      </w:pPr>
    </w:p>
    <w:p w:rsidR="00DB1384" w:rsidP="00DB1384" w:rsidRDefault="00DB1384">
      <w:pPr>
        <w:pStyle w:val="Bullet1"/>
        <w:numPr>
          <w:ilvl w:val="0"/>
          <w:numId w:val="0"/>
        </w:numPr>
        <w:spacing w:before="140"/>
        <w:ind w:left="360"/>
      </w:pPr>
      <w:r>
        <w:t>A</w:t>
      </w:r>
      <w:r w:rsidRPr="006C19A3">
        <w:t xml:space="preserve"> simplified</w:t>
      </w:r>
      <w:r>
        <w:t xml:space="preserve"> self-nomination</w:t>
      </w:r>
      <w:r w:rsidRPr="006C19A3">
        <w:t xml:space="preserve"> </w:t>
      </w:r>
      <w:r>
        <w:t xml:space="preserve">form </w:t>
      </w:r>
      <w:r w:rsidRPr="006C19A3">
        <w:t xml:space="preserve">is available </w:t>
      </w:r>
      <w:r w:rsidRPr="00101377">
        <w:rPr>
          <w:b/>
          <w:u w:val="single"/>
        </w:rPr>
        <w:t>only</w:t>
      </w:r>
      <w:r w:rsidRPr="006C19A3">
        <w:t xml:space="preserve"> </w:t>
      </w:r>
      <w:r>
        <w:t>to</w:t>
      </w:r>
      <w:r w:rsidRPr="006C19A3">
        <w:t xml:space="preserve"> existing QCDRs </w:t>
      </w:r>
      <w:r>
        <w:t xml:space="preserve">who are </w:t>
      </w:r>
      <w:r w:rsidRPr="006C19A3">
        <w:t>in good standing</w:t>
      </w:r>
      <w:r>
        <w:t xml:space="preserve">. </w:t>
      </w:r>
      <w:r w:rsidRPr="00950F00">
        <w:rPr>
          <w:bCs/>
          <w:u w:val="single"/>
        </w:rPr>
        <w:t xml:space="preserve">Existing QCDRs in good standing should contact the MIPS QCDR/Registry Support Team (PIMMS Team) at </w:t>
      </w:r>
      <w:hyperlink w:history="1" r:id="rId15">
        <w:r w:rsidRPr="00950F00">
          <w:rPr>
            <w:rStyle w:val="Hyperlink"/>
            <w:bCs/>
          </w:rPr>
          <w:t>QCDRVendorSupport@gdit.com</w:t>
        </w:r>
      </w:hyperlink>
      <w:r w:rsidRPr="00950F00">
        <w:rPr>
          <w:bCs/>
          <w:u w:val="single"/>
        </w:rPr>
        <w:t xml:space="preserve"> if they cannot find or access the simplified self-nomination form instead of submitting a new self-nomination form.</w:t>
      </w:r>
    </w:p>
    <w:p w:rsidRPr="00221A23" w:rsidR="006D3589" w:rsidP="00577B7C" w:rsidRDefault="006D3589">
      <w:pPr>
        <w:pStyle w:val="Heading2"/>
        <w:spacing w:line="240" w:lineRule="auto"/>
        <w:contextualSpacing/>
      </w:pPr>
      <w:r w:rsidRPr="00221A23">
        <w:t xml:space="preserve">What information is </w:t>
      </w:r>
      <w:r w:rsidR="00F82861">
        <w:t xml:space="preserve">needed </w:t>
      </w:r>
      <w:r w:rsidRPr="00221A23">
        <w:t>to self-nominate?</w:t>
      </w:r>
    </w:p>
    <w:p w:rsidR="006D3589" w:rsidP="00577B7C" w:rsidRDefault="006D3589">
      <w:pPr>
        <w:contextualSpacing/>
        <w:rPr>
          <w:rFonts w:ascii="Arial" w:hAnsi="Arial" w:cs="Arial"/>
          <w:sz w:val="22"/>
          <w:szCs w:val="22"/>
        </w:rPr>
      </w:pPr>
      <w:r w:rsidRPr="006D3589">
        <w:rPr>
          <w:rFonts w:ascii="Arial" w:hAnsi="Arial" w:cs="Arial"/>
          <w:sz w:val="22"/>
          <w:szCs w:val="22"/>
        </w:rPr>
        <w:t xml:space="preserve">You </w:t>
      </w:r>
      <w:r w:rsidR="00F82861">
        <w:rPr>
          <w:rFonts w:ascii="Arial" w:hAnsi="Arial" w:cs="Arial"/>
          <w:sz w:val="22"/>
          <w:szCs w:val="22"/>
        </w:rPr>
        <w:t>should</w:t>
      </w:r>
      <w:r w:rsidRPr="006D3589" w:rsidR="00F82861">
        <w:rPr>
          <w:rFonts w:ascii="Arial" w:hAnsi="Arial" w:cs="Arial"/>
          <w:sz w:val="22"/>
          <w:szCs w:val="22"/>
        </w:rPr>
        <w:t xml:space="preserve"> </w:t>
      </w:r>
      <w:r w:rsidRPr="006D3589">
        <w:rPr>
          <w:rFonts w:ascii="Arial" w:hAnsi="Arial" w:cs="Arial"/>
          <w:sz w:val="22"/>
          <w:szCs w:val="22"/>
        </w:rPr>
        <w:t>provide the following when you self-nominate:</w:t>
      </w:r>
    </w:p>
    <w:p w:rsidRPr="00577B7C" w:rsidR="00577B7C" w:rsidP="00E15E61" w:rsidRDefault="00FC458B">
      <w:pPr>
        <w:pStyle w:val="ListParagraph"/>
        <w:numPr>
          <w:ilvl w:val="0"/>
          <w:numId w:val="28"/>
        </w:numPr>
        <w:spacing w:after="160"/>
        <w:rPr>
          <w:sz w:val="22"/>
          <w:szCs w:val="22"/>
        </w:rPr>
      </w:pPr>
      <w:r>
        <w:rPr>
          <w:sz w:val="22"/>
          <w:szCs w:val="22"/>
        </w:rPr>
        <w:t>Y</w:t>
      </w:r>
      <w:r w:rsidR="003B46E0">
        <w:rPr>
          <w:sz w:val="22"/>
          <w:szCs w:val="22"/>
        </w:rPr>
        <w:t xml:space="preserve">our QCDR’s </w:t>
      </w:r>
      <w:r w:rsidR="00EE738E">
        <w:rPr>
          <w:sz w:val="22"/>
          <w:szCs w:val="22"/>
        </w:rPr>
        <w:t xml:space="preserve">entity </w:t>
      </w:r>
      <w:r>
        <w:rPr>
          <w:sz w:val="22"/>
          <w:szCs w:val="22"/>
        </w:rPr>
        <w:t>n</w:t>
      </w:r>
      <w:r w:rsidR="00577B7C">
        <w:rPr>
          <w:sz w:val="22"/>
          <w:szCs w:val="22"/>
        </w:rPr>
        <w:t>ame</w:t>
      </w:r>
    </w:p>
    <w:p w:rsidRPr="008B393D" w:rsidR="008B393D" w:rsidP="00E15E61" w:rsidRDefault="00FC458B">
      <w:pPr>
        <w:pStyle w:val="ListParagraph"/>
        <w:numPr>
          <w:ilvl w:val="0"/>
          <w:numId w:val="28"/>
        </w:numPr>
        <w:spacing w:after="160"/>
        <w:rPr>
          <w:sz w:val="22"/>
          <w:szCs w:val="22"/>
        </w:rPr>
      </w:pPr>
      <w:r>
        <w:rPr>
          <w:sz w:val="22"/>
        </w:rPr>
        <w:t xml:space="preserve">Whether </w:t>
      </w:r>
      <w:r w:rsidR="003B46E0">
        <w:rPr>
          <w:sz w:val="22"/>
        </w:rPr>
        <w:t>you</w:t>
      </w:r>
      <w:r>
        <w:rPr>
          <w:sz w:val="22"/>
        </w:rPr>
        <w:t xml:space="preserve"> are</w:t>
      </w:r>
      <w:r w:rsidR="003B46E0">
        <w:rPr>
          <w:sz w:val="22"/>
        </w:rPr>
        <w:t xml:space="preserve"> a n</w:t>
      </w:r>
      <w:r w:rsidRPr="008B393D" w:rsidR="008B393D">
        <w:rPr>
          <w:sz w:val="22"/>
        </w:rPr>
        <w:t xml:space="preserve">ew </w:t>
      </w:r>
      <w:r>
        <w:rPr>
          <w:sz w:val="22"/>
        </w:rPr>
        <w:t xml:space="preserve">applicant </w:t>
      </w:r>
      <w:r w:rsidRPr="008B393D" w:rsidR="008B393D">
        <w:rPr>
          <w:sz w:val="22"/>
        </w:rPr>
        <w:t xml:space="preserve">or </w:t>
      </w:r>
      <w:r>
        <w:rPr>
          <w:sz w:val="22"/>
        </w:rPr>
        <w:t>previously approved</w:t>
      </w:r>
      <w:r w:rsidRPr="008B393D">
        <w:rPr>
          <w:sz w:val="22"/>
        </w:rPr>
        <w:t xml:space="preserve"> </w:t>
      </w:r>
      <w:r w:rsidRPr="008B393D" w:rsidR="008B393D">
        <w:rPr>
          <w:sz w:val="22"/>
        </w:rPr>
        <w:t>QCDR (</w:t>
      </w:r>
      <w:r w:rsidR="003B46E0">
        <w:rPr>
          <w:sz w:val="22"/>
        </w:rPr>
        <w:t>a</w:t>
      </w:r>
      <w:r w:rsidRPr="008B393D" w:rsidR="008B393D">
        <w:rPr>
          <w:sz w:val="22"/>
        </w:rPr>
        <w:t xml:space="preserve">pproved </w:t>
      </w:r>
      <w:r w:rsidR="003B46E0">
        <w:rPr>
          <w:sz w:val="22"/>
        </w:rPr>
        <w:t>in</w:t>
      </w:r>
      <w:r w:rsidRPr="008B393D" w:rsidR="008B393D">
        <w:rPr>
          <w:sz w:val="22"/>
        </w:rPr>
        <w:t xml:space="preserve"> a previous year of MIPS and/or Physician Quality </w:t>
      </w:r>
      <w:r w:rsidRPr="008B393D" w:rsidR="008B393D">
        <w:rPr>
          <w:sz w:val="22"/>
          <w:szCs w:val="22"/>
        </w:rPr>
        <w:t>Reporting System [PQRS])</w:t>
      </w:r>
      <w:r w:rsidR="00D004E5">
        <w:rPr>
          <w:sz w:val="22"/>
          <w:szCs w:val="22"/>
        </w:rPr>
        <w:t>.</w:t>
      </w:r>
    </w:p>
    <w:p w:rsidR="009C4740" w:rsidP="00E15E61" w:rsidRDefault="009C4740">
      <w:pPr>
        <w:pStyle w:val="ListParagraph"/>
        <w:numPr>
          <w:ilvl w:val="0"/>
          <w:numId w:val="28"/>
        </w:numPr>
        <w:spacing w:after="160"/>
        <w:rPr>
          <w:sz w:val="22"/>
          <w:szCs w:val="22"/>
        </w:rPr>
      </w:pPr>
      <w:r w:rsidRPr="008B393D">
        <w:rPr>
          <w:sz w:val="22"/>
          <w:szCs w:val="22"/>
        </w:rPr>
        <w:t xml:space="preserve">MIPS </w:t>
      </w:r>
      <w:r>
        <w:rPr>
          <w:sz w:val="22"/>
          <w:szCs w:val="22"/>
        </w:rPr>
        <w:t>p</w:t>
      </w:r>
      <w:r w:rsidRPr="008B393D">
        <w:rPr>
          <w:sz w:val="22"/>
          <w:szCs w:val="22"/>
        </w:rPr>
        <w:t xml:space="preserve">erformance </w:t>
      </w:r>
      <w:r>
        <w:rPr>
          <w:sz w:val="22"/>
          <w:szCs w:val="22"/>
        </w:rPr>
        <w:t>c</w:t>
      </w:r>
      <w:r w:rsidRPr="008B393D">
        <w:rPr>
          <w:sz w:val="22"/>
          <w:szCs w:val="22"/>
        </w:rPr>
        <w:t>ategories</w:t>
      </w:r>
      <w:r>
        <w:rPr>
          <w:sz w:val="22"/>
          <w:szCs w:val="22"/>
        </w:rPr>
        <w:t xml:space="preserve"> you </w:t>
      </w:r>
      <w:r w:rsidR="0050514D">
        <w:rPr>
          <w:sz w:val="22"/>
          <w:szCs w:val="22"/>
        </w:rPr>
        <w:t>will</w:t>
      </w:r>
      <w:r>
        <w:rPr>
          <w:sz w:val="22"/>
          <w:szCs w:val="22"/>
        </w:rPr>
        <w:t xml:space="preserve"> support</w:t>
      </w:r>
      <w:r w:rsidR="00F573F0">
        <w:rPr>
          <w:sz w:val="22"/>
          <w:szCs w:val="22"/>
        </w:rPr>
        <w:t>.</w:t>
      </w:r>
      <w:r>
        <w:rPr>
          <w:sz w:val="22"/>
          <w:szCs w:val="22"/>
        </w:rPr>
        <w:t xml:space="preserve"> Please note QCDRs are required to support the Quality, Promoting Interoperability, and Improvement Activity performance categories. </w:t>
      </w:r>
      <w:r w:rsidRPr="0045697A">
        <w:rPr>
          <w:sz w:val="22"/>
          <w:szCs w:val="22"/>
        </w:rPr>
        <w:t xml:space="preserve">Third party intermediaries could be excepted from this requirement if </w:t>
      </w:r>
      <w:r w:rsidR="00CB5A43">
        <w:rPr>
          <w:sz w:val="22"/>
          <w:szCs w:val="22"/>
        </w:rPr>
        <w:t xml:space="preserve">ALL of </w:t>
      </w:r>
      <w:r w:rsidRPr="0045697A">
        <w:rPr>
          <w:sz w:val="22"/>
          <w:szCs w:val="22"/>
        </w:rPr>
        <w:t xml:space="preserve">its </w:t>
      </w:r>
      <w:r w:rsidR="00CB5A43">
        <w:rPr>
          <w:sz w:val="22"/>
          <w:szCs w:val="22"/>
        </w:rPr>
        <w:t xml:space="preserve">supported </w:t>
      </w:r>
      <w:r w:rsidR="00976180">
        <w:rPr>
          <w:sz w:val="22"/>
          <w:szCs w:val="22"/>
        </w:rPr>
        <w:t>c</w:t>
      </w:r>
      <w:r w:rsidRPr="0045697A">
        <w:rPr>
          <w:sz w:val="22"/>
          <w:szCs w:val="22"/>
        </w:rPr>
        <w:t>linicians, groups</w:t>
      </w:r>
      <w:r w:rsidR="000C4178">
        <w:rPr>
          <w:sz w:val="22"/>
          <w:szCs w:val="22"/>
        </w:rPr>
        <w:t>,</w:t>
      </w:r>
      <w:r w:rsidRPr="0045697A">
        <w:rPr>
          <w:sz w:val="22"/>
          <w:szCs w:val="22"/>
        </w:rPr>
        <w:t xml:space="preserve"> virtual groups</w:t>
      </w:r>
      <w:r w:rsidR="00400C90">
        <w:rPr>
          <w:sz w:val="22"/>
          <w:szCs w:val="22"/>
        </w:rPr>
        <w:t>, or APM Entities</w:t>
      </w:r>
      <w:r w:rsidRPr="0045697A">
        <w:rPr>
          <w:sz w:val="22"/>
          <w:szCs w:val="22"/>
        </w:rPr>
        <w:t xml:space="preserve"> fall under the reweighting policies.</w:t>
      </w:r>
    </w:p>
    <w:p w:rsidRPr="008B393D" w:rsidR="008B393D" w:rsidP="00E15E61" w:rsidRDefault="009C4740">
      <w:pPr>
        <w:pStyle w:val="ListParagraph"/>
        <w:numPr>
          <w:ilvl w:val="0"/>
          <w:numId w:val="28"/>
        </w:numPr>
        <w:spacing w:after="160"/>
        <w:rPr>
          <w:sz w:val="22"/>
          <w:szCs w:val="22"/>
        </w:rPr>
      </w:pPr>
      <w:r>
        <w:rPr>
          <w:sz w:val="22"/>
          <w:szCs w:val="22"/>
        </w:rPr>
        <w:t xml:space="preserve">Are </w:t>
      </w:r>
      <w:r w:rsidR="00AF6DD1">
        <w:rPr>
          <w:sz w:val="22"/>
          <w:szCs w:val="22"/>
        </w:rPr>
        <w:t>you submit</w:t>
      </w:r>
      <w:r>
        <w:rPr>
          <w:sz w:val="22"/>
          <w:szCs w:val="22"/>
        </w:rPr>
        <w:t xml:space="preserve">ting </w:t>
      </w:r>
      <w:r w:rsidR="00F44620">
        <w:rPr>
          <w:sz w:val="22"/>
          <w:szCs w:val="22"/>
        </w:rPr>
        <w:t xml:space="preserve">one or more </w:t>
      </w:r>
      <w:r w:rsidRPr="008B393D" w:rsidR="008B393D">
        <w:rPr>
          <w:sz w:val="22"/>
          <w:szCs w:val="22"/>
        </w:rPr>
        <w:t>QCDR Measure Specifications (if submitting QCDR Measures)</w:t>
      </w:r>
      <w:r w:rsidR="00AF6DD1">
        <w:rPr>
          <w:sz w:val="22"/>
          <w:szCs w:val="22"/>
        </w:rPr>
        <w:t>?</w:t>
      </w:r>
    </w:p>
    <w:p w:rsidR="008B393D" w:rsidP="00E15E61" w:rsidRDefault="00AF6DD1">
      <w:pPr>
        <w:pStyle w:val="ListParagraph"/>
        <w:numPr>
          <w:ilvl w:val="0"/>
          <w:numId w:val="28"/>
        </w:numPr>
        <w:spacing w:after="160"/>
        <w:rPr>
          <w:sz w:val="22"/>
          <w:szCs w:val="22"/>
        </w:rPr>
      </w:pPr>
      <w:r>
        <w:rPr>
          <w:sz w:val="22"/>
          <w:szCs w:val="22"/>
        </w:rPr>
        <w:t>Are you s</w:t>
      </w:r>
      <w:r w:rsidRPr="008B393D" w:rsidR="008B393D">
        <w:rPr>
          <w:sz w:val="22"/>
          <w:szCs w:val="22"/>
        </w:rPr>
        <w:t>upport</w:t>
      </w:r>
      <w:r>
        <w:rPr>
          <w:sz w:val="22"/>
          <w:szCs w:val="22"/>
        </w:rPr>
        <w:t>ing</w:t>
      </w:r>
      <w:r w:rsidRPr="008B393D" w:rsidR="008B393D">
        <w:rPr>
          <w:sz w:val="22"/>
          <w:szCs w:val="22"/>
        </w:rPr>
        <w:t xml:space="preserve"> MIPS </w:t>
      </w:r>
      <w:r w:rsidR="009C4740">
        <w:rPr>
          <w:sz w:val="22"/>
          <w:szCs w:val="22"/>
        </w:rPr>
        <w:t>CQMs</w:t>
      </w:r>
      <w:r>
        <w:rPr>
          <w:sz w:val="22"/>
          <w:szCs w:val="22"/>
        </w:rPr>
        <w:t>?</w:t>
      </w:r>
      <w:r w:rsidR="001B74FF">
        <w:rPr>
          <w:sz w:val="22"/>
          <w:szCs w:val="22"/>
        </w:rPr>
        <w:t xml:space="preserve"> Please note that the </w:t>
      </w:r>
      <w:r w:rsidR="00EC3A8D">
        <w:rPr>
          <w:sz w:val="22"/>
          <w:szCs w:val="22"/>
        </w:rPr>
        <w:t xml:space="preserve">reporting of </w:t>
      </w:r>
      <w:r w:rsidR="001B74FF">
        <w:rPr>
          <w:sz w:val="22"/>
          <w:szCs w:val="22"/>
        </w:rPr>
        <w:t xml:space="preserve">MIPS </w:t>
      </w:r>
      <w:r w:rsidR="009C4740">
        <w:rPr>
          <w:sz w:val="22"/>
          <w:szCs w:val="22"/>
        </w:rPr>
        <w:t>CQMs</w:t>
      </w:r>
      <w:r w:rsidR="001B74FF">
        <w:rPr>
          <w:sz w:val="22"/>
          <w:szCs w:val="22"/>
        </w:rPr>
        <w:t xml:space="preserve"> must</w:t>
      </w:r>
      <w:r w:rsidR="00EC3A8D">
        <w:rPr>
          <w:sz w:val="22"/>
          <w:szCs w:val="22"/>
        </w:rPr>
        <w:t xml:space="preserve"> utilize the current measure specification for the performance period in which they will be used, and must</w:t>
      </w:r>
      <w:r w:rsidR="001B74FF">
        <w:rPr>
          <w:sz w:val="22"/>
          <w:szCs w:val="22"/>
        </w:rPr>
        <w:t xml:space="preserve"> be used as specified. </w:t>
      </w:r>
      <w:r w:rsidR="00EC3A8D">
        <w:rPr>
          <w:sz w:val="22"/>
          <w:szCs w:val="22"/>
        </w:rPr>
        <w:t>Third party intermediaries are not permitted to alter or modify m</w:t>
      </w:r>
      <w:r w:rsidR="001B74FF">
        <w:rPr>
          <w:sz w:val="22"/>
          <w:szCs w:val="22"/>
        </w:rPr>
        <w:t>easure specification</w:t>
      </w:r>
      <w:r w:rsidR="00EC3A8D">
        <w:rPr>
          <w:sz w:val="22"/>
          <w:szCs w:val="22"/>
        </w:rPr>
        <w:t>s</w:t>
      </w:r>
      <w:r w:rsidR="001B74FF">
        <w:rPr>
          <w:sz w:val="22"/>
          <w:szCs w:val="22"/>
        </w:rPr>
        <w:t>.</w:t>
      </w:r>
    </w:p>
    <w:p w:rsidRPr="008B393D" w:rsidR="008F1A1F" w:rsidP="00E15E61" w:rsidRDefault="00AF6DD1">
      <w:pPr>
        <w:pStyle w:val="ListParagraph"/>
        <w:numPr>
          <w:ilvl w:val="0"/>
          <w:numId w:val="28"/>
        </w:numPr>
        <w:spacing w:after="160"/>
        <w:rPr>
          <w:sz w:val="22"/>
          <w:szCs w:val="22"/>
        </w:rPr>
      </w:pPr>
      <w:r>
        <w:rPr>
          <w:sz w:val="22"/>
          <w:szCs w:val="22"/>
        </w:rPr>
        <w:t>Are you s</w:t>
      </w:r>
      <w:r w:rsidRPr="008B393D" w:rsidR="008F1A1F">
        <w:rPr>
          <w:sz w:val="22"/>
          <w:szCs w:val="22"/>
        </w:rPr>
        <w:t>upport</w:t>
      </w:r>
      <w:r>
        <w:rPr>
          <w:sz w:val="22"/>
          <w:szCs w:val="22"/>
        </w:rPr>
        <w:t>ing</w:t>
      </w:r>
      <w:r w:rsidRPr="008B393D" w:rsidR="008F1A1F">
        <w:rPr>
          <w:sz w:val="22"/>
          <w:szCs w:val="22"/>
        </w:rPr>
        <w:t xml:space="preserve"> MIPS </w:t>
      </w:r>
      <w:r>
        <w:rPr>
          <w:sz w:val="22"/>
          <w:szCs w:val="22"/>
        </w:rPr>
        <w:t>eCQMs?</w:t>
      </w:r>
      <w:r w:rsidR="001B74FF">
        <w:rPr>
          <w:sz w:val="22"/>
          <w:szCs w:val="22"/>
        </w:rPr>
        <w:t xml:space="preserve"> </w:t>
      </w:r>
      <w:r w:rsidRPr="001B74FF" w:rsidR="001B74FF">
        <w:rPr>
          <w:sz w:val="22"/>
          <w:szCs w:val="22"/>
        </w:rPr>
        <w:t>Please note that the</w:t>
      </w:r>
      <w:r w:rsidR="003D7B72">
        <w:rPr>
          <w:sz w:val="22"/>
          <w:szCs w:val="22"/>
        </w:rPr>
        <w:t xml:space="preserve"> reporting of</w:t>
      </w:r>
      <w:r w:rsidRPr="001B74FF" w:rsidR="001B74FF">
        <w:rPr>
          <w:sz w:val="22"/>
          <w:szCs w:val="22"/>
        </w:rPr>
        <w:t xml:space="preserve"> MIPS </w:t>
      </w:r>
      <w:r w:rsidR="001B74FF">
        <w:rPr>
          <w:sz w:val="22"/>
          <w:szCs w:val="22"/>
        </w:rPr>
        <w:t>eCQM</w:t>
      </w:r>
      <w:r w:rsidRPr="001B74FF" w:rsidR="001B74FF">
        <w:rPr>
          <w:sz w:val="22"/>
          <w:szCs w:val="22"/>
        </w:rPr>
        <w:t xml:space="preserve"> must </w:t>
      </w:r>
      <w:r w:rsidR="003D7B72">
        <w:rPr>
          <w:sz w:val="22"/>
          <w:szCs w:val="22"/>
        </w:rPr>
        <w:t xml:space="preserve">utilize the current measure specification for the performance period in which they will be used, and must </w:t>
      </w:r>
      <w:r w:rsidRPr="001B74FF" w:rsidR="001B74FF">
        <w:rPr>
          <w:sz w:val="22"/>
          <w:szCs w:val="22"/>
        </w:rPr>
        <w:t xml:space="preserve">be used as specified. </w:t>
      </w:r>
      <w:r w:rsidR="003D7B72">
        <w:rPr>
          <w:sz w:val="22"/>
          <w:szCs w:val="22"/>
        </w:rPr>
        <w:t>Third party intermediaries are not permitted to alter or modify m</w:t>
      </w:r>
      <w:r w:rsidRPr="001B74FF" w:rsidR="001B74FF">
        <w:rPr>
          <w:sz w:val="22"/>
          <w:szCs w:val="22"/>
        </w:rPr>
        <w:t>easure specification</w:t>
      </w:r>
      <w:r w:rsidR="003D7B72">
        <w:rPr>
          <w:sz w:val="22"/>
          <w:szCs w:val="22"/>
        </w:rPr>
        <w:t>s</w:t>
      </w:r>
      <w:r w:rsidRPr="001B74FF" w:rsidR="001B74FF">
        <w:rPr>
          <w:sz w:val="22"/>
          <w:szCs w:val="22"/>
        </w:rPr>
        <w:t>.</w:t>
      </w:r>
    </w:p>
    <w:p w:rsidRPr="00AB23EB" w:rsidR="008B393D" w:rsidP="00E15E61" w:rsidRDefault="00AF6DD1">
      <w:pPr>
        <w:pStyle w:val="ListParagraph"/>
        <w:numPr>
          <w:ilvl w:val="0"/>
          <w:numId w:val="28"/>
        </w:numPr>
        <w:spacing w:after="160"/>
        <w:rPr>
          <w:sz w:val="22"/>
          <w:szCs w:val="22"/>
        </w:rPr>
      </w:pPr>
      <w:r>
        <w:rPr>
          <w:sz w:val="22"/>
          <w:szCs w:val="22"/>
        </w:rPr>
        <w:t xml:space="preserve">Which </w:t>
      </w:r>
      <w:r w:rsidR="00BE3A8E">
        <w:rPr>
          <w:sz w:val="22"/>
          <w:szCs w:val="22"/>
        </w:rPr>
        <w:t xml:space="preserve">2021 </w:t>
      </w:r>
      <w:r w:rsidRPr="00AB23EB" w:rsidR="008B393D">
        <w:rPr>
          <w:sz w:val="22"/>
          <w:szCs w:val="22"/>
        </w:rPr>
        <w:t xml:space="preserve">Improvement Activities </w:t>
      </w:r>
      <w:r>
        <w:rPr>
          <w:sz w:val="22"/>
          <w:szCs w:val="22"/>
        </w:rPr>
        <w:t>are you s</w:t>
      </w:r>
      <w:r w:rsidRPr="00AB23EB" w:rsidR="008B393D">
        <w:rPr>
          <w:sz w:val="22"/>
          <w:szCs w:val="22"/>
        </w:rPr>
        <w:t>upport</w:t>
      </w:r>
      <w:r>
        <w:rPr>
          <w:sz w:val="22"/>
          <w:szCs w:val="22"/>
        </w:rPr>
        <w:t>ing?</w:t>
      </w:r>
    </w:p>
    <w:p w:rsidRPr="003D54E9" w:rsidR="003D54E9" w:rsidP="00E15E61" w:rsidRDefault="009C4740">
      <w:pPr>
        <w:pStyle w:val="ListParagraph"/>
        <w:numPr>
          <w:ilvl w:val="0"/>
          <w:numId w:val="28"/>
        </w:numPr>
        <w:rPr>
          <w:sz w:val="22"/>
          <w:szCs w:val="22"/>
        </w:rPr>
      </w:pPr>
      <w:r>
        <w:rPr>
          <w:sz w:val="22"/>
          <w:szCs w:val="22"/>
        </w:rPr>
        <w:t xml:space="preserve">Which </w:t>
      </w:r>
      <w:r w:rsidR="00BE3A8E">
        <w:rPr>
          <w:sz w:val="22"/>
          <w:szCs w:val="22"/>
        </w:rPr>
        <w:t xml:space="preserve">2021 </w:t>
      </w:r>
      <w:r w:rsidRPr="003D54E9" w:rsidR="003D54E9">
        <w:rPr>
          <w:sz w:val="22"/>
          <w:szCs w:val="22"/>
        </w:rPr>
        <w:t xml:space="preserve">Promoting Interoperability Objectives and Measures </w:t>
      </w:r>
      <w:r>
        <w:rPr>
          <w:sz w:val="22"/>
          <w:szCs w:val="22"/>
        </w:rPr>
        <w:t>are you supporting</w:t>
      </w:r>
      <w:r w:rsidRPr="003D54E9" w:rsidR="003D54E9">
        <w:rPr>
          <w:sz w:val="22"/>
          <w:szCs w:val="22"/>
        </w:rPr>
        <w:t>?</w:t>
      </w:r>
    </w:p>
    <w:p w:rsidR="00F82861" w:rsidP="00E15E61" w:rsidRDefault="00983E76">
      <w:pPr>
        <w:pStyle w:val="ListParagraph"/>
        <w:numPr>
          <w:ilvl w:val="0"/>
          <w:numId w:val="28"/>
        </w:numPr>
        <w:spacing w:after="160"/>
        <w:rPr>
          <w:sz w:val="22"/>
          <w:szCs w:val="22"/>
        </w:rPr>
      </w:pPr>
      <w:bookmarkStart w:name="_Hlk58670286" w:id="20"/>
      <w:r>
        <w:rPr>
          <w:sz w:val="22"/>
          <w:szCs w:val="22"/>
        </w:rPr>
        <w:t>A</w:t>
      </w:r>
      <w:r w:rsidRPr="00F82861" w:rsidR="00F82861">
        <w:rPr>
          <w:sz w:val="22"/>
          <w:szCs w:val="22"/>
        </w:rPr>
        <w:t xml:space="preserve">n entity seeking to become a QCDR must submit specifications for each measure, activity, and objective that the entity intends to submit for MIPS (including the information described in paragraphs </w:t>
      </w:r>
      <w:r w:rsidRPr="0068117E" w:rsidR="00401585">
        <w:rPr>
          <w:sz w:val="22"/>
          <w:szCs w:val="22"/>
          <w:lang w:val="en"/>
        </w:rPr>
        <w:t>§</w:t>
      </w:r>
      <w:r w:rsidR="00401585">
        <w:rPr>
          <w:sz w:val="22"/>
          <w:szCs w:val="22"/>
          <w:lang w:val="en"/>
        </w:rPr>
        <w:t xml:space="preserve"> </w:t>
      </w:r>
      <w:r w:rsidRPr="0068117E" w:rsidR="00401585">
        <w:rPr>
          <w:sz w:val="22"/>
          <w:szCs w:val="22"/>
          <w:lang w:val="en"/>
        </w:rPr>
        <w:t>414.1400</w:t>
      </w:r>
      <w:r w:rsidRPr="00F82861" w:rsidR="00F82861">
        <w:rPr>
          <w:sz w:val="22"/>
          <w:szCs w:val="22"/>
        </w:rPr>
        <w:t>(b)(3)(ii)(A) and (B) of this section) at the time of self-nomination</w:t>
      </w:r>
      <w:r w:rsidR="00D004E5">
        <w:rPr>
          <w:sz w:val="22"/>
          <w:szCs w:val="22"/>
        </w:rPr>
        <w:t>.</w:t>
      </w:r>
    </w:p>
    <w:bookmarkEnd w:id="20"/>
    <w:p w:rsidRPr="008B393D" w:rsidR="008B393D" w:rsidP="00E15E61" w:rsidRDefault="00BE3A8E">
      <w:pPr>
        <w:pStyle w:val="ListParagraph"/>
        <w:numPr>
          <w:ilvl w:val="0"/>
          <w:numId w:val="28"/>
        </w:numPr>
        <w:spacing w:after="160"/>
        <w:rPr>
          <w:sz w:val="22"/>
          <w:szCs w:val="22"/>
        </w:rPr>
      </w:pPr>
      <w:r w:rsidRPr="00BE3A8E">
        <w:rPr>
          <w:sz w:val="22"/>
          <w:szCs w:val="22"/>
        </w:rPr>
        <w:t xml:space="preserve">Please identify your </w:t>
      </w:r>
      <w:r w:rsidR="00EE738E">
        <w:rPr>
          <w:sz w:val="22"/>
          <w:szCs w:val="22"/>
        </w:rPr>
        <w:t>entity</w:t>
      </w:r>
      <w:r w:rsidRPr="008B393D" w:rsidR="008B393D">
        <w:rPr>
          <w:sz w:val="22"/>
          <w:szCs w:val="22"/>
        </w:rPr>
        <w:t xml:space="preserve"> </w:t>
      </w:r>
      <w:r>
        <w:rPr>
          <w:sz w:val="22"/>
          <w:szCs w:val="22"/>
        </w:rPr>
        <w:t>t</w:t>
      </w:r>
      <w:r w:rsidRPr="008B393D" w:rsidR="008B393D">
        <w:rPr>
          <w:sz w:val="22"/>
          <w:szCs w:val="22"/>
        </w:rPr>
        <w:t xml:space="preserve">ype </w:t>
      </w:r>
      <w:r w:rsidR="00AF6DD1">
        <w:rPr>
          <w:sz w:val="22"/>
          <w:szCs w:val="22"/>
        </w:rPr>
        <w:t>(i.e., Collaborative, Health Information Exchange/Regional Health Information Organization, Health IT vendor</w:t>
      </w:r>
      <w:r w:rsidR="00A207A5">
        <w:rPr>
          <w:sz w:val="22"/>
          <w:szCs w:val="22"/>
        </w:rPr>
        <w:t>, Regional Health Collaborative, Specialty Society, Other)</w:t>
      </w:r>
      <w:r w:rsidR="00D004E5">
        <w:rPr>
          <w:sz w:val="22"/>
          <w:szCs w:val="22"/>
        </w:rPr>
        <w:t>.</w:t>
      </w:r>
    </w:p>
    <w:p w:rsidRPr="008B393D" w:rsidR="008B393D" w:rsidP="00E15E61" w:rsidRDefault="00C87ACB">
      <w:pPr>
        <w:pStyle w:val="ListParagraph"/>
        <w:numPr>
          <w:ilvl w:val="0"/>
          <w:numId w:val="28"/>
        </w:numPr>
        <w:spacing w:after="160"/>
        <w:rPr>
          <w:sz w:val="22"/>
          <w:szCs w:val="22"/>
        </w:rPr>
      </w:pPr>
      <w:r>
        <w:rPr>
          <w:sz w:val="22"/>
          <w:szCs w:val="22"/>
        </w:rPr>
        <w:t>Which</w:t>
      </w:r>
      <w:r w:rsidR="00AF6DD1">
        <w:rPr>
          <w:sz w:val="22"/>
          <w:szCs w:val="22"/>
        </w:rPr>
        <w:t xml:space="preserve"> d</w:t>
      </w:r>
      <w:r w:rsidRPr="008B393D" w:rsidR="008B393D">
        <w:rPr>
          <w:sz w:val="22"/>
          <w:szCs w:val="22"/>
        </w:rPr>
        <w:t xml:space="preserve">ata </w:t>
      </w:r>
      <w:r w:rsidR="00AF6DD1">
        <w:rPr>
          <w:sz w:val="22"/>
          <w:szCs w:val="22"/>
        </w:rPr>
        <w:t>c</w:t>
      </w:r>
      <w:r w:rsidRPr="008B393D" w:rsidR="008B393D">
        <w:rPr>
          <w:sz w:val="22"/>
          <w:szCs w:val="22"/>
        </w:rPr>
        <w:t xml:space="preserve">ollection </w:t>
      </w:r>
      <w:r w:rsidR="00AF6DD1">
        <w:rPr>
          <w:sz w:val="22"/>
          <w:szCs w:val="22"/>
        </w:rPr>
        <w:t>m</w:t>
      </w:r>
      <w:r w:rsidRPr="008B393D" w:rsidR="008B393D">
        <w:rPr>
          <w:sz w:val="22"/>
          <w:szCs w:val="22"/>
        </w:rPr>
        <w:t>ethod</w:t>
      </w:r>
      <w:r>
        <w:rPr>
          <w:sz w:val="22"/>
          <w:szCs w:val="22"/>
        </w:rPr>
        <w:t xml:space="preserve">(s) do you </w:t>
      </w:r>
      <w:r w:rsidR="009C4740">
        <w:rPr>
          <w:sz w:val="22"/>
          <w:szCs w:val="22"/>
        </w:rPr>
        <w:t>utilize</w:t>
      </w:r>
      <w:r w:rsidR="00F81D13">
        <w:rPr>
          <w:sz w:val="22"/>
          <w:szCs w:val="22"/>
        </w:rPr>
        <w:t xml:space="preserve"> </w:t>
      </w:r>
      <w:bookmarkStart w:name="_Hlk39819665" w:id="21"/>
      <w:r w:rsidR="00F81D13">
        <w:rPr>
          <w:sz w:val="22"/>
          <w:szCs w:val="22"/>
        </w:rPr>
        <w:t>(i.e., claims, EHR, practice management system, web-based tool, etc.)</w:t>
      </w:r>
      <w:r>
        <w:rPr>
          <w:sz w:val="22"/>
          <w:szCs w:val="22"/>
        </w:rPr>
        <w:t>?</w:t>
      </w:r>
      <w:bookmarkEnd w:id="21"/>
    </w:p>
    <w:p w:rsidRPr="00A04573" w:rsidR="00A04573" w:rsidP="00E15E61" w:rsidRDefault="00A207A5">
      <w:pPr>
        <w:pStyle w:val="ListParagraph"/>
        <w:numPr>
          <w:ilvl w:val="0"/>
          <w:numId w:val="28"/>
        </w:numPr>
        <w:spacing w:after="160"/>
        <w:rPr>
          <w:sz w:val="22"/>
          <w:szCs w:val="22"/>
        </w:rPr>
      </w:pPr>
      <w:r w:rsidRPr="00932ACD">
        <w:rPr>
          <w:sz w:val="22"/>
          <w:szCs w:val="22"/>
        </w:rPr>
        <w:t>Confirm</w:t>
      </w:r>
      <w:r w:rsidRPr="00A04573">
        <w:rPr>
          <w:sz w:val="22"/>
          <w:szCs w:val="22"/>
        </w:rPr>
        <w:t xml:space="preserve"> you will </w:t>
      </w:r>
      <w:r w:rsidRPr="00A04573" w:rsidR="00932ACD">
        <w:rPr>
          <w:sz w:val="22"/>
          <w:szCs w:val="22"/>
        </w:rPr>
        <w:t>conduct your 2021 data validation audits</w:t>
      </w:r>
      <w:r w:rsidRPr="00A04573" w:rsidR="00A04573">
        <w:rPr>
          <w:sz w:val="22"/>
          <w:szCs w:val="22"/>
        </w:rPr>
        <w:t xml:space="preserve"> and any </w:t>
      </w:r>
      <w:r w:rsidRPr="00A04573" w:rsidR="00932ACD">
        <w:rPr>
          <w:sz w:val="22"/>
          <w:szCs w:val="22"/>
        </w:rPr>
        <w:t>required targeted audits</w:t>
      </w:r>
      <w:r w:rsidRPr="00A04573" w:rsidR="00A04573">
        <w:rPr>
          <w:sz w:val="22"/>
          <w:szCs w:val="22"/>
        </w:rPr>
        <w:t xml:space="preserve"> </w:t>
      </w:r>
      <w:r w:rsidRPr="00A04573" w:rsidR="00A04573">
        <w:rPr>
          <w:color w:val="333333"/>
          <w:sz w:val="22"/>
          <w:szCs w:val="22"/>
          <w:shd w:val="clear" w:color="auto" w:fill="FFFFFF"/>
        </w:rPr>
        <w:t>and correct any deficiencies or data errors identified through such audits prior to the submission of data for the </w:t>
      </w:r>
      <w:r w:rsidRPr="00C94E94" w:rsidR="0060784B">
        <w:rPr>
          <w:sz w:val="22"/>
          <w:szCs w:val="22"/>
          <w:shd w:val="clear" w:color="auto" w:fill="FFFFFF"/>
        </w:rPr>
        <w:t>MIPS payment year</w:t>
      </w:r>
      <w:r w:rsidRPr="00A04573" w:rsidR="00A04573">
        <w:rPr>
          <w:color w:val="333333"/>
          <w:sz w:val="22"/>
          <w:szCs w:val="22"/>
          <w:shd w:val="clear" w:color="auto" w:fill="FFFFFF"/>
        </w:rPr>
        <w:t>.</w:t>
      </w:r>
    </w:p>
    <w:p w:rsidRPr="00A04573" w:rsidR="008B393D" w:rsidP="00E15E61" w:rsidRDefault="00A04573">
      <w:pPr>
        <w:pStyle w:val="ListParagraph"/>
        <w:numPr>
          <w:ilvl w:val="0"/>
          <w:numId w:val="28"/>
        </w:numPr>
        <w:spacing w:after="160"/>
        <w:rPr>
          <w:sz w:val="22"/>
          <w:szCs w:val="22"/>
        </w:rPr>
      </w:pPr>
      <w:r w:rsidRPr="00A04573">
        <w:rPr>
          <w:sz w:val="22"/>
          <w:szCs w:val="22"/>
        </w:rPr>
        <w:t>Confirm you will submit reports with the results of each</w:t>
      </w:r>
      <w:r w:rsidRPr="00A04573" w:rsidR="00A207A5">
        <w:rPr>
          <w:sz w:val="22"/>
          <w:szCs w:val="22"/>
        </w:rPr>
        <w:t xml:space="preserve"> 202</w:t>
      </w:r>
      <w:r w:rsidRPr="00A04573" w:rsidR="009A6C21">
        <w:rPr>
          <w:sz w:val="22"/>
          <w:szCs w:val="22"/>
        </w:rPr>
        <w:t>1</w:t>
      </w:r>
      <w:r w:rsidRPr="00A04573" w:rsidR="00A207A5">
        <w:rPr>
          <w:sz w:val="22"/>
          <w:szCs w:val="22"/>
        </w:rPr>
        <w:t xml:space="preserve"> performance period </w:t>
      </w:r>
      <w:r w:rsidRPr="00A04573" w:rsidR="008B393D">
        <w:rPr>
          <w:sz w:val="22"/>
          <w:szCs w:val="22"/>
        </w:rPr>
        <w:t xml:space="preserve">Data Validation </w:t>
      </w:r>
      <w:r w:rsidRPr="00A04573">
        <w:rPr>
          <w:sz w:val="22"/>
          <w:szCs w:val="22"/>
        </w:rPr>
        <w:t xml:space="preserve">audit and targeted audit </w:t>
      </w:r>
      <w:r w:rsidRPr="00A04573" w:rsidR="008B393D">
        <w:rPr>
          <w:sz w:val="22"/>
          <w:szCs w:val="22"/>
        </w:rPr>
        <w:t xml:space="preserve">by </w:t>
      </w:r>
      <w:r w:rsidRPr="00A04573" w:rsidR="001C0C77">
        <w:rPr>
          <w:sz w:val="22"/>
          <w:szCs w:val="22"/>
        </w:rPr>
        <w:t xml:space="preserve">the deadline of </w:t>
      </w:r>
      <w:r w:rsidRPr="00A04573" w:rsidR="008B393D">
        <w:rPr>
          <w:sz w:val="22"/>
          <w:szCs w:val="22"/>
        </w:rPr>
        <w:t>May 31</w:t>
      </w:r>
      <w:r w:rsidRPr="00A04573" w:rsidR="00A207A5">
        <w:rPr>
          <w:sz w:val="22"/>
          <w:szCs w:val="22"/>
        </w:rPr>
        <w:t>, 202</w:t>
      </w:r>
      <w:r w:rsidRPr="00A04573" w:rsidR="009A6C21">
        <w:rPr>
          <w:sz w:val="22"/>
          <w:szCs w:val="22"/>
        </w:rPr>
        <w:t>2</w:t>
      </w:r>
      <w:r w:rsidRPr="00A04573" w:rsidR="00D004E5">
        <w:rPr>
          <w:sz w:val="22"/>
          <w:szCs w:val="22"/>
        </w:rPr>
        <w:t>.</w:t>
      </w:r>
    </w:p>
    <w:p w:rsidRPr="00932ACD" w:rsidR="008B393D" w:rsidP="00E15E61" w:rsidRDefault="008B393D">
      <w:pPr>
        <w:pStyle w:val="ListParagraph"/>
        <w:numPr>
          <w:ilvl w:val="0"/>
          <w:numId w:val="28"/>
        </w:numPr>
        <w:spacing w:after="160"/>
        <w:rPr>
          <w:sz w:val="22"/>
          <w:szCs w:val="22"/>
        </w:rPr>
      </w:pPr>
      <w:r w:rsidRPr="00932ACD">
        <w:rPr>
          <w:sz w:val="22"/>
          <w:szCs w:val="22"/>
        </w:rPr>
        <w:t>Available Performance Data</w:t>
      </w:r>
    </w:p>
    <w:p w:rsidRPr="008B393D" w:rsidR="008B393D" w:rsidP="00E15E61" w:rsidRDefault="008B393D">
      <w:pPr>
        <w:pStyle w:val="ListParagraph"/>
        <w:numPr>
          <w:ilvl w:val="0"/>
          <w:numId w:val="28"/>
        </w:numPr>
        <w:spacing w:after="160"/>
        <w:rPr>
          <w:sz w:val="22"/>
          <w:szCs w:val="22"/>
        </w:rPr>
      </w:pPr>
      <w:r w:rsidRPr="008B393D">
        <w:rPr>
          <w:sz w:val="22"/>
          <w:szCs w:val="22"/>
        </w:rPr>
        <w:t>Risk Adjustment Method for QCDR Measures</w:t>
      </w:r>
      <w:r w:rsidR="00C87ACB">
        <w:rPr>
          <w:sz w:val="22"/>
          <w:szCs w:val="22"/>
        </w:rPr>
        <w:t xml:space="preserve"> (if applicable)</w:t>
      </w:r>
      <w:r w:rsidR="00D004E5">
        <w:rPr>
          <w:sz w:val="22"/>
          <w:szCs w:val="22"/>
        </w:rPr>
        <w:t>.</w:t>
      </w:r>
    </w:p>
    <w:p w:rsidRPr="008B393D" w:rsidR="008B393D" w:rsidP="00E15E61" w:rsidRDefault="00C87ACB">
      <w:pPr>
        <w:pStyle w:val="ListParagraph"/>
        <w:numPr>
          <w:ilvl w:val="0"/>
          <w:numId w:val="28"/>
        </w:numPr>
        <w:spacing w:after="160"/>
        <w:rPr>
          <w:sz w:val="22"/>
          <w:szCs w:val="22"/>
        </w:rPr>
      </w:pPr>
      <w:r>
        <w:rPr>
          <w:sz w:val="22"/>
          <w:szCs w:val="22"/>
        </w:rPr>
        <w:t>Which r</w:t>
      </w:r>
      <w:r w:rsidRPr="008B393D" w:rsidR="008B393D">
        <w:rPr>
          <w:sz w:val="22"/>
          <w:szCs w:val="22"/>
        </w:rPr>
        <w:t xml:space="preserve">eporting </w:t>
      </w:r>
      <w:r>
        <w:rPr>
          <w:sz w:val="22"/>
          <w:szCs w:val="22"/>
        </w:rPr>
        <w:t>o</w:t>
      </w:r>
      <w:r w:rsidRPr="008B393D" w:rsidR="008B393D">
        <w:rPr>
          <w:sz w:val="22"/>
          <w:szCs w:val="22"/>
        </w:rPr>
        <w:t>ptions</w:t>
      </w:r>
      <w:r w:rsidR="00A207A5">
        <w:rPr>
          <w:sz w:val="22"/>
          <w:szCs w:val="22"/>
        </w:rPr>
        <w:t xml:space="preserve"> </w:t>
      </w:r>
      <w:bookmarkStart w:name="_Hlk7437388" w:id="22"/>
      <w:r>
        <w:rPr>
          <w:sz w:val="22"/>
          <w:szCs w:val="22"/>
        </w:rPr>
        <w:t xml:space="preserve">do you intend to support </w:t>
      </w:r>
      <w:r w:rsidR="00A207A5">
        <w:rPr>
          <w:sz w:val="22"/>
          <w:szCs w:val="22"/>
        </w:rPr>
        <w:t xml:space="preserve">(i.e., clinician, </w:t>
      </w:r>
      <w:r w:rsidR="004D790F">
        <w:rPr>
          <w:sz w:val="22"/>
          <w:szCs w:val="22"/>
        </w:rPr>
        <w:t>g</w:t>
      </w:r>
      <w:r w:rsidR="00A207A5">
        <w:rPr>
          <w:sz w:val="22"/>
          <w:szCs w:val="22"/>
        </w:rPr>
        <w:t xml:space="preserve">roup, </w:t>
      </w:r>
      <w:r w:rsidR="004D790F">
        <w:rPr>
          <w:sz w:val="22"/>
          <w:szCs w:val="22"/>
        </w:rPr>
        <w:t>v</w:t>
      </w:r>
      <w:r w:rsidR="00A207A5">
        <w:rPr>
          <w:sz w:val="22"/>
          <w:szCs w:val="22"/>
        </w:rPr>
        <w:t xml:space="preserve">irtual </w:t>
      </w:r>
      <w:r w:rsidR="00CD3EA4">
        <w:rPr>
          <w:sz w:val="22"/>
          <w:szCs w:val="22"/>
        </w:rPr>
        <w:t>g</w:t>
      </w:r>
      <w:r w:rsidR="00A207A5">
        <w:rPr>
          <w:sz w:val="22"/>
          <w:szCs w:val="22"/>
        </w:rPr>
        <w:t>roup</w:t>
      </w:r>
      <w:r w:rsidR="00F306FC">
        <w:rPr>
          <w:sz w:val="22"/>
          <w:szCs w:val="22"/>
        </w:rPr>
        <w:t xml:space="preserve">, APM </w:t>
      </w:r>
      <w:r w:rsidR="00400C90">
        <w:rPr>
          <w:sz w:val="22"/>
          <w:szCs w:val="22"/>
        </w:rPr>
        <w:t>E</w:t>
      </w:r>
      <w:r w:rsidR="00F306FC">
        <w:rPr>
          <w:sz w:val="22"/>
          <w:szCs w:val="22"/>
        </w:rPr>
        <w:t>ntity</w:t>
      </w:r>
      <w:r w:rsidR="00A207A5">
        <w:rPr>
          <w:sz w:val="22"/>
          <w:szCs w:val="22"/>
        </w:rPr>
        <w:t>)</w:t>
      </w:r>
      <w:bookmarkEnd w:id="22"/>
      <w:r>
        <w:rPr>
          <w:sz w:val="22"/>
          <w:szCs w:val="22"/>
        </w:rPr>
        <w:t>?</w:t>
      </w:r>
    </w:p>
    <w:p w:rsidR="006D3589" w:rsidP="00E15E61" w:rsidRDefault="00C17769">
      <w:pPr>
        <w:pStyle w:val="ListParagraph"/>
        <w:numPr>
          <w:ilvl w:val="0"/>
          <w:numId w:val="28"/>
        </w:numPr>
        <w:spacing w:after="160"/>
        <w:rPr>
          <w:sz w:val="22"/>
          <w:szCs w:val="22"/>
        </w:rPr>
      </w:pPr>
      <w:r>
        <w:rPr>
          <w:sz w:val="22"/>
          <w:szCs w:val="22"/>
        </w:rPr>
        <w:t xml:space="preserve">Specify the </w:t>
      </w:r>
      <w:r w:rsidRPr="008B393D" w:rsidR="008B393D">
        <w:rPr>
          <w:sz w:val="22"/>
          <w:szCs w:val="22"/>
        </w:rPr>
        <w:t>Cost</w:t>
      </w:r>
      <w:r w:rsidR="00A207A5">
        <w:rPr>
          <w:sz w:val="22"/>
          <w:szCs w:val="22"/>
        </w:rPr>
        <w:t xml:space="preserve"> </w:t>
      </w:r>
      <w:r w:rsidRPr="007E2034" w:rsidR="00A207A5">
        <w:rPr>
          <w:sz w:val="22"/>
          <w:szCs w:val="22"/>
        </w:rPr>
        <w:t>(</w:t>
      </w:r>
      <w:r w:rsidRPr="00A207A5" w:rsidR="00A207A5">
        <w:rPr>
          <w:sz w:val="22"/>
          <w:szCs w:val="22"/>
        </w:rPr>
        <w:t>frequency (monthly, annual, per submission)</w:t>
      </w:r>
      <w:r w:rsidR="00765B62">
        <w:rPr>
          <w:sz w:val="22"/>
          <w:szCs w:val="22"/>
        </w:rPr>
        <w:t>)</w:t>
      </w:r>
      <w:r w:rsidRPr="00A207A5" w:rsidR="00A207A5">
        <w:rPr>
          <w:sz w:val="22"/>
          <w:szCs w:val="22"/>
        </w:rPr>
        <w:t xml:space="preserve"> and if the Cost is per provider/practice</w:t>
      </w:r>
      <w:r w:rsidRPr="008B393D" w:rsidR="008B393D">
        <w:rPr>
          <w:sz w:val="22"/>
          <w:szCs w:val="22"/>
        </w:rPr>
        <w:t xml:space="preserve"> and Services Included in Cost</w:t>
      </w:r>
      <w:r w:rsidR="00D004E5">
        <w:rPr>
          <w:sz w:val="22"/>
          <w:szCs w:val="22"/>
        </w:rPr>
        <w:t>.</w:t>
      </w:r>
    </w:p>
    <w:p w:rsidRPr="008B393D" w:rsidR="00890C30" w:rsidP="00E15E61" w:rsidRDefault="0058562F">
      <w:pPr>
        <w:pStyle w:val="ListParagraph"/>
        <w:numPr>
          <w:ilvl w:val="0"/>
          <w:numId w:val="28"/>
        </w:numPr>
        <w:spacing w:after="160"/>
        <w:rPr>
          <w:sz w:val="22"/>
          <w:szCs w:val="22"/>
        </w:rPr>
      </w:pPr>
      <w:r>
        <w:rPr>
          <w:sz w:val="22"/>
          <w:szCs w:val="22"/>
        </w:rPr>
        <w:t>Detailed information on q</w:t>
      </w:r>
      <w:r w:rsidR="00890C30">
        <w:rPr>
          <w:sz w:val="22"/>
          <w:szCs w:val="22"/>
        </w:rPr>
        <w:t>uality measure development experience and clinical expertise</w:t>
      </w:r>
      <w:r w:rsidR="00D004E5">
        <w:rPr>
          <w:sz w:val="22"/>
          <w:szCs w:val="22"/>
        </w:rPr>
        <w:t>.</w:t>
      </w:r>
    </w:p>
    <w:p w:rsidRPr="008B393D" w:rsidR="006D3589" w:rsidP="00577B7C" w:rsidRDefault="006D3589">
      <w:pPr>
        <w:pStyle w:val="Heading2"/>
        <w:spacing w:line="240" w:lineRule="auto"/>
        <w:contextualSpacing/>
      </w:pPr>
      <w:r w:rsidRPr="008B393D">
        <w:t>What is a QCDR measure?</w:t>
      </w:r>
    </w:p>
    <w:p w:rsidR="006D3589" w:rsidP="00577B7C" w:rsidRDefault="006D3589">
      <w:pPr>
        <w:contextualSpacing/>
        <w:rPr>
          <w:rFonts w:ascii="Arial" w:hAnsi="Arial" w:cs="Arial"/>
          <w:sz w:val="22"/>
          <w:szCs w:val="22"/>
        </w:rPr>
      </w:pPr>
      <w:r w:rsidRPr="008B393D">
        <w:rPr>
          <w:rFonts w:ascii="Arial" w:hAnsi="Arial" w:cs="Arial"/>
          <w:sz w:val="22"/>
          <w:szCs w:val="22"/>
        </w:rPr>
        <w:t>QCDR Measures</w:t>
      </w:r>
      <w:r w:rsidR="000B17CB">
        <w:rPr>
          <w:rFonts w:ascii="Arial" w:hAnsi="Arial" w:cs="Arial"/>
          <w:sz w:val="22"/>
          <w:szCs w:val="22"/>
        </w:rPr>
        <w:t xml:space="preserve"> may include</w:t>
      </w:r>
      <w:r w:rsidRPr="008B393D">
        <w:rPr>
          <w:rFonts w:ascii="Arial" w:hAnsi="Arial" w:cs="Arial"/>
          <w:sz w:val="22"/>
          <w:szCs w:val="22"/>
        </w:rPr>
        <w:t>:</w:t>
      </w:r>
    </w:p>
    <w:p w:rsidRPr="008B393D" w:rsidR="00C51F25" w:rsidP="00577B7C" w:rsidRDefault="00C51F25">
      <w:pPr>
        <w:contextualSpacing/>
        <w:rPr>
          <w:rFonts w:ascii="Arial" w:hAnsi="Arial" w:cs="Arial"/>
          <w:sz w:val="22"/>
          <w:szCs w:val="22"/>
        </w:rPr>
      </w:pPr>
    </w:p>
    <w:p w:rsidRPr="008B393D" w:rsidR="006D3589" w:rsidP="00E15E61" w:rsidRDefault="006D3589">
      <w:pPr>
        <w:pStyle w:val="Bullet1"/>
        <w:numPr>
          <w:ilvl w:val="0"/>
          <w:numId w:val="29"/>
        </w:numPr>
        <w:tabs>
          <w:tab w:val="clear" w:pos="360"/>
          <w:tab w:val="left" w:pos="720"/>
        </w:tabs>
        <w:spacing w:before="0" w:after="0"/>
        <w:ind w:left="720"/>
        <w:rPr>
          <w:szCs w:val="22"/>
        </w:rPr>
      </w:pPr>
      <w:r w:rsidRPr="008B393D">
        <w:rPr>
          <w:szCs w:val="22"/>
        </w:rPr>
        <w:t>A measure that is not contained in the annual list of MIPS Quality Measures for the applicable performance period.</w:t>
      </w:r>
    </w:p>
    <w:p w:rsidRPr="008B393D" w:rsidR="006D3589" w:rsidP="00E15E61" w:rsidRDefault="006D3589">
      <w:pPr>
        <w:pStyle w:val="Bullet1"/>
        <w:numPr>
          <w:ilvl w:val="0"/>
          <w:numId w:val="29"/>
        </w:numPr>
        <w:tabs>
          <w:tab w:val="clear" w:pos="360"/>
          <w:tab w:val="left" w:pos="720"/>
        </w:tabs>
        <w:spacing w:before="0" w:after="0"/>
        <w:ind w:left="720"/>
        <w:rPr>
          <w:szCs w:val="22"/>
        </w:rPr>
      </w:pPr>
      <w:r w:rsidRPr="008B393D">
        <w:rPr>
          <w:szCs w:val="22"/>
        </w:rPr>
        <w:t>A measure that may be in the annual list of MIPS Quality Measures but has substantive differences in the manner it is submitted by the QCDR.</w:t>
      </w:r>
    </w:p>
    <w:p w:rsidR="00257D5A" w:rsidP="00E15E61" w:rsidRDefault="006D3589">
      <w:pPr>
        <w:pStyle w:val="Bullet1"/>
        <w:numPr>
          <w:ilvl w:val="0"/>
          <w:numId w:val="29"/>
        </w:numPr>
        <w:tabs>
          <w:tab w:val="clear" w:pos="360"/>
          <w:tab w:val="left" w:pos="720"/>
        </w:tabs>
        <w:spacing w:before="0" w:after="0"/>
        <w:ind w:left="720"/>
        <w:rPr>
          <w:szCs w:val="22"/>
        </w:rPr>
      </w:pPr>
      <w:r w:rsidRPr="008B393D">
        <w:rPr>
          <w:szCs w:val="22"/>
        </w:rPr>
        <w:t xml:space="preserve">The CAHPS for MIPS survey, which can only be submitted using a CMS-approved survey vendor. Although the CAHPS for MIPS survey is included in the MIPS measure set, the changes needed for reporting by individual clinicians are significant enough to treat it as a QCDR measure for the purposes of reporting via a QCDR. CMS will not approve patient survey measures that only measure whether the survey was distributed and/or completed. In addition, QCDRs will not receive CAHPS for MIPS survey credit for CAHPS for MIPS survey measures submitted as QCDR </w:t>
      </w:r>
      <w:r w:rsidR="006F7435">
        <w:rPr>
          <w:szCs w:val="22"/>
        </w:rPr>
        <w:t>m</w:t>
      </w:r>
      <w:r w:rsidRPr="008B393D">
        <w:rPr>
          <w:szCs w:val="22"/>
        </w:rPr>
        <w:t>easures.</w:t>
      </w:r>
    </w:p>
    <w:p w:rsidR="00A53B26" w:rsidP="00E15E61" w:rsidRDefault="00257D5A">
      <w:pPr>
        <w:pStyle w:val="Bullet1"/>
        <w:numPr>
          <w:ilvl w:val="0"/>
          <w:numId w:val="29"/>
        </w:numPr>
        <w:tabs>
          <w:tab w:val="left" w:pos="720"/>
        </w:tabs>
        <w:spacing w:before="0" w:after="0"/>
        <w:ind w:left="720"/>
        <w:rPr>
          <w:szCs w:val="22"/>
        </w:rPr>
      </w:pPr>
      <w:r w:rsidRPr="00257D5A">
        <w:rPr>
          <w:szCs w:val="22"/>
        </w:rPr>
        <w:t xml:space="preserve">Take advantage of QCDR measure concept preview calls available until June 30, 2020. These preview calls allow CMS, the MIPS QCDR/Registry Support Team, and the QCDR to collaboratively discuss and provide feedback regarding new and existing QCDR measure(s) prior to self-nomination. This may also provide an opportunity to discuss current provisionally approved QCDR measures with </w:t>
      </w:r>
      <w:r w:rsidR="00316D12">
        <w:rPr>
          <w:szCs w:val="22"/>
        </w:rPr>
        <w:t>suggested</w:t>
      </w:r>
      <w:r w:rsidR="00B86084">
        <w:rPr>
          <w:szCs w:val="22"/>
        </w:rPr>
        <w:t xml:space="preserve"> revisions or</w:t>
      </w:r>
      <w:r w:rsidRPr="00257D5A">
        <w:rPr>
          <w:szCs w:val="22"/>
        </w:rPr>
        <w:t xml:space="preserve"> measure </w:t>
      </w:r>
      <w:r w:rsidR="00316D12">
        <w:rPr>
          <w:szCs w:val="22"/>
        </w:rPr>
        <w:t>duplications</w:t>
      </w:r>
      <w:r w:rsidRPr="00257D5A">
        <w:rPr>
          <w:szCs w:val="22"/>
        </w:rPr>
        <w:t xml:space="preserve">. CMS may provide preliminary input that may be useful to revise QCDR measures. Please note, that final measure decisions will not be made during the call. To schedule a meeting, contact the QCDRVendorSupport@gdit.com by 5 p.m. ET on June 12, 2020. QCDR measure concepts and specifications to be discussed at the meeting must be sent at least one week prior to the scheduled meeting in a single Word or Excel document. If information is not received at least one week prior to the scheduled meeting, the meeting is subject to be rescheduled. In addition, a QCDR measure concept preview call does not </w:t>
      </w:r>
      <w:r w:rsidR="00021CAB">
        <w:rPr>
          <w:szCs w:val="22"/>
        </w:rPr>
        <w:t>signify that</w:t>
      </w:r>
      <w:r w:rsidRPr="00257D5A" w:rsidR="00021CAB">
        <w:rPr>
          <w:szCs w:val="22"/>
        </w:rPr>
        <w:t xml:space="preserve"> </w:t>
      </w:r>
      <w:r w:rsidRPr="00257D5A">
        <w:rPr>
          <w:szCs w:val="22"/>
        </w:rPr>
        <w:t xml:space="preserve">a </w:t>
      </w:r>
      <w:r w:rsidR="00021CAB">
        <w:rPr>
          <w:szCs w:val="22"/>
        </w:rPr>
        <w:t xml:space="preserve">prospective </w:t>
      </w:r>
      <w:r w:rsidRPr="00257D5A">
        <w:rPr>
          <w:szCs w:val="22"/>
        </w:rPr>
        <w:t xml:space="preserve">QCDR </w:t>
      </w:r>
      <w:r w:rsidR="00021CAB">
        <w:rPr>
          <w:szCs w:val="22"/>
        </w:rPr>
        <w:t>h</w:t>
      </w:r>
      <w:r w:rsidRPr="00257D5A">
        <w:rPr>
          <w:szCs w:val="22"/>
        </w:rPr>
        <w:t>as meet the QCDR definition for a given self-nomination period</w:t>
      </w:r>
      <w:r w:rsidR="00556659">
        <w:rPr>
          <w:szCs w:val="22"/>
        </w:rPr>
        <w:t>.</w:t>
      </w:r>
    </w:p>
    <w:p w:rsidR="00A53B26" w:rsidP="00316D12" w:rsidRDefault="00A53B26">
      <w:pPr>
        <w:pStyle w:val="Bullet1"/>
        <w:numPr>
          <w:ilvl w:val="0"/>
          <w:numId w:val="0"/>
        </w:numPr>
        <w:tabs>
          <w:tab w:val="left" w:pos="720"/>
        </w:tabs>
        <w:spacing w:before="0" w:after="0"/>
        <w:ind w:left="360"/>
        <w:rPr>
          <w:szCs w:val="22"/>
        </w:rPr>
      </w:pPr>
    </w:p>
    <w:p w:rsidRPr="00A53B26" w:rsidR="00A53B26" w:rsidP="006611F8" w:rsidRDefault="00A53B26">
      <w:pPr>
        <w:pStyle w:val="Bullet1"/>
        <w:numPr>
          <w:ilvl w:val="0"/>
          <w:numId w:val="0"/>
        </w:numPr>
        <w:tabs>
          <w:tab w:val="left" w:pos="720"/>
        </w:tabs>
        <w:spacing w:before="0" w:after="0"/>
        <w:rPr>
          <w:szCs w:val="22"/>
        </w:rPr>
      </w:pPr>
      <w:r w:rsidRPr="00A53B26">
        <w:rPr>
          <w:szCs w:val="22"/>
        </w:rPr>
        <w:t>CMS recommends that QCDRs utilize the following when developing and self-nominating QCDR measures:</w:t>
      </w:r>
    </w:p>
    <w:p w:rsidRPr="00DC3A7D" w:rsidR="00A53B26" w:rsidP="00A53B26" w:rsidRDefault="00A53B26">
      <w:pPr>
        <w:pStyle w:val="ListParagraph"/>
        <w:numPr>
          <w:ilvl w:val="0"/>
          <w:numId w:val="0"/>
        </w:numPr>
        <w:spacing w:after="120"/>
        <w:ind w:left="720"/>
        <w:rPr>
          <w:rFonts w:eastAsia="MS Gothic"/>
          <w:color w:val="0000FF"/>
          <w:sz w:val="22"/>
          <w:szCs w:val="22"/>
          <w:u w:val="single"/>
        </w:rPr>
      </w:pPr>
    </w:p>
    <w:p w:rsidRPr="00DC3A7D" w:rsidR="00A53B26" w:rsidP="00E15E61" w:rsidRDefault="00A53B26">
      <w:pPr>
        <w:pStyle w:val="ListParagraph"/>
        <w:numPr>
          <w:ilvl w:val="0"/>
          <w:numId w:val="27"/>
        </w:numPr>
        <w:spacing w:after="120"/>
        <w:rPr>
          <w:rStyle w:val="Hyperlink"/>
          <w:rFonts w:eastAsia="MS Gothic"/>
          <w:sz w:val="22"/>
          <w:szCs w:val="22"/>
        </w:rPr>
      </w:pPr>
      <w:hyperlink w:history="1" r:id="rId16">
        <w:r w:rsidRPr="00DC3A7D">
          <w:rPr>
            <w:rStyle w:val="Hyperlink"/>
            <w:rFonts w:eastAsia="MS Gothic"/>
            <w:sz w:val="22"/>
            <w:szCs w:val="22"/>
          </w:rPr>
          <w:t>Measure Development Plan</w:t>
        </w:r>
      </w:hyperlink>
    </w:p>
    <w:p w:rsidR="00A53B26" w:rsidP="00E15E61" w:rsidRDefault="00A53B26">
      <w:pPr>
        <w:pStyle w:val="ListParagraph"/>
        <w:numPr>
          <w:ilvl w:val="0"/>
          <w:numId w:val="27"/>
        </w:numPr>
        <w:spacing w:after="120"/>
        <w:rPr>
          <w:rStyle w:val="Hyperlink"/>
          <w:rFonts w:eastAsia="MS Gothic"/>
          <w:sz w:val="22"/>
          <w:szCs w:val="22"/>
        </w:rPr>
      </w:pPr>
      <w:hyperlink w:history="1" r:id="rId17">
        <w:r w:rsidRPr="3474152B">
          <w:rPr>
            <w:rStyle w:val="Hyperlink"/>
            <w:rFonts w:eastAsia="MS Gothic"/>
            <w:sz w:val="22"/>
            <w:szCs w:val="22"/>
          </w:rPr>
          <w:t>QCDR Measure Development Handbook</w:t>
        </w:r>
      </w:hyperlink>
    </w:p>
    <w:p w:rsidRPr="00DC3A7D" w:rsidR="000142BE" w:rsidP="00E15E61" w:rsidRDefault="000142BE">
      <w:pPr>
        <w:pStyle w:val="ListParagraph"/>
        <w:numPr>
          <w:ilvl w:val="0"/>
          <w:numId w:val="27"/>
        </w:numPr>
        <w:spacing w:after="120"/>
        <w:rPr>
          <w:rStyle w:val="Hyperlink"/>
          <w:rFonts w:eastAsia="MS Gothic"/>
          <w:sz w:val="22"/>
          <w:szCs w:val="22"/>
        </w:rPr>
      </w:pPr>
      <w:hyperlink r:id="rId18">
        <w:r w:rsidRPr="3474152B">
          <w:rPr>
            <w:rStyle w:val="Hyperlink"/>
            <w:rFonts w:eastAsia="MS Gothic"/>
            <w:szCs w:val="22"/>
          </w:rPr>
          <w:t>CMS Blueprint</w:t>
        </w:r>
      </w:hyperlink>
    </w:p>
    <w:p w:rsidR="00257D5A" w:rsidP="00257D5A" w:rsidRDefault="00314F6A">
      <w:pPr>
        <w:widowControl w:val="0"/>
        <w:autoSpaceDE w:val="0"/>
        <w:autoSpaceDN w:val="0"/>
        <w:adjustRightInd w:val="0"/>
        <w:spacing w:before="240" w:after="120"/>
        <w:contextualSpacing/>
        <w:textAlignment w:val="center"/>
        <w:outlineLvl w:val="1"/>
        <w:rPr>
          <w:rFonts w:ascii="Arial" w:hAnsi="Arial" w:cs="Arial"/>
          <w:b/>
          <w:color w:val="243766"/>
          <w:sz w:val="28"/>
          <w:szCs w:val="28"/>
        </w:rPr>
      </w:pPr>
      <w:r w:rsidRPr="00314F6A">
        <w:rPr>
          <w:rFonts w:ascii="Arial" w:hAnsi="Arial" w:cs="Arial"/>
          <w:b/>
          <w:color w:val="243766"/>
          <w:sz w:val="28"/>
          <w:szCs w:val="28"/>
        </w:rPr>
        <w:t xml:space="preserve">What is required </w:t>
      </w:r>
      <w:r>
        <w:rPr>
          <w:rFonts w:ascii="Arial" w:hAnsi="Arial" w:cs="Arial"/>
          <w:b/>
          <w:color w:val="243766"/>
          <w:sz w:val="28"/>
          <w:szCs w:val="28"/>
        </w:rPr>
        <w:t>for</w:t>
      </w:r>
      <w:r w:rsidRPr="00314F6A">
        <w:rPr>
          <w:rFonts w:ascii="Arial" w:hAnsi="Arial" w:cs="Arial"/>
          <w:b/>
          <w:color w:val="243766"/>
          <w:sz w:val="28"/>
          <w:szCs w:val="28"/>
        </w:rPr>
        <w:t xml:space="preserve"> nominating a QCDR measure</w:t>
      </w:r>
      <w:r>
        <w:rPr>
          <w:rFonts w:ascii="Arial" w:hAnsi="Arial" w:cs="Arial"/>
          <w:b/>
          <w:color w:val="243766"/>
          <w:sz w:val="28"/>
          <w:szCs w:val="28"/>
        </w:rPr>
        <w:t>?</w:t>
      </w:r>
    </w:p>
    <w:p w:rsidRPr="00B7148A" w:rsidR="0066553B" w:rsidP="00257D5A" w:rsidRDefault="0066553B">
      <w:pPr>
        <w:widowControl w:val="0"/>
        <w:autoSpaceDE w:val="0"/>
        <w:autoSpaceDN w:val="0"/>
        <w:adjustRightInd w:val="0"/>
        <w:spacing w:before="240" w:after="120"/>
        <w:contextualSpacing/>
        <w:textAlignment w:val="center"/>
        <w:outlineLvl w:val="1"/>
        <w:rPr>
          <w:rFonts w:ascii="Arial" w:hAnsi="Arial" w:cs="Arial"/>
          <w:b/>
          <w:color w:val="243766"/>
          <w:sz w:val="22"/>
          <w:szCs w:val="22"/>
        </w:rPr>
      </w:pPr>
      <w:r w:rsidRPr="00B7148A">
        <w:rPr>
          <w:rFonts w:ascii="Arial" w:hAnsi="Arial" w:cs="Arial"/>
          <w:b/>
          <w:color w:val="243766"/>
          <w:sz w:val="22"/>
          <w:szCs w:val="22"/>
        </w:rPr>
        <w:t>QCDR measures should have the following:</w:t>
      </w:r>
    </w:p>
    <w:p w:rsidRPr="00B7148A" w:rsidR="0066553B" w:rsidP="00E15E61" w:rsidRDefault="0066553B">
      <w:pPr>
        <w:pStyle w:val="CommentText"/>
        <w:numPr>
          <w:ilvl w:val="0"/>
          <w:numId w:val="36"/>
        </w:numPr>
        <w:rPr>
          <w:rFonts w:ascii="Arial" w:hAnsi="Arial" w:cs="Arial"/>
          <w:sz w:val="22"/>
          <w:szCs w:val="22"/>
        </w:rPr>
      </w:pPr>
      <w:r w:rsidRPr="00B7148A">
        <w:rPr>
          <w:rFonts w:ascii="Arial" w:hAnsi="Arial" w:cs="Arial"/>
          <w:sz w:val="22"/>
          <w:szCs w:val="22"/>
        </w:rPr>
        <w:t>Be beyond the measure concept phase of development.</w:t>
      </w:r>
    </w:p>
    <w:p w:rsidRPr="00B7148A" w:rsidR="0066553B" w:rsidP="00E15E61" w:rsidRDefault="0066553B">
      <w:pPr>
        <w:pStyle w:val="CommentText"/>
        <w:numPr>
          <w:ilvl w:val="0"/>
          <w:numId w:val="36"/>
        </w:numPr>
        <w:rPr>
          <w:rFonts w:ascii="Arial" w:hAnsi="Arial" w:cs="Arial"/>
          <w:sz w:val="22"/>
          <w:szCs w:val="22"/>
        </w:rPr>
      </w:pPr>
      <w:r w:rsidRPr="00B7148A">
        <w:rPr>
          <w:rFonts w:ascii="Arial" w:hAnsi="Arial" w:cs="Arial"/>
          <w:sz w:val="22"/>
          <w:szCs w:val="22"/>
        </w:rPr>
        <w:t>Address significant variation in performance.</w:t>
      </w:r>
    </w:p>
    <w:p w:rsidRPr="00B7148A" w:rsidR="0066553B" w:rsidP="00E15E61" w:rsidRDefault="0012638A">
      <w:pPr>
        <w:pStyle w:val="CommentText"/>
        <w:numPr>
          <w:ilvl w:val="0"/>
          <w:numId w:val="36"/>
        </w:numPr>
        <w:rPr>
          <w:rFonts w:ascii="Arial" w:hAnsi="Arial" w:cs="Arial"/>
          <w:sz w:val="22"/>
          <w:szCs w:val="22"/>
        </w:rPr>
      </w:pPr>
      <w:r>
        <w:rPr>
          <w:rFonts w:ascii="Arial" w:hAnsi="Arial" w:cs="Arial"/>
          <w:sz w:val="22"/>
          <w:szCs w:val="22"/>
        </w:rPr>
        <w:t>Be face valid for 2022 due to an incremental approach being finalized for measure testing</w:t>
      </w:r>
      <w:r w:rsidRPr="00B7148A" w:rsidR="0066553B">
        <w:rPr>
          <w:rFonts w:ascii="Arial" w:hAnsi="Arial" w:cs="Arial"/>
          <w:sz w:val="22"/>
          <w:szCs w:val="22"/>
        </w:rPr>
        <w:t>.</w:t>
      </w:r>
    </w:p>
    <w:p w:rsidR="0066553B" w:rsidP="00E15E61" w:rsidRDefault="0066553B">
      <w:pPr>
        <w:pStyle w:val="CommentText"/>
        <w:numPr>
          <w:ilvl w:val="0"/>
          <w:numId w:val="36"/>
        </w:numPr>
        <w:rPr>
          <w:rFonts w:ascii="Arial" w:hAnsi="Arial" w:cs="Arial"/>
          <w:sz w:val="22"/>
          <w:szCs w:val="22"/>
        </w:rPr>
      </w:pPr>
      <w:r w:rsidRPr="00B7148A">
        <w:rPr>
          <w:rFonts w:ascii="Arial" w:hAnsi="Arial" w:cs="Arial"/>
          <w:sz w:val="22"/>
          <w:szCs w:val="22"/>
        </w:rPr>
        <w:t>Collect data on a QCDR measure, appropriate to the measure type, prior to submitting the QCDR measure for CMS consideration during the self-nomination period.</w:t>
      </w:r>
    </w:p>
    <w:p w:rsidRPr="00B7148A" w:rsidR="00F16429" w:rsidP="00E15E61" w:rsidRDefault="00F16429">
      <w:pPr>
        <w:pStyle w:val="CommentText"/>
        <w:numPr>
          <w:ilvl w:val="0"/>
          <w:numId w:val="36"/>
        </w:numPr>
        <w:rPr>
          <w:rFonts w:ascii="Arial" w:hAnsi="Arial" w:cs="Arial"/>
          <w:sz w:val="22"/>
          <w:szCs w:val="22"/>
        </w:rPr>
      </w:pPr>
      <w:r>
        <w:rPr>
          <w:rFonts w:ascii="Arial" w:hAnsi="Arial" w:cs="Arial"/>
          <w:sz w:val="22"/>
          <w:szCs w:val="22"/>
        </w:rPr>
        <w:t>Address areas of duplication</w:t>
      </w:r>
      <w:r w:rsidR="00BD1B39">
        <w:rPr>
          <w:rFonts w:ascii="Arial" w:hAnsi="Arial" w:cs="Arial"/>
          <w:sz w:val="22"/>
          <w:szCs w:val="22"/>
        </w:rPr>
        <w:t>.</w:t>
      </w:r>
    </w:p>
    <w:p w:rsidRPr="006C7FF3" w:rsidR="005A732E" w:rsidP="0066553B" w:rsidRDefault="005A732E">
      <w:pPr>
        <w:widowControl w:val="0"/>
        <w:autoSpaceDE w:val="0"/>
        <w:autoSpaceDN w:val="0"/>
        <w:adjustRightInd w:val="0"/>
        <w:spacing w:before="240" w:after="120"/>
        <w:contextualSpacing/>
        <w:textAlignment w:val="center"/>
        <w:outlineLvl w:val="1"/>
        <w:rPr>
          <w:rFonts w:ascii="Arial" w:hAnsi="Arial" w:cs="Arial"/>
          <w:b/>
          <w:color w:val="243766"/>
          <w:sz w:val="22"/>
          <w:szCs w:val="22"/>
        </w:rPr>
      </w:pPr>
    </w:p>
    <w:p w:rsidRPr="00257D5A" w:rsidR="00257D5A" w:rsidP="00257D5A" w:rsidRDefault="00257D5A">
      <w:pPr>
        <w:contextualSpacing/>
        <w:rPr>
          <w:rFonts w:ascii="Arial" w:hAnsi="Arial" w:cs="Arial"/>
          <w:sz w:val="22"/>
          <w:szCs w:val="22"/>
        </w:rPr>
      </w:pPr>
      <w:r w:rsidRPr="00257D5A">
        <w:rPr>
          <w:rFonts w:ascii="Arial" w:hAnsi="Arial" w:cs="Arial"/>
          <w:sz w:val="22"/>
          <w:szCs w:val="22"/>
        </w:rPr>
        <w:t>You must provide specifications for each QCDR measure that you would like to nominate for CMS consideration:</w:t>
      </w:r>
    </w:p>
    <w:p w:rsidRPr="00257D5A" w:rsidR="00257D5A" w:rsidP="00257D5A" w:rsidRDefault="00257D5A">
      <w:pPr>
        <w:contextualSpacing/>
        <w:rPr>
          <w:rFonts w:ascii="Arial" w:hAnsi="Arial" w:cs="Arial"/>
          <w:sz w:val="22"/>
          <w:szCs w:val="22"/>
        </w:rPr>
      </w:pPr>
    </w:p>
    <w:p w:rsidRPr="00257D5A" w:rsidR="00257D5A" w:rsidP="00257D5A" w:rsidRDefault="00257D5A">
      <w:pPr>
        <w:numPr>
          <w:ilvl w:val="0"/>
          <w:numId w:val="4"/>
        </w:numPr>
        <w:spacing w:before="120" w:after="100" w:afterAutospacing="1"/>
        <w:contextualSpacing/>
        <w:rPr>
          <w:rFonts w:ascii="Arial" w:hAnsi="Arial" w:eastAsia="Times New Roman" w:cs="Arial"/>
          <w:spacing w:val="-2"/>
          <w:sz w:val="22"/>
          <w:szCs w:val="22"/>
        </w:rPr>
      </w:pPr>
      <w:r w:rsidRPr="00257D5A">
        <w:rPr>
          <w:rFonts w:ascii="Arial" w:hAnsi="Arial" w:eastAsia="Times New Roman" w:cs="Arial"/>
          <w:spacing w:val="-2"/>
          <w:sz w:val="22"/>
          <w:szCs w:val="22"/>
        </w:rPr>
        <w:t>Provide QCDR measure specifications for each QCDR measure</w:t>
      </w:r>
      <w:r w:rsidR="005A732E">
        <w:rPr>
          <w:rFonts w:ascii="Arial" w:hAnsi="Arial" w:eastAsia="Times New Roman" w:cs="Arial"/>
          <w:spacing w:val="-2"/>
          <w:sz w:val="22"/>
          <w:szCs w:val="22"/>
        </w:rPr>
        <w:t xml:space="preserve">. </w:t>
      </w:r>
      <w:r w:rsidRPr="00257D5A">
        <w:rPr>
          <w:rFonts w:ascii="Arial" w:hAnsi="Arial" w:eastAsia="Times New Roman" w:cs="Arial"/>
          <w:spacing w:val="-2"/>
          <w:sz w:val="22"/>
          <w:szCs w:val="22"/>
        </w:rPr>
        <w:t>This should be submitted with your self-nomination application no later than the last day of the applicable self-nomination period, utilizing the QCDR measure submission template.</w:t>
      </w:r>
      <w:r w:rsidR="0066553B">
        <w:rPr>
          <w:rFonts w:ascii="Arial" w:hAnsi="Arial" w:eastAsia="Times New Roman" w:cs="Arial"/>
          <w:spacing w:val="-2"/>
          <w:sz w:val="22"/>
          <w:szCs w:val="22"/>
        </w:rPr>
        <w:t xml:space="preserve"> See table 1 below.</w:t>
      </w:r>
      <w:r w:rsidRPr="00257D5A">
        <w:rPr>
          <w:rFonts w:ascii="Helvetica" w:hAnsi="Helvetica" w:eastAsia="Times New Roman" w:cs="Arial"/>
          <w:color w:val="373739"/>
          <w:spacing w:val="-2"/>
          <w:sz w:val="21"/>
          <w:szCs w:val="21"/>
          <w:shd w:val="clear" w:color="auto" w:fill="FFFFFF"/>
        </w:rPr>
        <w:t xml:space="preserve"> </w:t>
      </w:r>
    </w:p>
    <w:p w:rsidRPr="0078673F" w:rsidR="00257D5A" w:rsidP="00250B92" w:rsidRDefault="00257D5A">
      <w:pPr>
        <w:pStyle w:val="Bullet1"/>
        <w:numPr>
          <w:ilvl w:val="0"/>
          <w:numId w:val="4"/>
        </w:numPr>
        <w:spacing w:before="0" w:after="0"/>
        <w:rPr>
          <w:rFonts w:eastAsia="MS Mincho"/>
          <w:spacing w:val="0"/>
          <w:szCs w:val="22"/>
        </w:rPr>
      </w:pPr>
      <w:r w:rsidRPr="0078673F">
        <w:rPr>
          <w:rFonts w:eastAsia="MS Mincho"/>
          <w:spacing w:val="0"/>
          <w:szCs w:val="22"/>
        </w:rPr>
        <w:t>Publicly post the QCDR measure specifications for each QCDR measure no later than 15 calendar days following CMS’s approval of these QCDR measure specifications (including the CMS-assigned QCDR measure ID) and provide CMS with the link to where this information is posted (via a comment in your approved self-nomination form)</w:t>
      </w:r>
      <w:r w:rsidR="00BD18F0">
        <w:rPr>
          <w:rFonts w:eastAsia="MS Mincho"/>
          <w:spacing w:val="0"/>
          <w:szCs w:val="22"/>
        </w:rPr>
        <w:t>.</w:t>
      </w:r>
      <w:r w:rsidR="00E8779B">
        <w:rPr>
          <w:rStyle w:val="FootnoteReference"/>
          <w:rFonts w:eastAsia="MS Mincho"/>
          <w:spacing w:val="0"/>
          <w:szCs w:val="22"/>
        </w:rPr>
        <w:footnoteReference w:id="20"/>
      </w:r>
      <w:r w:rsidRPr="0078673F">
        <w:rPr>
          <w:rFonts w:eastAsia="MS Mincho"/>
          <w:spacing w:val="0"/>
          <w:szCs w:val="22"/>
        </w:rPr>
        <w:t xml:space="preserve"> </w:t>
      </w:r>
    </w:p>
    <w:p w:rsidR="00314F6A" w:rsidP="00556659" w:rsidRDefault="00314F6A">
      <w:pPr>
        <w:pStyle w:val="Bullet1"/>
        <w:numPr>
          <w:ilvl w:val="0"/>
          <w:numId w:val="0"/>
        </w:numPr>
        <w:tabs>
          <w:tab w:val="left" w:pos="720"/>
        </w:tabs>
        <w:spacing w:before="0" w:after="0"/>
        <w:ind w:left="360"/>
        <w:rPr>
          <w:szCs w:val="22"/>
        </w:rPr>
      </w:pPr>
    </w:p>
    <w:p w:rsidR="00314F6A" w:rsidP="00A47F18" w:rsidRDefault="00314F6A">
      <w:pPr>
        <w:pStyle w:val="Bullet1"/>
        <w:numPr>
          <w:ilvl w:val="0"/>
          <w:numId w:val="0"/>
        </w:numPr>
        <w:tabs>
          <w:tab w:val="left" w:pos="720"/>
        </w:tabs>
        <w:spacing w:before="0" w:after="0"/>
        <w:rPr>
          <w:szCs w:val="22"/>
        </w:rPr>
      </w:pPr>
      <w:r w:rsidRPr="00314F6A">
        <w:rPr>
          <w:szCs w:val="22"/>
        </w:rPr>
        <w:t>CMS delay</w:t>
      </w:r>
      <w:r w:rsidR="00215CC4">
        <w:rPr>
          <w:szCs w:val="22"/>
        </w:rPr>
        <w:t>ed</w:t>
      </w:r>
      <w:r w:rsidRPr="00314F6A">
        <w:rPr>
          <w:szCs w:val="22"/>
        </w:rPr>
        <w:t xml:space="preserve"> the implementation of the collection of data requirement for QCDR measures policy by one year. Beginning with the 2022 performance period, QCDRs are required to collect data on a QCDR measure, appropriate to the measure type, prior to submitting the QCDR measure for CMS consideration during the self-nomination period.</w:t>
      </w:r>
    </w:p>
    <w:p w:rsidRPr="008B393D" w:rsidR="006D3589" w:rsidP="00577B7C" w:rsidRDefault="006D3589">
      <w:pPr>
        <w:pStyle w:val="Heading2"/>
        <w:spacing w:line="240" w:lineRule="auto"/>
        <w:contextualSpacing/>
      </w:pPr>
      <w:r w:rsidRPr="008B393D">
        <w:t xml:space="preserve">What are </w:t>
      </w:r>
      <w:r w:rsidR="00A53B26">
        <w:t xml:space="preserve">other </w:t>
      </w:r>
      <w:r w:rsidRPr="008B393D">
        <w:t xml:space="preserve">QCDR measure </w:t>
      </w:r>
      <w:r w:rsidR="00A53B26">
        <w:t xml:space="preserve">approval </w:t>
      </w:r>
      <w:r w:rsidRPr="008B393D">
        <w:t>consideration</w:t>
      </w:r>
      <w:r w:rsidR="006A36A3">
        <w:t>s</w:t>
      </w:r>
      <w:r w:rsidRPr="008B393D">
        <w:t>?</w:t>
      </w:r>
    </w:p>
    <w:p w:rsidR="006A36A3" w:rsidP="00E54BE6" w:rsidRDefault="00E54BE6">
      <w:pPr>
        <w:contextualSpacing/>
        <w:rPr>
          <w:rFonts w:ascii="Arial" w:hAnsi="Arial" w:eastAsia="Cambria" w:cs="Arial"/>
          <w:sz w:val="22"/>
          <w:szCs w:val="22"/>
        </w:rPr>
      </w:pPr>
      <w:r w:rsidRPr="00DC3A7D">
        <w:rPr>
          <w:rFonts w:ascii="Arial" w:hAnsi="Arial" w:eastAsia="Cambria" w:cs="Arial"/>
          <w:sz w:val="22"/>
          <w:szCs w:val="22"/>
        </w:rPr>
        <w:t xml:space="preserve">QCDRs should be able to collect ALL that is required for the QCDR measure and feasibly implement the QCDR measure by January 1 of the performance period.  </w:t>
      </w:r>
    </w:p>
    <w:p w:rsidR="006A36A3" w:rsidP="00E54BE6" w:rsidRDefault="006A36A3">
      <w:pPr>
        <w:contextualSpacing/>
        <w:rPr>
          <w:rFonts w:ascii="Arial" w:hAnsi="Arial" w:eastAsia="Cambria" w:cs="Arial"/>
          <w:sz w:val="22"/>
          <w:szCs w:val="22"/>
        </w:rPr>
      </w:pPr>
    </w:p>
    <w:p w:rsidRPr="00DC3A7D" w:rsidR="00E54BE6" w:rsidP="00E54BE6" w:rsidRDefault="006A36A3">
      <w:pPr>
        <w:contextualSpacing/>
        <w:rPr>
          <w:rFonts w:ascii="Arial" w:hAnsi="Arial" w:eastAsia="Cambria" w:cs="Arial"/>
          <w:sz w:val="22"/>
          <w:szCs w:val="22"/>
        </w:rPr>
      </w:pPr>
      <w:r>
        <w:rPr>
          <w:rFonts w:ascii="Arial" w:hAnsi="Arial" w:eastAsia="Cambria" w:cs="Arial"/>
          <w:sz w:val="22"/>
          <w:szCs w:val="22"/>
        </w:rPr>
        <w:t xml:space="preserve">In reviewing potential QCDR measures, we take into consideration the below. </w:t>
      </w:r>
      <w:r w:rsidRPr="00DC3A7D" w:rsidR="00E54BE6">
        <w:rPr>
          <w:rFonts w:ascii="Arial" w:hAnsi="Arial" w:eastAsia="Cambria" w:cs="Arial"/>
          <w:sz w:val="22"/>
          <w:szCs w:val="22"/>
        </w:rPr>
        <w:t>For additional information, please reference</w:t>
      </w:r>
      <w:r w:rsidR="00AA16DE">
        <w:rPr>
          <w:rFonts w:ascii="Arial" w:hAnsi="Arial" w:eastAsia="Cambria" w:cs="Arial"/>
          <w:sz w:val="22"/>
          <w:szCs w:val="22"/>
        </w:rPr>
        <w:t xml:space="preserve"> the </w:t>
      </w:r>
      <w:r w:rsidR="0094058B">
        <w:rPr>
          <w:rFonts w:ascii="Arial" w:hAnsi="Arial" w:eastAsia="Cambria" w:cs="Arial"/>
          <w:sz w:val="22"/>
          <w:szCs w:val="22"/>
        </w:rPr>
        <w:t>F</w:t>
      </w:r>
      <w:r w:rsidR="00AA16DE">
        <w:rPr>
          <w:rFonts w:ascii="Arial" w:hAnsi="Arial" w:eastAsia="Cambria" w:cs="Arial"/>
          <w:sz w:val="22"/>
          <w:szCs w:val="22"/>
        </w:rPr>
        <w:t xml:space="preserve">inal </w:t>
      </w:r>
      <w:r w:rsidR="0094058B">
        <w:rPr>
          <w:rFonts w:ascii="Arial" w:hAnsi="Arial" w:eastAsia="Cambria" w:cs="Arial"/>
          <w:sz w:val="22"/>
          <w:szCs w:val="22"/>
        </w:rPr>
        <w:t>R</w:t>
      </w:r>
      <w:r w:rsidR="00AA16DE">
        <w:rPr>
          <w:rFonts w:ascii="Arial" w:hAnsi="Arial" w:eastAsia="Cambria" w:cs="Arial"/>
          <w:sz w:val="22"/>
          <w:szCs w:val="22"/>
        </w:rPr>
        <w:t>ule</w:t>
      </w:r>
      <w:r w:rsidR="00BD18F0">
        <w:rPr>
          <w:rFonts w:ascii="Arial" w:hAnsi="Arial" w:eastAsia="Cambria" w:cs="Arial"/>
          <w:sz w:val="22"/>
          <w:szCs w:val="22"/>
        </w:rPr>
        <w:t>.</w:t>
      </w:r>
      <w:r w:rsidR="00AA16DE">
        <w:rPr>
          <w:rStyle w:val="FootnoteReference"/>
          <w:rFonts w:ascii="Arial" w:hAnsi="Arial" w:eastAsia="Cambria" w:cs="Arial"/>
          <w:sz w:val="22"/>
          <w:szCs w:val="22"/>
        </w:rPr>
        <w:footnoteReference w:id="21"/>
      </w:r>
      <w:r w:rsidRPr="00DC3A7D" w:rsidR="00E54BE6">
        <w:rPr>
          <w:rFonts w:ascii="Arial" w:hAnsi="Arial" w:eastAsia="Cambria" w:cs="Arial"/>
          <w:sz w:val="22"/>
          <w:szCs w:val="22"/>
        </w:rPr>
        <w:t xml:space="preserve"> </w:t>
      </w:r>
    </w:p>
    <w:p w:rsidRPr="008119CF" w:rsidR="00E54BE6" w:rsidP="00E54BE6" w:rsidRDefault="00E54BE6">
      <w:pPr>
        <w:numPr>
          <w:ilvl w:val="0"/>
          <w:numId w:val="1"/>
        </w:numPr>
        <w:contextualSpacing/>
        <w:rPr>
          <w:rFonts w:ascii="Arial" w:hAnsi="Arial" w:eastAsia="Times New Roman" w:cs="Arial"/>
          <w:spacing w:val="-2"/>
          <w:sz w:val="22"/>
          <w:szCs w:val="22"/>
        </w:rPr>
      </w:pPr>
      <w:r w:rsidRPr="00E54BE6">
        <w:rPr>
          <w:rFonts w:ascii="Arial" w:hAnsi="Arial" w:eastAsia="Times New Roman" w:cs="Arial"/>
          <w:spacing w:val="-2"/>
          <w:sz w:val="22"/>
          <w:szCs w:val="22"/>
        </w:rPr>
        <w:t xml:space="preserve">Be developed using the measure development processes as defined in the most recent </w:t>
      </w:r>
      <w:hyperlink w:history="1" r:id="rId19">
        <w:r w:rsidRPr="00DC3A7D">
          <w:rPr>
            <w:rFonts w:ascii="Arial" w:hAnsi="Arial" w:eastAsia="Times New Roman" w:cs="Arial"/>
            <w:color w:val="0000FF"/>
            <w:spacing w:val="-2"/>
            <w:sz w:val="22"/>
            <w:szCs w:val="22"/>
            <w:u w:val="single"/>
          </w:rPr>
          <w:t>Blueprint for the CMS Measures Management System</w:t>
        </w:r>
      </w:hyperlink>
      <w:r w:rsidRPr="00DC3A7D">
        <w:rPr>
          <w:rFonts w:ascii="Arial" w:hAnsi="Arial" w:eastAsia="Times New Roman" w:cs="Arial"/>
          <w:color w:val="0000FF"/>
          <w:spacing w:val="-2"/>
          <w:sz w:val="22"/>
          <w:szCs w:val="22"/>
          <w:u w:val="single"/>
        </w:rPr>
        <w:t>.</w:t>
      </w:r>
    </w:p>
    <w:p w:rsidRPr="00F16429" w:rsidR="00F16429" w:rsidP="00E54BE6" w:rsidRDefault="00F16429">
      <w:pPr>
        <w:numPr>
          <w:ilvl w:val="0"/>
          <w:numId w:val="1"/>
        </w:numPr>
        <w:contextualSpacing/>
        <w:rPr>
          <w:rFonts w:ascii="Arial" w:hAnsi="Arial" w:eastAsia="Times New Roman" w:cs="Arial"/>
          <w:spacing w:val="-2"/>
          <w:sz w:val="22"/>
          <w:szCs w:val="22"/>
        </w:rPr>
      </w:pPr>
      <w:r w:rsidRPr="00401585">
        <w:rPr>
          <w:rFonts w:ascii="Arial" w:hAnsi="Arial" w:eastAsia="Times New Roman" w:cs="Arial"/>
          <w:spacing w:val="-2"/>
          <w:sz w:val="22"/>
          <w:szCs w:val="22"/>
        </w:rPr>
        <w:t>Conducted an environmental scan of existing QCDR measures; MIPS quality measures; quality measures retired from the legacy PQRS program</w:t>
      </w:r>
      <w:r w:rsidRPr="00401585" w:rsidR="005A732E">
        <w:rPr>
          <w:rFonts w:ascii="Arial" w:hAnsi="Arial" w:eastAsia="Times New Roman" w:cs="Arial"/>
          <w:spacing w:val="-2"/>
          <w:sz w:val="22"/>
          <w:szCs w:val="22"/>
        </w:rPr>
        <w:t>.</w:t>
      </w:r>
    </w:p>
    <w:p w:rsidRPr="00E54BE6" w:rsidR="00E54BE6" w:rsidP="00E54BE6" w:rsidRDefault="00E54BE6">
      <w:pPr>
        <w:numPr>
          <w:ilvl w:val="0"/>
          <w:numId w:val="1"/>
        </w:numPr>
        <w:contextualSpacing/>
        <w:rPr>
          <w:rFonts w:ascii="Arial" w:hAnsi="Arial" w:eastAsia="Times New Roman" w:cs="Arial"/>
          <w:spacing w:val="-2"/>
          <w:sz w:val="22"/>
          <w:szCs w:val="22"/>
        </w:rPr>
      </w:pPr>
      <w:r w:rsidRPr="00E54BE6">
        <w:rPr>
          <w:rFonts w:ascii="Arial" w:hAnsi="Arial" w:eastAsia="Times New Roman" w:cs="Arial"/>
          <w:spacing w:val="-2"/>
          <w:sz w:val="22"/>
          <w:szCs w:val="22"/>
        </w:rPr>
        <w:t>Be clinically relevant and evidence based (align with current clinical guidelines).</w:t>
      </w:r>
    </w:p>
    <w:p w:rsidRPr="00F16429" w:rsidR="00F16429" w:rsidP="00E54BE6" w:rsidRDefault="00F16429">
      <w:pPr>
        <w:numPr>
          <w:ilvl w:val="0"/>
          <w:numId w:val="1"/>
        </w:numPr>
        <w:contextualSpacing/>
        <w:rPr>
          <w:rFonts w:ascii="Arial" w:hAnsi="Arial" w:eastAsia="Times New Roman" w:cs="Arial"/>
          <w:spacing w:val="-2"/>
          <w:sz w:val="22"/>
          <w:szCs w:val="22"/>
        </w:rPr>
      </w:pPr>
      <w:r w:rsidRPr="00401585">
        <w:rPr>
          <w:rFonts w:ascii="Arial" w:hAnsi="Arial" w:eastAsia="Times New Roman" w:cs="Arial"/>
          <w:spacing w:val="-2"/>
          <w:sz w:val="22"/>
          <w:szCs w:val="22"/>
        </w:rPr>
        <w:t>Preference for measures that are outcome-based rather than clinical process measures.</w:t>
      </w:r>
    </w:p>
    <w:p w:rsidRPr="00E54BE6" w:rsidR="00E54BE6" w:rsidP="00E54BE6" w:rsidRDefault="00E54BE6">
      <w:pPr>
        <w:numPr>
          <w:ilvl w:val="0"/>
          <w:numId w:val="1"/>
        </w:numPr>
        <w:contextualSpacing/>
        <w:rPr>
          <w:rFonts w:ascii="Arial" w:hAnsi="Arial" w:eastAsia="Times New Roman" w:cs="Arial"/>
          <w:spacing w:val="-2"/>
          <w:sz w:val="22"/>
          <w:szCs w:val="22"/>
        </w:rPr>
      </w:pPr>
      <w:r w:rsidRPr="00E54BE6">
        <w:rPr>
          <w:rFonts w:ascii="Arial" w:hAnsi="Arial" w:eastAsia="Times New Roman" w:cs="Arial"/>
          <w:spacing w:val="-2"/>
          <w:sz w:val="22"/>
          <w:szCs w:val="22"/>
        </w:rPr>
        <w:t>Focus on a quality action instead of documentation.</w:t>
      </w:r>
    </w:p>
    <w:p w:rsidRPr="00E54BE6" w:rsidR="00E54BE6" w:rsidP="00E15E61" w:rsidRDefault="00E54BE6">
      <w:pPr>
        <w:numPr>
          <w:ilvl w:val="0"/>
          <w:numId w:val="24"/>
        </w:numPr>
        <w:contextualSpacing/>
        <w:rPr>
          <w:rFonts w:ascii="Arial" w:hAnsi="Arial" w:eastAsia="Times New Roman" w:cs="Arial"/>
          <w:spacing w:val="-2"/>
          <w:sz w:val="22"/>
          <w:szCs w:val="22"/>
        </w:rPr>
      </w:pPr>
      <w:r w:rsidRPr="00E54BE6">
        <w:rPr>
          <w:rFonts w:ascii="Arial" w:hAnsi="Arial" w:eastAsia="Times New Roman" w:cs="Arial"/>
          <w:spacing w:val="-2"/>
          <w:sz w:val="22"/>
          <w:szCs w:val="22"/>
        </w:rPr>
        <w:t>Focus on an outcome rather than a clinical process.</w:t>
      </w:r>
    </w:p>
    <w:p w:rsidRPr="00E54BE6" w:rsidR="00E54BE6" w:rsidP="00E15E61" w:rsidRDefault="00E54BE6">
      <w:pPr>
        <w:numPr>
          <w:ilvl w:val="0"/>
          <w:numId w:val="24"/>
        </w:numPr>
        <w:spacing w:after="160"/>
        <w:contextualSpacing/>
        <w:rPr>
          <w:rFonts w:ascii="Arial" w:hAnsi="Arial" w:eastAsia="Times New Roman" w:cs="Arial"/>
          <w:spacing w:val="-2"/>
          <w:sz w:val="22"/>
          <w:szCs w:val="22"/>
        </w:rPr>
      </w:pPr>
      <w:r w:rsidRPr="00E54BE6">
        <w:rPr>
          <w:rFonts w:ascii="Arial" w:hAnsi="Arial" w:eastAsia="Times New Roman" w:cs="Arial"/>
          <w:spacing w:val="-2"/>
          <w:sz w:val="22"/>
          <w:szCs w:val="22"/>
        </w:rPr>
        <w:t>Address one or more Meaningful Measure Areas and National Quality Strategy domains:</w:t>
      </w:r>
    </w:p>
    <w:p w:rsidRPr="00E54BE6" w:rsidR="00E54BE6" w:rsidP="00E15E61" w:rsidRDefault="00E54BE6">
      <w:pPr>
        <w:numPr>
          <w:ilvl w:val="1"/>
          <w:numId w:val="24"/>
        </w:numPr>
        <w:spacing w:after="160"/>
        <w:contextualSpacing/>
        <w:rPr>
          <w:rFonts w:ascii="Arial" w:hAnsi="Arial" w:eastAsia="Times New Roman" w:cs="Arial"/>
          <w:spacing w:val="-2"/>
          <w:sz w:val="22"/>
          <w:szCs w:val="22"/>
        </w:rPr>
      </w:pPr>
      <w:r w:rsidRPr="00E54BE6">
        <w:rPr>
          <w:rFonts w:ascii="Arial" w:hAnsi="Arial" w:eastAsia="Times New Roman" w:cs="Arial"/>
          <w:spacing w:val="-2"/>
          <w:sz w:val="22"/>
          <w:szCs w:val="22"/>
        </w:rPr>
        <w:t xml:space="preserve">Focus on measures that address patient safety and adverse events. </w:t>
      </w:r>
    </w:p>
    <w:p w:rsidRPr="00E54BE6" w:rsidR="00E54BE6" w:rsidP="00E15E61" w:rsidRDefault="00E54BE6">
      <w:pPr>
        <w:numPr>
          <w:ilvl w:val="1"/>
          <w:numId w:val="24"/>
        </w:numPr>
        <w:spacing w:after="160"/>
        <w:contextualSpacing/>
        <w:rPr>
          <w:rFonts w:ascii="Arial" w:hAnsi="Arial" w:eastAsia="Times New Roman" w:cs="Arial"/>
          <w:spacing w:val="-2"/>
          <w:sz w:val="22"/>
          <w:szCs w:val="22"/>
        </w:rPr>
      </w:pPr>
      <w:r w:rsidRPr="00E54BE6">
        <w:rPr>
          <w:rFonts w:ascii="Arial" w:hAnsi="Arial" w:eastAsia="Times New Roman" w:cs="Arial"/>
          <w:spacing w:val="-2"/>
          <w:sz w:val="22"/>
          <w:szCs w:val="22"/>
        </w:rPr>
        <w:t xml:space="preserve">Focus on measures that identify appropriate use of diagnosis and therapeutics. </w:t>
      </w:r>
    </w:p>
    <w:p w:rsidRPr="00E54BE6" w:rsidR="00E54BE6" w:rsidP="00E15E61" w:rsidRDefault="00E54BE6">
      <w:pPr>
        <w:numPr>
          <w:ilvl w:val="1"/>
          <w:numId w:val="24"/>
        </w:numPr>
        <w:spacing w:after="160"/>
        <w:contextualSpacing/>
        <w:rPr>
          <w:rFonts w:ascii="Arial" w:hAnsi="Arial" w:eastAsia="Times New Roman" w:cs="Arial"/>
          <w:spacing w:val="-2"/>
          <w:sz w:val="22"/>
          <w:szCs w:val="22"/>
        </w:rPr>
      </w:pPr>
      <w:r w:rsidRPr="00E54BE6">
        <w:rPr>
          <w:rFonts w:ascii="Arial" w:hAnsi="Arial" w:eastAsia="Times New Roman" w:cs="Arial"/>
          <w:spacing w:val="-2"/>
          <w:sz w:val="22"/>
          <w:szCs w:val="22"/>
        </w:rPr>
        <w:t xml:space="preserve">Focus on measures that address the </w:t>
      </w:r>
      <w:r w:rsidRPr="00382FF8" w:rsidR="00382FF8">
        <w:rPr>
          <w:rFonts w:ascii="Arial" w:hAnsi="Arial" w:eastAsia="Times New Roman" w:cs="Arial"/>
          <w:spacing w:val="-2"/>
          <w:sz w:val="22"/>
          <w:szCs w:val="22"/>
        </w:rPr>
        <w:t>National Quality Strategy</w:t>
      </w:r>
      <w:r w:rsidR="00382FF8">
        <w:rPr>
          <w:rFonts w:ascii="Arial" w:hAnsi="Arial" w:eastAsia="Times New Roman" w:cs="Arial"/>
          <w:spacing w:val="-2"/>
          <w:sz w:val="22"/>
          <w:szCs w:val="22"/>
        </w:rPr>
        <w:t xml:space="preserve"> (</w:t>
      </w:r>
      <w:r w:rsidRPr="00E54BE6">
        <w:rPr>
          <w:rFonts w:ascii="Arial" w:hAnsi="Arial" w:eastAsia="Times New Roman" w:cs="Arial"/>
          <w:spacing w:val="-2"/>
          <w:sz w:val="22"/>
          <w:szCs w:val="22"/>
        </w:rPr>
        <w:t>NQS</w:t>
      </w:r>
      <w:r w:rsidR="00382FF8">
        <w:rPr>
          <w:rFonts w:ascii="Arial" w:hAnsi="Arial" w:eastAsia="Times New Roman" w:cs="Arial"/>
          <w:spacing w:val="-2"/>
          <w:sz w:val="22"/>
          <w:szCs w:val="22"/>
        </w:rPr>
        <w:t>)</w:t>
      </w:r>
      <w:r w:rsidRPr="00E54BE6">
        <w:rPr>
          <w:rFonts w:ascii="Arial" w:hAnsi="Arial" w:eastAsia="Times New Roman" w:cs="Arial"/>
          <w:spacing w:val="-2"/>
          <w:sz w:val="22"/>
          <w:szCs w:val="22"/>
        </w:rPr>
        <w:t xml:space="preserve"> domain of care coordination. </w:t>
      </w:r>
    </w:p>
    <w:p w:rsidRPr="00E54BE6" w:rsidR="00E54BE6" w:rsidP="00E15E61" w:rsidRDefault="00E54BE6">
      <w:pPr>
        <w:numPr>
          <w:ilvl w:val="1"/>
          <w:numId w:val="24"/>
        </w:numPr>
        <w:spacing w:after="160"/>
        <w:contextualSpacing/>
        <w:rPr>
          <w:rFonts w:ascii="Arial" w:hAnsi="Arial" w:eastAsia="Times New Roman" w:cs="Arial"/>
          <w:spacing w:val="-2"/>
          <w:sz w:val="22"/>
          <w:szCs w:val="22"/>
        </w:rPr>
      </w:pPr>
      <w:r w:rsidRPr="00E54BE6">
        <w:rPr>
          <w:rFonts w:ascii="Arial" w:hAnsi="Arial" w:eastAsia="Times New Roman" w:cs="Arial"/>
          <w:spacing w:val="-2"/>
          <w:sz w:val="22"/>
          <w:szCs w:val="22"/>
        </w:rPr>
        <w:t>Focus on measures that address the NQS domain for patient and caregiver experience.</w:t>
      </w:r>
    </w:p>
    <w:p w:rsidRPr="00E54BE6" w:rsidR="00E54BE6" w:rsidP="00E15E61" w:rsidRDefault="00E54BE6">
      <w:pPr>
        <w:numPr>
          <w:ilvl w:val="1"/>
          <w:numId w:val="24"/>
        </w:numPr>
        <w:spacing w:after="160"/>
        <w:contextualSpacing/>
        <w:rPr>
          <w:rFonts w:ascii="Arial" w:hAnsi="Arial" w:eastAsia="Times New Roman" w:cs="Arial"/>
          <w:spacing w:val="-2"/>
          <w:sz w:val="22"/>
          <w:szCs w:val="22"/>
        </w:rPr>
      </w:pPr>
      <w:r w:rsidRPr="00E54BE6">
        <w:rPr>
          <w:rFonts w:ascii="Arial" w:hAnsi="Arial" w:eastAsia="Times New Roman" w:cs="Arial"/>
          <w:spacing w:val="-2"/>
          <w:sz w:val="22"/>
          <w:szCs w:val="22"/>
        </w:rPr>
        <w:t>Focus on measures that address efficiency, cost, and resource use.</w:t>
      </w:r>
    </w:p>
    <w:p w:rsidRPr="00E54BE6" w:rsidR="00E54BE6" w:rsidP="00E15E61" w:rsidRDefault="00E54BE6">
      <w:pPr>
        <w:numPr>
          <w:ilvl w:val="0"/>
          <w:numId w:val="24"/>
        </w:numPr>
        <w:contextualSpacing/>
        <w:rPr>
          <w:rFonts w:ascii="Arial" w:hAnsi="Arial" w:eastAsia="Times New Roman" w:cs="Arial"/>
          <w:spacing w:val="-2"/>
          <w:sz w:val="22"/>
          <w:szCs w:val="22"/>
        </w:rPr>
      </w:pPr>
      <w:r w:rsidRPr="00E54BE6">
        <w:rPr>
          <w:rFonts w:ascii="Arial" w:hAnsi="Arial" w:eastAsia="Times New Roman" w:cs="Arial"/>
          <w:spacing w:val="-2"/>
          <w:sz w:val="22"/>
          <w:szCs w:val="22"/>
        </w:rPr>
        <w:t>Have opportunity for adequate patient population and measure adoption for the QCDR measure to have a more significant impact on quality improvement.</w:t>
      </w:r>
    </w:p>
    <w:p w:rsidRPr="00E54BE6" w:rsidR="00E54BE6" w:rsidP="00E15E61" w:rsidRDefault="00E54BE6">
      <w:pPr>
        <w:numPr>
          <w:ilvl w:val="0"/>
          <w:numId w:val="24"/>
        </w:numPr>
        <w:spacing w:after="160"/>
        <w:contextualSpacing/>
        <w:rPr>
          <w:rFonts w:ascii="Arial" w:hAnsi="Arial" w:eastAsia="Times New Roman" w:cs="Arial"/>
          <w:spacing w:val="-2"/>
          <w:sz w:val="22"/>
          <w:szCs w:val="22"/>
        </w:rPr>
      </w:pPr>
      <w:r w:rsidRPr="00E54BE6">
        <w:rPr>
          <w:rFonts w:ascii="Arial" w:hAnsi="Arial" w:eastAsia="Times New Roman" w:cs="Arial"/>
          <w:spacing w:val="-2"/>
          <w:sz w:val="22"/>
          <w:szCs w:val="22"/>
        </w:rPr>
        <w:t>Clearly define the quality action and population in the description for clinician ease of understanding.</w:t>
      </w:r>
    </w:p>
    <w:p w:rsidRPr="00E54BE6" w:rsidR="00E54BE6" w:rsidP="00E15E61" w:rsidRDefault="00E54BE6">
      <w:pPr>
        <w:numPr>
          <w:ilvl w:val="0"/>
          <w:numId w:val="24"/>
        </w:numPr>
        <w:spacing w:after="160"/>
        <w:contextualSpacing/>
        <w:rPr>
          <w:rFonts w:ascii="Arial" w:hAnsi="Arial" w:eastAsia="Times New Roman" w:cs="Arial"/>
          <w:spacing w:val="-2"/>
          <w:sz w:val="22"/>
          <w:szCs w:val="22"/>
        </w:rPr>
      </w:pPr>
      <w:r w:rsidRPr="00E54BE6">
        <w:rPr>
          <w:rFonts w:ascii="Arial" w:hAnsi="Arial" w:eastAsia="Times New Roman" w:cs="Arial"/>
          <w:spacing w:val="-2"/>
          <w:sz w:val="22"/>
          <w:szCs w:val="22"/>
        </w:rPr>
        <w:t xml:space="preserve">If a QCDR measure is being used by a QCDR that does not own the measure, it is expected that the ability to abstract the data according to the QCDR measure owner’s specifications is a condition of self-nominating the QCDR measure.  </w:t>
      </w:r>
    </w:p>
    <w:p w:rsidRPr="00E54BE6" w:rsidR="00E54BE6" w:rsidP="00E15E61" w:rsidRDefault="00E54BE6">
      <w:pPr>
        <w:numPr>
          <w:ilvl w:val="0"/>
          <w:numId w:val="24"/>
        </w:numPr>
        <w:spacing w:after="160"/>
        <w:contextualSpacing/>
        <w:rPr>
          <w:rFonts w:ascii="Arial" w:hAnsi="Arial" w:eastAsia="Times New Roman" w:cs="Arial"/>
          <w:spacing w:val="-2"/>
          <w:sz w:val="22"/>
          <w:szCs w:val="22"/>
        </w:rPr>
      </w:pPr>
      <w:r w:rsidRPr="00E54BE6">
        <w:rPr>
          <w:rFonts w:ascii="Arial" w:hAnsi="Arial" w:eastAsia="Rubik Light" w:cs="Arial"/>
          <w:spacing w:val="-2"/>
          <w:kern w:val="24"/>
          <w:sz w:val="22"/>
          <w:szCs w:val="22"/>
        </w:rPr>
        <w:t xml:space="preserve">Indicate accurate measure analytics (inverse, risk-adjusted, ratio, proportional, or continuous variable). </w:t>
      </w:r>
    </w:p>
    <w:p w:rsidRPr="00E54BE6" w:rsidR="00E54BE6" w:rsidP="00E15E61" w:rsidRDefault="00E54BE6">
      <w:pPr>
        <w:numPr>
          <w:ilvl w:val="0"/>
          <w:numId w:val="24"/>
        </w:numPr>
        <w:spacing w:after="160"/>
        <w:contextualSpacing/>
        <w:rPr>
          <w:rFonts w:ascii="Arial" w:hAnsi="Arial" w:eastAsia="Times New Roman" w:cs="Arial"/>
          <w:spacing w:val="-2"/>
          <w:sz w:val="22"/>
          <w:szCs w:val="22"/>
        </w:rPr>
      </w:pPr>
      <w:r w:rsidRPr="00E54BE6">
        <w:rPr>
          <w:rFonts w:ascii="Arial" w:hAnsi="Arial" w:eastAsia="Rubik Light" w:cs="Arial"/>
          <w:spacing w:val="-2"/>
          <w:kern w:val="24"/>
          <w:sz w:val="22"/>
          <w:szCs w:val="22"/>
        </w:rPr>
        <w:t xml:space="preserve">Be thoroughly vetted by the QCDR to ensure proper spelling and grammar throughout the QCDR measure specification. </w:t>
      </w:r>
    </w:p>
    <w:p w:rsidRPr="008B393D" w:rsidR="006D3589" w:rsidP="00577B7C" w:rsidRDefault="006D3589">
      <w:pPr>
        <w:contextualSpacing/>
        <w:rPr>
          <w:rFonts w:ascii="Arial" w:hAnsi="Arial" w:cs="Arial"/>
          <w:sz w:val="22"/>
          <w:szCs w:val="22"/>
        </w:rPr>
      </w:pPr>
    </w:p>
    <w:p w:rsidRPr="00EE346D" w:rsidR="002A2608" w:rsidP="002A2608" w:rsidRDefault="002A2608">
      <w:pPr>
        <w:pStyle w:val="CommentText"/>
        <w:rPr>
          <w:rFonts w:ascii="Arial" w:hAnsi="Arial" w:cs="Arial"/>
          <w:sz w:val="22"/>
          <w:szCs w:val="22"/>
        </w:rPr>
      </w:pPr>
      <w:bookmarkStart w:name="_Hlk7610280" w:id="23"/>
      <w:r w:rsidRPr="00EE346D">
        <w:rPr>
          <w:rFonts w:ascii="Arial" w:hAnsi="Arial" w:cs="Arial"/>
          <w:sz w:val="22"/>
          <w:szCs w:val="22"/>
        </w:rPr>
        <w:t>QCDR measure rejection criteria considerations include, but are not limited to, the following factors:</w:t>
      </w:r>
    </w:p>
    <w:p w:rsidRPr="00EE346D" w:rsidR="002A2608" w:rsidP="00E15E61" w:rsidRDefault="002A2608">
      <w:pPr>
        <w:pStyle w:val="CommentText"/>
        <w:numPr>
          <w:ilvl w:val="0"/>
          <w:numId w:val="35"/>
        </w:numPr>
        <w:rPr>
          <w:rFonts w:ascii="Arial" w:hAnsi="Arial" w:cs="Arial"/>
          <w:sz w:val="22"/>
          <w:szCs w:val="22"/>
        </w:rPr>
      </w:pPr>
      <w:r>
        <w:rPr>
          <w:rFonts w:ascii="Arial" w:hAnsi="Arial" w:cs="Arial"/>
          <w:sz w:val="22"/>
          <w:szCs w:val="22"/>
        </w:rPr>
        <w:t>D</w:t>
      </w:r>
      <w:r w:rsidRPr="00EE346D">
        <w:rPr>
          <w:rFonts w:ascii="Arial" w:hAnsi="Arial" w:cs="Arial"/>
          <w:sz w:val="22"/>
          <w:szCs w:val="22"/>
        </w:rPr>
        <w:t>uplicative, or identical to other QCDR measures or MIPS quality measures that are currently in the program.</w:t>
      </w:r>
    </w:p>
    <w:p w:rsidRPr="00EE346D" w:rsidR="002A2608" w:rsidP="00E15E61" w:rsidRDefault="002A2608">
      <w:pPr>
        <w:pStyle w:val="CommentText"/>
        <w:numPr>
          <w:ilvl w:val="0"/>
          <w:numId w:val="35"/>
        </w:numPr>
        <w:rPr>
          <w:rFonts w:ascii="Arial" w:hAnsi="Arial" w:cs="Arial"/>
          <w:sz w:val="22"/>
          <w:szCs w:val="22"/>
        </w:rPr>
      </w:pPr>
      <w:r>
        <w:rPr>
          <w:rFonts w:ascii="Arial" w:hAnsi="Arial" w:cs="Arial"/>
          <w:sz w:val="22"/>
          <w:szCs w:val="22"/>
        </w:rPr>
        <w:t>D</w:t>
      </w:r>
      <w:r w:rsidRPr="00EE346D">
        <w:rPr>
          <w:rFonts w:ascii="Arial" w:hAnsi="Arial" w:cs="Arial"/>
          <w:sz w:val="22"/>
          <w:szCs w:val="22"/>
        </w:rPr>
        <w:t>uplicative or identical to MIPS quality measures that have been removed from MIPS through rulemaking.</w:t>
      </w:r>
    </w:p>
    <w:p w:rsidRPr="00EE346D" w:rsidR="002A2608" w:rsidP="00E15E61" w:rsidRDefault="002A2608">
      <w:pPr>
        <w:pStyle w:val="CommentText"/>
        <w:numPr>
          <w:ilvl w:val="0"/>
          <w:numId w:val="35"/>
        </w:numPr>
        <w:rPr>
          <w:rFonts w:ascii="Arial" w:hAnsi="Arial" w:cs="Arial"/>
          <w:sz w:val="22"/>
          <w:szCs w:val="22"/>
        </w:rPr>
      </w:pPr>
      <w:r>
        <w:rPr>
          <w:rFonts w:ascii="Arial" w:hAnsi="Arial" w:cs="Arial"/>
          <w:sz w:val="22"/>
          <w:szCs w:val="22"/>
        </w:rPr>
        <w:t>D</w:t>
      </w:r>
      <w:r w:rsidRPr="00EE346D">
        <w:rPr>
          <w:rFonts w:ascii="Arial" w:hAnsi="Arial" w:cs="Arial"/>
          <w:sz w:val="22"/>
          <w:szCs w:val="22"/>
        </w:rPr>
        <w:t>uplicative or identical to quality measures used under the legacy PQRS program, which have been retired.</w:t>
      </w:r>
    </w:p>
    <w:p w:rsidRPr="00EE346D" w:rsidR="002A2608" w:rsidP="00E15E61" w:rsidRDefault="002A2608">
      <w:pPr>
        <w:pStyle w:val="CommentText"/>
        <w:numPr>
          <w:ilvl w:val="0"/>
          <w:numId w:val="35"/>
        </w:numPr>
        <w:rPr>
          <w:rFonts w:ascii="Arial" w:hAnsi="Arial" w:cs="Arial"/>
          <w:sz w:val="22"/>
          <w:szCs w:val="22"/>
        </w:rPr>
      </w:pPr>
      <w:r>
        <w:rPr>
          <w:rFonts w:ascii="Arial" w:hAnsi="Arial" w:cs="Arial"/>
          <w:sz w:val="22"/>
          <w:szCs w:val="22"/>
        </w:rPr>
        <w:t>M</w:t>
      </w:r>
      <w:r w:rsidRPr="00EE346D">
        <w:rPr>
          <w:rFonts w:ascii="Arial" w:hAnsi="Arial" w:cs="Arial"/>
          <w:sz w:val="22"/>
          <w:szCs w:val="22"/>
        </w:rPr>
        <w:t>eet the topped out definition.</w:t>
      </w:r>
      <w:r>
        <w:rPr>
          <w:rFonts w:ascii="Arial" w:hAnsi="Arial" w:cs="Arial"/>
          <w:sz w:val="22"/>
          <w:szCs w:val="22"/>
        </w:rPr>
        <w:t xml:space="preserve"> </w:t>
      </w:r>
      <w:r w:rsidRPr="00E54BE6">
        <w:rPr>
          <w:rFonts w:ascii="Arial" w:hAnsi="Arial" w:cs="Arial"/>
          <w:spacing w:val="-2"/>
          <w:sz w:val="22"/>
          <w:szCs w:val="22"/>
        </w:rPr>
        <w:t xml:space="preserve">Topped out measures are defined as above 95% or less than 5% for inverse measures. </w:t>
      </w:r>
      <w:r w:rsidRPr="00556659">
        <w:rPr>
          <w:rFonts w:ascii="Arial" w:hAnsi="Arial" w:eastAsia="Arial" w:cs="Arial"/>
          <w:sz w:val="22"/>
          <w:szCs w:val="22"/>
        </w:rPr>
        <w:t>As defined at §</w:t>
      </w:r>
      <w:r w:rsidR="001474F7">
        <w:rPr>
          <w:rFonts w:ascii="Arial" w:hAnsi="Arial" w:eastAsia="Arial" w:cs="Arial"/>
          <w:sz w:val="22"/>
          <w:szCs w:val="22"/>
        </w:rPr>
        <w:t xml:space="preserve"> </w:t>
      </w:r>
      <w:r w:rsidRPr="00556659">
        <w:rPr>
          <w:rFonts w:ascii="Arial" w:hAnsi="Arial" w:eastAsia="Arial" w:cs="Arial"/>
          <w:sz w:val="22"/>
          <w:szCs w:val="22"/>
        </w:rPr>
        <w:t>414.1305, a topped out non-process measure means a measure where the Truncated Coefficient of Variation is less than 0.10 and the 75</w:t>
      </w:r>
      <w:r w:rsidRPr="008119CF">
        <w:rPr>
          <w:rFonts w:ascii="Arial" w:hAnsi="Arial" w:eastAsia="Arial" w:cs="Arial"/>
          <w:sz w:val="22"/>
          <w:szCs w:val="22"/>
          <w:vertAlign w:val="superscript"/>
        </w:rPr>
        <w:t>th</w:t>
      </w:r>
      <w:r w:rsidRPr="00556659">
        <w:rPr>
          <w:rFonts w:ascii="Arial" w:hAnsi="Arial" w:eastAsia="Arial" w:cs="Arial"/>
          <w:sz w:val="22"/>
          <w:szCs w:val="22"/>
        </w:rPr>
        <w:t xml:space="preserve"> and 90</w:t>
      </w:r>
      <w:r w:rsidRPr="008119CF">
        <w:rPr>
          <w:rFonts w:ascii="Arial" w:hAnsi="Arial" w:eastAsia="Arial" w:cs="Arial"/>
          <w:sz w:val="22"/>
          <w:szCs w:val="22"/>
          <w:vertAlign w:val="superscript"/>
        </w:rPr>
        <w:t>th</w:t>
      </w:r>
      <w:r w:rsidRPr="00556659">
        <w:rPr>
          <w:rFonts w:ascii="Arial" w:hAnsi="Arial" w:eastAsia="Arial" w:cs="Arial"/>
          <w:sz w:val="22"/>
          <w:szCs w:val="22"/>
        </w:rPr>
        <w:t xml:space="preserve"> percentiles are within 2 standard errors. A topped out process measure means a measure with a median performance rate of 95</w:t>
      </w:r>
      <w:r w:rsidR="00382FF8">
        <w:rPr>
          <w:rFonts w:ascii="Arial" w:hAnsi="Arial" w:eastAsia="Arial" w:cs="Arial"/>
          <w:sz w:val="22"/>
          <w:szCs w:val="22"/>
        </w:rPr>
        <w:t>%</w:t>
      </w:r>
      <w:r w:rsidRPr="00556659" w:rsidR="00382FF8">
        <w:rPr>
          <w:rFonts w:ascii="Arial" w:hAnsi="Arial" w:eastAsia="Arial" w:cs="Arial"/>
          <w:sz w:val="22"/>
          <w:szCs w:val="22"/>
        </w:rPr>
        <w:t xml:space="preserve"> </w:t>
      </w:r>
      <w:r w:rsidRPr="00556659">
        <w:rPr>
          <w:rFonts w:ascii="Arial" w:hAnsi="Arial" w:eastAsia="Arial" w:cs="Arial"/>
          <w:sz w:val="22"/>
          <w:szCs w:val="22"/>
        </w:rPr>
        <w:t>or higher.</w:t>
      </w:r>
      <w:r w:rsidRPr="00556659">
        <w:rPr>
          <w:rFonts w:ascii="Arial" w:hAnsi="Arial" w:cs="Arial"/>
          <w:spacing w:val="-2"/>
          <w:sz w:val="22"/>
          <w:szCs w:val="22"/>
        </w:rPr>
        <w:t xml:space="preserve"> </w:t>
      </w:r>
      <w:r w:rsidRPr="7AF39545">
        <w:rPr>
          <w:rFonts w:ascii="Arial" w:hAnsi="Arial" w:cs="Arial"/>
          <w:sz w:val="22"/>
          <w:szCs w:val="22"/>
        </w:rPr>
        <w:t xml:space="preserve">This definition aligns with other CMS Value Based Payment programs.  </w:t>
      </w:r>
    </w:p>
    <w:p w:rsidRPr="00EE346D" w:rsidR="002A2608" w:rsidP="00E15E61" w:rsidRDefault="002A2608">
      <w:pPr>
        <w:pStyle w:val="CommentText"/>
        <w:numPr>
          <w:ilvl w:val="0"/>
          <w:numId w:val="35"/>
        </w:numPr>
        <w:rPr>
          <w:rFonts w:ascii="Arial" w:hAnsi="Arial" w:cs="Arial"/>
          <w:sz w:val="22"/>
          <w:szCs w:val="22"/>
        </w:rPr>
      </w:pPr>
      <w:r>
        <w:rPr>
          <w:rFonts w:ascii="Arial" w:hAnsi="Arial" w:cs="Arial"/>
          <w:sz w:val="22"/>
          <w:szCs w:val="22"/>
        </w:rPr>
        <w:t>P</w:t>
      </w:r>
      <w:r w:rsidRPr="00EE346D">
        <w:rPr>
          <w:rFonts w:ascii="Arial" w:hAnsi="Arial" w:cs="Arial"/>
          <w:sz w:val="22"/>
          <w:szCs w:val="22"/>
        </w:rPr>
        <w:t>rocess-based, with consideration to whether the removal of the process measure impacts the number of measures available for a specific specialty.</w:t>
      </w:r>
    </w:p>
    <w:p w:rsidRPr="00EE346D" w:rsidR="002A2608" w:rsidP="00E15E61" w:rsidRDefault="002A2608">
      <w:pPr>
        <w:pStyle w:val="CommentText"/>
        <w:numPr>
          <w:ilvl w:val="0"/>
          <w:numId w:val="35"/>
        </w:numPr>
        <w:rPr>
          <w:rFonts w:ascii="Arial" w:hAnsi="Arial" w:cs="Arial"/>
          <w:sz w:val="22"/>
          <w:szCs w:val="22"/>
        </w:rPr>
      </w:pPr>
      <w:r w:rsidRPr="00EE346D">
        <w:rPr>
          <w:rFonts w:ascii="Arial" w:hAnsi="Arial" w:cs="Arial"/>
          <w:sz w:val="22"/>
          <w:szCs w:val="22"/>
        </w:rPr>
        <w:t>Whether the QCDR measure has potential unintended consequences to a patient’s care.</w:t>
      </w:r>
    </w:p>
    <w:p w:rsidRPr="00EE346D" w:rsidR="002A2608" w:rsidP="00E15E61" w:rsidRDefault="002A2608">
      <w:pPr>
        <w:pStyle w:val="CommentText"/>
        <w:numPr>
          <w:ilvl w:val="0"/>
          <w:numId w:val="35"/>
        </w:numPr>
        <w:rPr>
          <w:rFonts w:ascii="Arial" w:hAnsi="Arial" w:cs="Arial"/>
          <w:sz w:val="22"/>
          <w:szCs w:val="22"/>
        </w:rPr>
      </w:pPr>
      <w:r w:rsidRPr="00EE346D">
        <w:rPr>
          <w:rFonts w:ascii="Arial" w:hAnsi="Arial" w:cs="Arial"/>
          <w:sz w:val="22"/>
          <w:szCs w:val="22"/>
        </w:rPr>
        <w:t>Considerations and evaluation of the measure’s performance data, to determine whether performance variance exists.</w:t>
      </w:r>
    </w:p>
    <w:p w:rsidRPr="00EE346D" w:rsidR="002A2608" w:rsidP="00E15E61" w:rsidRDefault="002A2608">
      <w:pPr>
        <w:pStyle w:val="CommentText"/>
        <w:numPr>
          <w:ilvl w:val="0"/>
          <w:numId w:val="35"/>
        </w:numPr>
        <w:rPr>
          <w:rFonts w:ascii="Arial" w:hAnsi="Arial" w:cs="Arial"/>
          <w:sz w:val="22"/>
          <w:szCs w:val="22"/>
        </w:rPr>
      </w:pPr>
      <w:r w:rsidRPr="00EE346D">
        <w:rPr>
          <w:rFonts w:ascii="Arial" w:hAnsi="Arial" w:cs="Arial"/>
          <w:sz w:val="22"/>
          <w:szCs w:val="22"/>
        </w:rPr>
        <w:t>Whether the previously identified areas of duplication have been addressed as requested.</w:t>
      </w:r>
    </w:p>
    <w:p w:rsidRPr="00EE346D" w:rsidR="002A2608" w:rsidP="00E15E61" w:rsidRDefault="002A2608">
      <w:pPr>
        <w:pStyle w:val="CommentText"/>
        <w:numPr>
          <w:ilvl w:val="0"/>
          <w:numId w:val="35"/>
        </w:numPr>
        <w:rPr>
          <w:rFonts w:ascii="Arial" w:hAnsi="Arial" w:cs="Arial"/>
          <w:sz w:val="22"/>
          <w:szCs w:val="22"/>
        </w:rPr>
      </w:pPr>
      <w:r>
        <w:rPr>
          <w:rFonts w:ascii="Arial" w:hAnsi="Arial" w:cs="Arial"/>
          <w:sz w:val="22"/>
          <w:szCs w:val="22"/>
        </w:rPr>
        <w:t>S</w:t>
      </w:r>
      <w:r w:rsidRPr="00EE346D">
        <w:rPr>
          <w:rFonts w:ascii="Arial" w:hAnsi="Arial" w:cs="Arial"/>
          <w:sz w:val="22"/>
          <w:szCs w:val="22"/>
        </w:rPr>
        <w:t>plit a single clinical practice or action into several QCDR measures.</w:t>
      </w:r>
    </w:p>
    <w:p w:rsidRPr="00EE346D" w:rsidR="002A2608" w:rsidP="00E15E61" w:rsidRDefault="002A2608">
      <w:pPr>
        <w:pStyle w:val="CommentText"/>
        <w:numPr>
          <w:ilvl w:val="0"/>
          <w:numId w:val="35"/>
        </w:numPr>
        <w:rPr>
          <w:rFonts w:ascii="Arial" w:hAnsi="Arial" w:cs="Arial"/>
          <w:sz w:val="22"/>
          <w:szCs w:val="22"/>
        </w:rPr>
      </w:pPr>
      <w:r w:rsidRPr="00EE346D">
        <w:rPr>
          <w:rFonts w:ascii="Arial" w:hAnsi="Arial" w:cs="Arial"/>
          <w:sz w:val="22"/>
          <w:szCs w:val="22"/>
        </w:rPr>
        <w:t>“</w:t>
      </w:r>
      <w:r>
        <w:rPr>
          <w:rFonts w:ascii="Arial" w:hAnsi="Arial" w:cs="Arial"/>
          <w:sz w:val="22"/>
          <w:szCs w:val="22"/>
        </w:rPr>
        <w:t>C</w:t>
      </w:r>
      <w:r w:rsidRPr="00EE346D">
        <w:rPr>
          <w:rFonts w:ascii="Arial" w:hAnsi="Arial" w:cs="Arial"/>
          <w:sz w:val="22"/>
          <w:szCs w:val="22"/>
        </w:rPr>
        <w:t>heck-box” with no actionable quality action.</w:t>
      </w:r>
    </w:p>
    <w:p w:rsidRPr="00EE346D" w:rsidR="002A2608" w:rsidP="00E15E61" w:rsidRDefault="002A2608">
      <w:pPr>
        <w:pStyle w:val="CommentText"/>
        <w:numPr>
          <w:ilvl w:val="0"/>
          <w:numId w:val="35"/>
        </w:numPr>
        <w:rPr>
          <w:rFonts w:ascii="Arial" w:hAnsi="Arial" w:cs="Arial"/>
          <w:sz w:val="22"/>
          <w:szCs w:val="22"/>
        </w:rPr>
      </w:pPr>
      <w:r>
        <w:rPr>
          <w:rFonts w:ascii="Arial" w:hAnsi="Arial" w:cs="Arial"/>
          <w:sz w:val="22"/>
          <w:szCs w:val="22"/>
        </w:rPr>
        <w:t>D</w:t>
      </w:r>
      <w:r w:rsidRPr="00EE346D">
        <w:rPr>
          <w:rFonts w:ascii="Arial" w:hAnsi="Arial" w:cs="Arial"/>
          <w:sz w:val="22"/>
          <w:szCs w:val="22"/>
        </w:rPr>
        <w:t>o not meet the case minimum and reporting volumes required for benchmarking after being in the program for 2 consecutive years.</w:t>
      </w:r>
    </w:p>
    <w:p w:rsidRPr="00EE346D" w:rsidR="002A2608" w:rsidP="00E15E61" w:rsidRDefault="002A2608">
      <w:pPr>
        <w:pStyle w:val="CommentText"/>
        <w:numPr>
          <w:ilvl w:val="0"/>
          <w:numId w:val="35"/>
        </w:numPr>
        <w:rPr>
          <w:rFonts w:ascii="Arial" w:hAnsi="Arial" w:cs="Arial"/>
          <w:sz w:val="22"/>
          <w:szCs w:val="22"/>
        </w:rPr>
      </w:pPr>
      <w:r>
        <w:rPr>
          <w:rFonts w:ascii="Arial" w:hAnsi="Arial" w:cs="Arial"/>
          <w:sz w:val="22"/>
          <w:szCs w:val="22"/>
        </w:rPr>
        <w:t xml:space="preserve">No </w:t>
      </w:r>
      <w:r w:rsidRPr="00EE346D">
        <w:rPr>
          <w:rFonts w:ascii="Arial" w:hAnsi="Arial" w:cs="Arial"/>
          <w:sz w:val="22"/>
          <w:szCs w:val="22"/>
        </w:rPr>
        <w:t>longer considered robust, in instances where new QCDR measures are considered to have a more vigorous quality actions, where CMS preference is to include the new QCDR measure rather than requesting QCDR measure harmonization.</w:t>
      </w:r>
    </w:p>
    <w:p w:rsidRPr="002A2608" w:rsidR="002A2608" w:rsidP="00E15E61" w:rsidRDefault="002A2608">
      <w:pPr>
        <w:pStyle w:val="CommentText"/>
        <w:numPr>
          <w:ilvl w:val="0"/>
          <w:numId w:val="35"/>
        </w:numPr>
        <w:spacing w:after="160"/>
        <w:contextualSpacing/>
        <w:rPr>
          <w:rFonts w:ascii="Arial" w:hAnsi="Arial" w:cs="Arial"/>
          <w:spacing w:val="-2"/>
          <w:sz w:val="22"/>
          <w:szCs w:val="22"/>
        </w:rPr>
      </w:pPr>
      <w:r w:rsidRPr="002A2608">
        <w:rPr>
          <w:rFonts w:ascii="Arial" w:hAnsi="Arial" w:cs="Arial"/>
          <w:sz w:val="22"/>
          <w:szCs w:val="22"/>
        </w:rPr>
        <w:t>Clinician attribution issues, where the quality action is not under the direct control of the reporting clinician.</w:t>
      </w:r>
    </w:p>
    <w:p w:rsidRPr="002A2608" w:rsidR="002A2608" w:rsidP="00E15E61" w:rsidRDefault="002A2608">
      <w:pPr>
        <w:pStyle w:val="CommentText"/>
        <w:numPr>
          <w:ilvl w:val="0"/>
          <w:numId w:val="35"/>
        </w:numPr>
        <w:spacing w:after="160"/>
        <w:contextualSpacing/>
        <w:rPr>
          <w:rFonts w:ascii="Arial" w:hAnsi="Arial" w:cs="Arial"/>
          <w:spacing w:val="-2"/>
          <w:sz w:val="22"/>
          <w:szCs w:val="22"/>
        </w:rPr>
      </w:pPr>
      <w:r w:rsidRPr="002A2608">
        <w:rPr>
          <w:rFonts w:ascii="Arial" w:hAnsi="Arial" w:cs="Arial"/>
          <w:sz w:val="22"/>
          <w:szCs w:val="22"/>
        </w:rPr>
        <w:t>Focus on rare events or “never events” in the measurement period.</w:t>
      </w:r>
    </w:p>
    <w:bookmarkEnd w:id="23"/>
    <w:p w:rsidRPr="00E4466B" w:rsidR="001F4107" w:rsidP="00177AD2" w:rsidRDefault="001F4107">
      <w:pPr>
        <w:spacing w:line="259" w:lineRule="auto"/>
        <w:ind w:left="360"/>
        <w:rPr>
          <w:rFonts w:ascii="Arial" w:hAnsi="Arial" w:cs="Arial"/>
          <w:b/>
          <w:color w:val="002060"/>
          <w:sz w:val="28"/>
          <w:szCs w:val="28"/>
        </w:rPr>
      </w:pPr>
      <w:r w:rsidRPr="00E4466B">
        <w:rPr>
          <w:rFonts w:ascii="Arial" w:hAnsi="Arial" w:cs="Arial"/>
          <w:b/>
          <w:color w:val="002060"/>
          <w:sz w:val="28"/>
          <w:szCs w:val="28"/>
        </w:rPr>
        <w:t>QCDR Measure Approval</w:t>
      </w:r>
    </w:p>
    <w:p w:rsidR="001F4107" w:rsidP="00177AD2" w:rsidRDefault="001F4107">
      <w:pPr>
        <w:spacing w:line="259" w:lineRule="auto"/>
        <w:ind w:left="360"/>
        <w:rPr>
          <w:rFonts w:ascii="Arial" w:hAnsi="Arial" w:cs="Arial"/>
          <w:sz w:val="22"/>
          <w:szCs w:val="22"/>
        </w:rPr>
      </w:pPr>
    </w:p>
    <w:p w:rsidR="00E54BE6" w:rsidP="00177AD2" w:rsidRDefault="001F4107">
      <w:pPr>
        <w:spacing w:line="259" w:lineRule="auto"/>
        <w:ind w:left="360"/>
        <w:rPr>
          <w:rFonts w:ascii="Arial" w:hAnsi="Arial" w:cs="Arial"/>
          <w:sz w:val="22"/>
          <w:szCs w:val="22"/>
        </w:rPr>
      </w:pPr>
      <w:r>
        <w:rPr>
          <w:rFonts w:ascii="Arial" w:hAnsi="Arial" w:cs="Arial"/>
          <w:sz w:val="22"/>
          <w:szCs w:val="22"/>
        </w:rPr>
        <w:t xml:space="preserve">QCDR measures are generally approved annually for one performance period. </w:t>
      </w:r>
      <w:r w:rsidRPr="00A5736B" w:rsidR="00A5736B">
        <w:rPr>
          <w:rFonts w:ascii="Arial" w:hAnsi="Arial" w:cs="Arial"/>
          <w:sz w:val="22"/>
          <w:szCs w:val="22"/>
        </w:rPr>
        <w:t xml:space="preserve">Beginning with the 2021 </w:t>
      </w:r>
      <w:r w:rsidR="00A5736B">
        <w:rPr>
          <w:rFonts w:ascii="Arial" w:hAnsi="Arial" w:cs="Arial"/>
          <w:sz w:val="22"/>
          <w:szCs w:val="22"/>
        </w:rPr>
        <w:t xml:space="preserve">MIPS </w:t>
      </w:r>
      <w:r w:rsidRPr="00A5736B" w:rsidR="00A5736B">
        <w:rPr>
          <w:rFonts w:ascii="Arial" w:hAnsi="Arial" w:cs="Arial"/>
          <w:sz w:val="22"/>
          <w:szCs w:val="22"/>
        </w:rPr>
        <w:t>performance period</w:t>
      </w:r>
      <w:r w:rsidR="001207AA">
        <w:rPr>
          <w:rFonts w:ascii="Arial" w:hAnsi="Arial" w:cs="Arial"/>
          <w:sz w:val="22"/>
          <w:szCs w:val="22"/>
        </w:rPr>
        <w:t xml:space="preserve">, </w:t>
      </w:r>
      <w:r w:rsidRPr="001207AA" w:rsidR="00A5736B">
        <w:rPr>
          <w:rFonts w:ascii="Arial" w:hAnsi="Arial" w:cs="Arial"/>
          <w:sz w:val="22"/>
          <w:szCs w:val="22"/>
        </w:rPr>
        <w:t>QCDR measures may be approved for 2 years, at CMS discretio</w:t>
      </w:r>
      <w:r w:rsidR="00E54BE6">
        <w:rPr>
          <w:rFonts w:ascii="Arial" w:hAnsi="Arial" w:cs="Arial"/>
          <w:sz w:val="22"/>
          <w:szCs w:val="22"/>
        </w:rPr>
        <w:t>n.</w:t>
      </w:r>
      <w:r w:rsidRPr="001207AA" w:rsidR="00A5736B">
        <w:rPr>
          <w:rFonts w:ascii="Arial" w:hAnsi="Arial" w:cs="Arial"/>
          <w:sz w:val="22"/>
          <w:szCs w:val="22"/>
        </w:rPr>
        <w:t xml:space="preserve"> Upon annual review, CMS may revoke QCDR measure second year approval, if the QCDR measure is found to be: </w:t>
      </w:r>
      <w:r w:rsidR="00E54BE6">
        <w:rPr>
          <w:rFonts w:ascii="Arial" w:hAnsi="Arial" w:cs="Arial"/>
          <w:sz w:val="22"/>
          <w:szCs w:val="22"/>
        </w:rPr>
        <w:t>t</w:t>
      </w:r>
      <w:r w:rsidRPr="001207AA" w:rsidR="00A5736B">
        <w:rPr>
          <w:rFonts w:ascii="Arial" w:hAnsi="Arial" w:cs="Arial"/>
          <w:sz w:val="22"/>
          <w:szCs w:val="22"/>
        </w:rPr>
        <w:t>opped out; duplicative of a more robust measure; reflects an outdated clinical guideline; or if the QCDR that is nominating the QCDR measure is no longer in good standing</w:t>
      </w:r>
      <w:r w:rsidR="00BD18F0">
        <w:rPr>
          <w:rFonts w:ascii="Arial" w:hAnsi="Arial" w:cs="Arial"/>
          <w:sz w:val="22"/>
          <w:szCs w:val="22"/>
        </w:rPr>
        <w:t>.</w:t>
      </w:r>
      <w:r w:rsidR="00995786">
        <w:rPr>
          <w:rStyle w:val="FootnoteReference"/>
          <w:rFonts w:ascii="Arial" w:hAnsi="Arial" w:cs="Arial"/>
          <w:sz w:val="22"/>
          <w:szCs w:val="22"/>
        </w:rPr>
        <w:footnoteReference w:id="22"/>
      </w:r>
      <w:r w:rsidR="001141A3">
        <w:rPr>
          <w:rFonts w:ascii="Arial" w:hAnsi="Arial" w:cs="Arial"/>
          <w:sz w:val="22"/>
          <w:szCs w:val="22"/>
        </w:rPr>
        <w:t xml:space="preserve"> </w:t>
      </w:r>
    </w:p>
    <w:p w:rsidR="00F16429" w:rsidP="00F16429" w:rsidRDefault="00F16429">
      <w:pPr>
        <w:ind w:left="360"/>
        <w:contextualSpacing/>
      </w:pPr>
    </w:p>
    <w:p w:rsidR="00A5736B" w:rsidP="00F16429" w:rsidRDefault="00F16429">
      <w:pPr>
        <w:ind w:left="360"/>
        <w:contextualSpacing/>
        <w:rPr>
          <w:rFonts w:ascii="Arial" w:hAnsi="Arial" w:cs="Arial"/>
          <w:sz w:val="22"/>
          <w:szCs w:val="22"/>
        </w:rPr>
      </w:pPr>
      <w:r>
        <w:rPr>
          <w:rFonts w:ascii="Arial" w:hAnsi="Arial" w:cs="Arial"/>
          <w:sz w:val="22"/>
          <w:szCs w:val="22"/>
        </w:rPr>
        <w:t>W</w:t>
      </w:r>
      <w:r w:rsidRPr="00250B92">
        <w:rPr>
          <w:rFonts w:ascii="Arial" w:hAnsi="Arial" w:cs="Arial"/>
          <w:sz w:val="22"/>
          <w:szCs w:val="22"/>
        </w:rPr>
        <w:t xml:space="preserve">e place greater preference on </w:t>
      </w:r>
      <w:hyperlink w:history="1" r:id="rId20">
        <w:r w:rsidRPr="00250B92">
          <w:rPr>
            <w:rFonts w:ascii="Arial" w:hAnsi="Arial" w:cs="Arial"/>
            <w:sz w:val="22"/>
            <w:szCs w:val="22"/>
          </w:rPr>
          <w:t>QCDR</w:t>
        </w:r>
      </w:hyperlink>
      <w:r w:rsidRPr="00250B92">
        <w:rPr>
          <w:rFonts w:ascii="Arial" w:hAnsi="Arial" w:cs="Arial"/>
          <w:sz w:val="22"/>
          <w:szCs w:val="22"/>
        </w:rPr>
        <w:t xml:space="preserve"> measures that meet case minimum and reporting volumes required for benchmarking after being in the program for 2 consecutive performance periods. Those that do not</w:t>
      </w:r>
      <w:r w:rsidR="00F269F9">
        <w:rPr>
          <w:rFonts w:ascii="Arial" w:hAnsi="Arial" w:cs="Arial"/>
          <w:sz w:val="22"/>
          <w:szCs w:val="22"/>
        </w:rPr>
        <w:t xml:space="preserve"> meet </w:t>
      </w:r>
      <w:r w:rsidRPr="007544B4" w:rsidR="00F269F9">
        <w:rPr>
          <w:rFonts w:ascii="Arial" w:hAnsi="Arial" w:cs="Arial"/>
          <w:sz w:val="22"/>
          <w:szCs w:val="22"/>
        </w:rPr>
        <w:t xml:space="preserve">reporting volumes </w:t>
      </w:r>
      <w:r w:rsidR="00F269F9">
        <w:rPr>
          <w:rFonts w:ascii="Arial" w:hAnsi="Arial" w:cs="Arial"/>
          <w:sz w:val="22"/>
          <w:szCs w:val="22"/>
        </w:rPr>
        <w:t>required to establish benchmarks</w:t>
      </w:r>
      <w:r w:rsidRPr="00250B92">
        <w:rPr>
          <w:rFonts w:ascii="Arial" w:hAnsi="Arial" w:cs="Arial"/>
          <w:sz w:val="22"/>
          <w:szCs w:val="22"/>
        </w:rPr>
        <w:t xml:space="preserve"> may not continue to be approved</w:t>
      </w:r>
      <w:r w:rsidR="00BD18F0">
        <w:rPr>
          <w:rFonts w:ascii="Arial" w:hAnsi="Arial" w:cs="Arial"/>
          <w:sz w:val="22"/>
          <w:szCs w:val="22"/>
        </w:rPr>
        <w:t>.</w:t>
      </w:r>
      <w:r w:rsidR="00995786">
        <w:rPr>
          <w:rStyle w:val="FootnoteReference"/>
          <w:rFonts w:ascii="Arial" w:hAnsi="Arial" w:cs="Arial"/>
          <w:sz w:val="22"/>
          <w:szCs w:val="22"/>
        </w:rPr>
        <w:footnoteReference w:id="23"/>
      </w:r>
    </w:p>
    <w:p w:rsidR="00F16429" w:rsidP="00F16429" w:rsidRDefault="00F16429">
      <w:pPr>
        <w:ind w:left="360"/>
        <w:contextualSpacing/>
        <w:rPr>
          <w:rFonts w:ascii="Arial" w:hAnsi="Arial" w:cs="Arial"/>
          <w:sz w:val="22"/>
          <w:szCs w:val="22"/>
        </w:rPr>
      </w:pPr>
    </w:p>
    <w:p w:rsidR="00F16429" w:rsidP="00250B92" w:rsidRDefault="00F16429">
      <w:pPr>
        <w:ind w:left="360"/>
        <w:rPr>
          <w:rFonts w:ascii="Arial" w:hAnsi="Arial" w:cs="Arial"/>
          <w:sz w:val="22"/>
          <w:szCs w:val="22"/>
        </w:rPr>
      </w:pPr>
      <w:r w:rsidRPr="00250B92">
        <w:rPr>
          <w:rFonts w:ascii="Arial" w:hAnsi="Arial" w:cs="Arial"/>
          <w:sz w:val="22"/>
          <w:szCs w:val="22"/>
        </w:rPr>
        <w:t xml:space="preserve">In instances where a </w:t>
      </w:r>
      <w:hyperlink w:history="1" r:id="rId21">
        <w:r w:rsidRPr="00250B92">
          <w:rPr>
            <w:rFonts w:ascii="Arial" w:hAnsi="Arial" w:cs="Arial"/>
            <w:sz w:val="22"/>
            <w:szCs w:val="22"/>
          </w:rPr>
          <w:t>QCDR</w:t>
        </w:r>
      </w:hyperlink>
      <w:r w:rsidRPr="00250B92">
        <w:rPr>
          <w:rFonts w:ascii="Arial" w:hAnsi="Arial" w:cs="Arial"/>
          <w:sz w:val="22"/>
          <w:szCs w:val="22"/>
        </w:rPr>
        <w:t xml:space="preserve"> believes the low-reported </w:t>
      </w:r>
      <w:hyperlink w:history="1" r:id="rId22">
        <w:r w:rsidRPr="00250B92">
          <w:rPr>
            <w:rFonts w:ascii="Arial" w:hAnsi="Arial" w:cs="Arial"/>
            <w:sz w:val="22"/>
            <w:szCs w:val="22"/>
          </w:rPr>
          <w:t>QCDR</w:t>
        </w:r>
      </w:hyperlink>
      <w:r w:rsidRPr="00250B92">
        <w:rPr>
          <w:rFonts w:ascii="Arial" w:hAnsi="Arial" w:cs="Arial"/>
          <w:sz w:val="22"/>
          <w:szCs w:val="22"/>
        </w:rPr>
        <w:t xml:space="preserve"> measure that did not meet benchmarking thresholds is still important and relevant to a specialist's practice, that the </w:t>
      </w:r>
      <w:hyperlink w:history="1" r:id="rId23">
        <w:r w:rsidRPr="00250B92">
          <w:rPr>
            <w:rFonts w:ascii="Arial" w:hAnsi="Arial" w:cs="Arial"/>
            <w:sz w:val="22"/>
            <w:szCs w:val="22"/>
          </w:rPr>
          <w:t>QCDR</w:t>
        </w:r>
      </w:hyperlink>
      <w:r w:rsidRPr="00250B92">
        <w:rPr>
          <w:rFonts w:ascii="Arial" w:hAnsi="Arial" w:cs="Arial"/>
          <w:sz w:val="22"/>
          <w:szCs w:val="22"/>
        </w:rPr>
        <w:t xml:space="preserve"> may develop and submit a </w:t>
      </w:r>
      <w:hyperlink w:history="1" r:id="rId24">
        <w:r w:rsidRPr="00250B92">
          <w:rPr>
            <w:rFonts w:ascii="Arial" w:hAnsi="Arial" w:cs="Arial"/>
            <w:sz w:val="22"/>
            <w:szCs w:val="22"/>
          </w:rPr>
          <w:t>QCDR</w:t>
        </w:r>
      </w:hyperlink>
      <w:r w:rsidRPr="00250B92">
        <w:rPr>
          <w:rFonts w:ascii="Arial" w:hAnsi="Arial" w:cs="Arial"/>
          <w:sz w:val="22"/>
          <w:szCs w:val="22"/>
        </w:rPr>
        <w:t xml:space="preserve"> measure participation plan for our consideration. This </w:t>
      </w:r>
      <w:hyperlink w:history="1" r:id="rId25">
        <w:r w:rsidRPr="00250B92">
          <w:rPr>
            <w:rFonts w:ascii="Arial" w:hAnsi="Arial" w:cs="Arial"/>
            <w:sz w:val="22"/>
            <w:szCs w:val="22"/>
          </w:rPr>
          <w:t>QCDR</w:t>
        </w:r>
      </w:hyperlink>
      <w:r w:rsidRPr="00250B92">
        <w:rPr>
          <w:rFonts w:ascii="Arial" w:hAnsi="Arial" w:cs="Arial"/>
          <w:sz w:val="22"/>
          <w:szCs w:val="22"/>
        </w:rPr>
        <w:t xml:space="preserve"> measure participation plan must include the </w:t>
      </w:r>
      <w:hyperlink w:history="1" r:id="rId26">
        <w:r w:rsidRPr="00250B92">
          <w:rPr>
            <w:rFonts w:ascii="Arial" w:hAnsi="Arial" w:cs="Arial"/>
            <w:sz w:val="22"/>
            <w:szCs w:val="22"/>
          </w:rPr>
          <w:t>QCDR</w:t>
        </w:r>
      </w:hyperlink>
      <w:r w:rsidRPr="00250B92">
        <w:rPr>
          <w:rFonts w:ascii="Arial" w:hAnsi="Arial" w:cs="Arial"/>
          <w:sz w:val="22"/>
          <w:szCs w:val="22"/>
        </w:rPr>
        <w:t xml:space="preserve">'s detailed plans and changes to encourage </w:t>
      </w:r>
      <w:hyperlink w:history="1" r:id="rId27">
        <w:r w:rsidRPr="00250B92">
          <w:rPr>
            <w:rFonts w:ascii="Arial" w:hAnsi="Arial" w:cs="Arial"/>
            <w:sz w:val="22"/>
            <w:szCs w:val="22"/>
          </w:rPr>
          <w:t>clinicians</w:t>
        </w:r>
      </w:hyperlink>
      <w:r w:rsidR="006C7FF3">
        <w:rPr>
          <w:rFonts w:ascii="Arial" w:hAnsi="Arial" w:cs="Arial"/>
          <w:sz w:val="22"/>
          <w:szCs w:val="22"/>
        </w:rPr>
        <w:t>, groups</w:t>
      </w:r>
      <w:r w:rsidRPr="00250B92">
        <w:rPr>
          <w:rFonts w:ascii="Arial" w:hAnsi="Arial" w:cs="Arial"/>
          <w:sz w:val="22"/>
          <w:szCs w:val="22"/>
        </w:rPr>
        <w:t xml:space="preserve"> and </w:t>
      </w:r>
      <w:r w:rsidR="006C7FF3">
        <w:rPr>
          <w:rFonts w:ascii="Arial" w:hAnsi="Arial" w:cs="Arial"/>
          <w:sz w:val="22"/>
          <w:szCs w:val="22"/>
        </w:rPr>
        <w:t xml:space="preserve">virtual </w:t>
      </w:r>
      <w:hyperlink w:history="1" r:id="rId28">
        <w:r w:rsidRPr="00250B92">
          <w:rPr>
            <w:rFonts w:ascii="Arial" w:hAnsi="Arial" w:cs="Arial"/>
            <w:sz w:val="22"/>
            <w:szCs w:val="22"/>
          </w:rPr>
          <w:t>groups</w:t>
        </w:r>
      </w:hyperlink>
      <w:r w:rsidRPr="00250B92">
        <w:rPr>
          <w:rFonts w:ascii="Arial" w:hAnsi="Arial" w:cs="Arial"/>
          <w:sz w:val="22"/>
          <w:szCs w:val="22"/>
        </w:rPr>
        <w:t xml:space="preserve"> to submit data on the low-reported </w:t>
      </w:r>
      <w:hyperlink w:history="1" r:id="rId29">
        <w:r w:rsidRPr="00250B92">
          <w:rPr>
            <w:rFonts w:ascii="Arial" w:hAnsi="Arial" w:cs="Arial"/>
            <w:sz w:val="22"/>
            <w:szCs w:val="22"/>
          </w:rPr>
          <w:t>QCDR</w:t>
        </w:r>
      </w:hyperlink>
      <w:r w:rsidRPr="00250B92">
        <w:rPr>
          <w:rFonts w:ascii="Arial" w:hAnsi="Arial" w:cs="Arial"/>
          <w:sz w:val="22"/>
          <w:szCs w:val="22"/>
        </w:rPr>
        <w:t xml:space="preserve"> measure for purposes of the </w:t>
      </w:r>
      <w:hyperlink w:history="1" r:id="rId30">
        <w:r w:rsidRPr="00250B92">
          <w:rPr>
            <w:rFonts w:ascii="Arial" w:hAnsi="Arial" w:cs="Arial"/>
            <w:sz w:val="22"/>
            <w:szCs w:val="22"/>
          </w:rPr>
          <w:t>MIPS</w:t>
        </w:r>
      </w:hyperlink>
      <w:r w:rsidRPr="00250B92">
        <w:rPr>
          <w:rFonts w:ascii="Arial" w:hAnsi="Arial" w:cs="Arial"/>
          <w:sz w:val="22"/>
          <w:szCs w:val="22"/>
        </w:rPr>
        <w:t xml:space="preserve"> program</w:t>
      </w:r>
      <w:r w:rsidR="00BD18F0">
        <w:rPr>
          <w:rFonts w:ascii="Arial" w:hAnsi="Arial" w:cs="Arial"/>
          <w:sz w:val="22"/>
          <w:szCs w:val="22"/>
        </w:rPr>
        <w:t>.</w:t>
      </w:r>
      <w:r w:rsidR="00995786">
        <w:rPr>
          <w:rStyle w:val="FootnoteReference"/>
          <w:rFonts w:ascii="Arial" w:hAnsi="Arial" w:cs="Arial"/>
          <w:sz w:val="22"/>
          <w:szCs w:val="22"/>
        </w:rPr>
        <w:footnoteReference w:id="24"/>
      </w:r>
    </w:p>
    <w:p w:rsidRPr="00250B92" w:rsidR="00250B92" w:rsidP="00250B92" w:rsidRDefault="00250B92">
      <w:pPr>
        <w:ind w:left="360"/>
        <w:rPr>
          <w:rFonts w:ascii="Arial" w:hAnsi="Arial" w:cs="Arial"/>
          <w:sz w:val="22"/>
          <w:szCs w:val="22"/>
        </w:rPr>
      </w:pPr>
    </w:p>
    <w:p w:rsidRPr="00250B92" w:rsidR="006D3589" w:rsidP="005D5C6C" w:rsidRDefault="00E54BE6">
      <w:pPr>
        <w:spacing w:after="160" w:line="259" w:lineRule="auto"/>
        <w:ind w:left="360"/>
        <w:rPr>
          <w:b/>
          <w:sz w:val="22"/>
          <w:szCs w:val="22"/>
        </w:rPr>
      </w:pPr>
      <w:r w:rsidRPr="00E54BE6">
        <w:rPr>
          <w:rFonts w:ascii="Arial" w:hAnsi="Arial" w:cs="Arial"/>
          <w:sz w:val="22"/>
          <w:szCs w:val="22"/>
        </w:rPr>
        <w:t>As examples, a QCDR measure participation plan could include one or more of the following: Development of an education and communication plan; update the QCDR measure’s specification with changes to encourage broader participation; require reporting on the QCDR measure as a condition of reporting through the QCDR.</w:t>
      </w:r>
      <w:r w:rsidR="00FA230B">
        <w:rPr>
          <w:sz w:val="22"/>
          <w:szCs w:val="22"/>
        </w:rPr>
        <w:br w:type="page"/>
      </w:r>
      <w:r w:rsidRPr="00E4466B" w:rsidR="0066553B">
        <w:rPr>
          <w:rFonts w:ascii="Arial" w:hAnsi="Arial" w:cs="Arial"/>
          <w:b/>
          <w:color w:val="002060"/>
          <w:sz w:val="22"/>
          <w:szCs w:val="22"/>
        </w:rPr>
        <w:t>Table 1</w:t>
      </w:r>
      <w:r w:rsidR="00E4466B">
        <w:rPr>
          <w:rFonts w:ascii="Arial" w:hAnsi="Arial" w:cs="Arial"/>
          <w:b/>
          <w:color w:val="002060"/>
          <w:sz w:val="22"/>
          <w:szCs w:val="22"/>
        </w:rPr>
        <w:t>: Measure Specifications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15"/>
        <w:gridCol w:w="3235"/>
      </w:tblGrid>
      <w:tr w:rsidRPr="00DC3A7D" w:rsidR="00257D5A" w:rsidTr="002C486A">
        <w:trPr>
          <w:cantSplit/>
          <w:tblHeader/>
        </w:trPr>
        <w:tc>
          <w:tcPr>
            <w:tcW w:w="6115" w:type="dxa"/>
            <w:shd w:val="clear" w:color="auto" w:fill="auto"/>
            <w:vAlign w:val="center"/>
          </w:tcPr>
          <w:p w:rsidRPr="00DC3A7D" w:rsidR="00257D5A" w:rsidP="002C486A" w:rsidRDefault="00257D5A">
            <w:pPr>
              <w:contextualSpacing/>
              <w:rPr>
                <w:rStyle w:val="Bold"/>
                <w:rFonts w:ascii="Arial" w:hAnsi="Arial" w:eastAsia="Cambria" w:cs="Arial"/>
                <w:sz w:val="22"/>
                <w:szCs w:val="22"/>
              </w:rPr>
            </w:pPr>
            <w:r w:rsidRPr="00DC3A7D">
              <w:rPr>
                <w:rStyle w:val="Bold"/>
                <w:rFonts w:ascii="Arial" w:hAnsi="Arial" w:eastAsia="Cambria" w:cs="Arial"/>
                <w:sz w:val="22"/>
                <w:szCs w:val="22"/>
              </w:rPr>
              <w:t>QCDR Measures</w:t>
            </w:r>
          </w:p>
        </w:tc>
        <w:tc>
          <w:tcPr>
            <w:tcW w:w="3235" w:type="dxa"/>
            <w:shd w:val="clear" w:color="auto" w:fill="auto"/>
            <w:vAlign w:val="center"/>
          </w:tcPr>
          <w:p w:rsidRPr="00DC3A7D" w:rsidR="00257D5A" w:rsidP="002C486A" w:rsidRDefault="00257D5A">
            <w:pPr>
              <w:contextualSpacing/>
              <w:rPr>
                <w:rStyle w:val="Bold"/>
                <w:rFonts w:ascii="Arial" w:hAnsi="Arial" w:eastAsia="Cambria" w:cs="Arial"/>
                <w:sz w:val="22"/>
                <w:szCs w:val="22"/>
              </w:rPr>
            </w:pPr>
            <w:r w:rsidRPr="00DC3A7D">
              <w:rPr>
                <w:rStyle w:val="Bold"/>
                <w:rFonts w:ascii="Arial" w:hAnsi="Arial" w:eastAsia="Cambria" w:cs="Arial"/>
                <w:sz w:val="22"/>
                <w:szCs w:val="22"/>
              </w:rPr>
              <w:t>MIPS Quality Measures</w:t>
            </w:r>
          </w:p>
        </w:tc>
      </w:tr>
      <w:tr w:rsidRPr="00DC3A7D" w:rsidR="00257D5A" w:rsidTr="002C486A">
        <w:trPr>
          <w:cantSplit/>
        </w:trPr>
        <w:tc>
          <w:tcPr>
            <w:tcW w:w="6115" w:type="dxa"/>
            <w:shd w:val="clear" w:color="auto" w:fill="auto"/>
            <w:vAlign w:val="center"/>
          </w:tcPr>
          <w:p w:rsidRPr="00DC3A7D" w:rsidR="00257D5A" w:rsidP="002C486A" w:rsidRDefault="00257D5A">
            <w:pPr>
              <w:contextualSpacing/>
              <w:rPr>
                <w:rFonts w:ascii="Arial" w:hAnsi="Arial" w:eastAsia="Cambria" w:cs="Arial"/>
                <w:sz w:val="18"/>
                <w:szCs w:val="22"/>
              </w:rPr>
            </w:pPr>
            <w:r w:rsidRPr="00DC3A7D">
              <w:rPr>
                <w:rStyle w:val="Bold"/>
                <w:rFonts w:ascii="Arial" w:hAnsi="Arial" w:eastAsia="Cambria" w:cs="Arial"/>
                <w:sz w:val="18"/>
                <w:szCs w:val="22"/>
              </w:rPr>
              <w:t>For QCDR Measures</w:t>
            </w:r>
            <w:r w:rsidRPr="00DC3A7D">
              <w:rPr>
                <w:rFonts w:ascii="Arial" w:hAnsi="Arial" w:eastAsia="Cambria" w:cs="Arial"/>
                <w:sz w:val="18"/>
                <w:szCs w:val="22"/>
              </w:rPr>
              <w:t>, QCDR measure specifications include:</w:t>
            </w:r>
          </w:p>
          <w:p w:rsidR="0066553B" w:rsidP="00E15E61" w:rsidRDefault="00257D5A">
            <w:pPr>
              <w:pStyle w:val="Bullet1"/>
              <w:numPr>
                <w:ilvl w:val="0"/>
                <w:numId w:val="29"/>
              </w:numPr>
              <w:spacing w:before="0" w:after="0"/>
              <w:rPr>
                <w:sz w:val="18"/>
                <w:szCs w:val="22"/>
              </w:rPr>
            </w:pPr>
            <w:r w:rsidRPr="00DC3A7D">
              <w:rPr>
                <w:sz w:val="18"/>
                <w:szCs w:val="22"/>
              </w:rPr>
              <w:t xml:space="preserve">Measure Title </w:t>
            </w:r>
          </w:p>
          <w:p w:rsidRPr="00DC3A7D" w:rsidR="00257D5A" w:rsidP="00E15E61" w:rsidRDefault="00257D5A">
            <w:pPr>
              <w:pStyle w:val="Bullet1"/>
              <w:numPr>
                <w:ilvl w:val="0"/>
                <w:numId w:val="29"/>
              </w:numPr>
              <w:spacing w:before="0" w:after="0"/>
              <w:rPr>
                <w:sz w:val="18"/>
                <w:szCs w:val="22"/>
              </w:rPr>
            </w:pPr>
            <w:r w:rsidRPr="00DC3A7D">
              <w:rPr>
                <w:sz w:val="18"/>
                <w:szCs w:val="22"/>
              </w:rPr>
              <w:t>Description</w:t>
            </w:r>
          </w:p>
          <w:p w:rsidRPr="00DC3A7D" w:rsidR="00257D5A" w:rsidP="00E15E61" w:rsidRDefault="00257D5A">
            <w:pPr>
              <w:pStyle w:val="Bullet1"/>
              <w:numPr>
                <w:ilvl w:val="0"/>
                <w:numId w:val="29"/>
              </w:numPr>
              <w:spacing w:before="0" w:after="0"/>
              <w:rPr>
                <w:sz w:val="18"/>
                <w:szCs w:val="22"/>
              </w:rPr>
            </w:pPr>
            <w:r w:rsidRPr="00DC3A7D">
              <w:rPr>
                <w:sz w:val="18"/>
                <w:szCs w:val="22"/>
              </w:rPr>
              <w:t>QCDR measure ID for previously approved CMS measure</w:t>
            </w:r>
          </w:p>
          <w:p w:rsidRPr="00DC3A7D" w:rsidR="00257D5A" w:rsidP="00E15E61" w:rsidRDefault="00257D5A">
            <w:pPr>
              <w:pStyle w:val="Bullet1"/>
              <w:numPr>
                <w:ilvl w:val="0"/>
                <w:numId w:val="29"/>
              </w:numPr>
              <w:spacing w:before="0" w:after="0"/>
              <w:rPr>
                <w:sz w:val="18"/>
                <w:szCs w:val="22"/>
              </w:rPr>
            </w:pPr>
            <w:r w:rsidRPr="00DC3A7D">
              <w:rPr>
                <w:sz w:val="18"/>
                <w:szCs w:val="22"/>
              </w:rPr>
              <w:t>Denominator and numerator statements</w:t>
            </w:r>
          </w:p>
          <w:p w:rsidRPr="00DC3A7D" w:rsidR="00257D5A" w:rsidP="00E15E61" w:rsidRDefault="00257D5A">
            <w:pPr>
              <w:pStyle w:val="Bullet1"/>
              <w:numPr>
                <w:ilvl w:val="0"/>
                <w:numId w:val="29"/>
              </w:numPr>
              <w:spacing w:before="0" w:after="0"/>
              <w:rPr>
                <w:sz w:val="18"/>
                <w:szCs w:val="22"/>
              </w:rPr>
            </w:pPr>
            <w:r w:rsidRPr="00DC3A7D">
              <w:rPr>
                <w:sz w:val="18"/>
                <w:szCs w:val="22"/>
              </w:rPr>
              <w:t>Descriptions of the denominator exceptions, denominator exclusions, and numerator exclusions</w:t>
            </w:r>
          </w:p>
          <w:p w:rsidRPr="00DC3A7D" w:rsidR="00257D5A" w:rsidP="00E15E61" w:rsidRDefault="00257D5A">
            <w:pPr>
              <w:pStyle w:val="Bullet1"/>
              <w:numPr>
                <w:ilvl w:val="0"/>
                <w:numId w:val="29"/>
              </w:numPr>
              <w:spacing w:before="0" w:after="0"/>
              <w:rPr>
                <w:sz w:val="18"/>
                <w:szCs w:val="22"/>
              </w:rPr>
            </w:pPr>
            <w:r w:rsidRPr="00DC3A7D">
              <w:rPr>
                <w:sz w:val="18"/>
                <w:szCs w:val="22"/>
              </w:rPr>
              <w:t>National Quality Strategy (NQS) domain</w:t>
            </w:r>
          </w:p>
          <w:p w:rsidRPr="00DC3A7D" w:rsidR="00257D5A" w:rsidP="00E15E61" w:rsidRDefault="00257D5A">
            <w:pPr>
              <w:pStyle w:val="Bullet1"/>
              <w:numPr>
                <w:ilvl w:val="0"/>
                <w:numId w:val="29"/>
              </w:numPr>
              <w:spacing w:before="0" w:after="0"/>
              <w:rPr>
                <w:sz w:val="18"/>
                <w:szCs w:val="22"/>
              </w:rPr>
            </w:pPr>
            <w:r w:rsidRPr="00DC3A7D">
              <w:rPr>
                <w:sz w:val="18"/>
                <w:szCs w:val="22"/>
              </w:rPr>
              <w:t>Care setting</w:t>
            </w:r>
          </w:p>
          <w:p w:rsidRPr="00DC3A7D" w:rsidR="00257D5A" w:rsidP="00E15E61" w:rsidRDefault="00257D5A">
            <w:pPr>
              <w:pStyle w:val="Bullet1"/>
              <w:numPr>
                <w:ilvl w:val="0"/>
                <w:numId w:val="29"/>
              </w:numPr>
              <w:spacing w:before="0" w:after="0"/>
              <w:rPr>
                <w:sz w:val="18"/>
                <w:szCs w:val="22"/>
              </w:rPr>
            </w:pPr>
            <w:r w:rsidRPr="00DC3A7D">
              <w:rPr>
                <w:sz w:val="18"/>
                <w:szCs w:val="22"/>
              </w:rPr>
              <w:t>Meaningful measure area</w:t>
            </w:r>
          </w:p>
          <w:p w:rsidRPr="00DC3A7D" w:rsidR="00257D5A" w:rsidP="00E15E61" w:rsidRDefault="00257D5A">
            <w:pPr>
              <w:pStyle w:val="Bullet1"/>
              <w:numPr>
                <w:ilvl w:val="0"/>
                <w:numId w:val="29"/>
              </w:numPr>
              <w:spacing w:before="0" w:after="0"/>
              <w:rPr>
                <w:sz w:val="18"/>
                <w:szCs w:val="22"/>
              </w:rPr>
            </w:pPr>
            <w:r w:rsidRPr="00DC3A7D">
              <w:rPr>
                <w:sz w:val="18"/>
                <w:szCs w:val="22"/>
              </w:rPr>
              <w:t>Meaningful measure area rationale</w:t>
            </w:r>
          </w:p>
          <w:p w:rsidRPr="00DC3A7D" w:rsidR="00257D5A" w:rsidP="00E15E61" w:rsidRDefault="00257D5A">
            <w:pPr>
              <w:pStyle w:val="Bullet1"/>
              <w:numPr>
                <w:ilvl w:val="0"/>
                <w:numId w:val="29"/>
              </w:numPr>
              <w:spacing w:before="0" w:after="0"/>
              <w:rPr>
                <w:sz w:val="18"/>
                <w:szCs w:val="22"/>
              </w:rPr>
            </w:pPr>
            <w:r w:rsidRPr="00DC3A7D">
              <w:rPr>
                <w:sz w:val="18"/>
                <w:szCs w:val="22"/>
              </w:rPr>
              <w:t>Measure type</w:t>
            </w:r>
          </w:p>
          <w:p w:rsidRPr="00DC3A7D" w:rsidR="00257D5A" w:rsidP="00E15E61" w:rsidRDefault="00257D5A">
            <w:pPr>
              <w:pStyle w:val="Bullet1"/>
              <w:numPr>
                <w:ilvl w:val="0"/>
                <w:numId w:val="29"/>
              </w:numPr>
              <w:spacing w:before="0" w:after="0"/>
              <w:rPr>
                <w:sz w:val="18"/>
                <w:szCs w:val="22"/>
              </w:rPr>
            </w:pPr>
            <w:r w:rsidRPr="00DC3A7D">
              <w:rPr>
                <w:sz w:val="18"/>
                <w:szCs w:val="22"/>
              </w:rPr>
              <w:t>If the QCDR measure is a high priority measure and priority type (if applicable)</w:t>
            </w:r>
          </w:p>
          <w:p w:rsidRPr="00DC3A7D" w:rsidR="00257D5A" w:rsidP="00E15E61" w:rsidRDefault="00257D5A">
            <w:pPr>
              <w:pStyle w:val="Bullet1"/>
              <w:numPr>
                <w:ilvl w:val="0"/>
                <w:numId w:val="29"/>
              </w:numPr>
              <w:spacing w:before="0" w:after="0"/>
              <w:rPr>
                <w:sz w:val="18"/>
                <w:szCs w:val="22"/>
              </w:rPr>
            </w:pPr>
            <w:r w:rsidRPr="00DC3A7D">
              <w:rPr>
                <w:sz w:val="18"/>
                <w:szCs w:val="22"/>
              </w:rPr>
              <w:t>Primary data source used for abstraction</w:t>
            </w:r>
          </w:p>
          <w:p w:rsidRPr="00DC3A7D" w:rsidR="00257D5A" w:rsidP="00E15E61" w:rsidRDefault="00257D5A">
            <w:pPr>
              <w:pStyle w:val="Bullet1"/>
              <w:numPr>
                <w:ilvl w:val="0"/>
                <w:numId w:val="29"/>
              </w:numPr>
              <w:spacing w:before="0" w:after="0"/>
              <w:rPr>
                <w:sz w:val="18"/>
                <w:szCs w:val="22"/>
              </w:rPr>
            </w:pPr>
            <w:r w:rsidRPr="00DC3A7D">
              <w:rPr>
                <w:sz w:val="18"/>
                <w:szCs w:val="22"/>
              </w:rPr>
              <w:t>Concise summary of evidence to support performance gap</w:t>
            </w:r>
          </w:p>
          <w:p w:rsidRPr="00DC3A7D" w:rsidR="00257D5A" w:rsidP="00E15E61" w:rsidRDefault="00257D5A">
            <w:pPr>
              <w:pStyle w:val="Bullet1"/>
              <w:numPr>
                <w:ilvl w:val="0"/>
                <w:numId w:val="29"/>
              </w:numPr>
              <w:spacing w:before="0" w:after="0"/>
              <w:rPr>
                <w:sz w:val="18"/>
                <w:szCs w:val="22"/>
              </w:rPr>
            </w:pPr>
            <w:r w:rsidRPr="00DC3A7D">
              <w:rPr>
                <w:sz w:val="18"/>
                <w:szCs w:val="22"/>
              </w:rPr>
              <w:t xml:space="preserve">Performance data on the QCDR measure (number of months collected, average performance rate, performance range, and number of clinicians reporting the QCDR measure) </w:t>
            </w:r>
          </w:p>
          <w:p w:rsidRPr="00DC3A7D" w:rsidR="00257D5A" w:rsidP="00E15E61" w:rsidRDefault="00257D5A">
            <w:pPr>
              <w:pStyle w:val="Bullet1"/>
              <w:numPr>
                <w:ilvl w:val="0"/>
                <w:numId w:val="29"/>
              </w:numPr>
              <w:spacing w:before="0" w:after="0"/>
              <w:rPr>
                <w:sz w:val="18"/>
                <w:szCs w:val="22"/>
              </w:rPr>
            </w:pPr>
            <w:r w:rsidRPr="00DC3A7D">
              <w:rPr>
                <w:sz w:val="18"/>
                <w:szCs w:val="22"/>
              </w:rPr>
              <w:t xml:space="preserve">Measure owner, please note that permission to use another QCDR’s measure should be obtained prior to the QCDR measure being submitted for CMS consideration </w:t>
            </w:r>
          </w:p>
          <w:p w:rsidRPr="00DC3A7D" w:rsidR="00257D5A" w:rsidP="00E15E61" w:rsidRDefault="00257D5A">
            <w:pPr>
              <w:pStyle w:val="Bullet1"/>
              <w:numPr>
                <w:ilvl w:val="0"/>
                <w:numId w:val="29"/>
              </w:numPr>
              <w:spacing w:before="0" w:after="0"/>
              <w:rPr>
                <w:sz w:val="18"/>
                <w:szCs w:val="22"/>
              </w:rPr>
            </w:pPr>
            <w:r w:rsidRPr="00DC3A7D">
              <w:rPr>
                <w:sz w:val="18"/>
                <w:szCs w:val="22"/>
              </w:rPr>
              <w:t>National Quality Forum (NQF) ID number, if applicable</w:t>
            </w:r>
          </w:p>
          <w:p w:rsidRPr="00DC3A7D" w:rsidR="00257D5A" w:rsidP="00E15E61" w:rsidRDefault="00257D5A">
            <w:pPr>
              <w:pStyle w:val="Bullet1"/>
              <w:numPr>
                <w:ilvl w:val="0"/>
                <w:numId w:val="29"/>
              </w:numPr>
              <w:spacing w:before="0" w:after="0"/>
              <w:rPr>
                <w:sz w:val="18"/>
                <w:szCs w:val="22"/>
              </w:rPr>
            </w:pPr>
            <w:r w:rsidRPr="00DC3A7D">
              <w:rPr>
                <w:sz w:val="18"/>
                <w:szCs w:val="22"/>
              </w:rPr>
              <w:t>Number of performance rates required for QCDR measure</w:t>
            </w:r>
          </w:p>
          <w:p w:rsidRPr="00DC3A7D" w:rsidR="00257D5A" w:rsidP="00E15E61" w:rsidRDefault="00257D5A">
            <w:pPr>
              <w:pStyle w:val="Bullet1"/>
              <w:numPr>
                <w:ilvl w:val="0"/>
                <w:numId w:val="29"/>
              </w:numPr>
              <w:spacing w:before="0" w:after="0"/>
              <w:rPr>
                <w:sz w:val="18"/>
                <w:szCs w:val="22"/>
              </w:rPr>
            </w:pPr>
            <w:r w:rsidRPr="00DC3A7D">
              <w:rPr>
                <w:sz w:val="18"/>
                <w:szCs w:val="22"/>
              </w:rPr>
              <w:t>Overall performance rate information, if more than one is required</w:t>
            </w:r>
          </w:p>
          <w:p w:rsidRPr="00DC3A7D" w:rsidR="00257D5A" w:rsidP="00E15E61" w:rsidRDefault="00257D5A">
            <w:pPr>
              <w:pStyle w:val="Bullet1"/>
              <w:numPr>
                <w:ilvl w:val="0"/>
                <w:numId w:val="29"/>
              </w:numPr>
              <w:spacing w:before="0" w:after="0"/>
              <w:rPr>
                <w:sz w:val="18"/>
                <w:szCs w:val="22"/>
              </w:rPr>
            </w:pPr>
            <w:r w:rsidRPr="00DC3A7D">
              <w:rPr>
                <w:sz w:val="18"/>
                <w:szCs w:val="22"/>
              </w:rPr>
              <w:t>Clinical recommendation statements which summarize the clinical recommendation based on best practices</w:t>
            </w:r>
          </w:p>
          <w:p w:rsidRPr="00DC3A7D" w:rsidR="00257D5A" w:rsidP="00E15E61" w:rsidRDefault="00257D5A">
            <w:pPr>
              <w:pStyle w:val="Bullet1"/>
              <w:numPr>
                <w:ilvl w:val="0"/>
                <w:numId w:val="29"/>
              </w:numPr>
              <w:spacing w:before="0" w:after="0"/>
              <w:rPr>
                <w:sz w:val="18"/>
                <w:szCs w:val="22"/>
              </w:rPr>
            </w:pPr>
            <w:r w:rsidRPr="00DC3A7D">
              <w:rPr>
                <w:sz w:val="18"/>
                <w:szCs w:val="22"/>
              </w:rPr>
              <w:t xml:space="preserve">QCDR measure rationale which provides a brief statement describing the evidence base and/or intent for the measure </w:t>
            </w:r>
          </w:p>
          <w:p w:rsidRPr="00DC3A7D" w:rsidR="00257D5A" w:rsidP="00E15E61" w:rsidRDefault="00257D5A">
            <w:pPr>
              <w:pStyle w:val="Bullet1"/>
              <w:numPr>
                <w:ilvl w:val="0"/>
                <w:numId w:val="29"/>
              </w:numPr>
              <w:spacing w:before="0" w:after="0"/>
              <w:rPr>
                <w:sz w:val="18"/>
                <w:szCs w:val="22"/>
              </w:rPr>
            </w:pPr>
            <w:r w:rsidRPr="00DC3A7D">
              <w:rPr>
                <w:sz w:val="18"/>
                <w:szCs w:val="22"/>
              </w:rPr>
              <w:t>Traditional vs Inverse measure</w:t>
            </w:r>
          </w:p>
          <w:p w:rsidRPr="00DC3A7D" w:rsidR="00257D5A" w:rsidP="00E15E61" w:rsidRDefault="00257D5A">
            <w:pPr>
              <w:pStyle w:val="Bullet1"/>
              <w:numPr>
                <w:ilvl w:val="0"/>
                <w:numId w:val="29"/>
              </w:numPr>
              <w:spacing w:before="0" w:after="0"/>
              <w:rPr>
                <w:sz w:val="18"/>
                <w:szCs w:val="22"/>
              </w:rPr>
            </w:pPr>
            <w:r w:rsidRPr="00DC3A7D">
              <w:rPr>
                <w:sz w:val="18"/>
                <w:szCs w:val="22"/>
              </w:rPr>
              <w:t>Proportional, continuous variable, ratio measure indicator</w:t>
            </w:r>
          </w:p>
          <w:p w:rsidRPr="00DC3A7D" w:rsidR="00257D5A" w:rsidP="00E15E61" w:rsidRDefault="00257D5A">
            <w:pPr>
              <w:pStyle w:val="Bullet1"/>
              <w:numPr>
                <w:ilvl w:val="0"/>
                <w:numId w:val="29"/>
              </w:numPr>
              <w:spacing w:before="0" w:after="0"/>
              <w:rPr>
                <w:sz w:val="18"/>
                <w:szCs w:val="22"/>
              </w:rPr>
            </w:pPr>
            <w:r w:rsidRPr="00DC3A7D">
              <w:rPr>
                <w:sz w:val="18"/>
                <w:szCs w:val="22"/>
              </w:rPr>
              <w:t>If the QCDR measure is risk-adjusted and which score is risk-adjusted</w:t>
            </w:r>
          </w:p>
          <w:p w:rsidRPr="00DC3A7D" w:rsidR="00257D5A" w:rsidP="00E15E61" w:rsidRDefault="00257D5A">
            <w:pPr>
              <w:pStyle w:val="Bullet1"/>
              <w:numPr>
                <w:ilvl w:val="0"/>
                <w:numId w:val="29"/>
              </w:numPr>
              <w:spacing w:before="0" w:after="0"/>
              <w:rPr>
                <w:sz w:val="18"/>
                <w:szCs w:val="22"/>
              </w:rPr>
            </w:pPr>
            <w:r w:rsidRPr="00DC3A7D">
              <w:rPr>
                <w:sz w:val="18"/>
                <w:szCs w:val="22"/>
              </w:rPr>
              <w:t>Risk adjustment variables, and risk adjustment algorithms, when applicable</w:t>
            </w:r>
          </w:p>
          <w:p w:rsidRPr="00DC3A7D" w:rsidR="00257D5A" w:rsidP="00E15E61" w:rsidRDefault="00257D5A">
            <w:pPr>
              <w:pStyle w:val="Bullet1"/>
              <w:numPr>
                <w:ilvl w:val="0"/>
                <w:numId w:val="29"/>
              </w:numPr>
              <w:spacing w:before="0" w:after="0"/>
              <w:rPr>
                <w:sz w:val="18"/>
                <w:szCs w:val="22"/>
              </w:rPr>
            </w:pPr>
            <w:r w:rsidRPr="00DC3A7D">
              <w:rPr>
                <w:sz w:val="18"/>
                <w:szCs w:val="22"/>
              </w:rPr>
              <w:t>Indicate if the QCDR measure was tested at the individual clinician level</w:t>
            </w:r>
          </w:p>
          <w:p w:rsidRPr="00DC3A7D" w:rsidR="00257D5A" w:rsidP="00E15E61" w:rsidRDefault="00257D5A">
            <w:pPr>
              <w:pStyle w:val="Bullet1"/>
              <w:numPr>
                <w:ilvl w:val="0"/>
                <w:numId w:val="29"/>
              </w:numPr>
              <w:spacing w:before="0" w:after="0"/>
              <w:rPr>
                <w:sz w:val="18"/>
                <w:szCs w:val="22"/>
              </w:rPr>
            </w:pPr>
            <w:r w:rsidRPr="00DC3A7D">
              <w:rPr>
                <w:sz w:val="18"/>
                <w:szCs w:val="22"/>
              </w:rPr>
              <w:t>Describe link to Cost measure/Improvement Activity</w:t>
            </w:r>
          </w:p>
          <w:p w:rsidRPr="00DC3A7D" w:rsidR="00257D5A" w:rsidP="00E15E61" w:rsidRDefault="00257D5A">
            <w:pPr>
              <w:pStyle w:val="Bullet1"/>
              <w:numPr>
                <w:ilvl w:val="0"/>
                <w:numId w:val="29"/>
              </w:numPr>
              <w:spacing w:before="0" w:after="0"/>
              <w:rPr>
                <w:sz w:val="18"/>
                <w:szCs w:val="22"/>
              </w:rPr>
            </w:pPr>
            <w:r w:rsidRPr="00DC3A7D">
              <w:rPr>
                <w:sz w:val="18"/>
                <w:szCs w:val="22"/>
              </w:rPr>
              <w:t>Indicate which specialty/specialties apply to the QCDR measure</w:t>
            </w:r>
          </w:p>
          <w:p w:rsidRPr="00DC3A7D" w:rsidR="00257D5A" w:rsidP="00E15E61" w:rsidRDefault="00257D5A">
            <w:pPr>
              <w:pStyle w:val="Bullet1"/>
              <w:numPr>
                <w:ilvl w:val="0"/>
                <w:numId w:val="29"/>
              </w:numPr>
              <w:spacing w:before="0" w:after="0"/>
              <w:rPr>
                <w:sz w:val="18"/>
                <w:szCs w:val="22"/>
              </w:rPr>
            </w:pPr>
            <w:r w:rsidRPr="00DC3A7D">
              <w:rPr>
                <w:sz w:val="18"/>
                <w:szCs w:val="22"/>
              </w:rPr>
              <w:t xml:space="preserve">Preferred measure clinical category </w:t>
            </w:r>
          </w:p>
          <w:p w:rsidRPr="004B3854" w:rsidR="0066553B" w:rsidP="004B3854" w:rsidRDefault="00257D5A">
            <w:pPr>
              <w:pStyle w:val="Bullet1"/>
              <w:numPr>
                <w:ilvl w:val="0"/>
                <w:numId w:val="29"/>
              </w:numPr>
              <w:spacing w:before="0" w:after="0"/>
              <w:rPr>
                <w:sz w:val="18"/>
                <w:szCs w:val="22"/>
              </w:rPr>
            </w:pPr>
            <w:r w:rsidRPr="00DC3A7D">
              <w:rPr>
                <w:sz w:val="18"/>
                <w:szCs w:val="22"/>
              </w:rPr>
              <w:t>Attestation of the feasibility of the QCDR measure at the time of self-nomination</w:t>
            </w:r>
          </w:p>
        </w:tc>
        <w:tc>
          <w:tcPr>
            <w:tcW w:w="3235" w:type="dxa"/>
            <w:shd w:val="clear" w:color="auto" w:fill="auto"/>
            <w:vAlign w:val="center"/>
          </w:tcPr>
          <w:p w:rsidRPr="00DC3A7D" w:rsidR="00257D5A" w:rsidP="002C486A" w:rsidRDefault="00257D5A">
            <w:pPr>
              <w:contextualSpacing/>
              <w:rPr>
                <w:rFonts w:ascii="Arial" w:hAnsi="Arial" w:eastAsia="Cambria" w:cs="Arial"/>
                <w:sz w:val="18"/>
                <w:szCs w:val="22"/>
              </w:rPr>
            </w:pPr>
            <w:r w:rsidRPr="00DC3A7D">
              <w:rPr>
                <w:rStyle w:val="Bold"/>
                <w:rFonts w:ascii="Arial" w:hAnsi="Arial" w:eastAsia="Cambria" w:cs="Arial"/>
                <w:sz w:val="18"/>
                <w:szCs w:val="22"/>
              </w:rPr>
              <w:t>For MIPS Clinical Quality Measures</w:t>
            </w:r>
            <w:r w:rsidR="005B36EA">
              <w:rPr>
                <w:rStyle w:val="Bold"/>
                <w:rFonts w:ascii="Arial" w:hAnsi="Arial" w:eastAsia="Cambria" w:cs="Arial"/>
                <w:sz w:val="18"/>
                <w:szCs w:val="22"/>
              </w:rPr>
              <w:t>/eCQMs</w:t>
            </w:r>
            <w:r w:rsidRPr="00DC3A7D">
              <w:rPr>
                <w:rFonts w:ascii="Arial" w:hAnsi="Arial" w:eastAsia="Cambria" w:cs="Arial"/>
                <w:sz w:val="18"/>
                <w:szCs w:val="22"/>
              </w:rPr>
              <w:t>, only the MIPS Clinical Quality Measure IDs for individual measures and/or the specialty-measure set measures must be submitted.</w:t>
            </w:r>
          </w:p>
        </w:tc>
      </w:tr>
    </w:tbl>
    <w:p w:rsidR="005A732E" w:rsidP="00577B7C" w:rsidRDefault="005A732E">
      <w:pPr>
        <w:pStyle w:val="Heading2"/>
        <w:spacing w:line="240" w:lineRule="auto"/>
        <w:contextualSpacing/>
      </w:pPr>
      <w:bookmarkStart w:name="_Hlk514665433" w:id="24"/>
    </w:p>
    <w:p w:rsidRPr="00221A23" w:rsidR="006D3589" w:rsidP="00250B92" w:rsidRDefault="005A732E">
      <w:pPr>
        <w:pStyle w:val="Heading2"/>
      </w:pPr>
      <w:r>
        <w:br w:type="page"/>
      </w:r>
      <w:r w:rsidRPr="00221A23" w:rsidR="006D3589">
        <w:t xml:space="preserve">What may cause </w:t>
      </w:r>
      <w:r w:rsidRPr="009303CA" w:rsidR="009303CA">
        <w:t>remedial action</w:t>
      </w:r>
      <w:r w:rsidR="009303CA">
        <w:t xml:space="preserve"> to be</w:t>
      </w:r>
      <w:r w:rsidRPr="009303CA" w:rsidR="009303CA">
        <w:t xml:space="preserve"> taken or termination of third party intermediaries </w:t>
      </w:r>
      <w:r w:rsidRPr="00221A23" w:rsidR="006D3589">
        <w:t>from the program?</w:t>
      </w:r>
    </w:p>
    <w:p w:rsidRPr="008B393D" w:rsidR="00397F2C" w:rsidP="00ED46E6" w:rsidRDefault="0023321B">
      <w:pPr>
        <w:contextualSpacing/>
        <w:rPr>
          <w:rFonts w:ascii="Arial" w:hAnsi="Arial" w:cs="Arial"/>
          <w:sz w:val="22"/>
          <w:szCs w:val="22"/>
        </w:rPr>
      </w:pPr>
      <w:r w:rsidRPr="0023321B">
        <w:rPr>
          <w:rFonts w:ascii="Arial" w:hAnsi="Arial" w:cs="Arial"/>
          <w:sz w:val="22"/>
          <w:szCs w:val="22"/>
        </w:rPr>
        <w:t xml:space="preserve">CMS </w:t>
      </w:r>
      <w:r w:rsidR="006574D9">
        <w:rPr>
          <w:rFonts w:ascii="Arial" w:hAnsi="Arial" w:cs="Arial"/>
          <w:sz w:val="22"/>
          <w:szCs w:val="22"/>
        </w:rPr>
        <w:t>has the authority</w:t>
      </w:r>
      <w:r w:rsidRPr="0023321B">
        <w:rPr>
          <w:rFonts w:ascii="Arial" w:hAnsi="Arial" w:cs="Arial"/>
          <w:sz w:val="22"/>
          <w:szCs w:val="22"/>
        </w:rPr>
        <w:t xml:space="preserve"> to </w:t>
      </w:r>
      <w:r w:rsidR="006574D9">
        <w:rPr>
          <w:rFonts w:ascii="Arial" w:hAnsi="Arial" w:cs="Arial"/>
          <w:sz w:val="22"/>
          <w:szCs w:val="22"/>
        </w:rPr>
        <w:t>impose</w:t>
      </w:r>
      <w:r w:rsidRPr="0023321B">
        <w:rPr>
          <w:rFonts w:ascii="Arial" w:hAnsi="Arial" w:cs="Arial"/>
          <w:sz w:val="22"/>
          <w:szCs w:val="22"/>
        </w:rPr>
        <w:t xml:space="preserve"> </w:t>
      </w:r>
      <w:r w:rsidRPr="009303CA" w:rsidR="009303CA">
        <w:rPr>
          <w:rFonts w:ascii="Arial" w:hAnsi="Arial" w:cs="Arial"/>
          <w:sz w:val="22"/>
          <w:szCs w:val="22"/>
        </w:rPr>
        <w:t>remedial action</w:t>
      </w:r>
      <w:r>
        <w:rPr>
          <w:rFonts w:ascii="Arial" w:hAnsi="Arial" w:cs="Arial"/>
          <w:sz w:val="22"/>
          <w:szCs w:val="22"/>
        </w:rPr>
        <w:t xml:space="preserve"> or termination</w:t>
      </w:r>
      <w:r w:rsidRPr="009303CA" w:rsidR="009303CA">
        <w:rPr>
          <w:rFonts w:ascii="Arial" w:hAnsi="Arial" w:cs="Arial"/>
          <w:sz w:val="22"/>
          <w:szCs w:val="22"/>
        </w:rPr>
        <w:t xml:space="preserve"> </w:t>
      </w:r>
      <w:r w:rsidRPr="00E203DA">
        <w:rPr>
          <w:rFonts w:ascii="Arial" w:hAnsi="Arial" w:cs="Arial"/>
          <w:sz w:val="22"/>
        </w:rPr>
        <w:t xml:space="preserve">based on its determination that a third-party intermediary </w:t>
      </w:r>
      <w:r>
        <w:rPr>
          <w:rFonts w:ascii="Arial" w:hAnsi="Arial" w:cs="Arial"/>
          <w:sz w:val="22"/>
        </w:rPr>
        <w:t>i</w:t>
      </w:r>
      <w:r w:rsidRPr="00E203DA">
        <w:rPr>
          <w:rFonts w:ascii="Arial" w:hAnsi="Arial" w:cs="Arial"/>
          <w:sz w:val="22"/>
        </w:rPr>
        <w:t>s non-compliant</w:t>
      </w:r>
      <w:r w:rsidRPr="008B393D" w:rsidDel="0023321B">
        <w:rPr>
          <w:rFonts w:ascii="Arial" w:hAnsi="Arial" w:cs="Arial"/>
          <w:sz w:val="22"/>
          <w:szCs w:val="22"/>
        </w:rPr>
        <w:t xml:space="preserve"> </w:t>
      </w:r>
      <w:bookmarkStart w:name="_Hlk10610595" w:id="25"/>
      <w:r>
        <w:rPr>
          <w:rFonts w:ascii="Arial" w:hAnsi="Arial" w:cs="Arial"/>
          <w:sz w:val="22"/>
          <w:szCs w:val="22"/>
        </w:rPr>
        <w:t xml:space="preserve">with </w:t>
      </w:r>
      <w:bookmarkStart w:name="_Hlk58670504" w:id="26"/>
      <w:r w:rsidR="006574D9">
        <w:rPr>
          <w:rFonts w:ascii="Arial" w:hAnsi="Arial" w:cs="Arial"/>
          <w:sz w:val="22"/>
          <w:szCs w:val="22"/>
        </w:rPr>
        <w:t>one or more</w:t>
      </w:r>
      <w:r>
        <w:rPr>
          <w:rFonts w:ascii="Arial" w:hAnsi="Arial" w:cs="Arial"/>
          <w:sz w:val="22"/>
          <w:szCs w:val="22"/>
        </w:rPr>
        <w:t xml:space="preserve"> </w:t>
      </w:r>
      <w:r w:rsidR="008922B7">
        <w:rPr>
          <w:rFonts w:ascii="Arial" w:hAnsi="Arial" w:cs="Arial"/>
          <w:sz w:val="22"/>
          <w:szCs w:val="22"/>
        </w:rPr>
        <w:t xml:space="preserve">applicable criteria </w:t>
      </w:r>
      <w:r w:rsidR="006574D9">
        <w:rPr>
          <w:rFonts w:ascii="Arial" w:hAnsi="Arial" w:cs="Arial"/>
          <w:sz w:val="22"/>
          <w:szCs w:val="22"/>
        </w:rPr>
        <w:t xml:space="preserve">for approval, has submitted a false certification </w:t>
      </w:r>
      <w:r w:rsidR="008922B7">
        <w:rPr>
          <w:rFonts w:ascii="Arial" w:hAnsi="Arial" w:cs="Arial"/>
          <w:sz w:val="22"/>
          <w:szCs w:val="22"/>
        </w:rPr>
        <w:t>or</w:t>
      </w:r>
      <w:r>
        <w:rPr>
          <w:rFonts w:ascii="Arial" w:hAnsi="Arial" w:cs="Arial"/>
          <w:sz w:val="22"/>
          <w:szCs w:val="22"/>
        </w:rPr>
        <w:t xml:space="preserve"> </w:t>
      </w:r>
      <w:r w:rsidR="006574D9">
        <w:rPr>
          <w:rFonts w:ascii="Arial" w:hAnsi="Arial" w:cs="Arial"/>
          <w:sz w:val="22"/>
          <w:szCs w:val="22"/>
        </w:rPr>
        <w:t>has</w:t>
      </w:r>
      <w:r w:rsidR="008922B7">
        <w:rPr>
          <w:rFonts w:ascii="Arial" w:hAnsi="Arial" w:cs="Arial"/>
          <w:sz w:val="22"/>
          <w:szCs w:val="22"/>
        </w:rPr>
        <w:t xml:space="preserve"> submit</w:t>
      </w:r>
      <w:r w:rsidR="006574D9">
        <w:rPr>
          <w:rFonts w:ascii="Arial" w:hAnsi="Arial" w:cs="Arial"/>
          <w:sz w:val="22"/>
          <w:szCs w:val="22"/>
        </w:rPr>
        <w:t>ted</w:t>
      </w:r>
      <w:r w:rsidRPr="008922B7" w:rsidR="008922B7">
        <w:rPr>
          <w:rFonts w:ascii="Arial" w:hAnsi="Arial" w:cs="Arial"/>
          <w:sz w:val="22"/>
          <w:szCs w:val="22"/>
        </w:rPr>
        <w:t xml:space="preserve"> data that is inaccurate, unusable, or otherwise compromised</w:t>
      </w:r>
      <w:r w:rsidR="00BD18F0">
        <w:rPr>
          <w:rFonts w:ascii="Arial" w:hAnsi="Arial" w:cs="Arial"/>
          <w:sz w:val="22"/>
          <w:szCs w:val="22"/>
        </w:rPr>
        <w:t>.</w:t>
      </w:r>
      <w:r w:rsidR="005C5687">
        <w:rPr>
          <w:rStyle w:val="FootnoteReference"/>
          <w:rFonts w:ascii="Arial" w:hAnsi="Arial" w:cs="Arial"/>
          <w:sz w:val="22"/>
          <w:szCs w:val="22"/>
        </w:rPr>
        <w:footnoteReference w:id="25"/>
      </w:r>
      <w:bookmarkStart w:name="_Hlk7440154" w:id="27"/>
      <w:bookmarkEnd w:id="25"/>
      <w:bookmarkEnd w:id="26"/>
    </w:p>
    <w:bookmarkEnd w:id="27"/>
    <w:p w:rsidRPr="008B393D" w:rsidR="006D3589" w:rsidP="00577B7C" w:rsidRDefault="006D3589">
      <w:pPr>
        <w:contextualSpacing/>
        <w:rPr>
          <w:rFonts w:ascii="Arial" w:hAnsi="Arial" w:cs="Arial"/>
          <w:sz w:val="22"/>
          <w:szCs w:val="22"/>
        </w:rPr>
      </w:pPr>
    </w:p>
    <w:p w:rsidR="00676617" w:rsidP="0023321B" w:rsidRDefault="0023321B">
      <w:pPr>
        <w:contextualSpacing/>
        <w:rPr>
          <w:rFonts w:ascii="Arial" w:hAnsi="Arial" w:cs="Arial"/>
          <w:sz w:val="22"/>
          <w:szCs w:val="22"/>
        </w:rPr>
      </w:pPr>
      <w:r>
        <w:rPr>
          <w:rFonts w:ascii="Arial" w:hAnsi="Arial" w:cs="Arial"/>
          <w:sz w:val="22"/>
          <w:szCs w:val="22"/>
        </w:rPr>
        <w:t>QCDRs</w:t>
      </w:r>
      <w:r w:rsidRPr="0023321B">
        <w:rPr>
          <w:rFonts w:ascii="Arial" w:hAnsi="Arial" w:cs="Arial"/>
          <w:sz w:val="22"/>
          <w:szCs w:val="22"/>
        </w:rPr>
        <w:t xml:space="preserve"> that have remedial action taken against them will be required to submit a corrective action plan (CAP) to address any deficiencies and detail any steps taken to prevent the deficiencies from reoccurring within a specified time period.</w:t>
      </w:r>
      <w:r w:rsidR="00676617">
        <w:rPr>
          <w:rFonts w:ascii="Arial" w:hAnsi="Arial" w:cs="Arial"/>
          <w:sz w:val="22"/>
          <w:szCs w:val="22"/>
        </w:rPr>
        <w:t xml:space="preserve"> </w:t>
      </w:r>
      <w:bookmarkStart w:name="_Hlk58670569" w:id="28"/>
      <w:r w:rsidR="00676617">
        <w:rPr>
          <w:rFonts w:ascii="Arial" w:hAnsi="Arial" w:cs="Arial"/>
          <w:sz w:val="22"/>
          <w:szCs w:val="22"/>
        </w:rPr>
        <w:t>The third party intermediary is required to submit a CAP by a date specified by CMS. The CAP must address the following issues unless different or additional information is specified by CMS:</w:t>
      </w:r>
      <w:bookmarkEnd w:id="28"/>
    </w:p>
    <w:p w:rsidRPr="0023321B" w:rsidR="0023321B" w:rsidP="00E15E61" w:rsidRDefault="0023321B">
      <w:pPr>
        <w:numPr>
          <w:ilvl w:val="0"/>
          <w:numId w:val="32"/>
        </w:numPr>
        <w:contextualSpacing/>
        <w:rPr>
          <w:rFonts w:ascii="Arial" w:hAnsi="Arial" w:cs="Arial"/>
          <w:sz w:val="22"/>
          <w:szCs w:val="22"/>
        </w:rPr>
      </w:pPr>
      <w:r w:rsidRPr="0023321B">
        <w:rPr>
          <w:rFonts w:ascii="Arial" w:hAnsi="Arial" w:cs="Arial"/>
          <w:sz w:val="22"/>
          <w:szCs w:val="22"/>
        </w:rPr>
        <w:t>The issues that contributed to the non-compliance.</w:t>
      </w:r>
    </w:p>
    <w:p w:rsidRPr="0023321B" w:rsidR="0023321B" w:rsidP="00E15E61" w:rsidRDefault="0023321B">
      <w:pPr>
        <w:numPr>
          <w:ilvl w:val="0"/>
          <w:numId w:val="32"/>
        </w:numPr>
        <w:contextualSpacing/>
        <w:rPr>
          <w:rFonts w:ascii="Arial" w:hAnsi="Arial" w:cs="Arial"/>
          <w:sz w:val="22"/>
          <w:szCs w:val="22"/>
        </w:rPr>
      </w:pPr>
      <w:r w:rsidRPr="0023321B">
        <w:rPr>
          <w:rFonts w:ascii="Arial" w:hAnsi="Arial" w:cs="Arial"/>
          <w:sz w:val="22"/>
          <w:szCs w:val="22"/>
        </w:rPr>
        <w:t xml:space="preserve">The impact to </w:t>
      </w:r>
      <w:r w:rsidR="00676617">
        <w:rPr>
          <w:rFonts w:ascii="Arial" w:hAnsi="Arial" w:cs="Arial"/>
          <w:sz w:val="22"/>
          <w:szCs w:val="22"/>
        </w:rPr>
        <w:t>individual</w:t>
      </w:r>
      <w:r w:rsidRPr="0023321B">
        <w:rPr>
          <w:rFonts w:ascii="Arial" w:hAnsi="Arial" w:cs="Arial"/>
          <w:sz w:val="22"/>
          <w:szCs w:val="22"/>
        </w:rPr>
        <w:t xml:space="preserve"> clinicians, groups</w:t>
      </w:r>
      <w:r w:rsidR="000C4178">
        <w:rPr>
          <w:rFonts w:ascii="Arial" w:hAnsi="Arial" w:cs="Arial"/>
          <w:sz w:val="22"/>
          <w:szCs w:val="22"/>
        </w:rPr>
        <w:t>,</w:t>
      </w:r>
      <w:r w:rsidR="00676617">
        <w:rPr>
          <w:rFonts w:ascii="Arial" w:hAnsi="Arial" w:cs="Arial"/>
          <w:sz w:val="22"/>
          <w:szCs w:val="22"/>
        </w:rPr>
        <w:t xml:space="preserve"> or</w:t>
      </w:r>
      <w:r w:rsidR="000C4178">
        <w:rPr>
          <w:rFonts w:ascii="Arial" w:hAnsi="Arial" w:cs="Arial"/>
          <w:sz w:val="22"/>
          <w:szCs w:val="22"/>
        </w:rPr>
        <w:t xml:space="preserve"> </w:t>
      </w:r>
      <w:r w:rsidRPr="0023321B">
        <w:rPr>
          <w:rFonts w:ascii="Arial" w:hAnsi="Arial" w:cs="Arial"/>
          <w:sz w:val="22"/>
          <w:szCs w:val="22"/>
        </w:rPr>
        <w:t>virtual groups</w:t>
      </w:r>
      <w:r w:rsidR="000C4178">
        <w:rPr>
          <w:rFonts w:ascii="Arial" w:hAnsi="Arial" w:cs="Arial"/>
          <w:sz w:val="22"/>
          <w:szCs w:val="22"/>
        </w:rPr>
        <w:t xml:space="preserve">, </w:t>
      </w:r>
      <w:bookmarkStart w:name="_Hlk58670616" w:id="29"/>
      <w:r w:rsidR="00676617">
        <w:rPr>
          <w:rFonts w:ascii="Arial" w:hAnsi="Arial" w:cs="Arial"/>
          <w:sz w:val="22"/>
          <w:szCs w:val="22"/>
        </w:rPr>
        <w:t>regardless of whether they are participating in the program because they are MIPS eligible, voluntary participating, or opting in to participating in the MIPS program.</w:t>
      </w:r>
      <w:bookmarkEnd w:id="29"/>
    </w:p>
    <w:p w:rsidRPr="0023321B" w:rsidR="0023321B" w:rsidP="00E15E61" w:rsidRDefault="0023321B">
      <w:pPr>
        <w:numPr>
          <w:ilvl w:val="0"/>
          <w:numId w:val="32"/>
        </w:numPr>
        <w:contextualSpacing/>
        <w:rPr>
          <w:rFonts w:ascii="Arial" w:hAnsi="Arial" w:cs="Arial"/>
          <w:sz w:val="22"/>
          <w:szCs w:val="22"/>
        </w:rPr>
      </w:pPr>
      <w:r w:rsidRPr="0023321B">
        <w:rPr>
          <w:rFonts w:ascii="Arial" w:hAnsi="Arial" w:cs="Arial"/>
          <w:sz w:val="22"/>
          <w:szCs w:val="22"/>
        </w:rPr>
        <w:t>The corrective action</w:t>
      </w:r>
      <w:r w:rsidR="00676617">
        <w:rPr>
          <w:rFonts w:ascii="Arial" w:hAnsi="Arial" w:cs="Arial"/>
          <w:sz w:val="22"/>
          <w:szCs w:val="22"/>
        </w:rPr>
        <w:t>s to be</w:t>
      </w:r>
      <w:r w:rsidRPr="0023321B">
        <w:rPr>
          <w:rFonts w:ascii="Arial" w:hAnsi="Arial" w:cs="Arial"/>
          <w:sz w:val="22"/>
          <w:szCs w:val="22"/>
        </w:rPr>
        <w:t xml:space="preserve"> implemented by the </w:t>
      </w:r>
      <w:bookmarkStart w:name="_Hlk58670651" w:id="30"/>
      <w:r w:rsidR="00676617">
        <w:rPr>
          <w:rFonts w:ascii="Arial" w:hAnsi="Arial" w:cs="Arial"/>
          <w:sz w:val="22"/>
          <w:szCs w:val="22"/>
        </w:rPr>
        <w:t xml:space="preserve">third party intermediary </w:t>
      </w:r>
      <w:bookmarkEnd w:id="30"/>
      <w:r w:rsidR="00676617">
        <w:rPr>
          <w:rFonts w:ascii="Arial" w:hAnsi="Arial" w:cs="Arial"/>
          <w:sz w:val="22"/>
          <w:szCs w:val="22"/>
        </w:rPr>
        <w:t>to</w:t>
      </w:r>
      <w:r w:rsidRPr="0023321B">
        <w:rPr>
          <w:rFonts w:ascii="Arial" w:hAnsi="Arial" w:cs="Arial"/>
          <w:sz w:val="22"/>
          <w:szCs w:val="22"/>
        </w:rPr>
        <w:t xml:space="preserve"> ensure that the non-compliance ha</w:t>
      </w:r>
      <w:r w:rsidR="00676617">
        <w:rPr>
          <w:rFonts w:ascii="Arial" w:hAnsi="Arial" w:cs="Arial"/>
          <w:sz w:val="22"/>
          <w:szCs w:val="22"/>
        </w:rPr>
        <w:t>s</w:t>
      </w:r>
      <w:r w:rsidRPr="0023321B">
        <w:rPr>
          <w:rFonts w:ascii="Arial" w:hAnsi="Arial" w:cs="Arial"/>
          <w:sz w:val="22"/>
          <w:szCs w:val="22"/>
        </w:rPr>
        <w:t xml:space="preserve"> been resolved and will not </w:t>
      </w:r>
      <w:r w:rsidR="00676617">
        <w:rPr>
          <w:rFonts w:ascii="Arial" w:hAnsi="Arial" w:cs="Arial"/>
          <w:sz w:val="22"/>
          <w:szCs w:val="22"/>
        </w:rPr>
        <w:t>recur</w:t>
      </w:r>
      <w:r w:rsidR="003D4CB9">
        <w:rPr>
          <w:rFonts w:ascii="Arial" w:hAnsi="Arial" w:cs="Arial"/>
          <w:sz w:val="22"/>
          <w:szCs w:val="22"/>
        </w:rPr>
        <w:t xml:space="preserve"> </w:t>
      </w:r>
      <w:r w:rsidRPr="0023321B">
        <w:rPr>
          <w:rFonts w:ascii="Arial" w:hAnsi="Arial" w:cs="Arial"/>
          <w:sz w:val="22"/>
          <w:szCs w:val="22"/>
        </w:rPr>
        <w:t>in the future.</w:t>
      </w:r>
    </w:p>
    <w:p w:rsidRPr="0023321B" w:rsidR="0023321B" w:rsidP="00E15E61" w:rsidRDefault="0023321B">
      <w:pPr>
        <w:numPr>
          <w:ilvl w:val="0"/>
          <w:numId w:val="32"/>
        </w:numPr>
        <w:contextualSpacing/>
        <w:rPr>
          <w:rFonts w:ascii="Arial" w:hAnsi="Arial" w:cs="Arial"/>
          <w:sz w:val="22"/>
          <w:szCs w:val="22"/>
        </w:rPr>
      </w:pPr>
      <w:r w:rsidRPr="0023321B">
        <w:rPr>
          <w:rFonts w:ascii="Arial" w:hAnsi="Arial" w:cs="Arial"/>
          <w:sz w:val="22"/>
          <w:szCs w:val="22"/>
        </w:rPr>
        <w:t xml:space="preserve">The </w:t>
      </w:r>
      <w:r w:rsidR="00676617">
        <w:rPr>
          <w:rFonts w:ascii="Arial" w:hAnsi="Arial" w:cs="Arial"/>
          <w:sz w:val="22"/>
          <w:szCs w:val="22"/>
        </w:rPr>
        <w:t xml:space="preserve">detailed </w:t>
      </w:r>
      <w:r w:rsidRPr="0023321B">
        <w:rPr>
          <w:rFonts w:ascii="Arial" w:hAnsi="Arial" w:cs="Arial"/>
          <w:sz w:val="22"/>
          <w:szCs w:val="22"/>
        </w:rPr>
        <w:t xml:space="preserve">timeline </w:t>
      </w:r>
      <w:r w:rsidR="00676617">
        <w:rPr>
          <w:rFonts w:ascii="Arial" w:hAnsi="Arial" w:cs="Arial"/>
          <w:sz w:val="22"/>
          <w:szCs w:val="22"/>
        </w:rPr>
        <w:t>for achieving compliance with the applicable requirements</w:t>
      </w:r>
      <w:r w:rsidRPr="0023321B">
        <w:rPr>
          <w:rFonts w:ascii="Arial" w:hAnsi="Arial" w:cs="Arial"/>
          <w:sz w:val="22"/>
          <w:szCs w:val="22"/>
        </w:rPr>
        <w:t>.</w:t>
      </w:r>
    </w:p>
    <w:p w:rsidR="0023321B" w:rsidP="00577B7C" w:rsidRDefault="0023321B">
      <w:pPr>
        <w:contextualSpacing/>
        <w:rPr>
          <w:rFonts w:ascii="Arial" w:hAnsi="Arial" w:cs="Arial"/>
          <w:sz w:val="22"/>
          <w:szCs w:val="22"/>
        </w:rPr>
      </w:pPr>
    </w:p>
    <w:p w:rsidRPr="008B393D" w:rsidR="006D3589" w:rsidP="00577B7C" w:rsidRDefault="006D3589">
      <w:pPr>
        <w:contextualSpacing/>
        <w:rPr>
          <w:rFonts w:ascii="Arial" w:hAnsi="Arial" w:cs="Arial"/>
          <w:sz w:val="22"/>
          <w:szCs w:val="22"/>
        </w:rPr>
      </w:pPr>
      <w:r w:rsidRPr="008B393D">
        <w:rPr>
          <w:rFonts w:ascii="Arial" w:hAnsi="Arial" w:cs="Arial"/>
          <w:sz w:val="22"/>
          <w:szCs w:val="22"/>
        </w:rPr>
        <w:t xml:space="preserve">Failure to comply with the </w:t>
      </w:r>
      <w:r w:rsidRPr="009303CA" w:rsidR="009303CA">
        <w:rPr>
          <w:rFonts w:ascii="Arial" w:hAnsi="Arial" w:cs="Arial"/>
          <w:sz w:val="22"/>
          <w:szCs w:val="22"/>
        </w:rPr>
        <w:t xml:space="preserve">remedial action </w:t>
      </w:r>
      <w:r w:rsidRPr="008B393D">
        <w:rPr>
          <w:rFonts w:ascii="Arial" w:hAnsi="Arial" w:cs="Arial"/>
          <w:sz w:val="22"/>
          <w:szCs w:val="22"/>
        </w:rPr>
        <w:t xml:space="preserve">process may lead to </w:t>
      </w:r>
      <w:r w:rsidRPr="009303CA" w:rsidR="009303CA">
        <w:rPr>
          <w:rFonts w:ascii="Arial" w:hAnsi="Arial" w:cs="Arial"/>
          <w:sz w:val="22"/>
          <w:szCs w:val="22"/>
        </w:rPr>
        <w:t>termination of third party intermediaries</w:t>
      </w:r>
      <w:r w:rsidRPr="009303CA" w:rsidDel="009303CA" w:rsidR="009303CA">
        <w:rPr>
          <w:rFonts w:ascii="Arial" w:hAnsi="Arial" w:cs="Arial"/>
          <w:sz w:val="22"/>
          <w:szCs w:val="22"/>
        </w:rPr>
        <w:t xml:space="preserve"> </w:t>
      </w:r>
      <w:r w:rsidRPr="008B393D">
        <w:rPr>
          <w:rFonts w:ascii="Arial" w:hAnsi="Arial" w:cs="Arial"/>
          <w:sz w:val="22"/>
          <w:szCs w:val="22"/>
        </w:rPr>
        <w:t>for the current and/or subsequent performance year.</w:t>
      </w:r>
    </w:p>
    <w:p w:rsidR="00577B7C" w:rsidP="00577B7C" w:rsidRDefault="00577B7C">
      <w:pPr>
        <w:contextualSpacing/>
        <w:rPr>
          <w:rFonts w:ascii="Arial" w:hAnsi="Arial" w:cs="Arial"/>
          <w:sz w:val="22"/>
          <w:szCs w:val="22"/>
        </w:rPr>
      </w:pPr>
    </w:p>
    <w:p w:rsidR="00577B7C" w:rsidP="00577B7C" w:rsidRDefault="006D3589">
      <w:pPr>
        <w:contextualSpacing/>
        <w:rPr>
          <w:rFonts w:ascii="Arial" w:hAnsi="Arial" w:cs="Arial"/>
          <w:sz w:val="22"/>
          <w:szCs w:val="22"/>
        </w:rPr>
      </w:pPr>
      <w:r w:rsidRPr="008B393D">
        <w:rPr>
          <w:rFonts w:ascii="Arial" w:hAnsi="Arial" w:cs="Arial"/>
          <w:sz w:val="22"/>
          <w:szCs w:val="22"/>
        </w:rPr>
        <w:t xml:space="preserve">The QCDR Qualified Posting will be updated to reflect when </w:t>
      </w:r>
      <w:r w:rsidRPr="00533810" w:rsidR="00533810">
        <w:rPr>
          <w:rFonts w:ascii="Arial" w:hAnsi="Arial" w:cs="Arial"/>
          <w:sz w:val="22"/>
          <w:szCs w:val="22"/>
        </w:rPr>
        <w:t>remedial action has been taken and/or termination of third party intermediaries</w:t>
      </w:r>
      <w:r w:rsidRPr="008B393D">
        <w:rPr>
          <w:rFonts w:ascii="Arial" w:hAnsi="Arial" w:cs="Arial"/>
          <w:sz w:val="22"/>
          <w:szCs w:val="22"/>
        </w:rPr>
        <w:t xml:space="preserve"> participating as a qualified QCDR. </w:t>
      </w:r>
    </w:p>
    <w:bookmarkEnd w:id="24"/>
    <w:p w:rsidRPr="00221A23" w:rsidR="006D3589" w:rsidP="00577B7C" w:rsidRDefault="006D3589">
      <w:pPr>
        <w:pStyle w:val="Heading2"/>
        <w:spacing w:line="240" w:lineRule="auto"/>
        <w:contextualSpacing/>
      </w:pPr>
      <w:r w:rsidRPr="00221A23">
        <w:t>Resources</w:t>
      </w:r>
    </w:p>
    <w:p w:rsidR="007B0775" w:rsidP="00E818CA" w:rsidRDefault="007B0775">
      <w:pPr>
        <w:pStyle w:val="Bodycopy"/>
      </w:pPr>
      <w:bookmarkStart w:name="_Hlk58670777" w:id="31"/>
      <w:r w:rsidRPr="00BD311A">
        <w:rPr>
          <w:rStyle w:val="Bold"/>
        </w:rPr>
        <w:t>CY 2021 Payment Policies under the Physician Fee Schedule</w:t>
      </w:r>
      <w:r>
        <w:rPr>
          <w:rStyle w:val="Bold"/>
        </w:rPr>
        <w:t xml:space="preserve"> </w:t>
      </w:r>
      <w:r w:rsidRPr="008B393D" w:rsidR="00585D08">
        <w:rPr>
          <w:b/>
          <w:color w:val="000000"/>
        </w:rPr>
        <w:t>-</w:t>
      </w:r>
      <w:r>
        <w:rPr>
          <w:rStyle w:val="Bold"/>
        </w:rPr>
        <w:t xml:space="preserve"> </w:t>
      </w:r>
      <w:r w:rsidRPr="007B0775">
        <w:rPr>
          <w:rStyle w:val="Bold"/>
          <w:b w:val="0"/>
        </w:rPr>
        <w:t xml:space="preserve">CMS </w:t>
      </w:r>
      <w:r>
        <w:t xml:space="preserve">provides an overview of the major policies we finalized for the 2021 performance period in the </w:t>
      </w:r>
      <w:hyperlink w:history="1" r:id="rId31">
        <w:r w:rsidRPr="000B6155">
          <w:rPr>
            <w:rStyle w:val="Hyperlink"/>
          </w:rPr>
          <w:t>2021 QPP Final Rule Resources zip fi</w:t>
        </w:r>
        <w:r w:rsidRPr="000B6155">
          <w:rPr>
            <w:rStyle w:val="Hyperlink"/>
          </w:rPr>
          <w:t>l</w:t>
        </w:r>
        <w:r w:rsidRPr="000B6155">
          <w:rPr>
            <w:rStyle w:val="Hyperlink"/>
          </w:rPr>
          <w:t>e</w:t>
        </w:r>
      </w:hyperlink>
      <w:r>
        <w:rPr>
          <w:color w:val="0000FF"/>
        </w:rPr>
        <w:t xml:space="preserve">, </w:t>
      </w:r>
      <w:r>
        <w:t>which includes a table comparing the previous policy to the newly finalized policy</w:t>
      </w:r>
      <w:r w:rsidR="00357D5E">
        <w:t xml:space="preserve"> and</w:t>
      </w:r>
      <w:r w:rsidR="00210E93">
        <w:t xml:space="preserve"> the Electronic Code of Federal Regulations</w:t>
      </w:r>
      <w:r>
        <w:t>.</w:t>
      </w:r>
    </w:p>
    <w:bookmarkEnd w:id="31"/>
    <w:p w:rsidRPr="004061AE" w:rsidR="006D3589" w:rsidP="00E15E61" w:rsidRDefault="006D3589">
      <w:pPr>
        <w:pStyle w:val="ListParagraph"/>
        <w:numPr>
          <w:ilvl w:val="0"/>
          <w:numId w:val="19"/>
        </w:numPr>
        <w:spacing w:after="120"/>
        <w:rPr>
          <w:sz w:val="22"/>
          <w:szCs w:val="22"/>
        </w:rPr>
      </w:pPr>
      <w:r w:rsidRPr="00DB17E1">
        <w:rPr>
          <w:rStyle w:val="Bold"/>
          <w:sz w:val="22"/>
          <w:szCs w:val="22"/>
        </w:rPr>
        <w:t>QCDR Support Calls -</w:t>
      </w:r>
      <w:r w:rsidRPr="00DB17E1">
        <w:rPr>
          <w:sz w:val="22"/>
          <w:szCs w:val="22"/>
        </w:rPr>
        <w:t xml:space="preserve"> CMS will hold mandat</w:t>
      </w:r>
      <w:r w:rsidRPr="004061AE">
        <w:rPr>
          <w:sz w:val="22"/>
          <w:szCs w:val="22"/>
        </w:rPr>
        <w:t xml:space="preserve">ory </w:t>
      </w:r>
      <w:r w:rsidR="00963975">
        <w:rPr>
          <w:sz w:val="22"/>
          <w:szCs w:val="22"/>
        </w:rPr>
        <w:t xml:space="preserve">joint </w:t>
      </w:r>
      <w:r w:rsidRPr="004061AE">
        <w:rPr>
          <w:sz w:val="22"/>
          <w:szCs w:val="22"/>
        </w:rPr>
        <w:t>support calls for QCDRs</w:t>
      </w:r>
      <w:r w:rsidR="00963975">
        <w:rPr>
          <w:sz w:val="22"/>
          <w:szCs w:val="22"/>
        </w:rPr>
        <w:t xml:space="preserve"> and Qualified Registries</w:t>
      </w:r>
      <w:r w:rsidRPr="004061AE">
        <w:rPr>
          <w:sz w:val="22"/>
          <w:szCs w:val="22"/>
        </w:rPr>
        <w:t xml:space="preserve"> that are approved to participate in the </w:t>
      </w:r>
      <w:r w:rsidRPr="004061AE" w:rsidR="00DB17E1">
        <w:rPr>
          <w:sz w:val="22"/>
          <w:szCs w:val="22"/>
        </w:rPr>
        <w:t>202</w:t>
      </w:r>
      <w:r w:rsidR="00FA1AAC">
        <w:rPr>
          <w:sz w:val="22"/>
          <w:szCs w:val="22"/>
        </w:rPr>
        <w:t>1</w:t>
      </w:r>
      <w:r w:rsidRPr="004061AE" w:rsidR="00DB17E1">
        <w:rPr>
          <w:sz w:val="22"/>
          <w:szCs w:val="22"/>
        </w:rPr>
        <w:t xml:space="preserve"> </w:t>
      </w:r>
      <w:r w:rsidRPr="004061AE">
        <w:rPr>
          <w:sz w:val="22"/>
          <w:szCs w:val="22"/>
        </w:rPr>
        <w:t xml:space="preserve">performance period. These support calls will be held approximately once a month, with the kick-off meeting </w:t>
      </w:r>
      <w:r w:rsidRPr="004061AE" w:rsidR="007D0B1F">
        <w:rPr>
          <w:sz w:val="22"/>
          <w:szCs w:val="22"/>
        </w:rPr>
        <w:t xml:space="preserve">(in-person or virtually) </w:t>
      </w:r>
      <w:r w:rsidRPr="004061AE">
        <w:rPr>
          <w:sz w:val="22"/>
          <w:szCs w:val="22"/>
        </w:rPr>
        <w:t xml:space="preserve">being the first of the monthly calls. The support calls address reporting </w:t>
      </w:r>
      <w:r w:rsidRPr="00DB17E1">
        <w:rPr>
          <w:sz w:val="22"/>
          <w:szCs w:val="22"/>
        </w:rPr>
        <w:t xml:space="preserve">requirements, steps for successful submission, and </w:t>
      </w:r>
      <w:r w:rsidR="004061AE">
        <w:rPr>
          <w:sz w:val="22"/>
          <w:szCs w:val="22"/>
        </w:rPr>
        <w:t xml:space="preserve">allow for </w:t>
      </w:r>
      <w:r w:rsidRPr="00DB17E1">
        <w:rPr>
          <w:sz w:val="22"/>
          <w:szCs w:val="22"/>
        </w:rPr>
        <w:t xml:space="preserve">a question and answer session. </w:t>
      </w:r>
      <w:r w:rsidRPr="004061AE" w:rsidR="004061AE">
        <w:rPr>
          <w:sz w:val="22"/>
          <w:szCs w:val="22"/>
        </w:rPr>
        <w:t>The monthly support calls are limited to only approved 202</w:t>
      </w:r>
      <w:r w:rsidR="00FA1AAC">
        <w:rPr>
          <w:sz w:val="22"/>
          <w:szCs w:val="22"/>
        </w:rPr>
        <w:t>1</w:t>
      </w:r>
      <w:r w:rsidRPr="004061AE" w:rsidR="004061AE">
        <w:rPr>
          <w:sz w:val="22"/>
          <w:szCs w:val="22"/>
        </w:rPr>
        <w:t xml:space="preserve"> performance period Q</w:t>
      </w:r>
      <w:r w:rsidR="004061AE">
        <w:rPr>
          <w:sz w:val="22"/>
          <w:szCs w:val="22"/>
        </w:rPr>
        <w:t>CD</w:t>
      </w:r>
      <w:r w:rsidRPr="004061AE" w:rsidR="004061AE">
        <w:rPr>
          <w:sz w:val="22"/>
          <w:szCs w:val="22"/>
        </w:rPr>
        <w:t>Rs.</w:t>
      </w:r>
      <w:r w:rsidRPr="00DB17E1">
        <w:rPr>
          <w:sz w:val="22"/>
          <w:szCs w:val="22"/>
        </w:rPr>
        <w:t xml:space="preserve"> Each</w:t>
      </w:r>
      <w:r w:rsidRPr="004061AE">
        <w:rPr>
          <w:sz w:val="22"/>
          <w:szCs w:val="22"/>
        </w:rPr>
        <w:t xml:space="preserve"> QCDR must attend both the webinar and audio portion via computer or phone to receive credit for attending the support call. </w:t>
      </w:r>
      <w:bookmarkStart w:name="_Hlk514664188" w:id="32"/>
      <w:r w:rsidRPr="004061AE">
        <w:rPr>
          <w:sz w:val="22"/>
          <w:szCs w:val="22"/>
        </w:rPr>
        <w:t>One representative, from a</w:t>
      </w:r>
      <w:r w:rsidR="00EE738E">
        <w:rPr>
          <w:sz w:val="22"/>
          <w:szCs w:val="22"/>
        </w:rPr>
        <w:t>n</w:t>
      </w:r>
      <w:r w:rsidRPr="004061AE">
        <w:rPr>
          <w:sz w:val="22"/>
          <w:szCs w:val="22"/>
        </w:rPr>
        <w:t xml:space="preserve"> </w:t>
      </w:r>
      <w:r w:rsidR="00EE738E">
        <w:rPr>
          <w:sz w:val="22"/>
          <w:szCs w:val="22"/>
        </w:rPr>
        <w:t>entity</w:t>
      </w:r>
      <w:r w:rsidRPr="004061AE">
        <w:rPr>
          <w:sz w:val="22"/>
          <w:szCs w:val="22"/>
        </w:rPr>
        <w:t xml:space="preserve"> supporting multiple QCDRs, will </w:t>
      </w:r>
      <w:r w:rsidRPr="004061AE">
        <w:rPr>
          <w:b/>
          <w:sz w:val="22"/>
          <w:szCs w:val="22"/>
          <w:u w:val="single"/>
        </w:rPr>
        <w:t>NOT</w:t>
      </w:r>
      <w:r w:rsidRPr="004061AE">
        <w:rPr>
          <w:sz w:val="22"/>
          <w:szCs w:val="22"/>
        </w:rPr>
        <w:t xml:space="preserve"> be counted as attendance for multiple QCDRs.</w:t>
      </w:r>
      <w:bookmarkEnd w:id="32"/>
    </w:p>
    <w:p w:rsidRPr="00963B59" w:rsidR="00963975" w:rsidP="00E15E61" w:rsidRDefault="00963975">
      <w:pPr>
        <w:pStyle w:val="ListParagraph"/>
        <w:numPr>
          <w:ilvl w:val="0"/>
          <w:numId w:val="19"/>
        </w:numPr>
        <w:spacing w:after="120" w:line="259" w:lineRule="auto"/>
        <w:rPr>
          <w:b/>
          <w:bCs/>
          <w:sz w:val="22"/>
        </w:rPr>
      </w:pPr>
      <w:r w:rsidRPr="00963B59">
        <w:rPr>
          <w:b/>
          <w:bCs/>
          <w:sz w:val="22"/>
        </w:rPr>
        <w:t>Virtual Office Hours</w:t>
      </w:r>
      <w:r>
        <w:rPr>
          <w:b/>
          <w:bCs/>
          <w:sz w:val="22"/>
        </w:rPr>
        <w:t xml:space="preserve"> (VOHs)</w:t>
      </w:r>
      <w:r w:rsidRPr="00963B59">
        <w:rPr>
          <w:b/>
          <w:bCs/>
          <w:sz w:val="22"/>
        </w:rPr>
        <w:t xml:space="preserve"> - </w:t>
      </w:r>
      <w:r w:rsidRPr="00963B59">
        <w:rPr>
          <w:sz w:val="22"/>
        </w:rPr>
        <w:t>CMS will host</w:t>
      </w:r>
      <w:r>
        <w:rPr>
          <w:sz w:val="22"/>
        </w:rPr>
        <w:t xml:space="preserve"> joint</w:t>
      </w:r>
      <w:r w:rsidRPr="00963B59">
        <w:rPr>
          <w:sz w:val="22"/>
        </w:rPr>
        <w:t xml:space="preserve"> VOH</w:t>
      </w:r>
      <w:r>
        <w:rPr>
          <w:sz w:val="22"/>
        </w:rPr>
        <w:t>s</w:t>
      </w:r>
      <w:r w:rsidRPr="00963B59">
        <w:rPr>
          <w:sz w:val="22"/>
        </w:rPr>
        <w:t xml:space="preserve"> to offer QCDRs and Qualified Registries an opportunity to ask CMS subject matter experts questions related to the assigned topics for those calls. Please note that only topic specific questions will be addressed during each call. All other questions will be referred to the Quality Payment Program.</w:t>
      </w:r>
      <w:r>
        <w:rPr>
          <w:sz w:val="22"/>
        </w:rPr>
        <w:t xml:space="preserve"> </w:t>
      </w:r>
      <w:r w:rsidRPr="00963B59">
        <w:rPr>
          <w:sz w:val="22"/>
        </w:rPr>
        <w:t xml:space="preserve">Participation in the </w:t>
      </w:r>
      <w:r>
        <w:rPr>
          <w:sz w:val="22"/>
        </w:rPr>
        <w:t>VOHs</w:t>
      </w:r>
      <w:r w:rsidRPr="00963B59">
        <w:rPr>
          <w:sz w:val="22"/>
        </w:rPr>
        <w:t xml:space="preserve"> is </w:t>
      </w:r>
      <w:r w:rsidRPr="00963B59">
        <w:rPr>
          <w:b/>
          <w:bCs/>
          <w:sz w:val="22"/>
          <w:u w:val="single"/>
        </w:rPr>
        <w:t>not required</w:t>
      </w:r>
      <w:r>
        <w:rPr>
          <w:sz w:val="22"/>
        </w:rPr>
        <w:t xml:space="preserve"> </w:t>
      </w:r>
      <w:r w:rsidRPr="00963B59">
        <w:rPr>
          <w:sz w:val="22"/>
        </w:rPr>
        <w:t>but is strongly encouraged.</w:t>
      </w:r>
    </w:p>
    <w:p w:rsidRPr="008B393D" w:rsidR="006D3589" w:rsidP="00E15E61" w:rsidRDefault="006D3589">
      <w:pPr>
        <w:pStyle w:val="ListParagraph"/>
        <w:numPr>
          <w:ilvl w:val="0"/>
          <w:numId w:val="19"/>
        </w:numPr>
        <w:spacing w:after="120"/>
        <w:rPr>
          <w:sz w:val="22"/>
          <w:szCs w:val="22"/>
        </w:rPr>
      </w:pPr>
      <w:r w:rsidRPr="008B393D">
        <w:rPr>
          <w:b/>
          <w:sz w:val="22"/>
          <w:szCs w:val="22"/>
        </w:rPr>
        <w:t>Q</w:t>
      </w:r>
      <w:r w:rsidRPr="008B393D">
        <w:rPr>
          <w:b/>
          <w:color w:val="000000"/>
          <w:sz w:val="22"/>
          <w:szCs w:val="22"/>
        </w:rPr>
        <w:t>uality Payment Program ListServ -</w:t>
      </w:r>
      <w:r w:rsidRPr="008B393D">
        <w:rPr>
          <w:color w:val="000000"/>
          <w:sz w:val="22"/>
          <w:szCs w:val="22"/>
        </w:rPr>
        <w:t xml:space="preserve"> The Quality Payment Program ListServ will provide news and updates on new resources, website updates, upcoming milestones, deadlines, CMS trainings, and webinars. To subscribe, visit the </w:t>
      </w:r>
      <w:hyperlink w:history="1" r:id="rId32">
        <w:r w:rsidRPr="00DC3A7D">
          <w:rPr>
            <w:rStyle w:val="Hyperlink"/>
            <w:rFonts w:eastAsia="MS Gothic"/>
            <w:color w:val="052BFF"/>
            <w:sz w:val="22"/>
            <w:szCs w:val="22"/>
          </w:rPr>
          <w:t>Quality Payment Program</w:t>
        </w:r>
      </w:hyperlink>
      <w:r w:rsidRPr="008B393D">
        <w:rPr>
          <w:color w:val="000000"/>
          <w:sz w:val="22"/>
          <w:szCs w:val="22"/>
        </w:rPr>
        <w:t> website and select “Subscribe to Updates” at the bottom of the page or in the footer.</w:t>
      </w:r>
      <w:r w:rsidRPr="008B393D">
        <w:rPr>
          <w:sz w:val="22"/>
          <w:szCs w:val="22"/>
        </w:rPr>
        <w:t xml:space="preserve"> </w:t>
      </w:r>
    </w:p>
    <w:p w:rsidRPr="008B393D" w:rsidR="006D3589" w:rsidP="00E15E61" w:rsidRDefault="003E58C5">
      <w:pPr>
        <w:pStyle w:val="ListParagraph"/>
        <w:numPr>
          <w:ilvl w:val="0"/>
          <w:numId w:val="19"/>
        </w:numPr>
        <w:spacing w:after="120"/>
        <w:rPr>
          <w:sz w:val="22"/>
          <w:szCs w:val="22"/>
        </w:rPr>
      </w:pPr>
      <w:hyperlink w:history="1" r:id="rId33">
        <w:r w:rsidRPr="00DC3A7D" w:rsidR="006D3589">
          <w:rPr>
            <w:rStyle w:val="Hyperlink"/>
            <w:rFonts w:eastAsia="MS Gothic"/>
            <w:b/>
            <w:sz w:val="22"/>
            <w:szCs w:val="22"/>
          </w:rPr>
          <w:t>Quality Payment Program Website</w:t>
        </w:r>
      </w:hyperlink>
      <w:r w:rsidRPr="008B393D" w:rsidR="006D3589">
        <w:rPr>
          <w:rStyle w:val="Bold"/>
          <w:sz w:val="22"/>
          <w:szCs w:val="22"/>
        </w:rPr>
        <w:t xml:space="preserve"> -</w:t>
      </w:r>
      <w:r w:rsidRPr="008B393D" w:rsidR="006D3589">
        <w:rPr>
          <w:sz w:val="22"/>
          <w:szCs w:val="22"/>
        </w:rPr>
        <w:t xml:space="preserve"> Educational documents for QCDR participation will be available on the website to help support you in your submission process.</w:t>
      </w:r>
      <w:r w:rsidRPr="00401A6B" w:rsidR="00401A6B">
        <w:rPr>
          <w:sz w:val="22"/>
          <w:szCs w:val="22"/>
        </w:rPr>
        <w:t xml:space="preserve"> </w:t>
      </w:r>
      <w:bookmarkStart w:name="_Hlk37838483" w:id="33"/>
      <w:r w:rsidRPr="00401A6B" w:rsidR="00401A6B">
        <w:rPr>
          <w:sz w:val="22"/>
          <w:szCs w:val="22"/>
        </w:rPr>
        <w:t xml:space="preserve">In addition, lists </w:t>
      </w:r>
      <w:r w:rsidR="00401A6B">
        <w:rPr>
          <w:sz w:val="22"/>
          <w:szCs w:val="22"/>
        </w:rPr>
        <w:t xml:space="preserve">with </w:t>
      </w:r>
      <w:r w:rsidRPr="00401A6B" w:rsidR="00401A6B">
        <w:rPr>
          <w:sz w:val="22"/>
          <w:szCs w:val="22"/>
        </w:rPr>
        <w:t>the criteria used to audit and validate data submitted in each of the MIPS performance categories</w:t>
      </w:r>
      <w:r w:rsidR="00401A6B">
        <w:rPr>
          <w:sz w:val="22"/>
          <w:szCs w:val="22"/>
        </w:rPr>
        <w:t xml:space="preserve"> will be available on the website</w:t>
      </w:r>
      <w:r w:rsidRPr="00401A6B" w:rsidR="00401A6B">
        <w:rPr>
          <w:sz w:val="22"/>
          <w:szCs w:val="22"/>
        </w:rPr>
        <w:t>.</w:t>
      </w:r>
      <w:bookmarkEnd w:id="33"/>
    </w:p>
    <w:p w:rsidRPr="0042117E" w:rsidR="0042117E" w:rsidP="00E15E61" w:rsidRDefault="006D3589">
      <w:pPr>
        <w:pStyle w:val="ListParagraph"/>
        <w:numPr>
          <w:ilvl w:val="0"/>
          <w:numId w:val="19"/>
        </w:numPr>
        <w:rPr>
          <w:rFonts w:eastAsia="Arial"/>
          <w:sz w:val="22"/>
          <w:szCs w:val="22"/>
        </w:rPr>
      </w:pPr>
      <w:r w:rsidRPr="48770115">
        <w:rPr>
          <w:rStyle w:val="Bold"/>
          <w:sz w:val="22"/>
          <w:szCs w:val="22"/>
        </w:rPr>
        <w:t>Quality Payment Program -</w:t>
      </w:r>
      <w:r w:rsidRPr="48770115">
        <w:rPr>
          <w:sz w:val="22"/>
          <w:szCs w:val="22"/>
        </w:rPr>
        <w:t xml:space="preserve"> </w:t>
      </w:r>
      <w:r w:rsidRPr="48770115" w:rsidR="17837AF0">
        <w:rPr>
          <w:sz w:val="22"/>
          <w:szCs w:val="22"/>
        </w:rPr>
        <w:t xml:space="preserve">For additional questions related to the Quality performance category, please contact the Quality Payment </w:t>
      </w:r>
      <w:r w:rsidRPr="48770115" w:rsidR="00B33D72">
        <w:rPr>
          <w:sz w:val="22"/>
          <w:szCs w:val="22"/>
        </w:rPr>
        <w:t>Program</w:t>
      </w:r>
      <w:r w:rsidR="00B33D72">
        <w:rPr>
          <w:sz w:val="22"/>
          <w:szCs w:val="22"/>
        </w:rPr>
        <w:t xml:space="preserve"> Service Center </w:t>
      </w:r>
      <w:r w:rsidRPr="48770115" w:rsidR="17837AF0">
        <w:rPr>
          <w:sz w:val="22"/>
          <w:szCs w:val="22"/>
        </w:rPr>
        <w:t>at QPP@cms.hhs.gov or 1-866-288-8292 (Monday-Friday 8 a.m.</w:t>
      </w:r>
      <w:r w:rsidR="00A47F18">
        <w:rPr>
          <w:sz w:val="22"/>
          <w:szCs w:val="22"/>
        </w:rPr>
        <w:t xml:space="preserve"> </w:t>
      </w:r>
      <w:r w:rsidRPr="48770115" w:rsidR="17837AF0">
        <w:rPr>
          <w:sz w:val="22"/>
          <w:szCs w:val="22"/>
        </w:rPr>
        <w:t>- 8 p.m. ET). To receive assistance more quickly, please consider calling during non-peak hours—before 10 a.m. and after 2 p.m. ET. Customers who are hearing impaired can dial 711 to be connected to a TRS Communications Assistant.</w:t>
      </w:r>
    </w:p>
    <w:p w:rsidRPr="003600E9" w:rsidR="008B393D" w:rsidP="00E15E61" w:rsidRDefault="006D3589">
      <w:pPr>
        <w:pStyle w:val="ListParagraph"/>
        <w:numPr>
          <w:ilvl w:val="0"/>
          <w:numId w:val="19"/>
        </w:numPr>
        <w:spacing w:after="120"/>
        <w:rPr>
          <w:sz w:val="22"/>
          <w:szCs w:val="22"/>
        </w:rPr>
      </w:pPr>
      <w:r w:rsidRPr="008B393D">
        <w:rPr>
          <w:b/>
          <w:sz w:val="22"/>
          <w:szCs w:val="22"/>
        </w:rPr>
        <w:t>The Self-Nomination User Guide</w:t>
      </w:r>
      <w:r w:rsidR="00D038EF">
        <w:rPr>
          <w:b/>
          <w:sz w:val="22"/>
          <w:szCs w:val="22"/>
        </w:rPr>
        <w:t xml:space="preserve"> </w:t>
      </w:r>
      <w:r w:rsidRPr="008B393D">
        <w:rPr>
          <w:b/>
          <w:sz w:val="22"/>
          <w:szCs w:val="22"/>
        </w:rPr>
        <w:t xml:space="preserve">- </w:t>
      </w:r>
      <w:r w:rsidRPr="008B393D">
        <w:rPr>
          <w:sz w:val="22"/>
          <w:szCs w:val="22"/>
        </w:rPr>
        <w:t xml:space="preserve">This guide provides step-by-step instructions for </w:t>
      </w:r>
      <w:r w:rsidR="00EE738E">
        <w:rPr>
          <w:sz w:val="22"/>
          <w:szCs w:val="22"/>
        </w:rPr>
        <w:t>entitie</w:t>
      </w:r>
      <w:r w:rsidRPr="008B393D">
        <w:rPr>
          <w:sz w:val="22"/>
          <w:szCs w:val="22"/>
        </w:rPr>
        <w:t>s looking to become an approved QCDR for the 20</w:t>
      </w:r>
      <w:r w:rsidR="00D04B34">
        <w:rPr>
          <w:sz w:val="22"/>
          <w:szCs w:val="22"/>
        </w:rPr>
        <w:t>2</w:t>
      </w:r>
      <w:r w:rsidR="00FA1AAC">
        <w:rPr>
          <w:sz w:val="22"/>
          <w:szCs w:val="22"/>
        </w:rPr>
        <w:t>1</w:t>
      </w:r>
      <w:r w:rsidR="00D04B34">
        <w:rPr>
          <w:sz w:val="22"/>
          <w:szCs w:val="22"/>
        </w:rPr>
        <w:t xml:space="preserve"> performance period of</w:t>
      </w:r>
      <w:r w:rsidRPr="008B393D">
        <w:rPr>
          <w:sz w:val="22"/>
          <w:szCs w:val="22"/>
        </w:rPr>
        <w:t xml:space="preserve"> MIPS.</w:t>
      </w:r>
    </w:p>
    <w:p w:rsidRPr="008B393D" w:rsidR="006D3589" w:rsidP="00E15E61" w:rsidRDefault="003E58C5">
      <w:pPr>
        <w:pStyle w:val="ListParagraph"/>
        <w:numPr>
          <w:ilvl w:val="0"/>
          <w:numId w:val="19"/>
        </w:numPr>
        <w:spacing w:after="160"/>
        <w:rPr>
          <w:sz w:val="22"/>
          <w:szCs w:val="22"/>
        </w:rPr>
      </w:pPr>
      <w:hyperlink w:history="1" r:id="rId34">
        <w:r w:rsidRPr="3474152B" w:rsidR="006D3589">
          <w:rPr>
            <w:rStyle w:val="Hyperlink"/>
            <w:rFonts w:eastAsia="MS Gothic"/>
            <w:b/>
            <w:bCs/>
            <w:sz w:val="22"/>
            <w:szCs w:val="22"/>
          </w:rPr>
          <w:t>Blueprint for the CMS Measures Management System</w:t>
        </w:r>
      </w:hyperlink>
      <w:r w:rsidRPr="3474152B" w:rsidR="006D3589">
        <w:rPr>
          <w:b/>
          <w:bCs/>
          <w:sz w:val="22"/>
          <w:szCs w:val="22"/>
        </w:rPr>
        <w:t xml:space="preserve"> -</w:t>
      </w:r>
      <w:r w:rsidRPr="3474152B" w:rsidR="006D3589">
        <w:rPr>
          <w:sz w:val="22"/>
          <w:szCs w:val="22"/>
        </w:rPr>
        <w:t xml:space="preserve"> Provides a standardized system for developing and maintaining the Quality Measures used in CMS’s various quality initiatives and programs. The primary goal is to provide guidance to measure developers to help them produce high-caliber healthcare Quality Measures and documents the core set of business processes and decisions criteria when developing, implementing, and maintaining measures.</w:t>
      </w:r>
    </w:p>
    <w:p w:rsidRPr="008B393D" w:rsidR="006D3589" w:rsidP="00E15E61" w:rsidRDefault="003E58C5">
      <w:pPr>
        <w:pStyle w:val="ListParagraph"/>
        <w:numPr>
          <w:ilvl w:val="0"/>
          <w:numId w:val="25"/>
        </w:numPr>
        <w:spacing w:after="160"/>
        <w:rPr>
          <w:sz w:val="22"/>
          <w:szCs w:val="22"/>
        </w:rPr>
      </w:pPr>
      <w:hyperlink w:history="1" r:id="rId35">
        <w:r w:rsidRPr="00DC3A7D" w:rsidR="006D3589">
          <w:rPr>
            <w:rStyle w:val="Hyperlink"/>
            <w:rFonts w:eastAsia="MS Gothic"/>
            <w:b/>
            <w:sz w:val="22"/>
            <w:szCs w:val="22"/>
          </w:rPr>
          <w:t>Measure Development Plan</w:t>
        </w:r>
      </w:hyperlink>
      <w:r w:rsidRPr="008B393D" w:rsidR="006D3589">
        <w:rPr>
          <w:sz w:val="22"/>
          <w:szCs w:val="22"/>
        </w:rPr>
        <w:t xml:space="preserve"> </w:t>
      </w:r>
      <w:r w:rsidRPr="008B393D" w:rsidR="006D3589">
        <w:rPr>
          <w:b/>
          <w:sz w:val="22"/>
          <w:szCs w:val="22"/>
        </w:rPr>
        <w:t>-</w:t>
      </w:r>
      <w:r w:rsidRPr="008B393D" w:rsidR="006D3589">
        <w:rPr>
          <w:sz w:val="22"/>
          <w:szCs w:val="22"/>
        </w:rPr>
        <w:t xml:space="preserve"> Is a focused framework to help CMS build and improve Quality Measures that clinicians could report under </w:t>
      </w:r>
      <w:r w:rsidR="001174FE">
        <w:rPr>
          <w:sz w:val="22"/>
          <w:szCs w:val="22"/>
        </w:rPr>
        <w:t>MIPS</w:t>
      </w:r>
      <w:r w:rsidRPr="008B393D" w:rsidR="006D3589">
        <w:rPr>
          <w:sz w:val="22"/>
          <w:szCs w:val="22"/>
        </w:rPr>
        <w:t xml:space="preserve"> and as participants in Advanced Alternative Payment Models (collectively known as the Quality Payment Program).</w:t>
      </w:r>
    </w:p>
    <w:p w:rsidRPr="008B393D" w:rsidR="00922F71" w:rsidP="00E15E61" w:rsidRDefault="003E58C5">
      <w:pPr>
        <w:pStyle w:val="ListParagraph"/>
        <w:numPr>
          <w:ilvl w:val="0"/>
          <w:numId w:val="19"/>
        </w:numPr>
        <w:spacing w:after="120"/>
        <w:rPr>
          <w:sz w:val="22"/>
          <w:szCs w:val="22"/>
        </w:rPr>
      </w:pPr>
      <w:hyperlink w:history="1" r:id="rId36">
        <w:r w:rsidRPr="00DC3A7D" w:rsidR="006D3589">
          <w:rPr>
            <w:rStyle w:val="Hyperlink"/>
            <w:rFonts w:eastAsia="MS Gothic"/>
            <w:b/>
            <w:sz w:val="22"/>
            <w:szCs w:val="22"/>
          </w:rPr>
          <w:t>QCDR Measure Development Handbook</w:t>
        </w:r>
      </w:hyperlink>
      <w:r w:rsidRPr="00577B7C" w:rsidR="006D3589">
        <w:rPr>
          <w:b/>
          <w:sz w:val="22"/>
          <w:szCs w:val="22"/>
        </w:rPr>
        <w:t xml:space="preserve"> </w:t>
      </w:r>
      <w:r w:rsidRPr="008B393D" w:rsidR="006D3589">
        <w:rPr>
          <w:b/>
          <w:sz w:val="22"/>
          <w:szCs w:val="22"/>
        </w:rPr>
        <w:t>-</w:t>
      </w:r>
      <w:r w:rsidRPr="008B393D" w:rsidR="006D3589">
        <w:rPr>
          <w:sz w:val="22"/>
          <w:szCs w:val="22"/>
        </w:rPr>
        <w:t xml:space="preserve"> Provides guidance and suggestions to QCDR measure developers on QCDR measure structure, analytics and types as well as a QCDR measure development check list, resources for QCDR measure development and definitions used by CMS to communicate QCDR measure review decisions.</w:t>
      </w:r>
    </w:p>
    <w:p w:rsidRPr="006D3589" w:rsidR="00875881" w:rsidP="00577B7C" w:rsidRDefault="00875881">
      <w:pPr>
        <w:contextualSpacing/>
      </w:pPr>
    </w:p>
    <w:sectPr w:rsidRPr="006D3589" w:rsidR="00875881" w:rsidSect="00577B7C">
      <w:headerReference w:type="even" r:id="rId37"/>
      <w:headerReference w:type="default" r:id="rId38"/>
      <w:footerReference w:type="even" r:id="rId39"/>
      <w:footerReference w:type="default" r:id="rId40"/>
      <w:headerReference w:type="first" r:id="rId41"/>
      <w:footerReference w:type="first" r:id="rId42"/>
      <w:pgSz w:w="12240" w:h="15840"/>
      <w:pgMar w:top="2606" w:right="1440" w:bottom="2074" w:left="1440" w:header="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E3" w:rsidRDefault="009E79E3" w:rsidP="00310918">
      <w:r>
        <w:separator/>
      </w:r>
    </w:p>
  </w:endnote>
  <w:endnote w:type="continuationSeparator" w:id="0">
    <w:p w:rsidR="009E79E3" w:rsidRDefault="009E79E3" w:rsidP="00310918">
      <w:r>
        <w:continuationSeparator/>
      </w:r>
    </w:p>
  </w:endnote>
  <w:endnote w:type="continuationNotice" w:id="1">
    <w:p w:rsidR="009E79E3" w:rsidRDefault="009E7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itter">
    <w:panose1 w:val="02000000000000000000"/>
    <w:charset w:val="00"/>
    <w:family w:val="auto"/>
    <w:pitch w:val="variable"/>
    <w:sig w:usb0="800000AF" w:usb1="4000204A" w:usb2="00000000" w:usb3="00000000" w:csb0="00000001" w:csb1="00000000"/>
  </w:font>
  <w:font w:name="Lucida Grande">
    <w:altName w:val="Microsoft Sans Serif"/>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Open Sans">
    <w:panose1 w:val="020B0306030504020204"/>
    <w:charset w:val="00"/>
    <w:family w:val="swiss"/>
    <w:pitch w:val="variable"/>
    <w:sig w:usb0="E00002EF" w:usb1="4000205B" w:usb2="00000028" w:usb3="00000000" w:csb0="0000019F" w:csb1="00000000"/>
  </w:font>
  <w:font w:name="TimesNewRomanPSMT">
    <w:altName w:val="Malgun Gothic Semilight"/>
    <w:panose1 w:val="00000000000000000000"/>
    <w:charset w:val="00"/>
    <w:family w:val="swiss"/>
    <w:notTrueType/>
    <w:pitch w:val="default"/>
    <w:sig w:usb0="00000003" w:usb1="08080000" w:usb2="00000010" w:usb3="00000000" w:csb0="00100001" w:csb1="00000000"/>
  </w:font>
  <w:font w:name="Helvetica">
    <w:panose1 w:val="020B0504020202020204"/>
    <w:charset w:val="00"/>
    <w:family w:val="swiss"/>
    <w:pitch w:val="variable"/>
    <w:sig w:usb0="00000003" w:usb1="00000000" w:usb2="00000000" w:usb3="00000000" w:csb0="00000001" w:csb1="00000000"/>
  </w:font>
  <w:font w:name="Rubik Ligh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0D" w:rsidRDefault="00E6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5A" w:rsidRPr="00577B7C" w:rsidRDefault="0032325A" w:rsidP="00577B7C">
    <w:pPr>
      <w:pStyle w:val="Footer"/>
      <w:jc w:val="right"/>
      <w:rPr>
        <w:rFonts w:ascii="Arial" w:hAnsi="Arial" w:cs="Arial"/>
        <w:sz w:val="22"/>
        <w:szCs w:val="22"/>
      </w:rPr>
    </w:pPr>
    <w:r w:rsidRPr="008B393D">
      <w:rPr>
        <w:rFonts w:ascii="Arial" w:hAnsi="Arial" w:cs="Arial"/>
        <w:sz w:val="22"/>
        <w:szCs w:val="22"/>
      </w:rPr>
      <w:fldChar w:fldCharType="begin"/>
    </w:r>
    <w:r w:rsidRPr="008B393D">
      <w:rPr>
        <w:rFonts w:ascii="Arial" w:hAnsi="Arial" w:cs="Arial"/>
        <w:sz w:val="22"/>
        <w:szCs w:val="22"/>
      </w:rPr>
      <w:instrText xml:space="preserve"> PAGE   \* MERGEFORMAT </w:instrText>
    </w:r>
    <w:r w:rsidRPr="008B393D">
      <w:rPr>
        <w:rFonts w:ascii="Arial" w:hAnsi="Arial" w:cs="Arial"/>
        <w:sz w:val="22"/>
        <w:szCs w:val="22"/>
      </w:rPr>
      <w:fldChar w:fldCharType="separate"/>
    </w:r>
    <w:r w:rsidR="00262852">
      <w:rPr>
        <w:rFonts w:ascii="Arial" w:hAnsi="Arial" w:cs="Arial"/>
        <w:noProof/>
        <w:sz w:val="22"/>
        <w:szCs w:val="22"/>
      </w:rPr>
      <w:t>1</w:t>
    </w:r>
    <w:r w:rsidRPr="008B393D">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5A" w:rsidRDefault="0032325A">
    <w:pPr>
      <w:pStyle w:val="Footer"/>
      <w:jc w:val="right"/>
    </w:pPr>
  </w:p>
  <w:p w:rsidR="0032325A" w:rsidRPr="00B85031" w:rsidRDefault="0032325A">
    <w:pPr>
      <w:pStyle w:val="Footer"/>
      <w:jc w:val="right"/>
      <w:rPr>
        <w:rFonts w:ascii="Arial" w:hAnsi="Arial" w:cs="Arial"/>
      </w:rPr>
    </w:pPr>
    <w:r w:rsidRPr="00B85031">
      <w:rPr>
        <w:rFonts w:ascii="Arial" w:hAnsi="Arial" w:cs="Arial"/>
      </w:rPr>
      <w:fldChar w:fldCharType="begin"/>
    </w:r>
    <w:r w:rsidRPr="00B85031">
      <w:rPr>
        <w:rFonts w:ascii="Arial" w:hAnsi="Arial" w:cs="Arial"/>
      </w:rPr>
      <w:instrText xml:space="preserve"> PAGE   \* MERGEFORMAT </w:instrText>
    </w:r>
    <w:r w:rsidRPr="00B85031">
      <w:rPr>
        <w:rFonts w:ascii="Arial" w:hAnsi="Arial" w:cs="Arial"/>
      </w:rPr>
      <w:fldChar w:fldCharType="separate"/>
    </w:r>
    <w:r>
      <w:rPr>
        <w:rFonts w:ascii="Arial" w:hAnsi="Arial" w:cs="Arial"/>
        <w:noProof/>
      </w:rPr>
      <w:t>1</w:t>
    </w:r>
    <w:r w:rsidRPr="00B85031">
      <w:rPr>
        <w:rFonts w:ascii="Arial" w:hAnsi="Arial" w:cs="Arial"/>
        <w:noProof/>
      </w:rPr>
      <w:fldChar w:fldCharType="end"/>
    </w:r>
  </w:p>
  <w:p w:rsidR="0032325A" w:rsidRDefault="0032325A" w:rsidP="00780464">
    <w:pPr>
      <w:pStyle w:val="Footer"/>
    </w:pPr>
  </w:p>
  <w:p w:rsidR="0032325A" w:rsidRDefault="0032325A"/>
  <w:p w:rsidR="0032325A" w:rsidRDefault="0032325A"/>
  <w:p w:rsidR="0032325A" w:rsidRDefault="003232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E3" w:rsidRDefault="009E79E3" w:rsidP="00310918">
      <w:r>
        <w:separator/>
      </w:r>
    </w:p>
  </w:footnote>
  <w:footnote w:type="continuationSeparator" w:id="0">
    <w:p w:rsidR="009E79E3" w:rsidRDefault="009E79E3" w:rsidP="00310918">
      <w:r>
        <w:continuationSeparator/>
      </w:r>
    </w:p>
  </w:footnote>
  <w:footnote w:type="continuationNotice" w:id="1">
    <w:p w:rsidR="009E79E3" w:rsidRDefault="009E79E3"/>
  </w:footnote>
  <w:footnote w:id="2">
    <w:p w:rsidR="00D37D52" w:rsidRDefault="00D37D52">
      <w:pPr>
        <w:pStyle w:val="FootnoteText"/>
      </w:pPr>
      <w:r>
        <w:rPr>
          <w:rStyle w:val="FootnoteReference"/>
        </w:rPr>
        <w:footnoteRef/>
      </w:r>
      <w:r>
        <w:t xml:space="preserve"> § </w:t>
      </w:r>
      <w:r w:rsidRPr="002C66F0">
        <w:rPr>
          <w:rFonts w:ascii="Arial" w:hAnsi="Arial" w:cs="Arial"/>
          <w:sz w:val="22"/>
          <w:szCs w:val="22"/>
        </w:rPr>
        <w:t>414.1305</w:t>
      </w:r>
    </w:p>
  </w:footnote>
  <w:footnote w:id="3">
    <w:p w:rsidR="00D37D52" w:rsidRDefault="00D37D52">
      <w:pPr>
        <w:pStyle w:val="FootnoteText"/>
      </w:pPr>
      <w:r>
        <w:rPr>
          <w:rStyle w:val="FootnoteReference"/>
        </w:rPr>
        <w:footnoteRef/>
      </w:r>
      <w:r>
        <w:t xml:space="preserve"> </w:t>
      </w:r>
      <w:r w:rsidR="00CF4DC1" w:rsidRPr="00CF4DC1">
        <w:rPr>
          <w:rFonts w:ascii="Arial" w:hAnsi="Arial" w:cs="Arial"/>
          <w:sz w:val="22"/>
          <w:szCs w:val="22"/>
        </w:rPr>
        <w:t>§</w:t>
      </w:r>
      <w:r w:rsidRPr="00CF4DC1">
        <w:rPr>
          <w:rFonts w:ascii="Arial" w:hAnsi="Arial" w:cs="Arial"/>
          <w:sz w:val="22"/>
          <w:szCs w:val="22"/>
        </w:rPr>
        <w:t>414.1400(b)(2)(ii</w:t>
      </w:r>
      <w:r w:rsidR="00325A6F">
        <w:rPr>
          <w:rFonts w:ascii="Arial" w:hAnsi="Arial" w:cs="Arial"/>
          <w:sz w:val="22"/>
          <w:szCs w:val="22"/>
        </w:rPr>
        <w:t>)</w:t>
      </w:r>
    </w:p>
  </w:footnote>
  <w:footnote w:id="4">
    <w:p w:rsidR="002E5750" w:rsidRDefault="002E5750">
      <w:pPr>
        <w:pStyle w:val="FootnoteText"/>
      </w:pPr>
      <w:r>
        <w:rPr>
          <w:rStyle w:val="FootnoteReference"/>
        </w:rPr>
        <w:footnoteRef/>
      </w:r>
      <w:r>
        <w:t xml:space="preserve"> </w:t>
      </w:r>
      <w:r w:rsidRPr="00877880">
        <w:rPr>
          <w:rFonts w:ascii="Arial" w:hAnsi="Arial" w:cs="Arial"/>
          <w:sz w:val="22"/>
          <w:szCs w:val="22"/>
        </w:rPr>
        <w:t>81 FR 7736</w:t>
      </w:r>
      <w:r>
        <w:rPr>
          <w:rFonts w:ascii="Arial" w:hAnsi="Arial" w:cs="Arial"/>
          <w:sz w:val="22"/>
          <w:szCs w:val="22"/>
        </w:rPr>
        <w:t>8</w:t>
      </w:r>
    </w:p>
  </w:footnote>
  <w:footnote w:id="5">
    <w:p w:rsidR="00D37D52" w:rsidRDefault="00D37D52">
      <w:pPr>
        <w:pStyle w:val="FootnoteText"/>
      </w:pPr>
      <w:r>
        <w:rPr>
          <w:rStyle w:val="FootnoteReference"/>
        </w:rPr>
        <w:footnoteRef/>
      </w:r>
      <w:r>
        <w:t xml:space="preserve"> </w:t>
      </w:r>
      <w:r w:rsidR="00CF4DC1" w:rsidRPr="00CF4DC1">
        <w:t>§</w:t>
      </w:r>
      <w:r w:rsidRPr="001474F7">
        <w:rPr>
          <w:rFonts w:ascii="Arial" w:hAnsi="Arial" w:cs="Arial"/>
          <w:sz w:val="22"/>
          <w:szCs w:val="22"/>
        </w:rPr>
        <w:t>414.1400(b)(2)(i)</w:t>
      </w:r>
      <w:r>
        <w:rPr>
          <w:rStyle w:val="CommentReference"/>
          <w:rFonts w:ascii="Times New Roman" w:eastAsia="Times New Roman" w:hAnsi="Times New Roman"/>
        </w:rPr>
        <w:t/>
      </w:r>
    </w:p>
  </w:footnote>
  <w:footnote w:id="6">
    <w:p w:rsidR="002E5750" w:rsidRDefault="002E5750">
      <w:pPr>
        <w:pStyle w:val="FootnoteText"/>
      </w:pPr>
      <w:r>
        <w:rPr>
          <w:rStyle w:val="FootnoteReference"/>
        </w:rPr>
        <w:footnoteRef/>
      </w:r>
      <w:r>
        <w:t xml:space="preserve"> </w:t>
      </w:r>
      <w:r w:rsidRPr="001474F7">
        <w:rPr>
          <w:rFonts w:ascii="Arial" w:hAnsi="Arial" w:cs="Arial"/>
          <w:sz w:val="22"/>
          <w:szCs w:val="22"/>
        </w:rPr>
        <w:t>81 FR 77365</w:t>
      </w:r>
    </w:p>
  </w:footnote>
  <w:footnote w:id="7">
    <w:p w:rsidR="002E5750" w:rsidRDefault="002E5750">
      <w:pPr>
        <w:pStyle w:val="FootnoteText"/>
      </w:pPr>
      <w:r>
        <w:rPr>
          <w:rStyle w:val="FootnoteReference"/>
        </w:rPr>
        <w:footnoteRef/>
      </w:r>
      <w:r>
        <w:t xml:space="preserve"> </w:t>
      </w:r>
      <w:r w:rsidRPr="001474F7">
        <w:rPr>
          <w:rFonts w:ascii="Arial" w:hAnsi="Arial" w:cs="Arial"/>
          <w:sz w:val="22"/>
          <w:szCs w:val="22"/>
        </w:rPr>
        <w:t>83 FR 59761</w:t>
      </w:r>
    </w:p>
  </w:footnote>
  <w:footnote w:id="8">
    <w:p w:rsidR="00D37D52" w:rsidRDefault="00D37D52">
      <w:pPr>
        <w:pStyle w:val="FootnoteText"/>
      </w:pPr>
      <w:r>
        <w:rPr>
          <w:rStyle w:val="FootnoteReference"/>
        </w:rPr>
        <w:footnoteRef/>
      </w:r>
      <w:r>
        <w:t xml:space="preserve"> </w:t>
      </w:r>
      <w:r w:rsidR="00CF4DC1" w:rsidRPr="00CF4DC1">
        <w:rPr>
          <w:rFonts w:ascii="Arial" w:hAnsi="Arial" w:cs="Arial"/>
          <w:sz w:val="22"/>
          <w:szCs w:val="22"/>
        </w:rPr>
        <w:t>§</w:t>
      </w:r>
      <w:r w:rsidRPr="00CF4DC1">
        <w:rPr>
          <w:rFonts w:ascii="Arial" w:hAnsi="Arial" w:cs="Arial"/>
          <w:sz w:val="22"/>
          <w:szCs w:val="22"/>
        </w:rPr>
        <w:t>414.1400(a)(5)</w:t>
      </w:r>
    </w:p>
  </w:footnote>
  <w:footnote w:id="9">
    <w:p w:rsidR="002E5750" w:rsidRDefault="002E5750">
      <w:pPr>
        <w:pStyle w:val="FootnoteText"/>
      </w:pPr>
      <w:r>
        <w:rPr>
          <w:rStyle w:val="FootnoteReference"/>
        </w:rPr>
        <w:footnoteRef/>
      </w:r>
      <w:r>
        <w:t xml:space="preserve"> </w:t>
      </w:r>
      <w:r w:rsidRPr="002E5750">
        <w:rPr>
          <w:rFonts w:ascii="Arial" w:hAnsi="Arial" w:cs="Arial"/>
          <w:sz w:val="22"/>
          <w:szCs w:val="22"/>
        </w:rPr>
        <w:t>81 FR 77367 through 77369</w:t>
      </w:r>
    </w:p>
  </w:footnote>
  <w:footnote w:id="10">
    <w:p w:rsidR="00D37D52" w:rsidRDefault="00D37D52">
      <w:pPr>
        <w:pStyle w:val="FootnoteText"/>
      </w:pPr>
      <w:r>
        <w:rPr>
          <w:rStyle w:val="FootnoteReference"/>
        </w:rPr>
        <w:footnoteRef/>
      </w:r>
      <w:r w:rsidR="00CF4DC1" w:rsidRPr="00BD27DE">
        <w:rPr>
          <w:rFonts w:ascii="Arial" w:hAnsi="Arial" w:cs="Arial"/>
          <w:sz w:val="22"/>
          <w:szCs w:val="22"/>
        </w:rPr>
        <w:t xml:space="preserve"> §</w:t>
      </w:r>
      <w:r w:rsidRPr="00BD27DE">
        <w:rPr>
          <w:rFonts w:ascii="Arial" w:hAnsi="Arial" w:cs="Arial"/>
          <w:sz w:val="22"/>
          <w:szCs w:val="22"/>
        </w:rPr>
        <w:t>414</w:t>
      </w:r>
      <w:r w:rsidRPr="00316D12">
        <w:rPr>
          <w:rFonts w:ascii="Arial" w:hAnsi="Arial" w:cs="Arial"/>
          <w:sz w:val="22"/>
          <w:szCs w:val="22"/>
        </w:rPr>
        <w:t>.1400(a)(2)(ii)</w:t>
      </w:r>
    </w:p>
  </w:footnote>
  <w:footnote w:id="11">
    <w:p w:rsidR="00D37D52" w:rsidRDefault="00D37D52" w:rsidP="00CF4DC1">
      <w:pPr>
        <w:contextualSpacing/>
        <w:rPr>
          <w:rFonts w:ascii="Arial" w:hAnsi="Arial" w:cs="Arial"/>
          <w:sz w:val="22"/>
          <w:szCs w:val="22"/>
        </w:rPr>
      </w:pPr>
      <w:r>
        <w:rPr>
          <w:rStyle w:val="FootnoteReference"/>
        </w:rPr>
        <w:footnoteRef/>
      </w:r>
      <w:r>
        <w:t xml:space="preserve"> </w:t>
      </w:r>
      <w:hyperlink r:id="rId1" w:anchor="co_pp_db5f000082924" w:history="1">
        <w:r w:rsidRPr="00316D12">
          <w:rPr>
            <w:rStyle w:val="Hyperlink"/>
            <w:rFonts w:ascii="Arial" w:hAnsi="Arial" w:cs="Arial"/>
            <w:sz w:val="22"/>
            <w:szCs w:val="22"/>
          </w:rPr>
          <w:t>§414.1380(c)(2)(i)(A)(4) or (5)</w:t>
        </w:r>
      </w:hyperlink>
      <w:r w:rsidRPr="00316D12">
        <w:rPr>
          <w:rFonts w:ascii="Arial" w:hAnsi="Arial" w:cs="Arial"/>
          <w:sz w:val="22"/>
          <w:szCs w:val="22"/>
        </w:rPr>
        <w:t> or </w:t>
      </w:r>
      <w:hyperlink r:id="rId2" w:anchor="co_pp_44bd00008bb55" w:history="1">
        <w:r w:rsidRPr="00316D12">
          <w:rPr>
            <w:rStyle w:val="Hyperlink"/>
            <w:rFonts w:ascii="Arial" w:hAnsi="Arial" w:cs="Arial"/>
            <w:sz w:val="22"/>
            <w:szCs w:val="22"/>
          </w:rPr>
          <w:t>§ 414.1380(c)(2)(i)(C)(1) through (7)</w:t>
        </w:r>
      </w:hyperlink>
      <w:r w:rsidRPr="00316D12">
        <w:rPr>
          <w:rFonts w:ascii="Arial" w:hAnsi="Arial" w:cs="Arial"/>
          <w:sz w:val="22"/>
          <w:szCs w:val="22"/>
        </w:rPr>
        <w:t> or </w:t>
      </w:r>
    </w:p>
    <w:p w:rsidR="00D37D52" w:rsidRDefault="00D37D52" w:rsidP="00CF4DC1">
      <w:pPr>
        <w:contextualSpacing/>
      </w:pPr>
      <w:hyperlink r:id="rId3" w:anchor="co_pp_aff70000fd4f2" w:history="1">
        <w:r w:rsidRPr="00316D12">
          <w:rPr>
            <w:rStyle w:val="Hyperlink"/>
            <w:rFonts w:ascii="Arial" w:hAnsi="Arial" w:cs="Arial"/>
            <w:sz w:val="22"/>
            <w:szCs w:val="22"/>
          </w:rPr>
          <w:t>§414.1380(c)(2)(i)(C)(9)</w:t>
        </w:r>
      </w:hyperlink>
    </w:p>
  </w:footnote>
  <w:footnote w:id="12">
    <w:p w:rsidR="00D37D52" w:rsidRDefault="00D37D52">
      <w:pPr>
        <w:pStyle w:val="FootnoteText"/>
      </w:pPr>
      <w:r>
        <w:rPr>
          <w:rStyle w:val="FootnoteReference"/>
        </w:rPr>
        <w:footnoteRef/>
      </w:r>
      <w:r>
        <w:t xml:space="preserve"> </w:t>
      </w:r>
      <w:r w:rsidR="00CF4DC1" w:rsidRPr="00CF4DC1">
        <w:rPr>
          <w:rFonts w:ascii="Arial" w:hAnsi="Arial" w:cs="Arial"/>
          <w:sz w:val="22"/>
          <w:szCs w:val="22"/>
        </w:rPr>
        <w:t>§</w:t>
      </w:r>
      <w:r w:rsidRPr="00CF4DC1">
        <w:rPr>
          <w:rFonts w:ascii="Arial" w:eastAsia="TimesNewRomanPSMT" w:hAnsi="Arial" w:cs="Arial"/>
          <w:sz w:val="22"/>
          <w:szCs w:val="22"/>
        </w:rPr>
        <w:t>414.1400(b)(2)(iv)(A)</w:t>
      </w:r>
    </w:p>
  </w:footnote>
  <w:footnote w:id="13">
    <w:p w:rsidR="00D37D52" w:rsidRDefault="00D37D52">
      <w:pPr>
        <w:pStyle w:val="FootnoteText"/>
      </w:pPr>
      <w:r>
        <w:rPr>
          <w:rStyle w:val="FootnoteReference"/>
        </w:rPr>
        <w:footnoteRef/>
      </w:r>
      <w:r>
        <w:t xml:space="preserve"> </w:t>
      </w:r>
      <w:r w:rsidR="00CF4DC1" w:rsidRPr="00CF4DC1">
        <w:rPr>
          <w:rFonts w:ascii="Arial" w:hAnsi="Arial" w:cs="Arial"/>
          <w:sz w:val="22"/>
          <w:szCs w:val="22"/>
        </w:rPr>
        <w:t>§</w:t>
      </w:r>
      <w:r w:rsidRPr="00CF4DC1">
        <w:rPr>
          <w:rFonts w:ascii="Arial" w:eastAsia="TimesNewRomanPSMT" w:hAnsi="Arial" w:cs="Arial"/>
          <w:sz w:val="22"/>
          <w:szCs w:val="22"/>
        </w:rPr>
        <w:t>414.1400(b)(2)(iv)(B) &amp; (C)</w:t>
      </w:r>
    </w:p>
  </w:footnote>
  <w:footnote w:id="14">
    <w:p w:rsidR="00957064" w:rsidRDefault="00957064">
      <w:pPr>
        <w:pStyle w:val="FootnoteText"/>
      </w:pPr>
      <w:r>
        <w:rPr>
          <w:rStyle w:val="FootnoteReference"/>
        </w:rPr>
        <w:footnoteRef/>
      </w:r>
      <w:r>
        <w:t xml:space="preserve"> </w:t>
      </w:r>
      <w:r w:rsidRPr="00957064">
        <w:rPr>
          <w:rFonts w:ascii="Arial" w:eastAsia="TimesNewRomanPSMT" w:hAnsi="Arial" w:cs="Arial"/>
          <w:sz w:val="22"/>
          <w:szCs w:val="22"/>
        </w:rPr>
        <w:t>§414.1400(b)(2)(iv)(D)</w:t>
      </w:r>
    </w:p>
  </w:footnote>
  <w:footnote w:id="15">
    <w:p w:rsidR="00957064" w:rsidRDefault="00957064">
      <w:pPr>
        <w:pStyle w:val="FootnoteText"/>
      </w:pPr>
      <w:r>
        <w:rPr>
          <w:rStyle w:val="FootnoteReference"/>
        </w:rPr>
        <w:footnoteRef/>
      </w:r>
      <w:r>
        <w:t xml:space="preserve"> </w:t>
      </w:r>
      <w:r w:rsidRPr="00957064">
        <w:rPr>
          <w:rFonts w:ascii="Arial" w:eastAsia="TimesNewRomanPSMT" w:hAnsi="Arial" w:cs="Arial"/>
          <w:sz w:val="22"/>
          <w:szCs w:val="22"/>
        </w:rPr>
        <w:t>§414.1400(b)(2)(v)(A)</w:t>
      </w:r>
    </w:p>
  </w:footnote>
  <w:footnote w:id="16">
    <w:p w:rsidR="00957064" w:rsidRDefault="00957064">
      <w:pPr>
        <w:pStyle w:val="FootnoteText"/>
      </w:pPr>
      <w:r>
        <w:rPr>
          <w:rStyle w:val="FootnoteReference"/>
        </w:rPr>
        <w:footnoteRef/>
      </w:r>
      <w:r>
        <w:t xml:space="preserve"> </w:t>
      </w:r>
      <w:r w:rsidRPr="00957064">
        <w:rPr>
          <w:rFonts w:ascii="Arial" w:eastAsia="TimesNewRomanPSMT" w:hAnsi="Arial" w:cs="Arial"/>
          <w:sz w:val="22"/>
          <w:szCs w:val="22"/>
        </w:rPr>
        <w:t>§414.1400(b)(2)(v)(B)</w:t>
      </w:r>
    </w:p>
  </w:footnote>
  <w:footnote w:id="17">
    <w:p w:rsidR="00957064" w:rsidRDefault="00957064">
      <w:pPr>
        <w:pStyle w:val="FootnoteText"/>
      </w:pPr>
      <w:r>
        <w:rPr>
          <w:rStyle w:val="FootnoteReference"/>
        </w:rPr>
        <w:footnoteRef/>
      </w:r>
      <w:r>
        <w:t xml:space="preserve"> </w:t>
      </w:r>
      <w:r w:rsidRPr="00957064">
        <w:rPr>
          <w:rFonts w:ascii="Arial" w:eastAsia="TimesNewRomanPSMT" w:hAnsi="Arial" w:cs="Arial"/>
          <w:sz w:val="22"/>
          <w:szCs w:val="22"/>
        </w:rPr>
        <w:t>§ 14.1400(b)(2)(v)(C)</w:t>
      </w:r>
    </w:p>
  </w:footnote>
  <w:footnote w:id="18">
    <w:p w:rsidR="00F362CB" w:rsidRDefault="00F362CB">
      <w:pPr>
        <w:pStyle w:val="FootnoteText"/>
      </w:pPr>
      <w:r>
        <w:rPr>
          <w:rStyle w:val="FootnoteReference"/>
        </w:rPr>
        <w:footnoteRef/>
      </w:r>
      <w:r>
        <w:t xml:space="preserve"> </w:t>
      </w:r>
      <w:r w:rsidRPr="00F362CB">
        <w:rPr>
          <w:rFonts w:ascii="Arial" w:eastAsia="TimesNewRomanPSMT" w:hAnsi="Arial" w:cs="Arial"/>
          <w:sz w:val="22"/>
          <w:szCs w:val="22"/>
        </w:rPr>
        <w:t>§</w:t>
      </w:r>
      <w:r w:rsidRPr="00F362CB">
        <w:rPr>
          <w:rFonts w:ascii="Arial" w:hAnsi="Arial" w:cs="Arial"/>
          <w:sz w:val="22"/>
          <w:szCs w:val="22"/>
        </w:rPr>
        <w:t>414.1400(b)(2)(iv)(G)</w:t>
      </w:r>
    </w:p>
  </w:footnote>
  <w:footnote w:id="19">
    <w:p w:rsidR="00C05F09" w:rsidRPr="009D467B" w:rsidRDefault="00C05F09" w:rsidP="00C05F09">
      <w:pPr>
        <w:pStyle w:val="ListParagraph"/>
        <w:numPr>
          <w:ilvl w:val="0"/>
          <w:numId w:val="0"/>
        </w:numPr>
        <w:spacing w:after="120"/>
        <w:rPr>
          <w:sz w:val="22"/>
          <w:szCs w:val="22"/>
        </w:rPr>
      </w:pPr>
      <w:r>
        <w:rPr>
          <w:rStyle w:val="FootnoteReference"/>
        </w:rPr>
        <w:footnoteRef/>
      </w:r>
      <w:r>
        <w:t xml:space="preserve"> </w:t>
      </w:r>
      <w:r w:rsidRPr="0068117E">
        <w:rPr>
          <w:sz w:val="22"/>
          <w:szCs w:val="22"/>
          <w:lang w:val="en"/>
        </w:rPr>
        <w:t>§414.1400(</w:t>
      </w:r>
      <w:r>
        <w:rPr>
          <w:sz w:val="22"/>
          <w:szCs w:val="22"/>
          <w:lang w:val="en"/>
        </w:rPr>
        <w:t>b</w:t>
      </w:r>
      <w:r w:rsidRPr="0068117E">
        <w:rPr>
          <w:sz w:val="22"/>
          <w:szCs w:val="22"/>
          <w:lang w:val="en"/>
        </w:rPr>
        <w:t>)(2)(ii</w:t>
      </w:r>
      <w:r>
        <w:rPr>
          <w:sz w:val="22"/>
          <w:szCs w:val="22"/>
          <w:lang w:val="en"/>
        </w:rPr>
        <w:t>i</w:t>
      </w:r>
      <w:r w:rsidRPr="0068117E">
        <w:rPr>
          <w:sz w:val="22"/>
          <w:szCs w:val="22"/>
          <w:lang w:val="en"/>
        </w:rPr>
        <w:t>)</w:t>
      </w:r>
    </w:p>
    <w:p w:rsidR="00C05F09" w:rsidRDefault="00C05F09">
      <w:pPr>
        <w:pStyle w:val="FootnoteText"/>
      </w:pPr>
    </w:p>
  </w:footnote>
  <w:footnote w:id="20">
    <w:p w:rsidR="00E8779B" w:rsidRDefault="00E8779B">
      <w:pPr>
        <w:pStyle w:val="FootnoteText"/>
      </w:pPr>
      <w:r>
        <w:rPr>
          <w:rStyle w:val="FootnoteReference"/>
        </w:rPr>
        <w:footnoteRef/>
      </w:r>
      <w:r w:rsidR="00967732">
        <w:rPr>
          <w:rFonts w:ascii="Arial" w:hAnsi="Arial" w:cs="Arial"/>
          <w:sz w:val="22"/>
          <w:szCs w:val="22"/>
        </w:rPr>
        <w:t xml:space="preserve"> </w:t>
      </w:r>
      <w:r w:rsidR="00434954" w:rsidRPr="00434954">
        <w:rPr>
          <w:rFonts w:ascii="Arial" w:hAnsi="Arial" w:cs="Arial"/>
          <w:sz w:val="22"/>
          <w:szCs w:val="22"/>
        </w:rPr>
        <w:t>§414.1400(3)(ii)</w:t>
      </w:r>
    </w:p>
  </w:footnote>
  <w:footnote w:id="21">
    <w:p w:rsidR="00AA16DE" w:rsidRDefault="00AA16DE">
      <w:pPr>
        <w:pStyle w:val="FootnoteText"/>
      </w:pPr>
      <w:r>
        <w:rPr>
          <w:rStyle w:val="FootnoteReference"/>
        </w:rPr>
        <w:footnoteRef/>
      </w:r>
      <w:r>
        <w:t xml:space="preserve"> </w:t>
      </w:r>
      <w:r w:rsidRPr="00AF12F9">
        <w:rPr>
          <w:rFonts w:ascii="Arial" w:hAnsi="Arial" w:cs="Arial"/>
          <w:sz w:val="22"/>
          <w:szCs w:val="22"/>
        </w:rPr>
        <w:t>§414.1400(b)(3)</w:t>
      </w:r>
      <w:r>
        <w:rPr>
          <w:rFonts w:ascii="Arial" w:hAnsi="Arial" w:cs="Arial"/>
          <w:sz w:val="22"/>
          <w:szCs w:val="22"/>
        </w:rPr>
        <w:t>(iv)</w:t>
      </w:r>
    </w:p>
  </w:footnote>
  <w:footnote w:id="22">
    <w:p w:rsidR="00995786" w:rsidRDefault="00995786" w:rsidP="000E65BC">
      <w:pPr>
        <w:pStyle w:val="CommentText"/>
      </w:pPr>
      <w:r>
        <w:rPr>
          <w:rStyle w:val="FootnoteReference"/>
        </w:rPr>
        <w:footnoteRef/>
      </w:r>
      <w:r>
        <w:t xml:space="preserve"> </w:t>
      </w:r>
      <w:r w:rsidR="00443E91" w:rsidRPr="00570CA8">
        <w:rPr>
          <w:rFonts w:ascii="Arial" w:hAnsi="Arial" w:cs="Arial"/>
          <w:sz w:val="22"/>
          <w:szCs w:val="22"/>
        </w:rPr>
        <w:t>§414.1400(b)(3)(vi)</w:t>
      </w:r>
    </w:p>
  </w:footnote>
  <w:footnote w:id="23">
    <w:p w:rsidR="00995786" w:rsidRPr="00995786" w:rsidRDefault="00995786" w:rsidP="00995786">
      <w:pPr>
        <w:pStyle w:val="FootnoteText"/>
        <w:rPr>
          <w:rFonts w:ascii="Arial" w:hAnsi="Arial" w:cs="Arial"/>
          <w:sz w:val="22"/>
          <w:szCs w:val="22"/>
        </w:rPr>
      </w:pPr>
      <w:r>
        <w:rPr>
          <w:rStyle w:val="FootnoteReference"/>
        </w:rPr>
        <w:footnoteRef/>
      </w:r>
      <w:r>
        <w:t xml:space="preserve"> </w:t>
      </w:r>
      <w:r w:rsidRPr="008F38FC">
        <w:rPr>
          <w:rFonts w:ascii="Arial" w:hAnsi="Arial" w:cs="Arial"/>
          <w:sz w:val="22"/>
          <w:szCs w:val="22"/>
        </w:rPr>
        <w:t>§414.1400(b)</w:t>
      </w:r>
      <w:r>
        <w:rPr>
          <w:rFonts w:ascii="Arial" w:hAnsi="Arial" w:cs="Arial"/>
          <w:sz w:val="22"/>
          <w:szCs w:val="22"/>
        </w:rPr>
        <w:t>(3)(iv)(J)</w:t>
      </w:r>
    </w:p>
  </w:footnote>
  <w:footnote w:id="24">
    <w:p w:rsidR="00995786" w:rsidRDefault="00995786">
      <w:pPr>
        <w:pStyle w:val="FootnoteText"/>
      </w:pPr>
      <w:r>
        <w:rPr>
          <w:rStyle w:val="FootnoteReference"/>
        </w:rPr>
        <w:footnoteRef/>
      </w:r>
      <w:r>
        <w:t xml:space="preserve"> </w:t>
      </w:r>
      <w:r>
        <w:rPr>
          <w:rFonts w:ascii="Arial" w:hAnsi="Arial" w:cs="Arial"/>
          <w:sz w:val="22"/>
          <w:szCs w:val="22"/>
        </w:rPr>
        <w:t>§414.1400(b)(3)(iv)(J)(1)</w:t>
      </w:r>
      <w:r>
        <w:t xml:space="preserve"> </w:t>
      </w:r>
    </w:p>
  </w:footnote>
  <w:footnote w:id="25">
    <w:p w:rsidR="005C5687" w:rsidRDefault="005C5687">
      <w:pPr>
        <w:pStyle w:val="FootnoteText"/>
      </w:pPr>
      <w:r>
        <w:rPr>
          <w:rStyle w:val="FootnoteReference"/>
        </w:rPr>
        <w:footnoteRef/>
      </w:r>
      <w:r>
        <w:t xml:space="preserve"> </w:t>
      </w:r>
      <w:r>
        <w:rPr>
          <w:rFonts w:ascii="Arial" w:hAnsi="Arial" w:cs="Arial"/>
          <w:sz w:val="22"/>
          <w:szCs w:val="22"/>
        </w:rPr>
        <w:t>§</w:t>
      </w:r>
      <w:r w:rsidRPr="0023321B">
        <w:rPr>
          <w:rFonts w:ascii="Arial" w:hAnsi="Arial" w:cs="Arial"/>
          <w:sz w:val="22"/>
          <w:szCs w:val="22"/>
        </w:rPr>
        <w:t>414.1400(f)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0D" w:rsidRDefault="00E67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5A" w:rsidRDefault="00262852" w:rsidP="00E818CA">
    <w:pPr>
      <w:pStyle w:val="Header"/>
    </w:pPr>
    <w:r>
      <w:rPr>
        <w:noProof/>
      </w:rPr>
      <w:drawing>
        <wp:anchor distT="0" distB="0" distL="114300" distR="114300" simplePos="0" relativeHeight="251657216" behindDoc="1" locked="0" layoutInCell="1" allowOverlap="1">
          <wp:simplePos x="0" y="0"/>
          <wp:positionH relativeFrom="margin">
            <wp:posOffset>-912495</wp:posOffset>
          </wp:positionH>
          <wp:positionV relativeFrom="paragraph">
            <wp:posOffset>-5715</wp:posOffset>
          </wp:positionV>
          <wp:extent cx="7768590" cy="1005332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10053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25A" w:rsidRDefault="0032325A"/>
  <w:p w:rsidR="0032325A" w:rsidRDefault="003232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5A" w:rsidRDefault="00262852">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-490855</wp:posOffset>
          </wp:positionV>
          <wp:extent cx="7768590" cy="10053320"/>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10053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25A" w:rsidRDefault="0032325A"/>
  <w:p w:rsidR="0032325A" w:rsidRDefault="0032325A"/>
  <w:p w:rsidR="0032325A" w:rsidRDefault="003232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0EE4"/>
    <w:multiLevelType w:val="hybridMultilevel"/>
    <w:tmpl w:val="D81A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65F73"/>
    <w:multiLevelType w:val="hybridMultilevel"/>
    <w:tmpl w:val="18BE7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80DCF"/>
    <w:multiLevelType w:val="hybridMultilevel"/>
    <w:tmpl w:val="E4AC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C328C"/>
    <w:multiLevelType w:val="hybridMultilevel"/>
    <w:tmpl w:val="91E20334"/>
    <w:lvl w:ilvl="0" w:tplc="344CD818">
      <w:numFmt w:val="bullet"/>
      <w:lvlText w:val=""/>
      <w:lvlJc w:val="left"/>
      <w:pPr>
        <w:tabs>
          <w:tab w:val="num" w:pos="360"/>
        </w:tabs>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C37E4"/>
    <w:multiLevelType w:val="hybridMultilevel"/>
    <w:tmpl w:val="358219C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6D7"/>
    <w:multiLevelType w:val="hybridMultilevel"/>
    <w:tmpl w:val="3146CFC6"/>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E21F68"/>
    <w:multiLevelType w:val="hybridMultilevel"/>
    <w:tmpl w:val="1A1E610A"/>
    <w:lvl w:ilvl="0" w:tplc="344CD818">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762429"/>
    <w:multiLevelType w:val="hybridMultilevel"/>
    <w:tmpl w:val="D2909678"/>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092D7F"/>
    <w:multiLevelType w:val="hybridMultilevel"/>
    <w:tmpl w:val="34DC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F939DF"/>
    <w:multiLevelType w:val="hybridMultilevel"/>
    <w:tmpl w:val="D772B058"/>
    <w:lvl w:ilvl="0" w:tplc="2E0E5CEC">
      <w:start w:val="1"/>
      <w:numFmt w:val="bullet"/>
      <w:lvlText w:val=""/>
      <w:lvlJc w:val="left"/>
      <w:pPr>
        <w:ind w:left="810" w:hanging="360"/>
      </w:pPr>
      <w:rPr>
        <w:rFonts w:ascii="Webdings" w:hAnsi="Webding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10033E"/>
    <w:multiLevelType w:val="hybridMultilevel"/>
    <w:tmpl w:val="FA94AD72"/>
    <w:lvl w:ilvl="0" w:tplc="6984513A">
      <w:start w:val="1"/>
      <w:numFmt w:val="bullet"/>
      <w:pStyle w:val="Bodycopy"/>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0B1B4C"/>
    <w:multiLevelType w:val="hybridMultilevel"/>
    <w:tmpl w:val="9CFE3AAE"/>
    <w:lvl w:ilvl="0" w:tplc="A4DC21AA">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522170"/>
    <w:multiLevelType w:val="hybridMultilevel"/>
    <w:tmpl w:val="076ABC9A"/>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97F8A"/>
    <w:multiLevelType w:val="hybridMultilevel"/>
    <w:tmpl w:val="33D27832"/>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F8432F"/>
    <w:multiLevelType w:val="hybridMultilevel"/>
    <w:tmpl w:val="5C7C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35453"/>
    <w:multiLevelType w:val="hybridMultilevel"/>
    <w:tmpl w:val="9C3AFA68"/>
    <w:lvl w:ilvl="0" w:tplc="2E0E5CEC">
      <w:start w:val="1"/>
      <w:numFmt w:val="bullet"/>
      <w:lvlText w:val=""/>
      <w:lvlJc w:val="left"/>
      <w:pPr>
        <w:ind w:left="1080" w:hanging="360"/>
      </w:pPr>
      <w:rPr>
        <w:rFonts w:ascii="Webdings" w:hAnsi="Webdings" w:hint="default"/>
        <w:b w:val="0"/>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2A120C"/>
    <w:multiLevelType w:val="hybridMultilevel"/>
    <w:tmpl w:val="316439E6"/>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A3155"/>
    <w:multiLevelType w:val="hybridMultilevel"/>
    <w:tmpl w:val="15CA3A7A"/>
    <w:lvl w:ilvl="0" w:tplc="2E0E5CEC">
      <w:start w:val="1"/>
      <w:numFmt w:val="bullet"/>
      <w:lvlText w:val=""/>
      <w:lvlJc w:val="left"/>
      <w:pPr>
        <w:ind w:left="72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C258C"/>
    <w:multiLevelType w:val="hybridMultilevel"/>
    <w:tmpl w:val="6A34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C30E1"/>
    <w:multiLevelType w:val="hybridMultilevel"/>
    <w:tmpl w:val="BF2A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9552F"/>
    <w:multiLevelType w:val="hybridMultilevel"/>
    <w:tmpl w:val="D2D4ACBC"/>
    <w:lvl w:ilvl="0" w:tplc="0409000D">
      <w:start w:val="1"/>
      <w:numFmt w:val="bullet"/>
      <w:lvlText w:val=""/>
      <w:lvlJc w:val="left"/>
      <w:pPr>
        <w:ind w:left="360" w:hanging="360"/>
      </w:pPr>
      <w:rPr>
        <w:rFonts w:ascii="Wingdings" w:hAnsi="Wingdings" w:hint="default"/>
        <w:b w:val="0"/>
        <w:i w:val="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ED6F07"/>
    <w:multiLevelType w:val="hybridMultilevel"/>
    <w:tmpl w:val="5762DFAA"/>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580931"/>
    <w:multiLevelType w:val="hybridMultilevel"/>
    <w:tmpl w:val="A59CCDEC"/>
    <w:lvl w:ilvl="0" w:tplc="758C0B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2B5D"/>
    <w:multiLevelType w:val="hybridMultilevel"/>
    <w:tmpl w:val="8EC82836"/>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FD52A6"/>
    <w:multiLevelType w:val="hybridMultilevel"/>
    <w:tmpl w:val="1362FB6C"/>
    <w:lvl w:ilvl="0" w:tplc="04E658C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1410E"/>
    <w:multiLevelType w:val="hybridMultilevel"/>
    <w:tmpl w:val="2C507B32"/>
    <w:lvl w:ilvl="0" w:tplc="99806C2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B35D3"/>
    <w:multiLevelType w:val="hybridMultilevel"/>
    <w:tmpl w:val="264212B2"/>
    <w:lvl w:ilvl="0" w:tplc="344CD818">
      <w:numFmt w:val="bullet"/>
      <w:lvlText w:val=""/>
      <w:lvlJc w:val="left"/>
      <w:pPr>
        <w:tabs>
          <w:tab w:val="num" w:pos="720"/>
        </w:tabs>
        <w:ind w:left="720" w:hanging="360"/>
      </w:pPr>
      <w:rPr>
        <w:rFonts w:ascii="Symbol" w:eastAsia="Cambria"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544538"/>
    <w:multiLevelType w:val="hybridMultilevel"/>
    <w:tmpl w:val="748A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77DCD"/>
    <w:multiLevelType w:val="hybridMultilevel"/>
    <w:tmpl w:val="FFE80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A21DE9"/>
    <w:multiLevelType w:val="hybridMultilevel"/>
    <w:tmpl w:val="ECE47860"/>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6F4CA6"/>
    <w:multiLevelType w:val="hybridMultilevel"/>
    <w:tmpl w:val="90C2DF8A"/>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8A2EAD"/>
    <w:multiLevelType w:val="hybridMultilevel"/>
    <w:tmpl w:val="DFB0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F3A8E"/>
    <w:multiLevelType w:val="hybridMultilevel"/>
    <w:tmpl w:val="CEB805DC"/>
    <w:lvl w:ilvl="0" w:tplc="05784092">
      <w:start w:val="1"/>
      <w:numFmt w:val="bullet"/>
      <w:pStyle w:val="Bullet2"/>
      <w:lvlText w:val="o"/>
      <w:lvlJc w:val="left"/>
      <w:pPr>
        <w:tabs>
          <w:tab w:val="num" w:pos="31680"/>
        </w:tabs>
        <w:ind w:left="1080" w:hanging="720"/>
      </w:pPr>
      <w:rPr>
        <w:rFonts w:ascii="Courier New" w:hAnsi="Courier New" w:cs="Courier New" w:hint="default"/>
        <w:color w:val="auto"/>
      </w:rPr>
    </w:lvl>
    <w:lvl w:ilvl="1" w:tplc="C2605B3C">
      <w:start w:val="1"/>
      <w:numFmt w:val="bullet"/>
      <w:lvlText w:val=""/>
      <w:lvlJc w:val="left"/>
      <w:pPr>
        <w:tabs>
          <w:tab w:val="num" w:pos="31680"/>
        </w:tabs>
        <w:ind w:left="1440" w:hanging="720"/>
      </w:pPr>
      <w:rPr>
        <w:rFonts w:ascii="Symbol" w:hAnsi="Symbol" w:hint="default"/>
        <w:color w:val="auto"/>
      </w:rPr>
    </w:lvl>
    <w:lvl w:ilvl="2" w:tplc="B66E3B76">
      <w:start w:val="1"/>
      <w:numFmt w:val="bullet"/>
      <w:lvlText w:val=""/>
      <w:lvlJc w:val="left"/>
      <w:pPr>
        <w:tabs>
          <w:tab w:val="num" w:pos="-31680"/>
        </w:tabs>
        <w:ind w:left="2160" w:hanging="720"/>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26842BC"/>
    <w:multiLevelType w:val="hybridMultilevel"/>
    <w:tmpl w:val="8584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A61586"/>
    <w:multiLevelType w:val="hybridMultilevel"/>
    <w:tmpl w:val="C302B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306AA"/>
    <w:multiLevelType w:val="hybridMultilevel"/>
    <w:tmpl w:val="B47682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B17810"/>
    <w:multiLevelType w:val="hybridMultilevel"/>
    <w:tmpl w:val="BCE63444"/>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16B62"/>
    <w:multiLevelType w:val="hybridMultilevel"/>
    <w:tmpl w:val="B67414C2"/>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64CB6"/>
    <w:multiLevelType w:val="hybridMultilevel"/>
    <w:tmpl w:val="5DF4DD10"/>
    <w:lvl w:ilvl="0" w:tplc="0409000D">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32"/>
  </w:num>
  <w:num w:numId="4">
    <w:abstractNumId w:val="26"/>
  </w:num>
  <w:num w:numId="5">
    <w:abstractNumId w:val="4"/>
  </w:num>
  <w:num w:numId="6">
    <w:abstractNumId w:val="37"/>
  </w:num>
  <w:num w:numId="7">
    <w:abstractNumId w:val="12"/>
  </w:num>
  <w:num w:numId="8">
    <w:abstractNumId w:val="9"/>
  </w:num>
  <w:num w:numId="9">
    <w:abstractNumId w:val="5"/>
  </w:num>
  <w:num w:numId="10">
    <w:abstractNumId w:val="35"/>
  </w:num>
  <w:num w:numId="11">
    <w:abstractNumId w:val="30"/>
  </w:num>
  <w:num w:numId="12">
    <w:abstractNumId w:val="20"/>
  </w:num>
  <w:num w:numId="13">
    <w:abstractNumId w:val="38"/>
  </w:num>
  <w:num w:numId="14">
    <w:abstractNumId w:val="23"/>
  </w:num>
  <w:num w:numId="15">
    <w:abstractNumId w:val="7"/>
  </w:num>
  <w:num w:numId="16">
    <w:abstractNumId w:val="29"/>
  </w:num>
  <w:num w:numId="17">
    <w:abstractNumId w:val="13"/>
  </w:num>
  <w:num w:numId="18">
    <w:abstractNumId w:val="21"/>
  </w:num>
  <w:num w:numId="19">
    <w:abstractNumId w:val="1"/>
  </w:num>
  <w:num w:numId="20">
    <w:abstractNumId w:val="14"/>
  </w:num>
  <w:num w:numId="21">
    <w:abstractNumId w:val="16"/>
  </w:num>
  <w:num w:numId="22">
    <w:abstractNumId w:val="18"/>
  </w:num>
  <w:num w:numId="23">
    <w:abstractNumId w:val="36"/>
  </w:num>
  <w:num w:numId="24">
    <w:abstractNumId w:val="34"/>
  </w:num>
  <w:num w:numId="25">
    <w:abstractNumId w:val="0"/>
  </w:num>
  <w:num w:numId="26">
    <w:abstractNumId w:val="25"/>
  </w:num>
  <w:num w:numId="27">
    <w:abstractNumId w:val="22"/>
  </w:num>
  <w:num w:numId="28">
    <w:abstractNumId w:val="17"/>
  </w:num>
  <w:num w:numId="29">
    <w:abstractNumId w:val="3"/>
  </w:num>
  <w:num w:numId="30">
    <w:abstractNumId w:val="28"/>
  </w:num>
  <w:num w:numId="31">
    <w:abstractNumId w:val="8"/>
  </w:num>
  <w:num w:numId="32">
    <w:abstractNumId w:val="2"/>
  </w:num>
  <w:num w:numId="33">
    <w:abstractNumId w:val="10"/>
  </w:num>
  <w:num w:numId="34">
    <w:abstractNumId w:val="6"/>
  </w:num>
  <w:num w:numId="35">
    <w:abstractNumId w:val="31"/>
  </w:num>
  <w:num w:numId="36">
    <w:abstractNumId w:val="19"/>
  </w:num>
  <w:num w:numId="37">
    <w:abstractNumId w:val="33"/>
  </w:num>
  <w:num w:numId="38">
    <w:abstractNumId w:val="27"/>
  </w:num>
  <w:num w:numId="39">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18"/>
    <w:rsid w:val="00001260"/>
    <w:rsid w:val="00005E7C"/>
    <w:rsid w:val="0000619F"/>
    <w:rsid w:val="00007D54"/>
    <w:rsid w:val="00007FF3"/>
    <w:rsid w:val="000142BE"/>
    <w:rsid w:val="000145C7"/>
    <w:rsid w:val="000164AD"/>
    <w:rsid w:val="000170BD"/>
    <w:rsid w:val="000218D4"/>
    <w:rsid w:val="00021CAB"/>
    <w:rsid w:val="00022BA0"/>
    <w:rsid w:val="00025D41"/>
    <w:rsid w:val="000264DA"/>
    <w:rsid w:val="00027130"/>
    <w:rsid w:val="00027AD6"/>
    <w:rsid w:val="00032B2E"/>
    <w:rsid w:val="00032EAC"/>
    <w:rsid w:val="000357DC"/>
    <w:rsid w:val="00041EF4"/>
    <w:rsid w:val="00043512"/>
    <w:rsid w:val="00043E60"/>
    <w:rsid w:val="00044C51"/>
    <w:rsid w:val="000462F1"/>
    <w:rsid w:val="000466B0"/>
    <w:rsid w:val="000467B1"/>
    <w:rsid w:val="000476AE"/>
    <w:rsid w:val="00047973"/>
    <w:rsid w:val="00051BCE"/>
    <w:rsid w:val="00051D37"/>
    <w:rsid w:val="00053625"/>
    <w:rsid w:val="000614EB"/>
    <w:rsid w:val="000658CD"/>
    <w:rsid w:val="0006648C"/>
    <w:rsid w:val="00070A2B"/>
    <w:rsid w:val="0007262B"/>
    <w:rsid w:val="00073D89"/>
    <w:rsid w:val="00074F11"/>
    <w:rsid w:val="000756E6"/>
    <w:rsid w:val="0007590A"/>
    <w:rsid w:val="00075D16"/>
    <w:rsid w:val="0008031A"/>
    <w:rsid w:val="00081189"/>
    <w:rsid w:val="0008303E"/>
    <w:rsid w:val="00083259"/>
    <w:rsid w:val="0008327A"/>
    <w:rsid w:val="000865D9"/>
    <w:rsid w:val="000920C7"/>
    <w:rsid w:val="000925EB"/>
    <w:rsid w:val="00092AE0"/>
    <w:rsid w:val="00092CF7"/>
    <w:rsid w:val="00093B18"/>
    <w:rsid w:val="00097D9D"/>
    <w:rsid w:val="000A0465"/>
    <w:rsid w:val="000A0CA6"/>
    <w:rsid w:val="000A1F0C"/>
    <w:rsid w:val="000A22B5"/>
    <w:rsid w:val="000A3AB3"/>
    <w:rsid w:val="000A5113"/>
    <w:rsid w:val="000A58B3"/>
    <w:rsid w:val="000A65D2"/>
    <w:rsid w:val="000B17CB"/>
    <w:rsid w:val="000B2961"/>
    <w:rsid w:val="000B29CE"/>
    <w:rsid w:val="000B5AE8"/>
    <w:rsid w:val="000B6155"/>
    <w:rsid w:val="000B6452"/>
    <w:rsid w:val="000B645F"/>
    <w:rsid w:val="000C0258"/>
    <w:rsid w:val="000C4178"/>
    <w:rsid w:val="000C429C"/>
    <w:rsid w:val="000C4936"/>
    <w:rsid w:val="000C555D"/>
    <w:rsid w:val="000C56AF"/>
    <w:rsid w:val="000C6FCD"/>
    <w:rsid w:val="000C7962"/>
    <w:rsid w:val="000D5ACA"/>
    <w:rsid w:val="000D6F06"/>
    <w:rsid w:val="000D79B9"/>
    <w:rsid w:val="000E0AE2"/>
    <w:rsid w:val="000E65BC"/>
    <w:rsid w:val="000E6600"/>
    <w:rsid w:val="000E6E7C"/>
    <w:rsid w:val="000E74BA"/>
    <w:rsid w:val="000F0AE2"/>
    <w:rsid w:val="000F3049"/>
    <w:rsid w:val="000F6200"/>
    <w:rsid w:val="00100389"/>
    <w:rsid w:val="00101C41"/>
    <w:rsid w:val="00102B90"/>
    <w:rsid w:val="001037F9"/>
    <w:rsid w:val="00103F28"/>
    <w:rsid w:val="001116BE"/>
    <w:rsid w:val="00112523"/>
    <w:rsid w:val="001141A3"/>
    <w:rsid w:val="001174FE"/>
    <w:rsid w:val="00117BC8"/>
    <w:rsid w:val="001207AA"/>
    <w:rsid w:val="001221F3"/>
    <w:rsid w:val="0012638A"/>
    <w:rsid w:val="00126689"/>
    <w:rsid w:val="00127FA4"/>
    <w:rsid w:val="00131519"/>
    <w:rsid w:val="00131B32"/>
    <w:rsid w:val="001320D8"/>
    <w:rsid w:val="00137823"/>
    <w:rsid w:val="0014484D"/>
    <w:rsid w:val="001474F7"/>
    <w:rsid w:val="00151704"/>
    <w:rsid w:val="001531B5"/>
    <w:rsid w:val="00153C37"/>
    <w:rsid w:val="001546B2"/>
    <w:rsid w:val="00155995"/>
    <w:rsid w:val="00155CCA"/>
    <w:rsid w:val="00157528"/>
    <w:rsid w:val="00157EFB"/>
    <w:rsid w:val="0016100B"/>
    <w:rsid w:val="00162820"/>
    <w:rsid w:val="00163743"/>
    <w:rsid w:val="00163F78"/>
    <w:rsid w:val="00164AF8"/>
    <w:rsid w:val="001654F4"/>
    <w:rsid w:val="00166A0D"/>
    <w:rsid w:val="001708EC"/>
    <w:rsid w:val="001720B5"/>
    <w:rsid w:val="001728C7"/>
    <w:rsid w:val="00172E3C"/>
    <w:rsid w:val="0017332E"/>
    <w:rsid w:val="0017377E"/>
    <w:rsid w:val="00174A94"/>
    <w:rsid w:val="001777E5"/>
    <w:rsid w:val="00177AD2"/>
    <w:rsid w:val="00177B57"/>
    <w:rsid w:val="001854C8"/>
    <w:rsid w:val="001858E2"/>
    <w:rsid w:val="00186DA5"/>
    <w:rsid w:val="00192C56"/>
    <w:rsid w:val="00193BE7"/>
    <w:rsid w:val="00194980"/>
    <w:rsid w:val="00195D46"/>
    <w:rsid w:val="001A0B58"/>
    <w:rsid w:val="001A45A0"/>
    <w:rsid w:val="001A60BA"/>
    <w:rsid w:val="001A6FBE"/>
    <w:rsid w:val="001B2C80"/>
    <w:rsid w:val="001B3195"/>
    <w:rsid w:val="001B5D6E"/>
    <w:rsid w:val="001B673D"/>
    <w:rsid w:val="001B74FF"/>
    <w:rsid w:val="001C02D5"/>
    <w:rsid w:val="001C0445"/>
    <w:rsid w:val="001C0869"/>
    <w:rsid w:val="001C0C77"/>
    <w:rsid w:val="001C1CAD"/>
    <w:rsid w:val="001C4A42"/>
    <w:rsid w:val="001C5B76"/>
    <w:rsid w:val="001C5BEA"/>
    <w:rsid w:val="001C60EA"/>
    <w:rsid w:val="001C777B"/>
    <w:rsid w:val="001D1EA0"/>
    <w:rsid w:val="001D342C"/>
    <w:rsid w:val="001D53DC"/>
    <w:rsid w:val="001D726D"/>
    <w:rsid w:val="001E26B5"/>
    <w:rsid w:val="001E564A"/>
    <w:rsid w:val="001E6314"/>
    <w:rsid w:val="001E780C"/>
    <w:rsid w:val="001E79A3"/>
    <w:rsid w:val="001F035B"/>
    <w:rsid w:val="001F0A72"/>
    <w:rsid w:val="001F4107"/>
    <w:rsid w:val="001F7AEB"/>
    <w:rsid w:val="0020177E"/>
    <w:rsid w:val="00201F82"/>
    <w:rsid w:val="002024C7"/>
    <w:rsid w:val="00203798"/>
    <w:rsid w:val="00206ED8"/>
    <w:rsid w:val="00207904"/>
    <w:rsid w:val="00210E93"/>
    <w:rsid w:val="00212068"/>
    <w:rsid w:val="0021373C"/>
    <w:rsid w:val="00213BF7"/>
    <w:rsid w:val="00213C85"/>
    <w:rsid w:val="00213F92"/>
    <w:rsid w:val="002143BA"/>
    <w:rsid w:val="00214F3A"/>
    <w:rsid w:val="00215610"/>
    <w:rsid w:val="00215CC4"/>
    <w:rsid w:val="00215F7F"/>
    <w:rsid w:val="0021674A"/>
    <w:rsid w:val="00220DAF"/>
    <w:rsid w:val="00222D06"/>
    <w:rsid w:val="002239E5"/>
    <w:rsid w:val="00223E73"/>
    <w:rsid w:val="002308B0"/>
    <w:rsid w:val="0023321B"/>
    <w:rsid w:val="00234EB9"/>
    <w:rsid w:val="00237639"/>
    <w:rsid w:val="002378CB"/>
    <w:rsid w:val="0024173A"/>
    <w:rsid w:val="002463FC"/>
    <w:rsid w:val="00246E55"/>
    <w:rsid w:val="00247CC3"/>
    <w:rsid w:val="002507B7"/>
    <w:rsid w:val="00250B92"/>
    <w:rsid w:val="00252A35"/>
    <w:rsid w:val="00255C99"/>
    <w:rsid w:val="00257D5A"/>
    <w:rsid w:val="00261281"/>
    <w:rsid w:val="002613C3"/>
    <w:rsid w:val="00262852"/>
    <w:rsid w:val="00265ADA"/>
    <w:rsid w:val="00266795"/>
    <w:rsid w:val="002716FD"/>
    <w:rsid w:val="00273E9F"/>
    <w:rsid w:val="002752A3"/>
    <w:rsid w:val="00275648"/>
    <w:rsid w:val="00276643"/>
    <w:rsid w:val="00276F1F"/>
    <w:rsid w:val="00277ED7"/>
    <w:rsid w:val="00280AF5"/>
    <w:rsid w:val="002810E8"/>
    <w:rsid w:val="00281CEB"/>
    <w:rsid w:val="00281E59"/>
    <w:rsid w:val="0028262A"/>
    <w:rsid w:val="00283F2A"/>
    <w:rsid w:val="0028787B"/>
    <w:rsid w:val="00290725"/>
    <w:rsid w:val="0029117D"/>
    <w:rsid w:val="00297A2C"/>
    <w:rsid w:val="002A0126"/>
    <w:rsid w:val="002A09F9"/>
    <w:rsid w:val="002A1DAA"/>
    <w:rsid w:val="002A1DE3"/>
    <w:rsid w:val="002A1FB7"/>
    <w:rsid w:val="002A2608"/>
    <w:rsid w:val="002A27D6"/>
    <w:rsid w:val="002A2B92"/>
    <w:rsid w:val="002A3119"/>
    <w:rsid w:val="002B1050"/>
    <w:rsid w:val="002B4CCD"/>
    <w:rsid w:val="002B6483"/>
    <w:rsid w:val="002B64B0"/>
    <w:rsid w:val="002B6CB4"/>
    <w:rsid w:val="002B71BB"/>
    <w:rsid w:val="002C11DA"/>
    <w:rsid w:val="002C317A"/>
    <w:rsid w:val="002C3800"/>
    <w:rsid w:val="002C486A"/>
    <w:rsid w:val="002C486C"/>
    <w:rsid w:val="002C66F0"/>
    <w:rsid w:val="002D04D3"/>
    <w:rsid w:val="002D173B"/>
    <w:rsid w:val="002D3708"/>
    <w:rsid w:val="002D44EF"/>
    <w:rsid w:val="002D724F"/>
    <w:rsid w:val="002E51C9"/>
    <w:rsid w:val="002E5734"/>
    <w:rsid w:val="002E5750"/>
    <w:rsid w:val="002E6793"/>
    <w:rsid w:val="002E74DB"/>
    <w:rsid w:val="002F1ADD"/>
    <w:rsid w:val="002F2B45"/>
    <w:rsid w:val="002F6074"/>
    <w:rsid w:val="002F7388"/>
    <w:rsid w:val="002F7980"/>
    <w:rsid w:val="0030182D"/>
    <w:rsid w:val="0031044D"/>
    <w:rsid w:val="00310918"/>
    <w:rsid w:val="00314F6A"/>
    <w:rsid w:val="00316238"/>
    <w:rsid w:val="00316D12"/>
    <w:rsid w:val="003170F6"/>
    <w:rsid w:val="00322EC2"/>
    <w:rsid w:val="0032325A"/>
    <w:rsid w:val="00325A6E"/>
    <w:rsid w:val="00325A6F"/>
    <w:rsid w:val="00335CB8"/>
    <w:rsid w:val="00347932"/>
    <w:rsid w:val="0035201A"/>
    <w:rsid w:val="00354196"/>
    <w:rsid w:val="003555BD"/>
    <w:rsid w:val="00356D15"/>
    <w:rsid w:val="003574B0"/>
    <w:rsid w:val="00357D5E"/>
    <w:rsid w:val="003600E9"/>
    <w:rsid w:val="003607EE"/>
    <w:rsid w:val="00362765"/>
    <w:rsid w:val="0036454E"/>
    <w:rsid w:val="00365FA2"/>
    <w:rsid w:val="00367495"/>
    <w:rsid w:val="00371DC0"/>
    <w:rsid w:val="00373BB4"/>
    <w:rsid w:val="0037463A"/>
    <w:rsid w:val="00382FF8"/>
    <w:rsid w:val="0038456D"/>
    <w:rsid w:val="003852E0"/>
    <w:rsid w:val="0038788C"/>
    <w:rsid w:val="00391A06"/>
    <w:rsid w:val="003955E6"/>
    <w:rsid w:val="00395A54"/>
    <w:rsid w:val="00397F2C"/>
    <w:rsid w:val="003A2E40"/>
    <w:rsid w:val="003A5A09"/>
    <w:rsid w:val="003A71D1"/>
    <w:rsid w:val="003B347B"/>
    <w:rsid w:val="003B46E0"/>
    <w:rsid w:val="003B494B"/>
    <w:rsid w:val="003B5726"/>
    <w:rsid w:val="003B6E48"/>
    <w:rsid w:val="003B7F5E"/>
    <w:rsid w:val="003C10BB"/>
    <w:rsid w:val="003C1DD4"/>
    <w:rsid w:val="003C2BC6"/>
    <w:rsid w:val="003C3C31"/>
    <w:rsid w:val="003D068F"/>
    <w:rsid w:val="003D1D65"/>
    <w:rsid w:val="003D4CB9"/>
    <w:rsid w:val="003D54E9"/>
    <w:rsid w:val="003D5909"/>
    <w:rsid w:val="003D784F"/>
    <w:rsid w:val="003D7B72"/>
    <w:rsid w:val="003E0E90"/>
    <w:rsid w:val="003E12CE"/>
    <w:rsid w:val="003E175C"/>
    <w:rsid w:val="003E4ED9"/>
    <w:rsid w:val="003E521F"/>
    <w:rsid w:val="003E58C5"/>
    <w:rsid w:val="003F1391"/>
    <w:rsid w:val="003F1693"/>
    <w:rsid w:val="003F3F23"/>
    <w:rsid w:val="003F40C4"/>
    <w:rsid w:val="004000DC"/>
    <w:rsid w:val="00400C90"/>
    <w:rsid w:val="00401585"/>
    <w:rsid w:val="004019F7"/>
    <w:rsid w:val="00401A6B"/>
    <w:rsid w:val="00402A0F"/>
    <w:rsid w:val="00404928"/>
    <w:rsid w:val="00404B29"/>
    <w:rsid w:val="00405DB4"/>
    <w:rsid w:val="004061AE"/>
    <w:rsid w:val="004065AF"/>
    <w:rsid w:val="00407CEF"/>
    <w:rsid w:val="00411032"/>
    <w:rsid w:val="004111EF"/>
    <w:rsid w:val="00413B83"/>
    <w:rsid w:val="00414C6D"/>
    <w:rsid w:val="00415304"/>
    <w:rsid w:val="00415414"/>
    <w:rsid w:val="004161F2"/>
    <w:rsid w:val="00416A9A"/>
    <w:rsid w:val="00417D08"/>
    <w:rsid w:val="004202FF"/>
    <w:rsid w:val="0042117E"/>
    <w:rsid w:val="004218C3"/>
    <w:rsid w:val="00421982"/>
    <w:rsid w:val="0042263B"/>
    <w:rsid w:val="00425CD0"/>
    <w:rsid w:val="0042780A"/>
    <w:rsid w:val="004302DC"/>
    <w:rsid w:val="00434954"/>
    <w:rsid w:val="00440D83"/>
    <w:rsid w:val="004438FB"/>
    <w:rsid w:val="00443E91"/>
    <w:rsid w:val="00444913"/>
    <w:rsid w:val="00454387"/>
    <w:rsid w:val="00454558"/>
    <w:rsid w:val="00455820"/>
    <w:rsid w:val="0045697A"/>
    <w:rsid w:val="004608FA"/>
    <w:rsid w:val="004610D8"/>
    <w:rsid w:val="00461AA4"/>
    <w:rsid w:val="00463763"/>
    <w:rsid w:val="00464071"/>
    <w:rsid w:val="004642DA"/>
    <w:rsid w:val="0046720C"/>
    <w:rsid w:val="004702C5"/>
    <w:rsid w:val="00470C00"/>
    <w:rsid w:val="00475694"/>
    <w:rsid w:val="00475962"/>
    <w:rsid w:val="00476235"/>
    <w:rsid w:val="0047641E"/>
    <w:rsid w:val="00476BDB"/>
    <w:rsid w:val="004803AF"/>
    <w:rsid w:val="0048057C"/>
    <w:rsid w:val="00483901"/>
    <w:rsid w:val="00483AE5"/>
    <w:rsid w:val="00485B68"/>
    <w:rsid w:val="00486A63"/>
    <w:rsid w:val="0049077A"/>
    <w:rsid w:val="00491F88"/>
    <w:rsid w:val="004922AA"/>
    <w:rsid w:val="0049347F"/>
    <w:rsid w:val="00495363"/>
    <w:rsid w:val="004953E1"/>
    <w:rsid w:val="00495908"/>
    <w:rsid w:val="00496FC3"/>
    <w:rsid w:val="00497805"/>
    <w:rsid w:val="004A0C0A"/>
    <w:rsid w:val="004A1933"/>
    <w:rsid w:val="004A2C2F"/>
    <w:rsid w:val="004A50AA"/>
    <w:rsid w:val="004A5A90"/>
    <w:rsid w:val="004A71D8"/>
    <w:rsid w:val="004A731D"/>
    <w:rsid w:val="004B1EB1"/>
    <w:rsid w:val="004B3854"/>
    <w:rsid w:val="004B6A62"/>
    <w:rsid w:val="004C02A1"/>
    <w:rsid w:val="004C1B94"/>
    <w:rsid w:val="004C3C77"/>
    <w:rsid w:val="004C53CA"/>
    <w:rsid w:val="004C69C9"/>
    <w:rsid w:val="004D013B"/>
    <w:rsid w:val="004D0A35"/>
    <w:rsid w:val="004D2E9C"/>
    <w:rsid w:val="004D507E"/>
    <w:rsid w:val="004D5637"/>
    <w:rsid w:val="004D5678"/>
    <w:rsid w:val="004D6238"/>
    <w:rsid w:val="004D67AA"/>
    <w:rsid w:val="004D790F"/>
    <w:rsid w:val="004E43FD"/>
    <w:rsid w:val="004E6B93"/>
    <w:rsid w:val="004F0F5C"/>
    <w:rsid w:val="004F1156"/>
    <w:rsid w:val="004F3248"/>
    <w:rsid w:val="004F3592"/>
    <w:rsid w:val="004F5AEC"/>
    <w:rsid w:val="004F6067"/>
    <w:rsid w:val="00501F40"/>
    <w:rsid w:val="005028B6"/>
    <w:rsid w:val="00504B98"/>
    <w:rsid w:val="00504F1E"/>
    <w:rsid w:val="0050514D"/>
    <w:rsid w:val="0050671D"/>
    <w:rsid w:val="00507706"/>
    <w:rsid w:val="005101A8"/>
    <w:rsid w:val="005101F7"/>
    <w:rsid w:val="005104B2"/>
    <w:rsid w:val="0051296D"/>
    <w:rsid w:val="00514A6B"/>
    <w:rsid w:val="005165E3"/>
    <w:rsid w:val="00524FEC"/>
    <w:rsid w:val="00525688"/>
    <w:rsid w:val="00526273"/>
    <w:rsid w:val="005279AA"/>
    <w:rsid w:val="0053061C"/>
    <w:rsid w:val="00530910"/>
    <w:rsid w:val="00531966"/>
    <w:rsid w:val="00533810"/>
    <w:rsid w:val="00534910"/>
    <w:rsid w:val="005364E0"/>
    <w:rsid w:val="00540F1E"/>
    <w:rsid w:val="0054153A"/>
    <w:rsid w:val="00542FBA"/>
    <w:rsid w:val="005517EC"/>
    <w:rsid w:val="005530DD"/>
    <w:rsid w:val="005533F8"/>
    <w:rsid w:val="005560C2"/>
    <w:rsid w:val="00556659"/>
    <w:rsid w:val="00560F9C"/>
    <w:rsid w:val="00561220"/>
    <w:rsid w:val="00562E41"/>
    <w:rsid w:val="00570CA8"/>
    <w:rsid w:val="00571FE0"/>
    <w:rsid w:val="00577B7C"/>
    <w:rsid w:val="00577D38"/>
    <w:rsid w:val="00580FBA"/>
    <w:rsid w:val="0058352D"/>
    <w:rsid w:val="0058562F"/>
    <w:rsid w:val="00585D08"/>
    <w:rsid w:val="00586B8E"/>
    <w:rsid w:val="0058789C"/>
    <w:rsid w:val="00593E83"/>
    <w:rsid w:val="005942A1"/>
    <w:rsid w:val="0059652E"/>
    <w:rsid w:val="00597B0B"/>
    <w:rsid w:val="00597C0E"/>
    <w:rsid w:val="00597C4F"/>
    <w:rsid w:val="005A732E"/>
    <w:rsid w:val="005A7480"/>
    <w:rsid w:val="005B0684"/>
    <w:rsid w:val="005B06A2"/>
    <w:rsid w:val="005B28A0"/>
    <w:rsid w:val="005B36EA"/>
    <w:rsid w:val="005B37F6"/>
    <w:rsid w:val="005B5C08"/>
    <w:rsid w:val="005B6427"/>
    <w:rsid w:val="005B7CC1"/>
    <w:rsid w:val="005C476F"/>
    <w:rsid w:val="005C5687"/>
    <w:rsid w:val="005C6349"/>
    <w:rsid w:val="005C7BDA"/>
    <w:rsid w:val="005C7CF3"/>
    <w:rsid w:val="005D0CD7"/>
    <w:rsid w:val="005D2CD7"/>
    <w:rsid w:val="005D2D0A"/>
    <w:rsid w:val="005D52E8"/>
    <w:rsid w:val="005D5C6C"/>
    <w:rsid w:val="005E0D97"/>
    <w:rsid w:val="005E2230"/>
    <w:rsid w:val="005E3D24"/>
    <w:rsid w:val="005E52D3"/>
    <w:rsid w:val="005E6AD9"/>
    <w:rsid w:val="005F15DA"/>
    <w:rsid w:val="005F29D7"/>
    <w:rsid w:val="005F43FC"/>
    <w:rsid w:val="005F63CA"/>
    <w:rsid w:val="005F6488"/>
    <w:rsid w:val="005F76E4"/>
    <w:rsid w:val="006004C3"/>
    <w:rsid w:val="00600F0C"/>
    <w:rsid w:val="00602599"/>
    <w:rsid w:val="00603B52"/>
    <w:rsid w:val="006046C4"/>
    <w:rsid w:val="0060784B"/>
    <w:rsid w:val="0060795D"/>
    <w:rsid w:val="00612022"/>
    <w:rsid w:val="00612349"/>
    <w:rsid w:val="00612999"/>
    <w:rsid w:val="00613472"/>
    <w:rsid w:val="00613DF5"/>
    <w:rsid w:val="006150C6"/>
    <w:rsid w:val="006161E6"/>
    <w:rsid w:val="00617164"/>
    <w:rsid w:val="0062371F"/>
    <w:rsid w:val="006272BB"/>
    <w:rsid w:val="0063088C"/>
    <w:rsid w:val="00633184"/>
    <w:rsid w:val="006344A6"/>
    <w:rsid w:val="00634738"/>
    <w:rsid w:val="00634865"/>
    <w:rsid w:val="00636087"/>
    <w:rsid w:val="006378C8"/>
    <w:rsid w:val="006403ED"/>
    <w:rsid w:val="00642342"/>
    <w:rsid w:val="00644379"/>
    <w:rsid w:val="00644A78"/>
    <w:rsid w:val="006466B8"/>
    <w:rsid w:val="006518C3"/>
    <w:rsid w:val="00652DF4"/>
    <w:rsid w:val="00656879"/>
    <w:rsid w:val="006574D9"/>
    <w:rsid w:val="006611F8"/>
    <w:rsid w:val="006625F3"/>
    <w:rsid w:val="00662656"/>
    <w:rsid w:val="00665223"/>
    <w:rsid w:val="0066553B"/>
    <w:rsid w:val="0066689C"/>
    <w:rsid w:val="0067131B"/>
    <w:rsid w:val="00671F30"/>
    <w:rsid w:val="006764B1"/>
    <w:rsid w:val="00676617"/>
    <w:rsid w:val="00676647"/>
    <w:rsid w:val="00676BEB"/>
    <w:rsid w:val="0068117E"/>
    <w:rsid w:val="0068512D"/>
    <w:rsid w:val="00685CE8"/>
    <w:rsid w:val="0068710F"/>
    <w:rsid w:val="0069075A"/>
    <w:rsid w:val="0069240E"/>
    <w:rsid w:val="006934A7"/>
    <w:rsid w:val="006936F1"/>
    <w:rsid w:val="00695BB0"/>
    <w:rsid w:val="00696982"/>
    <w:rsid w:val="006A32CD"/>
    <w:rsid w:val="006A36A3"/>
    <w:rsid w:val="006A3E89"/>
    <w:rsid w:val="006A74FB"/>
    <w:rsid w:val="006B0FF6"/>
    <w:rsid w:val="006B4ADA"/>
    <w:rsid w:val="006B5F27"/>
    <w:rsid w:val="006B6FD2"/>
    <w:rsid w:val="006C4CBA"/>
    <w:rsid w:val="006C4CD2"/>
    <w:rsid w:val="006C628B"/>
    <w:rsid w:val="006C71BD"/>
    <w:rsid w:val="006C7FF3"/>
    <w:rsid w:val="006D09F9"/>
    <w:rsid w:val="006D34DB"/>
    <w:rsid w:val="006D3589"/>
    <w:rsid w:val="006D3603"/>
    <w:rsid w:val="006D69FA"/>
    <w:rsid w:val="006D75D2"/>
    <w:rsid w:val="006D7D71"/>
    <w:rsid w:val="006E5461"/>
    <w:rsid w:val="006E6A86"/>
    <w:rsid w:val="006F0A9F"/>
    <w:rsid w:val="006F7435"/>
    <w:rsid w:val="007007EA"/>
    <w:rsid w:val="0070097E"/>
    <w:rsid w:val="0070297D"/>
    <w:rsid w:val="007041B1"/>
    <w:rsid w:val="0070515D"/>
    <w:rsid w:val="0070669E"/>
    <w:rsid w:val="00706CAB"/>
    <w:rsid w:val="007108DE"/>
    <w:rsid w:val="007116E1"/>
    <w:rsid w:val="007125BD"/>
    <w:rsid w:val="00713A80"/>
    <w:rsid w:val="00714C50"/>
    <w:rsid w:val="00717945"/>
    <w:rsid w:val="00717AD0"/>
    <w:rsid w:val="00717B3E"/>
    <w:rsid w:val="00723032"/>
    <w:rsid w:val="00724A99"/>
    <w:rsid w:val="007308AF"/>
    <w:rsid w:val="0073536E"/>
    <w:rsid w:val="00735723"/>
    <w:rsid w:val="00736AC2"/>
    <w:rsid w:val="0073721E"/>
    <w:rsid w:val="007400B6"/>
    <w:rsid w:val="0074067B"/>
    <w:rsid w:val="00744703"/>
    <w:rsid w:val="00746976"/>
    <w:rsid w:val="00746E0A"/>
    <w:rsid w:val="00751B61"/>
    <w:rsid w:val="00754358"/>
    <w:rsid w:val="00754FE5"/>
    <w:rsid w:val="0075562D"/>
    <w:rsid w:val="00755656"/>
    <w:rsid w:val="00756AA2"/>
    <w:rsid w:val="007627A5"/>
    <w:rsid w:val="00763E5D"/>
    <w:rsid w:val="00765B62"/>
    <w:rsid w:val="00766160"/>
    <w:rsid w:val="007666C9"/>
    <w:rsid w:val="00767C86"/>
    <w:rsid w:val="00772995"/>
    <w:rsid w:val="007767D3"/>
    <w:rsid w:val="00777838"/>
    <w:rsid w:val="00777B2E"/>
    <w:rsid w:val="00780464"/>
    <w:rsid w:val="007815C5"/>
    <w:rsid w:val="00782BAF"/>
    <w:rsid w:val="00784275"/>
    <w:rsid w:val="0078673F"/>
    <w:rsid w:val="00786C34"/>
    <w:rsid w:val="0079014D"/>
    <w:rsid w:val="007916A9"/>
    <w:rsid w:val="0079469E"/>
    <w:rsid w:val="007A4241"/>
    <w:rsid w:val="007A49CE"/>
    <w:rsid w:val="007A4E31"/>
    <w:rsid w:val="007A5A70"/>
    <w:rsid w:val="007A5AFB"/>
    <w:rsid w:val="007B0775"/>
    <w:rsid w:val="007B0B90"/>
    <w:rsid w:val="007B116D"/>
    <w:rsid w:val="007B283D"/>
    <w:rsid w:val="007B2FCD"/>
    <w:rsid w:val="007B6E43"/>
    <w:rsid w:val="007B7C3E"/>
    <w:rsid w:val="007C01D5"/>
    <w:rsid w:val="007C0FE0"/>
    <w:rsid w:val="007C557A"/>
    <w:rsid w:val="007D0B1F"/>
    <w:rsid w:val="007D1852"/>
    <w:rsid w:val="007D291F"/>
    <w:rsid w:val="007D2FBF"/>
    <w:rsid w:val="007D3E8B"/>
    <w:rsid w:val="007D3EAB"/>
    <w:rsid w:val="007D51FD"/>
    <w:rsid w:val="007E0B02"/>
    <w:rsid w:val="007E0E99"/>
    <w:rsid w:val="007E1500"/>
    <w:rsid w:val="007E2A99"/>
    <w:rsid w:val="007E36AE"/>
    <w:rsid w:val="007E5229"/>
    <w:rsid w:val="007E707D"/>
    <w:rsid w:val="007E7541"/>
    <w:rsid w:val="007E7B95"/>
    <w:rsid w:val="007F078E"/>
    <w:rsid w:val="007F07EC"/>
    <w:rsid w:val="007F17E2"/>
    <w:rsid w:val="007F2803"/>
    <w:rsid w:val="007F2F7D"/>
    <w:rsid w:val="007F3E6F"/>
    <w:rsid w:val="007F7AC4"/>
    <w:rsid w:val="007F7E86"/>
    <w:rsid w:val="008027AB"/>
    <w:rsid w:val="008028AD"/>
    <w:rsid w:val="008076D6"/>
    <w:rsid w:val="00810DA0"/>
    <w:rsid w:val="008119CF"/>
    <w:rsid w:val="0081775C"/>
    <w:rsid w:val="00817B11"/>
    <w:rsid w:val="008201A9"/>
    <w:rsid w:val="0082157F"/>
    <w:rsid w:val="0082187C"/>
    <w:rsid w:val="00826F4F"/>
    <w:rsid w:val="008339AC"/>
    <w:rsid w:val="00836B39"/>
    <w:rsid w:val="00842205"/>
    <w:rsid w:val="00843388"/>
    <w:rsid w:val="00843A1D"/>
    <w:rsid w:val="0084430D"/>
    <w:rsid w:val="00844FB4"/>
    <w:rsid w:val="008468D9"/>
    <w:rsid w:val="00851093"/>
    <w:rsid w:val="00851736"/>
    <w:rsid w:val="008611B3"/>
    <w:rsid w:val="00863646"/>
    <w:rsid w:val="008664E8"/>
    <w:rsid w:val="008672DB"/>
    <w:rsid w:val="00870018"/>
    <w:rsid w:val="00870993"/>
    <w:rsid w:val="00870BFC"/>
    <w:rsid w:val="008717AF"/>
    <w:rsid w:val="008742F8"/>
    <w:rsid w:val="00875881"/>
    <w:rsid w:val="008767A5"/>
    <w:rsid w:val="0087718B"/>
    <w:rsid w:val="008807C8"/>
    <w:rsid w:val="00881582"/>
    <w:rsid w:val="00882E5A"/>
    <w:rsid w:val="00883D17"/>
    <w:rsid w:val="008847BE"/>
    <w:rsid w:val="00884F89"/>
    <w:rsid w:val="00885D5F"/>
    <w:rsid w:val="008862FC"/>
    <w:rsid w:val="00890C30"/>
    <w:rsid w:val="008922B7"/>
    <w:rsid w:val="0089244E"/>
    <w:rsid w:val="00892BBD"/>
    <w:rsid w:val="0089353B"/>
    <w:rsid w:val="00894531"/>
    <w:rsid w:val="008962BF"/>
    <w:rsid w:val="008967F2"/>
    <w:rsid w:val="0089759C"/>
    <w:rsid w:val="008A0155"/>
    <w:rsid w:val="008A1130"/>
    <w:rsid w:val="008A1D7C"/>
    <w:rsid w:val="008A2E7F"/>
    <w:rsid w:val="008A31AD"/>
    <w:rsid w:val="008A495F"/>
    <w:rsid w:val="008A5E78"/>
    <w:rsid w:val="008A6F0A"/>
    <w:rsid w:val="008A7F1C"/>
    <w:rsid w:val="008B04CE"/>
    <w:rsid w:val="008B2259"/>
    <w:rsid w:val="008B2272"/>
    <w:rsid w:val="008B2D17"/>
    <w:rsid w:val="008B35C6"/>
    <w:rsid w:val="008B393D"/>
    <w:rsid w:val="008B4206"/>
    <w:rsid w:val="008B43A1"/>
    <w:rsid w:val="008C1508"/>
    <w:rsid w:val="008C29D0"/>
    <w:rsid w:val="008C2CA2"/>
    <w:rsid w:val="008C36F7"/>
    <w:rsid w:val="008C6E32"/>
    <w:rsid w:val="008D0976"/>
    <w:rsid w:val="008D16E4"/>
    <w:rsid w:val="008D6E63"/>
    <w:rsid w:val="008D738D"/>
    <w:rsid w:val="008D7747"/>
    <w:rsid w:val="008E16B0"/>
    <w:rsid w:val="008E2B4A"/>
    <w:rsid w:val="008E40BC"/>
    <w:rsid w:val="008E5ADB"/>
    <w:rsid w:val="008E6029"/>
    <w:rsid w:val="008E7CC1"/>
    <w:rsid w:val="008F1A1F"/>
    <w:rsid w:val="008F38FC"/>
    <w:rsid w:val="00902702"/>
    <w:rsid w:val="009059E0"/>
    <w:rsid w:val="00905D7B"/>
    <w:rsid w:val="00907ECD"/>
    <w:rsid w:val="00911AA9"/>
    <w:rsid w:val="00913215"/>
    <w:rsid w:val="00913486"/>
    <w:rsid w:val="00913B59"/>
    <w:rsid w:val="00913CA2"/>
    <w:rsid w:val="00914A14"/>
    <w:rsid w:val="00922F71"/>
    <w:rsid w:val="00924050"/>
    <w:rsid w:val="00924859"/>
    <w:rsid w:val="00927CDB"/>
    <w:rsid w:val="00927F27"/>
    <w:rsid w:val="00930077"/>
    <w:rsid w:val="009303CA"/>
    <w:rsid w:val="00930C4E"/>
    <w:rsid w:val="00932ACD"/>
    <w:rsid w:val="00934A9A"/>
    <w:rsid w:val="0093716E"/>
    <w:rsid w:val="00937F33"/>
    <w:rsid w:val="0094058B"/>
    <w:rsid w:val="00940869"/>
    <w:rsid w:val="00942E6D"/>
    <w:rsid w:val="00950489"/>
    <w:rsid w:val="00950F00"/>
    <w:rsid w:val="0095166C"/>
    <w:rsid w:val="00954EEB"/>
    <w:rsid w:val="009566FF"/>
    <w:rsid w:val="00956BC5"/>
    <w:rsid w:val="00956F03"/>
    <w:rsid w:val="00957064"/>
    <w:rsid w:val="00961BCB"/>
    <w:rsid w:val="00962456"/>
    <w:rsid w:val="00963429"/>
    <w:rsid w:val="00963975"/>
    <w:rsid w:val="00963B6B"/>
    <w:rsid w:val="00967732"/>
    <w:rsid w:val="00972362"/>
    <w:rsid w:val="0097506F"/>
    <w:rsid w:val="00975D46"/>
    <w:rsid w:val="00976180"/>
    <w:rsid w:val="009774AA"/>
    <w:rsid w:val="009811A1"/>
    <w:rsid w:val="009830F9"/>
    <w:rsid w:val="0098318F"/>
    <w:rsid w:val="00983E76"/>
    <w:rsid w:val="0098409F"/>
    <w:rsid w:val="00984EB2"/>
    <w:rsid w:val="0098579A"/>
    <w:rsid w:val="00986789"/>
    <w:rsid w:val="00990DAB"/>
    <w:rsid w:val="0099468D"/>
    <w:rsid w:val="00995786"/>
    <w:rsid w:val="009971D2"/>
    <w:rsid w:val="009973FE"/>
    <w:rsid w:val="009A0609"/>
    <w:rsid w:val="009A09DD"/>
    <w:rsid w:val="009A4BB4"/>
    <w:rsid w:val="009A4E81"/>
    <w:rsid w:val="009A6C21"/>
    <w:rsid w:val="009B1212"/>
    <w:rsid w:val="009B19FA"/>
    <w:rsid w:val="009B4FF8"/>
    <w:rsid w:val="009B68F1"/>
    <w:rsid w:val="009C0B26"/>
    <w:rsid w:val="009C3428"/>
    <w:rsid w:val="009C387F"/>
    <w:rsid w:val="009C4740"/>
    <w:rsid w:val="009C5B00"/>
    <w:rsid w:val="009D467B"/>
    <w:rsid w:val="009D62A5"/>
    <w:rsid w:val="009D736C"/>
    <w:rsid w:val="009E0E93"/>
    <w:rsid w:val="009E2915"/>
    <w:rsid w:val="009E2BD2"/>
    <w:rsid w:val="009E65B9"/>
    <w:rsid w:val="009E70DF"/>
    <w:rsid w:val="009E71A4"/>
    <w:rsid w:val="009E79E3"/>
    <w:rsid w:val="009F1521"/>
    <w:rsid w:val="009F2C97"/>
    <w:rsid w:val="009F36EB"/>
    <w:rsid w:val="009F375C"/>
    <w:rsid w:val="00A01956"/>
    <w:rsid w:val="00A033A7"/>
    <w:rsid w:val="00A043DB"/>
    <w:rsid w:val="00A04573"/>
    <w:rsid w:val="00A063BD"/>
    <w:rsid w:val="00A10E58"/>
    <w:rsid w:val="00A12102"/>
    <w:rsid w:val="00A12830"/>
    <w:rsid w:val="00A12FC7"/>
    <w:rsid w:val="00A15B6B"/>
    <w:rsid w:val="00A1657C"/>
    <w:rsid w:val="00A16F40"/>
    <w:rsid w:val="00A17993"/>
    <w:rsid w:val="00A207A5"/>
    <w:rsid w:val="00A21903"/>
    <w:rsid w:val="00A21943"/>
    <w:rsid w:val="00A24C5A"/>
    <w:rsid w:val="00A25815"/>
    <w:rsid w:val="00A26D46"/>
    <w:rsid w:val="00A275F4"/>
    <w:rsid w:val="00A31184"/>
    <w:rsid w:val="00A42B23"/>
    <w:rsid w:val="00A4528C"/>
    <w:rsid w:val="00A46F08"/>
    <w:rsid w:val="00A476F8"/>
    <w:rsid w:val="00A47F18"/>
    <w:rsid w:val="00A510D4"/>
    <w:rsid w:val="00A516D8"/>
    <w:rsid w:val="00A53B26"/>
    <w:rsid w:val="00A547C2"/>
    <w:rsid w:val="00A5736B"/>
    <w:rsid w:val="00A57B8F"/>
    <w:rsid w:val="00A6036A"/>
    <w:rsid w:val="00A61BB2"/>
    <w:rsid w:val="00A6263E"/>
    <w:rsid w:val="00A63145"/>
    <w:rsid w:val="00A632BD"/>
    <w:rsid w:val="00A63DC4"/>
    <w:rsid w:val="00A6559F"/>
    <w:rsid w:val="00A71CDB"/>
    <w:rsid w:val="00A72701"/>
    <w:rsid w:val="00A741CA"/>
    <w:rsid w:val="00A76153"/>
    <w:rsid w:val="00A76AFA"/>
    <w:rsid w:val="00A7719F"/>
    <w:rsid w:val="00A80748"/>
    <w:rsid w:val="00A8527C"/>
    <w:rsid w:val="00A87B1B"/>
    <w:rsid w:val="00A9291D"/>
    <w:rsid w:val="00A93422"/>
    <w:rsid w:val="00A96119"/>
    <w:rsid w:val="00AA0071"/>
    <w:rsid w:val="00AA16DE"/>
    <w:rsid w:val="00AA26D3"/>
    <w:rsid w:val="00AA27E7"/>
    <w:rsid w:val="00AA3325"/>
    <w:rsid w:val="00AA39C0"/>
    <w:rsid w:val="00AA482C"/>
    <w:rsid w:val="00AA59EF"/>
    <w:rsid w:val="00AA7625"/>
    <w:rsid w:val="00AA78B7"/>
    <w:rsid w:val="00AB0DF5"/>
    <w:rsid w:val="00AB23EB"/>
    <w:rsid w:val="00AB389C"/>
    <w:rsid w:val="00AB6716"/>
    <w:rsid w:val="00AB7ADE"/>
    <w:rsid w:val="00AC118A"/>
    <w:rsid w:val="00AC3317"/>
    <w:rsid w:val="00AC563F"/>
    <w:rsid w:val="00AC64F8"/>
    <w:rsid w:val="00AD1010"/>
    <w:rsid w:val="00AD37E5"/>
    <w:rsid w:val="00AE2113"/>
    <w:rsid w:val="00AF20FF"/>
    <w:rsid w:val="00AF35FE"/>
    <w:rsid w:val="00AF5D0B"/>
    <w:rsid w:val="00AF6DD1"/>
    <w:rsid w:val="00B0311A"/>
    <w:rsid w:val="00B12387"/>
    <w:rsid w:val="00B129DF"/>
    <w:rsid w:val="00B155AB"/>
    <w:rsid w:val="00B16B74"/>
    <w:rsid w:val="00B16EB2"/>
    <w:rsid w:val="00B17845"/>
    <w:rsid w:val="00B20837"/>
    <w:rsid w:val="00B2379F"/>
    <w:rsid w:val="00B23D4C"/>
    <w:rsid w:val="00B24B73"/>
    <w:rsid w:val="00B25AD7"/>
    <w:rsid w:val="00B25DA1"/>
    <w:rsid w:val="00B26FFA"/>
    <w:rsid w:val="00B3173F"/>
    <w:rsid w:val="00B319E6"/>
    <w:rsid w:val="00B339F5"/>
    <w:rsid w:val="00B33D72"/>
    <w:rsid w:val="00B34392"/>
    <w:rsid w:val="00B343E3"/>
    <w:rsid w:val="00B34437"/>
    <w:rsid w:val="00B34A2E"/>
    <w:rsid w:val="00B35CD5"/>
    <w:rsid w:val="00B42694"/>
    <w:rsid w:val="00B42EC2"/>
    <w:rsid w:val="00B43797"/>
    <w:rsid w:val="00B437CD"/>
    <w:rsid w:val="00B450E1"/>
    <w:rsid w:val="00B46BF3"/>
    <w:rsid w:val="00B51AA6"/>
    <w:rsid w:val="00B52649"/>
    <w:rsid w:val="00B546B1"/>
    <w:rsid w:val="00B55A0A"/>
    <w:rsid w:val="00B61E72"/>
    <w:rsid w:val="00B62BBA"/>
    <w:rsid w:val="00B64067"/>
    <w:rsid w:val="00B66742"/>
    <w:rsid w:val="00B675C8"/>
    <w:rsid w:val="00B7148A"/>
    <w:rsid w:val="00B72A36"/>
    <w:rsid w:val="00B80CE1"/>
    <w:rsid w:val="00B82439"/>
    <w:rsid w:val="00B84E07"/>
    <w:rsid w:val="00B85031"/>
    <w:rsid w:val="00B86084"/>
    <w:rsid w:val="00B86830"/>
    <w:rsid w:val="00B8784B"/>
    <w:rsid w:val="00B91787"/>
    <w:rsid w:val="00B92877"/>
    <w:rsid w:val="00B9476A"/>
    <w:rsid w:val="00B96398"/>
    <w:rsid w:val="00B975B6"/>
    <w:rsid w:val="00BA44F5"/>
    <w:rsid w:val="00BA59DC"/>
    <w:rsid w:val="00BA640D"/>
    <w:rsid w:val="00BB0018"/>
    <w:rsid w:val="00BB04CB"/>
    <w:rsid w:val="00BB2EA4"/>
    <w:rsid w:val="00BB4533"/>
    <w:rsid w:val="00BC2A98"/>
    <w:rsid w:val="00BC5406"/>
    <w:rsid w:val="00BC5505"/>
    <w:rsid w:val="00BC62CA"/>
    <w:rsid w:val="00BC6875"/>
    <w:rsid w:val="00BC6C01"/>
    <w:rsid w:val="00BC7722"/>
    <w:rsid w:val="00BD125D"/>
    <w:rsid w:val="00BD18F0"/>
    <w:rsid w:val="00BD1B39"/>
    <w:rsid w:val="00BD23AD"/>
    <w:rsid w:val="00BD27DE"/>
    <w:rsid w:val="00BD311A"/>
    <w:rsid w:val="00BD349D"/>
    <w:rsid w:val="00BD766D"/>
    <w:rsid w:val="00BE058C"/>
    <w:rsid w:val="00BE2EB0"/>
    <w:rsid w:val="00BE3A8E"/>
    <w:rsid w:val="00BE4863"/>
    <w:rsid w:val="00BF19D6"/>
    <w:rsid w:val="00BF19E8"/>
    <w:rsid w:val="00C00CA9"/>
    <w:rsid w:val="00C016BD"/>
    <w:rsid w:val="00C03C1F"/>
    <w:rsid w:val="00C04602"/>
    <w:rsid w:val="00C05F09"/>
    <w:rsid w:val="00C06FF3"/>
    <w:rsid w:val="00C07013"/>
    <w:rsid w:val="00C074F2"/>
    <w:rsid w:val="00C0773E"/>
    <w:rsid w:val="00C1007B"/>
    <w:rsid w:val="00C1033C"/>
    <w:rsid w:val="00C1375B"/>
    <w:rsid w:val="00C17769"/>
    <w:rsid w:val="00C211A1"/>
    <w:rsid w:val="00C21D49"/>
    <w:rsid w:val="00C226AB"/>
    <w:rsid w:val="00C23ACC"/>
    <w:rsid w:val="00C23B13"/>
    <w:rsid w:val="00C24630"/>
    <w:rsid w:val="00C26914"/>
    <w:rsid w:val="00C32525"/>
    <w:rsid w:val="00C3568C"/>
    <w:rsid w:val="00C41477"/>
    <w:rsid w:val="00C4206A"/>
    <w:rsid w:val="00C43DEE"/>
    <w:rsid w:val="00C446EF"/>
    <w:rsid w:val="00C456A5"/>
    <w:rsid w:val="00C469EF"/>
    <w:rsid w:val="00C513AC"/>
    <w:rsid w:val="00C51F25"/>
    <w:rsid w:val="00C560F5"/>
    <w:rsid w:val="00C60FFD"/>
    <w:rsid w:val="00C6319D"/>
    <w:rsid w:val="00C632F1"/>
    <w:rsid w:val="00C67A79"/>
    <w:rsid w:val="00C70F98"/>
    <w:rsid w:val="00C72B98"/>
    <w:rsid w:val="00C730C7"/>
    <w:rsid w:val="00C7467D"/>
    <w:rsid w:val="00C75082"/>
    <w:rsid w:val="00C75375"/>
    <w:rsid w:val="00C757C7"/>
    <w:rsid w:val="00C75DD3"/>
    <w:rsid w:val="00C809E0"/>
    <w:rsid w:val="00C8137F"/>
    <w:rsid w:val="00C81DA3"/>
    <w:rsid w:val="00C83287"/>
    <w:rsid w:val="00C8393A"/>
    <w:rsid w:val="00C8489A"/>
    <w:rsid w:val="00C87ACB"/>
    <w:rsid w:val="00C9234B"/>
    <w:rsid w:val="00C944AB"/>
    <w:rsid w:val="00C94E94"/>
    <w:rsid w:val="00C966FF"/>
    <w:rsid w:val="00CA0B42"/>
    <w:rsid w:val="00CA137F"/>
    <w:rsid w:val="00CA4FC8"/>
    <w:rsid w:val="00CA5D22"/>
    <w:rsid w:val="00CB01DD"/>
    <w:rsid w:val="00CB37EB"/>
    <w:rsid w:val="00CB48CF"/>
    <w:rsid w:val="00CB5A43"/>
    <w:rsid w:val="00CB6F20"/>
    <w:rsid w:val="00CB7493"/>
    <w:rsid w:val="00CC066A"/>
    <w:rsid w:val="00CC238B"/>
    <w:rsid w:val="00CC26B0"/>
    <w:rsid w:val="00CC2B2B"/>
    <w:rsid w:val="00CD11B9"/>
    <w:rsid w:val="00CD1F8B"/>
    <w:rsid w:val="00CD3244"/>
    <w:rsid w:val="00CD3EA4"/>
    <w:rsid w:val="00CD4B6F"/>
    <w:rsid w:val="00CD621D"/>
    <w:rsid w:val="00CE1C8C"/>
    <w:rsid w:val="00CE5793"/>
    <w:rsid w:val="00CE7FD5"/>
    <w:rsid w:val="00CF0079"/>
    <w:rsid w:val="00CF1D0E"/>
    <w:rsid w:val="00CF423D"/>
    <w:rsid w:val="00CF47D8"/>
    <w:rsid w:val="00CF4DC1"/>
    <w:rsid w:val="00D004E5"/>
    <w:rsid w:val="00D00979"/>
    <w:rsid w:val="00D038EF"/>
    <w:rsid w:val="00D03A51"/>
    <w:rsid w:val="00D04B34"/>
    <w:rsid w:val="00D05E4D"/>
    <w:rsid w:val="00D073C1"/>
    <w:rsid w:val="00D100E6"/>
    <w:rsid w:val="00D1077A"/>
    <w:rsid w:val="00D10C64"/>
    <w:rsid w:val="00D12443"/>
    <w:rsid w:val="00D14CE3"/>
    <w:rsid w:val="00D14FD9"/>
    <w:rsid w:val="00D15D11"/>
    <w:rsid w:val="00D16694"/>
    <w:rsid w:val="00D167DE"/>
    <w:rsid w:val="00D220CF"/>
    <w:rsid w:val="00D22F2C"/>
    <w:rsid w:val="00D23FD0"/>
    <w:rsid w:val="00D26916"/>
    <w:rsid w:val="00D30914"/>
    <w:rsid w:val="00D34B45"/>
    <w:rsid w:val="00D36787"/>
    <w:rsid w:val="00D3739C"/>
    <w:rsid w:val="00D37D52"/>
    <w:rsid w:val="00D40982"/>
    <w:rsid w:val="00D41564"/>
    <w:rsid w:val="00D41E6F"/>
    <w:rsid w:val="00D42C0D"/>
    <w:rsid w:val="00D468FB"/>
    <w:rsid w:val="00D46F48"/>
    <w:rsid w:val="00D47A2F"/>
    <w:rsid w:val="00D47A78"/>
    <w:rsid w:val="00D50865"/>
    <w:rsid w:val="00D50A39"/>
    <w:rsid w:val="00D524EE"/>
    <w:rsid w:val="00D536A9"/>
    <w:rsid w:val="00D546C8"/>
    <w:rsid w:val="00D55B6D"/>
    <w:rsid w:val="00D5729F"/>
    <w:rsid w:val="00D63B91"/>
    <w:rsid w:val="00D641EC"/>
    <w:rsid w:val="00D66801"/>
    <w:rsid w:val="00D710EE"/>
    <w:rsid w:val="00D74632"/>
    <w:rsid w:val="00D841BC"/>
    <w:rsid w:val="00D91A64"/>
    <w:rsid w:val="00D91D84"/>
    <w:rsid w:val="00D9298B"/>
    <w:rsid w:val="00D96BAB"/>
    <w:rsid w:val="00DA056B"/>
    <w:rsid w:val="00DA2694"/>
    <w:rsid w:val="00DA428D"/>
    <w:rsid w:val="00DA7157"/>
    <w:rsid w:val="00DB0D9F"/>
    <w:rsid w:val="00DB1384"/>
    <w:rsid w:val="00DB17E1"/>
    <w:rsid w:val="00DB1F6A"/>
    <w:rsid w:val="00DB3D0B"/>
    <w:rsid w:val="00DB42F4"/>
    <w:rsid w:val="00DC0409"/>
    <w:rsid w:val="00DC04C5"/>
    <w:rsid w:val="00DC0F9D"/>
    <w:rsid w:val="00DC14DD"/>
    <w:rsid w:val="00DC1FC9"/>
    <w:rsid w:val="00DC29E2"/>
    <w:rsid w:val="00DC2C47"/>
    <w:rsid w:val="00DC2EFB"/>
    <w:rsid w:val="00DC3A7D"/>
    <w:rsid w:val="00DC7FEA"/>
    <w:rsid w:val="00DD0BF5"/>
    <w:rsid w:val="00DD1D39"/>
    <w:rsid w:val="00DD2F80"/>
    <w:rsid w:val="00DD35B2"/>
    <w:rsid w:val="00DD3926"/>
    <w:rsid w:val="00DE1D24"/>
    <w:rsid w:val="00DE2D6E"/>
    <w:rsid w:val="00DE34CA"/>
    <w:rsid w:val="00DE4BD1"/>
    <w:rsid w:val="00DE6580"/>
    <w:rsid w:val="00DE755E"/>
    <w:rsid w:val="00DF3E8C"/>
    <w:rsid w:val="00DF471F"/>
    <w:rsid w:val="00DF605D"/>
    <w:rsid w:val="00DF76CF"/>
    <w:rsid w:val="00E00435"/>
    <w:rsid w:val="00E01C06"/>
    <w:rsid w:val="00E01DF9"/>
    <w:rsid w:val="00E04D01"/>
    <w:rsid w:val="00E05929"/>
    <w:rsid w:val="00E064A0"/>
    <w:rsid w:val="00E1145B"/>
    <w:rsid w:val="00E1243A"/>
    <w:rsid w:val="00E13CD0"/>
    <w:rsid w:val="00E14C01"/>
    <w:rsid w:val="00E15E61"/>
    <w:rsid w:val="00E166AF"/>
    <w:rsid w:val="00E16DB6"/>
    <w:rsid w:val="00E217BD"/>
    <w:rsid w:val="00E22CE5"/>
    <w:rsid w:val="00E2386C"/>
    <w:rsid w:val="00E23E0F"/>
    <w:rsid w:val="00E24A97"/>
    <w:rsid w:val="00E25AEE"/>
    <w:rsid w:val="00E25CC9"/>
    <w:rsid w:val="00E27F68"/>
    <w:rsid w:val="00E31617"/>
    <w:rsid w:val="00E32DB1"/>
    <w:rsid w:val="00E3555D"/>
    <w:rsid w:val="00E406F6"/>
    <w:rsid w:val="00E43E9E"/>
    <w:rsid w:val="00E4466B"/>
    <w:rsid w:val="00E44CD6"/>
    <w:rsid w:val="00E47E69"/>
    <w:rsid w:val="00E508EB"/>
    <w:rsid w:val="00E54BE6"/>
    <w:rsid w:val="00E54BED"/>
    <w:rsid w:val="00E5643A"/>
    <w:rsid w:val="00E61040"/>
    <w:rsid w:val="00E6175D"/>
    <w:rsid w:val="00E64480"/>
    <w:rsid w:val="00E650CA"/>
    <w:rsid w:val="00E657C9"/>
    <w:rsid w:val="00E6780D"/>
    <w:rsid w:val="00E70114"/>
    <w:rsid w:val="00E70514"/>
    <w:rsid w:val="00E71793"/>
    <w:rsid w:val="00E7294C"/>
    <w:rsid w:val="00E736E2"/>
    <w:rsid w:val="00E73EC5"/>
    <w:rsid w:val="00E7501F"/>
    <w:rsid w:val="00E75CD6"/>
    <w:rsid w:val="00E77E87"/>
    <w:rsid w:val="00E818CA"/>
    <w:rsid w:val="00E82FA3"/>
    <w:rsid w:val="00E84BC2"/>
    <w:rsid w:val="00E85754"/>
    <w:rsid w:val="00E8779B"/>
    <w:rsid w:val="00E87A09"/>
    <w:rsid w:val="00E90E8D"/>
    <w:rsid w:val="00E91287"/>
    <w:rsid w:val="00E91990"/>
    <w:rsid w:val="00E9265E"/>
    <w:rsid w:val="00E92B03"/>
    <w:rsid w:val="00E943D3"/>
    <w:rsid w:val="00E97232"/>
    <w:rsid w:val="00E97690"/>
    <w:rsid w:val="00EA0BBC"/>
    <w:rsid w:val="00EA3FC8"/>
    <w:rsid w:val="00EA76A2"/>
    <w:rsid w:val="00EA7EEE"/>
    <w:rsid w:val="00EA7F22"/>
    <w:rsid w:val="00EB0F36"/>
    <w:rsid w:val="00EB2AB2"/>
    <w:rsid w:val="00EB30C9"/>
    <w:rsid w:val="00EB3C8A"/>
    <w:rsid w:val="00EB7DD7"/>
    <w:rsid w:val="00EC29E3"/>
    <w:rsid w:val="00EC2BE6"/>
    <w:rsid w:val="00EC3A8D"/>
    <w:rsid w:val="00ED0698"/>
    <w:rsid w:val="00ED1B1E"/>
    <w:rsid w:val="00ED4091"/>
    <w:rsid w:val="00ED465B"/>
    <w:rsid w:val="00ED46E6"/>
    <w:rsid w:val="00ED4D38"/>
    <w:rsid w:val="00ED5985"/>
    <w:rsid w:val="00ED6A9D"/>
    <w:rsid w:val="00ED7E10"/>
    <w:rsid w:val="00EE008B"/>
    <w:rsid w:val="00EE13B2"/>
    <w:rsid w:val="00EE26DE"/>
    <w:rsid w:val="00EE27DF"/>
    <w:rsid w:val="00EE34EF"/>
    <w:rsid w:val="00EE360B"/>
    <w:rsid w:val="00EE3E1A"/>
    <w:rsid w:val="00EE4C1E"/>
    <w:rsid w:val="00EE60EC"/>
    <w:rsid w:val="00EE677B"/>
    <w:rsid w:val="00EE6E47"/>
    <w:rsid w:val="00EE738E"/>
    <w:rsid w:val="00EE7C87"/>
    <w:rsid w:val="00EF0885"/>
    <w:rsid w:val="00EF0B44"/>
    <w:rsid w:val="00EF1942"/>
    <w:rsid w:val="00EF22B7"/>
    <w:rsid w:val="00EF326D"/>
    <w:rsid w:val="00F010D5"/>
    <w:rsid w:val="00F0168A"/>
    <w:rsid w:val="00F016EB"/>
    <w:rsid w:val="00F028FD"/>
    <w:rsid w:val="00F02ADE"/>
    <w:rsid w:val="00F03EE6"/>
    <w:rsid w:val="00F045BB"/>
    <w:rsid w:val="00F04D4D"/>
    <w:rsid w:val="00F04F0B"/>
    <w:rsid w:val="00F05B7B"/>
    <w:rsid w:val="00F06ED5"/>
    <w:rsid w:val="00F07C30"/>
    <w:rsid w:val="00F10118"/>
    <w:rsid w:val="00F104BA"/>
    <w:rsid w:val="00F105D7"/>
    <w:rsid w:val="00F1141D"/>
    <w:rsid w:val="00F13108"/>
    <w:rsid w:val="00F13CA2"/>
    <w:rsid w:val="00F13D9F"/>
    <w:rsid w:val="00F14836"/>
    <w:rsid w:val="00F16429"/>
    <w:rsid w:val="00F218CE"/>
    <w:rsid w:val="00F21954"/>
    <w:rsid w:val="00F22EF9"/>
    <w:rsid w:val="00F269F9"/>
    <w:rsid w:val="00F26A6D"/>
    <w:rsid w:val="00F26B1F"/>
    <w:rsid w:val="00F26B8E"/>
    <w:rsid w:val="00F27664"/>
    <w:rsid w:val="00F306FC"/>
    <w:rsid w:val="00F3076E"/>
    <w:rsid w:val="00F32A0C"/>
    <w:rsid w:val="00F343DD"/>
    <w:rsid w:val="00F35930"/>
    <w:rsid w:val="00F362CB"/>
    <w:rsid w:val="00F365BC"/>
    <w:rsid w:val="00F40EA3"/>
    <w:rsid w:val="00F416D8"/>
    <w:rsid w:val="00F424A8"/>
    <w:rsid w:val="00F44068"/>
    <w:rsid w:val="00F441F4"/>
    <w:rsid w:val="00F44620"/>
    <w:rsid w:val="00F459E1"/>
    <w:rsid w:val="00F4725E"/>
    <w:rsid w:val="00F50112"/>
    <w:rsid w:val="00F510DF"/>
    <w:rsid w:val="00F563FA"/>
    <w:rsid w:val="00F573F0"/>
    <w:rsid w:val="00F609E0"/>
    <w:rsid w:val="00F63666"/>
    <w:rsid w:val="00F64099"/>
    <w:rsid w:val="00F67E49"/>
    <w:rsid w:val="00F733FB"/>
    <w:rsid w:val="00F75BED"/>
    <w:rsid w:val="00F81D13"/>
    <w:rsid w:val="00F82861"/>
    <w:rsid w:val="00F93212"/>
    <w:rsid w:val="00F94002"/>
    <w:rsid w:val="00F94453"/>
    <w:rsid w:val="00F9479B"/>
    <w:rsid w:val="00F9479D"/>
    <w:rsid w:val="00F97D4E"/>
    <w:rsid w:val="00FA078D"/>
    <w:rsid w:val="00FA1AAC"/>
    <w:rsid w:val="00FA230B"/>
    <w:rsid w:val="00FA7A88"/>
    <w:rsid w:val="00FB03CA"/>
    <w:rsid w:val="00FB399D"/>
    <w:rsid w:val="00FB3E83"/>
    <w:rsid w:val="00FB4683"/>
    <w:rsid w:val="00FB56FD"/>
    <w:rsid w:val="00FC458B"/>
    <w:rsid w:val="00FC5E72"/>
    <w:rsid w:val="00FC7054"/>
    <w:rsid w:val="00FC7B25"/>
    <w:rsid w:val="00FD05BA"/>
    <w:rsid w:val="00FD0DDD"/>
    <w:rsid w:val="00FD4887"/>
    <w:rsid w:val="00FD4CB6"/>
    <w:rsid w:val="00FD4D86"/>
    <w:rsid w:val="00FD5003"/>
    <w:rsid w:val="00FD6D94"/>
    <w:rsid w:val="00FE0517"/>
    <w:rsid w:val="00FE12A8"/>
    <w:rsid w:val="00FE532C"/>
    <w:rsid w:val="00FF07D7"/>
    <w:rsid w:val="00FF7677"/>
    <w:rsid w:val="01D8091A"/>
    <w:rsid w:val="092E5529"/>
    <w:rsid w:val="09D1F3F5"/>
    <w:rsid w:val="0FF61150"/>
    <w:rsid w:val="16E1DBD9"/>
    <w:rsid w:val="17837AF0"/>
    <w:rsid w:val="197D142A"/>
    <w:rsid w:val="1AFB4CB9"/>
    <w:rsid w:val="1BD70FA4"/>
    <w:rsid w:val="1EF7D033"/>
    <w:rsid w:val="213FD00B"/>
    <w:rsid w:val="2FBFB866"/>
    <w:rsid w:val="3474152B"/>
    <w:rsid w:val="38E89DCA"/>
    <w:rsid w:val="43B7B148"/>
    <w:rsid w:val="44A920C3"/>
    <w:rsid w:val="48770115"/>
    <w:rsid w:val="5397B891"/>
    <w:rsid w:val="5FF27189"/>
    <w:rsid w:val="6659FB7F"/>
    <w:rsid w:val="67404353"/>
    <w:rsid w:val="7AF39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30"/>
  <w15:docId w15:val="{4FDAE4FC-5C52-44D9-9500-69E937D2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652E"/>
    <w:rPr>
      <w:sz w:val="24"/>
      <w:szCs w:val="24"/>
    </w:rPr>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526273"/>
    <w:pPr>
      <w:spacing w:before="240" w:after="120"/>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MS Gothic"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paragraph" w:styleId="Heading6">
    <w:name w:val="heading 6"/>
    <w:basedOn w:val="Normal"/>
    <w:next w:val="Normal"/>
    <w:link w:val="Heading6Char"/>
    <w:uiPriority w:val="9"/>
    <w:unhideWhenUsed/>
    <w:qFormat/>
    <w:rsid w:val="006D3589"/>
    <w:pPr>
      <w:keepNext/>
      <w:keepLines/>
      <w:spacing w:before="200" w:after="120" w:line="259" w:lineRule="auto"/>
      <w:outlineLvl w:val="5"/>
    </w:pPr>
    <w:rPr>
      <w:rFonts w:ascii="Bitter" w:eastAsia="MS Gothic" w:hAnsi="Bitter"/>
      <w:b/>
      <w:iCs/>
      <w:color w:val="182E68"/>
      <w:sz w:val="28"/>
    </w:rPr>
  </w:style>
  <w:style w:type="paragraph" w:styleId="Heading7">
    <w:name w:val="heading 7"/>
    <w:basedOn w:val="Heading4"/>
    <w:next w:val="Normal"/>
    <w:link w:val="Heading7Char"/>
    <w:uiPriority w:val="9"/>
    <w:unhideWhenUsed/>
    <w:qFormat/>
    <w:rsid w:val="006D3589"/>
    <w:pPr>
      <w:keepNext/>
      <w:keepLines/>
      <w:spacing w:before="40" w:after="240" w:line="228" w:lineRule="auto"/>
      <w:outlineLvl w:val="6"/>
    </w:pPr>
    <w:rPr>
      <w:rFonts w:ascii="Bitter" w:eastAsia="MS Gothic" w:hAnsi="Bitter" w:cs="Times New Roman"/>
      <w:i w:val="0"/>
      <w:iCs/>
      <w:color w:val="191919"/>
      <w:sz w:val="22"/>
      <w:szCs w:val="26"/>
    </w:rPr>
  </w:style>
  <w:style w:type="paragraph" w:styleId="Heading8">
    <w:name w:val="heading 8"/>
    <w:basedOn w:val="Heading7"/>
    <w:next w:val="Normal"/>
    <w:link w:val="Heading8Char"/>
    <w:uiPriority w:val="9"/>
    <w:unhideWhenUsed/>
    <w:qFormat/>
    <w:rsid w:val="006D3589"/>
    <w:pPr>
      <w:outlineLvl w:val="7"/>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sz w:val="21"/>
      <w:szCs w:val="21"/>
    </w:rPr>
  </w:style>
  <w:style w:type="character" w:customStyle="1" w:styleId="PlainTextChar">
    <w:name w:val="Plain Text Char"/>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uiPriority w:val="99"/>
    <w:unhideWhenUsed/>
    <w:rsid w:val="004000DC"/>
    <w:rPr>
      <w:color w:val="0000FF"/>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sz w:val="22"/>
    </w:rPr>
  </w:style>
  <w:style w:type="paragraph" w:customStyle="1" w:styleId="Bodycopy">
    <w:name w:val="Body copy"/>
    <w:basedOn w:val="Normal"/>
    <w:link w:val="BodycopyChar"/>
    <w:autoRedefine/>
    <w:qFormat/>
    <w:rsid w:val="00E818CA"/>
    <w:pPr>
      <w:numPr>
        <w:numId w:val="33"/>
      </w:numPr>
      <w:spacing w:before="120" w:after="120"/>
      <w:ind w:left="720"/>
    </w:pPr>
    <w:rPr>
      <w:rFonts w:ascii="Arial" w:eastAsia="MS Gothic" w:hAnsi="Arial" w:cs="Arial"/>
      <w:bCs/>
      <w:iCs/>
      <w:sz w:val="22"/>
      <w:szCs w:val="22"/>
    </w:rPr>
  </w:style>
  <w:style w:type="character" w:customStyle="1" w:styleId="BodycopyChar">
    <w:name w:val="Body copy Char"/>
    <w:link w:val="Bodycopy"/>
    <w:rsid w:val="00E818CA"/>
    <w:rPr>
      <w:rFonts w:ascii="Arial" w:eastAsia="MS Gothic" w:hAnsi="Arial" w:cs="Arial"/>
      <w:bCs/>
      <w:iCs/>
      <w:sz w:val="22"/>
      <w:szCs w:val="22"/>
    </w:rPr>
  </w:style>
  <w:style w:type="character" w:styleId="CommentReference">
    <w:name w:val="annotation reference"/>
    <w:uiPriority w:val="99"/>
    <w:semiHidden/>
    <w:unhideWhenUsed/>
    <w:rsid w:val="004000DC"/>
    <w:rPr>
      <w:sz w:val="16"/>
      <w:szCs w:val="16"/>
    </w:rPr>
  </w:style>
  <w:style w:type="paragraph" w:styleId="CommentText">
    <w:name w:val="annotation text"/>
    <w:basedOn w:val="Normal"/>
    <w:link w:val="CommentTextChar"/>
    <w:uiPriority w:val="99"/>
    <w:unhideWhenUsed/>
    <w:rsid w:val="004000DC"/>
    <w:rPr>
      <w:rFonts w:ascii="Times New Roman" w:eastAsia="Times New Roman" w:hAnsi="Times New Roman"/>
      <w:sz w:val="20"/>
      <w:szCs w:val="20"/>
    </w:rPr>
  </w:style>
  <w:style w:type="character" w:customStyle="1" w:styleId="CommentTextChar">
    <w:name w:val="Comment Text Char"/>
    <w:link w:val="CommentText"/>
    <w:uiPriority w:val="99"/>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b/>
      <w:szCs w:val="20"/>
    </w:rPr>
  </w:style>
  <w:style w:type="character" w:customStyle="1" w:styleId="BodyText2Char">
    <w:name w:val="Body Text 2 Char"/>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39"/>
    <w:rsid w:val="004000DC"/>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51093"/>
    <w:rPr>
      <w:rFonts w:ascii="Arial" w:hAnsi="Arial" w:cs="Arial"/>
      <w:b/>
      <w:noProof/>
      <w:color w:val="243766"/>
      <w:sz w:val="40"/>
      <w:szCs w:val="32"/>
    </w:rPr>
  </w:style>
  <w:style w:type="character" w:customStyle="1" w:styleId="Heading2Char">
    <w:name w:val="Heading 2 Char"/>
    <w:link w:val="Heading2"/>
    <w:uiPriority w:val="9"/>
    <w:rsid w:val="00526273"/>
    <w:rPr>
      <w:rFonts w:ascii="Arial" w:hAnsi="Arial" w:cs="Arial"/>
      <w:b/>
      <w:color w:val="243766"/>
      <w:sz w:val="28"/>
      <w:szCs w:val="28"/>
    </w:rPr>
  </w:style>
  <w:style w:type="paragraph" w:styleId="NoSpacing">
    <w:name w:val="No Spacing"/>
    <w:link w:val="NoSpacingChar"/>
    <w:uiPriority w:val="1"/>
    <w:qFormat/>
    <w:rsid w:val="00073D89"/>
    <w:rPr>
      <w:sz w:val="24"/>
      <w:szCs w:val="24"/>
    </w:rPr>
  </w:style>
  <w:style w:type="character" w:styleId="Strong">
    <w:name w:val="Strong"/>
    <w:uiPriority w:val="22"/>
    <w:qFormat/>
    <w:rsid w:val="00073D89"/>
    <w:rPr>
      <w:b/>
    </w:rPr>
  </w:style>
  <w:style w:type="character" w:customStyle="1" w:styleId="Heading3Char">
    <w:name w:val="Heading 3 Char"/>
    <w:link w:val="Heading3"/>
    <w:uiPriority w:val="9"/>
    <w:rsid w:val="00212068"/>
    <w:rPr>
      <w:rFonts w:ascii="Arial" w:eastAsia="MS Gothic" w:hAnsi="Arial" w:cs="Arial"/>
      <w:b/>
      <w:bCs/>
    </w:rPr>
  </w:style>
  <w:style w:type="character" w:customStyle="1" w:styleId="Heading4Char">
    <w:name w:val="Heading 4 Char"/>
    <w:link w:val="Heading4"/>
    <w:uiPriority w:val="9"/>
    <w:rsid w:val="00212068"/>
    <w:rPr>
      <w:rFonts w:ascii="Arial" w:hAnsi="Arial" w:cs="Arial"/>
      <w:b/>
      <w:i/>
    </w:rPr>
  </w:style>
  <w:style w:type="character" w:customStyle="1" w:styleId="Heading5Char">
    <w:name w:val="Heading 5 Char"/>
    <w:link w:val="Heading5"/>
    <w:uiPriority w:val="9"/>
    <w:rsid w:val="00212068"/>
    <w:rPr>
      <w:rFonts w:ascii="Arial" w:hAnsi="Arial" w:cs="Arial"/>
      <w:i/>
    </w:rPr>
  </w:style>
  <w:style w:type="paragraph" w:customStyle="1" w:styleId="Bullet1">
    <w:name w:val="Bullet 1"/>
    <w:basedOn w:val="ListParagraph"/>
    <w:qFormat/>
    <w:rsid w:val="00027AD6"/>
    <w:pPr>
      <w:numPr>
        <w:numId w:val="2"/>
      </w:numPr>
      <w:spacing w:before="120" w:after="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34"/>
    <w:qFormat/>
    <w:rsid w:val="001B3195"/>
    <w:rPr>
      <w:rFonts w:ascii="Arial" w:eastAsia="Times New Roman" w:hAnsi="Arial" w:cs="Arial"/>
      <w:spacing w:val="-2"/>
      <w:sz w:val="24"/>
      <w:szCs w:val="24"/>
    </w:rPr>
  </w:style>
  <w:style w:type="character" w:customStyle="1" w:styleId="NoSpacingChar">
    <w:name w:val="No Spacing Char"/>
    <w:link w:val="NoSpacing"/>
    <w:uiPriority w:val="1"/>
    <w:rsid w:val="007D3E8B"/>
  </w:style>
  <w:style w:type="paragraph" w:styleId="TOCHeading">
    <w:name w:val="TOC Heading"/>
    <w:basedOn w:val="Heading1"/>
    <w:next w:val="Normal"/>
    <w:uiPriority w:val="39"/>
    <w:unhideWhenUsed/>
    <w:qFormat/>
    <w:rsid w:val="009A09DD"/>
    <w:pPr>
      <w:keepNext/>
      <w:keepLines/>
      <w:spacing w:before="240" w:after="0" w:line="259" w:lineRule="auto"/>
      <w:outlineLvl w:val="9"/>
    </w:pPr>
    <w:rPr>
      <w:rFonts w:ascii="Calibri" w:eastAsia="MS Gothic" w:hAnsi="Calibri" w:cs="Times New Roman"/>
      <w:b w:val="0"/>
      <w:noProof w:val="0"/>
      <w:color w:val="365F91"/>
      <w:sz w:val="32"/>
    </w:rPr>
  </w:style>
  <w:style w:type="paragraph" w:styleId="TOC1">
    <w:name w:val="toc 1"/>
    <w:basedOn w:val="Normal"/>
    <w:next w:val="Normal"/>
    <w:autoRedefine/>
    <w:uiPriority w:val="39"/>
    <w:unhideWhenUsed/>
    <w:rsid w:val="009A09DD"/>
    <w:pPr>
      <w:spacing w:after="100"/>
    </w:pPr>
  </w:style>
  <w:style w:type="paragraph" w:styleId="TOC2">
    <w:name w:val="toc 2"/>
    <w:basedOn w:val="Normal"/>
    <w:next w:val="Normal"/>
    <w:autoRedefine/>
    <w:uiPriority w:val="39"/>
    <w:unhideWhenUsed/>
    <w:rsid w:val="009A09DD"/>
    <w:pPr>
      <w:spacing w:after="100"/>
      <w:ind w:left="240"/>
    </w:pPr>
  </w:style>
  <w:style w:type="character" w:customStyle="1" w:styleId="Bold">
    <w:name w:val="Bold"/>
    <w:uiPriority w:val="1"/>
    <w:qFormat/>
    <w:rsid w:val="006D3589"/>
    <w:rPr>
      <w:b/>
    </w:rPr>
  </w:style>
  <w:style w:type="character" w:customStyle="1" w:styleId="Heading6Char">
    <w:name w:val="Heading 6 Char"/>
    <w:link w:val="Heading6"/>
    <w:uiPriority w:val="9"/>
    <w:rsid w:val="006D3589"/>
    <w:rPr>
      <w:rFonts w:ascii="Bitter" w:eastAsia="MS Gothic" w:hAnsi="Bitter" w:cs="Times New Roman"/>
      <w:b/>
      <w:iCs/>
      <w:color w:val="182E68"/>
      <w:sz w:val="28"/>
    </w:rPr>
  </w:style>
  <w:style w:type="character" w:customStyle="1" w:styleId="Heading7Char">
    <w:name w:val="Heading 7 Char"/>
    <w:link w:val="Heading7"/>
    <w:uiPriority w:val="9"/>
    <w:rsid w:val="006D3589"/>
    <w:rPr>
      <w:rFonts w:ascii="Bitter" w:eastAsia="MS Gothic" w:hAnsi="Bitter" w:cs="Times New Roman"/>
      <w:b/>
      <w:iCs/>
      <w:color w:val="191919"/>
      <w:sz w:val="22"/>
      <w:szCs w:val="26"/>
    </w:rPr>
  </w:style>
  <w:style w:type="character" w:customStyle="1" w:styleId="Heading8Char">
    <w:name w:val="Heading 8 Char"/>
    <w:link w:val="Heading8"/>
    <w:uiPriority w:val="9"/>
    <w:rsid w:val="006D3589"/>
    <w:rPr>
      <w:rFonts w:ascii="Bitter" w:eastAsia="MS Gothic" w:hAnsi="Bitter" w:cs="Times New Roman"/>
      <w:iCs/>
      <w:color w:val="191919"/>
      <w:sz w:val="22"/>
      <w:szCs w:val="26"/>
    </w:rPr>
  </w:style>
  <w:style w:type="character" w:styleId="FootnoteReference">
    <w:name w:val="footnote reference"/>
    <w:uiPriority w:val="99"/>
    <w:unhideWhenUsed/>
    <w:rsid w:val="006D3589"/>
    <w:rPr>
      <w:vertAlign w:val="superscript"/>
    </w:rPr>
  </w:style>
  <w:style w:type="paragraph" w:customStyle="1" w:styleId="Default">
    <w:name w:val="Default"/>
    <w:rsid w:val="006D3589"/>
    <w:pPr>
      <w:autoSpaceDE w:val="0"/>
      <w:autoSpaceDN w:val="0"/>
      <w:adjustRightInd w:val="0"/>
    </w:pPr>
    <w:rPr>
      <w:rFonts w:ascii="Arial" w:eastAsia="Cambria" w:hAnsi="Arial" w:cs="Arial"/>
      <w:color w:val="000000"/>
      <w:sz w:val="24"/>
      <w:szCs w:val="24"/>
    </w:rPr>
  </w:style>
  <w:style w:type="table" w:customStyle="1" w:styleId="TableGrid3">
    <w:name w:val="Table Grid3"/>
    <w:basedOn w:val="TableNormal"/>
    <w:next w:val="TableGrid"/>
    <w:uiPriority w:val="99"/>
    <w:rsid w:val="006D3589"/>
    <w:rPr>
      <w:rFonts w:ascii="Times New Roman" w:eastAsia="Calibri" w:hAnsi="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6D3589"/>
    <w:rPr>
      <w:rFonts w:ascii="Times New Roman" w:eastAsia="Calibri" w:hAnsi="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D3589"/>
    <w:rPr>
      <w:color w:val="800080"/>
      <w:u w:val="single"/>
    </w:rPr>
  </w:style>
  <w:style w:type="paragraph" w:styleId="Revision">
    <w:name w:val="Revision"/>
    <w:hidden/>
    <w:uiPriority w:val="99"/>
    <w:semiHidden/>
    <w:rsid w:val="006D3589"/>
    <w:rPr>
      <w:rFonts w:ascii="Open Sans" w:eastAsia="Cambria" w:hAnsi="Open Sans"/>
      <w:color w:val="000000"/>
      <w:sz w:val="22"/>
      <w:szCs w:val="24"/>
    </w:rPr>
  </w:style>
  <w:style w:type="character" w:customStyle="1" w:styleId="UnresolvedMention1">
    <w:name w:val="Unresolved Mention1"/>
    <w:uiPriority w:val="99"/>
    <w:semiHidden/>
    <w:unhideWhenUsed/>
    <w:rsid w:val="006D3589"/>
    <w:rPr>
      <w:color w:val="808080"/>
      <w:shd w:val="clear" w:color="auto" w:fill="E6E6E6"/>
    </w:rPr>
  </w:style>
  <w:style w:type="character" w:customStyle="1" w:styleId="UnresolvedMention2">
    <w:name w:val="Unresolved Mention2"/>
    <w:uiPriority w:val="99"/>
    <w:semiHidden/>
    <w:unhideWhenUsed/>
    <w:rsid w:val="006D3589"/>
    <w:rPr>
      <w:color w:val="808080"/>
      <w:shd w:val="clear" w:color="auto" w:fill="E6E6E6"/>
    </w:rPr>
  </w:style>
  <w:style w:type="character" w:customStyle="1" w:styleId="UnresolvedMention3">
    <w:name w:val="Unresolved Mention3"/>
    <w:uiPriority w:val="99"/>
    <w:semiHidden/>
    <w:unhideWhenUsed/>
    <w:rsid w:val="006D3589"/>
    <w:rPr>
      <w:color w:val="808080"/>
      <w:shd w:val="clear" w:color="auto" w:fill="E6E6E6"/>
    </w:rPr>
  </w:style>
  <w:style w:type="character" w:customStyle="1" w:styleId="UnresolvedMention4">
    <w:name w:val="Unresolved Mention4"/>
    <w:uiPriority w:val="99"/>
    <w:semiHidden/>
    <w:unhideWhenUsed/>
    <w:rsid w:val="006D3589"/>
    <w:rPr>
      <w:color w:val="808080"/>
      <w:shd w:val="clear" w:color="auto" w:fill="E6E6E6"/>
    </w:rPr>
  </w:style>
  <w:style w:type="character" w:customStyle="1" w:styleId="UnresolvedMention5">
    <w:name w:val="Unresolved Mention5"/>
    <w:uiPriority w:val="99"/>
    <w:semiHidden/>
    <w:unhideWhenUsed/>
    <w:rsid w:val="006D3589"/>
    <w:rPr>
      <w:color w:val="808080"/>
      <w:shd w:val="clear" w:color="auto" w:fill="E6E6E6"/>
    </w:rPr>
  </w:style>
  <w:style w:type="paragraph" w:styleId="FootnoteText">
    <w:name w:val="footnote text"/>
    <w:basedOn w:val="Normal"/>
    <w:link w:val="FootnoteTextChar"/>
    <w:uiPriority w:val="99"/>
    <w:unhideWhenUsed/>
    <w:rsid w:val="003600E9"/>
    <w:rPr>
      <w:sz w:val="20"/>
      <w:szCs w:val="20"/>
    </w:rPr>
  </w:style>
  <w:style w:type="character" w:customStyle="1" w:styleId="FootnoteTextChar">
    <w:name w:val="Footnote Text Char"/>
    <w:link w:val="FootnoteText"/>
    <w:uiPriority w:val="99"/>
    <w:rsid w:val="003600E9"/>
    <w:rPr>
      <w:sz w:val="20"/>
      <w:szCs w:val="20"/>
    </w:rPr>
  </w:style>
  <w:style w:type="character" w:customStyle="1" w:styleId="UnresolvedMention6">
    <w:name w:val="Unresolved Mention6"/>
    <w:uiPriority w:val="99"/>
    <w:semiHidden/>
    <w:unhideWhenUsed/>
    <w:rsid w:val="00DF3E8C"/>
    <w:rPr>
      <w:color w:val="605E5C"/>
      <w:shd w:val="clear" w:color="auto" w:fill="E1DFDD"/>
    </w:rPr>
  </w:style>
  <w:style w:type="character" w:customStyle="1" w:styleId="UnresolvedMention7">
    <w:name w:val="Unresolved Mention7"/>
    <w:uiPriority w:val="99"/>
    <w:semiHidden/>
    <w:unhideWhenUsed/>
    <w:rsid w:val="00E166AF"/>
    <w:rPr>
      <w:color w:val="605E5C"/>
      <w:shd w:val="clear" w:color="auto" w:fill="E1DFDD"/>
    </w:rPr>
  </w:style>
  <w:style w:type="paragraph" w:styleId="NormalWeb">
    <w:name w:val="Normal (Web)"/>
    <w:basedOn w:val="Normal"/>
    <w:uiPriority w:val="99"/>
    <w:semiHidden/>
    <w:unhideWhenUsed/>
    <w:rsid w:val="00483901"/>
    <w:pPr>
      <w:spacing w:before="100" w:beforeAutospacing="1" w:after="100" w:afterAutospacing="1"/>
      <w:ind w:firstLine="480"/>
    </w:pPr>
    <w:rPr>
      <w:rFonts w:ascii="Times New Roman" w:eastAsia="Times New Roman" w:hAnsi="Times New Roman"/>
    </w:rPr>
  </w:style>
  <w:style w:type="character" w:customStyle="1" w:styleId="UnresolvedMention8">
    <w:name w:val="Unresolved Mention8"/>
    <w:uiPriority w:val="99"/>
    <w:semiHidden/>
    <w:unhideWhenUsed/>
    <w:rsid w:val="0069075A"/>
    <w:rPr>
      <w:color w:val="605E5C"/>
      <w:shd w:val="clear" w:color="auto" w:fill="E1DFDD"/>
    </w:rPr>
  </w:style>
  <w:style w:type="paragraph" w:customStyle="1" w:styleId="psection-1">
    <w:name w:val="psection-1"/>
    <w:basedOn w:val="Normal"/>
    <w:rsid w:val="00A57B8F"/>
    <w:pPr>
      <w:spacing w:before="150" w:after="150"/>
    </w:pPr>
    <w:rPr>
      <w:rFonts w:ascii="Times New Roman" w:eastAsia="Times New Roman" w:hAnsi="Times New Roman"/>
    </w:rPr>
  </w:style>
  <w:style w:type="paragraph" w:customStyle="1" w:styleId="psection-2">
    <w:name w:val="psection-2"/>
    <w:basedOn w:val="Normal"/>
    <w:rsid w:val="00A57B8F"/>
    <w:pPr>
      <w:spacing w:after="150"/>
      <w:ind w:left="240"/>
    </w:pPr>
    <w:rPr>
      <w:rFonts w:ascii="Times New Roman" w:eastAsia="Times New Roman" w:hAnsi="Times New Roman"/>
    </w:rPr>
  </w:style>
  <w:style w:type="character" w:customStyle="1" w:styleId="enumxml1">
    <w:name w:val="enumxml1"/>
    <w:rsid w:val="00A57B8F"/>
    <w:rPr>
      <w:b/>
      <w:bCs/>
    </w:rPr>
  </w:style>
  <w:style w:type="character" w:customStyle="1" w:styleId="et031">
    <w:name w:val="et031"/>
    <w:rsid w:val="00A57B8F"/>
    <w:rPr>
      <w:i/>
      <w:iCs/>
    </w:rPr>
  </w:style>
  <w:style w:type="character" w:customStyle="1" w:styleId="enumxml2">
    <w:name w:val="enumxml2"/>
    <w:rsid w:val="00A57B8F"/>
    <w:rPr>
      <w:b/>
      <w:bCs/>
    </w:rPr>
  </w:style>
  <w:style w:type="paragraph" w:customStyle="1" w:styleId="psection-4">
    <w:name w:val="psection-4"/>
    <w:basedOn w:val="Normal"/>
    <w:rsid w:val="008E2B4A"/>
    <w:pPr>
      <w:spacing w:after="150"/>
      <w:ind w:left="720"/>
    </w:pPr>
    <w:rPr>
      <w:rFonts w:ascii="Times New Roman" w:eastAsia="Times New Roman" w:hAnsi="Times New Roman"/>
    </w:rPr>
  </w:style>
  <w:style w:type="character" w:customStyle="1" w:styleId="UnresolvedMention">
    <w:name w:val="Unresolved Mention"/>
    <w:uiPriority w:val="99"/>
    <w:semiHidden/>
    <w:unhideWhenUsed/>
    <w:rsid w:val="002D44EF"/>
    <w:rPr>
      <w:color w:val="605E5C"/>
      <w:shd w:val="clear" w:color="auto" w:fill="E1DFDD"/>
    </w:rPr>
  </w:style>
  <w:style w:type="paragraph" w:customStyle="1" w:styleId="psection-3">
    <w:name w:val="psection-3"/>
    <w:basedOn w:val="Normal"/>
    <w:rsid w:val="00A033A7"/>
    <w:pPr>
      <w:spacing w:before="100" w:beforeAutospacing="1" w:after="100" w:afterAutospacing="1"/>
    </w:pPr>
    <w:rPr>
      <w:rFonts w:ascii="Times New Roman" w:eastAsia="Times New Roman" w:hAnsi="Times New Roman"/>
    </w:rPr>
  </w:style>
  <w:style w:type="character" w:customStyle="1" w:styleId="enumxml">
    <w:name w:val="enumxml"/>
    <w:rsid w:val="00A03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4023">
      <w:bodyDiv w:val="1"/>
      <w:marLeft w:val="0"/>
      <w:marRight w:val="0"/>
      <w:marTop w:val="0"/>
      <w:marBottom w:val="0"/>
      <w:divBdr>
        <w:top w:val="none" w:sz="0" w:space="0" w:color="auto"/>
        <w:left w:val="none" w:sz="0" w:space="0" w:color="auto"/>
        <w:bottom w:val="none" w:sz="0" w:space="0" w:color="auto"/>
        <w:right w:val="none" w:sz="0" w:space="0" w:color="auto"/>
      </w:divBdr>
    </w:div>
    <w:div w:id="100030254">
      <w:bodyDiv w:val="1"/>
      <w:marLeft w:val="0"/>
      <w:marRight w:val="0"/>
      <w:marTop w:val="0"/>
      <w:marBottom w:val="0"/>
      <w:divBdr>
        <w:top w:val="none" w:sz="0" w:space="0" w:color="auto"/>
        <w:left w:val="none" w:sz="0" w:space="0" w:color="auto"/>
        <w:bottom w:val="none" w:sz="0" w:space="0" w:color="auto"/>
        <w:right w:val="none" w:sz="0" w:space="0" w:color="auto"/>
      </w:divBdr>
    </w:div>
    <w:div w:id="100421581">
      <w:bodyDiv w:val="1"/>
      <w:marLeft w:val="0"/>
      <w:marRight w:val="0"/>
      <w:marTop w:val="0"/>
      <w:marBottom w:val="0"/>
      <w:divBdr>
        <w:top w:val="none" w:sz="0" w:space="0" w:color="auto"/>
        <w:left w:val="none" w:sz="0" w:space="0" w:color="auto"/>
        <w:bottom w:val="none" w:sz="0" w:space="0" w:color="auto"/>
        <w:right w:val="none" w:sz="0" w:space="0" w:color="auto"/>
      </w:divBdr>
    </w:div>
    <w:div w:id="185558876">
      <w:bodyDiv w:val="1"/>
      <w:marLeft w:val="0"/>
      <w:marRight w:val="0"/>
      <w:marTop w:val="0"/>
      <w:marBottom w:val="0"/>
      <w:divBdr>
        <w:top w:val="none" w:sz="0" w:space="0" w:color="auto"/>
        <w:left w:val="none" w:sz="0" w:space="0" w:color="auto"/>
        <w:bottom w:val="none" w:sz="0" w:space="0" w:color="auto"/>
        <w:right w:val="none" w:sz="0" w:space="0" w:color="auto"/>
      </w:divBdr>
    </w:div>
    <w:div w:id="206532092">
      <w:bodyDiv w:val="1"/>
      <w:marLeft w:val="0"/>
      <w:marRight w:val="0"/>
      <w:marTop w:val="0"/>
      <w:marBottom w:val="0"/>
      <w:divBdr>
        <w:top w:val="none" w:sz="0" w:space="0" w:color="auto"/>
        <w:left w:val="none" w:sz="0" w:space="0" w:color="auto"/>
        <w:bottom w:val="none" w:sz="0" w:space="0" w:color="auto"/>
        <w:right w:val="none" w:sz="0" w:space="0" w:color="auto"/>
      </w:divBdr>
    </w:div>
    <w:div w:id="234710839">
      <w:bodyDiv w:val="1"/>
      <w:marLeft w:val="0"/>
      <w:marRight w:val="0"/>
      <w:marTop w:val="0"/>
      <w:marBottom w:val="0"/>
      <w:divBdr>
        <w:top w:val="none" w:sz="0" w:space="0" w:color="auto"/>
        <w:left w:val="none" w:sz="0" w:space="0" w:color="auto"/>
        <w:bottom w:val="none" w:sz="0" w:space="0" w:color="auto"/>
        <w:right w:val="none" w:sz="0" w:space="0" w:color="auto"/>
      </w:divBdr>
    </w:div>
    <w:div w:id="271936749">
      <w:bodyDiv w:val="1"/>
      <w:marLeft w:val="0"/>
      <w:marRight w:val="0"/>
      <w:marTop w:val="0"/>
      <w:marBottom w:val="0"/>
      <w:divBdr>
        <w:top w:val="none" w:sz="0" w:space="0" w:color="auto"/>
        <w:left w:val="none" w:sz="0" w:space="0" w:color="auto"/>
        <w:bottom w:val="none" w:sz="0" w:space="0" w:color="auto"/>
        <w:right w:val="none" w:sz="0" w:space="0" w:color="auto"/>
      </w:divBdr>
    </w:div>
    <w:div w:id="282229744">
      <w:bodyDiv w:val="1"/>
      <w:marLeft w:val="0"/>
      <w:marRight w:val="0"/>
      <w:marTop w:val="0"/>
      <w:marBottom w:val="0"/>
      <w:divBdr>
        <w:top w:val="none" w:sz="0" w:space="0" w:color="auto"/>
        <w:left w:val="none" w:sz="0" w:space="0" w:color="auto"/>
        <w:bottom w:val="none" w:sz="0" w:space="0" w:color="auto"/>
        <w:right w:val="none" w:sz="0" w:space="0" w:color="auto"/>
      </w:divBdr>
      <w:divsChild>
        <w:div w:id="696930146">
          <w:marLeft w:val="0"/>
          <w:marRight w:val="0"/>
          <w:marTop w:val="0"/>
          <w:marBottom w:val="0"/>
          <w:divBdr>
            <w:top w:val="none" w:sz="0" w:space="0" w:color="auto"/>
            <w:left w:val="none" w:sz="0" w:space="0" w:color="auto"/>
            <w:bottom w:val="none" w:sz="0" w:space="0" w:color="auto"/>
            <w:right w:val="none" w:sz="0" w:space="0" w:color="auto"/>
          </w:divBdr>
        </w:div>
        <w:div w:id="891580300">
          <w:marLeft w:val="0"/>
          <w:marRight w:val="0"/>
          <w:marTop w:val="0"/>
          <w:marBottom w:val="0"/>
          <w:divBdr>
            <w:top w:val="none" w:sz="0" w:space="0" w:color="auto"/>
            <w:left w:val="none" w:sz="0" w:space="0" w:color="auto"/>
            <w:bottom w:val="none" w:sz="0" w:space="0" w:color="auto"/>
            <w:right w:val="none" w:sz="0" w:space="0" w:color="auto"/>
          </w:divBdr>
        </w:div>
        <w:div w:id="1612930883">
          <w:marLeft w:val="0"/>
          <w:marRight w:val="0"/>
          <w:marTop w:val="0"/>
          <w:marBottom w:val="0"/>
          <w:divBdr>
            <w:top w:val="none" w:sz="0" w:space="0" w:color="auto"/>
            <w:left w:val="none" w:sz="0" w:space="0" w:color="auto"/>
            <w:bottom w:val="none" w:sz="0" w:space="0" w:color="auto"/>
            <w:right w:val="none" w:sz="0" w:space="0" w:color="auto"/>
          </w:divBdr>
        </w:div>
        <w:div w:id="1824925062">
          <w:marLeft w:val="0"/>
          <w:marRight w:val="0"/>
          <w:marTop w:val="0"/>
          <w:marBottom w:val="0"/>
          <w:divBdr>
            <w:top w:val="none" w:sz="0" w:space="0" w:color="auto"/>
            <w:left w:val="none" w:sz="0" w:space="0" w:color="auto"/>
            <w:bottom w:val="none" w:sz="0" w:space="0" w:color="auto"/>
            <w:right w:val="none" w:sz="0" w:space="0" w:color="auto"/>
          </w:divBdr>
        </w:div>
        <w:div w:id="2082289917">
          <w:marLeft w:val="0"/>
          <w:marRight w:val="0"/>
          <w:marTop w:val="0"/>
          <w:marBottom w:val="0"/>
          <w:divBdr>
            <w:top w:val="none" w:sz="0" w:space="0" w:color="auto"/>
            <w:left w:val="none" w:sz="0" w:space="0" w:color="auto"/>
            <w:bottom w:val="none" w:sz="0" w:space="0" w:color="auto"/>
            <w:right w:val="none" w:sz="0" w:space="0" w:color="auto"/>
          </w:divBdr>
        </w:div>
      </w:divsChild>
    </w:div>
    <w:div w:id="286357403">
      <w:bodyDiv w:val="1"/>
      <w:marLeft w:val="0"/>
      <w:marRight w:val="0"/>
      <w:marTop w:val="0"/>
      <w:marBottom w:val="0"/>
      <w:divBdr>
        <w:top w:val="none" w:sz="0" w:space="0" w:color="auto"/>
        <w:left w:val="none" w:sz="0" w:space="0" w:color="auto"/>
        <w:bottom w:val="none" w:sz="0" w:space="0" w:color="auto"/>
        <w:right w:val="none" w:sz="0" w:space="0" w:color="auto"/>
      </w:divBdr>
    </w:div>
    <w:div w:id="310452605">
      <w:bodyDiv w:val="1"/>
      <w:marLeft w:val="0"/>
      <w:marRight w:val="0"/>
      <w:marTop w:val="0"/>
      <w:marBottom w:val="0"/>
      <w:divBdr>
        <w:top w:val="none" w:sz="0" w:space="0" w:color="auto"/>
        <w:left w:val="none" w:sz="0" w:space="0" w:color="auto"/>
        <w:bottom w:val="none" w:sz="0" w:space="0" w:color="auto"/>
        <w:right w:val="none" w:sz="0" w:space="0" w:color="auto"/>
      </w:divBdr>
    </w:div>
    <w:div w:id="318270443">
      <w:bodyDiv w:val="1"/>
      <w:marLeft w:val="0"/>
      <w:marRight w:val="0"/>
      <w:marTop w:val="0"/>
      <w:marBottom w:val="0"/>
      <w:divBdr>
        <w:top w:val="none" w:sz="0" w:space="0" w:color="auto"/>
        <w:left w:val="none" w:sz="0" w:space="0" w:color="auto"/>
        <w:bottom w:val="none" w:sz="0" w:space="0" w:color="auto"/>
        <w:right w:val="none" w:sz="0" w:space="0" w:color="auto"/>
      </w:divBdr>
    </w:div>
    <w:div w:id="358317963">
      <w:bodyDiv w:val="1"/>
      <w:marLeft w:val="0"/>
      <w:marRight w:val="0"/>
      <w:marTop w:val="0"/>
      <w:marBottom w:val="0"/>
      <w:divBdr>
        <w:top w:val="none" w:sz="0" w:space="0" w:color="auto"/>
        <w:left w:val="none" w:sz="0" w:space="0" w:color="auto"/>
        <w:bottom w:val="none" w:sz="0" w:space="0" w:color="auto"/>
        <w:right w:val="none" w:sz="0" w:space="0" w:color="auto"/>
      </w:divBdr>
    </w:div>
    <w:div w:id="442459858">
      <w:bodyDiv w:val="1"/>
      <w:marLeft w:val="0"/>
      <w:marRight w:val="0"/>
      <w:marTop w:val="0"/>
      <w:marBottom w:val="0"/>
      <w:divBdr>
        <w:top w:val="none" w:sz="0" w:space="0" w:color="auto"/>
        <w:left w:val="none" w:sz="0" w:space="0" w:color="auto"/>
        <w:bottom w:val="none" w:sz="0" w:space="0" w:color="auto"/>
        <w:right w:val="none" w:sz="0" w:space="0" w:color="auto"/>
      </w:divBdr>
    </w:div>
    <w:div w:id="451291799">
      <w:bodyDiv w:val="1"/>
      <w:marLeft w:val="0"/>
      <w:marRight w:val="0"/>
      <w:marTop w:val="0"/>
      <w:marBottom w:val="0"/>
      <w:divBdr>
        <w:top w:val="none" w:sz="0" w:space="0" w:color="auto"/>
        <w:left w:val="none" w:sz="0" w:space="0" w:color="auto"/>
        <w:bottom w:val="none" w:sz="0" w:space="0" w:color="auto"/>
        <w:right w:val="none" w:sz="0" w:space="0" w:color="auto"/>
      </w:divBdr>
    </w:div>
    <w:div w:id="514736615">
      <w:bodyDiv w:val="1"/>
      <w:marLeft w:val="0"/>
      <w:marRight w:val="0"/>
      <w:marTop w:val="0"/>
      <w:marBottom w:val="0"/>
      <w:divBdr>
        <w:top w:val="none" w:sz="0" w:space="0" w:color="auto"/>
        <w:left w:val="none" w:sz="0" w:space="0" w:color="auto"/>
        <w:bottom w:val="none" w:sz="0" w:space="0" w:color="auto"/>
        <w:right w:val="none" w:sz="0" w:space="0" w:color="auto"/>
      </w:divBdr>
    </w:div>
    <w:div w:id="515467434">
      <w:bodyDiv w:val="1"/>
      <w:marLeft w:val="0"/>
      <w:marRight w:val="0"/>
      <w:marTop w:val="0"/>
      <w:marBottom w:val="0"/>
      <w:divBdr>
        <w:top w:val="none" w:sz="0" w:space="0" w:color="auto"/>
        <w:left w:val="none" w:sz="0" w:space="0" w:color="auto"/>
        <w:bottom w:val="none" w:sz="0" w:space="0" w:color="auto"/>
        <w:right w:val="none" w:sz="0" w:space="0" w:color="auto"/>
      </w:divBdr>
      <w:divsChild>
        <w:div w:id="137000310">
          <w:marLeft w:val="0"/>
          <w:marRight w:val="0"/>
          <w:marTop w:val="0"/>
          <w:marBottom w:val="0"/>
          <w:divBdr>
            <w:top w:val="none" w:sz="0" w:space="0" w:color="auto"/>
            <w:left w:val="none" w:sz="0" w:space="0" w:color="auto"/>
            <w:bottom w:val="none" w:sz="0" w:space="0" w:color="auto"/>
            <w:right w:val="none" w:sz="0" w:space="0" w:color="auto"/>
          </w:divBdr>
        </w:div>
        <w:div w:id="461195299">
          <w:marLeft w:val="0"/>
          <w:marRight w:val="0"/>
          <w:marTop w:val="0"/>
          <w:marBottom w:val="0"/>
          <w:divBdr>
            <w:top w:val="none" w:sz="0" w:space="0" w:color="auto"/>
            <w:left w:val="none" w:sz="0" w:space="0" w:color="auto"/>
            <w:bottom w:val="none" w:sz="0" w:space="0" w:color="auto"/>
            <w:right w:val="none" w:sz="0" w:space="0" w:color="auto"/>
          </w:divBdr>
        </w:div>
        <w:div w:id="528682275">
          <w:marLeft w:val="0"/>
          <w:marRight w:val="0"/>
          <w:marTop w:val="0"/>
          <w:marBottom w:val="0"/>
          <w:divBdr>
            <w:top w:val="none" w:sz="0" w:space="0" w:color="auto"/>
            <w:left w:val="none" w:sz="0" w:space="0" w:color="auto"/>
            <w:bottom w:val="none" w:sz="0" w:space="0" w:color="auto"/>
            <w:right w:val="none" w:sz="0" w:space="0" w:color="auto"/>
          </w:divBdr>
        </w:div>
        <w:div w:id="815610708">
          <w:marLeft w:val="0"/>
          <w:marRight w:val="0"/>
          <w:marTop w:val="0"/>
          <w:marBottom w:val="0"/>
          <w:divBdr>
            <w:top w:val="none" w:sz="0" w:space="0" w:color="auto"/>
            <w:left w:val="none" w:sz="0" w:space="0" w:color="auto"/>
            <w:bottom w:val="none" w:sz="0" w:space="0" w:color="auto"/>
            <w:right w:val="none" w:sz="0" w:space="0" w:color="auto"/>
          </w:divBdr>
        </w:div>
        <w:div w:id="894779216">
          <w:marLeft w:val="0"/>
          <w:marRight w:val="0"/>
          <w:marTop w:val="0"/>
          <w:marBottom w:val="0"/>
          <w:divBdr>
            <w:top w:val="none" w:sz="0" w:space="0" w:color="auto"/>
            <w:left w:val="none" w:sz="0" w:space="0" w:color="auto"/>
            <w:bottom w:val="none" w:sz="0" w:space="0" w:color="auto"/>
            <w:right w:val="none" w:sz="0" w:space="0" w:color="auto"/>
          </w:divBdr>
        </w:div>
        <w:div w:id="1039546592">
          <w:marLeft w:val="0"/>
          <w:marRight w:val="0"/>
          <w:marTop w:val="0"/>
          <w:marBottom w:val="0"/>
          <w:divBdr>
            <w:top w:val="none" w:sz="0" w:space="0" w:color="auto"/>
            <w:left w:val="none" w:sz="0" w:space="0" w:color="auto"/>
            <w:bottom w:val="none" w:sz="0" w:space="0" w:color="auto"/>
            <w:right w:val="none" w:sz="0" w:space="0" w:color="auto"/>
          </w:divBdr>
        </w:div>
        <w:div w:id="1199506581">
          <w:marLeft w:val="0"/>
          <w:marRight w:val="0"/>
          <w:marTop w:val="0"/>
          <w:marBottom w:val="0"/>
          <w:divBdr>
            <w:top w:val="none" w:sz="0" w:space="0" w:color="auto"/>
            <w:left w:val="none" w:sz="0" w:space="0" w:color="auto"/>
            <w:bottom w:val="none" w:sz="0" w:space="0" w:color="auto"/>
            <w:right w:val="none" w:sz="0" w:space="0" w:color="auto"/>
          </w:divBdr>
        </w:div>
        <w:div w:id="1289703928">
          <w:marLeft w:val="0"/>
          <w:marRight w:val="0"/>
          <w:marTop w:val="0"/>
          <w:marBottom w:val="0"/>
          <w:divBdr>
            <w:top w:val="none" w:sz="0" w:space="0" w:color="auto"/>
            <w:left w:val="none" w:sz="0" w:space="0" w:color="auto"/>
            <w:bottom w:val="none" w:sz="0" w:space="0" w:color="auto"/>
            <w:right w:val="none" w:sz="0" w:space="0" w:color="auto"/>
          </w:divBdr>
        </w:div>
        <w:div w:id="1438453258">
          <w:marLeft w:val="0"/>
          <w:marRight w:val="0"/>
          <w:marTop w:val="0"/>
          <w:marBottom w:val="0"/>
          <w:divBdr>
            <w:top w:val="none" w:sz="0" w:space="0" w:color="auto"/>
            <w:left w:val="none" w:sz="0" w:space="0" w:color="auto"/>
            <w:bottom w:val="none" w:sz="0" w:space="0" w:color="auto"/>
            <w:right w:val="none" w:sz="0" w:space="0" w:color="auto"/>
          </w:divBdr>
        </w:div>
        <w:div w:id="1617105783">
          <w:marLeft w:val="0"/>
          <w:marRight w:val="0"/>
          <w:marTop w:val="0"/>
          <w:marBottom w:val="0"/>
          <w:divBdr>
            <w:top w:val="none" w:sz="0" w:space="0" w:color="auto"/>
            <w:left w:val="none" w:sz="0" w:space="0" w:color="auto"/>
            <w:bottom w:val="none" w:sz="0" w:space="0" w:color="auto"/>
            <w:right w:val="none" w:sz="0" w:space="0" w:color="auto"/>
          </w:divBdr>
        </w:div>
        <w:div w:id="1859350747">
          <w:marLeft w:val="0"/>
          <w:marRight w:val="0"/>
          <w:marTop w:val="0"/>
          <w:marBottom w:val="0"/>
          <w:divBdr>
            <w:top w:val="none" w:sz="0" w:space="0" w:color="auto"/>
            <w:left w:val="none" w:sz="0" w:space="0" w:color="auto"/>
            <w:bottom w:val="none" w:sz="0" w:space="0" w:color="auto"/>
            <w:right w:val="none" w:sz="0" w:space="0" w:color="auto"/>
          </w:divBdr>
        </w:div>
        <w:div w:id="1906187440">
          <w:marLeft w:val="0"/>
          <w:marRight w:val="0"/>
          <w:marTop w:val="0"/>
          <w:marBottom w:val="0"/>
          <w:divBdr>
            <w:top w:val="none" w:sz="0" w:space="0" w:color="auto"/>
            <w:left w:val="none" w:sz="0" w:space="0" w:color="auto"/>
            <w:bottom w:val="none" w:sz="0" w:space="0" w:color="auto"/>
            <w:right w:val="none" w:sz="0" w:space="0" w:color="auto"/>
          </w:divBdr>
        </w:div>
        <w:div w:id="1940870058">
          <w:marLeft w:val="0"/>
          <w:marRight w:val="0"/>
          <w:marTop w:val="0"/>
          <w:marBottom w:val="0"/>
          <w:divBdr>
            <w:top w:val="none" w:sz="0" w:space="0" w:color="auto"/>
            <w:left w:val="none" w:sz="0" w:space="0" w:color="auto"/>
            <w:bottom w:val="none" w:sz="0" w:space="0" w:color="auto"/>
            <w:right w:val="none" w:sz="0" w:space="0" w:color="auto"/>
          </w:divBdr>
        </w:div>
        <w:div w:id="2075740588">
          <w:marLeft w:val="0"/>
          <w:marRight w:val="0"/>
          <w:marTop w:val="0"/>
          <w:marBottom w:val="0"/>
          <w:divBdr>
            <w:top w:val="none" w:sz="0" w:space="0" w:color="auto"/>
            <w:left w:val="none" w:sz="0" w:space="0" w:color="auto"/>
            <w:bottom w:val="none" w:sz="0" w:space="0" w:color="auto"/>
            <w:right w:val="none" w:sz="0" w:space="0" w:color="auto"/>
          </w:divBdr>
        </w:div>
      </w:divsChild>
    </w:div>
    <w:div w:id="522401151">
      <w:bodyDiv w:val="1"/>
      <w:marLeft w:val="0"/>
      <w:marRight w:val="0"/>
      <w:marTop w:val="0"/>
      <w:marBottom w:val="0"/>
      <w:divBdr>
        <w:top w:val="none" w:sz="0" w:space="0" w:color="auto"/>
        <w:left w:val="none" w:sz="0" w:space="0" w:color="auto"/>
        <w:bottom w:val="none" w:sz="0" w:space="0" w:color="auto"/>
        <w:right w:val="none" w:sz="0" w:space="0" w:color="auto"/>
      </w:divBdr>
    </w:div>
    <w:div w:id="532965147">
      <w:bodyDiv w:val="1"/>
      <w:marLeft w:val="0"/>
      <w:marRight w:val="0"/>
      <w:marTop w:val="0"/>
      <w:marBottom w:val="0"/>
      <w:divBdr>
        <w:top w:val="none" w:sz="0" w:space="0" w:color="auto"/>
        <w:left w:val="none" w:sz="0" w:space="0" w:color="auto"/>
        <w:bottom w:val="none" w:sz="0" w:space="0" w:color="auto"/>
        <w:right w:val="none" w:sz="0" w:space="0" w:color="auto"/>
      </w:divBdr>
    </w:div>
    <w:div w:id="598292757">
      <w:bodyDiv w:val="1"/>
      <w:marLeft w:val="0"/>
      <w:marRight w:val="0"/>
      <w:marTop w:val="0"/>
      <w:marBottom w:val="0"/>
      <w:divBdr>
        <w:top w:val="none" w:sz="0" w:space="0" w:color="auto"/>
        <w:left w:val="none" w:sz="0" w:space="0" w:color="auto"/>
        <w:bottom w:val="none" w:sz="0" w:space="0" w:color="auto"/>
        <w:right w:val="none" w:sz="0" w:space="0" w:color="auto"/>
      </w:divBdr>
      <w:divsChild>
        <w:div w:id="534201413">
          <w:marLeft w:val="1080"/>
          <w:marRight w:val="0"/>
          <w:marTop w:val="100"/>
          <w:marBottom w:val="0"/>
          <w:divBdr>
            <w:top w:val="none" w:sz="0" w:space="0" w:color="auto"/>
            <w:left w:val="none" w:sz="0" w:space="0" w:color="auto"/>
            <w:bottom w:val="none" w:sz="0" w:space="0" w:color="auto"/>
            <w:right w:val="none" w:sz="0" w:space="0" w:color="auto"/>
          </w:divBdr>
        </w:div>
        <w:div w:id="1716420175">
          <w:marLeft w:val="1080"/>
          <w:marRight w:val="0"/>
          <w:marTop w:val="100"/>
          <w:marBottom w:val="0"/>
          <w:divBdr>
            <w:top w:val="none" w:sz="0" w:space="0" w:color="auto"/>
            <w:left w:val="none" w:sz="0" w:space="0" w:color="auto"/>
            <w:bottom w:val="none" w:sz="0" w:space="0" w:color="auto"/>
            <w:right w:val="none" w:sz="0" w:space="0" w:color="auto"/>
          </w:divBdr>
        </w:div>
        <w:div w:id="1796174924">
          <w:marLeft w:val="1080"/>
          <w:marRight w:val="0"/>
          <w:marTop w:val="100"/>
          <w:marBottom w:val="0"/>
          <w:divBdr>
            <w:top w:val="none" w:sz="0" w:space="0" w:color="auto"/>
            <w:left w:val="none" w:sz="0" w:space="0" w:color="auto"/>
            <w:bottom w:val="none" w:sz="0" w:space="0" w:color="auto"/>
            <w:right w:val="none" w:sz="0" w:space="0" w:color="auto"/>
          </w:divBdr>
        </w:div>
      </w:divsChild>
    </w:div>
    <w:div w:id="652299123">
      <w:bodyDiv w:val="1"/>
      <w:marLeft w:val="0"/>
      <w:marRight w:val="0"/>
      <w:marTop w:val="0"/>
      <w:marBottom w:val="0"/>
      <w:divBdr>
        <w:top w:val="none" w:sz="0" w:space="0" w:color="auto"/>
        <w:left w:val="none" w:sz="0" w:space="0" w:color="auto"/>
        <w:bottom w:val="none" w:sz="0" w:space="0" w:color="auto"/>
        <w:right w:val="none" w:sz="0" w:space="0" w:color="auto"/>
      </w:divBdr>
    </w:div>
    <w:div w:id="671566715">
      <w:bodyDiv w:val="1"/>
      <w:marLeft w:val="0"/>
      <w:marRight w:val="0"/>
      <w:marTop w:val="0"/>
      <w:marBottom w:val="0"/>
      <w:divBdr>
        <w:top w:val="none" w:sz="0" w:space="0" w:color="auto"/>
        <w:left w:val="none" w:sz="0" w:space="0" w:color="auto"/>
        <w:bottom w:val="none" w:sz="0" w:space="0" w:color="auto"/>
        <w:right w:val="none" w:sz="0" w:space="0" w:color="auto"/>
      </w:divBdr>
    </w:div>
    <w:div w:id="827401192">
      <w:bodyDiv w:val="1"/>
      <w:marLeft w:val="0"/>
      <w:marRight w:val="0"/>
      <w:marTop w:val="0"/>
      <w:marBottom w:val="0"/>
      <w:divBdr>
        <w:top w:val="none" w:sz="0" w:space="0" w:color="auto"/>
        <w:left w:val="none" w:sz="0" w:space="0" w:color="auto"/>
        <w:bottom w:val="none" w:sz="0" w:space="0" w:color="auto"/>
        <w:right w:val="none" w:sz="0" w:space="0" w:color="auto"/>
      </w:divBdr>
    </w:div>
    <w:div w:id="833229667">
      <w:bodyDiv w:val="1"/>
      <w:marLeft w:val="0"/>
      <w:marRight w:val="0"/>
      <w:marTop w:val="0"/>
      <w:marBottom w:val="0"/>
      <w:divBdr>
        <w:top w:val="none" w:sz="0" w:space="0" w:color="auto"/>
        <w:left w:val="none" w:sz="0" w:space="0" w:color="auto"/>
        <w:bottom w:val="none" w:sz="0" w:space="0" w:color="auto"/>
        <w:right w:val="none" w:sz="0" w:space="0" w:color="auto"/>
      </w:divBdr>
    </w:div>
    <w:div w:id="871117998">
      <w:bodyDiv w:val="1"/>
      <w:marLeft w:val="0"/>
      <w:marRight w:val="0"/>
      <w:marTop w:val="0"/>
      <w:marBottom w:val="0"/>
      <w:divBdr>
        <w:top w:val="none" w:sz="0" w:space="0" w:color="auto"/>
        <w:left w:val="none" w:sz="0" w:space="0" w:color="auto"/>
        <w:bottom w:val="none" w:sz="0" w:space="0" w:color="auto"/>
        <w:right w:val="none" w:sz="0" w:space="0" w:color="auto"/>
      </w:divBdr>
    </w:div>
    <w:div w:id="900598617">
      <w:bodyDiv w:val="1"/>
      <w:marLeft w:val="0"/>
      <w:marRight w:val="0"/>
      <w:marTop w:val="0"/>
      <w:marBottom w:val="0"/>
      <w:divBdr>
        <w:top w:val="none" w:sz="0" w:space="0" w:color="auto"/>
        <w:left w:val="none" w:sz="0" w:space="0" w:color="auto"/>
        <w:bottom w:val="none" w:sz="0" w:space="0" w:color="auto"/>
        <w:right w:val="none" w:sz="0" w:space="0" w:color="auto"/>
      </w:divBdr>
    </w:div>
    <w:div w:id="970287145">
      <w:bodyDiv w:val="1"/>
      <w:marLeft w:val="0"/>
      <w:marRight w:val="0"/>
      <w:marTop w:val="0"/>
      <w:marBottom w:val="0"/>
      <w:divBdr>
        <w:top w:val="none" w:sz="0" w:space="0" w:color="auto"/>
        <w:left w:val="none" w:sz="0" w:space="0" w:color="auto"/>
        <w:bottom w:val="none" w:sz="0" w:space="0" w:color="auto"/>
        <w:right w:val="none" w:sz="0" w:space="0" w:color="auto"/>
      </w:divBdr>
      <w:divsChild>
        <w:div w:id="1437140293">
          <w:marLeft w:val="1080"/>
          <w:marRight w:val="0"/>
          <w:marTop w:val="100"/>
          <w:marBottom w:val="0"/>
          <w:divBdr>
            <w:top w:val="none" w:sz="0" w:space="0" w:color="auto"/>
            <w:left w:val="none" w:sz="0" w:space="0" w:color="auto"/>
            <w:bottom w:val="none" w:sz="0" w:space="0" w:color="auto"/>
            <w:right w:val="none" w:sz="0" w:space="0" w:color="auto"/>
          </w:divBdr>
        </w:div>
      </w:divsChild>
    </w:div>
    <w:div w:id="977343560">
      <w:bodyDiv w:val="1"/>
      <w:marLeft w:val="0"/>
      <w:marRight w:val="0"/>
      <w:marTop w:val="0"/>
      <w:marBottom w:val="0"/>
      <w:divBdr>
        <w:top w:val="none" w:sz="0" w:space="0" w:color="auto"/>
        <w:left w:val="none" w:sz="0" w:space="0" w:color="auto"/>
        <w:bottom w:val="none" w:sz="0" w:space="0" w:color="auto"/>
        <w:right w:val="none" w:sz="0" w:space="0" w:color="auto"/>
      </w:divBdr>
    </w:div>
    <w:div w:id="989752377">
      <w:bodyDiv w:val="1"/>
      <w:marLeft w:val="0"/>
      <w:marRight w:val="0"/>
      <w:marTop w:val="0"/>
      <w:marBottom w:val="0"/>
      <w:divBdr>
        <w:top w:val="none" w:sz="0" w:space="0" w:color="auto"/>
        <w:left w:val="none" w:sz="0" w:space="0" w:color="auto"/>
        <w:bottom w:val="none" w:sz="0" w:space="0" w:color="auto"/>
        <w:right w:val="none" w:sz="0" w:space="0" w:color="auto"/>
      </w:divBdr>
    </w:div>
    <w:div w:id="1083140961">
      <w:bodyDiv w:val="1"/>
      <w:marLeft w:val="0"/>
      <w:marRight w:val="0"/>
      <w:marTop w:val="0"/>
      <w:marBottom w:val="0"/>
      <w:divBdr>
        <w:top w:val="none" w:sz="0" w:space="0" w:color="auto"/>
        <w:left w:val="none" w:sz="0" w:space="0" w:color="auto"/>
        <w:bottom w:val="none" w:sz="0" w:space="0" w:color="auto"/>
        <w:right w:val="none" w:sz="0" w:space="0" w:color="auto"/>
      </w:divBdr>
      <w:divsChild>
        <w:div w:id="2021621674">
          <w:marLeft w:val="0"/>
          <w:marRight w:val="0"/>
          <w:marTop w:val="0"/>
          <w:marBottom w:val="0"/>
          <w:divBdr>
            <w:top w:val="none" w:sz="0" w:space="0" w:color="auto"/>
            <w:left w:val="none" w:sz="0" w:space="0" w:color="auto"/>
            <w:bottom w:val="none" w:sz="0" w:space="0" w:color="auto"/>
            <w:right w:val="none" w:sz="0" w:space="0" w:color="auto"/>
          </w:divBdr>
        </w:div>
      </w:divsChild>
    </w:div>
    <w:div w:id="1108429697">
      <w:bodyDiv w:val="1"/>
      <w:marLeft w:val="0"/>
      <w:marRight w:val="0"/>
      <w:marTop w:val="0"/>
      <w:marBottom w:val="0"/>
      <w:divBdr>
        <w:top w:val="none" w:sz="0" w:space="0" w:color="auto"/>
        <w:left w:val="none" w:sz="0" w:space="0" w:color="auto"/>
        <w:bottom w:val="none" w:sz="0" w:space="0" w:color="auto"/>
        <w:right w:val="none" w:sz="0" w:space="0" w:color="auto"/>
      </w:divBdr>
    </w:div>
    <w:div w:id="1108740949">
      <w:bodyDiv w:val="1"/>
      <w:marLeft w:val="0"/>
      <w:marRight w:val="0"/>
      <w:marTop w:val="0"/>
      <w:marBottom w:val="0"/>
      <w:divBdr>
        <w:top w:val="none" w:sz="0" w:space="0" w:color="auto"/>
        <w:left w:val="none" w:sz="0" w:space="0" w:color="auto"/>
        <w:bottom w:val="none" w:sz="0" w:space="0" w:color="auto"/>
        <w:right w:val="none" w:sz="0" w:space="0" w:color="auto"/>
      </w:divBdr>
    </w:div>
    <w:div w:id="1209415219">
      <w:bodyDiv w:val="1"/>
      <w:marLeft w:val="0"/>
      <w:marRight w:val="0"/>
      <w:marTop w:val="0"/>
      <w:marBottom w:val="0"/>
      <w:divBdr>
        <w:top w:val="none" w:sz="0" w:space="0" w:color="auto"/>
        <w:left w:val="none" w:sz="0" w:space="0" w:color="auto"/>
        <w:bottom w:val="none" w:sz="0" w:space="0" w:color="auto"/>
        <w:right w:val="none" w:sz="0" w:space="0" w:color="auto"/>
      </w:divBdr>
    </w:div>
    <w:div w:id="1243297192">
      <w:bodyDiv w:val="1"/>
      <w:marLeft w:val="0"/>
      <w:marRight w:val="0"/>
      <w:marTop w:val="0"/>
      <w:marBottom w:val="0"/>
      <w:divBdr>
        <w:top w:val="none" w:sz="0" w:space="0" w:color="auto"/>
        <w:left w:val="none" w:sz="0" w:space="0" w:color="auto"/>
        <w:bottom w:val="none" w:sz="0" w:space="0" w:color="auto"/>
        <w:right w:val="none" w:sz="0" w:space="0" w:color="auto"/>
      </w:divBdr>
    </w:div>
    <w:div w:id="1278489252">
      <w:bodyDiv w:val="1"/>
      <w:marLeft w:val="0"/>
      <w:marRight w:val="0"/>
      <w:marTop w:val="0"/>
      <w:marBottom w:val="0"/>
      <w:divBdr>
        <w:top w:val="none" w:sz="0" w:space="0" w:color="auto"/>
        <w:left w:val="none" w:sz="0" w:space="0" w:color="auto"/>
        <w:bottom w:val="none" w:sz="0" w:space="0" w:color="auto"/>
        <w:right w:val="none" w:sz="0" w:space="0" w:color="auto"/>
      </w:divBdr>
    </w:div>
    <w:div w:id="1535313256">
      <w:bodyDiv w:val="1"/>
      <w:marLeft w:val="0"/>
      <w:marRight w:val="0"/>
      <w:marTop w:val="0"/>
      <w:marBottom w:val="0"/>
      <w:divBdr>
        <w:top w:val="none" w:sz="0" w:space="0" w:color="auto"/>
        <w:left w:val="none" w:sz="0" w:space="0" w:color="auto"/>
        <w:bottom w:val="none" w:sz="0" w:space="0" w:color="auto"/>
        <w:right w:val="none" w:sz="0" w:space="0" w:color="auto"/>
      </w:divBdr>
    </w:div>
    <w:div w:id="1583416182">
      <w:bodyDiv w:val="1"/>
      <w:marLeft w:val="0"/>
      <w:marRight w:val="0"/>
      <w:marTop w:val="0"/>
      <w:marBottom w:val="0"/>
      <w:divBdr>
        <w:top w:val="none" w:sz="0" w:space="0" w:color="auto"/>
        <w:left w:val="none" w:sz="0" w:space="0" w:color="auto"/>
        <w:bottom w:val="none" w:sz="0" w:space="0" w:color="auto"/>
        <w:right w:val="none" w:sz="0" w:space="0" w:color="auto"/>
      </w:divBdr>
      <w:divsChild>
        <w:div w:id="310257552">
          <w:marLeft w:val="0"/>
          <w:marRight w:val="0"/>
          <w:marTop w:val="0"/>
          <w:marBottom w:val="0"/>
          <w:divBdr>
            <w:top w:val="none" w:sz="0" w:space="0" w:color="auto"/>
            <w:left w:val="none" w:sz="0" w:space="0" w:color="auto"/>
            <w:bottom w:val="none" w:sz="0" w:space="0" w:color="auto"/>
            <w:right w:val="none" w:sz="0" w:space="0" w:color="auto"/>
          </w:divBdr>
          <w:divsChild>
            <w:div w:id="645203825">
              <w:marLeft w:val="0"/>
              <w:marRight w:val="0"/>
              <w:marTop w:val="0"/>
              <w:marBottom w:val="0"/>
              <w:divBdr>
                <w:top w:val="none" w:sz="0" w:space="0" w:color="auto"/>
                <w:left w:val="none" w:sz="0" w:space="0" w:color="auto"/>
                <w:bottom w:val="none" w:sz="0" w:space="0" w:color="auto"/>
                <w:right w:val="none" w:sz="0" w:space="0" w:color="auto"/>
              </w:divBdr>
              <w:divsChild>
                <w:div w:id="1737313320">
                  <w:marLeft w:val="0"/>
                  <w:marRight w:val="0"/>
                  <w:marTop w:val="0"/>
                  <w:marBottom w:val="0"/>
                  <w:divBdr>
                    <w:top w:val="none" w:sz="0" w:space="0" w:color="auto"/>
                    <w:left w:val="none" w:sz="0" w:space="0" w:color="auto"/>
                    <w:bottom w:val="none" w:sz="0" w:space="0" w:color="auto"/>
                    <w:right w:val="none" w:sz="0" w:space="0" w:color="auto"/>
                  </w:divBdr>
                  <w:divsChild>
                    <w:div w:id="1287345607">
                      <w:marLeft w:val="-225"/>
                      <w:marRight w:val="-225"/>
                      <w:marTop w:val="0"/>
                      <w:marBottom w:val="0"/>
                      <w:divBdr>
                        <w:top w:val="none" w:sz="0" w:space="0" w:color="auto"/>
                        <w:left w:val="none" w:sz="0" w:space="0" w:color="auto"/>
                        <w:bottom w:val="none" w:sz="0" w:space="0" w:color="auto"/>
                        <w:right w:val="none" w:sz="0" w:space="0" w:color="auto"/>
                      </w:divBdr>
                      <w:divsChild>
                        <w:div w:id="1155873641">
                          <w:marLeft w:val="0"/>
                          <w:marRight w:val="0"/>
                          <w:marTop w:val="0"/>
                          <w:marBottom w:val="0"/>
                          <w:divBdr>
                            <w:top w:val="single" w:sz="6" w:space="8" w:color="EEEEEE"/>
                            <w:left w:val="single" w:sz="6" w:space="8" w:color="EEEEEE"/>
                            <w:bottom w:val="single" w:sz="6" w:space="8" w:color="EEEEEE"/>
                            <w:right w:val="single" w:sz="6" w:space="8" w:color="EEEEEE"/>
                          </w:divBdr>
                          <w:divsChild>
                            <w:div w:id="370958201">
                              <w:marLeft w:val="0"/>
                              <w:marRight w:val="0"/>
                              <w:marTop w:val="0"/>
                              <w:marBottom w:val="0"/>
                              <w:divBdr>
                                <w:top w:val="none" w:sz="0" w:space="0" w:color="auto"/>
                                <w:left w:val="none" w:sz="0" w:space="0" w:color="auto"/>
                                <w:bottom w:val="none" w:sz="0" w:space="0" w:color="auto"/>
                                <w:right w:val="none" w:sz="0" w:space="0" w:color="auto"/>
                              </w:divBdr>
                              <w:divsChild>
                                <w:div w:id="1235509215">
                                  <w:marLeft w:val="0"/>
                                  <w:marRight w:val="0"/>
                                  <w:marTop w:val="0"/>
                                  <w:marBottom w:val="0"/>
                                  <w:divBdr>
                                    <w:top w:val="none" w:sz="0" w:space="0" w:color="auto"/>
                                    <w:left w:val="none" w:sz="0" w:space="0" w:color="auto"/>
                                    <w:bottom w:val="none" w:sz="0" w:space="0" w:color="auto"/>
                                    <w:right w:val="none" w:sz="0" w:space="0" w:color="auto"/>
                                  </w:divBdr>
                                  <w:divsChild>
                                    <w:div w:id="1606884823">
                                      <w:marLeft w:val="0"/>
                                      <w:marRight w:val="0"/>
                                      <w:marTop w:val="0"/>
                                      <w:marBottom w:val="0"/>
                                      <w:divBdr>
                                        <w:top w:val="none" w:sz="0" w:space="0" w:color="auto"/>
                                        <w:left w:val="none" w:sz="0" w:space="0" w:color="auto"/>
                                        <w:bottom w:val="none" w:sz="0" w:space="0" w:color="auto"/>
                                        <w:right w:val="none" w:sz="0" w:space="0" w:color="auto"/>
                                      </w:divBdr>
                                      <w:divsChild>
                                        <w:div w:id="2131046853">
                                          <w:marLeft w:val="3"/>
                                          <w:marRight w:val="7"/>
                                          <w:marTop w:val="240"/>
                                          <w:marBottom w:val="60"/>
                                          <w:divBdr>
                                            <w:top w:val="none" w:sz="0" w:space="0" w:color="auto"/>
                                            <w:left w:val="none" w:sz="0" w:space="0" w:color="auto"/>
                                            <w:bottom w:val="none" w:sz="0" w:space="0" w:color="auto"/>
                                            <w:right w:val="none" w:sz="0" w:space="0" w:color="auto"/>
                                          </w:divBdr>
                                          <w:divsChild>
                                            <w:div w:id="1142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708012">
      <w:bodyDiv w:val="1"/>
      <w:marLeft w:val="0"/>
      <w:marRight w:val="0"/>
      <w:marTop w:val="0"/>
      <w:marBottom w:val="0"/>
      <w:divBdr>
        <w:top w:val="none" w:sz="0" w:space="0" w:color="auto"/>
        <w:left w:val="none" w:sz="0" w:space="0" w:color="auto"/>
        <w:bottom w:val="none" w:sz="0" w:space="0" w:color="auto"/>
        <w:right w:val="none" w:sz="0" w:space="0" w:color="auto"/>
      </w:divBdr>
    </w:div>
    <w:div w:id="1598170483">
      <w:bodyDiv w:val="1"/>
      <w:marLeft w:val="0"/>
      <w:marRight w:val="0"/>
      <w:marTop w:val="0"/>
      <w:marBottom w:val="0"/>
      <w:divBdr>
        <w:top w:val="none" w:sz="0" w:space="0" w:color="auto"/>
        <w:left w:val="none" w:sz="0" w:space="0" w:color="auto"/>
        <w:bottom w:val="none" w:sz="0" w:space="0" w:color="auto"/>
        <w:right w:val="none" w:sz="0" w:space="0" w:color="auto"/>
      </w:divBdr>
    </w:div>
    <w:div w:id="1669480826">
      <w:bodyDiv w:val="1"/>
      <w:marLeft w:val="0"/>
      <w:marRight w:val="0"/>
      <w:marTop w:val="0"/>
      <w:marBottom w:val="0"/>
      <w:divBdr>
        <w:top w:val="none" w:sz="0" w:space="0" w:color="auto"/>
        <w:left w:val="none" w:sz="0" w:space="0" w:color="auto"/>
        <w:bottom w:val="none" w:sz="0" w:space="0" w:color="auto"/>
        <w:right w:val="none" w:sz="0" w:space="0" w:color="auto"/>
      </w:divBdr>
    </w:div>
    <w:div w:id="1730496620">
      <w:bodyDiv w:val="1"/>
      <w:marLeft w:val="0"/>
      <w:marRight w:val="0"/>
      <w:marTop w:val="0"/>
      <w:marBottom w:val="0"/>
      <w:divBdr>
        <w:top w:val="none" w:sz="0" w:space="0" w:color="auto"/>
        <w:left w:val="none" w:sz="0" w:space="0" w:color="auto"/>
        <w:bottom w:val="none" w:sz="0" w:space="0" w:color="auto"/>
        <w:right w:val="none" w:sz="0" w:space="0" w:color="auto"/>
      </w:divBdr>
    </w:div>
    <w:div w:id="1753813390">
      <w:bodyDiv w:val="1"/>
      <w:marLeft w:val="0"/>
      <w:marRight w:val="0"/>
      <w:marTop w:val="0"/>
      <w:marBottom w:val="0"/>
      <w:divBdr>
        <w:top w:val="none" w:sz="0" w:space="0" w:color="auto"/>
        <w:left w:val="none" w:sz="0" w:space="0" w:color="auto"/>
        <w:bottom w:val="none" w:sz="0" w:space="0" w:color="auto"/>
        <w:right w:val="none" w:sz="0" w:space="0" w:color="auto"/>
      </w:divBdr>
    </w:div>
    <w:div w:id="1766917061">
      <w:bodyDiv w:val="1"/>
      <w:marLeft w:val="0"/>
      <w:marRight w:val="0"/>
      <w:marTop w:val="0"/>
      <w:marBottom w:val="0"/>
      <w:divBdr>
        <w:top w:val="none" w:sz="0" w:space="0" w:color="auto"/>
        <w:left w:val="none" w:sz="0" w:space="0" w:color="auto"/>
        <w:bottom w:val="none" w:sz="0" w:space="0" w:color="auto"/>
        <w:right w:val="none" w:sz="0" w:space="0" w:color="auto"/>
      </w:divBdr>
      <w:divsChild>
        <w:div w:id="967932229">
          <w:marLeft w:val="0"/>
          <w:marRight w:val="0"/>
          <w:marTop w:val="0"/>
          <w:marBottom w:val="0"/>
          <w:divBdr>
            <w:top w:val="none" w:sz="0" w:space="0" w:color="auto"/>
            <w:left w:val="none" w:sz="0" w:space="0" w:color="auto"/>
            <w:bottom w:val="none" w:sz="0" w:space="0" w:color="auto"/>
            <w:right w:val="none" w:sz="0" w:space="0" w:color="auto"/>
          </w:divBdr>
          <w:divsChild>
            <w:div w:id="783885186">
              <w:marLeft w:val="0"/>
              <w:marRight w:val="0"/>
              <w:marTop w:val="0"/>
              <w:marBottom w:val="0"/>
              <w:divBdr>
                <w:top w:val="none" w:sz="0" w:space="0" w:color="auto"/>
                <w:left w:val="none" w:sz="0" w:space="0" w:color="auto"/>
                <w:bottom w:val="none" w:sz="0" w:space="0" w:color="auto"/>
                <w:right w:val="none" w:sz="0" w:space="0" w:color="auto"/>
              </w:divBdr>
              <w:divsChild>
                <w:div w:id="1095592381">
                  <w:marLeft w:val="0"/>
                  <w:marRight w:val="0"/>
                  <w:marTop w:val="0"/>
                  <w:marBottom w:val="0"/>
                  <w:divBdr>
                    <w:top w:val="none" w:sz="0" w:space="0" w:color="auto"/>
                    <w:left w:val="none" w:sz="0" w:space="0" w:color="auto"/>
                    <w:bottom w:val="none" w:sz="0" w:space="0" w:color="auto"/>
                    <w:right w:val="none" w:sz="0" w:space="0" w:color="auto"/>
                  </w:divBdr>
                  <w:divsChild>
                    <w:div w:id="1825468135">
                      <w:marLeft w:val="-225"/>
                      <w:marRight w:val="-225"/>
                      <w:marTop w:val="0"/>
                      <w:marBottom w:val="0"/>
                      <w:divBdr>
                        <w:top w:val="none" w:sz="0" w:space="0" w:color="auto"/>
                        <w:left w:val="none" w:sz="0" w:space="0" w:color="auto"/>
                        <w:bottom w:val="none" w:sz="0" w:space="0" w:color="auto"/>
                        <w:right w:val="none" w:sz="0" w:space="0" w:color="auto"/>
                      </w:divBdr>
                      <w:divsChild>
                        <w:div w:id="1624455785">
                          <w:marLeft w:val="0"/>
                          <w:marRight w:val="0"/>
                          <w:marTop w:val="0"/>
                          <w:marBottom w:val="0"/>
                          <w:divBdr>
                            <w:top w:val="single" w:sz="6" w:space="8" w:color="EEEEEE"/>
                            <w:left w:val="single" w:sz="6" w:space="8" w:color="EEEEEE"/>
                            <w:bottom w:val="single" w:sz="6" w:space="8" w:color="EEEEEE"/>
                            <w:right w:val="single" w:sz="6" w:space="8" w:color="EEEEEE"/>
                          </w:divBdr>
                          <w:divsChild>
                            <w:div w:id="494076123">
                              <w:marLeft w:val="0"/>
                              <w:marRight w:val="0"/>
                              <w:marTop w:val="0"/>
                              <w:marBottom w:val="0"/>
                              <w:divBdr>
                                <w:top w:val="none" w:sz="0" w:space="0" w:color="auto"/>
                                <w:left w:val="none" w:sz="0" w:space="0" w:color="auto"/>
                                <w:bottom w:val="none" w:sz="0" w:space="0" w:color="auto"/>
                                <w:right w:val="none" w:sz="0" w:space="0" w:color="auto"/>
                              </w:divBdr>
                              <w:divsChild>
                                <w:div w:id="1412195039">
                                  <w:marLeft w:val="0"/>
                                  <w:marRight w:val="0"/>
                                  <w:marTop w:val="0"/>
                                  <w:marBottom w:val="0"/>
                                  <w:divBdr>
                                    <w:top w:val="none" w:sz="0" w:space="0" w:color="auto"/>
                                    <w:left w:val="none" w:sz="0" w:space="0" w:color="auto"/>
                                    <w:bottom w:val="none" w:sz="0" w:space="0" w:color="auto"/>
                                    <w:right w:val="none" w:sz="0" w:space="0" w:color="auto"/>
                                  </w:divBdr>
                                  <w:divsChild>
                                    <w:div w:id="33239339">
                                      <w:marLeft w:val="0"/>
                                      <w:marRight w:val="0"/>
                                      <w:marTop w:val="0"/>
                                      <w:marBottom w:val="0"/>
                                      <w:divBdr>
                                        <w:top w:val="none" w:sz="0" w:space="0" w:color="auto"/>
                                        <w:left w:val="none" w:sz="0" w:space="0" w:color="auto"/>
                                        <w:bottom w:val="none" w:sz="0" w:space="0" w:color="auto"/>
                                        <w:right w:val="none" w:sz="0" w:space="0" w:color="auto"/>
                                      </w:divBdr>
                                      <w:divsChild>
                                        <w:div w:id="1776051470">
                                          <w:marLeft w:val="3"/>
                                          <w:marRight w:val="7"/>
                                          <w:marTop w:val="240"/>
                                          <w:marBottom w:val="60"/>
                                          <w:divBdr>
                                            <w:top w:val="none" w:sz="0" w:space="0" w:color="auto"/>
                                            <w:left w:val="none" w:sz="0" w:space="0" w:color="auto"/>
                                            <w:bottom w:val="none" w:sz="0" w:space="0" w:color="auto"/>
                                            <w:right w:val="none" w:sz="0" w:space="0" w:color="auto"/>
                                          </w:divBdr>
                                          <w:divsChild>
                                            <w:div w:id="19896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546621">
      <w:bodyDiv w:val="1"/>
      <w:marLeft w:val="0"/>
      <w:marRight w:val="0"/>
      <w:marTop w:val="0"/>
      <w:marBottom w:val="0"/>
      <w:divBdr>
        <w:top w:val="none" w:sz="0" w:space="0" w:color="auto"/>
        <w:left w:val="none" w:sz="0" w:space="0" w:color="auto"/>
        <w:bottom w:val="none" w:sz="0" w:space="0" w:color="auto"/>
        <w:right w:val="none" w:sz="0" w:space="0" w:color="auto"/>
      </w:divBdr>
    </w:div>
    <w:div w:id="1975017709">
      <w:bodyDiv w:val="1"/>
      <w:marLeft w:val="0"/>
      <w:marRight w:val="0"/>
      <w:marTop w:val="0"/>
      <w:marBottom w:val="0"/>
      <w:divBdr>
        <w:top w:val="none" w:sz="0" w:space="0" w:color="auto"/>
        <w:left w:val="none" w:sz="0" w:space="0" w:color="auto"/>
        <w:bottom w:val="none" w:sz="0" w:space="0" w:color="auto"/>
        <w:right w:val="none" w:sz="0" w:space="0" w:color="auto"/>
      </w:divBdr>
    </w:div>
    <w:div w:id="1997807389">
      <w:bodyDiv w:val="1"/>
      <w:marLeft w:val="0"/>
      <w:marRight w:val="0"/>
      <w:marTop w:val="0"/>
      <w:marBottom w:val="0"/>
      <w:divBdr>
        <w:top w:val="none" w:sz="0" w:space="0" w:color="auto"/>
        <w:left w:val="none" w:sz="0" w:space="0" w:color="auto"/>
        <w:bottom w:val="none" w:sz="0" w:space="0" w:color="auto"/>
        <w:right w:val="none" w:sz="0" w:space="0" w:color="auto"/>
      </w:divBdr>
    </w:div>
    <w:div w:id="1999183664">
      <w:bodyDiv w:val="1"/>
      <w:marLeft w:val="0"/>
      <w:marRight w:val="0"/>
      <w:marTop w:val="0"/>
      <w:marBottom w:val="0"/>
      <w:divBdr>
        <w:top w:val="none" w:sz="0" w:space="0" w:color="auto"/>
        <w:left w:val="none" w:sz="0" w:space="0" w:color="auto"/>
        <w:bottom w:val="none" w:sz="0" w:space="0" w:color="auto"/>
        <w:right w:val="none" w:sz="0" w:space="0" w:color="auto"/>
      </w:divBdr>
      <w:divsChild>
        <w:div w:id="170223006">
          <w:marLeft w:val="0"/>
          <w:marRight w:val="0"/>
          <w:marTop w:val="0"/>
          <w:marBottom w:val="0"/>
          <w:divBdr>
            <w:top w:val="none" w:sz="0" w:space="0" w:color="auto"/>
            <w:left w:val="none" w:sz="0" w:space="0" w:color="auto"/>
            <w:bottom w:val="none" w:sz="0" w:space="0" w:color="auto"/>
            <w:right w:val="none" w:sz="0" w:space="0" w:color="auto"/>
          </w:divBdr>
        </w:div>
        <w:div w:id="195965329">
          <w:marLeft w:val="0"/>
          <w:marRight w:val="0"/>
          <w:marTop w:val="0"/>
          <w:marBottom w:val="0"/>
          <w:divBdr>
            <w:top w:val="none" w:sz="0" w:space="0" w:color="auto"/>
            <w:left w:val="none" w:sz="0" w:space="0" w:color="auto"/>
            <w:bottom w:val="none" w:sz="0" w:space="0" w:color="auto"/>
            <w:right w:val="none" w:sz="0" w:space="0" w:color="auto"/>
          </w:divBdr>
          <w:divsChild>
            <w:div w:id="131677295">
              <w:marLeft w:val="480"/>
              <w:marRight w:val="0"/>
              <w:marTop w:val="0"/>
              <w:marBottom w:val="0"/>
              <w:divBdr>
                <w:top w:val="none" w:sz="0" w:space="0" w:color="auto"/>
                <w:left w:val="none" w:sz="0" w:space="0" w:color="auto"/>
                <w:bottom w:val="none" w:sz="0" w:space="0" w:color="auto"/>
                <w:right w:val="none" w:sz="0" w:space="0" w:color="auto"/>
              </w:divBdr>
            </w:div>
            <w:div w:id="1426681667">
              <w:marLeft w:val="480"/>
              <w:marRight w:val="0"/>
              <w:marTop w:val="0"/>
              <w:marBottom w:val="0"/>
              <w:divBdr>
                <w:top w:val="none" w:sz="0" w:space="0" w:color="auto"/>
                <w:left w:val="none" w:sz="0" w:space="0" w:color="auto"/>
                <w:bottom w:val="none" w:sz="0" w:space="0" w:color="auto"/>
                <w:right w:val="none" w:sz="0" w:space="0" w:color="auto"/>
              </w:divBdr>
            </w:div>
          </w:divsChild>
        </w:div>
        <w:div w:id="395325697">
          <w:marLeft w:val="0"/>
          <w:marRight w:val="0"/>
          <w:marTop w:val="0"/>
          <w:marBottom w:val="0"/>
          <w:divBdr>
            <w:top w:val="none" w:sz="0" w:space="0" w:color="auto"/>
            <w:left w:val="none" w:sz="0" w:space="0" w:color="auto"/>
            <w:bottom w:val="none" w:sz="0" w:space="0" w:color="auto"/>
            <w:right w:val="none" w:sz="0" w:space="0" w:color="auto"/>
          </w:divBdr>
          <w:divsChild>
            <w:div w:id="828054731">
              <w:marLeft w:val="480"/>
              <w:marRight w:val="0"/>
              <w:marTop w:val="0"/>
              <w:marBottom w:val="0"/>
              <w:divBdr>
                <w:top w:val="none" w:sz="0" w:space="0" w:color="auto"/>
                <w:left w:val="none" w:sz="0" w:space="0" w:color="auto"/>
                <w:bottom w:val="none" w:sz="0" w:space="0" w:color="auto"/>
                <w:right w:val="none" w:sz="0" w:space="0" w:color="auto"/>
              </w:divBdr>
            </w:div>
          </w:divsChild>
        </w:div>
        <w:div w:id="715810921">
          <w:marLeft w:val="0"/>
          <w:marRight w:val="0"/>
          <w:marTop w:val="0"/>
          <w:marBottom w:val="0"/>
          <w:divBdr>
            <w:top w:val="none" w:sz="0" w:space="0" w:color="auto"/>
            <w:left w:val="none" w:sz="0" w:space="0" w:color="auto"/>
            <w:bottom w:val="none" w:sz="0" w:space="0" w:color="auto"/>
            <w:right w:val="none" w:sz="0" w:space="0" w:color="auto"/>
          </w:divBdr>
        </w:div>
        <w:div w:id="931205811">
          <w:marLeft w:val="0"/>
          <w:marRight w:val="0"/>
          <w:marTop w:val="0"/>
          <w:marBottom w:val="0"/>
          <w:divBdr>
            <w:top w:val="none" w:sz="0" w:space="0" w:color="auto"/>
            <w:left w:val="none" w:sz="0" w:space="0" w:color="auto"/>
            <w:bottom w:val="none" w:sz="0" w:space="0" w:color="auto"/>
            <w:right w:val="none" w:sz="0" w:space="0" w:color="auto"/>
          </w:divBdr>
          <w:divsChild>
            <w:div w:id="1993481142">
              <w:marLeft w:val="480"/>
              <w:marRight w:val="0"/>
              <w:marTop w:val="0"/>
              <w:marBottom w:val="0"/>
              <w:divBdr>
                <w:top w:val="none" w:sz="0" w:space="0" w:color="auto"/>
                <w:left w:val="none" w:sz="0" w:space="0" w:color="auto"/>
                <w:bottom w:val="none" w:sz="0" w:space="0" w:color="auto"/>
                <w:right w:val="none" w:sz="0" w:space="0" w:color="auto"/>
              </w:divBdr>
              <w:divsChild>
                <w:div w:id="120350263">
                  <w:marLeft w:val="480"/>
                  <w:marRight w:val="0"/>
                  <w:marTop w:val="0"/>
                  <w:marBottom w:val="0"/>
                  <w:divBdr>
                    <w:top w:val="none" w:sz="0" w:space="0" w:color="auto"/>
                    <w:left w:val="none" w:sz="0" w:space="0" w:color="auto"/>
                    <w:bottom w:val="none" w:sz="0" w:space="0" w:color="auto"/>
                    <w:right w:val="none" w:sz="0" w:space="0" w:color="auto"/>
                  </w:divBdr>
                </w:div>
                <w:div w:id="399905283">
                  <w:marLeft w:val="480"/>
                  <w:marRight w:val="0"/>
                  <w:marTop w:val="0"/>
                  <w:marBottom w:val="0"/>
                  <w:divBdr>
                    <w:top w:val="none" w:sz="0" w:space="0" w:color="auto"/>
                    <w:left w:val="none" w:sz="0" w:space="0" w:color="auto"/>
                    <w:bottom w:val="none" w:sz="0" w:space="0" w:color="auto"/>
                    <w:right w:val="none" w:sz="0" w:space="0" w:color="auto"/>
                  </w:divBdr>
                </w:div>
                <w:div w:id="489491443">
                  <w:marLeft w:val="480"/>
                  <w:marRight w:val="0"/>
                  <w:marTop w:val="0"/>
                  <w:marBottom w:val="0"/>
                  <w:divBdr>
                    <w:top w:val="none" w:sz="0" w:space="0" w:color="auto"/>
                    <w:left w:val="none" w:sz="0" w:space="0" w:color="auto"/>
                    <w:bottom w:val="none" w:sz="0" w:space="0" w:color="auto"/>
                    <w:right w:val="none" w:sz="0" w:space="0" w:color="auto"/>
                  </w:divBdr>
                </w:div>
                <w:div w:id="1461992102">
                  <w:marLeft w:val="480"/>
                  <w:marRight w:val="0"/>
                  <w:marTop w:val="0"/>
                  <w:marBottom w:val="0"/>
                  <w:divBdr>
                    <w:top w:val="none" w:sz="0" w:space="0" w:color="auto"/>
                    <w:left w:val="none" w:sz="0" w:space="0" w:color="auto"/>
                    <w:bottom w:val="none" w:sz="0" w:space="0" w:color="auto"/>
                    <w:right w:val="none" w:sz="0" w:space="0" w:color="auto"/>
                  </w:divBdr>
                </w:div>
                <w:div w:id="1985347686">
                  <w:marLeft w:val="480"/>
                  <w:marRight w:val="0"/>
                  <w:marTop w:val="0"/>
                  <w:marBottom w:val="0"/>
                  <w:divBdr>
                    <w:top w:val="none" w:sz="0" w:space="0" w:color="auto"/>
                    <w:left w:val="none" w:sz="0" w:space="0" w:color="auto"/>
                    <w:bottom w:val="none" w:sz="0" w:space="0" w:color="auto"/>
                    <w:right w:val="none" w:sz="0" w:space="0" w:color="auto"/>
                  </w:divBdr>
                </w:div>
                <w:div w:id="2064718095">
                  <w:marLeft w:val="480"/>
                  <w:marRight w:val="0"/>
                  <w:marTop w:val="0"/>
                  <w:marBottom w:val="0"/>
                  <w:divBdr>
                    <w:top w:val="none" w:sz="0" w:space="0" w:color="auto"/>
                    <w:left w:val="none" w:sz="0" w:space="0" w:color="auto"/>
                    <w:bottom w:val="none" w:sz="0" w:space="0" w:color="auto"/>
                    <w:right w:val="none" w:sz="0" w:space="0" w:color="auto"/>
                  </w:divBdr>
                </w:div>
                <w:div w:id="20688003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35370349">
          <w:marLeft w:val="0"/>
          <w:marRight w:val="0"/>
          <w:marTop w:val="0"/>
          <w:marBottom w:val="0"/>
          <w:divBdr>
            <w:top w:val="none" w:sz="0" w:space="0" w:color="auto"/>
            <w:left w:val="none" w:sz="0" w:space="0" w:color="auto"/>
            <w:bottom w:val="none" w:sz="0" w:space="0" w:color="auto"/>
            <w:right w:val="none" w:sz="0" w:space="0" w:color="auto"/>
          </w:divBdr>
          <w:divsChild>
            <w:div w:id="303581723">
              <w:marLeft w:val="480"/>
              <w:marRight w:val="0"/>
              <w:marTop w:val="0"/>
              <w:marBottom w:val="0"/>
              <w:divBdr>
                <w:top w:val="none" w:sz="0" w:space="0" w:color="auto"/>
                <w:left w:val="none" w:sz="0" w:space="0" w:color="auto"/>
                <w:bottom w:val="none" w:sz="0" w:space="0" w:color="auto"/>
                <w:right w:val="none" w:sz="0" w:space="0" w:color="auto"/>
              </w:divBdr>
            </w:div>
            <w:div w:id="446584590">
              <w:marLeft w:val="480"/>
              <w:marRight w:val="0"/>
              <w:marTop w:val="0"/>
              <w:marBottom w:val="0"/>
              <w:divBdr>
                <w:top w:val="none" w:sz="0" w:space="0" w:color="auto"/>
                <w:left w:val="none" w:sz="0" w:space="0" w:color="auto"/>
                <w:bottom w:val="none" w:sz="0" w:space="0" w:color="auto"/>
                <w:right w:val="none" w:sz="0" w:space="0" w:color="auto"/>
              </w:divBdr>
            </w:div>
            <w:div w:id="19525159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71228777">
      <w:bodyDiv w:val="1"/>
      <w:marLeft w:val="0"/>
      <w:marRight w:val="0"/>
      <w:marTop w:val="0"/>
      <w:marBottom w:val="0"/>
      <w:divBdr>
        <w:top w:val="none" w:sz="0" w:space="0" w:color="auto"/>
        <w:left w:val="none" w:sz="0" w:space="0" w:color="auto"/>
        <w:bottom w:val="none" w:sz="0" w:space="0" w:color="auto"/>
        <w:right w:val="none" w:sz="0" w:space="0" w:color="auto"/>
      </w:divBdr>
    </w:div>
    <w:div w:id="2109083128">
      <w:bodyDiv w:val="1"/>
      <w:marLeft w:val="0"/>
      <w:marRight w:val="0"/>
      <w:marTop w:val="0"/>
      <w:marBottom w:val="0"/>
      <w:divBdr>
        <w:top w:val="none" w:sz="0" w:space="0" w:color="auto"/>
        <w:left w:val="none" w:sz="0" w:space="0" w:color="auto"/>
        <w:bottom w:val="none" w:sz="0" w:space="0" w:color="auto"/>
        <w:right w:val="none" w:sz="0" w:space="0" w:color="auto"/>
      </w:divBdr>
    </w:div>
    <w:div w:id="2146314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pp.cms.gov/about/resource-library" TargetMode="External"/><Relationship Id="rId18" Type="http://schemas.openxmlformats.org/officeDocument/2006/relationships/hyperlink" Target="https://www.cms.gov/Medicare/Quality-Initiatives-Patient-Assessment-Instruments/MMS/MMS-Blueprint.html" TargetMode="External"/><Relationship Id="rId26" Type="http://schemas.openxmlformats.org/officeDocument/2006/relationships/hyperlink" Target="https://www.law.cornell.edu/definitions/index.php?width=840&amp;height=800&amp;iframe=true&amp;def_id=ef934faefa26d08092596f2edc69fec2&amp;term_occur=999&amp;term_src=Title:42:Chapter:IV:Subchapter:B:Part:414:Subpart:O:414.1400"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ef934faefa26d08092596f2edc69fec2&amp;term_occur=999&amp;term_src=Title:42:Chapter:IV:Subchapter:B:Part:414:Subpart:O:414.1400" TargetMode="External"/><Relationship Id="rId34" Type="http://schemas.openxmlformats.org/officeDocument/2006/relationships/hyperlink" Target="https://www.cms.gov/Medicare/Quality-Initiatives-Patient-Assessment-Instruments/MMS/MMS-Blueprint.html"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ms.gov/Medicare/Quality-Payment-Program/Resource-Library/Resource-library.html" TargetMode="External"/><Relationship Id="rId17" Type="http://schemas.openxmlformats.org/officeDocument/2006/relationships/hyperlink" Target="https://www.cms.gov/Medicare/Quality-Payment-Program/Resource-Library/Resource-library.html" TargetMode="External"/><Relationship Id="rId25" Type="http://schemas.openxmlformats.org/officeDocument/2006/relationships/hyperlink" Target="https://www.law.cornell.edu/definitions/index.php?width=840&amp;height=800&amp;iframe=true&amp;def_id=ef934faefa26d08092596f2edc69fec2&amp;term_occur=999&amp;term_src=Title:42:Chapter:IV:Subchapter:B:Part:414:Subpart:O:414.1400" TargetMode="External"/><Relationship Id="rId33" Type="http://schemas.openxmlformats.org/officeDocument/2006/relationships/hyperlink" Target="https://qpp.cms.gov/"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ms.gov/Medicare/Quality-Payment-Program/Measure-Development/Measure-development.html" TargetMode="External"/><Relationship Id="rId20" Type="http://schemas.openxmlformats.org/officeDocument/2006/relationships/hyperlink" Target="https://www.law.cornell.edu/definitions/index.php?width=840&amp;height=800&amp;iframe=true&amp;def_id=ef934faefa26d08092596f2edc69fec2&amp;term_occur=999&amp;term_src=Title:42:Chapter:IV:Subchapter:B:Part:414:Subpart:O:414.1400" TargetMode="External"/><Relationship Id="rId29" Type="http://schemas.openxmlformats.org/officeDocument/2006/relationships/hyperlink" Target="https://www.law.cornell.edu/definitions/index.php?width=840&amp;height=800&amp;iframe=true&amp;def_id=ef934faefa26d08092596f2edc69fec2&amp;term_occur=999&amp;term_src=Title:42:Chapter:IV:Subchapter:B:Part:414:Subpart:O:414.1400"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pp.cms.gov/developers" TargetMode="External"/><Relationship Id="rId24" Type="http://schemas.openxmlformats.org/officeDocument/2006/relationships/hyperlink" Target="https://www.law.cornell.edu/definitions/index.php?width=840&amp;height=800&amp;iframe=true&amp;def_id=ef934faefa26d08092596f2edc69fec2&amp;term_occur=999&amp;term_src=Title:42:Chapter:IV:Subchapter:B:Part:414:Subpart:O:414.1400" TargetMode="External"/><Relationship Id="rId32" Type="http://schemas.openxmlformats.org/officeDocument/2006/relationships/hyperlink" Target="https://qpp.cms.gov/"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QCDRVendorSupport@gdit.com" TargetMode="External"/><Relationship Id="rId23" Type="http://schemas.openxmlformats.org/officeDocument/2006/relationships/hyperlink" Target="https://www.law.cornell.edu/definitions/index.php?width=840&amp;height=800&amp;iframe=true&amp;def_id=ef934faefa26d08092596f2edc69fec2&amp;term_occur=999&amp;term_src=Title:42:Chapter:IV:Subchapter:B:Part:414:Subpart:O:414.1400" TargetMode="External"/><Relationship Id="rId28" Type="http://schemas.openxmlformats.org/officeDocument/2006/relationships/hyperlink" Target="https://www.law.cornell.edu/definitions/index.php?width=840&amp;height=800&amp;iframe=true&amp;def_id=e385bd75c69bca9b997c71e0e4643f9c&amp;term_occur=999&amp;term_src=Title:42:Chapter:IV:Subchapter:B:Part:414:Subpart:O:414.1400" TargetMode="External"/><Relationship Id="rId36" Type="http://schemas.openxmlformats.org/officeDocument/2006/relationships/hyperlink" Target="https://www.cms.gov/Medicare/Quality-Payment-Program/Resource-Library/Resource-library.html" TargetMode="External"/><Relationship Id="rId10" Type="http://schemas.openxmlformats.org/officeDocument/2006/relationships/endnotes" Target="endnotes.xml"/><Relationship Id="rId19" Type="http://schemas.openxmlformats.org/officeDocument/2006/relationships/hyperlink" Target="https://www.cms.gov/Medicare/Quality-Initiatives-Patient-Assessment-Instruments/MMS/MMS-Blueprint.html" TargetMode="External"/><Relationship Id="rId31" Type="http://schemas.openxmlformats.org/officeDocument/2006/relationships/hyperlink" Target="https://qpp-cm-prod-content.s3.amazonaws.com/uploads/1207/2021%20QPP%20Final%20Rule%20Resources.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pp.cms.gov/login" TargetMode="External"/><Relationship Id="rId22" Type="http://schemas.openxmlformats.org/officeDocument/2006/relationships/hyperlink" Target="https://www.law.cornell.edu/definitions/index.php?width=840&amp;height=800&amp;iframe=true&amp;def_id=ef934faefa26d08092596f2edc69fec2&amp;term_occur=999&amp;term_src=Title:42:Chapter:IV:Subchapter:B:Part:414:Subpart:O:414.1400" TargetMode="External"/><Relationship Id="rId27" Type="http://schemas.openxmlformats.org/officeDocument/2006/relationships/hyperlink" Target="https://www.law.cornell.edu/definitions/index.php?width=840&amp;height=800&amp;iframe=true&amp;def_id=514291b5f012b4ee90c0ecf82db2ae86&amp;term_occur=999&amp;term_src=Title:42:Chapter:IV:Subchapter:B:Part:414:Subpart:O:414.1400" TargetMode="External"/><Relationship Id="rId30" Type="http://schemas.openxmlformats.org/officeDocument/2006/relationships/hyperlink" Target="https://www.law.cornell.edu/definitions/index.php?width=840&amp;height=800&amp;iframe=true&amp;def_id=e567d96bcbab679a1c96aa6c6cdb0ebb&amp;term_occur=999&amp;term_src=Title:42:Chapter:IV:Subchapter:B:Part:414:Subpart:O:414.1400" TargetMode="External"/><Relationship Id="rId35" Type="http://schemas.openxmlformats.org/officeDocument/2006/relationships/hyperlink" Target="https://www.cms.gov/Medicare/Quality-Payment-Program/Measure-Development/Measure-development.htm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1.next.westlaw.com/Link/Document/FullText?findType=L&amp;pubNum=1000547&amp;cite=42CFRS414.1380&amp;originatingDoc=N488D5941912211EA9C10FF615BA541D9&amp;refType=VB&amp;originationContext=document&amp;transitionType=DocumentItem&amp;contextData=(sc.History*oc.UserEnteredCitation)" TargetMode="External"/><Relationship Id="rId2" Type="http://schemas.openxmlformats.org/officeDocument/2006/relationships/hyperlink" Target="https://1.next.westlaw.com/Link/Document/FullText?findType=L&amp;pubNum=1000547&amp;cite=42CFRS414.1380&amp;originatingDoc=N488D5941912211EA9C10FF615BA541D9&amp;refType=VB&amp;originationContext=document&amp;transitionType=DocumentItem&amp;contextData=(sc.History*oc.UserEnteredCitation)" TargetMode="External"/><Relationship Id="rId1" Type="http://schemas.openxmlformats.org/officeDocument/2006/relationships/hyperlink" Target="https://1.next.westlaw.com/Link/Document/FullText?findType=L&amp;pubNum=1000547&amp;cite=42CFRS414.1380&amp;originatingDoc=N488D5941912211EA9C10FF615BA541D9&amp;refType=VB&amp;originationContext=document&amp;transitionType=DocumentItem&amp;contextData=(sc.History*oc.UserEnteredCit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3F145534D507C74EAC226738709DB8A4" ma:contentTypeVersion="14" ma:contentTypeDescription="Create a new document." ma:contentTypeScope="" ma:versionID="e30e7ddd719d739c0062fb80b0d99925">
  <xsd:schema xmlns:xsd="http://www.w3.org/2001/XMLSchema" xmlns:xs="http://www.w3.org/2001/XMLSchema" xmlns:p="http://schemas.microsoft.com/office/2006/metadata/properties" xmlns:ns1="http://schemas.microsoft.com/sharepoint/v3" xmlns:ns2="c35090b3-64f1-4528-b25f-c34218e25d33" xmlns:ns3="3a8a1160-485e-4e45-b8cc-3eb60f06e8b9" targetNamespace="http://schemas.microsoft.com/office/2006/metadata/properties" ma:root="true" ma:fieldsID="eb6d23038aa2de1173502dcfe9ac6b4c" ns1:_="" ns2:_="" ns3:_="">
    <xsd:import namespace="http://schemas.microsoft.com/sharepoint/v3"/>
    <xsd:import namespace="c35090b3-64f1-4528-b25f-c34218e25d33"/>
    <xsd:import namespace="3a8a1160-485e-4e45-b8cc-3eb60f06e8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StatusCal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090b3-64f1-4528-b25f-c34218e25d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8a1160-485e-4e45-b8cc-3eb60f06e8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Calls" ma:index="14" nillable="true" ma:displayName="Meetings" ma:format="Dropdown" ma:internalName="StatusCalls">
      <xsd:simpleType>
        <xsd:union memberTypes="dms:Text">
          <xsd:simpleType>
            <xsd:restriction base="dms:Choice">
              <xsd:enumeration value="N/A"/>
              <xsd:enumeration value="Kick off"/>
              <xsd:enumeration value="MVP"/>
              <xsd:enumeration value="COR"/>
              <xsd:enumeration value="Call for Measures"/>
              <xsd:enumeration value="CMS IA Review"/>
              <xsd:enumeration value="IA Stakeholder"/>
              <xsd:enumeration value="IA Team"/>
              <xsd:enumeration value="IA TEP"/>
              <xsd:enumeration value="IBR"/>
              <xsd:enumeration value="Implementation Stakeholder"/>
              <xsd:enumeration value="PI Measure Review"/>
              <xsd:enumeration value="Management Review"/>
              <xsd:enumeration value="QCDR Measure Review"/>
              <xsd:enumeration value="QCDR/QR Kickoff"/>
              <xsd:enumeration value="QCDR/QR Support Call"/>
              <xsd:enumeration value="Choice 17"/>
              <xsd:enumeration value="Rulemaking"/>
              <xsd:enumeration value="Web Interface"/>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tusCalls xmlns="3a8a1160-485e-4e45-b8cc-3eb60f06e8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366B-A705-4CFD-8F01-DAC7FCCDA506}">
  <ds:schemaRefs>
    <ds:schemaRef ds:uri="http://schemas.microsoft.com/sharepoint/v3/contenttype/forms"/>
  </ds:schemaRefs>
</ds:datastoreItem>
</file>

<file path=customXml/itemProps2.xml><?xml version="1.0" encoding="utf-8"?>
<ds:datastoreItem xmlns:ds="http://schemas.openxmlformats.org/officeDocument/2006/customXml" ds:itemID="{13565217-6E9C-43F1-BB88-9AAA1E749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090b3-64f1-4528-b25f-c34218e25d33"/>
    <ds:schemaRef ds:uri="3a8a1160-485e-4e45-b8cc-3eb60f06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F8E63-A705-48A6-A476-8D09140D7A63}">
  <ds:schemaRefs>
    <ds:schemaRef ds:uri="http://schemas.microsoft.com/sharepoint/v3"/>
    <ds:schemaRef ds:uri="http://purl.org/dc/terms/"/>
    <ds:schemaRef ds:uri="3a8a1160-485e-4e45-b8cc-3eb60f06e8b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35090b3-64f1-4528-b25f-c34218e25d33"/>
    <ds:schemaRef ds:uri="http://www.w3.org/XML/1998/namespace"/>
    <ds:schemaRef ds:uri="http://purl.org/dc/dcmitype/"/>
  </ds:schemaRefs>
</ds:datastoreItem>
</file>

<file path=customXml/itemProps4.xml><?xml version="1.0" encoding="utf-8"?>
<ds:datastoreItem xmlns:ds="http://schemas.openxmlformats.org/officeDocument/2006/customXml" ds:itemID="{5BBFC7B6-3784-40DE-AD15-5601F403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6865</Words>
  <Characters>39886</Characters>
  <Application>Microsoft Office Word</Application>
  <DocSecurity>0</DocSecurity>
  <Lines>972</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46352</CharactersWithSpaces>
  <SharedDoc>false</SharedDoc>
  <HLinks>
    <vt:vector size="174" baseType="variant">
      <vt:variant>
        <vt:i4>2687008</vt:i4>
      </vt:variant>
      <vt:variant>
        <vt:i4>75</vt:i4>
      </vt:variant>
      <vt:variant>
        <vt:i4>0</vt:i4>
      </vt:variant>
      <vt:variant>
        <vt:i4>5</vt:i4>
      </vt:variant>
      <vt:variant>
        <vt:lpwstr>https://www.cms.gov/Medicare/Quality-Payment-Program/Resource-Library/Resource-library.html</vt:lpwstr>
      </vt:variant>
      <vt:variant>
        <vt:lpwstr/>
      </vt:variant>
      <vt:variant>
        <vt:i4>6160471</vt:i4>
      </vt:variant>
      <vt:variant>
        <vt:i4>72</vt:i4>
      </vt:variant>
      <vt:variant>
        <vt:i4>0</vt:i4>
      </vt:variant>
      <vt:variant>
        <vt:i4>5</vt:i4>
      </vt:variant>
      <vt:variant>
        <vt:lpwstr>https://www.cms.gov/Medicare/Quality-Payment-Program/Measure-Development/Measure-development.html</vt:lpwstr>
      </vt:variant>
      <vt:variant>
        <vt:lpwstr/>
      </vt:variant>
      <vt:variant>
        <vt:i4>7405620</vt:i4>
      </vt:variant>
      <vt:variant>
        <vt:i4>69</vt:i4>
      </vt:variant>
      <vt:variant>
        <vt:i4>0</vt:i4>
      </vt:variant>
      <vt:variant>
        <vt:i4>5</vt:i4>
      </vt:variant>
      <vt:variant>
        <vt:lpwstr>https://www.cms.gov/Medicare/Quality-Initiatives-Patient-Assessment-Instruments/MMS/MMS-Blueprint.html</vt:lpwstr>
      </vt:variant>
      <vt:variant>
        <vt:lpwstr/>
      </vt:variant>
      <vt:variant>
        <vt:i4>4980800</vt:i4>
      </vt:variant>
      <vt:variant>
        <vt:i4>66</vt:i4>
      </vt:variant>
      <vt:variant>
        <vt:i4>0</vt:i4>
      </vt:variant>
      <vt:variant>
        <vt:i4>5</vt:i4>
      </vt:variant>
      <vt:variant>
        <vt:lpwstr>https://qpp.cms.gov/</vt:lpwstr>
      </vt:variant>
      <vt:variant>
        <vt:lpwstr/>
      </vt:variant>
      <vt:variant>
        <vt:i4>4980800</vt:i4>
      </vt:variant>
      <vt:variant>
        <vt:i4>63</vt:i4>
      </vt:variant>
      <vt:variant>
        <vt:i4>0</vt:i4>
      </vt:variant>
      <vt:variant>
        <vt:i4>5</vt:i4>
      </vt:variant>
      <vt:variant>
        <vt:lpwstr>https://qpp.cms.gov/</vt:lpwstr>
      </vt:variant>
      <vt:variant>
        <vt:lpwstr/>
      </vt:variant>
      <vt:variant>
        <vt:i4>2949183</vt:i4>
      </vt:variant>
      <vt:variant>
        <vt:i4>60</vt:i4>
      </vt:variant>
      <vt:variant>
        <vt:i4>0</vt:i4>
      </vt:variant>
      <vt:variant>
        <vt:i4>5</vt:i4>
      </vt:variant>
      <vt:variant>
        <vt:lpwstr>https://qpp-cm-prod-content.s3.amazonaws.com/uploads/1207/2021 QPP Final Rule Resources.zip</vt:lpwstr>
      </vt:variant>
      <vt:variant>
        <vt:lpwstr/>
      </vt:variant>
      <vt:variant>
        <vt:i4>1310779</vt:i4>
      </vt:variant>
      <vt:variant>
        <vt:i4>57</vt:i4>
      </vt:variant>
      <vt:variant>
        <vt:i4>0</vt:i4>
      </vt:variant>
      <vt:variant>
        <vt:i4>5</vt:i4>
      </vt:variant>
      <vt:variant>
        <vt:lpwstr>https://www.law.cornell.edu/definitions/index.php?width=840&amp;height=800&amp;iframe=true&amp;def_id=e567d96bcbab679a1c96aa6c6cdb0ebb&amp;term_occur=999&amp;term_src=Title:42:Chapter:IV:Subchapter:B:Part:414:Subpart:O:414.1400</vt:lpwstr>
      </vt:variant>
      <vt:variant>
        <vt:lpwstr/>
      </vt:variant>
      <vt:variant>
        <vt:i4>5111862</vt:i4>
      </vt:variant>
      <vt:variant>
        <vt:i4>54</vt:i4>
      </vt:variant>
      <vt:variant>
        <vt:i4>0</vt:i4>
      </vt:variant>
      <vt:variant>
        <vt:i4>5</vt:i4>
      </vt:variant>
      <vt:variant>
        <vt:lpwstr>https://www.law.cornell.edu/definitions/index.php?width=840&amp;height=800&amp;iframe=true&amp;def_id=ef934faefa26d08092596f2edc69fec2&amp;term_occur=999&amp;term_src=Title:42:Chapter:IV:Subchapter:B:Part:414:Subpart:O:414.1400</vt:lpwstr>
      </vt:variant>
      <vt:variant>
        <vt:lpwstr/>
      </vt:variant>
      <vt:variant>
        <vt:i4>1310821</vt:i4>
      </vt:variant>
      <vt:variant>
        <vt:i4>51</vt:i4>
      </vt:variant>
      <vt:variant>
        <vt:i4>0</vt:i4>
      </vt:variant>
      <vt:variant>
        <vt:i4>5</vt:i4>
      </vt:variant>
      <vt:variant>
        <vt:lpwstr>https://www.law.cornell.edu/definitions/index.php?width=840&amp;height=800&amp;iframe=true&amp;def_id=e385bd75c69bca9b997c71e0e4643f9c&amp;term_occur=999&amp;term_src=Title:42:Chapter:IV:Subchapter:B:Part:414:Subpart:O:414.1400</vt:lpwstr>
      </vt:variant>
      <vt:variant>
        <vt:lpwstr/>
      </vt:variant>
      <vt:variant>
        <vt:i4>4194354</vt:i4>
      </vt:variant>
      <vt:variant>
        <vt:i4>48</vt:i4>
      </vt:variant>
      <vt:variant>
        <vt:i4>0</vt:i4>
      </vt:variant>
      <vt:variant>
        <vt:i4>5</vt:i4>
      </vt:variant>
      <vt:variant>
        <vt:lpwstr>https://www.law.cornell.edu/definitions/index.php?width=840&amp;height=800&amp;iframe=true&amp;def_id=514291b5f012b4ee90c0ecf82db2ae86&amp;term_occur=999&amp;term_src=Title:42:Chapter:IV:Subchapter:B:Part:414:Subpart:O:414.1400</vt:lpwstr>
      </vt:variant>
      <vt:variant>
        <vt:lpwstr/>
      </vt:variant>
      <vt:variant>
        <vt:i4>5111862</vt:i4>
      </vt:variant>
      <vt:variant>
        <vt:i4>45</vt:i4>
      </vt:variant>
      <vt:variant>
        <vt:i4>0</vt:i4>
      </vt:variant>
      <vt:variant>
        <vt:i4>5</vt:i4>
      </vt:variant>
      <vt:variant>
        <vt:lpwstr>https://www.law.cornell.edu/definitions/index.php?width=840&amp;height=800&amp;iframe=true&amp;def_id=ef934faefa26d08092596f2edc69fec2&amp;term_occur=999&amp;term_src=Title:42:Chapter:IV:Subchapter:B:Part:414:Subpart:O:414.1400</vt:lpwstr>
      </vt:variant>
      <vt:variant>
        <vt:lpwstr/>
      </vt:variant>
      <vt:variant>
        <vt:i4>5111862</vt:i4>
      </vt:variant>
      <vt:variant>
        <vt:i4>42</vt:i4>
      </vt:variant>
      <vt:variant>
        <vt:i4>0</vt:i4>
      </vt:variant>
      <vt:variant>
        <vt:i4>5</vt:i4>
      </vt:variant>
      <vt:variant>
        <vt:lpwstr>https://www.law.cornell.edu/definitions/index.php?width=840&amp;height=800&amp;iframe=true&amp;def_id=ef934faefa26d08092596f2edc69fec2&amp;term_occur=999&amp;term_src=Title:42:Chapter:IV:Subchapter:B:Part:414:Subpart:O:414.1400</vt:lpwstr>
      </vt:variant>
      <vt:variant>
        <vt:lpwstr/>
      </vt:variant>
      <vt:variant>
        <vt:i4>5111862</vt:i4>
      </vt:variant>
      <vt:variant>
        <vt:i4>39</vt:i4>
      </vt:variant>
      <vt:variant>
        <vt:i4>0</vt:i4>
      </vt:variant>
      <vt:variant>
        <vt:i4>5</vt:i4>
      </vt:variant>
      <vt:variant>
        <vt:lpwstr>https://www.law.cornell.edu/definitions/index.php?width=840&amp;height=800&amp;iframe=true&amp;def_id=ef934faefa26d08092596f2edc69fec2&amp;term_occur=999&amp;term_src=Title:42:Chapter:IV:Subchapter:B:Part:414:Subpart:O:414.1400</vt:lpwstr>
      </vt:variant>
      <vt:variant>
        <vt:lpwstr/>
      </vt:variant>
      <vt:variant>
        <vt:i4>5111862</vt:i4>
      </vt:variant>
      <vt:variant>
        <vt:i4>36</vt:i4>
      </vt:variant>
      <vt:variant>
        <vt:i4>0</vt:i4>
      </vt:variant>
      <vt:variant>
        <vt:i4>5</vt:i4>
      </vt:variant>
      <vt:variant>
        <vt:lpwstr>https://www.law.cornell.edu/definitions/index.php?width=840&amp;height=800&amp;iframe=true&amp;def_id=ef934faefa26d08092596f2edc69fec2&amp;term_occur=999&amp;term_src=Title:42:Chapter:IV:Subchapter:B:Part:414:Subpart:O:414.1400</vt:lpwstr>
      </vt:variant>
      <vt:variant>
        <vt:lpwstr/>
      </vt:variant>
      <vt:variant>
        <vt:i4>5111862</vt:i4>
      </vt:variant>
      <vt:variant>
        <vt:i4>33</vt:i4>
      </vt:variant>
      <vt:variant>
        <vt:i4>0</vt:i4>
      </vt:variant>
      <vt:variant>
        <vt:i4>5</vt:i4>
      </vt:variant>
      <vt:variant>
        <vt:lpwstr>https://www.law.cornell.edu/definitions/index.php?width=840&amp;height=800&amp;iframe=true&amp;def_id=ef934faefa26d08092596f2edc69fec2&amp;term_occur=999&amp;term_src=Title:42:Chapter:IV:Subchapter:B:Part:414:Subpart:O:414.1400</vt:lpwstr>
      </vt:variant>
      <vt:variant>
        <vt:lpwstr/>
      </vt:variant>
      <vt:variant>
        <vt:i4>5111862</vt:i4>
      </vt:variant>
      <vt:variant>
        <vt:i4>30</vt:i4>
      </vt:variant>
      <vt:variant>
        <vt:i4>0</vt:i4>
      </vt:variant>
      <vt:variant>
        <vt:i4>5</vt:i4>
      </vt:variant>
      <vt:variant>
        <vt:lpwstr>https://www.law.cornell.edu/definitions/index.php?width=840&amp;height=800&amp;iframe=true&amp;def_id=ef934faefa26d08092596f2edc69fec2&amp;term_occur=999&amp;term_src=Title:42:Chapter:IV:Subchapter:B:Part:414:Subpart:O:414.1400</vt:lpwstr>
      </vt:variant>
      <vt:variant>
        <vt:lpwstr/>
      </vt:variant>
      <vt:variant>
        <vt:i4>5111862</vt:i4>
      </vt:variant>
      <vt:variant>
        <vt:i4>27</vt:i4>
      </vt:variant>
      <vt:variant>
        <vt:i4>0</vt:i4>
      </vt:variant>
      <vt:variant>
        <vt:i4>5</vt:i4>
      </vt:variant>
      <vt:variant>
        <vt:lpwstr>https://www.law.cornell.edu/definitions/index.php?width=840&amp;height=800&amp;iframe=true&amp;def_id=ef934faefa26d08092596f2edc69fec2&amp;term_occur=999&amp;term_src=Title:42:Chapter:IV:Subchapter:B:Part:414:Subpart:O:414.1400</vt:lpwstr>
      </vt:variant>
      <vt:variant>
        <vt:lpwstr/>
      </vt:variant>
      <vt:variant>
        <vt:i4>7405620</vt:i4>
      </vt:variant>
      <vt:variant>
        <vt:i4>24</vt:i4>
      </vt:variant>
      <vt:variant>
        <vt:i4>0</vt:i4>
      </vt:variant>
      <vt:variant>
        <vt:i4>5</vt:i4>
      </vt:variant>
      <vt:variant>
        <vt:lpwstr>https://www.cms.gov/Medicare/Quality-Initiatives-Patient-Assessment-Instruments/MMS/MMS-Blueprint.html</vt:lpwstr>
      </vt:variant>
      <vt:variant>
        <vt:lpwstr/>
      </vt:variant>
      <vt:variant>
        <vt:i4>7405620</vt:i4>
      </vt:variant>
      <vt:variant>
        <vt:i4>21</vt:i4>
      </vt:variant>
      <vt:variant>
        <vt:i4>0</vt:i4>
      </vt:variant>
      <vt:variant>
        <vt:i4>5</vt:i4>
      </vt:variant>
      <vt:variant>
        <vt:lpwstr>https://www.cms.gov/Medicare/Quality-Initiatives-Patient-Assessment-Instruments/MMS/MMS-Blueprint.html</vt:lpwstr>
      </vt:variant>
      <vt:variant>
        <vt:lpwstr/>
      </vt:variant>
      <vt:variant>
        <vt:i4>2687008</vt:i4>
      </vt:variant>
      <vt:variant>
        <vt:i4>18</vt:i4>
      </vt:variant>
      <vt:variant>
        <vt:i4>0</vt:i4>
      </vt:variant>
      <vt:variant>
        <vt:i4>5</vt:i4>
      </vt:variant>
      <vt:variant>
        <vt:lpwstr>https://www.cms.gov/Medicare/Quality-Payment-Program/Resource-Library/Resource-library.html</vt:lpwstr>
      </vt:variant>
      <vt:variant>
        <vt:lpwstr/>
      </vt:variant>
      <vt:variant>
        <vt:i4>6160471</vt:i4>
      </vt:variant>
      <vt:variant>
        <vt:i4>15</vt:i4>
      </vt:variant>
      <vt:variant>
        <vt:i4>0</vt:i4>
      </vt:variant>
      <vt:variant>
        <vt:i4>5</vt:i4>
      </vt:variant>
      <vt:variant>
        <vt:lpwstr>https://www.cms.gov/Medicare/Quality-Payment-Program/Measure-Development/Measure-development.html</vt:lpwstr>
      </vt:variant>
      <vt:variant>
        <vt:lpwstr/>
      </vt:variant>
      <vt:variant>
        <vt:i4>5701740</vt:i4>
      </vt:variant>
      <vt:variant>
        <vt:i4>12</vt:i4>
      </vt:variant>
      <vt:variant>
        <vt:i4>0</vt:i4>
      </vt:variant>
      <vt:variant>
        <vt:i4>5</vt:i4>
      </vt:variant>
      <vt:variant>
        <vt:lpwstr>mailto:QCDRVendorSupport@gdit.com</vt:lpwstr>
      </vt:variant>
      <vt:variant>
        <vt:lpwstr/>
      </vt:variant>
      <vt:variant>
        <vt:i4>4849739</vt:i4>
      </vt:variant>
      <vt:variant>
        <vt:i4>9</vt:i4>
      </vt:variant>
      <vt:variant>
        <vt:i4>0</vt:i4>
      </vt:variant>
      <vt:variant>
        <vt:i4>5</vt:i4>
      </vt:variant>
      <vt:variant>
        <vt:lpwstr>https://qpp.cms.gov/login</vt:lpwstr>
      </vt:variant>
      <vt:variant>
        <vt:lpwstr/>
      </vt:variant>
      <vt:variant>
        <vt:i4>8323177</vt:i4>
      </vt:variant>
      <vt:variant>
        <vt:i4>6</vt:i4>
      </vt:variant>
      <vt:variant>
        <vt:i4>0</vt:i4>
      </vt:variant>
      <vt:variant>
        <vt:i4>5</vt:i4>
      </vt:variant>
      <vt:variant>
        <vt:lpwstr>https://qpp.cms.gov/about/resource-library</vt:lpwstr>
      </vt:variant>
      <vt:variant>
        <vt:lpwstr/>
      </vt:variant>
      <vt:variant>
        <vt:i4>2687008</vt:i4>
      </vt:variant>
      <vt:variant>
        <vt:i4>3</vt:i4>
      </vt:variant>
      <vt:variant>
        <vt:i4>0</vt:i4>
      </vt:variant>
      <vt:variant>
        <vt:i4>5</vt:i4>
      </vt:variant>
      <vt:variant>
        <vt:lpwstr>https://www.cms.gov/Medicare/Quality-Payment-Program/Resource-Library/Resource-library.html</vt:lpwstr>
      </vt:variant>
      <vt:variant>
        <vt:lpwstr/>
      </vt:variant>
      <vt:variant>
        <vt:i4>3473468</vt:i4>
      </vt:variant>
      <vt:variant>
        <vt:i4>0</vt:i4>
      </vt:variant>
      <vt:variant>
        <vt:i4>0</vt:i4>
      </vt:variant>
      <vt:variant>
        <vt:i4>5</vt:i4>
      </vt:variant>
      <vt:variant>
        <vt:lpwstr>https://qpp.cms.gov/developers</vt:lpwstr>
      </vt:variant>
      <vt:variant>
        <vt:lpwstr/>
      </vt:variant>
      <vt:variant>
        <vt:i4>3670065</vt:i4>
      </vt:variant>
      <vt:variant>
        <vt:i4>6</vt:i4>
      </vt:variant>
      <vt:variant>
        <vt:i4>0</vt:i4>
      </vt:variant>
      <vt:variant>
        <vt:i4>5</vt:i4>
      </vt:variant>
      <vt:variant>
        <vt:lpwstr>https://1.next.westlaw.com/Link/Document/FullText?findType=L&amp;pubNum=1000547&amp;cite=42CFRS414.1380&amp;originatingDoc=N488D5941912211EA9C10FF615BA541D9&amp;refType=VB&amp;originationContext=document&amp;transitionType=DocumentItem&amp;contextData=(sc.History*oc.UserEnteredCitation)</vt:lpwstr>
      </vt:variant>
      <vt:variant>
        <vt:lpwstr>co_pp_aff70000fd4f2</vt:lpwstr>
      </vt:variant>
      <vt:variant>
        <vt:i4>7077992</vt:i4>
      </vt:variant>
      <vt:variant>
        <vt:i4>3</vt:i4>
      </vt:variant>
      <vt:variant>
        <vt:i4>0</vt:i4>
      </vt:variant>
      <vt:variant>
        <vt:i4>5</vt:i4>
      </vt:variant>
      <vt:variant>
        <vt:lpwstr>https://1.next.westlaw.com/Link/Document/FullText?findType=L&amp;pubNum=1000547&amp;cite=42CFRS414.1380&amp;originatingDoc=N488D5941912211EA9C10FF615BA541D9&amp;refType=VB&amp;originationContext=document&amp;transitionType=DocumentItem&amp;contextData=(sc.History*oc.UserEnteredCitation)</vt:lpwstr>
      </vt:variant>
      <vt:variant>
        <vt:lpwstr>co_pp_44bd00008bb55</vt:lpwstr>
      </vt:variant>
      <vt:variant>
        <vt:i4>7274548</vt:i4>
      </vt:variant>
      <vt:variant>
        <vt:i4>0</vt:i4>
      </vt:variant>
      <vt:variant>
        <vt:i4>0</vt:i4>
      </vt:variant>
      <vt:variant>
        <vt:i4>5</vt:i4>
      </vt:variant>
      <vt:variant>
        <vt:lpwstr>https://1.next.westlaw.com/Link/Document/FullText?findType=L&amp;pubNum=1000547&amp;cite=42CFRS414.1380&amp;originatingDoc=N488D5941912211EA9C10FF615BA541D9&amp;refType=VB&amp;originationContext=document&amp;transitionType=DocumentItem&amp;contextData=(sc.History*oc.UserEnteredCitation)</vt:lpwstr>
      </vt:variant>
      <vt:variant>
        <vt:lpwstr>co_pp_db5f000082924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Rudig</dc:creator>
  <cp:keywords/>
  <dc:description/>
  <cp:lastModifiedBy>Mitch Bryman</cp:lastModifiedBy>
  <cp:revision>2</cp:revision>
  <cp:lastPrinted>2017-05-25T22:38:00Z</cp:lastPrinted>
  <dcterms:created xsi:type="dcterms:W3CDTF">2021-05-07T12:57:00Z</dcterms:created>
  <dcterms:modified xsi:type="dcterms:W3CDTF">2021-05-07T12:57:00Z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0x01010002F9957D8D15A84FAB2BAE6CD0B2161B</vt:lpwstr>
  </property>
</Properties>
</file>