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103" w:rsidRDefault="00295103" w14:paraId="745BEE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w:t>
      </w:r>
      <w:proofErr w:type="gramStart"/>
      <w:r>
        <w:rPr>
          <w:b/>
          <w:bCs/>
          <w:sz w:val="32"/>
          <w:szCs w:val="32"/>
        </w:rPr>
        <w:t>Statement</w:t>
      </w:r>
      <w:proofErr w:type="gramEnd"/>
      <w:r>
        <w:rPr>
          <w:b/>
          <w:bCs/>
          <w:sz w:val="32"/>
          <w:szCs w:val="32"/>
        </w:rPr>
        <w:t xml:space="preserve"> </w:t>
      </w:r>
      <w:r w:rsidR="007851E9">
        <w:rPr>
          <w:b/>
          <w:bCs/>
          <w:sz w:val="32"/>
          <w:szCs w:val="32"/>
        </w:rPr>
        <w:t>A</w:t>
      </w:r>
    </w:p>
    <w:p w:rsidR="009B359F" w:rsidRDefault="009B359F" w14:paraId="05DE96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454DF5" w:rsidRDefault="00454DF5" w14:paraId="4733B6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Solicitation of Nominations for the Advisory Board for </w:t>
      </w:r>
    </w:p>
    <w:p w:rsidR="009B359F" w:rsidRDefault="00454DF5" w14:paraId="25FBA5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Exceptional Children</w:t>
      </w:r>
    </w:p>
    <w:p w:rsidR="00295103" w:rsidRDefault="00295103" w14:paraId="420D43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rsidRDefault="00295103" w14:paraId="11E8A8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5732B9">
        <w:rPr>
          <w:b/>
          <w:bCs/>
          <w:sz w:val="32"/>
          <w:szCs w:val="32"/>
        </w:rPr>
        <w:t>1076-01</w:t>
      </w:r>
      <w:r w:rsidR="00454DF5">
        <w:rPr>
          <w:b/>
          <w:bCs/>
          <w:sz w:val="32"/>
          <w:szCs w:val="32"/>
        </w:rPr>
        <w:t>79</w:t>
      </w:r>
    </w:p>
    <w:p w:rsidR="009B359F" w:rsidP="009B359F" w:rsidRDefault="009B359F" w14:paraId="25999E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P="000F3AF1" w:rsidRDefault="000F3AF1" w14:paraId="11634E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2C2DA0">
        <w:rPr>
          <w:sz w:val="32"/>
          <w:szCs w:val="32"/>
        </w:rPr>
        <w:t>None.</w:t>
      </w:r>
    </w:p>
    <w:p w:rsidR="009B359F" w:rsidP="009B359F" w:rsidRDefault="009B359F" w14:paraId="29C56E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Default="00295103" w14:paraId="162B99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Pr="003B5CB7" w:rsidR="00295103" w:rsidRDefault="00295103" w14:paraId="219F69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3B5CB7" w:rsidR="00295103" w:rsidRDefault="00162B02" w14:paraId="7BA9AD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 xml:space="preserve">A completed </w:t>
      </w:r>
      <w:r w:rsidRPr="003B5CB7" w:rsidR="00295103">
        <w:rPr>
          <w:b/>
          <w:sz w:val="24"/>
          <w:szCs w:val="24"/>
        </w:rPr>
        <w:t>Supporting Statement</w:t>
      </w:r>
      <w:r w:rsidRPr="003B5CB7" w:rsidR="009B359F">
        <w:rPr>
          <w:b/>
          <w:sz w:val="24"/>
          <w:szCs w:val="24"/>
        </w:rPr>
        <w:t xml:space="preserve"> A </w:t>
      </w:r>
      <w:r w:rsidRPr="003B5CB7" w:rsidR="00295103">
        <w:rPr>
          <w:b/>
          <w:sz w:val="24"/>
          <w:szCs w:val="24"/>
        </w:rPr>
        <w:t xml:space="preserve">must accompany each request for approval of a collection of information.  The Supporting Statement must be prepared in the format described </w:t>
      </w:r>
      <w:proofErr w:type="gramStart"/>
      <w:r w:rsidRPr="003B5CB7" w:rsidR="00295103">
        <w:rPr>
          <w:b/>
          <w:sz w:val="24"/>
          <w:szCs w:val="24"/>
        </w:rPr>
        <w:t>below, and</w:t>
      </w:r>
      <w:proofErr w:type="gramEnd"/>
      <w:r w:rsidRPr="003B5CB7" w:rsidR="00295103">
        <w:rPr>
          <w:b/>
          <w:sz w:val="24"/>
          <w:szCs w:val="24"/>
        </w:rPr>
        <w:t xml:space="preserve"> must contain the information </w:t>
      </w:r>
      <w:r w:rsidRPr="003B5CB7" w:rsidR="009B359F">
        <w:rPr>
          <w:b/>
          <w:sz w:val="24"/>
          <w:szCs w:val="24"/>
        </w:rPr>
        <w:t xml:space="preserve">specified </w:t>
      </w:r>
      <w:r w:rsidRPr="003B5CB7" w:rsidR="00295103">
        <w:rPr>
          <w:b/>
          <w:sz w:val="24"/>
          <w:szCs w:val="24"/>
        </w:rPr>
        <w:t xml:space="preserve">below.  If an item is not applicable, provide a brief explanation.  When </w:t>
      </w:r>
      <w:r w:rsidRPr="003B5CB7" w:rsidR="009B359F">
        <w:rPr>
          <w:b/>
          <w:sz w:val="24"/>
          <w:szCs w:val="24"/>
        </w:rPr>
        <w:t>the question “Does this ICR contain surveys, censuses</w:t>
      </w:r>
      <w:r w:rsidRPr="003B5CB7" w:rsidR="007E21B5">
        <w:rPr>
          <w:b/>
          <w:sz w:val="24"/>
          <w:szCs w:val="24"/>
        </w:rPr>
        <w:t>,</w:t>
      </w:r>
      <w:r w:rsidRPr="003B5CB7" w:rsidR="009B359F">
        <w:rPr>
          <w:b/>
          <w:sz w:val="24"/>
          <w:szCs w:val="24"/>
        </w:rPr>
        <w:t xml:space="preserve"> or employ statistical methods?” </w:t>
      </w:r>
      <w:r w:rsidRPr="003B5CB7" w:rsidR="00295103">
        <w:rPr>
          <w:b/>
          <w:sz w:val="24"/>
          <w:szCs w:val="24"/>
        </w:rPr>
        <w:t>is checked "Yes</w:t>
      </w:r>
      <w:r w:rsidRPr="003B5CB7" w:rsidR="009B359F">
        <w:rPr>
          <w:b/>
          <w:sz w:val="24"/>
          <w:szCs w:val="24"/>
        </w:rPr>
        <w:t>,</w:t>
      </w:r>
      <w:r w:rsidRPr="003B5CB7" w:rsidR="00295103">
        <w:rPr>
          <w:b/>
          <w:sz w:val="24"/>
          <w:szCs w:val="24"/>
        </w:rPr>
        <w:t xml:space="preserve">" </w:t>
      </w:r>
      <w:r w:rsidRPr="003B5CB7" w:rsidR="009B359F">
        <w:rPr>
          <w:b/>
          <w:sz w:val="24"/>
          <w:szCs w:val="24"/>
        </w:rPr>
        <w:t xml:space="preserve">then a </w:t>
      </w:r>
      <w:r w:rsidRPr="003B5CB7" w:rsidR="00295103">
        <w:rPr>
          <w:b/>
          <w:sz w:val="24"/>
          <w:szCs w:val="24"/>
        </w:rPr>
        <w:t xml:space="preserve">Supporting Statement </w:t>
      </w:r>
      <w:r w:rsidRPr="003B5CB7" w:rsidR="009B359F">
        <w:rPr>
          <w:b/>
          <w:sz w:val="24"/>
          <w:szCs w:val="24"/>
        </w:rPr>
        <w:t xml:space="preserve">B </w:t>
      </w:r>
      <w:r w:rsidRPr="003B5CB7" w:rsidR="00295103">
        <w:rPr>
          <w:b/>
          <w:sz w:val="24"/>
          <w:szCs w:val="24"/>
        </w:rPr>
        <w:t>must be completed.  OMB reserves the right to require the submission of additional information with respect to any request for approval.</w:t>
      </w:r>
    </w:p>
    <w:p w:rsidR="00295103" w:rsidRDefault="00295103" w14:paraId="376DB4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06BA8C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RDefault="00295103" w14:paraId="3DB850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62F1D8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14:paraId="73052F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B5CB7" w:rsidR="00295103" w:rsidRDefault="00295103" w14:paraId="28F4E2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1.</w:t>
      </w:r>
      <w:r w:rsidRPr="003B5CB7">
        <w:rPr>
          <w:b/>
          <w:sz w:val="24"/>
          <w:szCs w:val="24"/>
        </w:rPr>
        <w:tab/>
        <w:t>Explain the circumstances that make the collection of information necessary.  Identify any legal or administrative requirements that necessitate the collection</w:t>
      </w:r>
      <w:r w:rsidRPr="003B5CB7" w:rsidR="000F3AF1">
        <w:rPr>
          <w:b/>
          <w:sz w:val="24"/>
          <w:szCs w:val="24"/>
        </w:rPr>
        <w:t>.</w:t>
      </w:r>
    </w:p>
    <w:p w:rsidR="005732B9" w:rsidP="005732B9" w:rsidRDefault="005732B9" w14:paraId="5598E1DB" w14:textId="77777777">
      <w:pPr>
        <w:rPr>
          <w:sz w:val="24"/>
        </w:rPr>
      </w:pPr>
    </w:p>
    <w:p w:rsidRPr="003C275B" w:rsidR="00454DF5" w:rsidP="003C275B" w:rsidRDefault="00454DF5" w14:paraId="651D6D44" w14:textId="77777777">
      <w:pPr>
        <w:rPr>
          <w:sz w:val="24"/>
          <w:szCs w:val="24"/>
        </w:rPr>
      </w:pPr>
      <w:r w:rsidRPr="003C275B">
        <w:rPr>
          <w:sz w:val="24"/>
          <w:szCs w:val="24"/>
        </w:rPr>
        <w:t xml:space="preserve">The Individuals with Disabilities Education Improvement Act (IDEIA) of 2004, (20 U.S.C. 1400 </w:t>
      </w:r>
      <w:r w:rsidRPr="003C275B">
        <w:rPr>
          <w:sz w:val="24"/>
          <w:szCs w:val="24"/>
          <w:u w:val="single"/>
        </w:rPr>
        <w:t>et</w:t>
      </w:r>
      <w:r w:rsidRPr="003C275B">
        <w:rPr>
          <w:sz w:val="24"/>
          <w:szCs w:val="24"/>
        </w:rPr>
        <w:t xml:space="preserve"> </w:t>
      </w:r>
      <w:r w:rsidRPr="003C275B">
        <w:rPr>
          <w:sz w:val="24"/>
          <w:szCs w:val="24"/>
          <w:u w:val="single"/>
        </w:rPr>
        <w:t>seq</w:t>
      </w:r>
      <w:r w:rsidR="002F0EC2">
        <w:rPr>
          <w:sz w:val="24"/>
          <w:szCs w:val="24"/>
        </w:rPr>
        <w:t>.</w:t>
      </w:r>
      <w:r w:rsidRPr="003C275B">
        <w:rPr>
          <w:sz w:val="24"/>
          <w:szCs w:val="24"/>
        </w:rPr>
        <w:t>) requires the Bureau of Indian Education (BIE)</w:t>
      </w:r>
      <w:r w:rsidR="000928B7">
        <w:rPr>
          <w:sz w:val="24"/>
          <w:szCs w:val="24"/>
        </w:rPr>
        <w:t>, under the Bureau of Indian Affairs (BIA),</w:t>
      </w:r>
      <w:r w:rsidRPr="003C275B">
        <w:rPr>
          <w:sz w:val="24"/>
          <w:szCs w:val="24"/>
        </w:rPr>
        <w:t xml:space="preserve"> to establish an Advisory Board on Exceptional Education</w:t>
      </w:r>
      <w:r w:rsidR="000928B7">
        <w:rPr>
          <w:sz w:val="24"/>
          <w:szCs w:val="24"/>
        </w:rPr>
        <w:t xml:space="preserve"> (Advisory Board)</w:t>
      </w:r>
      <w:r w:rsidRPr="003C275B">
        <w:rPr>
          <w:sz w:val="24"/>
          <w:szCs w:val="24"/>
        </w:rPr>
        <w:t xml:space="preserve">.  </w:t>
      </w:r>
      <w:r w:rsidRPr="003C275B">
        <w:rPr>
          <w:i/>
          <w:sz w:val="24"/>
          <w:szCs w:val="24"/>
        </w:rPr>
        <w:t xml:space="preserve">See </w:t>
      </w:r>
      <w:r w:rsidRPr="003C275B">
        <w:rPr>
          <w:sz w:val="24"/>
          <w:szCs w:val="24"/>
        </w:rPr>
        <w:t xml:space="preserve">20 U.S.C 1411(h)(6).  </w:t>
      </w:r>
    </w:p>
    <w:p w:rsidRPr="003C275B" w:rsidR="00454DF5" w:rsidP="00454DF5" w:rsidRDefault="00454DF5" w14:paraId="34F5BA52" w14:textId="77777777">
      <w:pPr>
        <w:ind w:firstLine="360"/>
        <w:rPr>
          <w:sz w:val="24"/>
          <w:szCs w:val="24"/>
        </w:rPr>
      </w:pPr>
    </w:p>
    <w:p w:rsidRPr="003C275B" w:rsidR="00454DF5" w:rsidP="00454DF5" w:rsidRDefault="00454DF5" w14:paraId="51F9B5DA" w14:textId="77777777">
      <w:pPr>
        <w:ind w:firstLine="360"/>
        <w:rPr>
          <w:sz w:val="24"/>
          <w:szCs w:val="24"/>
        </w:rPr>
      </w:pPr>
      <w:r w:rsidRPr="003C275B">
        <w:rPr>
          <w:sz w:val="24"/>
          <w:szCs w:val="24"/>
        </w:rPr>
        <w:t>Specifically, IDEIA states:</w:t>
      </w:r>
    </w:p>
    <w:p w:rsidRPr="003C275B" w:rsidR="00454DF5" w:rsidP="00454DF5" w:rsidRDefault="00454DF5" w14:paraId="73C252C5" w14:textId="77777777">
      <w:pPr>
        <w:ind w:firstLine="360"/>
        <w:rPr>
          <w:sz w:val="24"/>
          <w:szCs w:val="24"/>
        </w:rPr>
      </w:pPr>
    </w:p>
    <w:p w:rsidRPr="003C275B" w:rsidR="00454DF5" w:rsidP="00454DF5" w:rsidRDefault="00454DF5" w14:paraId="00EE42F6" w14:textId="77777777">
      <w:pPr>
        <w:widowControl/>
        <w:ind w:left="720"/>
        <w:rPr>
          <w:sz w:val="24"/>
          <w:szCs w:val="24"/>
        </w:rPr>
      </w:pPr>
      <w:r w:rsidRPr="003C275B">
        <w:rPr>
          <w:sz w:val="24"/>
          <w:szCs w:val="24"/>
        </w:rPr>
        <w:t xml:space="preserve">   (6) Establishment of advisory board. To meet the requirements of [20 USCS § 1412(a)(21)], the Secretary of the Interior shall establish, under the BIA, an advisory board composed of individuals involved in or concerned with the education and provision of services to Indian infants, toddlers, children, and youth with disabilities, including Indians with disabilities, Indian parents or guardians of such children, teachers, service providers, State and local educational officials, representatives of tribes or tribal organizations, representatives from State Interagency Coordinating Councils under section 641 [20 USCS § 1441] in States having reservations, and other members </w:t>
      </w:r>
      <w:r w:rsidRPr="003C275B">
        <w:rPr>
          <w:sz w:val="24"/>
          <w:szCs w:val="24"/>
        </w:rPr>
        <w:lastRenderedPageBreak/>
        <w:t>representing the various divisions and entities of the BIA. The chairperson shall be selected by the Secretary of the Interio</w:t>
      </w:r>
      <w:r w:rsidR="000928B7">
        <w:rPr>
          <w:sz w:val="24"/>
          <w:szCs w:val="24"/>
        </w:rPr>
        <w:t>r. The A</w:t>
      </w:r>
      <w:r w:rsidRPr="003C275B">
        <w:rPr>
          <w:sz w:val="24"/>
          <w:szCs w:val="24"/>
        </w:rPr>
        <w:t>d</w:t>
      </w:r>
      <w:r w:rsidR="000928B7">
        <w:rPr>
          <w:sz w:val="24"/>
          <w:szCs w:val="24"/>
        </w:rPr>
        <w:t>visory B</w:t>
      </w:r>
      <w:r w:rsidRPr="003C275B">
        <w:rPr>
          <w:sz w:val="24"/>
          <w:szCs w:val="24"/>
        </w:rPr>
        <w:t>oard shall--</w:t>
      </w:r>
    </w:p>
    <w:p w:rsidRPr="003C275B" w:rsidR="00454DF5" w:rsidP="00454DF5" w:rsidRDefault="00454DF5" w14:paraId="4F8B805A" w14:textId="77777777">
      <w:pPr>
        <w:widowControl/>
        <w:ind w:left="720"/>
        <w:rPr>
          <w:sz w:val="24"/>
          <w:szCs w:val="24"/>
        </w:rPr>
      </w:pPr>
      <w:r w:rsidRPr="003C275B">
        <w:rPr>
          <w:sz w:val="24"/>
          <w:szCs w:val="24"/>
        </w:rPr>
        <w:t xml:space="preserve">      (A) assist in the coordination of services within the BIA and with other local, State, and Federal agencies in the provision of education for infants, toddlers, and children with disabilities;</w:t>
      </w:r>
    </w:p>
    <w:p w:rsidRPr="003C275B" w:rsidR="00454DF5" w:rsidP="00454DF5" w:rsidRDefault="00454DF5" w14:paraId="35C7E440" w14:textId="77777777">
      <w:pPr>
        <w:widowControl/>
        <w:ind w:left="720"/>
        <w:rPr>
          <w:sz w:val="24"/>
          <w:szCs w:val="24"/>
        </w:rPr>
      </w:pPr>
      <w:r w:rsidRPr="003C275B">
        <w:rPr>
          <w:sz w:val="24"/>
          <w:szCs w:val="24"/>
        </w:rPr>
        <w:t xml:space="preserve">      (B) advise and assist the Secretary of the Interior in the performance of the Secretary of the Interior's responsibilities described in this subsection;</w:t>
      </w:r>
    </w:p>
    <w:p w:rsidRPr="003C275B" w:rsidR="00454DF5" w:rsidP="00454DF5" w:rsidRDefault="00454DF5" w14:paraId="508C2B3D" w14:textId="77777777">
      <w:pPr>
        <w:widowControl/>
        <w:ind w:left="720"/>
        <w:rPr>
          <w:sz w:val="24"/>
          <w:szCs w:val="24"/>
        </w:rPr>
      </w:pPr>
      <w:r w:rsidRPr="003C275B">
        <w:rPr>
          <w:sz w:val="24"/>
          <w:szCs w:val="24"/>
        </w:rPr>
        <w:t xml:space="preserve">      (C) develop and recommend policies concerning effective inter- and intra-agency collaboration, including modifications to regulations, and the elimination of barriers to inter- and intra-agency programs and activities;</w:t>
      </w:r>
    </w:p>
    <w:p w:rsidRPr="003C275B" w:rsidR="00454DF5" w:rsidP="00454DF5" w:rsidRDefault="00454DF5" w14:paraId="2C63A1A5" w14:textId="77777777">
      <w:pPr>
        <w:widowControl/>
        <w:ind w:left="720"/>
        <w:rPr>
          <w:sz w:val="24"/>
          <w:szCs w:val="24"/>
        </w:rPr>
      </w:pPr>
      <w:r w:rsidRPr="003C275B">
        <w:rPr>
          <w:sz w:val="24"/>
          <w:szCs w:val="24"/>
        </w:rPr>
        <w:t xml:space="preserve">      (D) provide assistance and disseminate information on best practices, effective program coordination strategies, and recommendations for improved early intervention services or educational programming for Indian infants, toddlers, and children with disabilities; and</w:t>
      </w:r>
    </w:p>
    <w:p w:rsidRPr="003C275B" w:rsidR="00454DF5" w:rsidP="00454DF5" w:rsidRDefault="00454DF5" w14:paraId="053D12A8" w14:textId="77777777">
      <w:pPr>
        <w:widowControl/>
        <w:ind w:left="720"/>
        <w:rPr>
          <w:sz w:val="24"/>
          <w:szCs w:val="24"/>
        </w:rPr>
      </w:pPr>
      <w:r w:rsidRPr="003C275B">
        <w:rPr>
          <w:sz w:val="24"/>
          <w:szCs w:val="24"/>
        </w:rPr>
        <w:t xml:space="preserve">      (E) provide assistance in the preparation of information required under paragraph (2)(D).</w:t>
      </w:r>
    </w:p>
    <w:p w:rsidRPr="003C275B" w:rsidR="00454DF5" w:rsidP="00454DF5" w:rsidRDefault="00454DF5" w14:paraId="13017719" w14:textId="77777777">
      <w:pPr>
        <w:rPr>
          <w:sz w:val="24"/>
          <w:szCs w:val="24"/>
        </w:rPr>
      </w:pPr>
    </w:p>
    <w:p w:rsidRPr="003C275B" w:rsidR="00454DF5" w:rsidP="003C275B" w:rsidRDefault="000928B7" w14:paraId="3A42B92C" w14:textId="77777777">
      <w:pPr>
        <w:rPr>
          <w:sz w:val="24"/>
          <w:szCs w:val="24"/>
        </w:rPr>
      </w:pPr>
      <w:r>
        <w:rPr>
          <w:sz w:val="24"/>
          <w:szCs w:val="24"/>
        </w:rPr>
        <w:t xml:space="preserve">The </w:t>
      </w:r>
      <w:r w:rsidRPr="003C275B" w:rsidR="00454DF5">
        <w:rPr>
          <w:sz w:val="24"/>
          <w:szCs w:val="24"/>
        </w:rPr>
        <w:t>BIE established the Board under the Federal Advisory Committee Act in accordance with the IDEIA requirements. The Advisory Board includes</w:t>
      </w:r>
      <w:r w:rsidRPr="003C275B" w:rsidR="00454DF5">
        <w:rPr>
          <w:b/>
          <w:sz w:val="24"/>
          <w:szCs w:val="24"/>
        </w:rPr>
        <w:t xml:space="preserve"> </w:t>
      </w:r>
      <w:r w:rsidRPr="003C275B" w:rsidR="00454DF5">
        <w:rPr>
          <w:sz w:val="24"/>
          <w:szCs w:val="24"/>
        </w:rPr>
        <w:t>15 individuals involved in or concerned with the education and provision of services to Indian infants, toddlers, children, and youth with disabilities.  Advisory Board me</w:t>
      </w:r>
      <w:r>
        <w:rPr>
          <w:sz w:val="24"/>
          <w:szCs w:val="24"/>
        </w:rPr>
        <w:t>mbers serve staggered terms of two years or three</w:t>
      </w:r>
      <w:r w:rsidRPr="003C275B" w:rsidR="00454DF5">
        <w:rPr>
          <w:sz w:val="24"/>
          <w:szCs w:val="24"/>
        </w:rPr>
        <w:t xml:space="preserve"> years from the date of their appointment.   This information collection will allow </w:t>
      </w:r>
      <w:r>
        <w:rPr>
          <w:sz w:val="24"/>
          <w:szCs w:val="24"/>
        </w:rPr>
        <w:t xml:space="preserve">the </w:t>
      </w:r>
      <w:r w:rsidRPr="003C275B" w:rsidR="00454DF5">
        <w:rPr>
          <w:sz w:val="24"/>
          <w:szCs w:val="24"/>
        </w:rPr>
        <w:t>BIE to standardize the way it obtains information on individuals’ qualifications to serve on the Advisory Board through a Membership Nomination Form, and will facilitate review of applications to ensure that each nominee has the experience and expertise necessary to serve on the</w:t>
      </w:r>
      <w:r>
        <w:rPr>
          <w:sz w:val="24"/>
          <w:szCs w:val="24"/>
        </w:rPr>
        <w:t xml:space="preserve"> Advisory</w:t>
      </w:r>
      <w:r w:rsidRPr="003C275B" w:rsidR="00454DF5">
        <w:rPr>
          <w:sz w:val="24"/>
          <w:szCs w:val="24"/>
        </w:rPr>
        <w:t xml:space="preserve"> Board.  </w:t>
      </w:r>
    </w:p>
    <w:p w:rsidRPr="00EA5596" w:rsidR="005F781F" w:rsidP="005F781F" w:rsidRDefault="005F781F" w14:paraId="2CC6A4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A5596" w:rsidR="00295103" w:rsidRDefault="00295103" w14:paraId="5BA482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2.</w:t>
      </w:r>
      <w:r w:rsidRPr="00EA5596">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EA5596" w:rsidR="00DE1FFE">
        <w:rPr>
          <w:b/>
          <w:sz w:val="24"/>
          <w:szCs w:val="24"/>
        </w:rPr>
        <w:t xml:space="preserve"> </w:t>
      </w:r>
      <w:r w:rsidRPr="00EA5596">
        <w:rPr>
          <w:b/>
          <w:sz w:val="24"/>
          <w:szCs w:val="24"/>
        </w:rPr>
        <w:t xml:space="preserve">Be specific.  If this collection is a form or a questionnaire, every </w:t>
      </w:r>
      <w:r w:rsidRPr="00EA5596" w:rsidR="00DE1FFE">
        <w:rPr>
          <w:b/>
          <w:sz w:val="24"/>
          <w:szCs w:val="24"/>
        </w:rPr>
        <w:t>question needs to be justified.</w:t>
      </w:r>
    </w:p>
    <w:p w:rsidRPr="00EA5596" w:rsidR="00295103" w:rsidRDefault="00295103" w14:paraId="5123E6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C275B" w:rsidR="00454DF5" w:rsidP="00454DF5" w:rsidRDefault="00454DF5" w14:paraId="695AEF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C275B">
        <w:rPr>
          <w:sz w:val="24"/>
          <w:szCs w:val="24"/>
        </w:rPr>
        <w:t xml:space="preserve">BIE officials will use the information collected on the form to determine whether each individual has experience in education of Indian children with disabilities, whether they have an educational and professional background in disabilities education, and the extent of their expertise in such education. </w:t>
      </w:r>
    </w:p>
    <w:p w:rsidRPr="003C275B" w:rsidR="00454DF5" w:rsidP="00454DF5" w:rsidRDefault="00454DF5" w14:paraId="60A828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C275B" w:rsidR="00454DF5" w:rsidP="00454DF5" w:rsidRDefault="00454DF5" w14:paraId="2E3583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C275B">
        <w:rPr>
          <w:sz w:val="24"/>
          <w:szCs w:val="24"/>
        </w:rPr>
        <w:t xml:space="preserve">The Membership Nomination Form asks the following.  </w:t>
      </w:r>
    </w:p>
    <w:p w:rsidRPr="003C275B" w:rsidR="00454DF5" w:rsidP="00454DF5" w:rsidRDefault="00454DF5" w14:paraId="55F53E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C275B" w:rsidR="00454DF5" w:rsidP="00454DF5" w:rsidRDefault="00454DF5" w14:paraId="3C60B6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C275B">
        <w:rPr>
          <w:sz w:val="24"/>
          <w:szCs w:val="24"/>
        </w:rPr>
        <w:t xml:space="preserve">Lines 1 – 7 (Name and contact information).  </w:t>
      </w:r>
    </w:p>
    <w:p w:rsidRPr="003C275B" w:rsidR="00454DF5" w:rsidP="00454DF5" w:rsidRDefault="00454DF5" w14:paraId="6533C9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C275B">
        <w:rPr>
          <w:sz w:val="24"/>
          <w:szCs w:val="24"/>
        </w:rPr>
        <w:t>This information is necessary to identify the individual and to get in touch with the individual to continue the nomination process, including vetting through the White House, pursuant to the Federal Advisory Committee Act.</w:t>
      </w:r>
    </w:p>
    <w:p w:rsidRPr="003C275B" w:rsidR="00454DF5" w:rsidP="00454DF5" w:rsidRDefault="00454DF5" w14:paraId="0EBA1B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3C275B" w:rsidR="00454DF5" w:rsidP="00454DF5" w:rsidRDefault="00454DF5" w14:paraId="14BB92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C275B">
        <w:rPr>
          <w:sz w:val="24"/>
          <w:szCs w:val="24"/>
        </w:rPr>
        <w:t xml:space="preserve">Lines 8-15 (Place of employment and contact information).  </w:t>
      </w:r>
    </w:p>
    <w:p w:rsidRPr="003C275B" w:rsidR="00454DF5" w:rsidP="00454DF5" w:rsidRDefault="00454DF5" w14:paraId="7AE461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C275B">
        <w:rPr>
          <w:sz w:val="24"/>
          <w:szCs w:val="24"/>
        </w:rPr>
        <w:lastRenderedPageBreak/>
        <w:t>This information allows the BIE officials to identify whether the individual’s current employer and title relates to education of Indian individuals with disabilities and provides further contact information.</w:t>
      </w:r>
    </w:p>
    <w:p w:rsidRPr="003C275B" w:rsidR="00454DF5" w:rsidP="00454DF5" w:rsidRDefault="00454DF5" w14:paraId="2676B3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3C275B" w:rsidR="00454DF5" w:rsidP="00454DF5" w:rsidRDefault="00454DF5" w14:paraId="32C583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C275B">
        <w:rPr>
          <w:sz w:val="24"/>
          <w:szCs w:val="24"/>
        </w:rPr>
        <w:t xml:space="preserve">Line 16 (Categories of representation).  </w:t>
      </w:r>
    </w:p>
    <w:p w:rsidRPr="003C275B" w:rsidR="00454DF5" w:rsidP="00454DF5" w:rsidRDefault="00454DF5" w14:paraId="5E5AFB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C275B">
        <w:rPr>
          <w:sz w:val="24"/>
          <w:szCs w:val="24"/>
        </w:rPr>
        <w:t>For this question, the individual checks off which categories of stakeholders they represent.  This allows the BIE officials to maintain a balanced membership on the</w:t>
      </w:r>
      <w:r w:rsidR="00EF60C2">
        <w:rPr>
          <w:sz w:val="24"/>
          <w:szCs w:val="24"/>
        </w:rPr>
        <w:t xml:space="preserve"> Advisory Board</w:t>
      </w:r>
      <w:r w:rsidRPr="003C275B">
        <w:rPr>
          <w:sz w:val="24"/>
          <w:szCs w:val="24"/>
        </w:rPr>
        <w:t>.</w:t>
      </w:r>
    </w:p>
    <w:p w:rsidRPr="003C275B" w:rsidR="00454DF5" w:rsidP="00454DF5" w:rsidRDefault="00454DF5" w14:paraId="637590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3C275B" w:rsidR="00454DF5" w:rsidP="00454DF5" w:rsidRDefault="00454DF5" w14:paraId="302561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C275B">
        <w:rPr>
          <w:sz w:val="24"/>
          <w:szCs w:val="24"/>
        </w:rPr>
        <w:t xml:space="preserve">Line 17 (Role recommended).  </w:t>
      </w:r>
    </w:p>
    <w:p w:rsidRPr="003C275B" w:rsidR="00454DF5" w:rsidP="00454DF5" w:rsidRDefault="00454DF5" w14:paraId="252C80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C275B">
        <w:rPr>
          <w:sz w:val="24"/>
          <w:szCs w:val="24"/>
        </w:rPr>
        <w:t>This question asks which role the individual is recommended for—member or chairperson.  This question helps identify those individuals with the leadership and collaboration skills appropriate for the chairperson position.</w:t>
      </w:r>
    </w:p>
    <w:p w:rsidRPr="003C275B" w:rsidR="00454DF5" w:rsidP="00454DF5" w:rsidRDefault="00454DF5" w14:paraId="3743B5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3C275B" w:rsidR="00454DF5" w:rsidP="00454DF5" w:rsidRDefault="00454DF5" w14:paraId="3B86EB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C275B">
        <w:rPr>
          <w:sz w:val="24"/>
          <w:szCs w:val="24"/>
        </w:rPr>
        <w:t xml:space="preserve">Line 18 (Experience with Bureau-funded schools).  </w:t>
      </w:r>
    </w:p>
    <w:p w:rsidRPr="003C275B" w:rsidR="00454DF5" w:rsidP="00454DF5" w:rsidRDefault="00454DF5" w14:paraId="41F343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C275B">
        <w:rPr>
          <w:sz w:val="24"/>
          <w:szCs w:val="24"/>
        </w:rPr>
        <w:t xml:space="preserve">This question asks the individual to check off which types of Bureau-funded schools (if any) the nominee has experience with.  This information allows </w:t>
      </w:r>
      <w:r w:rsidR="000928B7">
        <w:rPr>
          <w:sz w:val="24"/>
          <w:szCs w:val="24"/>
        </w:rPr>
        <w:t xml:space="preserve">the </w:t>
      </w:r>
      <w:r w:rsidRPr="003C275B">
        <w:rPr>
          <w:sz w:val="24"/>
          <w:szCs w:val="24"/>
        </w:rPr>
        <w:t>BIE to maintain a balanced membership.</w:t>
      </w:r>
    </w:p>
    <w:p w:rsidRPr="003C275B" w:rsidR="00454DF5" w:rsidP="00454DF5" w:rsidRDefault="00454DF5" w14:paraId="2C7D34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3C275B" w:rsidR="00454DF5" w:rsidP="00454DF5" w:rsidRDefault="00454DF5" w14:paraId="5A66B1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C275B">
        <w:rPr>
          <w:sz w:val="24"/>
          <w:szCs w:val="24"/>
        </w:rPr>
        <w:t xml:space="preserve">Line 19 (Experience in education of Indian children with disabilities).  </w:t>
      </w:r>
    </w:p>
    <w:p w:rsidRPr="003C275B" w:rsidR="00454DF5" w:rsidP="00454DF5" w:rsidRDefault="00454DF5" w14:paraId="30A592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C275B">
        <w:rPr>
          <w:sz w:val="24"/>
          <w:szCs w:val="24"/>
        </w:rPr>
        <w:t xml:space="preserve">This information allows </w:t>
      </w:r>
      <w:r w:rsidR="000928B7">
        <w:rPr>
          <w:sz w:val="24"/>
          <w:szCs w:val="24"/>
        </w:rPr>
        <w:t xml:space="preserve">the </w:t>
      </w:r>
      <w:r w:rsidRPr="003C275B">
        <w:rPr>
          <w:sz w:val="24"/>
          <w:szCs w:val="24"/>
        </w:rPr>
        <w:t xml:space="preserve">BIE to ensure that the nominees have the professional experience appropriate to serve on the </w:t>
      </w:r>
      <w:r w:rsidR="000928B7">
        <w:rPr>
          <w:sz w:val="24"/>
          <w:szCs w:val="24"/>
        </w:rPr>
        <w:t xml:space="preserve">Advisory </w:t>
      </w:r>
      <w:r w:rsidRPr="003C275B">
        <w:rPr>
          <w:sz w:val="24"/>
          <w:szCs w:val="24"/>
        </w:rPr>
        <w:t>Board.</w:t>
      </w:r>
    </w:p>
    <w:p w:rsidRPr="003C275B" w:rsidR="00454DF5" w:rsidP="00454DF5" w:rsidRDefault="00454DF5" w14:paraId="5AE8B6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3C275B" w:rsidR="00454DF5" w:rsidP="00454DF5" w:rsidRDefault="00454DF5" w14:paraId="2CBFAB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C275B">
        <w:rPr>
          <w:sz w:val="24"/>
          <w:szCs w:val="24"/>
        </w:rPr>
        <w:t xml:space="preserve">Line 20 (Membership/leadership in professional organizations).  </w:t>
      </w:r>
    </w:p>
    <w:p w:rsidRPr="003C275B" w:rsidR="00454DF5" w:rsidP="00454DF5" w:rsidRDefault="00454DF5" w14:paraId="502AAB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C275B">
        <w:rPr>
          <w:sz w:val="24"/>
          <w:szCs w:val="24"/>
        </w:rPr>
        <w:t xml:space="preserve">This information allows </w:t>
      </w:r>
      <w:r w:rsidR="000928B7">
        <w:rPr>
          <w:sz w:val="24"/>
          <w:szCs w:val="24"/>
        </w:rPr>
        <w:t xml:space="preserve">the </w:t>
      </w:r>
      <w:r w:rsidRPr="003C275B">
        <w:rPr>
          <w:sz w:val="24"/>
          <w:szCs w:val="24"/>
        </w:rPr>
        <w:t xml:space="preserve">BIE to ensure that the nominee will help balance the interests represented on the </w:t>
      </w:r>
      <w:r w:rsidR="000928B7">
        <w:rPr>
          <w:sz w:val="24"/>
          <w:szCs w:val="24"/>
        </w:rPr>
        <w:t xml:space="preserve">Advisory </w:t>
      </w:r>
      <w:r w:rsidRPr="003C275B">
        <w:rPr>
          <w:sz w:val="24"/>
          <w:szCs w:val="24"/>
        </w:rPr>
        <w:t>Board.</w:t>
      </w:r>
    </w:p>
    <w:p w:rsidRPr="003C275B" w:rsidR="00454DF5" w:rsidP="00454DF5" w:rsidRDefault="00454DF5" w14:paraId="1004ED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3C275B" w:rsidR="00454DF5" w:rsidP="00454DF5" w:rsidRDefault="00454DF5" w14:paraId="28073D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C275B">
        <w:rPr>
          <w:sz w:val="24"/>
          <w:szCs w:val="24"/>
        </w:rPr>
        <w:t xml:space="preserve">Line 21 (Special interests/activities/rewards related to the education of Indian children with disabilities).  </w:t>
      </w:r>
    </w:p>
    <w:p w:rsidRPr="003C275B" w:rsidR="00454DF5" w:rsidP="00454DF5" w:rsidRDefault="00454DF5" w14:paraId="38C79F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C275B">
        <w:rPr>
          <w:sz w:val="24"/>
          <w:szCs w:val="24"/>
        </w:rPr>
        <w:t>This question is intended to capture any other experience or expertise the nominee may have that would qualify the individual for membership on the</w:t>
      </w:r>
      <w:r w:rsidR="000928B7">
        <w:rPr>
          <w:sz w:val="24"/>
          <w:szCs w:val="24"/>
        </w:rPr>
        <w:t xml:space="preserve"> Advisory</w:t>
      </w:r>
      <w:r w:rsidRPr="003C275B">
        <w:rPr>
          <w:sz w:val="24"/>
          <w:szCs w:val="24"/>
        </w:rPr>
        <w:t xml:space="preserve"> Board.</w:t>
      </w:r>
    </w:p>
    <w:p w:rsidRPr="003C275B" w:rsidR="00454DF5" w:rsidP="00454DF5" w:rsidRDefault="00454DF5" w14:paraId="5D4078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3C275B" w:rsidR="00454DF5" w:rsidP="00454DF5" w:rsidRDefault="00454DF5" w14:paraId="0D6B14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C275B">
        <w:rPr>
          <w:sz w:val="24"/>
          <w:szCs w:val="24"/>
        </w:rPr>
        <w:t xml:space="preserve">Line 22 (Contact information for person/organization recommending nominee).  </w:t>
      </w:r>
    </w:p>
    <w:p w:rsidRPr="003C275B" w:rsidR="005F781F" w:rsidP="003C275B" w:rsidRDefault="00454DF5" w14:paraId="600BCE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C275B">
        <w:rPr>
          <w:sz w:val="24"/>
          <w:szCs w:val="24"/>
        </w:rPr>
        <w:t xml:space="preserve">This information allows </w:t>
      </w:r>
      <w:r w:rsidR="000928B7">
        <w:rPr>
          <w:sz w:val="24"/>
          <w:szCs w:val="24"/>
        </w:rPr>
        <w:t xml:space="preserve">the </w:t>
      </w:r>
      <w:r w:rsidRPr="003C275B">
        <w:rPr>
          <w:sz w:val="24"/>
          <w:szCs w:val="24"/>
        </w:rPr>
        <w:t xml:space="preserve">BIE to contact the person recommending the individual in case clarification is required and also allows </w:t>
      </w:r>
      <w:r w:rsidR="000928B7">
        <w:rPr>
          <w:sz w:val="24"/>
          <w:szCs w:val="24"/>
        </w:rPr>
        <w:t xml:space="preserve">the </w:t>
      </w:r>
      <w:r w:rsidRPr="003C275B">
        <w:rPr>
          <w:sz w:val="24"/>
          <w:szCs w:val="24"/>
        </w:rPr>
        <w:t xml:space="preserve">BIE to identify the specific organization/entity if the nominee will be representing that organization/entity on the </w:t>
      </w:r>
      <w:r w:rsidR="000928B7">
        <w:rPr>
          <w:sz w:val="24"/>
          <w:szCs w:val="24"/>
        </w:rPr>
        <w:t xml:space="preserve">Advisory </w:t>
      </w:r>
      <w:r w:rsidRPr="003C275B">
        <w:rPr>
          <w:sz w:val="24"/>
          <w:szCs w:val="24"/>
        </w:rPr>
        <w:t>Board.</w:t>
      </w:r>
    </w:p>
    <w:p w:rsidRPr="00EA5596" w:rsidR="00454DF5" w:rsidP="00454DF5" w:rsidRDefault="00454DF5" w14:paraId="3FF846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32BF68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3.</w:t>
      </w:r>
      <w:r w:rsidRPr="00EA5596">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EA5596" w:rsidR="000928B7" w:rsidRDefault="000928B7" w14:paraId="740C6F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FD3E76" w:rsidR="00E71EAD" w:rsidP="005732B9" w:rsidRDefault="00E71EAD" w14:paraId="1C11C9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D3E76">
        <w:rPr>
          <w:sz w:val="24"/>
          <w:szCs w:val="24"/>
        </w:rPr>
        <w:t>Individuals may submit their nominations via email</w:t>
      </w:r>
      <w:r w:rsidR="000928B7">
        <w:rPr>
          <w:sz w:val="24"/>
          <w:szCs w:val="24"/>
        </w:rPr>
        <w:t xml:space="preserve">. Within the published </w:t>
      </w:r>
      <w:r w:rsidRPr="000928B7" w:rsidR="000928B7">
        <w:rPr>
          <w:i/>
          <w:sz w:val="24"/>
          <w:szCs w:val="24"/>
        </w:rPr>
        <w:t>Federal R</w:t>
      </w:r>
      <w:r w:rsidRPr="000928B7">
        <w:rPr>
          <w:i/>
          <w:sz w:val="24"/>
          <w:szCs w:val="24"/>
        </w:rPr>
        <w:t>egister</w:t>
      </w:r>
      <w:r w:rsidRPr="00FD3E76">
        <w:rPr>
          <w:sz w:val="24"/>
          <w:szCs w:val="24"/>
        </w:rPr>
        <w:t xml:space="preserve"> </w:t>
      </w:r>
      <w:r w:rsidR="00C67824">
        <w:rPr>
          <w:sz w:val="24"/>
          <w:szCs w:val="24"/>
        </w:rPr>
        <w:lastRenderedPageBreak/>
        <w:t xml:space="preserve">notice, </w:t>
      </w:r>
      <w:r w:rsidRPr="00FD3E76">
        <w:rPr>
          <w:sz w:val="24"/>
          <w:szCs w:val="24"/>
        </w:rPr>
        <w:t>the BIE will direct individuals to</w:t>
      </w:r>
      <w:r w:rsidRPr="00FD3E76" w:rsidR="009C7C18">
        <w:rPr>
          <w:sz w:val="24"/>
          <w:szCs w:val="24"/>
        </w:rPr>
        <w:t xml:space="preserve"> the BIE website at </w:t>
      </w:r>
      <w:hyperlink w:history="1" r:id="rId7">
        <w:r w:rsidRPr="000A37E9" w:rsidR="00673A7C">
          <w:rPr>
            <w:rStyle w:val="Hyperlink"/>
            <w:i/>
            <w:iCs/>
            <w:sz w:val="24"/>
            <w:szCs w:val="24"/>
          </w:rPr>
          <w:t>http://www.bie.edu/Programs/SpecialEd/AdvisoryBoard/index.htm</w:t>
        </w:r>
      </w:hyperlink>
      <w:r w:rsidR="00673A7C">
        <w:rPr>
          <w:i/>
          <w:iCs/>
          <w:sz w:val="24"/>
          <w:szCs w:val="24"/>
        </w:rPr>
        <w:t xml:space="preserve"> </w:t>
      </w:r>
      <w:r w:rsidRPr="00FD3E76" w:rsidR="009C7C18">
        <w:rPr>
          <w:sz w:val="24"/>
          <w:szCs w:val="24"/>
        </w:rPr>
        <w:t>within the Special Education Program, Advisory Board section wh</w:t>
      </w:r>
      <w:r w:rsidRPr="00FD3E76">
        <w:rPr>
          <w:sz w:val="24"/>
          <w:szCs w:val="24"/>
        </w:rPr>
        <w:t xml:space="preserve">ere an MS Word </w:t>
      </w:r>
      <w:r w:rsidRPr="00FD3E76" w:rsidR="00191CCE">
        <w:rPr>
          <w:sz w:val="24"/>
          <w:szCs w:val="24"/>
        </w:rPr>
        <w:t xml:space="preserve">and PDF </w:t>
      </w:r>
      <w:r w:rsidRPr="00FD3E76" w:rsidR="009C7C18">
        <w:rPr>
          <w:sz w:val="24"/>
          <w:szCs w:val="24"/>
        </w:rPr>
        <w:t>v</w:t>
      </w:r>
      <w:r w:rsidRPr="00FD3E76">
        <w:rPr>
          <w:sz w:val="24"/>
          <w:szCs w:val="24"/>
        </w:rPr>
        <w:t>ersion of</w:t>
      </w:r>
      <w:r w:rsidRPr="00FD3E76" w:rsidR="004D34FB">
        <w:rPr>
          <w:sz w:val="24"/>
          <w:szCs w:val="24"/>
        </w:rPr>
        <w:t xml:space="preserve"> the form will be available for </w:t>
      </w:r>
      <w:r w:rsidRPr="00FD3E76">
        <w:rPr>
          <w:sz w:val="24"/>
          <w:szCs w:val="24"/>
        </w:rPr>
        <w:t xml:space="preserve">them to </w:t>
      </w:r>
      <w:r w:rsidRPr="00FD3E76" w:rsidR="009C7C18">
        <w:rPr>
          <w:sz w:val="24"/>
          <w:szCs w:val="24"/>
        </w:rPr>
        <w:t xml:space="preserve">download a copy and </w:t>
      </w:r>
      <w:r w:rsidRPr="00FD3E76">
        <w:rPr>
          <w:sz w:val="24"/>
          <w:szCs w:val="24"/>
        </w:rPr>
        <w:t>fill in electronically and email.</w:t>
      </w:r>
    </w:p>
    <w:p w:rsidRPr="003C275B" w:rsidR="005732B9" w:rsidP="005732B9" w:rsidRDefault="00454DF5" w14:paraId="71623C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C275B">
        <w:rPr>
          <w:sz w:val="24"/>
          <w:szCs w:val="24"/>
        </w:rPr>
        <w:t xml:space="preserve"> </w:t>
      </w:r>
    </w:p>
    <w:p w:rsidRPr="00EA5596" w:rsidR="00454DF5" w:rsidP="005732B9" w:rsidRDefault="00454DF5" w14:paraId="60C504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A5596" w:rsidR="00295103" w:rsidRDefault="00295103" w14:paraId="01573B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4.</w:t>
      </w:r>
      <w:r w:rsidRPr="00EA5596">
        <w:rPr>
          <w:b/>
          <w:sz w:val="24"/>
          <w:szCs w:val="24"/>
        </w:rPr>
        <w:tab/>
        <w:t>Describe efforts to identify duplication.  Show specifically why any similar information already available cannot be used or modified for use for the purposes described in Item 2 above.</w:t>
      </w:r>
    </w:p>
    <w:p w:rsidRPr="00EA5596" w:rsidR="00295103" w:rsidRDefault="00295103" w14:paraId="0A96E6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C275B" w:rsidR="00454DF5" w:rsidP="00454DF5" w:rsidRDefault="00454DF5" w14:paraId="5A240E58"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C275B">
        <w:rPr>
          <w:sz w:val="24"/>
          <w:szCs w:val="24"/>
        </w:rPr>
        <w:t xml:space="preserve">Because established qualifications for membership on the </w:t>
      </w:r>
      <w:r w:rsidR="000928B7">
        <w:rPr>
          <w:sz w:val="24"/>
          <w:szCs w:val="24"/>
        </w:rPr>
        <w:t xml:space="preserve">Advisory </w:t>
      </w:r>
      <w:r w:rsidRPr="003C275B">
        <w:rPr>
          <w:sz w:val="24"/>
          <w:szCs w:val="24"/>
        </w:rPr>
        <w:t xml:space="preserve">Board are unique, there is no opportunity to obtain this information from other sources.  </w:t>
      </w:r>
    </w:p>
    <w:p w:rsidRPr="00EA5596" w:rsidR="002C2DA0" w:rsidRDefault="002C2DA0" w14:paraId="34472B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4"/>
        </w:rPr>
      </w:pPr>
    </w:p>
    <w:p w:rsidRPr="00EA5596" w:rsidR="00295103" w:rsidRDefault="00295103" w14:paraId="2963B5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5.</w:t>
      </w:r>
      <w:r w:rsidRPr="00EA5596">
        <w:rPr>
          <w:b/>
          <w:sz w:val="24"/>
          <w:szCs w:val="24"/>
        </w:rPr>
        <w:tab/>
        <w:t>If the collection of information impacts small bus</w:t>
      </w:r>
      <w:r w:rsidRPr="00EA5596" w:rsidR="006E339F">
        <w:rPr>
          <w:b/>
          <w:sz w:val="24"/>
          <w:szCs w:val="24"/>
        </w:rPr>
        <w:t>inesses or other small entities</w:t>
      </w:r>
      <w:r w:rsidRPr="00EA5596">
        <w:rPr>
          <w:b/>
          <w:sz w:val="24"/>
          <w:szCs w:val="24"/>
        </w:rPr>
        <w:t>, describe any methods used to minimize burden.</w:t>
      </w:r>
    </w:p>
    <w:p w:rsidRPr="00EA5596" w:rsidR="00295103" w:rsidRDefault="00295103" w14:paraId="713079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C275B" w:rsidR="00454DF5" w:rsidP="003C275B" w:rsidRDefault="00454DF5" w14:paraId="6BA405D5"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C275B">
        <w:rPr>
          <w:sz w:val="24"/>
          <w:szCs w:val="24"/>
        </w:rPr>
        <w:t>This information collection does not impact small businesses or other small entities.</w:t>
      </w:r>
    </w:p>
    <w:p w:rsidRPr="00993C7A" w:rsidR="005F781F" w:rsidRDefault="005F781F" w14:paraId="0E80BF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8"/>
          <w:szCs w:val="24"/>
        </w:rPr>
      </w:pPr>
    </w:p>
    <w:p w:rsidRPr="00EA5596" w:rsidR="00295103" w:rsidRDefault="00295103" w14:paraId="7C426C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6.</w:t>
      </w:r>
      <w:r w:rsidRPr="00EA5596">
        <w:rPr>
          <w:b/>
          <w:sz w:val="24"/>
          <w:szCs w:val="24"/>
        </w:rPr>
        <w:tab/>
        <w:t>Describe the consequence to Federal program or policy activities if the collection is not conducted or is conducted less frequently, as well as any technical or legal obstacles to reducing burden.</w:t>
      </w:r>
    </w:p>
    <w:p w:rsidRPr="00EA5596" w:rsidR="00295103" w:rsidRDefault="00295103" w14:paraId="1B510A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C275B" w:rsidR="00454DF5" w:rsidP="003C275B" w:rsidRDefault="00454DF5" w14:paraId="0F0744AA"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C275B">
        <w:rPr>
          <w:sz w:val="24"/>
          <w:szCs w:val="24"/>
        </w:rPr>
        <w:t xml:space="preserve">Without this information collection, </w:t>
      </w:r>
      <w:r w:rsidR="000928B7">
        <w:rPr>
          <w:sz w:val="24"/>
          <w:szCs w:val="24"/>
        </w:rPr>
        <w:t xml:space="preserve">the </w:t>
      </w:r>
      <w:r w:rsidRPr="003C275B">
        <w:rPr>
          <w:sz w:val="24"/>
          <w:szCs w:val="24"/>
        </w:rPr>
        <w:t>BIE could not ensure that the Advisory Board composition meets statutory requirements for a balanced membership.</w:t>
      </w:r>
    </w:p>
    <w:p w:rsidRPr="00EA5596" w:rsidR="002C2DA0" w:rsidP="005F781F" w:rsidRDefault="002C2DA0" w14:paraId="24E1EE0C" w14:textId="77777777">
      <w:pPr>
        <w:rPr>
          <w:sz w:val="24"/>
          <w:szCs w:val="24"/>
        </w:rPr>
      </w:pPr>
    </w:p>
    <w:p w:rsidRPr="00EA5596" w:rsidR="00295103" w:rsidRDefault="00295103" w14:paraId="0A7616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7.</w:t>
      </w:r>
      <w:r w:rsidRPr="00EA5596">
        <w:rPr>
          <w:b/>
          <w:sz w:val="24"/>
          <w:szCs w:val="24"/>
        </w:rPr>
        <w:tab/>
        <w:t>Explain any special circumstances that would cause an information collection to be conducted in a manner:</w:t>
      </w:r>
    </w:p>
    <w:p w:rsidRPr="00EA5596" w:rsidR="00295103" w:rsidRDefault="00295103" w14:paraId="6F446C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ab/>
        <w:t>*</w:t>
      </w:r>
      <w:r w:rsidRPr="00EA5596">
        <w:rPr>
          <w:b/>
          <w:sz w:val="24"/>
          <w:szCs w:val="24"/>
        </w:rPr>
        <w:tab/>
        <w:t>requiring respondents to report information to the agency more often than quarterly;</w:t>
      </w:r>
    </w:p>
    <w:p w:rsidRPr="00EA5596" w:rsidR="00295103" w:rsidRDefault="007A471F" w14:paraId="2EFB14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sz w:val="24"/>
          <w:szCs w:val="24"/>
        </w:rPr>
        <w:tab/>
      </w:r>
      <w:r w:rsidRPr="00EA5596" w:rsidR="00295103">
        <w:rPr>
          <w:b/>
          <w:sz w:val="24"/>
          <w:szCs w:val="24"/>
        </w:rPr>
        <w:t>*</w:t>
      </w:r>
      <w:r w:rsidRPr="00EA5596" w:rsidR="00295103">
        <w:rPr>
          <w:b/>
          <w:sz w:val="24"/>
          <w:szCs w:val="24"/>
        </w:rPr>
        <w:tab/>
        <w:t>requiring respondents to prepare a written response to a collection of information in fewer than 30 days after receipt of it;</w:t>
      </w:r>
    </w:p>
    <w:p w:rsidRPr="00EA5596" w:rsidR="00295103" w:rsidRDefault="00641C61" w14:paraId="714C30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EA5596" w:rsidR="00295103">
        <w:rPr>
          <w:b/>
          <w:sz w:val="24"/>
          <w:szCs w:val="24"/>
        </w:rPr>
        <w:t>*</w:t>
      </w:r>
      <w:r w:rsidRPr="00EA5596" w:rsidR="00295103">
        <w:rPr>
          <w:b/>
          <w:sz w:val="24"/>
          <w:szCs w:val="24"/>
        </w:rPr>
        <w:tab/>
        <w:t>requiring respondents to submit more than an original and two copies of any document;</w:t>
      </w:r>
    </w:p>
    <w:p w:rsidRPr="00EA5596" w:rsidR="00295103" w:rsidRDefault="00641C61" w14:paraId="12FB1A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EA5596" w:rsidR="00295103">
        <w:rPr>
          <w:b/>
          <w:sz w:val="24"/>
          <w:szCs w:val="24"/>
        </w:rPr>
        <w:t>*</w:t>
      </w:r>
      <w:r w:rsidRPr="00EA5596" w:rsidR="00295103">
        <w:rPr>
          <w:b/>
          <w:sz w:val="24"/>
          <w:szCs w:val="24"/>
        </w:rPr>
        <w:tab/>
        <w:t>requiring respondents to retain records, other than health, medical, government contract, grant-in-aid, or tax records, for more than three years;</w:t>
      </w:r>
    </w:p>
    <w:p w:rsidRPr="00EA5596" w:rsidR="00295103" w:rsidRDefault="00641C61" w14:paraId="46318B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EA5596" w:rsidR="00295103">
        <w:rPr>
          <w:b/>
          <w:sz w:val="24"/>
          <w:szCs w:val="24"/>
        </w:rPr>
        <w:t>*</w:t>
      </w:r>
      <w:r w:rsidRPr="00EA5596" w:rsidR="00295103">
        <w:rPr>
          <w:b/>
          <w:sz w:val="24"/>
          <w:szCs w:val="24"/>
        </w:rPr>
        <w:tab/>
        <w:t>in conne</w:t>
      </w:r>
      <w:r w:rsidRPr="00EA5596" w:rsidR="00352210">
        <w:rPr>
          <w:b/>
          <w:sz w:val="24"/>
          <w:szCs w:val="24"/>
        </w:rPr>
        <w:t>ction with a statistical survey</w:t>
      </w:r>
      <w:r w:rsidRPr="00EA5596" w:rsidR="00295103">
        <w:rPr>
          <w:b/>
          <w:sz w:val="24"/>
          <w:szCs w:val="24"/>
        </w:rPr>
        <w:t xml:space="preserve"> that is not designed to produce valid and reliable results that can be generalized to the universe of study;</w:t>
      </w:r>
    </w:p>
    <w:p w:rsidRPr="00EA5596" w:rsidR="00295103" w:rsidRDefault="00641C61" w14:paraId="75C3BD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EA5596" w:rsidR="00295103">
        <w:rPr>
          <w:b/>
          <w:sz w:val="24"/>
          <w:szCs w:val="24"/>
        </w:rPr>
        <w:t>*</w:t>
      </w:r>
      <w:r w:rsidRPr="00EA5596" w:rsidR="00295103">
        <w:rPr>
          <w:b/>
          <w:sz w:val="24"/>
          <w:szCs w:val="24"/>
        </w:rPr>
        <w:tab/>
        <w:t>requiring the use of a statistical data classification that has not been reviewed and approved by OMB;</w:t>
      </w:r>
    </w:p>
    <w:p w:rsidRPr="00EA5596" w:rsidR="00295103" w:rsidRDefault="00641C61" w14:paraId="713B35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EA5596" w:rsidR="00295103">
        <w:rPr>
          <w:b/>
          <w:sz w:val="24"/>
          <w:szCs w:val="24"/>
        </w:rPr>
        <w:t>*</w:t>
      </w:r>
      <w:r w:rsidRPr="00EA5596" w:rsidR="00295103">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A5596" w:rsidR="00295103" w:rsidRDefault="00641C61" w14:paraId="078967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EA5596" w:rsidR="00295103">
        <w:rPr>
          <w:b/>
          <w:sz w:val="24"/>
          <w:szCs w:val="24"/>
        </w:rPr>
        <w:t>*</w:t>
      </w:r>
      <w:r w:rsidRPr="00EA5596" w:rsidR="00295103">
        <w:rPr>
          <w:b/>
          <w:sz w:val="24"/>
          <w:szCs w:val="24"/>
        </w:rPr>
        <w:tab/>
        <w:t xml:space="preserve">requiring respondents to submit proprietary trade secrets, or other confidential </w:t>
      </w:r>
      <w:r w:rsidRPr="00EA5596" w:rsidR="00295103">
        <w:rPr>
          <w:b/>
          <w:sz w:val="24"/>
          <w:szCs w:val="24"/>
        </w:rPr>
        <w:lastRenderedPageBreak/>
        <w:t>information</w:t>
      </w:r>
      <w:r w:rsidRPr="00EA5596" w:rsidR="00352210">
        <w:rPr>
          <w:b/>
          <w:sz w:val="24"/>
          <w:szCs w:val="24"/>
        </w:rPr>
        <w:t>,</w:t>
      </w:r>
      <w:r w:rsidRPr="00EA5596" w:rsidR="00295103">
        <w:rPr>
          <w:b/>
          <w:sz w:val="24"/>
          <w:szCs w:val="24"/>
        </w:rPr>
        <w:t xml:space="preserve"> unless the agency can demonstrate that it has instituted procedures to protect the information's confidentiality to the extent permitted by law.</w:t>
      </w:r>
    </w:p>
    <w:p w:rsidRPr="00EA5596" w:rsidR="002C2DA0" w:rsidRDefault="002C2DA0" w14:paraId="3D5A63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3C275B" w:rsidR="00454DF5" w:rsidP="00454DF5" w:rsidRDefault="00454DF5" w14:paraId="4FA1A2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C275B">
        <w:rPr>
          <w:sz w:val="24"/>
          <w:szCs w:val="24"/>
        </w:rPr>
        <w:t xml:space="preserve">There are no circumstances that would cause this information collection to be conducted in a manner </w:t>
      </w:r>
      <w:r w:rsidRPr="003C275B">
        <w:rPr>
          <w:sz w:val="22"/>
          <w:szCs w:val="22"/>
        </w:rPr>
        <w:t>that would require exceptions to 5 CFR 1320.5(d)(2).</w:t>
      </w:r>
    </w:p>
    <w:p w:rsidRPr="00EA5596" w:rsidR="002C2DA0" w:rsidP="002C2DA0" w:rsidRDefault="002C2DA0" w14:paraId="06EE59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EA5596" w:rsidR="00295103" w:rsidRDefault="00295103" w14:paraId="00DFE5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8.</w:t>
      </w:r>
      <w:r w:rsidRPr="00EA5596">
        <w:rPr>
          <w:b/>
          <w:sz w:val="24"/>
          <w:szCs w:val="24"/>
        </w:rPr>
        <w:tab/>
        <w:t xml:space="preserve">If applicable, provide a copy and identify the date and page number of </w:t>
      </w:r>
      <w:proofErr w:type="gramStart"/>
      <w:r w:rsidRPr="00EA5596">
        <w:rPr>
          <w:b/>
          <w:sz w:val="24"/>
          <w:szCs w:val="24"/>
        </w:rPr>
        <w:t>publication</w:t>
      </w:r>
      <w:proofErr w:type="gramEnd"/>
      <w:r w:rsidRPr="00EA5596">
        <w:rPr>
          <w:b/>
          <w:sz w:val="24"/>
          <w:szCs w:val="24"/>
        </w:rPr>
        <w:t xml:space="preserve"> in the Federal Register of the agency's notice, required by 5 CFR 1320.8(d), soliciting comments on the information collection prior to submission to OMB.  Summarize public comments recei</w:t>
      </w:r>
      <w:r w:rsidRPr="00EA5596" w:rsidR="00DE1FFE">
        <w:rPr>
          <w:b/>
          <w:sz w:val="24"/>
          <w:szCs w:val="24"/>
        </w:rPr>
        <w:t xml:space="preserve">ved in response to that notice </w:t>
      </w:r>
      <w:r w:rsidRPr="00EA5596">
        <w:rPr>
          <w:b/>
          <w:sz w:val="24"/>
          <w:szCs w:val="24"/>
        </w:rPr>
        <w:t>and in response to the PRA statement associated with the collec</w:t>
      </w:r>
      <w:r w:rsidRPr="00EA5596" w:rsidR="00DE1FFE">
        <w:rPr>
          <w:b/>
          <w:sz w:val="24"/>
          <w:szCs w:val="24"/>
        </w:rPr>
        <w:t xml:space="preserve">tion over the past three years, </w:t>
      </w:r>
      <w:r w:rsidRPr="00EA5596">
        <w:rPr>
          <w:b/>
          <w:sz w:val="24"/>
          <w:szCs w:val="24"/>
        </w:rPr>
        <w:t>and describe actions taken by the agency in response to these comments.  Specifically address comments received on cost and hour burden.</w:t>
      </w:r>
    </w:p>
    <w:p w:rsidRPr="00EA5596" w:rsidR="002C2DA0" w:rsidP="002C2DA0" w:rsidRDefault="002C2DA0" w14:paraId="2878C9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Pr="00EA5596" w:rsidR="00602796" w:rsidP="00602796" w:rsidRDefault="00B47A24" w14:paraId="3CCA70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60-day notice for public comments was published in the Federal Register on </w:t>
      </w:r>
      <w:r w:rsidR="00187818">
        <w:rPr>
          <w:sz w:val="24"/>
          <w:szCs w:val="24"/>
        </w:rPr>
        <w:t xml:space="preserve">September 21, 2020 </w:t>
      </w:r>
      <w:r>
        <w:rPr>
          <w:sz w:val="24"/>
          <w:szCs w:val="24"/>
        </w:rPr>
        <w:t>(</w:t>
      </w:r>
      <w:r w:rsidR="00187818">
        <w:rPr>
          <w:sz w:val="24"/>
          <w:szCs w:val="24"/>
        </w:rPr>
        <w:t>85</w:t>
      </w:r>
      <w:r>
        <w:rPr>
          <w:sz w:val="24"/>
          <w:szCs w:val="24"/>
        </w:rPr>
        <w:t xml:space="preserve"> FR </w:t>
      </w:r>
      <w:r w:rsidR="00187818">
        <w:rPr>
          <w:sz w:val="24"/>
          <w:szCs w:val="24"/>
        </w:rPr>
        <w:t>59325</w:t>
      </w:r>
      <w:r>
        <w:rPr>
          <w:sz w:val="24"/>
          <w:szCs w:val="24"/>
        </w:rPr>
        <w:t xml:space="preserve">).  </w:t>
      </w:r>
      <w:r w:rsidR="00E94420">
        <w:rPr>
          <w:sz w:val="24"/>
          <w:szCs w:val="24"/>
        </w:rPr>
        <w:t xml:space="preserve">There were no comments received in response to this notice.  </w:t>
      </w:r>
    </w:p>
    <w:p w:rsidRPr="00EA5596" w:rsidR="00295103" w:rsidRDefault="00295103" w14:paraId="3D4EC4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A5596" w:rsidR="00295103" w:rsidRDefault="00295103" w14:paraId="11D786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EA5596">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A5596" w:rsidR="00352210">
        <w:rPr>
          <w:b/>
          <w:sz w:val="24"/>
          <w:szCs w:val="24"/>
        </w:rPr>
        <w:t>.</w:t>
      </w:r>
    </w:p>
    <w:p w:rsidRPr="00EA5596" w:rsidR="003B5CB7" w:rsidP="002C2DA0" w:rsidRDefault="003B5CB7" w14:paraId="145B53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A5596" w:rsidR="00295103" w:rsidRDefault="00295103" w14:paraId="0E8DAE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EA5596">
        <w:rPr>
          <w:b/>
          <w:sz w:val="24"/>
          <w:szCs w:val="24"/>
        </w:rPr>
        <w:t xml:space="preserve">Consultation with representatives of those from whom information is to be obtained or those who must compile records should occur at least once every </w:t>
      </w:r>
      <w:r w:rsidRPr="00EA5596" w:rsidR="00352210">
        <w:rPr>
          <w:b/>
          <w:sz w:val="24"/>
          <w:szCs w:val="24"/>
        </w:rPr>
        <w:t>three</w:t>
      </w:r>
      <w:r w:rsidRPr="00EA5596">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4D34FB" w:rsidP="003C275B" w:rsidRDefault="004D34FB" w14:paraId="6C6884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sz w:val="24"/>
          <w:szCs w:val="24"/>
        </w:rPr>
      </w:pPr>
    </w:p>
    <w:p w:rsidRPr="004D34FB" w:rsidR="004D34FB" w:rsidP="004D34FB" w:rsidRDefault="004D34FB" w14:paraId="00AA4FDC" w14:textId="77777777">
      <w:pPr>
        <w:widowControl/>
        <w:autoSpaceDE/>
        <w:autoSpaceDN/>
        <w:adjustRightInd/>
        <w:spacing w:after="200" w:line="276" w:lineRule="auto"/>
        <w:rPr>
          <w:rFonts w:eastAsia="Calibri"/>
          <w:sz w:val="24"/>
          <w:szCs w:val="24"/>
        </w:rPr>
      </w:pPr>
      <w:r w:rsidRPr="004D34FB">
        <w:rPr>
          <w:rFonts w:eastAsia="Calibri"/>
          <w:sz w:val="24"/>
          <w:szCs w:val="24"/>
        </w:rPr>
        <w:t xml:space="preserve">The BIE contacted </w:t>
      </w:r>
      <w:r w:rsidR="00935839">
        <w:rPr>
          <w:rFonts w:eastAsia="Calibri"/>
          <w:sz w:val="24"/>
          <w:szCs w:val="24"/>
        </w:rPr>
        <w:t>several</w:t>
      </w:r>
      <w:r w:rsidRPr="004D34FB">
        <w:rPr>
          <w:rFonts w:eastAsia="Calibri"/>
          <w:sz w:val="24"/>
          <w:szCs w:val="24"/>
        </w:rPr>
        <w:t xml:space="preserve"> individuals who had expertise and knowledge of the issues and/or needs of American Indian children with disabilities to obtain their views.  </w:t>
      </w:r>
      <w:r w:rsidR="0022657C">
        <w:rPr>
          <w:rFonts w:eastAsia="Calibri"/>
          <w:sz w:val="24"/>
          <w:szCs w:val="24"/>
        </w:rPr>
        <w:t>Four</w:t>
      </w:r>
      <w:r w:rsidRPr="004D34FB">
        <w:rPr>
          <w:rFonts w:eastAsia="Calibri"/>
          <w:sz w:val="24"/>
          <w:szCs w:val="24"/>
        </w:rPr>
        <w:t xml:space="preserve"> individuals returned a response as of this current date:</w:t>
      </w:r>
    </w:p>
    <w:p w:rsidRPr="00935839" w:rsidR="00935839" w:rsidP="00935839" w:rsidRDefault="000928B7" w14:paraId="20C65269" w14:textId="77777777">
      <w:pPr>
        <w:numPr>
          <w:ilvl w:val="0"/>
          <w:numId w:val="18"/>
        </w:numPr>
        <w:spacing w:after="200" w:line="276" w:lineRule="auto"/>
        <w:contextualSpacing/>
        <w:rPr>
          <w:rFonts w:eastAsia="Calibri"/>
          <w:sz w:val="24"/>
          <w:szCs w:val="24"/>
        </w:rPr>
      </w:pPr>
      <w:r w:rsidRPr="00935839">
        <w:rPr>
          <w:rFonts w:eastAsia="Calibri"/>
          <w:sz w:val="24"/>
          <w:szCs w:val="24"/>
        </w:rPr>
        <w:t>A</w:t>
      </w:r>
      <w:r w:rsidRPr="00935839" w:rsidR="00935839">
        <w:rPr>
          <w:rFonts w:eastAsia="Calibri"/>
          <w:sz w:val="24"/>
          <w:szCs w:val="24"/>
        </w:rPr>
        <w:t>n</w:t>
      </w:r>
      <w:r w:rsidRPr="00935839" w:rsidR="004D34FB">
        <w:rPr>
          <w:rFonts w:eastAsia="Calibri"/>
          <w:sz w:val="24"/>
          <w:szCs w:val="24"/>
        </w:rPr>
        <w:t xml:space="preserve"> </w:t>
      </w:r>
      <w:r w:rsidRPr="00935839" w:rsidR="00935839">
        <w:rPr>
          <w:rFonts w:eastAsia="Calibri"/>
          <w:sz w:val="24"/>
          <w:szCs w:val="24"/>
        </w:rPr>
        <w:t>Elementary School Teacher </w:t>
      </w:r>
      <w:r w:rsidR="00935839">
        <w:rPr>
          <w:rFonts w:eastAsia="Calibri"/>
          <w:sz w:val="24"/>
          <w:szCs w:val="24"/>
        </w:rPr>
        <w:t>with</w:t>
      </w:r>
      <w:r w:rsidRPr="00935839" w:rsidR="00935839">
        <w:rPr>
          <w:rFonts w:eastAsia="Calibri"/>
          <w:sz w:val="24"/>
          <w:szCs w:val="24"/>
        </w:rPr>
        <w:t xml:space="preserve"> St</w:t>
      </w:r>
      <w:r w:rsidR="00935839">
        <w:rPr>
          <w:rFonts w:eastAsia="Calibri"/>
          <w:sz w:val="24"/>
          <w:szCs w:val="24"/>
        </w:rPr>
        <w:t>.</w:t>
      </w:r>
      <w:r w:rsidRPr="00935839" w:rsidR="00935839">
        <w:rPr>
          <w:rFonts w:eastAsia="Calibri"/>
          <w:sz w:val="24"/>
          <w:szCs w:val="24"/>
        </w:rPr>
        <w:t xml:space="preserve"> Francis Indian School </w:t>
      </w:r>
      <w:r w:rsidR="00935839">
        <w:rPr>
          <w:rFonts w:eastAsia="Calibri"/>
          <w:sz w:val="24"/>
          <w:szCs w:val="24"/>
        </w:rPr>
        <w:t>(St. Francis, South Dakota)</w:t>
      </w:r>
    </w:p>
    <w:p w:rsidRPr="00935839" w:rsidR="00935839" w:rsidP="007D1FC3" w:rsidRDefault="000928B7" w14:paraId="7354556B" w14:textId="77777777">
      <w:pPr>
        <w:widowControl/>
        <w:numPr>
          <w:ilvl w:val="0"/>
          <w:numId w:val="18"/>
        </w:numPr>
        <w:autoSpaceDE/>
        <w:autoSpaceDN/>
        <w:adjustRightInd/>
        <w:spacing w:after="200" w:line="276" w:lineRule="auto"/>
        <w:contextualSpacing/>
        <w:rPr>
          <w:rFonts w:eastAsia="Calibri"/>
          <w:sz w:val="24"/>
          <w:szCs w:val="24"/>
        </w:rPr>
      </w:pPr>
      <w:r w:rsidRPr="00935839">
        <w:rPr>
          <w:rFonts w:eastAsia="Calibri"/>
          <w:sz w:val="24"/>
          <w:szCs w:val="24"/>
        </w:rPr>
        <w:t>A</w:t>
      </w:r>
      <w:r w:rsidRPr="00935839" w:rsidR="004D34FB">
        <w:rPr>
          <w:rFonts w:eastAsia="Calibri"/>
          <w:sz w:val="24"/>
          <w:szCs w:val="24"/>
        </w:rPr>
        <w:t xml:space="preserve"> </w:t>
      </w:r>
      <w:r w:rsidRPr="00935839" w:rsidR="00935839">
        <w:rPr>
          <w:rFonts w:eastAsia="Calibri"/>
          <w:sz w:val="24"/>
          <w:szCs w:val="24"/>
        </w:rPr>
        <w:t>Student Accessibility Support Services Coordinator</w:t>
      </w:r>
      <w:r w:rsidR="00935839">
        <w:rPr>
          <w:rFonts w:eastAsia="Calibri"/>
          <w:sz w:val="24"/>
          <w:szCs w:val="24"/>
        </w:rPr>
        <w:t xml:space="preserve"> with</w:t>
      </w:r>
      <w:r w:rsidRPr="00935839" w:rsidR="00935839">
        <w:rPr>
          <w:rFonts w:eastAsia="Calibri"/>
          <w:sz w:val="24"/>
          <w:szCs w:val="24"/>
        </w:rPr>
        <w:t xml:space="preserve"> Haskell Indian Nations University</w:t>
      </w:r>
      <w:r w:rsidRPr="00935839" w:rsidR="00935839">
        <w:rPr>
          <w:rFonts w:eastAsia="Calibri"/>
          <w:b/>
          <w:bCs/>
          <w:sz w:val="24"/>
          <w:szCs w:val="24"/>
        </w:rPr>
        <w:t> </w:t>
      </w:r>
      <w:r w:rsidRPr="00935839" w:rsidR="00935839">
        <w:rPr>
          <w:rFonts w:eastAsia="Calibri"/>
          <w:sz w:val="24"/>
          <w:szCs w:val="24"/>
        </w:rPr>
        <w:t>(Lawrence, Kansas)</w:t>
      </w:r>
    </w:p>
    <w:p w:rsidR="00C17963" w:rsidP="00727304" w:rsidRDefault="000928B7" w14:paraId="055DD5F6" w14:textId="77777777">
      <w:pPr>
        <w:widowControl/>
        <w:numPr>
          <w:ilvl w:val="0"/>
          <w:numId w:val="18"/>
        </w:numPr>
        <w:autoSpaceDE/>
        <w:autoSpaceDN/>
        <w:adjustRightInd/>
        <w:spacing w:after="200" w:line="276" w:lineRule="auto"/>
        <w:contextualSpacing/>
        <w:rPr>
          <w:rFonts w:eastAsia="Calibri"/>
          <w:sz w:val="24"/>
          <w:szCs w:val="24"/>
        </w:rPr>
      </w:pPr>
      <w:r w:rsidRPr="00935839">
        <w:rPr>
          <w:rFonts w:eastAsia="Calibri"/>
          <w:sz w:val="24"/>
          <w:szCs w:val="24"/>
        </w:rPr>
        <w:t xml:space="preserve">A </w:t>
      </w:r>
      <w:r w:rsidRPr="00935839" w:rsidR="00935839">
        <w:rPr>
          <w:rFonts w:eastAsia="Calibri"/>
          <w:sz w:val="24"/>
          <w:szCs w:val="24"/>
        </w:rPr>
        <w:t>Special Education Coordinator</w:t>
      </w:r>
      <w:r w:rsidR="00935839">
        <w:rPr>
          <w:rFonts w:eastAsia="Calibri"/>
          <w:sz w:val="24"/>
          <w:szCs w:val="24"/>
        </w:rPr>
        <w:t xml:space="preserve"> with</w:t>
      </w:r>
      <w:r w:rsidRPr="00935839" w:rsidR="00935839">
        <w:rPr>
          <w:rFonts w:eastAsia="Calibri"/>
          <w:sz w:val="24"/>
          <w:szCs w:val="24"/>
        </w:rPr>
        <w:t xml:space="preserve"> Tohono O'odham </w:t>
      </w:r>
      <w:r w:rsidR="00935839">
        <w:rPr>
          <w:rFonts w:eastAsia="Calibri"/>
          <w:sz w:val="24"/>
          <w:szCs w:val="24"/>
        </w:rPr>
        <w:t>Nation</w:t>
      </w:r>
      <w:r w:rsidRPr="00935839" w:rsidR="00935839">
        <w:rPr>
          <w:rFonts w:eastAsia="Calibri"/>
          <w:sz w:val="24"/>
          <w:szCs w:val="24"/>
        </w:rPr>
        <w:t xml:space="preserve"> School</w:t>
      </w:r>
      <w:r w:rsidR="00935839">
        <w:rPr>
          <w:rFonts w:eastAsia="Calibri"/>
          <w:sz w:val="24"/>
          <w:szCs w:val="24"/>
        </w:rPr>
        <w:t>s (Sells, Arizona)</w:t>
      </w:r>
    </w:p>
    <w:p w:rsidRPr="0022657C" w:rsidR="0022657C" w:rsidP="0022657C" w:rsidRDefault="0022657C" w14:paraId="7BE5DF68" w14:textId="77777777">
      <w:pPr>
        <w:widowControl/>
        <w:numPr>
          <w:ilvl w:val="0"/>
          <w:numId w:val="18"/>
        </w:numPr>
        <w:shd w:val="clear" w:color="auto" w:fill="FFFFFF"/>
        <w:autoSpaceDE/>
        <w:autoSpaceDN/>
        <w:adjustRightInd/>
        <w:rPr>
          <w:sz w:val="24"/>
          <w:szCs w:val="24"/>
        </w:rPr>
      </w:pPr>
      <w:r w:rsidRPr="0022657C">
        <w:rPr>
          <w:sz w:val="24"/>
          <w:szCs w:val="24"/>
          <w:bdr w:val="none" w:color="auto" w:sz="0" w:space="0" w:frame="1"/>
        </w:rPr>
        <w:t>An</w:t>
      </w:r>
      <w:r>
        <w:rPr>
          <w:color w:val="0070C0"/>
          <w:sz w:val="24"/>
          <w:szCs w:val="24"/>
          <w:bdr w:val="none" w:color="auto" w:sz="0" w:space="0" w:frame="1"/>
        </w:rPr>
        <w:t xml:space="preserve"> </w:t>
      </w:r>
      <w:r w:rsidRPr="0022657C">
        <w:rPr>
          <w:sz w:val="24"/>
          <w:szCs w:val="24"/>
          <w:bdr w:val="none" w:color="auto" w:sz="0" w:space="0" w:frame="1"/>
        </w:rPr>
        <w:t xml:space="preserve">Education Technician (Special Education) with </w:t>
      </w:r>
      <w:proofErr w:type="spellStart"/>
      <w:r w:rsidRPr="0022657C">
        <w:rPr>
          <w:sz w:val="24"/>
          <w:szCs w:val="24"/>
          <w:bdr w:val="none" w:color="auto" w:sz="0" w:space="0" w:frame="1"/>
        </w:rPr>
        <w:t>Chemawa</w:t>
      </w:r>
      <w:proofErr w:type="spellEnd"/>
      <w:r w:rsidRPr="0022657C">
        <w:rPr>
          <w:sz w:val="24"/>
          <w:szCs w:val="24"/>
          <w:bdr w:val="none" w:color="auto" w:sz="0" w:space="0" w:frame="1"/>
        </w:rPr>
        <w:t xml:space="preserve"> Indian High School (Salem, Oregon)</w:t>
      </w:r>
    </w:p>
    <w:p w:rsidR="00935839" w:rsidP="004D34FB" w:rsidRDefault="00935839" w14:paraId="3CB89CF5" w14:textId="77777777">
      <w:pPr>
        <w:widowControl/>
        <w:autoSpaceDE/>
        <w:autoSpaceDN/>
        <w:adjustRightInd/>
        <w:spacing w:after="200" w:line="276" w:lineRule="auto"/>
        <w:rPr>
          <w:rFonts w:eastAsia="Calibri"/>
          <w:sz w:val="24"/>
          <w:szCs w:val="24"/>
        </w:rPr>
      </w:pPr>
    </w:p>
    <w:p w:rsidR="00573BEE" w:rsidP="004D34FB" w:rsidRDefault="004D34FB" w14:paraId="116A265E" w14:textId="77777777">
      <w:pPr>
        <w:widowControl/>
        <w:autoSpaceDE/>
        <w:autoSpaceDN/>
        <w:adjustRightInd/>
        <w:spacing w:after="200" w:line="276" w:lineRule="auto"/>
        <w:rPr>
          <w:rFonts w:eastAsia="Calibri"/>
          <w:sz w:val="24"/>
          <w:szCs w:val="24"/>
        </w:rPr>
      </w:pPr>
      <w:r w:rsidRPr="004D34FB">
        <w:rPr>
          <w:rFonts w:eastAsia="Calibri"/>
          <w:sz w:val="24"/>
          <w:szCs w:val="24"/>
        </w:rPr>
        <w:t xml:space="preserve">All </w:t>
      </w:r>
      <w:r w:rsidR="0022657C">
        <w:rPr>
          <w:rFonts w:eastAsia="Calibri"/>
          <w:sz w:val="24"/>
          <w:szCs w:val="24"/>
        </w:rPr>
        <w:t>respondents</w:t>
      </w:r>
      <w:r w:rsidRPr="004D34FB">
        <w:rPr>
          <w:rFonts w:eastAsia="Calibri"/>
          <w:sz w:val="24"/>
          <w:szCs w:val="24"/>
        </w:rPr>
        <w:t xml:space="preserve"> indicated the</w:t>
      </w:r>
      <w:r w:rsidR="0022657C">
        <w:rPr>
          <w:rFonts w:eastAsia="Calibri"/>
          <w:sz w:val="24"/>
          <w:szCs w:val="24"/>
        </w:rPr>
        <w:t xml:space="preserve"> form was easy to locate, the instructions were helpful,</w:t>
      </w:r>
      <w:r w:rsidRPr="004D34FB">
        <w:rPr>
          <w:rFonts w:eastAsia="Calibri"/>
          <w:sz w:val="24"/>
          <w:szCs w:val="24"/>
        </w:rPr>
        <w:t xml:space="preserve"> </w:t>
      </w:r>
      <w:r w:rsidR="0022657C">
        <w:rPr>
          <w:rFonts w:eastAsia="Calibri"/>
          <w:sz w:val="24"/>
          <w:szCs w:val="24"/>
        </w:rPr>
        <w:t>and</w:t>
      </w:r>
      <w:r w:rsidR="00C17963">
        <w:rPr>
          <w:rFonts w:eastAsia="Calibri"/>
          <w:sz w:val="24"/>
          <w:szCs w:val="24"/>
        </w:rPr>
        <w:t xml:space="preserve"> </w:t>
      </w:r>
      <w:r w:rsidR="0022657C">
        <w:rPr>
          <w:rFonts w:eastAsia="Calibri"/>
          <w:sz w:val="24"/>
          <w:szCs w:val="24"/>
        </w:rPr>
        <w:t xml:space="preserve">the form was </w:t>
      </w:r>
      <w:r w:rsidR="00C17963">
        <w:rPr>
          <w:rFonts w:eastAsia="Calibri"/>
          <w:sz w:val="24"/>
          <w:szCs w:val="24"/>
        </w:rPr>
        <w:t>not burdensome to complete</w:t>
      </w:r>
      <w:r w:rsidRPr="004D34FB">
        <w:rPr>
          <w:rFonts w:eastAsia="Calibri"/>
          <w:sz w:val="24"/>
          <w:szCs w:val="24"/>
        </w:rPr>
        <w:t>.</w:t>
      </w:r>
      <w:r w:rsidR="00C17963">
        <w:rPr>
          <w:rFonts w:eastAsia="Calibri"/>
          <w:sz w:val="24"/>
          <w:szCs w:val="24"/>
        </w:rPr>
        <w:t xml:space="preserve"> </w:t>
      </w:r>
      <w:r w:rsidR="0022657C">
        <w:rPr>
          <w:rFonts w:eastAsia="Calibri"/>
          <w:sz w:val="24"/>
          <w:szCs w:val="24"/>
        </w:rPr>
        <w:t xml:space="preserve">The respondents stated that it took them between half and hour </w:t>
      </w:r>
      <w:r w:rsidR="0022657C">
        <w:rPr>
          <w:rFonts w:eastAsia="Calibri"/>
          <w:sz w:val="24"/>
          <w:szCs w:val="24"/>
        </w:rPr>
        <w:lastRenderedPageBreak/>
        <w:t xml:space="preserve">and two hours to complete the application; therefore, BIE estimates that it takes one hour on average to complete the form. </w:t>
      </w:r>
    </w:p>
    <w:p w:rsidRPr="00AE6C7E" w:rsidR="00573BEE" w:rsidP="004D34FB" w:rsidRDefault="004D34FB" w14:paraId="304EA2F1" w14:textId="77777777">
      <w:pPr>
        <w:widowControl/>
        <w:autoSpaceDE/>
        <w:autoSpaceDN/>
        <w:adjustRightInd/>
        <w:spacing w:after="200" w:line="276" w:lineRule="auto"/>
        <w:rPr>
          <w:rFonts w:eastAsia="Calibri"/>
          <w:sz w:val="24"/>
          <w:szCs w:val="24"/>
        </w:rPr>
      </w:pPr>
      <w:r w:rsidRPr="00AE6C7E">
        <w:rPr>
          <w:rFonts w:eastAsia="Calibri"/>
          <w:sz w:val="24"/>
          <w:szCs w:val="24"/>
        </w:rPr>
        <w:t xml:space="preserve">One </w:t>
      </w:r>
      <w:r w:rsidRPr="00AE6C7E" w:rsidR="00F960C7">
        <w:rPr>
          <w:rFonts w:eastAsia="Calibri"/>
          <w:sz w:val="24"/>
          <w:szCs w:val="24"/>
        </w:rPr>
        <w:t xml:space="preserve">respondent pointed out a typographical error on the form, which has been corrected. </w:t>
      </w:r>
    </w:p>
    <w:p w:rsidRPr="00AE6C7E" w:rsidR="00573BEE" w:rsidP="004D34FB" w:rsidRDefault="00F960C7" w14:paraId="53CDB345" w14:textId="77777777">
      <w:pPr>
        <w:widowControl/>
        <w:autoSpaceDE/>
        <w:autoSpaceDN/>
        <w:adjustRightInd/>
        <w:spacing w:after="200" w:line="276" w:lineRule="auto"/>
        <w:rPr>
          <w:rFonts w:eastAsia="Calibri"/>
          <w:sz w:val="24"/>
          <w:szCs w:val="24"/>
        </w:rPr>
      </w:pPr>
      <w:r w:rsidRPr="00AE6C7E">
        <w:rPr>
          <w:rFonts w:eastAsia="Calibri"/>
          <w:sz w:val="24"/>
          <w:szCs w:val="24"/>
        </w:rPr>
        <w:t xml:space="preserve">Another respondent suggested adding language to Page 1, </w:t>
      </w:r>
      <w:r w:rsidRPr="00AE6C7E" w:rsidR="00573BEE">
        <w:rPr>
          <w:rFonts w:eastAsia="Calibri"/>
          <w:sz w:val="24"/>
          <w:szCs w:val="24"/>
        </w:rPr>
        <w:t xml:space="preserve">“Objectives and Duties” </w:t>
      </w:r>
      <w:r w:rsidRPr="00AE6C7E">
        <w:rPr>
          <w:rFonts w:eastAsia="Calibri"/>
          <w:sz w:val="24"/>
          <w:szCs w:val="24"/>
        </w:rPr>
        <w:t xml:space="preserve">Section A, that </w:t>
      </w:r>
      <w:r w:rsidRPr="00AE6C7E" w:rsidR="00573BEE">
        <w:rPr>
          <w:rFonts w:eastAsia="Calibri"/>
          <w:sz w:val="24"/>
          <w:szCs w:val="24"/>
        </w:rPr>
        <w:t>specifically mentions the Board provides guidance and recommendations</w:t>
      </w:r>
      <w:r w:rsidRPr="00AE6C7E">
        <w:rPr>
          <w:rFonts w:eastAsia="Calibri"/>
          <w:sz w:val="24"/>
          <w:szCs w:val="24"/>
        </w:rPr>
        <w:t xml:space="preserve"> </w:t>
      </w:r>
      <w:r w:rsidRPr="00AE6C7E">
        <w:rPr>
          <w:color w:val="000000"/>
          <w:sz w:val="24"/>
          <w:szCs w:val="24"/>
          <w:bdr w:val="none" w:color="auto" w:sz="0" w:space="0" w:frame="1"/>
          <w:shd w:val="clear" w:color="auto" w:fill="FFFFFF"/>
        </w:rPr>
        <w:t xml:space="preserve">in accordance with </w:t>
      </w:r>
      <w:r w:rsidRPr="00AE6C7E" w:rsidR="00573BEE">
        <w:rPr>
          <w:color w:val="000000"/>
          <w:sz w:val="24"/>
          <w:szCs w:val="24"/>
          <w:bdr w:val="none" w:color="auto" w:sz="0" w:space="0" w:frame="1"/>
          <w:shd w:val="clear" w:color="auto" w:fill="FFFFFF"/>
        </w:rPr>
        <w:t>“</w:t>
      </w:r>
      <w:r w:rsidRPr="00AE6C7E">
        <w:rPr>
          <w:color w:val="000000"/>
          <w:sz w:val="24"/>
          <w:szCs w:val="24"/>
          <w:bdr w:val="none" w:color="auto" w:sz="0" w:space="0" w:frame="1"/>
          <w:shd w:val="clear" w:color="auto" w:fill="FFFFFF"/>
        </w:rPr>
        <w:t>the requirements o</w:t>
      </w:r>
      <w:r w:rsidR="00AE6C7E">
        <w:rPr>
          <w:color w:val="000000"/>
          <w:sz w:val="24"/>
          <w:szCs w:val="24"/>
          <w:bdr w:val="none" w:color="auto" w:sz="0" w:space="0" w:frame="1"/>
          <w:shd w:val="clear" w:color="auto" w:fill="FFFFFF"/>
        </w:rPr>
        <w:t xml:space="preserve">f </w:t>
      </w:r>
      <w:r w:rsidRPr="00AE6C7E" w:rsidR="00AE6C7E">
        <w:rPr>
          <w:color w:val="000000"/>
          <w:sz w:val="24"/>
          <w:szCs w:val="24"/>
          <w:bdr w:val="none" w:color="auto" w:sz="0" w:space="0" w:frame="1"/>
          <w:shd w:val="clear" w:color="auto" w:fill="FFFFFF"/>
        </w:rPr>
        <w:t>Individuals with Disabilities Education Act (IDEA 2004); Section 504 of the Rehabilitation Act (Section 504); and Title II of the Americans with Disabilities Act (ADA).”</w:t>
      </w:r>
      <w:r w:rsidRPr="00AE6C7E" w:rsidR="00AE6C7E">
        <w:rPr>
          <w:rFonts w:eastAsia="Calibri"/>
          <w:sz w:val="24"/>
          <w:szCs w:val="24"/>
        </w:rPr>
        <w:t xml:space="preserve"> </w:t>
      </w:r>
      <w:r w:rsidRPr="00AE6C7E" w:rsidR="00573BEE">
        <w:rPr>
          <w:rFonts w:eastAsia="Calibri"/>
          <w:sz w:val="24"/>
          <w:szCs w:val="24"/>
        </w:rPr>
        <w:t>BIE changed the form to reflect additional statutes by adding “the requirements of the Individuals with Disabilities Education Act (IDEA 2004) and other applicable federal statutes” in order to be inclusive of all relevant federal statutes.</w:t>
      </w:r>
      <w:r w:rsidRPr="00AE6C7E" w:rsidR="004D34FB">
        <w:rPr>
          <w:rFonts w:eastAsia="Calibri"/>
          <w:sz w:val="24"/>
          <w:szCs w:val="24"/>
        </w:rPr>
        <w:t xml:space="preserve"> </w:t>
      </w:r>
    </w:p>
    <w:p w:rsidRPr="004D34FB" w:rsidR="004D34FB" w:rsidP="004D34FB" w:rsidRDefault="004D34FB" w14:paraId="15632EFE" w14:textId="77777777">
      <w:pPr>
        <w:widowControl/>
        <w:autoSpaceDE/>
        <w:autoSpaceDN/>
        <w:adjustRightInd/>
        <w:spacing w:after="200" w:line="276" w:lineRule="auto"/>
        <w:rPr>
          <w:rFonts w:eastAsia="Calibri"/>
          <w:sz w:val="24"/>
          <w:szCs w:val="24"/>
        </w:rPr>
      </w:pPr>
      <w:r w:rsidRPr="00AE6C7E">
        <w:rPr>
          <w:rFonts w:eastAsia="Calibri"/>
          <w:sz w:val="24"/>
          <w:szCs w:val="24"/>
        </w:rPr>
        <w:t xml:space="preserve">Two </w:t>
      </w:r>
      <w:r w:rsidRPr="00AE6C7E" w:rsidR="00573BEE">
        <w:rPr>
          <w:rFonts w:eastAsia="Calibri"/>
          <w:sz w:val="24"/>
          <w:szCs w:val="24"/>
        </w:rPr>
        <w:t xml:space="preserve">respondents suggested the addition of language that explicitly allows self-nomination. </w:t>
      </w:r>
      <w:r w:rsidRPr="00AE6C7E" w:rsidR="00AE6C7E">
        <w:rPr>
          <w:rFonts w:eastAsia="Calibri"/>
          <w:sz w:val="24"/>
          <w:szCs w:val="24"/>
        </w:rPr>
        <w:t>BIE has added clarifying language to the instructions section of the form that explains respondents can self-nominate.</w:t>
      </w:r>
    </w:p>
    <w:p w:rsidR="000928B7" w:rsidP="00C17963" w:rsidRDefault="000928B7" w14:paraId="190E80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b/>
          <w:sz w:val="24"/>
          <w:szCs w:val="24"/>
          <w:u w:val="single"/>
        </w:rPr>
      </w:pPr>
    </w:p>
    <w:p w:rsidRPr="00EA5596" w:rsidR="00295103" w:rsidRDefault="00295103" w14:paraId="5C5E81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9.</w:t>
      </w:r>
      <w:r w:rsidRPr="00EA5596">
        <w:rPr>
          <w:b/>
          <w:sz w:val="24"/>
          <w:szCs w:val="24"/>
        </w:rPr>
        <w:tab/>
        <w:t>Explain any decision to provide any payment or gift to respondents, other than remuneration of contractors or grantees.</w:t>
      </w:r>
    </w:p>
    <w:p w:rsidRPr="00EA5596" w:rsidR="00D7712F" w:rsidP="002C2DA0" w:rsidRDefault="00D7712F" w14:paraId="30894B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EA5596" w:rsidR="00DA3736" w:rsidP="00DA3736" w:rsidRDefault="00DA3736" w14:paraId="1E0F2E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A5596">
        <w:rPr>
          <w:sz w:val="24"/>
          <w:szCs w:val="24"/>
        </w:rPr>
        <w:t>No payments or gifts are provided to respondents</w:t>
      </w:r>
      <w:r w:rsidRPr="00EA5596" w:rsidR="009036E9">
        <w:rPr>
          <w:sz w:val="24"/>
          <w:szCs w:val="24"/>
        </w:rPr>
        <w:t>.</w:t>
      </w:r>
    </w:p>
    <w:p w:rsidRPr="00EA5596" w:rsidR="00295103" w:rsidRDefault="00295103" w14:paraId="476BFC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A5596" w:rsidR="004A6DFA" w:rsidRDefault="00295103" w14:paraId="14D2AB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10.</w:t>
      </w:r>
      <w:r w:rsidRPr="00EA5596">
        <w:rPr>
          <w:b/>
          <w:sz w:val="24"/>
          <w:szCs w:val="24"/>
        </w:rPr>
        <w:tab/>
        <w:t>Describe any assurance of confidentiality provided to respondents and the basis for the assurance in statute, regulation, or agency policy.</w:t>
      </w:r>
    </w:p>
    <w:p w:rsidRPr="00EA5596" w:rsidR="005732B9" w:rsidP="005732B9" w:rsidRDefault="005732B9" w14:paraId="710AF996"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4B6EA9" w:rsidR="00454DF5" w:rsidP="00454DF5" w:rsidRDefault="00454DF5" w14:paraId="4D15DB63" w14:textId="77777777">
      <w:pPr>
        <w:jc w:val="both"/>
        <w:rPr>
          <w:sz w:val="24"/>
          <w:szCs w:val="22"/>
        </w:rPr>
      </w:pPr>
      <w:r w:rsidRPr="004B6EA9">
        <w:rPr>
          <w:sz w:val="24"/>
          <w:szCs w:val="22"/>
        </w:rPr>
        <w:t>There is no assurance of confidentiality provided to respondents concerning this information collection.</w:t>
      </w:r>
    </w:p>
    <w:p w:rsidRPr="00015FE3" w:rsidR="00015FE3" w:rsidP="00015FE3" w:rsidRDefault="00015FE3" w14:paraId="5A8E5462" w14:textId="77777777">
      <w:pPr>
        <w:pStyle w:val="NormalWeb"/>
        <w:spacing w:after="0" w:afterAutospacing="0"/>
        <w:rPr>
          <w:szCs w:val="22"/>
        </w:rPr>
      </w:pPr>
    </w:p>
    <w:p w:rsidRPr="00EA5596" w:rsidR="00295103" w:rsidP="00015FE3" w:rsidRDefault="00295103" w14:paraId="214811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11.</w:t>
      </w:r>
      <w:r w:rsidRPr="00EA5596">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A5596" w:rsidR="00D7712F" w:rsidP="002C2DA0" w:rsidRDefault="00D7712F" w14:paraId="64CB1320"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C275B" w:rsidR="00641C61" w:rsidRDefault="00454DF5" w14:paraId="5DA9A0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C275B">
        <w:rPr>
          <w:sz w:val="24"/>
          <w:szCs w:val="24"/>
        </w:rPr>
        <w:t>There are no questions of a sensitive nature in this information collection.</w:t>
      </w:r>
    </w:p>
    <w:p w:rsidRPr="00EA5596" w:rsidR="00454DF5" w:rsidRDefault="00454DF5" w14:paraId="4F6CC1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A5596" w:rsidR="00295103" w:rsidRDefault="00295103" w14:paraId="1A3AA6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12.</w:t>
      </w:r>
      <w:r w:rsidRPr="00EA5596">
        <w:rPr>
          <w:b/>
          <w:sz w:val="24"/>
          <w:szCs w:val="24"/>
        </w:rPr>
        <w:tab/>
        <w:t>Provide estimates of the hour burden of the collection of information.  The statement should:</w:t>
      </w:r>
    </w:p>
    <w:p w:rsidRPr="00EA5596" w:rsidR="00295103" w:rsidRDefault="00295103" w14:paraId="571CB6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ab/>
        <w:t>*</w:t>
      </w:r>
      <w:r w:rsidRPr="00EA5596">
        <w:rPr>
          <w:b/>
          <w:sz w:val="24"/>
          <w:szCs w:val="24"/>
        </w:rPr>
        <w:tab/>
        <w:t xml:space="preserve">Indicate the number of respondents, frequency of response, annual hour burden, and an explanation of how the burden was estimated.  Unless directed to do so, </w:t>
      </w:r>
      <w:r w:rsidRPr="00EA5596">
        <w:rPr>
          <w:b/>
          <w:sz w:val="24"/>
          <w:szCs w:val="24"/>
        </w:rPr>
        <w:lastRenderedPageBreak/>
        <w:t>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A5596" w:rsidR="00295103" w:rsidRDefault="00295103" w14:paraId="039F70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ab/>
        <w:t>*</w:t>
      </w:r>
      <w:r w:rsidRPr="00EA5596">
        <w:rPr>
          <w:b/>
          <w:sz w:val="24"/>
          <w:szCs w:val="24"/>
        </w:rPr>
        <w:tab/>
        <w:t>If this request for approval covers more than one form, provide separate hour burden estimates for each form and aggregate the hour burdens.</w:t>
      </w:r>
    </w:p>
    <w:p w:rsidRPr="00EA5596" w:rsidR="00295103" w:rsidRDefault="00295103" w14:paraId="169E99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ab/>
        <w:t>*</w:t>
      </w:r>
      <w:r w:rsidRPr="00EA5596">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EA5596" w:rsidR="00DE7630">
        <w:rPr>
          <w:b/>
          <w:sz w:val="24"/>
          <w:szCs w:val="24"/>
        </w:rPr>
        <w:t>.</w:t>
      </w:r>
    </w:p>
    <w:p w:rsidR="00D7712F" w:rsidP="002C2DA0" w:rsidRDefault="00D7712F" w14:paraId="5D7D582E"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93C7A" w:rsidR="005F781F" w:rsidP="005F781F" w:rsidRDefault="005F781F" w14:paraId="2CACB919" w14:textId="77777777">
      <w:pPr>
        <w:rPr>
          <w:sz w:val="24"/>
        </w:rPr>
      </w:pPr>
      <w:r w:rsidRPr="00993C7A">
        <w:rPr>
          <w:sz w:val="24"/>
          <w:szCs w:val="22"/>
        </w:rPr>
        <w:t>We anti</w:t>
      </w:r>
      <w:r w:rsidR="00871A90">
        <w:rPr>
          <w:sz w:val="24"/>
          <w:szCs w:val="22"/>
        </w:rPr>
        <w:t>cipate receiving approximately 2</w:t>
      </w:r>
      <w:r w:rsidR="004B6EA9">
        <w:rPr>
          <w:sz w:val="24"/>
          <w:szCs w:val="22"/>
        </w:rPr>
        <w:t>0</w:t>
      </w:r>
      <w:r w:rsidRPr="00993C7A">
        <w:rPr>
          <w:sz w:val="24"/>
          <w:szCs w:val="22"/>
        </w:rPr>
        <w:t xml:space="preserve"> responses</w:t>
      </w:r>
      <w:r w:rsidR="004B6EA9">
        <w:rPr>
          <w:sz w:val="24"/>
          <w:szCs w:val="22"/>
        </w:rPr>
        <w:t xml:space="preserve"> at 1</w:t>
      </w:r>
      <w:r w:rsidRPr="00993C7A">
        <w:rPr>
          <w:sz w:val="24"/>
          <w:szCs w:val="22"/>
        </w:rPr>
        <w:t xml:space="preserve"> hour per response, totaling </w:t>
      </w:r>
      <w:r w:rsidR="00871A90">
        <w:rPr>
          <w:b/>
          <w:sz w:val="24"/>
          <w:szCs w:val="22"/>
        </w:rPr>
        <w:t>2</w:t>
      </w:r>
      <w:r w:rsidR="004B6EA9">
        <w:rPr>
          <w:b/>
          <w:sz w:val="24"/>
          <w:szCs w:val="22"/>
        </w:rPr>
        <w:t xml:space="preserve">0 </w:t>
      </w:r>
      <w:r w:rsidRPr="00993C7A">
        <w:rPr>
          <w:sz w:val="24"/>
          <w:szCs w:val="22"/>
        </w:rPr>
        <w:t>annual burden hours</w:t>
      </w:r>
      <w:r w:rsidRPr="00993C7A" w:rsidR="00993C7A">
        <w:rPr>
          <w:sz w:val="24"/>
          <w:szCs w:val="22"/>
        </w:rPr>
        <w:t xml:space="preserve">, or the amount equivalent to </w:t>
      </w:r>
      <w:r w:rsidRPr="00993C7A" w:rsidR="00993C7A">
        <w:rPr>
          <w:b/>
          <w:sz w:val="24"/>
          <w:szCs w:val="22"/>
        </w:rPr>
        <w:t>$</w:t>
      </w:r>
      <w:r w:rsidR="006B352E">
        <w:rPr>
          <w:b/>
          <w:sz w:val="24"/>
          <w:szCs w:val="22"/>
        </w:rPr>
        <w:t>7</w:t>
      </w:r>
      <w:r w:rsidR="00EA4F6D">
        <w:rPr>
          <w:b/>
          <w:sz w:val="24"/>
          <w:szCs w:val="22"/>
        </w:rPr>
        <w:t>64</w:t>
      </w:r>
      <w:r w:rsidRPr="00993C7A" w:rsidR="00993C7A">
        <w:rPr>
          <w:sz w:val="24"/>
          <w:szCs w:val="22"/>
        </w:rPr>
        <w:t>,</w:t>
      </w:r>
      <w:r w:rsidRPr="00993C7A">
        <w:rPr>
          <w:sz w:val="24"/>
          <w:szCs w:val="22"/>
        </w:rPr>
        <w:t xml:space="preserve"> for this information collection. </w:t>
      </w:r>
    </w:p>
    <w:p w:rsidRPr="00EA5596" w:rsidR="005F781F" w:rsidP="005F781F" w:rsidRDefault="005F781F" w14:paraId="7945CC7F" w14:textId="77777777">
      <w:pPr>
        <w:rPr>
          <w:b/>
          <w:sz w:val="22"/>
          <w:szCs w:val="22"/>
        </w:rPr>
      </w:pPr>
    </w:p>
    <w:tbl>
      <w:tblPr>
        <w:tblW w:w="8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68"/>
        <w:gridCol w:w="959"/>
        <w:gridCol w:w="718"/>
        <w:gridCol w:w="1585"/>
        <w:gridCol w:w="1230"/>
        <w:gridCol w:w="870"/>
        <w:gridCol w:w="848"/>
      </w:tblGrid>
      <w:tr w:rsidRPr="00EA5596" w:rsidR="005F781F" w:rsidTr="006B352E" w14:paraId="07B55F99" w14:textId="77777777">
        <w:trPr>
          <w:cantSplit/>
          <w:trHeight w:val="1475"/>
        </w:trPr>
        <w:tc>
          <w:tcPr>
            <w:tcW w:w="2268" w:type="dxa"/>
            <w:textDirection w:val="btLr"/>
          </w:tcPr>
          <w:p w:rsidRPr="00EA5596" w:rsidR="005F781F" w:rsidP="009E36F5" w:rsidRDefault="005F781F" w14:paraId="05C30ADE" w14:textId="77777777">
            <w:pPr>
              <w:ind w:left="113" w:right="113"/>
              <w:rPr>
                <w:b/>
                <w:sz w:val="18"/>
              </w:rPr>
            </w:pPr>
            <w:r w:rsidRPr="00EA5596">
              <w:rPr>
                <w:b/>
                <w:sz w:val="18"/>
              </w:rPr>
              <w:t>Regulation/</w:t>
            </w:r>
          </w:p>
          <w:p w:rsidRPr="00EA5596" w:rsidR="005F781F" w:rsidP="009E36F5" w:rsidRDefault="005F781F" w14:paraId="26849B53" w14:textId="77777777">
            <w:pPr>
              <w:ind w:left="113" w:right="113"/>
              <w:rPr>
                <w:b/>
                <w:sz w:val="18"/>
              </w:rPr>
            </w:pPr>
            <w:r w:rsidRPr="00EA5596">
              <w:rPr>
                <w:b/>
                <w:sz w:val="18"/>
              </w:rPr>
              <w:t>Activity</w:t>
            </w:r>
          </w:p>
        </w:tc>
        <w:tc>
          <w:tcPr>
            <w:tcW w:w="959" w:type="dxa"/>
            <w:textDirection w:val="btLr"/>
          </w:tcPr>
          <w:p w:rsidRPr="00EA5596" w:rsidR="005F781F" w:rsidP="009E36F5" w:rsidRDefault="005F781F" w14:paraId="48478D3A" w14:textId="77777777">
            <w:pPr>
              <w:ind w:left="113" w:right="113"/>
              <w:rPr>
                <w:b/>
                <w:sz w:val="18"/>
              </w:rPr>
            </w:pPr>
            <w:r w:rsidRPr="00EA5596">
              <w:rPr>
                <w:b/>
                <w:sz w:val="18"/>
              </w:rPr>
              <w:t>Annual Number of Respondents</w:t>
            </w:r>
          </w:p>
        </w:tc>
        <w:tc>
          <w:tcPr>
            <w:tcW w:w="718" w:type="dxa"/>
            <w:textDirection w:val="btLr"/>
          </w:tcPr>
          <w:p w:rsidRPr="00EA5596" w:rsidR="005F781F" w:rsidP="009E36F5" w:rsidRDefault="005F781F" w14:paraId="7C01CE3F" w14:textId="77777777">
            <w:pPr>
              <w:ind w:left="113" w:right="113"/>
              <w:rPr>
                <w:b/>
                <w:sz w:val="18"/>
              </w:rPr>
            </w:pPr>
            <w:r w:rsidRPr="00EA5596">
              <w:rPr>
                <w:b/>
                <w:sz w:val="18"/>
              </w:rPr>
              <w:t>Frequency of Responses</w:t>
            </w:r>
          </w:p>
        </w:tc>
        <w:tc>
          <w:tcPr>
            <w:tcW w:w="1585" w:type="dxa"/>
            <w:textDirection w:val="btLr"/>
          </w:tcPr>
          <w:p w:rsidRPr="00EA5596" w:rsidR="005F781F" w:rsidP="009E36F5" w:rsidRDefault="005F781F" w14:paraId="6C524178" w14:textId="77777777">
            <w:pPr>
              <w:ind w:left="113" w:right="113"/>
              <w:rPr>
                <w:b/>
                <w:sz w:val="18"/>
              </w:rPr>
            </w:pPr>
            <w:r w:rsidRPr="00EA5596">
              <w:rPr>
                <w:b/>
                <w:sz w:val="18"/>
              </w:rPr>
              <w:t>Annual Number of Responses</w:t>
            </w:r>
          </w:p>
        </w:tc>
        <w:tc>
          <w:tcPr>
            <w:tcW w:w="1230" w:type="dxa"/>
            <w:textDirection w:val="btLr"/>
          </w:tcPr>
          <w:p w:rsidRPr="00EA5596" w:rsidR="005F781F" w:rsidP="009E36F5" w:rsidRDefault="005F781F" w14:paraId="2AA678BA" w14:textId="77777777">
            <w:pPr>
              <w:ind w:left="113" w:right="113"/>
              <w:rPr>
                <w:b/>
                <w:sz w:val="18"/>
              </w:rPr>
            </w:pPr>
            <w:r w:rsidRPr="00EA5596">
              <w:rPr>
                <w:b/>
                <w:sz w:val="18"/>
              </w:rPr>
              <w:t>Completion Time (hours) Per Response</w:t>
            </w:r>
          </w:p>
        </w:tc>
        <w:tc>
          <w:tcPr>
            <w:tcW w:w="870" w:type="dxa"/>
            <w:textDirection w:val="btLr"/>
          </w:tcPr>
          <w:p w:rsidRPr="00EA5596" w:rsidR="005F781F" w:rsidP="009E36F5" w:rsidRDefault="005F781F" w14:paraId="4F725335" w14:textId="77777777">
            <w:pPr>
              <w:ind w:left="113" w:right="113"/>
              <w:rPr>
                <w:b/>
                <w:sz w:val="18"/>
              </w:rPr>
            </w:pPr>
            <w:r w:rsidRPr="00EA5596">
              <w:rPr>
                <w:b/>
                <w:sz w:val="18"/>
              </w:rPr>
              <w:t xml:space="preserve">Total </w:t>
            </w:r>
          </w:p>
          <w:p w:rsidRPr="00EA5596" w:rsidR="005F781F" w:rsidP="009E36F5" w:rsidRDefault="005F781F" w14:paraId="6FEEF7B6" w14:textId="77777777">
            <w:pPr>
              <w:ind w:left="113" w:right="113"/>
              <w:rPr>
                <w:b/>
                <w:sz w:val="18"/>
              </w:rPr>
            </w:pPr>
            <w:r w:rsidRPr="00EA5596">
              <w:rPr>
                <w:b/>
                <w:sz w:val="18"/>
              </w:rPr>
              <w:t>Annual Burden Hours</w:t>
            </w:r>
          </w:p>
        </w:tc>
        <w:tc>
          <w:tcPr>
            <w:tcW w:w="848" w:type="dxa"/>
            <w:textDirection w:val="btLr"/>
          </w:tcPr>
          <w:p w:rsidRPr="00EA5596" w:rsidR="005F781F" w:rsidP="009E36F5" w:rsidRDefault="005F781F" w14:paraId="3DA1EAB1" w14:textId="77777777">
            <w:pPr>
              <w:ind w:left="113" w:right="113"/>
              <w:rPr>
                <w:b/>
                <w:sz w:val="18"/>
              </w:rPr>
            </w:pPr>
            <w:r w:rsidRPr="00EA5596">
              <w:rPr>
                <w:b/>
                <w:sz w:val="18"/>
              </w:rPr>
              <w:t>$ Value of Annual Burden Hours</w:t>
            </w:r>
          </w:p>
        </w:tc>
      </w:tr>
      <w:tr w:rsidRPr="00EA5596" w:rsidR="005F781F" w:rsidTr="006B352E" w14:paraId="101C37D0" w14:textId="77777777">
        <w:tc>
          <w:tcPr>
            <w:tcW w:w="2268" w:type="dxa"/>
          </w:tcPr>
          <w:p w:rsidRPr="00EA5596" w:rsidR="005F781F" w:rsidP="009E36F5" w:rsidRDefault="004B6EA9" w14:paraId="542115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8"/>
                <w:szCs w:val="18"/>
              </w:rPr>
            </w:pPr>
            <w:r>
              <w:rPr>
                <w:b/>
                <w:color w:val="000000"/>
                <w:sz w:val="18"/>
                <w:szCs w:val="18"/>
              </w:rPr>
              <w:t>Membership Nomination Form</w:t>
            </w:r>
          </w:p>
        </w:tc>
        <w:tc>
          <w:tcPr>
            <w:tcW w:w="959" w:type="dxa"/>
            <w:tcBorders>
              <w:bottom w:val="single" w:color="auto" w:sz="4" w:space="0"/>
            </w:tcBorders>
          </w:tcPr>
          <w:p w:rsidRPr="00EA5596" w:rsidR="005F781F" w:rsidP="009E36F5" w:rsidRDefault="00871A90" w14:paraId="14351EDC" w14:textId="77777777">
            <w:pPr>
              <w:rPr>
                <w:sz w:val="18"/>
                <w:szCs w:val="18"/>
              </w:rPr>
            </w:pPr>
            <w:r>
              <w:rPr>
                <w:sz w:val="18"/>
                <w:szCs w:val="18"/>
              </w:rPr>
              <w:t>2</w:t>
            </w:r>
            <w:r w:rsidR="004B6EA9">
              <w:rPr>
                <w:sz w:val="18"/>
                <w:szCs w:val="18"/>
              </w:rPr>
              <w:t>0</w:t>
            </w:r>
          </w:p>
        </w:tc>
        <w:tc>
          <w:tcPr>
            <w:tcW w:w="718" w:type="dxa"/>
            <w:tcBorders>
              <w:bottom w:val="single" w:color="auto" w:sz="4" w:space="0"/>
            </w:tcBorders>
          </w:tcPr>
          <w:p w:rsidRPr="00EA5596" w:rsidR="005F781F" w:rsidP="009E36F5" w:rsidRDefault="005F781F" w14:paraId="54ED9F69" w14:textId="77777777">
            <w:pPr>
              <w:rPr>
                <w:sz w:val="18"/>
                <w:szCs w:val="18"/>
              </w:rPr>
            </w:pPr>
            <w:r w:rsidRPr="00EA5596">
              <w:rPr>
                <w:sz w:val="18"/>
                <w:szCs w:val="18"/>
              </w:rPr>
              <w:t>1</w:t>
            </w:r>
          </w:p>
        </w:tc>
        <w:tc>
          <w:tcPr>
            <w:tcW w:w="1585" w:type="dxa"/>
            <w:tcBorders>
              <w:bottom w:val="single" w:color="auto" w:sz="4" w:space="0"/>
            </w:tcBorders>
          </w:tcPr>
          <w:p w:rsidRPr="00EA5596" w:rsidR="005F781F" w:rsidP="009E36F5" w:rsidRDefault="00871A90" w14:paraId="3B094F8B" w14:textId="77777777">
            <w:pPr>
              <w:rPr>
                <w:sz w:val="18"/>
                <w:szCs w:val="18"/>
              </w:rPr>
            </w:pPr>
            <w:r>
              <w:rPr>
                <w:sz w:val="18"/>
                <w:szCs w:val="18"/>
              </w:rPr>
              <w:t>2</w:t>
            </w:r>
            <w:r w:rsidR="004B6EA9">
              <w:rPr>
                <w:sz w:val="18"/>
                <w:szCs w:val="18"/>
              </w:rPr>
              <w:t>0</w:t>
            </w:r>
          </w:p>
        </w:tc>
        <w:tc>
          <w:tcPr>
            <w:tcW w:w="1230" w:type="dxa"/>
            <w:tcBorders>
              <w:bottom w:val="single" w:color="auto" w:sz="4" w:space="0"/>
            </w:tcBorders>
          </w:tcPr>
          <w:p w:rsidRPr="00EA5596" w:rsidR="005F781F" w:rsidP="009E36F5" w:rsidRDefault="004B6EA9" w14:paraId="6F3D5D83" w14:textId="77777777">
            <w:pPr>
              <w:rPr>
                <w:sz w:val="18"/>
                <w:szCs w:val="18"/>
              </w:rPr>
            </w:pPr>
            <w:r>
              <w:rPr>
                <w:sz w:val="18"/>
                <w:szCs w:val="18"/>
              </w:rPr>
              <w:t>1</w:t>
            </w:r>
          </w:p>
        </w:tc>
        <w:tc>
          <w:tcPr>
            <w:tcW w:w="870" w:type="dxa"/>
            <w:tcBorders>
              <w:bottom w:val="single" w:color="auto" w:sz="4" w:space="0"/>
            </w:tcBorders>
          </w:tcPr>
          <w:p w:rsidRPr="00EA5596" w:rsidR="005F781F" w:rsidP="009E36F5" w:rsidRDefault="00871A90" w14:paraId="20395883" w14:textId="77777777">
            <w:pPr>
              <w:rPr>
                <w:sz w:val="18"/>
                <w:szCs w:val="18"/>
              </w:rPr>
            </w:pPr>
            <w:r>
              <w:rPr>
                <w:sz w:val="18"/>
                <w:szCs w:val="18"/>
              </w:rPr>
              <w:t>2</w:t>
            </w:r>
            <w:r w:rsidR="004B6EA9">
              <w:rPr>
                <w:sz w:val="18"/>
                <w:szCs w:val="18"/>
              </w:rPr>
              <w:t>0</w:t>
            </w:r>
          </w:p>
        </w:tc>
        <w:tc>
          <w:tcPr>
            <w:tcW w:w="848" w:type="dxa"/>
          </w:tcPr>
          <w:p w:rsidRPr="00EA5596" w:rsidR="005F781F" w:rsidP="006B352E" w:rsidRDefault="005F781F" w14:paraId="53055F0C" w14:textId="77777777">
            <w:pPr>
              <w:rPr>
                <w:sz w:val="18"/>
              </w:rPr>
            </w:pPr>
            <w:r w:rsidRPr="00EA5596">
              <w:rPr>
                <w:sz w:val="18"/>
              </w:rPr>
              <w:t>$</w:t>
            </w:r>
            <w:r w:rsidR="00EA4F6D">
              <w:rPr>
                <w:sz w:val="18"/>
              </w:rPr>
              <w:t>764</w:t>
            </w:r>
          </w:p>
        </w:tc>
      </w:tr>
      <w:tr w:rsidRPr="00EA5596" w:rsidR="005F781F" w:rsidTr="006B352E" w14:paraId="58A3F575" w14:textId="77777777">
        <w:trPr>
          <w:trHeight w:val="332"/>
        </w:trPr>
        <w:tc>
          <w:tcPr>
            <w:tcW w:w="2268" w:type="dxa"/>
          </w:tcPr>
          <w:p w:rsidRPr="00EA5596" w:rsidR="005F781F" w:rsidP="009E36F5" w:rsidRDefault="004B6EA9" w14:paraId="2595E1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Cs w:val="18"/>
              </w:rPr>
            </w:pPr>
            <w:r>
              <w:rPr>
                <w:b/>
                <w:color w:val="000000"/>
                <w:szCs w:val="18"/>
              </w:rPr>
              <w:t>Total</w:t>
            </w:r>
          </w:p>
        </w:tc>
        <w:tc>
          <w:tcPr>
            <w:tcW w:w="959" w:type="dxa"/>
            <w:tcBorders>
              <w:right w:val="nil"/>
            </w:tcBorders>
            <w:shd w:val="pct10" w:color="auto" w:fill="auto"/>
          </w:tcPr>
          <w:p w:rsidRPr="00EA5596" w:rsidR="005F781F" w:rsidP="009E36F5" w:rsidRDefault="005F781F" w14:paraId="020B359A" w14:textId="77777777">
            <w:pPr>
              <w:rPr>
                <w:b/>
                <w:sz w:val="18"/>
                <w:szCs w:val="18"/>
              </w:rPr>
            </w:pPr>
          </w:p>
        </w:tc>
        <w:tc>
          <w:tcPr>
            <w:tcW w:w="718" w:type="dxa"/>
            <w:tcBorders>
              <w:left w:val="nil"/>
              <w:right w:val="nil"/>
            </w:tcBorders>
            <w:shd w:val="pct10" w:color="auto" w:fill="auto"/>
          </w:tcPr>
          <w:p w:rsidRPr="00EA5596" w:rsidR="005F781F" w:rsidP="009E36F5" w:rsidRDefault="005F781F" w14:paraId="0313F924" w14:textId="77777777">
            <w:pPr>
              <w:rPr>
                <w:b/>
                <w:sz w:val="18"/>
                <w:szCs w:val="18"/>
              </w:rPr>
            </w:pPr>
          </w:p>
        </w:tc>
        <w:tc>
          <w:tcPr>
            <w:tcW w:w="1585" w:type="dxa"/>
            <w:tcBorders>
              <w:left w:val="nil"/>
              <w:right w:val="nil"/>
            </w:tcBorders>
            <w:shd w:val="pct10" w:color="auto" w:fill="auto"/>
          </w:tcPr>
          <w:p w:rsidRPr="00EA5596" w:rsidR="005F781F" w:rsidP="009E36F5" w:rsidRDefault="005F781F" w14:paraId="3049834B" w14:textId="77777777">
            <w:pPr>
              <w:rPr>
                <w:b/>
                <w:sz w:val="18"/>
                <w:szCs w:val="18"/>
              </w:rPr>
            </w:pPr>
          </w:p>
        </w:tc>
        <w:tc>
          <w:tcPr>
            <w:tcW w:w="1230" w:type="dxa"/>
            <w:tcBorders>
              <w:left w:val="nil"/>
              <w:right w:val="nil"/>
            </w:tcBorders>
            <w:shd w:val="pct10" w:color="auto" w:fill="auto"/>
          </w:tcPr>
          <w:p w:rsidRPr="00EA5596" w:rsidR="005F781F" w:rsidP="009E36F5" w:rsidRDefault="005F781F" w14:paraId="0F3E9AFA" w14:textId="77777777">
            <w:pPr>
              <w:rPr>
                <w:b/>
                <w:sz w:val="18"/>
                <w:szCs w:val="18"/>
              </w:rPr>
            </w:pPr>
          </w:p>
        </w:tc>
        <w:tc>
          <w:tcPr>
            <w:tcW w:w="870" w:type="dxa"/>
            <w:tcBorders>
              <w:left w:val="nil"/>
            </w:tcBorders>
            <w:shd w:val="pct10" w:color="auto" w:fill="auto"/>
          </w:tcPr>
          <w:p w:rsidRPr="00EA5596" w:rsidR="005F781F" w:rsidP="009E36F5" w:rsidRDefault="005F781F" w14:paraId="6FCC26A2" w14:textId="77777777">
            <w:pPr>
              <w:rPr>
                <w:b/>
                <w:sz w:val="18"/>
                <w:szCs w:val="18"/>
              </w:rPr>
            </w:pPr>
          </w:p>
        </w:tc>
        <w:tc>
          <w:tcPr>
            <w:tcW w:w="848" w:type="dxa"/>
          </w:tcPr>
          <w:p w:rsidRPr="00EA5596" w:rsidR="005F781F" w:rsidP="006B352E" w:rsidRDefault="005F781F" w14:paraId="05F30F70" w14:textId="77777777">
            <w:pPr>
              <w:rPr>
                <w:b/>
                <w:sz w:val="18"/>
              </w:rPr>
            </w:pPr>
            <w:r w:rsidRPr="00EA5596">
              <w:rPr>
                <w:b/>
                <w:sz w:val="18"/>
              </w:rPr>
              <w:t>$</w:t>
            </w:r>
            <w:r w:rsidR="006B352E">
              <w:rPr>
                <w:b/>
                <w:sz w:val="18"/>
              </w:rPr>
              <w:t>706</w:t>
            </w:r>
          </w:p>
        </w:tc>
      </w:tr>
    </w:tbl>
    <w:p w:rsidRPr="00EA5596" w:rsidR="005F781F" w:rsidP="005F781F" w:rsidRDefault="005F781F" w14:paraId="250C65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EA4F6D" w:rsidR="005F781F" w:rsidP="005F781F" w:rsidRDefault="005F781F" w14:paraId="678E15AA" w14:textId="77777777">
      <w:pPr>
        <w:widowControl/>
        <w:rPr>
          <w:i/>
          <w:sz w:val="24"/>
          <w:szCs w:val="24"/>
        </w:rPr>
      </w:pPr>
      <w:r w:rsidRPr="00993C7A">
        <w:rPr>
          <w:sz w:val="24"/>
        </w:rPr>
        <w:t xml:space="preserve">*To obtain the hourly rate for tribal government employees, </w:t>
      </w:r>
      <w:r w:rsidRPr="006B352E" w:rsidR="006B352E">
        <w:rPr>
          <w:sz w:val="24"/>
        </w:rPr>
        <w:t>BIA used $</w:t>
      </w:r>
      <w:r w:rsidR="00EA4F6D">
        <w:rPr>
          <w:sz w:val="24"/>
        </w:rPr>
        <w:t>38.20</w:t>
      </w:r>
      <w:r w:rsidRPr="006B352E" w:rsidR="006B352E">
        <w:rPr>
          <w:sz w:val="24"/>
        </w:rPr>
        <w:t xml:space="preserve">, the wages and salaries figure for civilian workers from BLS </w:t>
      </w:r>
      <w:r w:rsidRPr="00EA4F6D" w:rsidR="006B352E">
        <w:rPr>
          <w:sz w:val="24"/>
          <w:szCs w:val="24"/>
        </w:rPr>
        <w:t xml:space="preserve">Release </w:t>
      </w:r>
      <w:r w:rsidRPr="00EA4F6D" w:rsidR="00EA4F6D">
        <w:rPr>
          <w:sz w:val="24"/>
          <w:szCs w:val="24"/>
        </w:rPr>
        <w:t>USDL-20-1736</w:t>
      </w:r>
      <w:r w:rsidRPr="00EA4F6D" w:rsidR="006B352E">
        <w:rPr>
          <w:sz w:val="24"/>
          <w:szCs w:val="24"/>
        </w:rPr>
        <w:t>, Employer Costs for Employee Compensation—June 20</w:t>
      </w:r>
      <w:r w:rsidRPr="00EA4F6D" w:rsidR="00EA4F6D">
        <w:rPr>
          <w:sz w:val="24"/>
          <w:szCs w:val="24"/>
        </w:rPr>
        <w:t>20, Table 2</w:t>
      </w:r>
      <w:r w:rsidRPr="00EA4F6D" w:rsidR="006B352E">
        <w:rPr>
          <w:sz w:val="24"/>
          <w:szCs w:val="24"/>
        </w:rPr>
        <w:t xml:space="preserve">, </w:t>
      </w:r>
      <w:r w:rsidRPr="00EA4F6D" w:rsidR="00EA4F6D">
        <w:rPr>
          <w:sz w:val="24"/>
          <w:szCs w:val="24"/>
        </w:rPr>
        <w:t>Employer Costs for Employee Compensation for civilian workers by occupational and industry group</w:t>
      </w:r>
      <w:r w:rsidRPr="00EA4F6D" w:rsidR="006B352E">
        <w:rPr>
          <w:sz w:val="24"/>
          <w:szCs w:val="24"/>
        </w:rPr>
        <w:t xml:space="preserve">, at https://www.bls.gov/news.release/pdf/ecec.pdf.  This wage includes a </w:t>
      </w:r>
      <w:r w:rsidR="00EA4F6D">
        <w:rPr>
          <w:sz w:val="24"/>
          <w:szCs w:val="24"/>
        </w:rPr>
        <w:t xml:space="preserve">1.5 </w:t>
      </w:r>
      <w:r w:rsidRPr="00EA4F6D" w:rsidR="006B352E">
        <w:rPr>
          <w:sz w:val="24"/>
          <w:szCs w:val="24"/>
        </w:rPr>
        <w:t xml:space="preserve">multiplier for benefits.  </w:t>
      </w:r>
    </w:p>
    <w:p w:rsidRPr="00EA5596" w:rsidR="0001779A" w:rsidP="002C2DA0" w:rsidRDefault="0001779A" w14:paraId="50E20874"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A5596" w:rsidR="00295103" w:rsidRDefault="00295103" w14:paraId="0A6B20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13.</w:t>
      </w:r>
      <w:r w:rsidRPr="00EA5596">
        <w:rPr>
          <w:b/>
          <w:sz w:val="24"/>
          <w:szCs w:val="24"/>
        </w:rPr>
        <w:tab/>
        <w:t xml:space="preserve">Provide an estimate of the total annual </w:t>
      </w:r>
      <w:r w:rsidRPr="00EA5596" w:rsidR="00DE1FFE">
        <w:rPr>
          <w:b/>
          <w:sz w:val="24"/>
          <w:szCs w:val="24"/>
        </w:rPr>
        <w:t>non-hour</w:t>
      </w:r>
      <w:r w:rsidRPr="00EA5596">
        <w:rPr>
          <w:b/>
          <w:sz w:val="24"/>
          <w:szCs w:val="24"/>
        </w:rPr>
        <w:t xml:space="preserve"> cost burden to respondents or recordkeepers resulting from the collection of information.  (Do not include the cost of any hour burden </w:t>
      </w:r>
      <w:r w:rsidRPr="00EA5596" w:rsidR="004A6DFA">
        <w:rPr>
          <w:b/>
          <w:sz w:val="24"/>
          <w:szCs w:val="24"/>
        </w:rPr>
        <w:t xml:space="preserve">already reflected </w:t>
      </w:r>
      <w:r w:rsidRPr="00EA5596" w:rsidR="00F73931">
        <w:rPr>
          <w:b/>
          <w:sz w:val="24"/>
          <w:szCs w:val="24"/>
        </w:rPr>
        <w:t>in item 12</w:t>
      </w:r>
      <w:r w:rsidRPr="00EA5596" w:rsidR="004A6DFA">
        <w:rPr>
          <w:b/>
          <w:sz w:val="24"/>
          <w:szCs w:val="24"/>
        </w:rPr>
        <w:t>.)</w:t>
      </w:r>
    </w:p>
    <w:p w:rsidRPr="00EA5596" w:rsidR="00295103" w:rsidRDefault="00295103" w14:paraId="4ADD2B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EA5596">
        <w:rPr>
          <w:b/>
          <w:sz w:val="24"/>
          <w:szCs w:val="24"/>
        </w:rPr>
        <w:t>*</w:t>
      </w:r>
      <w:r w:rsidRPr="00EA5596">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EA5596" w:rsidR="000257C8">
        <w:rPr>
          <w:b/>
          <w:sz w:val="24"/>
          <w:szCs w:val="24"/>
        </w:rPr>
        <w:t>(</w:t>
      </w:r>
      <w:r w:rsidRPr="00EA5596">
        <w:rPr>
          <w:b/>
          <w:sz w:val="24"/>
          <w:szCs w:val="24"/>
        </w:rPr>
        <w:t>including filing fees paid</w:t>
      </w:r>
      <w:r w:rsidRPr="00EA5596" w:rsidR="000257C8">
        <w:rPr>
          <w:b/>
          <w:sz w:val="24"/>
          <w:szCs w:val="24"/>
        </w:rPr>
        <w:t xml:space="preserve"> for form processing)</w:t>
      </w:r>
      <w:r w:rsidRPr="00EA5596">
        <w:rPr>
          <w:b/>
          <w:sz w:val="24"/>
          <w:szCs w:val="24"/>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w:t>
      </w:r>
      <w:r w:rsidRPr="00EA5596">
        <w:rPr>
          <w:b/>
          <w:sz w:val="24"/>
          <w:szCs w:val="24"/>
        </w:rPr>
        <w:lastRenderedPageBreak/>
        <w:t>purchasing computers and software; monitoring, sampling, drilling and testing equipment; and record storage facilities.</w:t>
      </w:r>
    </w:p>
    <w:p w:rsidRPr="00EA5596" w:rsidR="00295103" w:rsidRDefault="00295103" w14:paraId="21C890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EA5596">
        <w:rPr>
          <w:b/>
          <w:sz w:val="24"/>
          <w:szCs w:val="24"/>
        </w:rPr>
        <w:t>*</w:t>
      </w:r>
      <w:r w:rsidRPr="00EA5596">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A5596" w:rsidR="00295103" w:rsidRDefault="00295103" w14:paraId="26557F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ab/>
        <w:t>*</w:t>
      </w:r>
      <w:r w:rsidRPr="00EA5596">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A5596" w:rsidR="00D7712F" w:rsidP="002C2DA0" w:rsidRDefault="00D7712F" w14:paraId="390504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A5596" w:rsidR="000117E9" w:rsidP="002C2DA0" w:rsidRDefault="001B41F2" w14:paraId="109824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A5596">
        <w:rPr>
          <w:sz w:val="24"/>
          <w:szCs w:val="24"/>
        </w:rPr>
        <w:t xml:space="preserve">There is no non-hour cost burden associated with this information collection. </w:t>
      </w:r>
    </w:p>
    <w:p w:rsidRPr="00EA5596" w:rsidR="00295103" w:rsidRDefault="00295103" w14:paraId="37AE75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A5596" w:rsidR="0060758B" w:rsidRDefault="00295103" w14:paraId="3AE191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14.</w:t>
      </w:r>
      <w:r w:rsidRPr="00EA5596">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EA5596" w:rsidR="0060758B">
        <w:rPr>
          <w:b/>
          <w:sz w:val="24"/>
          <w:szCs w:val="24"/>
        </w:rPr>
        <w:t xml:space="preserve">his collection of information. </w:t>
      </w:r>
    </w:p>
    <w:p w:rsidR="00D7712F" w:rsidP="002C2DA0" w:rsidRDefault="00D7712F" w14:paraId="7A8745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993C7A" w:rsidR="004B6EA9" w:rsidP="004B6EA9" w:rsidRDefault="004B6EA9" w14:paraId="327CFB38" w14:textId="15B8DC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993C7A">
        <w:rPr>
          <w:bCs/>
          <w:sz w:val="24"/>
          <w:szCs w:val="24"/>
        </w:rPr>
        <w:t xml:space="preserve">We estimate </w:t>
      </w:r>
      <w:r w:rsidR="002A61A5">
        <w:rPr>
          <w:bCs/>
          <w:sz w:val="24"/>
          <w:szCs w:val="24"/>
        </w:rPr>
        <w:t>the annual cost to the Federal g</w:t>
      </w:r>
      <w:r w:rsidRPr="00993C7A">
        <w:rPr>
          <w:bCs/>
          <w:sz w:val="24"/>
          <w:szCs w:val="24"/>
        </w:rPr>
        <w:t xml:space="preserve">overnment to administer this information collection to be </w:t>
      </w:r>
      <w:r w:rsidRPr="00993C7A">
        <w:rPr>
          <w:b/>
          <w:bCs/>
          <w:sz w:val="24"/>
          <w:szCs w:val="24"/>
        </w:rPr>
        <w:t>$</w:t>
      </w:r>
      <w:proofErr w:type="gramStart"/>
      <w:r w:rsidR="00EA4F6D">
        <w:rPr>
          <w:b/>
          <w:bCs/>
          <w:sz w:val="24"/>
          <w:szCs w:val="24"/>
        </w:rPr>
        <w:t>8,2</w:t>
      </w:r>
      <w:r w:rsidR="00764A5D">
        <w:rPr>
          <w:b/>
          <w:bCs/>
          <w:sz w:val="24"/>
          <w:szCs w:val="24"/>
        </w:rPr>
        <w:t>85</w:t>
      </w:r>
      <w:r>
        <w:rPr>
          <w:bCs/>
          <w:sz w:val="24"/>
          <w:szCs w:val="24"/>
        </w:rPr>
        <w:t xml:space="preserve">  This</w:t>
      </w:r>
      <w:proofErr w:type="gramEnd"/>
      <w:r>
        <w:rPr>
          <w:bCs/>
          <w:sz w:val="24"/>
          <w:szCs w:val="24"/>
        </w:rPr>
        <w:t xml:space="preserve"> include</w:t>
      </w:r>
      <w:r w:rsidR="00800F1D">
        <w:rPr>
          <w:bCs/>
          <w:sz w:val="24"/>
          <w:szCs w:val="24"/>
        </w:rPr>
        <w:t>s</w:t>
      </w:r>
      <w:r w:rsidR="00EA4F6D">
        <w:rPr>
          <w:bCs/>
          <w:sz w:val="24"/>
          <w:szCs w:val="24"/>
        </w:rPr>
        <w:t xml:space="preserve"> three</w:t>
      </w:r>
      <w:r>
        <w:rPr>
          <w:bCs/>
          <w:sz w:val="24"/>
          <w:szCs w:val="24"/>
        </w:rPr>
        <w:t xml:space="preserve"> Federal employees 40 hours each to review the applications.  </w:t>
      </w:r>
      <w:proofErr w:type="gramStart"/>
      <w:r>
        <w:rPr>
          <w:bCs/>
          <w:sz w:val="24"/>
          <w:szCs w:val="24"/>
        </w:rPr>
        <w:t xml:space="preserve">These </w:t>
      </w:r>
      <w:r w:rsidR="00EA4F6D">
        <w:rPr>
          <w:bCs/>
          <w:sz w:val="24"/>
          <w:szCs w:val="24"/>
        </w:rPr>
        <w:t xml:space="preserve">average salary level of the </w:t>
      </w:r>
      <w:r>
        <w:rPr>
          <w:bCs/>
          <w:sz w:val="24"/>
          <w:szCs w:val="24"/>
        </w:rPr>
        <w:t>employees</w:t>
      </w:r>
      <w:proofErr w:type="gramEnd"/>
      <w:r>
        <w:rPr>
          <w:bCs/>
          <w:sz w:val="24"/>
          <w:szCs w:val="24"/>
        </w:rPr>
        <w:t xml:space="preserve"> </w:t>
      </w:r>
      <w:r w:rsidR="00EA4F6D">
        <w:rPr>
          <w:bCs/>
          <w:sz w:val="24"/>
          <w:szCs w:val="24"/>
        </w:rPr>
        <w:t>is</w:t>
      </w:r>
      <w:r>
        <w:rPr>
          <w:bCs/>
          <w:sz w:val="24"/>
          <w:szCs w:val="24"/>
        </w:rPr>
        <w:t xml:space="preserve"> a Gen</w:t>
      </w:r>
      <w:r w:rsidR="00EA4F6D">
        <w:rPr>
          <w:bCs/>
          <w:sz w:val="24"/>
          <w:szCs w:val="24"/>
        </w:rPr>
        <w:t>eral Schedule (GS) 13, Step 5</w:t>
      </w:r>
      <w:r>
        <w:rPr>
          <w:bCs/>
          <w:sz w:val="24"/>
          <w:szCs w:val="24"/>
        </w:rPr>
        <w:t>.</w:t>
      </w:r>
      <w:r w:rsidRPr="00993C7A">
        <w:rPr>
          <w:bCs/>
          <w:sz w:val="24"/>
          <w:szCs w:val="24"/>
        </w:rPr>
        <w:t xml:space="preserve"> </w:t>
      </w:r>
    </w:p>
    <w:p w:rsidRPr="00527AA0" w:rsidR="00454DF5" w:rsidP="00454DF5" w:rsidRDefault="00454DF5" w14:paraId="7FBE65B0" w14:textId="77777777">
      <w:pPr>
        <w:rPr>
          <w:color w:val="000000"/>
          <w:sz w:val="24"/>
          <w:szCs w:val="22"/>
        </w:rPr>
      </w:pPr>
    </w:p>
    <w:p w:rsidRPr="00527AA0" w:rsidR="00454DF5" w:rsidP="00454DF5" w:rsidRDefault="00454DF5" w14:paraId="465002AE" w14:textId="39669D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2"/>
        </w:rPr>
      </w:pPr>
      <w:r w:rsidRPr="00527AA0">
        <w:rPr>
          <w:b/>
          <w:bCs/>
          <w:sz w:val="24"/>
          <w:szCs w:val="22"/>
        </w:rPr>
        <w:t xml:space="preserve">Salary Costs - </w:t>
      </w:r>
      <w:r w:rsidR="002A61A5">
        <w:rPr>
          <w:bCs/>
          <w:sz w:val="24"/>
          <w:szCs w:val="22"/>
        </w:rPr>
        <w:t>$</w:t>
      </w:r>
      <w:r w:rsidR="00EA4F6D">
        <w:rPr>
          <w:bCs/>
          <w:sz w:val="24"/>
          <w:szCs w:val="22"/>
        </w:rPr>
        <w:t>8,</w:t>
      </w:r>
      <w:r w:rsidR="00764A5D">
        <w:rPr>
          <w:bCs/>
          <w:sz w:val="24"/>
          <w:szCs w:val="22"/>
        </w:rPr>
        <w:t>2</w:t>
      </w:r>
      <w:r w:rsidR="00764A5D">
        <w:rPr>
          <w:bCs/>
          <w:sz w:val="24"/>
          <w:szCs w:val="22"/>
        </w:rPr>
        <w:t>85</w:t>
      </w:r>
      <w:r w:rsidR="00764A5D">
        <w:rPr>
          <w:bCs/>
          <w:sz w:val="24"/>
          <w:szCs w:val="22"/>
        </w:rPr>
        <w:t xml:space="preserve"> </w:t>
      </w:r>
      <w:r w:rsidRPr="00527AA0">
        <w:rPr>
          <w:bCs/>
          <w:sz w:val="24"/>
          <w:szCs w:val="22"/>
        </w:rPr>
        <w:t>($</w:t>
      </w:r>
      <w:r w:rsidR="00764A5D">
        <w:rPr>
          <w:bCs/>
          <w:sz w:val="24"/>
          <w:szCs w:val="22"/>
        </w:rPr>
        <w:t>69.04</w:t>
      </w:r>
      <w:r w:rsidR="00EA4F6D">
        <w:rPr>
          <w:bCs/>
          <w:sz w:val="24"/>
          <w:szCs w:val="22"/>
        </w:rPr>
        <w:t>* x 40 hours x 3</w:t>
      </w:r>
      <w:r w:rsidRPr="00527AA0">
        <w:rPr>
          <w:bCs/>
          <w:sz w:val="24"/>
          <w:szCs w:val="22"/>
        </w:rPr>
        <w:t xml:space="preserve"> employees)</w:t>
      </w:r>
    </w:p>
    <w:p w:rsidRPr="00F023FA" w:rsidR="00454DF5" w:rsidP="00454DF5" w:rsidRDefault="00454DF5" w14:paraId="06839C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Cs/>
          <w:sz w:val="22"/>
          <w:szCs w:val="22"/>
        </w:rPr>
      </w:pPr>
    </w:p>
    <w:p w:rsidR="005F781F" w:rsidP="00EA4F6D" w:rsidRDefault="00454DF5" w14:paraId="022580FD" w14:textId="4A904C55">
      <w:pPr>
        <w:rPr>
          <w:sz w:val="24"/>
          <w:szCs w:val="18"/>
        </w:rPr>
      </w:pPr>
      <w:r w:rsidRPr="00527AA0">
        <w:rPr>
          <w:color w:val="000000"/>
          <w:sz w:val="24"/>
          <w:szCs w:val="18"/>
        </w:rPr>
        <w:t xml:space="preserve">*These hourly salary figures are based on the </w:t>
      </w:r>
      <w:r w:rsidR="00EA4F6D">
        <w:rPr>
          <w:i/>
          <w:sz w:val="24"/>
          <w:szCs w:val="18"/>
        </w:rPr>
        <w:t>Salary Table 202</w:t>
      </w:r>
      <w:r w:rsidR="00DC115D">
        <w:rPr>
          <w:i/>
          <w:sz w:val="24"/>
          <w:szCs w:val="18"/>
        </w:rPr>
        <w:t>1</w:t>
      </w:r>
      <w:r w:rsidRPr="00527AA0">
        <w:rPr>
          <w:i/>
          <w:sz w:val="24"/>
          <w:szCs w:val="18"/>
        </w:rPr>
        <w:t>-GS</w:t>
      </w:r>
      <w:r w:rsidRPr="00527AA0" w:rsidR="004B6EA9">
        <w:rPr>
          <w:i/>
          <w:sz w:val="24"/>
          <w:szCs w:val="18"/>
        </w:rPr>
        <w:t xml:space="preserve"> </w:t>
      </w:r>
      <w:r w:rsidRPr="00527AA0">
        <w:rPr>
          <w:sz w:val="24"/>
          <w:szCs w:val="18"/>
        </w:rPr>
        <w:t xml:space="preserve">for </w:t>
      </w:r>
      <w:r w:rsidR="00EA4F6D">
        <w:rPr>
          <w:sz w:val="24"/>
          <w:szCs w:val="18"/>
        </w:rPr>
        <w:t>three employees at an average of</w:t>
      </w:r>
      <w:r w:rsidR="002A61A5">
        <w:rPr>
          <w:sz w:val="24"/>
          <w:szCs w:val="18"/>
        </w:rPr>
        <w:t xml:space="preserve"> </w:t>
      </w:r>
      <w:r w:rsidR="00EA4F6D">
        <w:rPr>
          <w:sz w:val="24"/>
          <w:szCs w:val="18"/>
        </w:rPr>
        <w:t>GS-13/5 is</w:t>
      </w:r>
      <w:r w:rsidRPr="00527AA0">
        <w:rPr>
          <w:sz w:val="24"/>
          <w:szCs w:val="18"/>
        </w:rPr>
        <w:t xml:space="preserve"> $</w:t>
      </w:r>
      <w:r w:rsidR="00764A5D">
        <w:rPr>
          <w:sz w:val="24"/>
          <w:szCs w:val="18"/>
        </w:rPr>
        <w:t>43.15</w:t>
      </w:r>
      <w:r w:rsidR="002A61A5">
        <w:rPr>
          <w:sz w:val="24"/>
          <w:szCs w:val="18"/>
        </w:rPr>
        <w:t>, incorporating a 1.6</w:t>
      </w:r>
      <w:r w:rsidRPr="00527AA0">
        <w:rPr>
          <w:sz w:val="24"/>
          <w:szCs w:val="18"/>
        </w:rPr>
        <w:t xml:space="preserve"> multiplier for benefits for a total of $</w:t>
      </w:r>
      <w:r w:rsidR="00764A5D">
        <w:rPr>
          <w:sz w:val="24"/>
          <w:szCs w:val="18"/>
        </w:rPr>
        <w:t>69.04</w:t>
      </w:r>
      <w:r w:rsidR="00EA4F6D">
        <w:rPr>
          <w:sz w:val="24"/>
          <w:szCs w:val="18"/>
        </w:rPr>
        <w:t xml:space="preserve">.  </w:t>
      </w:r>
      <w:r w:rsidRPr="00EA4F6D" w:rsidR="00EA4F6D">
        <w:rPr>
          <w:i/>
          <w:sz w:val="24"/>
          <w:szCs w:val="18"/>
        </w:rPr>
        <w:t>See</w:t>
      </w:r>
      <w:r w:rsidR="00EA4F6D">
        <w:rPr>
          <w:sz w:val="24"/>
          <w:szCs w:val="18"/>
        </w:rPr>
        <w:t>, 202</w:t>
      </w:r>
      <w:r w:rsidR="00DC115D">
        <w:rPr>
          <w:sz w:val="24"/>
          <w:szCs w:val="18"/>
        </w:rPr>
        <w:t>1</w:t>
      </w:r>
      <w:r w:rsidRPr="00527AA0">
        <w:rPr>
          <w:sz w:val="24"/>
          <w:szCs w:val="18"/>
        </w:rPr>
        <w:t xml:space="preserve"> General Schedule (Base) </w:t>
      </w:r>
      <w:hyperlink w:history="1" r:id="rId8">
        <w:r w:rsidRPr="00907EFA" w:rsidR="00EA4F6D">
          <w:rPr>
            <w:rStyle w:val="Hyperlink"/>
            <w:sz w:val="24"/>
            <w:szCs w:val="18"/>
          </w:rPr>
          <w:t>https://www.opm.gov/policy-data-oversight/pay-leave/salaries-wages/salary-tables/20Tables/html/GS_h.aspx</w:t>
        </w:r>
      </w:hyperlink>
    </w:p>
    <w:p w:rsidRPr="00EA5596" w:rsidR="00EA4F6D" w:rsidP="00EA4F6D" w:rsidRDefault="00EA4F6D" w14:paraId="73D20DF3" w14:textId="77777777">
      <w:pPr>
        <w:rPr>
          <w:b/>
          <w:sz w:val="24"/>
          <w:szCs w:val="24"/>
        </w:rPr>
      </w:pPr>
    </w:p>
    <w:p w:rsidRPr="00EA5596" w:rsidR="00295103" w:rsidRDefault="00295103" w14:paraId="5C6E0B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15.</w:t>
      </w:r>
      <w:r w:rsidRPr="00EA5596">
        <w:rPr>
          <w:b/>
          <w:sz w:val="24"/>
          <w:szCs w:val="24"/>
        </w:rPr>
        <w:tab/>
        <w:t xml:space="preserve">Explain the reasons for any program changes or adjustments </w:t>
      </w:r>
      <w:r w:rsidRPr="00EA5596" w:rsidR="00F73931">
        <w:rPr>
          <w:b/>
          <w:sz w:val="24"/>
          <w:szCs w:val="24"/>
        </w:rPr>
        <w:t>in hour or cost burden</w:t>
      </w:r>
      <w:r w:rsidRPr="00EA5596" w:rsidR="0060758B">
        <w:rPr>
          <w:b/>
          <w:sz w:val="24"/>
          <w:szCs w:val="24"/>
        </w:rPr>
        <w:t>.</w:t>
      </w:r>
    </w:p>
    <w:p w:rsidRPr="00EA5596" w:rsidR="00D7712F" w:rsidP="002C2DA0" w:rsidRDefault="00D7712F" w14:paraId="04B39836"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A5596" w:rsidR="009036E9" w:rsidP="009036E9" w:rsidRDefault="00641C61" w14:paraId="78E2F4E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2"/>
        </w:rPr>
      </w:pPr>
      <w:r>
        <w:rPr>
          <w:bCs/>
          <w:sz w:val="24"/>
          <w:szCs w:val="22"/>
        </w:rPr>
        <w:t>The</w:t>
      </w:r>
      <w:r w:rsidR="006B352E">
        <w:rPr>
          <w:bCs/>
          <w:sz w:val="24"/>
          <w:szCs w:val="22"/>
        </w:rPr>
        <w:t xml:space="preserve"> number of </w:t>
      </w:r>
      <w:r w:rsidR="00EA4F6D">
        <w:rPr>
          <w:bCs/>
          <w:sz w:val="24"/>
          <w:szCs w:val="22"/>
        </w:rPr>
        <w:t>Federal employees who process the applications increased by one. Additionally, the average salary of the Federal employees also changed because of the addition of the one employee</w:t>
      </w:r>
      <w:r w:rsidR="006B352E">
        <w:rPr>
          <w:bCs/>
          <w:sz w:val="24"/>
          <w:szCs w:val="22"/>
        </w:rPr>
        <w:t>.</w:t>
      </w:r>
      <w:r w:rsidR="00EA4F6D">
        <w:rPr>
          <w:bCs/>
          <w:sz w:val="24"/>
          <w:szCs w:val="22"/>
        </w:rPr>
        <w:t xml:space="preserve"> These changes caused the annual cost to the </w:t>
      </w:r>
      <w:r w:rsidR="00ED0D5B">
        <w:rPr>
          <w:bCs/>
          <w:sz w:val="24"/>
          <w:szCs w:val="22"/>
        </w:rPr>
        <w:t>Federal government to increase slightly.</w:t>
      </w:r>
      <w:r w:rsidR="00AE6C7E">
        <w:rPr>
          <w:bCs/>
          <w:sz w:val="24"/>
          <w:szCs w:val="22"/>
        </w:rPr>
        <w:t xml:space="preserve"> After reviewing comments from respond</w:t>
      </w:r>
      <w:bookmarkStart w:name="_GoBack" w:id="0"/>
      <w:bookmarkEnd w:id="0"/>
      <w:r w:rsidR="00AE6C7E">
        <w:rPr>
          <w:bCs/>
          <w:sz w:val="24"/>
          <w:szCs w:val="22"/>
        </w:rPr>
        <w:t xml:space="preserve">ents, BIE has edited </w:t>
      </w:r>
      <w:r w:rsidRPr="00AE6C7E" w:rsidR="00AE6C7E">
        <w:rPr>
          <w:bCs/>
          <w:sz w:val="24"/>
          <w:szCs w:val="24"/>
        </w:rPr>
        <w:t>the instructions and form to correct a typographical error, explicitly allow self-nomination, and clarify that the Board provides guidance in accordance with all relevant federal laws. BIE has also added clarifying language to the form to assist respondents with providing necessary information (example: “Work Address” now clarifies “Work Address (City, State, Zip Code)).</w:t>
      </w:r>
    </w:p>
    <w:p w:rsidRPr="00EA5596" w:rsidR="00DA3736" w:rsidP="00DA3736" w:rsidRDefault="00DA3736" w14:paraId="35DB39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A5596" w:rsidR="00295103" w:rsidRDefault="00295103" w14:paraId="364685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16.</w:t>
      </w:r>
      <w:r w:rsidRPr="00EA5596">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A5596" w:rsidR="00D7712F" w:rsidP="002C2DA0" w:rsidRDefault="00D7712F" w14:paraId="4A7AB4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27AA0" w:rsidR="00454DF5" w:rsidP="00454DF5" w:rsidRDefault="00454DF5" w14:paraId="606FE671" w14:textId="77777777">
      <w:pPr>
        <w:jc w:val="both"/>
        <w:rPr>
          <w:color w:val="000000"/>
          <w:sz w:val="24"/>
          <w:szCs w:val="22"/>
        </w:rPr>
      </w:pPr>
      <w:r w:rsidRPr="00527AA0">
        <w:rPr>
          <w:color w:val="000000"/>
          <w:sz w:val="24"/>
          <w:szCs w:val="22"/>
        </w:rPr>
        <w:t>There is no intention to publish this information.</w:t>
      </w:r>
    </w:p>
    <w:p w:rsidRPr="00EA5596" w:rsidR="00295103" w:rsidRDefault="00295103" w14:paraId="3FE85D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A5596" w:rsidR="00295103" w:rsidRDefault="00295103" w14:paraId="5048CF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17.</w:t>
      </w:r>
      <w:r w:rsidRPr="00EA5596">
        <w:rPr>
          <w:b/>
          <w:sz w:val="24"/>
          <w:szCs w:val="24"/>
        </w:rPr>
        <w:tab/>
        <w:t>If seeking approval to not display the expiration date for OMB approval of the information collection, explain the reasons that display would be inappropriate.</w:t>
      </w:r>
    </w:p>
    <w:p w:rsidRPr="00527AA0" w:rsidR="00D7712F" w:rsidP="002C2DA0" w:rsidRDefault="00D7712F" w14:paraId="14576E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4"/>
        </w:rPr>
      </w:pPr>
    </w:p>
    <w:p w:rsidRPr="00527AA0" w:rsidR="00454DF5" w:rsidP="00454DF5" w:rsidRDefault="00454DF5" w14:paraId="79430EE1" w14:textId="77777777">
      <w:pPr>
        <w:jc w:val="both"/>
        <w:rPr>
          <w:color w:val="000000"/>
          <w:sz w:val="24"/>
          <w:szCs w:val="22"/>
        </w:rPr>
      </w:pPr>
      <w:r w:rsidRPr="00527AA0">
        <w:rPr>
          <w:color w:val="000000"/>
          <w:sz w:val="24"/>
          <w:szCs w:val="22"/>
        </w:rPr>
        <w:t>We intend to display the expiration date with the OMB Control Number</w:t>
      </w:r>
      <w:r w:rsidR="00187818">
        <w:rPr>
          <w:color w:val="000000"/>
          <w:sz w:val="24"/>
          <w:szCs w:val="22"/>
        </w:rPr>
        <w:t xml:space="preserve"> on the application form and all other materials related to this collection</w:t>
      </w:r>
      <w:r w:rsidRPr="00527AA0">
        <w:rPr>
          <w:color w:val="000000"/>
          <w:sz w:val="24"/>
          <w:szCs w:val="22"/>
        </w:rPr>
        <w:t>.</w:t>
      </w:r>
    </w:p>
    <w:p w:rsidRPr="00EA5596" w:rsidR="00295103" w:rsidRDefault="00295103" w14:paraId="1C9ECE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A5596" w:rsidR="00295103" w:rsidRDefault="00295103" w14:paraId="136387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18.</w:t>
      </w:r>
      <w:r w:rsidRPr="00EA5596">
        <w:rPr>
          <w:b/>
          <w:sz w:val="24"/>
          <w:szCs w:val="24"/>
        </w:rPr>
        <w:tab/>
        <w:t xml:space="preserve">Explain each exception to the </w:t>
      </w:r>
      <w:r w:rsidRPr="00EA5596" w:rsidR="005D39A7">
        <w:rPr>
          <w:b/>
          <w:sz w:val="24"/>
          <w:szCs w:val="24"/>
        </w:rPr>
        <w:t xml:space="preserve">topics of the </w:t>
      </w:r>
      <w:r w:rsidRPr="00EA5596">
        <w:rPr>
          <w:b/>
          <w:sz w:val="24"/>
          <w:szCs w:val="24"/>
        </w:rPr>
        <w:t>certification statement identified in "Certification for Paperwork Reduction Act Submissions</w:t>
      </w:r>
      <w:r w:rsidRPr="00EA5596" w:rsidR="005D39A7">
        <w:rPr>
          <w:b/>
          <w:sz w:val="24"/>
          <w:szCs w:val="24"/>
        </w:rPr>
        <w:t>.</w:t>
      </w:r>
      <w:r w:rsidRPr="00EA5596">
        <w:rPr>
          <w:b/>
          <w:sz w:val="24"/>
          <w:szCs w:val="24"/>
        </w:rPr>
        <w:t>"</w:t>
      </w:r>
    </w:p>
    <w:p w:rsidRPr="00EA5596" w:rsidR="00D7712F" w:rsidRDefault="00D7712F" w14:paraId="6C50D1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27AA0" w:rsidR="00295103" w:rsidP="00454DF5" w:rsidRDefault="00454DF5" w14:paraId="73718E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4"/>
        </w:rPr>
      </w:pPr>
      <w:r w:rsidRPr="00527AA0">
        <w:rPr>
          <w:color w:val="000000"/>
          <w:sz w:val="24"/>
          <w:szCs w:val="22"/>
        </w:rPr>
        <w:t>We are not seeking any exceptions.</w:t>
      </w:r>
    </w:p>
    <w:sectPr w:rsidRPr="00527AA0" w:rsidR="00295103" w:rsidSect="004B6EA9">
      <w:headerReference w:type="default" r:id="rId9"/>
      <w:footerReference w:type="default" r:id="rId1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56BB9" w14:textId="77777777" w:rsidR="00D56B46" w:rsidRDefault="00D56B46">
      <w:r>
        <w:separator/>
      </w:r>
    </w:p>
  </w:endnote>
  <w:endnote w:type="continuationSeparator" w:id="0">
    <w:p w14:paraId="2FF409FD" w14:textId="77777777" w:rsidR="00D56B46" w:rsidRDefault="00D56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F0FD4" w14:textId="77777777" w:rsidR="00820AE9" w:rsidRDefault="00820AE9">
    <w:pPr>
      <w:pStyle w:val="Footer"/>
      <w:jc w:val="center"/>
    </w:pPr>
    <w:r>
      <w:fldChar w:fldCharType="begin"/>
    </w:r>
    <w:r>
      <w:instrText xml:space="preserve"> PAGE   \* MERGEFORMAT </w:instrText>
    </w:r>
    <w:r>
      <w:fldChar w:fldCharType="separate"/>
    </w:r>
    <w:r w:rsidR="00ED0D5B">
      <w:rPr>
        <w:noProof/>
      </w:rPr>
      <w:t>9</w:t>
    </w:r>
    <w:r>
      <w:rPr>
        <w:noProof/>
      </w:rPr>
      <w:fldChar w:fldCharType="end"/>
    </w:r>
  </w:p>
  <w:p w14:paraId="522F1CA5" w14:textId="77777777" w:rsidR="000C5F61" w:rsidRDefault="000C5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D6AFD" w14:textId="77777777" w:rsidR="00D56B46" w:rsidRDefault="00D56B46">
      <w:r>
        <w:separator/>
      </w:r>
    </w:p>
  </w:footnote>
  <w:footnote w:type="continuationSeparator" w:id="0">
    <w:p w14:paraId="02F390D1" w14:textId="77777777" w:rsidR="00D56B46" w:rsidRDefault="00D56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F0E6D" w14:textId="77777777" w:rsidR="000C5F61" w:rsidRDefault="000C5F6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4CBE"/>
    <w:multiLevelType w:val="hybridMultilevel"/>
    <w:tmpl w:val="CEF88D4A"/>
    <w:lvl w:ilvl="0" w:tplc="43E2994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31EA1"/>
    <w:multiLevelType w:val="hybridMultilevel"/>
    <w:tmpl w:val="1D60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956CE"/>
    <w:multiLevelType w:val="hybridMultilevel"/>
    <w:tmpl w:val="984C2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237FE"/>
    <w:multiLevelType w:val="hybridMultilevel"/>
    <w:tmpl w:val="80026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BB1998"/>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EE2A95"/>
    <w:multiLevelType w:val="hybridMultilevel"/>
    <w:tmpl w:val="8176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C83332"/>
    <w:multiLevelType w:val="hybridMultilevel"/>
    <w:tmpl w:val="9D8C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84C38"/>
    <w:multiLevelType w:val="hybridMultilevel"/>
    <w:tmpl w:val="6DF8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609BA"/>
    <w:multiLevelType w:val="hybridMultilevel"/>
    <w:tmpl w:val="ABD8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186A23"/>
    <w:multiLevelType w:val="hybridMultilevel"/>
    <w:tmpl w:val="EEC6EB2C"/>
    <w:lvl w:ilvl="0" w:tplc="ADF4E8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A621FC"/>
    <w:multiLevelType w:val="hybridMultilevel"/>
    <w:tmpl w:val="1008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B4322D"/>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ABB2864"/>
    <w:multiLevelType w:val="hybridMultilevel"/>
    <w:tmpl w:val="87C0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12DC3"/>
    <w:multiLevelType w:val="hybridMultilevel"/>
    <w:tmpl w:val="BA5C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4130AA"/>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5E84648"/>
    <w:multiLevelType w:val="hybridMultilevel"/>
    <w:tmpl w:val="EA9CFB78"/>
    <w:lvl w:ilvl="0" w:tplc="0426A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4B2879"/>
    <w:multiLevelType w:val="hybridMultilevel"/>
    <w:tmpl w:val="A81E1D78"/>
    <w:lvl w:ilvl="0" w:tplc="9AF8BA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9335C5"/>
    <w:multiLevelType w:val="hybridMultilevel"/>
    <w:tmpl w:val="F42CF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207F8A"/>
    <w:multiLevelType w:val="hybridMultilevel"/>
    <w:tmpl w:val="5EC2CCD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17"/>
  </w:num>
  <w:num w:numId="2">
    <w:abstractNumId w:val="0"/>
  </w:num>
  <w:num w:numId="3">
    <w:abstractNumId w:val="10"/>
  </w:num>
  <w:num w:numId="4">
    <w:abstractNumId w:val="14"/>
  </w:num>
  <w:num w:numId="5">
    <w:abstractNumId w:val="11"/>
  </w:num>
  <w:num w:numId="6">
    <w:abstractNumId w:val="4"/>
  </w:num>
  <w:num w:numId="7">
    <w:abstractNumId w:val="18"/>
  </w:num>
  <w:num w:numId="8">
    <w:abstractNumId w:val="12"/>
  </w:num>
  <w:num w:numId="9">
    <w:abstractNumId w:val="9"/>
  </w:num>
  <w:num w:numId="10">
    <w:abstractNumId w:val="5"/>
  </w:num>
  <w:num w:numId="11">
    <w:abstractNumId w:val="7"/>
  </w:num>
  <w:num w:numId="12">
    <w:abstractNumId w:val="13"/>
  </w:num>
  <w:num w:numId="13">
    <w:abstractNumId w:val="1"/>
  </w:num>
  <w:num w:numId="14">
    <w:abstractNumId w:val="3"/>
  </w:num>
  <w:num w:numId="15">
    <w:abstractNumId w:val="8"/>
  </w:num>
  <w:num w:numId="16">
    <w:abstractNumId w:val="15"/>
  </w:num>
  <w:num w:numId="17">
    <w:abstractNumId w:val="16"/>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51E9"/>
    <w:rsid w:val="000117E9"/>
    <w:rsid w:val="00015FE3"/>
    <w:rsid w:val="0001779A"/>
    <w:rsid w:val="000257C8"/>
    <w:rsid w:val="00026233"/>
    <w:rsid w:val="00044CEB"/>
    <w:rsid w:val="000928B7"/>
    <w:rsid w:val="000B5491"/>
    <w:rsid w:val="000C5F61"/>
    <w:rsid w:val="000D6F39"/>
    <w:rsid w:val="000F1C17"/>
    <w:rsid w:val="000F3AF1"/>
    <w:rsid w:val="00125618"/>
    <w:rsid w:val="00133401"/>
    <w:rsid w:val="00147690"/>
    <w:rsid w:val="00156A20"/>
    <w:rsid w:val="00162B02"/>
    <w:rsid w:val="00187818"/>
    <w:rsid w:val="00191CCE"/>
    <w:rsid w:val="001B41F2"/>
    <w:rsid w:val="001F4986"/>
    <w:rsid w:val="0022657C"/>
    <w:rsid w:val="00295103"/>
    <w:rsid w:val="002A61A5"/>
    <w:rsid w:val="002C2DA0"/>
    <w:rsid w:val="002F0EC2"/>
    <w:rsid w:val="002F2A85"/>
    <w:rsid w:val="00352210"/>
    <w:rsid w:val="003B3B36"/>
    <w:rsid w:val="003B4E52"/>
    <w:rsid w:val="003B5CB7"/>
    <w:rsid w:val="003C275B"/>
    <w:rsid w:val="003C3292"/>
    <w:rsid w:val="003D048D"/>
    <w:rsid w:val="003E1EBD"/>
    <w:rsid w:val="00406014"/>
    <w:rsid w:val="00412216"/>
    <w:rsid w:val="00454DF5"/>
    <w:rsid w:val="004A6DFA"/>
    <w:rsid w:val="004B6EA9"/>
    <w:rsid w:val="004D34FB"/>
    <w:rsid w:val="004D713B"/>
    <w:rsid w:val="00503176"/>
    <w:rsid w:val="00525467"/>
    <w:rsid w:val="00527AA0"/>
    <w:rsid w:val="00527C6C"/>
    <w:rsid w:val="00563E17"/>
    <w:rsid w:val="00570FD0"/>
    <w:rsid w:val="005732B9"/>
    <w:rsid w:val="00573BEE"/>
    <w:rsid w:val="005B0F1A"/>
    <w:rsid w:val="005D39A7"/>
    <w:rsid w:val="005E0031"/>
    <w:rsid w:val="005F781F"/>
    <w:rsid w:val="00602796"/>
    <w:rsid w:val="0060758B"/>
    <w:rsid w:val="00632039"/>
    <w:rsid w:val="00641C61"/>
    <w:rsid w:val="00660616"/>
    <w:rsid w:val="00660B06"/>
    <w:rsid w:val="00673A7C"/>
    <w:rsid w:val="006772B8"/>
    <w:rsid w:val="006B3147"/>
    <w:rsid w:val="006B352E"/>
    <w:rsid w:val="006C6E44"/>
    <w:rsid w:val="006E339F"/>
    <w:rsid w:val="00701C0C"/>
    <w:rsid w:val="00764A5D"/>
    <w:rsid w:val="007851E9"/>
    <w:rsid w:val="007A471F"/>
    <w:rsid w:val="007A4FEA"/>
    <w:rsid w:val="007D3186"/>
    <w:rsid w:val="007E21B5"/>
    <w:rsid w:val="007E38C7"/>
    <w:rsid w:val="007F26FF"/>
    <w:rsid w:val="00800F1D"/>
    <w:rsid w:val="0081259F"/>
    <w:rsid w:val="00820AE9"/>
    <w:rsid w:val="00840B66"/>
    <w:rsid w:val="00871A90"/>
    <w:rsid w:val="008A170C"/>
    <w:rsid w:val="009036E9"/>
    <w:rsid w:val="00935839"/>
    <w:rsid w:val="00944C21"/>
    <w:rsid w:val="00945ACB"/>
    <w:rsid w:val="009518B9"/>
    <w:rsid w:val="00972DDC"/>
    <w:rsid w:val="00993C7A"/>
    <w:rsid w:val="009B359F"/>
    <w:rsid w:val="009C7C18"/>
    <w:rsid w:val="009E36F5"/>
    <w:rsid w:val="00A44883"/>
    <w:rsid w:val="00A44E36"/>
    <w:rsid w:val="00A835A6"/>
    <w:rsid w:val="00AE6C7E"/>
    <w:rsid w:val="00B47A24"/>
    <w:rsid w:val="00BB196B"/>
    <w:rsid w:val="00BD158A"/>
    <w:rsid w:val="00BE0CFF"/>
    <w:rsid w:val="00C07E12"/>
    <w:rsid w:val="00C10B1E"/>
    <w:rsid w:val="00C17963"/>
    <w:rsid w:val="00C4064D"/>
    <w:rsid w:val="00C66D49"/>
    <w:rsid w:val="00C67824"/>
    <w:rsid w:val="00CA1CBD"/>
    <w:rsid w:val="00D46656"/>
    <w:rsid w:val="00D56B46"/>
    <w:rsid w:val="00D7353A"/>
    <w:rsid w:val="00D7712F"/>
    <w:rsid w:val="00DA23BD"/>
    <w:rsid w:val="00DA3736"/>
    <w:rsid w:val="00DC115D"/>
    <w:rsid w:val="00DC1B11"/>
    <w:rsid w:val="00DE1FFE"/>
    <w:rsid w:val="00DE7630"/>
    <w:rsid w:val="00E12C58"/>
    <w:rsid w:val="00E3146C"/>
    <w:rsid w:val="00E6013B"/>
    <w:rsid w:val="00E71EAD"/>
    <w:rsid w:val="00E91DBA"/>
    <w:rsid w:val="00E94420"/>
    <w:rsid w:val="00EA4F6D"/>
    <w:rsid w:val="00EA5596"/>
    <w:rsid w:val="00EC3271"/>
    <w:rsid w:val="00ED0D5B"/>
    <w:rsid w:val="00EF0764"/>
    <w:rsid w:val="00EF60C2"/>
    <w:rsid w:val="00F20962"/>
    <w:rsid w:val="00F20FED"/>
    <w:rsid w:val="00F629B6"/>
    <w:rsid w:val="00F73931"/>
    <w:rsid w:val="00F960C7"/>
    <w:rsid w:val="00FA4FC9"/>
    <w:rsid w:val="00FB4D0B"/>
    <w:rsid w:val="00FC0F4D"/>
    <w:rsid w:val="00FD3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EBD365"/>
  <w15:chartTrackingRefBased/>
  <w15:docId w15:val="{9437272B-44FC-4DF6-8AEB-FACC8EFA6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paragraph" w:styleId="Footer">
    <w:name w:val="footer"/>
    <w:basedOn w:val="Normal"/>
    <w:link w:val="FooterChar"/>
    <w:uiPriority w:val="99"/>
    <w:rsid w:val="009036E9"/>
    <w:pPr>
      <w:tabs>
        <w:tab w:val="center" w:pos="4320"/>
        <w:tab w:val="right" w:pos="8640"/>
      </w:tabs>
    </w:pPr>
  </w:style>
  <w:style w:type="character" w:customStyle="1" w:styleId="FooterChar">
    <w:name w:val="Footer Char"/>
    <w:link w:val="Footer"/>
    <w:uiPriority w:val="99"/>
    <w:rsid w:val="009036E9"/>
    <w:rPr>
      <w:rFonts w:ascii="Times New Roman" w:hAnsi="Times New Roman"/>
    </w:rPr>
  </w:style>
  <w:style w:type="paragraph" w:styleId="NormalWeb">
    <w:name w:val="Normal (Web)"/>
    <w:basedOn w:val="Normal"/>
    <w:uiPriority w:val="99"/>
    <w:rsid w:val="009036E9"/>
    <w:pPr>
      <w:widowControl/>
      <w:autoSpaceDE/>
      <w:autoSpaceDN/>
      <w:adjustRightInd/>
      <w:spacing w:before="100" w:beforeAutospacing="1" w:after="100" w:afterAutospacing="1"/>
    </w:pPr>
    <w:rPr>
      <w:sz w:val="24"/>
      <w:szCs w:val="24"/>
    </w:rPr>
  </w:style>
  <w:style w:type="paragraph" w:styleId="Header">
    <w:name w:val="header"/>
    <w:basedOn w:val="Normal"/>
    <w:link w:val="HeaderChar"/>
    <w:uiPriority w:val="99"/>
    <w:unhideWhenUsed/>
    <w:rsid w:val="00820AE9"/>
    <w:pPr>
      <w:tabs>
        <w:tab w:val="center" w:pos="4680"/>
        <w:tab w:val="right" w:pos="9360"/>
      </w:tabs>
    </w:pPr>
  </w:style>
  <w:style w:type="character" w:customStyle="1" w:styleId="HeaderChar">
    <w:name w:val="Header Char"/>
    <w:link w:val="Header"/>
    <w:uiPriority w:val="99"/>
    <w:rsid w:val="00820AE9"/>
    <w:rPr>
      <w:rFonts w:ascii="Times New Roman" w:hAnsi="Times New Roman"/>
    </w:rPr>
  </w:style>
  <w:style w:type="character" w:styleId="CommentReference">
    <w:name w:val="annotation reference"/>
    <w:uiPriority w:val="99"/>
    <w:semiHidden/>
    <w:unhideWhenUsed/>
    <w:rsid w:val="00641C61"/>
    <w:rPr>
      <w:sz w:val="16"/>
      <w:szCs w:val="16"/>
    </w:rPr>
  </w:style>
  <w:style w:type="paragraph" w:styleId="CommentText">
    <w:name w:val="annotation text"/>
    <w:basedOn w:val="Normal"/>
    <w:link w:val="CommentTextChar"/>
    <w:uiPriority w:val="99"/>
    <w:semiHidden/>
    <w:unhideWhenUsed/>
    <w:rsid w:val="00641C61"/>
  </w:style>
  <w:style w:type="character" w:customStyle="1" w:styleId="CommentTextChar">
    <w:name w:val="Comment Text Char"/>
    <w:link w:val="CommentText"/>
    <w:uiPriority w:val="99"/>
    <w:semiHidden/>
    <w:rsid w:val="00641C6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66D49"/>
    <w:rPr>
      <w:b/>
      <w:bCs/>
    </w:rPr>
  </w:style>
  <w:style w:type="character" w:customStyle="1" w:styleId="CommentSubjectChar">
    <w:name w:val="Comment Subject Char"/>
    <w:link w:val="CommentSubject"/>
    <w:uiPriority w:val="99"/>
    <w:semiHidden/>
    <w:rsid w:val="00C66D49"/>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514730">
      <w:bodyDiv w:val="1"/>
      <w:marLeft w:val="0"/>
      <w:marRight w:val="0"/>
      <w:marTop w:val="0"/>
      <w:marBottom w:val="0"/>
      <w:divBdr>
        <w:top w:val="none" w:sz="0" w:space="0" w:color="auto"/>
        <w:left w:val="none" w:sz="0" w:space="0" w:color="auto"/>
        <w:bottom w:val="none" w:sz="0" w:space="0" w:color="auto"/>
        <w:right w:val="none" w:sz="0" w:space="0" w:color="auto"/>
      </w:divBdr>
    </w:div>
    <w:div w:id="687951544">
      <w:bodyDiv w:val="1"/>
      <w:marLeft w:val="0"/>
      <w:marRight w:val="0"/>
      <w:marTop w:val="0"/>
      <w:marBottom w:val="0"/>
      <w:divBdr>
        <w:top w:val="none" w:sz="0" w:space="0" w:color="auto"/>
        <w:left w:val="none" w:sz="0" w:space="0" w:color="auto"/>
        <w:bottom w:val="none" w:sz="0" w:space="0" w:color="auto"/>
        <w:right w:val="none" w:sz="0" w:space="0" w:color="auto"/>
      </w:divBdr>
    </w:div>
    <w:div w:id="141636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20Tables/html/GS_h.aspx" TargetMode="External"/><Relationship Id="rId3" Type="http://schemas.openxmlformats.org/officeDocument/2006/relationships/settings" Target="settings.xml"/><Relationship Id="rId7" Type="http://schemas.openxmlformats.org/officeDocument/2006/relationships/hyperlink" Target="http://www.bie.edu/Programs/SpecialEd/AdvisoryBoard/index.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3199</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21397</CharactersWithSpaces>
  <SharedDoc>false</SharedDoc>
  <HLinks>
    <vt:vector size="12" baseType="variant">
      <vt:variant>
        <vt:i4>6422607</vt:i4>
      </vt:variant>
      <vt:variant>
        <vt:i4>5</vt:i4>
      </vt:variant>
      <vt:variant>
        <vt:i4>0</vt:i4>
      </vt:variant>
      <vt:variant>
        <vt:i4>5</vt:i4>
      </vt:variant>
      <vt:variant>
        <vt:lpwstr>https://www.opm.gov/policy-data-oversight/pay-leave/salaries-wages/salary-tables/20Tables/html/GS_h.aspx</vt:lpwstr>
      </vt:variant>
      <vt:variant>
        <vt:lpwstr/>
      </vt:variant>
      <vt:variant>
        <vt:i4>5439552</vt:i4>
      </vt:variant>
      <vt:variant>
        <vt:i4>2</vt:i4>
      </vt:variant>
      <vt:variant>
        <vt:i4>0</vt:i4>
      </vt:variant>
      <vt:variant>
        <vt:i4>5</vt:i4>
      </vt:variant>
      <vt:variant>
        <vt:lpwstr>http://www.bie.edu/Programs/SpecialEd/AdvisoryBoard/index.htm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Fry, Ashley D</cp:lastModifiedBy>
  <cp:revision>2</cp:revision>
  <cp:lastPrinted>2012-09-13T14:25:00Z</cp:lastPrinted>
  <dcterms:created xsi:type="dcterms:W3CDTF">2021-01-06T17:13:00Z</dcterms:created>
  <dcterms:modified xsi:type="dcterms:W3CDTF">2021-01-06T17:13:00Z</dcterms:modified>
</cp:coreProperties>
</file>