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C12A9" w:rsidR="00AC12A9" w:rsidP="00AC12A9" w:rsidRDefault="00AC12A9">
      <w:pPr>
        <w:spacing w:after="0" w:line="240" w:lineRule="auto"/>
        <w:jc w:val="center"/>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DEPARTMENT OF JUSTICE</w:t>
      </w:r>
    </w:p>
    <w:p w:rsidRPr="00AC12A9" w:rsidR="00AC12A9" w:rsidP="00AC12A9" w:rsidRDefault="00AC12A9">
      <w:pPr>
        <w:spacing w:after="0" w:line="240" w:lineRule="auto"/>
        <w:jc w:val="center"/>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BUREAU OF ALCOHOL, TOBACCO, FIREARMS AND EXPLOSIVES</w:t>
      </w:r>
    </w:p>
    <w:p w:rsidRPr="00AC12A9" w:rsidR="00AC12A9" w:rsidP="00AC12A9" w:rsidRDefault="00AC12A9">
      <w:pPr>
        <w:spacing w:after="0" w:line="240" w:lineRule="auto"/>
        <w:jc w:val="center"/>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Supporting Statement</w:t>
      </w:r>
    </w:p>
    <w:p w:rsidRPr="00AC12A9" w:rsidR="00AC12A9" w:rsidP="00AC12A9" w:rsidRDefault="00AC12A9">
      <w:pPr>
        <w:spacing w:after="0" w:line="240" w:lineRule="auto"/>
        <w:jc w:val="center"/>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OMB 1140-0084</w:t>
      </w:r>
    </w:p>
    <w:p w:rsidRPr="00AC12A9" w:rsidR="00AC12A9" w:rsidP="00AC12A9" w:rsidRDefault="00AC12A9">
      <w:pPr>
        <w:spacing w:after="0" w:line="240" w:lineRule="auto"/>
        <w:jc w:val="center"/>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Application/Permit for Temporary Importation of Firearms and Ammunition by Nonimmigrant Aliens</w:t>
      </w:r>
      <w:r w:rsidRPr="00AC12A9" w:rsidDel="00863AEA">
        <w:rPr>
          <w:rFonts w:ascii="Times New Roman" w:hAnsi="Times New Roman" w:eastAsia="Times New Roman" w:cs="Times New Roman"/>
          <w:sz w:val="24"/>
          <w:szCs w:val="24"/>
        </w:rPr>
        <w:t xml:space="preserve"> </w:t>
      </w:r>
      <w:r w:rsidRPr="00AC12A9">
        <w:rPr>
          <w:rFonts w:ascii="Times New Roman" w:hAnsi="Times New Roman" w:eastAsia="Times New Roman" w:cs="Times New Roman"/>
          <w:sz w:val="24"/>
          <w:szCs w:val="24"/>
        </w:rPr>
        <w:t>- ATF Form 6NIA (5330.3D)</w:t>
      </w:r>
    </w:p>
    <w:p w:rsidRPr="00AC12A9" w:rsidR="00AC12A9" w:rsidP="00AC12A9" w:rsidRDefault="00AC12A9">
      <w:pPr>
        <w:spacing w:after="0" w:line="240" w:lineRule="auto"/>
        <w:rPr>
          <w:rFonts w:ascii="Times New Roman" w:hAnsi="Times New Roman" w:eastAsia="Times New Roman" w:cs="Times New Roman"/>
          <w:sz w:val="24"/>
          <w:szCs w:val="24"/>
        </w:rPr>
      </w:pPr>
    </w:p>
    <w:p w:rsidRPr="00AC12A9" w:rsidR="00AC12A9" w:rsidP="00AC12A9" w:rsidRDefault="00AC12A9">
      <w:pPr>
        <w:spacing w:after="0" w:line="240" w:lineRule="auto"/>
        <w:rPr>
          <w:rFonts w:ascii="Times New Roman" w:hAnsi="Times New Roman" w:eastAsia="Times New Roman" w:cs="Times New Roman"/>
          <w:sz w:val="24"/>
          <w:szCs w:val="24"/>
        </w:rPr>
      </w:pPr>
    </w:p>
    <w:p w:rsidRPr="00AC12A9" w:rsidR="00AC12A9" w:rsidP="00AC12A9" w:rsidRDefault="00AC12A9">
      <w:pPr>
        <w:numPr>
          <w:ilvl w:val="0"/>
          <w:numId w:val="1"/>
        </w:numPr>
        <w:spacing w:after="0" w:line="240" w:lineRule="auto"/>
        <w:rPr>
          <w:rFonts w:ascii="Times New Roman" w:hAnsi="Times New Roman" w:eastAsia="Times New Roman" w:cs="Times New Roman"/>
          <w:b/>
          <w:sz w:val="24"/>
          <w:szCs w:val="24"/>
        </w:rPr>
      </w:pPr>
      <w:r w:rsidRPr="00AC12A9">
        <w:rPr>
          <w:rFonts w:ascii="Times New Roman" w:hAnsi="Times New Roman" w:eastAsia="Times New Roman" w:cs="Times New Roman"/>
          <w:b/>
          <w:sz w:val="24"/>
          <w:szCs w:val="24"/>
        </w:rPr>
        <w:t>Justification</w:t>
      </w:r>
    </w:p>
    <w:p w:rsidRPr="00AC12A9" w:rsidR="00AC12A9" w:rsidP="00AC12A9" w:rsidRDefault="00AC12A9">
      <w:pPr>
        <w:spacing w:after="0" w:line="240" w:lineRule="auto"/>
        <w:ind w:left="1500"/>
        <w:rPr>
          <w:rFonts w:ascii="Times New Roman" w:hAnsi="Times New Roman" w:eastAsia="Times New Roman" w:cs="Times New Roman"/>
          <w:sz w:val="24"/>
          <w:szCs w:val="24"/>
        </w:rPr>
      </w:pPr>
    </w:p>
    <w:p w:rsidRPr="00AC12A9" w:rsidR="00AC12A9" w:rsidP="00AC12A9" w:rsidRDefault="00AC12A9">
      <w:pPr>
        <w:pStyle w:val="ListParagraph"/>
        <w:keepNext/>
        <w:keepLines/>
        <w:numPr>
          <w:ilvl w:val="0"/>
          <w:numId w:val="3"/>
        </w:numPr>
        <w:spacing w:before="40" w:after="0" w:line="240" w:lineRule="auto"/>
        <w:ind w:left="1170"/>
        <w:outlineLvl w:val="2"/>
        <w:rPr>
          <w:rFonts w:ascii="Times New Roman" w:hAnsi="Times New Roman" w:eastAsiaTheme="majorEastAsia" w:cstheme="majorBidi"/>
          <w:sz w:val="24"/>
          <w:szCs w:val="24"/>
          <w:u w:val="single"/>
        </w:rPr>
      </w:pPr>
      <w:r w:rsidRPr="00AC12A9">
        <w:rPr>
          <w:rFonts w:ascii="Times New Roman" w:hAnsi="Times New Roman" w:eastAsiaTheme="majorEastAsia" w:cstheme="majorBidi"/>
          <w:sz w:val="24"/>
          <w:szCs w:val="24"/>
          <w:u w:val="single"/>
        </w:rPr>
        <w:t>Necessity of Information Collection</w:t>
      </w:r>
    </w:p>
    <w:p w:rsidRPr="00AC12A9" w:rsidR="00AC12A9" w:rsidP="00AC12A9" w:rsidRDefault="00AC12A9">
      <w:pPr>
        <w:spacing w:after="0" w:line="240" w:lineRule="auto"/>
        <w:ind w:left="1080"/>
        <w:rPr>
          <w:rFonts w:ascii="Times New Roman" w:hAnsi="Times New Roman" w:eastAsia="Times New Roman" w:cs="Times New Roman"/>
          <w:sz w:val="24"/>
          <w:szCs w:val="24"/>
        </w:rPr>
      </w:pPr>
    </w:p>
    <w:p w:rsidRPr="00AC12A9" w:rsidR="00AC12A9" w:rsidP="00AC12A9" w:rsidRDefault="00AC12A9">
      <w:pPr>
        <w:spacing w:after="0" w:line="240" w:lineRule="auto"/>
        <w:ind w:left="117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Importation of firearms and ammunition by nonimmigrant aliens into the United States i</w:t>
      </w:r>
      <w:r w:rsidR="00F7673A">
        <w:rPr>
          <w:rFonts w:ascii="Times New Roman" w:hAnsi="Times New Roman" w:eastAsia="Times New Roman" w:cs="Times New Roman"/>
          <w:sz w:val="24"/>
          <w:szCs w:val="24"/>
        </w:rPr>
        <w:t xml:space="preserve">s subject to the provisions of </w:t>
      </w:r>
      <w:r w:rsidRPr="00AC12A9">
        <w:rPr>
          <w:rFonts w:ascii="Times New Roman" w:hAnsi="Times New Roman" w:eastAsia="Times New Roman" w:cs="Times New Roman"/>
          <w:sz w:val="24"/>
          <w:szCs w:val="24"/>
        </w:rPr>
        <w:t>Public Law No.105-277 (1998), 8 U.S.C. § 1101(a)(15), 18 U.S.C. § 922(g)(5), and 27 C.F.R. Part 478. Pursuant to Public Law Number 105-277 (1999), Congress created with certain exceptions, a new category of persons prohibited from shipping, transporting, receiving, and possessing firearms and ammunition. ATF interprets this category to be aliens in a nonimmigrant classification under section 101(a</w:t>
      </w:r>
      <w:proofErr w:type="gramStart"/>
      <w:r w:rsidRPr="00AC12A9">
        <w:rPr>
          <w:rFonts w:ascii="Times New Roman" w:hAnsi="Times New Roman" w:eastAsia="Times New Roman" w:cs="Times New Roman"/>
          <w:sz w:val="24"/>
          <w:szCs w:val="24"/>
        </w:rPr>
        <w:t>)(</w:t>
      </w:r>
      <w:proofErr w:type="gramEnd"/>
      <w:r w:rsidRPr="00AC12A9">
        <w:rPr>
          <w:rFonts w:ascii="Times New Roman" w:hAnsi="Times New Roman" w:eastAsia="Times New Roman" w:cs="Times New Roman"/>
          <w:sz w:val="24"/>
          <w:szCs w:val="24"/>
        </w:rPr>
        <w:t xml:space="preserve">15) of the Immigration and Nationality Act (8 U.S.C. § 1101(a)(15)). </w:t>
      </w:r>
    </w:p>
    <w:p w:rsidRPr="00AC12A9" w:rsidR="00AC12A9" w:rsidP="00AC12A9" w:rsidRDefault="00AC12A9">
      <w:pPr>
        <w:spacing w:after="0" w:line="240" w:lineRule="auto"/>
        <w:ind w:left="1170"/>
        <w:rPr>
          <w:rFonts w:ascii="Times New Roman" w:hAnsi="Times New Roman" w:eastAsia="Times New Roman" w:cs="Times New Roman"/>
          <w:sz w:val="24"/>
          <w:szCs w:val="24"/>
        </w:rPr>
      </w:pPr>
    </w:p>
    <w:p w:rsidRPr="00AC12A9" w:rsidR="00AC12A9" w:rsidP="00AC12A9" w:rsidRDefault="00AC12A9">
      <w:pPr>
        <w:spacing w:after="0" w:line="240" w:lineRule="auto"/>
        <w:ind w:left="117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ATF regulations prohibit nonimmigrant aliens from importing firearms, parts or accessories for firearms or ammunition, unless the nonimmigrant alien qualifies for one of the six exceptions or receives a waiver. The vast majority of users are Canadians applying to import firearms into the United States temporarily. These individuals must complete the Application/Permit for Temporary Importation of Firearms and Ammunition by Nonimmigrant Aliens</w:t>
      </w:r>
      <w:r w:rsidRPr="00AC12A9" w:rsidDel="00863AEA">
        <w:rPr>
          <w:rFonts w:ascii="Times New Roman" w:hAnsi="Times New Roman" w:eastAsia="Times New Roman" w:cs="Times New Roman"/>
          <w:sz w:val="24"/>
          <w:szCs w:val="24"/>
        </w:rPr>
        <w:t xml:space="preserve"> </w:t>
      </w:r>
      <w:r w:rsidRPr="00AC12A9">
        <w:rPr>
          <w:rFonts w:ascii="Times New Roman" w:hAnsi="Times New Roman" w:eastAsia="Times New Roman" w:cs="Times New Roman"/>
          <w:sz w:val="24"/>
          <w:szCs w:val="24"/>
        </w:rPr>
        <w:t xml:space="preserve">- ATF Form 6NIA (5330.3D), which must be accompanied by additional information, such as </w:t>
      </w:r>
      <w:r w:rsidR="00F7673A">
        <w:rPr>
          <w:rFonts w:ascii="Times New Roman" w:hAnsi="Times New Roman" w:eastAsia="Times New Roman" w:cs="Times New Roman"/>
          <w:sz w:val="24"/>
          <w:szCs w:val="24"/>
        </w:rPr>
        <w:t xml:space="preserve">the </w:t>
      </w:r>
      <w:r w:rsidRPr="00AC12A9">
        <w:rPr>
          <w:rFonts w:ascii="Times New Roman" w:hAnsi="Times New Roman" w:eastAsia="Times New Roman" w:cs="Times New Roman"/>
          <w:sz w:val="24"/>
          <w:szCs w:val="24"/>
        </w:rPr>
        <w:t>firearms possession license number, and/or firearms possession and acquisition license number, and firearms registration certificate number. Canadian law also requires all firearms to be registered, and that persons possessing firearms are licensed to do so.</w:t>
      </w:r>
    </w:p>
    <w:p w:rsidRPr="00AC12A9" w:rsidR="00AC12A9" w:rsidP="00AC12A9" w:rsidRDefault="00AC12A9">
      <w:pPr>
        <w:spacing w:before="240" w:after="0" w:line="240" w:lineRule="auto"/>
        <w:ind w:left="1440"/>
        <w:contextualSpacing/>
        <w:rPr>
          <w:rFonts w:ascii="Times New Roman" w:hAnsi="Times New Roman" w:eastAsia="Times New Roman" w:cs="Times New Roman"/>
          <w:sz w:val="24"/>
          <w:szCs w:val="24"/>
        </w:rPr>
      </w:pPr>
    </w:p>
    <w:p w:rsidRPr="00AC12A9" w:rsidR="00AC12A9" w:rsidP="00AC12A9" w:rsidRDefault="00AC12A9">
      <w:pPr>
        <w:pStyle w:val="ListParagraph"/>
        <w:keepNext/>
        <w:keepLines/>
        <w:numPr>
          <w:ilvl w:val="0"/>
          <w:numId w:val="3"/>
        </w:numPr>
        <w:spacing w:before="40" w:after="0" w:line="240" w:lineRule="auto"/>
        <w:ind w:left="1170"/>
        <w:outlineLvl w:val="2"/>
        <w:rPr>
          <w:rFonts w:ascii="Times New Roman" w:hAnsi="Times New Roman" w:eastAsiaTheme="majorEastAsia" w:cstheme="majorBidi"/>
          <w:sz w:val="24"/>
          <w:szCs w:val="24"/>
          <w:u w:val="single"/>
        </w:rPr>
      </w:pPr>
      <w:r w:rsidRPr="00AC12A9">
        <w:rPr>
          <w:rFonts w:ascii="Times New Roman" w:hAnsi="Times New Roman" w:eastAsiaTheme="majorEastAsia" w:cstheme="majorBidi"/>
          <w:sz w:val="24"/>
          <w:szCs w:val="24"/>
          <w:u w:val="single"/>
        </w:rPr>
        <w:t>Needs and Uses</w:t>
      </w:r>
    </w:p>
    <w:p w:rsidRPr="00AC12A9" w:rsidR="00AC12A9" w:rsidP="00AC12A9" w:rsidRDefault="00AC12A9">
      <w:pPr>
        <w:spacing w:after="0" w:line="240" w:lineRule="auto"/>
        <w:ind w:left="1080"/>
        <w:rPr>
          <w:rFonts w:ascii="Times New Roman" w:hAnsi="Times New Roman" w:eastAsia="Times New Roman" w:cs="Times New Roman"/>
          <w:sz w:val="24"/>
          <w:szCs w:val="24"/>
        </w:rPr>
      </w:pPr>
    </w:p>
    <w:p w:rsidRPr="00AC12A9" w:rsidR="00AC12A9" w:rsidP="00AC12A9" w:rsidRDefault="00AC12A9">
      <w:pPr>
        <w:spacing w:after="0" w:line="240" w:lineRule="auto"/>
        <w:ind w:left="117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 xml:space="preserve">The data provided on ATF Form 6NIA (5330.3D) will be used by ATF personnel to determine the following: </w:t>
      </w:r>
    </w:p>
    <w:p w:rsidRPr="00AC12A9" w:rsidR="00AC12A9" w:rsidP="00AC12A9" w:rsidRDefault="00AC12A9">
      <w:pPr>
        <w:spacing w:after="0" w:line="240" w:lineRule="auto"/>
        <w:ind w:left="117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(1) If the firearm(s) and ammunition described on the application qualify for importation,</w:t>
      </w:r>
    </w:p>
    <w:p w:rsidRPr="00AC12A9" w:rsidR="00AC12A9" w:rsidP="00AC12A9" w:rsidRDefault="00AC12A9">
      <w:pPr>
        <w:spacing w:after="0" w:line="240" w:lineRule="auto"/>
        <w:ind w:left="117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(2) If the nonimmigrant alien falls within an exception to the general prohibition of nonimmigrant aliens from possessing firearms and ammunition, and</w:t>
      </w:r>
    </w:p>
    <w:p w:rsidRPr="00AC12A9" w:rsidR="00AC12A9" w:rsidP="00AC12A9" w:rsidRDefault="00AC12A9">
      <w:pPr>
        <w:spacing w:after="0" w:line="240" w:lineRule="auto"/>
        <w:ind w:left="117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(3) If the nonimmigrant alien is otherwise prohibited from possessing firearms and ammunition under the Gun Control Act. ATF Form 6NIA (5330.3D) also serve as authorization for the U.S. Customs and Border Protection (CBP) to allow the listed articles entry into the United States.</w:t>
      </w:r>
    </w:p>
    <w:p w:rsidRPr="00AC12A9" w:rsidR="00AC12A9" w:rsidP="00AC12A9" w:rsidRDefault="00AC12A9">
      <w:pPr>
        <w:spacing w:after="0" w:line="240" w:lineRule="auto"/>
        <w:rPr>
          <w:rFonts w:ascii="Times New Roman" w:hAnsi="Times New Roman" w:eastAsia="Times New Roman" w:cs="Times New Roman"/>
          <w:sz w:val="24"/>
          <w:szCs w:val="24"/>
        </w:rPr>
      </w:pPr>
    </w:p>
    <w:p w:rsidRPr="00AC12A9" w:rsidR="00AC12A9" w:rsidP="00AC12A9" w:rsidRDefault="00AC12A9">
      <w:pPr>
        <w:pStyle w:val="ListParagraph"/>
        <w:keepNext/>
        <w:keepLines/>
        <w:numPr>
          <w:ilvl w:val="0"/>
          <w:numId w:val="3"/>
        </w:numPr>
        <w:spacing w:before="40" w:after="0" w:line="240" w:lineRule="auto"/>
        <w:ind w:left="1170"/>
        <w:outlineLvl w:val="2"/>
        <w:rPr>
          <w:rFonts w:ascii="Times New Roman" w:hAnsi="Times New Roman" w:eastAsiaTheme="majorEastAsia" w:cstheme="majorBidi"/>
          <w:sz w:val="24"/>
          <w:szCs w:val="24"/>
          <w:u w:val="single"/>
        </w:rPr>
      </w:pPr>
      <w:r w:rsidRPr="00AC12A9">
        <w:rPr>
          <w:rFonts w:ascii="Times New Roman" w:hAnsi="Times New Roman" w:eastAsiaTheme="majorEastAsia" w:cstheme="majorBidi"/>
          <w:sz w:val="24"/>
          <w:szCs w:val="24"/>
          <w:u w:val="single"/>
        </w:rPr>
        <w:lastRenderedPageBreak/>
        <w:t>Use of Information Technology</w:t>
      </w:r>
    </w:p>
    <w:p w:rsidRPr="00AC12A9" w:rsidR="00AC12A9" w:rsidP="00AC12A9" w:rsidRDefault="00AC12A9">
      <w:pPr>
        <w:spacing w:after="0" w:line="240" w:lineRule="auto"/>
        <w:ind w:left="1080"/>
        <w:rPr>
          <w:rFonts w:ascii="Times New Roman" w:hAnsi="Times New Roman" w:eastAsia="Times New Roman" w:cs="Times New Roman"/>
          <w:sz w:val="24"/>
          <w:szCs w:val="24"/>
        </w:rPr>
      </w:pPr>
    </w:p>
    <w:p w:rsidRPr="00AC12A9" w:rsidR="00AC12A9" w:rsidP="00AC12A9" w:rsidRDefault="00AC12A9">
      <w:pPr>
        <w:spacing w:after="0" w:line="240" w:lineRule="auto"/>
        <w:ind w:left="117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The fillable ATF Form 6NIA (5330.3D) is accessible on the ATF’s website for download and completion by users. The completed form can be signed with either a wet or a digital signature, and submitted to the ATF by fax for processing. Individuals with disabilities can access and complete this form, which is 508 compliant.</w:t>
      </w:r>
    </w:p>
    <w:p w:rsidRPr="00AC12A9" w:rsidR="00AC12A9" w:rsidP="00AC12A9" w:rsidRDefault="00AC12A9">
      <w:pPr>
        <w:spacing w:after="0" w:line="240" w:lineRule="auto"/>
        <w:rPr>
          <w:rFonts w:ascii="Times New Roman" w:hAnsi="Times New Roman" w:eastAsia="Times New Roman" w:cs="Times New Roman"/>
          <w:sz w:val="24"/>
          <w:szCs w:val="24"/>
        </w:rPr>
      </w:pPr>
    </w:p>
    <w:p w:rsidRPr="00AC12A9" w:rsidR="00AC12A9" w:rsidP="00AC12A9" w:rsidRDefault="00AC12A9">
      <w:pPr>
        <w:pStyle w:val="ListParagraph"/>
        <w:keepNext/>
        <w:keepLines/>
        <w:numPr>
          <w:ilvl w:val="0"/>
          <w:numId w:val="3"/>
        </w:numPr>
        <w:spacing w:before="40" w:after="0" w:line="240" w:lineRule="auto"/>
        <w:ind w:left="1170"/>
        <w:outlineLvl w:val="2"/>
        <w:rPr>
          <w:rFonts w:ascii="Times New Roman" w:hAnsi="Times New Roman" w:eastAsiaTheme="majorEastAsia" w:cstheme="majorBidi"/>
          <w:sz w:val="24"/>
          <w:szCs w:val="24"/>
          <w:u w:val="single"/>
        </w:rPr>
      </w:pPr>
      <w:r w:rsidRPr="00AC12A9">
        <w:rPr>
          <w:rFonts w:ascii="Times New Roman" w:hAnsi="Times New Roman" w:eastAsiaTheme="majorEastAsia" w:cstheme="majorBidi"/>
          <w:sz w:val="24"/>
          <w:szCs w:val="24"/>
          <w:u w:val="single"/>
        </w:rPr>
        <w:t>Efforts to Identify Duplication</w:t>
      </w:r>
    </w:p>
    <w:p w:rsidRPr="00AC12A9" w:rsidR="00AC12A9" w:rsidP="00AC12A9" w:rsidRDefault="00AC12A9">
      <w:pPr>
        <w:spacing w:before="240" w:after="0" w:line="240" w:lineRule="auto"/>
        <w:ind w:left="117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 xml:space="preserve">ATF uses a uniform subject classification system to identify duplication and to ensure that any similar information already available cannot be used or modified for use for the purpose of this information collection. </w:t>
      </w:r>
    </w:p>
    <w:p w:rsidRPr="00AC12A9" w:rsidR="00AC12A9" w:rsidP="00AC12A9" w:rsidRDefault="00AC12A9">
      <w:pPr>
        <w:spacing w:after="0" w:line="240" w:lineRule="auto"/>
        <w:rPr>
          <w:rFonts w:ascii="Times New Roman" w:hAnsi="Times New Roman" w:eastAsia="Times New Roman" w:cs="Times New Roman"/>
          <w:sz w:val="24"/>
          <w:szCs w:val="24"/>
        </w:rPr>
      </w:pPr>
    </w:p>
    <w:p w:rsidRPr="00AC12A9" w:rsidR="00AC12A9" w:rsidP="00AC12A9" w:rsidRDefault="00AC12A9">
      <w:pPr>
        <w:pStyle w:val="ListParagraph"/>
        <w:keepNext/>
        <w:keepLines/>
        <w:numPr>
          <w:ilvl w:val="0"/>
          <w:numId w:val="3"/>
        </w:numPr>
        <w:spacing w:before="40" w:after="0" w:line="240" w:lineRule="auto"/>
        <w:ind w:left="1170"/>
        <w:outlineLvl w:val="2"/>
        <w:rPr>
          <w:rFonts w:ascii="Times New Roman" w:hAnsi="Times New Roman" w:eastAsiaTheme="majorEastAsia" w:cstheme="majorBidi"/>
          <w:sz w:val="24"/>
          <w:szCs w:val="24"/>
          <w:u w:val="single"/>
        </w:rPr>
      </w:pPr>
      <w:r w:rsidRPr="00AC12A9">
        <w:rPr>
          <w:rFonts w:ascii="Times New Roman" w:hAnsi="Times New Roman" w:eastAsiaTheme="majorEastAsia" w:cstheme="majorBidi"/>
          <w:sz w:val="24"/>
          <w:szCs w:val="24"/>
          <w:u w:val="single"/>
        </w:rPr>
        <w:t>Minimizing Burden on Small Business</w:t>
      </w:r>
    </w:p>
    <w:p w:rsidRPr="00AC12A9" w:rsidR="00AC12A9" w:rsidP="00AC12A9" w:rsidRDefault="00AC12A9">
      <w:pPr>
        <w:spacing w:after="0" w:line="240" w:lineRule="auto"/>
        <w:ind w:left="1080"/>
        <w:rPr>
          <w:rFonts w:ascii="Times New Roman" w:hAnsi="Times New Roman" w:eastAsia="Times New Roman" w:cs="Times New Roman"/>
          <w:sz w:val="24"/>
          <w:szCs w:val="24"/>
        </w:rPr>
      </w:pPr>
    </w:p>
    <w:p w:rsidRPr="00AC12A9" w:rsidR="00AC12A9" w:rsidP="00AC12A9" w:rsidRDefault="00AC12A9">
      <w:pPr>
        <w:spacing w:after="0" w:line="240" w:lineRule="auto"/>
        <w:ind w:left="117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This collection does not affect small businesses.</w:t>
      </w:r>
    </w:p>
    <w:p w:rsidRPr="00AC12A9" w:rsidR="00AC12A9" w:rsidP="00AC12A9" w:rsidRDefault="00AC12A9">
      <w:pPr>
        <w:spacing w:after="0" w:line="240" w:lineRule="auto"/>
        <w:rPr>
          <w:rFonts w:ascii="Times New Roman" w:hAnsi="Times New Roman" w:eastAsia="Times New Roman" w:cs="Times New Roman"/>
          <w:sz w:val="24"/>
          <w:szCs w:val="24"/>
        </w:rPr>
      </w:pPr>
    </w:p>
    <w:p w:rsidRPr="00AC12A9" w:rsidR="00AC12A9" w:rsidP="00AC12A9" w:rsidRDefault="00AC12A9">
      <w:pPr>
        <w:pStyle w:val="ListParagraph"/>
        <w:keepNext/>
        <w:keepLines/>
        <w:numPr>
          <w:ilvl w:val="0"/>
          <w:numId w:val="3"/>
        </w:numPr>
        <w:spacing w:before="40" w:after="0" w:line="240" w:lineRule="auto"/>
        <w:ind w:left="1170"/>
        <w:outlineLvl w:val="2"/>
        <w:rPr>
          <w:rFonts w:ascii="Times New Roman" w:hAnsi="Times New Roman" w:eastAsiaTheme="majorEastAsia" w:cstheme="majorBidi"/>
          <w:sz w:val="24"/>
          <w:szCs w:val="24"/>
          <w:u w:val="single"/>
        </w:rPr>
      </w:pPr>
      <w:r w:rsidRPr="00AC12A9">
        <w:rPr>
          <w:rFonts w:ascii="Times New Roman" w:hAnsi="Times New Roman" w:eastAsiaTheme="majorEastAsia" w:cstheme="majorBidi"/>
          <w:sz w:val="24"/>
          <w:szCs w:val="24"/>
          <w:u w:val="single"/>
        </w:rPr>
        <w:t>Consequences of Not Conducting or Less Frequent Collection</w:t>
      </w:r>
    </w:p>
    <w:p w:rsidRPr="00AC12A9" w:rsidR="00AC12A9" w:rsidP="00AC12A9" w:rsidRDefault="00AC12A9">
      <w:pPr>
        <w:spacing w:after="0" w:line="240" w:lineRule="auto"/>
        <w:ind w:left="1080"/>
        <w:rPr>
          <w:rFonts w:ascii="Times New Roman" w:hAnsi="Times New Roman" w:eastAsia="Times New Roman" w:cs="Times New Roman"/>
          <w:sz w:val="24"/>
          <w:szCs w:val="24"/>
        </w:rPr>
      </w:pPr>
    </w:p>
    <w:p w:rsidRPr="00AC12A9" w:rsidR="00AC12A9" w:rsidP="00AC12A9" w:rsidRDefault="00AC12A9">
      <w:pPr>
        <w:spacing w:after="0" w:line="240" w:lineRule="auto"/>
        <w:ind w:left="117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Without this information collection, individuals will be unable to import their firearms or ammunition into the United States.</w:t>
      </w:r>
    </w:p>
    <w:p w:rsidRPr="00AC12A9" w:rsidR="00AC12A9" w:rsidP="00AC12A9" w:rsidRDefault="00AC12A9">
      <w:pPr>
        <w:spacing w:after="0" w:line="240" w:lineRule="auto"/>
        <w:rPr>
          <w:rFonts w:ascii="Times New Roman" w:hAnsi="Times New Roman" w:eastAsia="Times New Roman" w:cs="Times New Roman"/>
          <w:sz w:val="24"/>
          <w:szCs w:val="24"/>
        </w:rPr>
      </w:pPr>
    </w:p>
    <w:p w:rsidRPr="00AC12A9" w:rsidR="00AC12A9" w:rsidP="00AC12A9" w:rsidRDefault="00AC12A9">
      <w:pPr>
        <w:pStyle w:val="ListParagraph"/>
        <w:keepNext/>
        <w:keepLines/>
        <w:numPr>
          <w:ilvl w:val="0"/>
          <w:numId w:val="3"/>
        </w:numPr>
        <w:spacing w:before="40" w:after="0" w:line="240" w:lineRule="auto"/>
        <w:ind w:left="1170"/>
        <w:outlineLvl w:val="2"/>
        <w:rPr>
          <w:rFonts w:ascii="Times New Roman" w:hAnsi="Times New Roman" w:eastAsiaTheme="majorEastAsia" w:cstheme="majorBidi"/>
          <w:sz w:val="24"/>
          <w:szCs w:val="24"/>
          <w:u w:val="single"/>
        </w:rPr>
      </w:pPr>
      <w:r w:rsidRPr="00AC12A9">
        <w:rPr>
          <w:rFonts w:ascii="Times New Roman" w:hAnsi="Times New Roman" w:eastAsiaTheme="majorEastAsia" w:cstheme="majorBidi"/>
          <w:sz w:val="24"/>
          <w:szCs w:val="24"/>
          <w:u w:val="single"/>
        </w:rPr>
        <w:t>Special Circumstances</w:t>
      </w:r>
    </w:p>
    <w:p w:rsidRPr="00AC12A9" w:rsidR="00AC12A9" w:rsidP="00AC12A9" w:rsidRDefault="00AC12A9">
      <w:pPr>
        <w:spacing w:after="0" w:line="240" w:lineRule="auto"/>
        <w:ind w:left="1080"/>
        <w:rPr>
          <w:rFonts w:ascii="Times New Roman" w:hAnsi="Times New Roman" w:eastAsia="Times New Roman" w:cs="Times New Roman"/>
          <w:sz w:val="24"/>
          <w:szCs w:val="24"/>
        </w:rPr>
      </w:pPr>
    </w:p>
    <w:p w:rsidRPr="00AC12A9" w:rsidR="00AC12A9" w:rsidP="00AC12A9" w:rsidRDefault="00AC12A9">
      <w:pPr>
        <w:spacing w:after="0" w:line="240" w:lineRule="auto"/>
        <w:ind w:left="117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 xml:space="preserve">There are no special circumstances regarding this collection. This information collection requirement is conducted in a manner consistent with </w:t>
      </w:r>
      <w:proofErr w:type="gramStart"/>
      <w:r w:rsidRPr="00AC12A9">
        <w:rPr>
          <w:rFonts w:ascii="Times New Roman" w:hAnsi="Times New Roman" w:eastAsia="Times New Roman" w:cs="Times New Roman"/>
          <w:sz w:val="24"/>
          <w:szCs w:val="24"/>
        </w:rPr>
        <w:t>5</w:t>
      </w:r>
      <w:proofErr w:type="gramEnd"/>
      <w:r w:rsidRPr="00AC12A9">
        <w:rPr>
          <w:rFonts w:ascii="Times New Roman" w:hAnsi="Times New Roman" w:eastAsia="Times New Roman" w:cs="Times New Roman"/>
          <w:sz w:val="24"/>
          <w:szCs w:val="24"/>
        </w:rPr>
        <w:t xml:space="preserve"> CFR 1320.6, Controlling Paperwork Burdens on the Public.</w:t>
      </w:r>
      <w:bookmarkStart w:name="_GoBack" w:id="0"/>
      <w:bookmarkEnd w:id="0"/>
    </w:p>
    <w:p w:rsidRPr="00AC12A9" w:rsidR="00AC12A9" w:rsidP="00AC12A9" w:rsidRDefault="00AC12A9">
      <w:pPr>
        <w:spacing w:after="0" w:line="240" w:lineRule="auto"/>
        <w:rPr>
          <w:rFonts w:ascii="Times New Roman" w:hAnsi="Times New Roman" w:eastAsia="Times New Roman" w:cs="Times New Roman"/>
          <w:sz w:val="24"/>
          <w:szCs w:val="24"/>
        </w:rPr>
      </w:pPr>
    </w:p>
    <w:p w:rsidRPr="00AC12A9" w:rsidR="00AC12A9" w:rsidP="00AC12A9" w:rsidRDefault="00AC12A9">
      <w:pPr>
        <w:pStyle w:val="ListParagraph"/>
        <w:keepNext/>
        <w:keepLines/>
        <w:numPr>
          <w:ilvl w:val="0"/>
          <w:numId w:val="3"/>
        </w:numPr>
        <w:spacing w:before="40" w:after="0" w:line="240" w:lineRule="auto"/>
        <w:ind w:left="1170"/>
        <w:outlineLvl w:val="2"/>
        <w:rPr>
          <w:rFonts w:ascii="Times New Roman" w:hAnsi="Times New Roman" w:eastAsiaTheme="majorEastAsia" w:cstheme="majorBidi"/>
          <w:sz w:val="24"/>
          <w:szCs w:val="24"/>
          <w:u w:val="single"/>
        </w:rPr>
      </w:pPr>
      <w:r w:rsidRPr="00AC12A9">
        <w:rPr>
          <w:rFonts w:ascii="Times New Roman" w:hAnsi="Times New Roman" w:eastAsiaTheme="majorEastAsia" w:cstheme="majorBidi"/>
          <w:sz w:val="24"/>
          <w:szCs w:val="24"/>
          <w:u w:val="single"/>
        </w:rPr>
        <w:t>Public Comments and Consultations</w:t>
      </w:r>
    </w:p>
    <w:p w:rsidRPr="00AC12A9" w:rsidR="00AC12A9" w:rsidP="00AC12A9" w:rsidRDefault="00AC12A9">
      <w:pPr>
        <w:spacing w:after="0" w:line="240" w:lineRule="auto"/>
        <w:ind w:left="1080"/>
        <w:rPr>
          <w:rFonts w:ascii="Times New Roman" w:hAnsi="Times New Roman" w:eastAsia="Times New Roman" w:cs="Times New Roman"/>
          <w:sz w:val="24"/>
          <w:szCs w:val="24"/>
        </w:rPr>
      </w:pPr>
    </w:p>
    <w:p w:rsidRPr="00AC12A9" w:rsidR="00AC12A9" w:rsidP="00532C4A" w:rsidRDefault="00AC12A9">
      <w:pPr>
        <w:spacing w:before="240" w:after="0" w:line="240" w:lineRule="auto"/>
        <w:ind w:left="1170"/>
        <w:contextualSpacing/>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 xml:space="preserve">No comments </w:t>
      </w:r>
      <w:r w:rsidR="00631B6F">
        <w:rPr>
          <w:rFonts w:ascii="Times New Roman" w:hAnsi="Times New Roman" w:eastAsia="Times New Roman" w:cs="Times New Roman"/>
          <w:sz w:val="24"/>
          <w:szCs w:val="24"/>
        </w:rPr>
        <w:t xml:space="preserve">have been </w:t>
      </w:r>
      <w:r w:rsidRPr="00AC12A9">
        <w:rPr>
          <w:rFonts w:ascii="Times New Roman" w:hAnsi="Times New Roman" w:eastAsia="Times New Roman" w:cs="Times New Roman"/>
          <w:sz w:val="24"/>
          <w:szCs w:val="24"/>
        </w:rPr>
        <w:t xml:space="preserve">received during the 60-day Federal Register notice period. However, a 30-day notice will be published in the Federal Register to solicit public comments.  </w:t>
      </w:r>
    </w:p>
    <w:p w:rsidRPr="00AC12A9" w:rsidR="00AC12A9" w:rsidP="00F7673A" w:rsidRDefault="00AC12A9">
      <w:pPr>
        <w:pStyle w:val="ListParagraph"/>
        <w:keepNext/>
        <w:keepLines/>
        <w:numPr>
          <w:ilvl w:val="0"/>
          <w:numId w:val="3"/>
        </w:numPr>
        <w:spacing w:before="240" w:after="0" w:line="240" w:lineRule="auto"/>
        <w:ind w:left="1166"/>
        <w:outlineLvl w:val="2"/>
        <w:rPr>
          <w:rFonts w:ascii="Times New Roman" w:hAnsi="Times New Roman" w:eastAsiaTheme="majorEastAsia" w:cstheme="majorBidi"/>
          <w:sz w:val="24"/>
          <w:szCs w:val="24"/>
          <w:u w:val="single"/>
        </w:rPr>
      </w:pPr>
      <w:r w:rsidRPr="00AC12A9">
        <w:rPr>
          <w:rFonts w:ascii="Times New Roman" w:hAnsi="Times New Roman" w:eastAsiaTheme="majorEastAsia" w:cstheme="majorBidi"/>
          <w:sz w:val="24"/>
          <w:szCs w:val="24"/>
          <w:u w:val="single"/>
        </w:rPr>
        <w:t>Provision of Payment or Gifts to Respondents</w:t>
      </w:r>
    </w:p>
    <w:p w:rsidRPr="00AC12A9" w:rsidR="00AC12A9" w:rsidP="00AC12A9" w:rsidRDefault="00AC12A9">
      <w:pPr>
        <w:spacing w:after="0" w:line="240" w:lineRule="auto"/>
        <w:ind w:left="1080"/>
        <w:rPr>
          <w:rFonts w:ascii="Times New Roman" w:hAnsi="Times New Roman" w:eastAsia="Times New Roman" w:cs="Times New Roman"/>
          <w:sz w:val="24"/>
          <w:szCs w:val="24"/>
        </w:rPr>
      </w:pPr>
    </w:p>
    <w:p w:rsidRPr="00AC12A9" w:rsidR="00AC12A9" w:rsidP="00AC12A9" w:rsidRDefault="00AC12A9">
      <w:pPr>
        <w:spacing w:after="0" w:line="240" w:lineRule="auto"/>
        <w:ind w:left="810" w:firstLine="36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No payment or gift is associated with this collection.</w:t>
      </w:r>
    </w:p>
    <w:p w:rsidRPr="00AC12A9" w:rsidR="00AC12A9" w:rsidP="00AC12A9" w:rsidRDefault="00AC12A9">
      <w:pPr>
        <w:spacing w:after="0" w:line="240" w:lineRule="auto"/>
        <w:rPr>
          <w:rFonts w:ascii="Times New Roman" w:hAnsi="Times New Roman" w:eastAsia="Times New Roman" w:cs="Times New Roman"/>
          <w:sz w:val="24"/>
          <w:szCs w:val="24"/>
        </w:rPr>
      </w:pPr>
    </w:p>
    <w:p w:rsidRPr="00AC12A9" w:rsidR="00AC12A9" w:rsidP="00AC12A9" w:rsidRDefault="00AC12A9">
      <w:pPr>
        <w:pStyle w:val="ListParagraph"/>
        <w:keepNext/>
        <w:keepLines/>
        <w:numPr>
          <w:ilvl w:val="0"/>
          <w:numId w:val="3"/>
        </w:numPr>
        <w:spacing w:before="40" w:after="0" w:line="240" w:lineRule="auto"/>
        <w:ind w:left="1170"/>
        <w:outlineLvl w:val="2"/>
        <w:rPr>
          <w:rFonts w:ascii="Times New Roman" w:hAnsi="Times New Roman" w:eastAsiaTheme="majorEastAsia" w:cstheme="majorBidi"/>
          <w:sz w:val="24"/>
          <w:szCs w:val="24"/>
          <w:u w:val="single"/>
        </w:rPr>
      </w:pPr>
      <w:r w:rsidRPr="00AC12A9">
        <w:rPr>
          <w:rFonts w:ascii="Times New Roman" w:hAnsi="Times New Roman" w:eastAsiaTheme="majorEastAsia" w:cstheme="majorBidi"/>
          <w:sz w:val="24"/>
          <w:szCs w:val="24"/>
          <w:u w:val="single"/>
        </w:rPr>
        <w:t>Assurance of Confidentiality</w:t>
      </w:r>
    </w:p>
    <w:p w:rsidRPr="00AC12A9" w:rsidR="00AC12A9" w:rsidP="00AC12A9" w:rsidRDefault="00AC12A9">
      <w:pPr>
        <w:spacing w:after="0" w:line="240" w:lineRule="auto"/>
        <w:ind w:left="1080"/>
        <w:rPr>
          <w:rFonts w:ascii="Times New Roman" w:hAnsi="Times New Roman" w:eastAsia="Times New Roman" w:cs="Times New Roman"/>
          <w:sz w:val="24"/>
          <w:szCs w:val="24"/>
        </w:rPr>
      </w:pPr>
    </w:p>
    <w:p w:rsidRPr="00AC12A9" w:rsidR="00AC12A9" w:rsidP="00AC12A9" w:rsidRDefault="00AC12A9">
      <w:pPr>
        <w:spacing w:after="0" w:line="240" w:lineRule="auto"/>
        <w:ind w:left="117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This information will be maintained in a secure room in ATF headquarters.  Confidentiality is not assured.</w:t>
      </w:r>
    </w:p>
    <w:p w:rsidRPr="00AC12A9" w:rsidR="00AC12A9" w:rsidP="00AC12A9" w:rsidRDefault="00AC12A9">
      <w:pPr>
        <w:spacing w:after="0" w:line="240" w:lineRule="auto"/>
        <w:rPr>
          <w:rFonts w:ascii="Times New Roman" w:hAnsi="Times New Roman" w:eastAsia="Times New Roman" w:cs="Times New Roman"/>
          <w:sz w:val="24"/>
          <w:szCs w:val="24"/>
        </w:rPr>
      </w:pPr>
    </w:p>
    <w:p w:rsidRPr="00AC12A9" w:rsidR="00AC12A9" w:rsidP="00AC12A9" w:rsidRDefault="00AC12A9">
      <w:pPr>
        <w:pStyle w:val="ListParagraph"/>
        <w:keepNext/>
        <w:keepLines/>
        <w:numPr>
          <w:ilvl w:val="0"/>
          <w:numId w:val="3"/>
        </w:numPr>
        <w:spacing w:before="40" w:after="0" w:line="240" w:lineRule="auto"/>
        <w:ind w:left="1170"/>
        <w:outlineLvl w:val="2"/>
        <w:rPr>
          <w:rFonts w:ascii="Times New Roman" w:hAnsi="Times New Roman" w:eastAsiaTheme="majorEastAsia" w:cstheme="majorBidi"/>
          <w:sz w:val="24"/>
          <w:szCs w:val="24"/>
          <w:u w:val="single"/>
        </w:rPr>
      </w:pPr>
      <w:r w:rsidRPr="00AC12A9">
        <w:rPr>
          <w:rFonts w:ascii="Times New Roman" w:hAnsi="Times New Roman" w:eastAsiaTheme="majorEastAsia" w:cstheme="majorBidi"/>
          <w:sz w:val="24"/>
          <w:szCs w:val="24"/>
          <w:u w:val="single"/>
        </w:rPr>
        <w:t>Justification for Sensitive Questions</w:t>
      </w:r>
    </w:p>
    <w:p w:rsidRPr="00AC12A9" w:rsidR="00AC12A9" w:rsidP="00AC12A9" w:rsidRDefault="00AC12A9">
      <w:pPr>
        <w:spacing w:after="0" w:line="240" w:lineRule="auto"/>
        <w:ind w:left="1080"/>
        <w:rPr>
          <w:rFonts w:ascii="Times New Roman" w:hAnsi="Times New Roman" w:eastAsia="Times New Roman" w:cs="Times New Roman"/>
          <w:sz w:val="24"/>
          <w:szCs w:val="24"/>
        </w:rPr>
      </w:pPr>
    </w:p>
    <w:p w:rsidRPr="00AC12A9" w:rsidR="00AC12A9" w:rsidP="00AC12A9" w:rsidRDefault="00AC12A9">
      <w:pPr>
        <w:spacing w:after="0" w:line="240" w:lineRule="auto"/>
        <w:ind w:left="117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lastRenderedPageBreak/>
        <w:t>The applicant’s race, date of birth, and place of birth will be used to determine if the applicant is prohibited from possessing firearms and ammunition under the Gun Control Act.</w:t>
      </w:r>
    </w:p>
    <w:p w:rsidRPr="00AC12A9" w:rsidR="00AC12A9" w:rsidP="00AC12A9" w:rsidRDefault="00AC12A9">
      <w:pPr>
        <w:spacing w:after="0" w:line="240" w:lineRule="auto"/>
        <w:rPr>
          <w:rFonts w:ascii="Times New Roman" w:hAnsi="Times New Roman" w:eastAsia="Times New Roman" w:cs="Times New Roman"/>
          <w:sz w:val="24"/>
          <w:szCs w:val="24"/>
        </w:rPr>
      </w:pPr>
    </w:p>
    <w:p w:rsidRPr="00AC12A9" w:rsidR="00AC12A9" w:rsidP="00641A53" w:rsidRDefault="00AC12A9">
      <w:pPr>
        <w:pStyle w:val="ListParagraph"/>
        <w:keepNext/>
        <w:keepLines/>
        <w:numPr>
          <w:ilvl w:val="0"/>
          <w:numId w:val="3"/>
        </w:numPr>
        <w:tabs>
          <w:tab w:val="left" w:pos="1260"/>
        </w:tabs>
        <w:spacing w:before="40" w:after="0" w:line="240" w:lineRule="auto"/>
        <w:ind w:left="1170" w:hanging="270"/>
        <w:outlineLvl w:val="2"/>
        <w:rPr>
          <w:rFonts w:ascii="Times New Roman" w:hAnsi="Times New Roman" w:eastAsiaTheme="majorEastAsia" w:cstheme="majorBidi"/>
          <w:sz w:val="24"/>
          <w:szCs w:val="24"/>
          <w:u w:val="single"/>
        </w:rPr>
      </w:pPr>
      <w:r w:rsidRPr="00AC12A9">
        <w:rPr>
          <w:rFonts w:ascii="Times New Roman" w:hAnsi="Times New Roman" w:eastAsiaTheme="majorEastAsia" w:cstheme="majorBidi"/>
          <w:sz w:val="24"/>
          <w:szCs w:val="24"/>
          <w:u w:val="single"/>
        </w:rPr>
        <w:t>Estimate of Respondent’s Burden</w:t>
      </w:r>
    </w:p>
    <w:p w:rsidRPr="00AC12A9" w:rsidR="00AC12A9" w:rsidP="00AC12A9" w:rsidRDefault="00AC12A9">
      <w:pPr>
        <w:spacing w:after="0" w:line="240" w:lineRule="auto"/>
        <w:ind w:left="1080"/>
        <w:rPr>
          <w:rFonts w:ascii="Times New Roman" w:hAnsi="Times New Roman" w:eastAsia="Times New Roman" w:cs="Times New Roman"/>
          <w:sz w:val="24"/>
          <w:szCs w:val="24"/>
        </w:rPr>
      </w:pPr>
    </w:p>
    <w:p w:rsidRPr="00AC12A9" w:rsidR="00AC12A9" w:rsidP="00AC12A9" w:rsidRDefault="00AC12A9">
      <w:pPr>
        <w:spacing w:after="0" w:line="240" w:lineRule="auto"/>
        <w:ind w:left="126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The total annual respondents and responses to this information collection is 15,000. The estimated annual burden associated with this collection of information is 30 minutes per respondent. Therefore, the total burden hours is 7,500, which can be calculated as follows: 15,000 (# of respondents) * .5 (30 minutes to complete the form).</w:t>
      </w:r>
    </w:p>
    <w:p w:rsidRPr="00AC12A9" w:rsidR="00AC12A9" w:rsidP="00AC12A9" w:rsidRDefault="00AC12A9">
      <w:pPr>
        <w:spacing w:after="0" w:line="240" w:lineRule="auto"/>
        <w:rPr>
          <w:rFonts w:ascii="Times New Roman" w:hAnsi="Times New Roman" w:eastAsia="Times New Roman" w:cs="Times New Roman"/>
          <w:sz w:val="24"/>
          <w:szCs w:val="24"/>
        </w:rPr>
      </w:pPr>
    </w:p>
    <w:p w:rsidRPr="00AC12A9" w:rsidR="00AC12A9" w:rsidP="00AC12A9" w:rsidRDefault="00AC12A9">
      <w:pPr>
        <w:pStyle w:val="ListParagraph"/>
        <w:keepNext/>
        <w:keepLines/>
        <w:numPr>
          <w:ilvl w:val="0"/>
          <w:numId w:val="3"/>
        </w:numPr>
        <w:spacing w:before="40" w:after="0" w:line="240" w:lineRule="auto"/>
        <w:ind w:left="1260"/>
        <w:outlineLvl w:val="2"/>
        <w:rPr>
          <w:rFonts w:ascii="Times New Roman" w:hAnsi="Times New Roman" w:eastAsiaTheme="majorEastAsia" w:cstheme="majorBidi"/>
          <w:sz w:val="24"/>
          <w:szCs w:val="24"/>
          <w:u w:val="single"/>
        </w:rPr>
      </w:pPr>
      <w:r w:rsidRPr="00AC12A9">
        <w:rPr>
          <w:rFonts w:ascii="Times New Roman" w:hAnsi="Times New Roman" w:eastAsiaTheme="majorEastAsia" w:cstheme="majorBidi"/>
          <w:sz w:val="24"/>
          <w:szCs w:val="24"/>
          <w:u w:val="single"/>
        </w:rPr>
        <w:t>Estimate of Cost Burden</w:t>
      </w:r>
    </w:p>
    <w:p w:rsidRPr="00AC12A9" w:rsidR="00AC12A9" w:rsidP="00AC12A9" w:rsidRDefault="00AC12A9">
      <w:pPr>
        <w:spacing w:after="0" w:line="240" w:lineRule="auto"/>
        <w:ind w:left="1080"/>
        <w:rPr>
          <w:rFonts w:ascii="Times New Roman" w:hAnsi="Times New Roman" w:eastAsia="Times New Roman" w:cs="Times New Roman"/>
          <w:sz w:val="24"/>
          <w:szCs w:val="24"/>
        </w:rPr>
      </w:pPr>
    </w:p>
    <w:p w:rsidRPr="00AC12A9" w:rsidR="00AC12A9" w:rsidP="00AC12A9" w:rsidRDefault="00AC12A9">
      <w:pPr>
        <w:spacing w:after="0" w:line="240" w:lineRule="auto"/>
        <w:ind w:left="126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There is no public cost associated with this information collection, since the completed form can be faxed to ATF for processing.</w:t>
      </w:r>
    </w:p>
    <w:p w:rsidRPr="00AC12A9" w:rsidR="00AC12A9" w:rsidP="00AC12A9" w:rsidRDefault="00AC12A9">
      <w:pPr>
        <w:spacing w:after="0" w:line="240" w:lineRule="auto"/>
        <w:rPr>
          <w:rFonts w:ascii="Times New Roman" w:hAnsi="Times New Roman" w:eastAsia="Times New Roman" w:cs="Times New Roman"/>
          <w:sz w:val="24"/>
          <w:szCs w:val="24"/>
        </w:rPr>
      </w:pPr>
    </w:p>
    <w:p w:rsidRPr="00AC12A9" w:rsidR="00AC12A9" w:rsidP="00AC12A9" w:rsidRDefault="00AC12A9">
      <w:pPr>
        <w:pStyle w:val="ListParagraph"/>
        <w:keepNext/>
        <w:keepLines/>
        <w:numPr>
          <w:ilvl w:val="0"/>
          <w:numId w:val="3"/>
        </w:numPr>
        <w:spacing w:before="40" w:after="0" w:line="240" w:lineRule="auto"/>
        <w:ind w:left="1260"/>
        <w:outlineLvl w:val="2"/>
        <w:rPr>
          <w:rFonts w:ascii="Times New Roman" w:hAnsi="Times New Roman" w:eastAsiaTheme="majorEastAsia" w:cstheme="majorBidi"/>
          <w:sz w:val="24"/>
          <w:szCs w:val="24"/>
          <w:u w:val="single"/>
        </w:rPr>
      </w:pPr>
      <w:r w:rsidRPr="00AC12A9">
        <w:rPr>
          <w:rFonts w:ascii="Times New Roman" w:hAnsi="Times New Roman" w:eastAsiaTheme="majorEastAsia" w:cstheme="majorBidi"/>
          <w:sz w:val="24"/>
          <w:szCs w:val="24"/>
          <w:u w:val="single"/>
        </w:rPr>
        <w:t>Cost to Federal Government</w:t>
      </w:r>
    </w:p>
    <w:p w:rsidRPr="00AC12A9" w:rsidR="00AC12A9" w:rsidP="00AC12A9" w:rsidRDefault="00AC12A9">
      <w:pPr>
        <w:spacing w:after="0" w:line="240" w:lineRule="auto"/>
        <w:ind w:left="1080"/>
        <w:rPr>
          <w:rFonts w:ascii="Times New Roman" w:hAnsi="Times New Roman" w:eastAsia="Times New Roman" w:cs="Times New Roman"/>
          <w:sz w:val="24"/>
          <w:szCs w:val="24"/>
        </w:rPr>
      </w:pPr>
    </w:p>
    <w:p w:rsidRPr="00AC12A9" w:rsidR="00AC12A9" w:rsidP="00AC12A9" w:rsidRDefault="00AC12A9">
      <w:pPr>
        <w:spacing w:after="0" w:line="240" w:lineRule="auto"/>
        <w:ind w:left="900" w:firstLine="36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Estimates of annual cost to the Federal Government for 6,000 copies are:</w:t>
      </w:r>
    </w:p>
    <w:p w:rsidRPr="00AC12A9" w:rsidR="00AC12A9" w:rsidP="00AC12A9" w:rsidRDefault="00AC12A9">
      <w:pPr>
        <w:spacing w:after="0" w:line="240" w:lineRule="auto"/>
        <w:rPr>
          <w:rFonts w:ascii="Times New Roman" w:hAnsi="Times New Roman" w:eastAsia="Times New Roman" w:cs="Times New Roman"/>
          <w:sz w:val="24"/>
          <w:szCs w:val="24"/>
        </w:rPr>
      </w:pPr>
    </w:p>
    <w:p w:rsidRPr="00AC12A9" w:rsidR="00AC12A9" w:rsidP="00AC12A9" w:rsidRDefault="00F7673A">
      <w:pPr>
        <w:spacing w:after="0" w:line="240" w:lineRule="auto"/>
        <w:ind w:left="12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Printing </w:t>
      </w:r>
      <w:r>
        <w:rPr>
          <w:rFonts w:ascii="Times New Roman" w:hAnsi="Times New Roman" w:eastAsia="Times New Roman" w:cs="Times New Roman"/>
          <w:sz w:val="24"/>
          <w:szCs w:val="24"/>
        </w:rPr>
        <w:tab/>
      </w:r>
      <w:r w:rsidRPr="00AC12A9" w:rsidR="00AC12A9">
        <w:rPr>
          <w:rFonts w:ascii="Times New Roman" w:hAnsi="Times New Roman" w:eastAsia="Times New Roman" w:cs="Times New Roman"/>
          <w:sz w:val="24"/>
          <w:szCs w:val="24"/>
        </w:rPr>
        <w:t>$   700.00</w:t>
      </w:r>
    </w:p>
    <w:p w:rsidRPr="00AC12A9" w:rsidR="00AC12A9" w:rsidP="00F7673A" w:rsidRDefault="00641A53">
      <w:pPr>
        <w:tabs>
          <w:tab w:val="left" w:pos="2160"/>
        </w:tabs>
        <w:spacing w:after="0" w:line="240" w:lineRule="auto"/>
        <w:ind w:firstLine="1260"/>
        <w:rPr>
          <w:rFonts w:ascii="Times New Roman" w:hAnsi="Times New Roman" w:eastAsia="Times New Roman" w:cs="Times New Roman"/>
          <w:sz w:val="24"/>
          <w:szCs w:val="24"/>
        </w:rPr>
      </w:pPr>
      <w:r>
        <w:rPr>
          <w:rFonts w:ascii="Times New Roman" w:hAnsi="Times New Roman" w:eastAsia="Times New Roman" w:cs="Times New Roman"/>
          <w:sz w:val="24"/>
          <w:szCs w:val="24"/>
        </w:rPr>
        <w:t>Labor</w:t>
      </w:r>
      <w:r w:rsidR="00F7673A">
        <w:rPr>
          <w:rFonts w:ascii="Times New Roman" w:hAnsi="Times New Roman" w:eastAsia="Times New Roman" w:cs="Times New Roman"/>
          <w:sz w:val="24"/>
          <w:szCs w:val="24"/>
        </w:rPr>
        <w:t xml:space="preserve"> </w:t>
      </w:r>
      <w:r w:rsidR="00F7673A">
        <w:rPr>
          <w:rFonts w:ascii="Times New Roman" w:hAnsi="Times New Roman" w:eastAsia="Times New Roman" w:cs="Times New Roman"/>
          <w:sz w:val="24"/>
          <w:szCs w:val="24"/>
        </w:rPr>
        <w:tab/>
      </w:r>
      <w:r w:rsidRPr="00AC12A9" w:rsidR="00AC12A9">
        <w:rPr>
          <w:rFonts w:ascii="Times New Roman" w:hAnsi="Times New Roman" w:eastAsia="Times New Roman" w:cs="Times New Roman"/>
          <w:sz w:val="24"/>
          <w:szCs w:val="24"/>
          <w:u w:val="single"/>
        </w:rPr>
        <w:t>$</w:t>
      </w:r>
      <w:r w:rsidR="00F7673A">
        <w:rPr>
          <w:rFonts w:ascii="Times New Roman" w:hAnsi="Times New Roman" w:eastAsia="Times New Roman" w:cs="Times New Roman"/>
          <w:sz w:val="24"/>
          <w:szCs w:val="24"/>
          <w:u w:val="single"/>
        </w:rPr>
        <w:t xml:space="preserve"> </w:t>
      </w:r>
      <w:r w:rsidRPr="00AC12A9" w:rsidR="00AC12A9">
        <w:rPr>
          <w:rFonts w:ascii="Times New Roman" w:hAnsi="Times New Roman" w:eastAsia="Times New Roman" w:cs="Times New Roman"/>
          <w:sz w:val="24"/>
          <w:szCs w:val="24"/>
          <w:u w:val="single"/>
        </w:rPr>
        <w:t>2,000.00</w:t>
      </w:r>
    </w:p>
    <w:p w:rsidRPr="00AC12A9" w:rsidR="00AC12A9" w:rsidP="00AC12A9" w:rsidRDefault="00AC12A9">
      <w:pPr>
        <w:spacing w:after="0" w:line="240" w:lineRule="auto"/>
        <w:ind w:left="126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 xml:space="preserve"> </w:t>
      </w:r>
    </w:p>
    <w:p w:rsidRPr="00AC12A9" w:rsidR="00AC12A9" w:rsidP="00AC12A9" w:rsidRDefault="00641A53">
      <w:pPr>
        <w:spacing w:after="0" w:line="240" w:lineRule="auto"/>
        <w:ind w:left="1260"/>
        <w:rPr>
          <w:rFonts w:ascii="Times New Roman" w:hAnsi="Times New Roman" w:eastAsia="Times New Roman" w:cs="Times New Roman"/>
          <w:sz w:val="24"/>
          <w:szCs w:val="24"/>
        </w:rPr>
      </w:pPr>
      <w:r>
        <w:rPr>
          <w:rFonts w:ascii="Times New Roman" w:hAnsi="Times New Roman" w:eastAsia="Times New Roman" w:cs="Times New Roman"/>
          <w:sz w:val="24"/>
          <w:szCs w:val="24"/>
        </w:rPr>
        <w:t>Total</w:t>
      </w:r>
      <w:r>
        <w:rPr>
          <w:rFonts w:ascii="Times New Roman" w:hAnsi="Times New Roman" w:eastAsia="Times New Roman" w:cs="Times New Roman"/>
          <w:sz w:val="24"/>
          <w:szCs w:val="24"/>
        </w:rPr>
        <w:tab/>
      </w:r>
      <w:r w:rsidRPr="00AC12A9" w:rsidR="00AC12A9">
        <w:rPr>
          <w:rFonts w:ascii="Times New Roman" w:hAnsi="Times New Roman" w:eastAsia="Times New Roman" w:cs="Times New Roman"/>
          <w:sz w:val="24"/>
          <w:szCs w:val="24"/>
        </w:rPr>
        <w:t>$2,700.00</w:t>
      </w:r>
    </w:p>
    <w:p w:rsidRPr="00AC12A9" w:rsidR="00AC12A9" w:rsidP="00AC12A9" w:rsidRDefault="00AC12A9">
      <w:pPr>
        <w:spacing w:after="0" w:line="240" w:lineRule="auto"/>
        <w:rPr>
          <w:rFonts w:ascii="Times New Roman" w:hAnsi="Times New Roman" w:eastAsia="Times New Roman" w:cs="Times New Roman"/>
          <w:sz w:val="24"/>
          <w:szCs w:val="24"/>
        </w:rPr>
      </w:pPr>
    </w:p>
    <w:p w:rsidRPr="00AC12A9" w:rsidR="00AC12A9" w:rsidP="00AC12A9" w:rsidRDefault="00AC12A9">
      <w:pPr>
        <w:pStyle w:val="ListParagraph"/>
        <w:keepNext/>
        <w:keepLines/>
        <w:numPr>
          <w:ilvl w:val="0"/>
          <w:numId w:val="3"/>
        </w:numPr>
        <w:spacing w:before="40" w:after="0" w:line="240" w:lineRule="auto"/>
        <w:ind w:left="1350"/>
        <w:outlineLvl w:val="2"/>
        <w:rPr>
          <w:rFonts w:ascii="Times New Roman" w:hAnsi="Times New Roman" w:eastAsiaTheme="majorEastAsia" w:cstheme="majorBidi"/>
          <w:sz w:val="24"/>
          <w:szCs w:val="24"/>
          <w:u w:val="single"/>
        </w:rPr>
      </w:pPr>
      <w:r w:rsidRPr="00AC12A9">
        <w:rPr>
          <w:rFonts w:ascii="Times New Roman" w:hAnsi="Times New Roman" w:eastAsiaTheme="majorEastAsia" w:cstheme="majorBidi"/>
          <w:sz w:val="24"/>
          <w:szCs w:val="24"/>
          <w:u w:val="single"/>
        </w:rPr>
        <w:t>Reason for Change in Burden</w:t>
      </w:r>
    </w:p>
    <w:p w:rsidRPr="00AC12A9" w:rsidR="00AC12A9" w:rsidP="00AC12A9" w:rsidRDefault="00AC12A9">
      <w:pPr>
        <w:spacing w:after="0" w:line="240" w:lineRule="auto"/>
        <w:ind w:left="1080"/>
        <w:rPr>
          <w:rFonts w:ascii="Times New Roman" w:hAnsi="Times New Roman" w:eastAsia="Times New Roman" w:cs="Times New Roman"/>
          <w:sz w:val="24"/>
          <w:szCs w:val="24"/>
        </w:rPr>
      </w:pPr>
    </w:p>
    <w:p w:rsidR="00F7673A" w:rsidP="00F7673A" w:rsidRDefault="00AC12A9">
      <w:pPr>
        <w:spacing w:after="0" w:line="240" w:lineRule="auto"/>
        <w:ind w:left="1350"/>
        <w:rPr>
          <w:rFonts w:ascii="Times New Roman" w:hAnsi="Times New Roman" w:eastAsiaTheme="majorEastAsia" w:cstheme="majorBidi"/>
          <w:sz w:val="24"/>
          <w:szCs w:val="24"/>
          <w:u w:val="single"/>
        </w:rPr>
      </w:pPr>
      <w:r w:rsidRPr="00AC12A9">
        <w:rPr>
          <w:rFonts w:ascii="Times New Roman" w:hAnsi="Times New Roman" w:eastAsia="Times New Roman" w:cs="Times New Roman"/>
          <w:sz w:val="24"/>
          <w:szCs w:val="24"/>
        </w:rPr>
        <w:t>There are no program changes or adjustments associated with this collection.</w:t>
      </w:r>
      <w:r w:rsidRPr="00AC12A9" w:rsidR="00F7673A">
        <w:rPr>
          <w:rFonts w:ascii="Times New Roman" w:hAnsi="Times New Roman" w:eastAsiaTheme="majorEastAsia" w:cstheme="majorBidi"/>
          <w:sz w:val="24"/>
          <w:szCs w:val="24"/>
          <w:u w:val="single"/>
        </w:rPr>
        <w:t xml:space="preserve"> </w:t>
      </w:r>
    </w:p>
    <w:p w:rsidR="00F7673A" w:rsidP="00F7673A" w:rsidRDefault="00F7673A">
      <w:pPr>
        <w:spacing w:after="0" w:line="240" w:lineRule="auto"/>
        <w:ind w:left="1350"/>
        <w:rPr>
          <w:rFonts w:ascii="Times New Roman" w:hAnsi="Times New Roman" w:eastAsiaTheme="majorEastAsia" w:cstheme="majorBidi"/>
          <w:sz w:val="24"/>
          <w:szCs w:val="24"/>
          <w:u w:val="single"/>
        </w:rPr>
      </w:pPr>
    </w:p>
    <w:p w:rsidRPr="00F7673A" w:rsidR="00AC12A9" w:rsidP="00F7673A" w:rsidRDefault="00AC12A9">
      <w:pPr>
        <w:pStyle w:val="ListParagraph"/>
        <w:numPr>
          <w:ilvl w:val="0"/>
          <w:numId w:val="3"/>
        </w:numPr>
        <w:spacing w:after="0" w:line="240" w:lineRule="auto"/>
        <w:ind w:left="1350"/>
        <w:rPr>
          <w:rFonts w:ascii="Times New Roman" w:hAnsi="Times New Roman" w:eastAsiaTheme="majorEastAsia" w:cstheme="majorBidi"/>
          <w:sz w:val="24"/>
          <w:szCs w:val="24"/>
          <w:u w:val="single"/>
        </w:rPr>
      </w:pPr>
      <w:r w:rsidRPr="00F7673A">
        <w:rPr>
          <w:rFonts w:ascii="Times New Roman" w:hAnsi="Times New Roman" w:eastAsiaTheme="majorEastAsia" w:cstheme="majorBidi"/>
          <w:sz w:val="24"/>
          <w:szCs w:val="24"/>
          <w:u w:val="single"/>
        </w:rPr>
        <w:t>Anticipated Publication Plan and Schedule</w:t>
      </w:r>
    </w:p>
    <w:p w:rsidRPr="00AC12A9" w:rsidR="00AC12A9" w:rsidP="00AC12A9" w:rsidRDefault="00AC12A9">
      <w:pPr>
        <w:spacing w:after="0" w:line="240" w:lineRule="auto"/>
        <w:ind w:left="1080"/>
        <w:rPr>
          <w:rFonts w:ascii="Times New Roman" w:hAnsi="Times New Roman" w:eastAsia="Times New Roman" w:cs="Times New Roman"/>
          <w:sz w:val="24"/>
          <w:szCs w:val="24"/>
        </w:rPr>
      </w:pPr>
    </w:p>
    <w:p w:rsidRPr="00AC12A9" w:rsidR="00AC12A9" w:rsidP="00641A53" w:rsidRDefault="00AC12A9">
      <w:pPr>
        <w:spacing w:after="0" w:line="240" w:lineRule="auto"/>
        <w:ind w:left="990" w:firstLine="36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The results of this collection will not be published.</w:t>
      </w:r>
    </w:p>
    <w:p w:rsidRPr="00AC12A9" w:rsidR="00AC12A9" w:rsidP="00AC12A9" w:rsidRDefault="00AC12A9">
      <w:pPr>
        <w:spacing w:after="0" w:line="240" w:lineRule="auto"/>
        <w:rPr>
          <w:rFonts w:ascii="Times New Roman" w:hAnsi="Times New Roman" w:eastAsia="Times New Roman" w:cs="Times New Roman"/>
          <w:sz w:val="24"/>
          <w:szCs w:val="24"/>
        </w:rPr>
      </w:pPr>
    </w:p>
    <w:p w:rsidRPr="00AC12A9" w:rsidR="00AC12A9" w:rsidP="00AC12A9" w:rsidRDefault="00AC12A9">
      <w:pPr>
        <w:pStyle w:val="ListParagraph"/>
        <w:keepNext/>
        <w:keepLines/>
        <w:numPr>
          <w:ilvl w:val="0"/>
          <w:numId w:val="3"/>
        </w:numPr>
        <w:spacing w:before="40" w:after="0" w:line="240" w:lineRule="auto"/>
        <w:ind w:left="1350"/>
        <w:outlineLvl w:val="2"/>
        <w:rPr>
          <w:rFonts w:ascii="Times New Roman" w:hAnsi="Times New Roman" w:eastAsiaTheme="majorEastAsia" w:cstheme="majorBidi"/>
          <w:sz w:val="24"/>
          <w:szCs w:val="24"/>
          <w:u w:val="single"/>
        </w:rPr>
      </w:pPr>
      <w:r w:rsidRPr="00AC12A9">
        <w:rPr>
          <w:rFonts w:ascii="Times New Roman" w:hAnsi="Times New Roman" w:eastAsiaTheme="majorEastAsia" w:cstheme="majorBidi"/>
          <w:sz w:val="24"/>
          <w:szCs w:val="24"/>
          <w:u w:val="single"/>
        </w:rPr>
        <w:t>Display of Expiration Date</w:t>
      </w:r>
    </w:p>
    <w:p w:rsidRPr="00AC12A9" w:rsidR="00AC12A9" w:rsidP="00AC12A9" w:rsidRDefault="00AC12A9">
      <w:pPr>
        <w:spacing w:after="0" w:line="240" w:lineRule="auto"/>
        <w:ind w:left="1260"/>
        <w:rPr>
          <w:rFonts w:ascii="Times New Roman" w:hAnsi="Times New Roman" w:eastAsia="Times New Roman" w:cs="Times New Roman"/>
          <w:sz w:val="24"/>
          <w:szCs w:val="24"/>
        </w:rPr>
      </w:pPr>
    </w:p>
    <w:p w:rsidRPr="00AC12A9" w:rsidR="00AC12A9" w:rsidP="00641A53" w:rsidRDefault="00AC12A9">
      <w:pPr>
        <w:spacing w:after="0" w:line="240" w:lineRule="auto"/>
        <w:ind w:left="135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ATF does not request approval to not display the expiration date of OMB approval for this collection.</w:t>
      </w:r>
    </w:p>
    <w:p w:rsidRPr="00AC12A9" w:rsidR="00AC12A9" w:rsidP="00AC12A9" w:rsidRDefault="00AC12A9">
      <w:pPr>
        <w:spacing w:after="0" w:line="240" w:lineRule="auto"/>
        <w:rPr>
          <w:rFonts w:ascii="Times New Roman" w:hAnsi="Times New Roman" w:eastAsia="Times New Roman" w:cs="Times New Roman"/>
          <w:sz w:val="24"/>
          <w:szCs w:val="24"/>
        </w:rPr>
      </w:pPr>
    </w:p>
    <w:p w:rsidRPr="00AC12A9" w:rsidR="00AC12A9" w:rsidP="00AC12A9" w:rsidRDefault="00AC12A9">
      <w:pPr>
        <w:pStyle w:val="ListParagraph"/>
        <w:keepNext/>
        <w:keepLines/>
        <w:numPr>
          <w:ilvl w:val="0"/>
          <w:numId w:val="3"/>
        </w:numPr>
        <w:spacing w:before="40" w:after="0" w:line="240" w:lineRule="auto"/>
        <w:ind w:left="1350"/>
        <w:outlineLvl w:val="2"/>
        <w:rPr>
          <w:rFonts w:ascii="Times New Roman" w:hAnsi="Times New Roman" w:eastAsiaTheme="majorEastAsia" w:cstheme="majorBidi"/>
          <w:sz w:val="24"/>
          <w:szCs w:val="24"/>
          <w:u w:val="single"/>
        </w:rPr>
      </w:pPr>
      <w:r w:rsidRPr="00AC12A9">
        <w:rPr>
          <w:rFonts w:ascii="Times New Roman" w:hAnsi="Times New Roman" w:eastAsiaTheme="majorEastAsia" w:cstheme="majorBidi"/>
          <w:sz w:val="24"/>
          <w:szCs w:val="24"/>
          <w:u w:val="single"/>
        </w:rPr>
        <w:t>Exception to the Certification Statement</w:t>
      </w:r>
    </w:p>
    <w:p w:rsidRPr="00AC12A9" w:rsidR="00AC12A9" w:rsidP="00AC12A9" w:rsidRDefault="00AC12A9">
      <w:pPr>
        <w:spacing w:after="0" w:line="240" w:lineRule="auto"/>
        <w:ind w:left="1260"/>
        <w:rPr>
          <w:rFonts w:ascii="Times New Roman" w:hAnsi="Times New Roman" w:eastAsia="Times New Roman" w:cs="Times New Roman"/>
          <w:sz w:val="24"/>
          <w:szCs w:val="24"/>
        </w:rPr>
      </w:pPr>
    </w:p>
    <w:p w:rsidRPr="00AC12A9" w:rsidR="00AC12A9" w:rsidP="00641A53" w:rsidRDefault="00AC12A9">
      <w:pPr>
        <w:spacing w:after="0" w:line="240" w:lineRule="auto"/>
        <w:ind w:left="720" w:firstLine="720"/>
        <w:rPr>
          <w:rFonts w:ascii="Times New Roman" w:hAnsi="Times New Roman" w:eastAsia="Times New Roman" w:cs="Times New Roman"/>
          <w:sz w:val="24"/>
          <w:szCs w:val="24"/>
        </w:rPr>
      </w:pPr>
      <w:r w:rsidRPr="00AC12A9">
        <w:rPr>
          <w:rFonts w:ascii="Times New Roman" w:hAnsi="Times New Roman" w:eastAsia="Times New Roman" w:cs="Times New Roman"/>
          <w:sz w:val="24"/>
          <w:szCs w:val="24"/>
        </w:rPr>
        <w:t>There are no exceptions to the certification statement.</w:t>
      </w:r>
    </w:p>
    <w:p w:rsidRPr="00AC12A9" w:rsidR="00AC12A9" w:rsidP="00AC12A9" w:rsidRDefault="00AC12A9">
      <w:pPr>
        <w:spacing w:after="0" w:line="240" w:lineRule="auto"/>
        <w:rPr>
          <w:rFonts w:ascii="Times New Roman" w:hAnsi="Times New Roman" w:eastAsia="Times New Roman" w:cs="Times New Roman"/>
          <w:sz w:val="24"/>
          <w:szCs w:val="24"/>
        </w:rPr>
      </w:pPr>
    </w:p>
    <w:p w:rsidRPr="00AC12A9" w:rsidR="00AC12A9" w:rsidP="00AC12A9" w:rsidRDefault="00AC12A9">
      <w:pPr>
        <w:keepNext/>
        <w:keepLines/>
        <w:numPr>
          <w:ilvl w:val="0"/>
          <w:numId w:val="2"/>
        </w:numPr>
        <w:spacing w:before="40" w:after="0" w:line="240" w:lineRule="auto"/>
        <w:outlineLvl w:val="1"/>
        <w:rPr>
          <w:rFonts w:ascii="Times New Roman" w:hAnsi="Times New Roman" w:eastAsiaTheme="majorEastAsia" w:cstheme="majorBidi"/>
          <w:b/>
          <w:color w:val="000000" w:themeColor="text1"/>
          <w:sz w:val="24"/>
          <w:szCs w:val="26"/>
        </w:rPr>
      </w:pPr>
      <w:r w:rsidRPr="00AC12A9">
        <w:rPr>
          <w:rFonts w:ascii="Times New Roman" w:hAnsi="Times New Roman" w:eastAsiaTheme="majorEastAsia" w:cstheme="majorBidi"/>
          <w:b/>
          <w:color w:val="000000" w:themeColor="text1"/>
          <w:sz w:val="24"/>
          <w:szCs w:val="26"/>
        </w:rPr>
        <w:t>This collection does not employ statistical methods.</w:t>
      </w:r>
    </w:p>
    <w:p w:rsidR="00FC1F19" w:rsidRDefault="00FC1F19"/>
    <w:sectPr w:rsidR="00FC1F19" w:rsidSect="00DC1694">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B26" w:rsidRDefault="002D5B26">
      <w:pPr>
        <w:spacing w:after="0" w:line="240" w:lineRule="auto"/>
      </w:pPr>
      <w:r>
        <w:separator/>
      </w:r>
    </w:p>
  </w:endnote>
  <w:endnote w:type="continuationSeparator" w:id="0">
    <w:p w:rsidR="002D5B26" w:rsidRDefault="002D5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4D5" w:rsidRDefault="00F767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634D5" w:rsidRDefault="002D5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4D5" w:rsidRDefault="00F767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793C">
      <w:rPr>
        <w:rStyle w:val="PageNumber"/>
        <w:noProof/>
      </w:rPr>
      <w:t>3</w:t>
    </w:r>
    <w:r>
      <w:rPr>
        <w:rStyle w:val="PageNumber"/>
      </w:rPr>
      <w:fldChar w:fldCharType="end"/>
    </w:r>
  </w:p>
  <w:p w:rsidR="009634D5" w:rsidRDefault="002D5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B26" w:rsidRDefault="002D5B26">
      <w:pPr>
        <w:spacing w:after="0" w:line="240" w:lineRule="auto"/>
      </w:pPr>
      <w:r>
        <w:separator/>
      </w:r>
    </w:p>
  </w:footnote>
  <w:footnote w:type="continuationSeparator" w:id="0">
    <w:p w:rsidR="002D5B26" w:rsidRDefault="002D5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E35FE"/>
    <w:multiLevelType w:val="hybridMultilevel"/>
    <w:tmpl w:val="FCE6B27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7950904"/>
    <w:multiLevelType w:val="hybridMultilevel"/>
    <w:tmpl w:val="5290BA2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0B443B4"/>
    <w:multiLevelType w:val="hybridMultilevel"/>
    <w:tmpl w:val="4650C4E2"/>
    <w:lvl w:ilvl="0" w:tplc="B626756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575F0"/>
    <w:multiLevelType w:val="hybridMultilevel"/>
    <w:tmpl w:val="435441A4"/>
    <w:lvl w:ilvl="0" w:tplc="BD528BC2">
      <w:start w:val="1"/>
      <w:numFmt w:val="upperLetter"/>
      <w:lvlText w:val="%1."/>
      <w:lvlJc w:val="left"/>
      <w:pPr>
        <w:tabs>
          <w:tab w:val="num" w:pos="765"/>
        </w:tabs>
        <w:ind w:left="765" w:hanging="405"/>
      </w:pPr>
      <w:rPr>
        <w:rFonts w:hint="default"/>
        <w:b/>
      </w:rPr>
    </w:lvl>
    <w:lvl w:ilvl="1" w:tplc="B9661346">
      <w:start w:val="1"/>
      <w:numFmt w:val="decimal"/>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8D60FE"/>
    <w:multiLevelType w:val="hybridMultilevel"/>
    <w:tmpl w:val="6856496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2A9"/>
    <w:rsid w:val="0026793C"/>
    <w:rsid w:val="002D5B26"/>
    <w:rsid w:val="00532C4A"/>
    <w:rsid w:val="00631B6F"/>
    <w:rsid w:val="00641A53"/>
    <w:rsid w:val="00AC12A9"/>
    <w:rsid w:val="00F7673A"/>
    <w:rsid w:val="00FC1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BF9E2"/>
  <w15:chartTrackingRefBased/>
  <w15:docId w15:val="{BFD13411-821D-4CFF-8BC7-9730C1AE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C12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C12A9"/>
  </w:style>
  <w:style w:type="character" w:styleId="PageNumber">
    <w:name w:val="page number"/>
    <w:basedOn w:val="DefaultParagraphFont"/>
    <w:rsid w:val="00AC12A9"/>
  </w:style>
  <w:style w:type="paragraph" w:styleId="ListParagraph">
    <w:name w:val="List Paragraph"/>
    <w:basedOn w:val="Normal"/>
    <w:uiPriority w:val="34"/>
    <w:qFormat/>
    <w:rsid w:val="00AC1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Alcohol, Tobacco, Firearms and Explosives</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Bolton, Tamelia A. (Contractor)</dc:creator>
  <cp:keywords/>
  <dc:description/>
  <cp:lastModifiedBy>Bolton, Tamelia A. (Contractor)</cp:lastModifiedBy>
  <cp:revision>2</cp:revision>
  <dcterms:created xsi:type="dcterms:W3CDTF">2021-01-26T14:39:00Z</dcterms:created>
  <dcterms:modified xsi:type="dcterms:W3CDTF">2021-01-26T14:39:00Z</dcterms:modified>
</cp:coreProperties>
</file>