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0D59" w:rsidR="00BC4A6D" w:rsidP="00BF4203" w:rsidRDefault="00BC4A6D" w14:paraId="3394C7BC" w14:textId="4266F374">
      <w:pPr>
        <w:autoSpaceDE w:val="0"/>
        <w:autoSpaceDN w:val="0"/>
        <w:adjustRightInd w:val="0"/>
        <w:jc w:val="center"/>
        <w:rPr>
          <w:b/>
          <w:bCs/>
          <w:color w:val="000000"/>
        </w:rPr>
      </w:pPr>
      <w:r w:rsidRPr="00B40D59">
        <w:rPr>
          <w:b/>
          <w:bCs/>
          <w:color w:val="000000"/>
        </w:rPr>
        <w:t>SUPPORTING STATEMENT FOR THE</w:t>
      </w:r>
    </w:p>
    <w:p w:rsidRPr="00B40D59" w:rsidR="00BC4A6D" w:rsidP="00BF4203" w:rsidRDefault="00BC4A6D" w14:paraId="3394C7BD" w14:textId="77777777">
      <w:pPr>
        <w:autoSpaceDE w:val="0"/>
        <w:autoSpaceDN w:val="0"/>
        <w:adjustRightInd w:val="0"/>
        <w:jc w:val="center"/>
        <w:rPr>
          <w:b/>
          <w:bCs/>
          <w:color w:val="000000"/>
        </w:rPr>
      </w:pPr>
      <w:r w:rsidRPr="00B40D59">
        <w:rPr>
          <w:b/>
          <w:bCs/>
          <w:color w:val="000000"/>
        </w:rPr>
        <w:t>INFORMATION COLLECTION REQUIREMENTS OF THE</w:t>
      </w:r>
    </w:p>
    <w:p w:rsidRPr="00B40D59" w:rsidR="00BC4A6D" w:rsidP="00BF4203" w:rsidRDefault="00BC4A6D" w14:paraId="3394C7BE" w14:textId="77777777">
      <w:pPr>
        <w:autoSpaceDE w:val="0"/>
        <w:autoSpaceDN w:val="0"/>
        <w:adjustRightInd w:val="0"/>
        <w:jc w:val="center"/>
        <w:rPr>
          <w:b/>
          <w:bCs/>
          <w:color w:val="000000"/>
        </w:rPr>
      </w:pPr>
      <w:r w:rsidRPr="00B40D59">
        <w:rPr>
          <w:b/>
          <w:bCs/>
          <w:color w:val="000000"/>
        </w:rPr>
        <w:t>STANDARD ON MECHANICAL POWER PRESSES</w:t>
      </w:r>
    </w:p>
    <w:p w:rsidRPr="00B40D59" w:rsidR="00BC4A6D" w:rsidP="00BF4203" w:rsidRDefault="00BC4A6D" w14:paraId="3394C7BF" w14:textId="388C71A1">
      <w:pPr>
        <w:autoSpaceDE w:val="0"/>
        <w:autoSpaceDN w:val="0"/>
        <w:adjustRightInd w:val="0"/>
        <w:jc w:val="center"/>
        <w:rPr>
          <w:color w:val="000000"/>
        </w:rPr>
      </w:pPr>
      <w:r w:rsidRPr="00B40D59">
        <w:rPr>
          <w:b/>
          <w:bCs/>
          <w:color w:val="000000"/>
        </w:rPr>
        <w:t>(29 CFR 1910.217</w:t>
      </w:r>
      <w:r w:rsidRPr="00B40D59" w:rsidR="00091DBD">
        <w:rPr>
          <w:b/>
          <w:bCs/>
          <w:color w:val="000000"/>
        </w:rPr>
        <w:t>(e)(1)</w:t>
      </w:r>
      <w:r w:rsidRPr="00B40D59">
        <w:rPr>
          <w:b/>
          <w:bCs/>
          <w:color w:val="000000"/>
        </w:rPr>
        <w:t>)</w:t>
      </w:r>
      <w:r w:rsidRPr="00B40D59" w:rsidR="00BF4203">
        <w:rPr>
          <w:rStyle w:val="FootnoteReference"/>
          <w:vertAlign w:val="superscript"/>
        </w:rPr>
        <w:footnoteReference w:id="1"/>
      </w:r>
    </w:p>
    <w:p w:rsidRPr="00B40D59" w:rsidR="00BC4A6D" w:rsidP="00BF4203" w:rsidRDefault="00BC4A6D" w14:paraId="3394C7C0" w14:textId="77777777">
      <w:pPr>
        <w:autoSpaceDE w:val="0"/>
        <w:autoSpaceDN w:val="0"/>
        <w:adjustRightInd w:val="0"/>
        <w:jc w:val="center"/>
        <w:rPr>
          <w:b/>
          <w:bCs/>
          <w:color w:val="000000"/>
        </w:rPr>
      </w:pPr>
      <w:r w:rsidRPr="00B40D59">
        <w:rPr>
          <w:b/>
          <w:bCs/>
          <w:color w:val="000000"/>
        </w:rPr>
        <w:t>OFFICE OF MANAGEMENT AND BUDGET (OMB)</w:t>
      </w:r>
    </w:p>
    <w:p w:rsidRPr="00B40D59" w:rsidR="00BC4A6D" w:rsidP="00BF4203" w:rsidRDefault="00BC4A6D" w14:paraId="3394C7C1" w14:textId="3535BC22">
      <w:pPr>
        <w:autoSpaceDE w:val="0"/>
        <w:autoSpaceDN w:val="0"/>
        <w:adjustRightInd w:val="0"/>
        <w:jc w:val="center"/>
        <w:rPr>
          <w:b/>
          <w:bCs/>
          <w:color w:val="000000"/>
        </w:rPr>
      </w:pPr>
      <w:r w:rsidRPr="00B40D59">
        <w:rPr>
          <w:b/>
          <w:bCs/>
          <w:color w:val="000000"/>
        </w:rPr>
        <w:t>CONTROL NO. 1218-0229</w:t>
      </w:r>
      <w:r w:rsidRPr="00B40D59" w:rsidR="006A2B94">
        <w:rPr>
          <w:b/>
          <w:bCs/>
          <w:color w:val="000000"/>
        </w:rPr>
        <w:t xml:space="preserve"> </w:t>
      </w:r>
      <w:r w:rsidRPr="00B40D59" w:rsidR="001D2853">
        <w:rPr>
          <w:b/>
          <w:bCs/>
          <w:color w:val="000000"/>
        </w:rPr>
        <w:t>(</w:t>
      </w:r>
      <w:r w:rsidR="007A2912">
        <w:rPr>
          <w:b/>
          <w:bCs/>
          <w:color w:val="000000"/>
        </w:rPr>
        <w:t>February 2021</w:t>
      </w:r>
      <w:r w:rsidRPr="00B40D59" w:rsidR="001D2853">
        <w:rPr>
          <w:b/>
          <w:bCs/>
          <w:color w:val="000000"/>
        </w:rPr>
        <w:t>)</w:t>
      </w:r>
    </w:p>
    <w:p w:rsidRPr="00B40D59" w:rsidR="00BF4203" w:rsidP="00BF4203" w:rsidRDefault="00BF4203" w14:paraId="3394C7C2" w14:textId="77777777">
      <w:pPr>
        <w:autoSpaceDE w:val="0"/>
        <w:autoSpaceDN w:val="0"/>
        <w:adjustRightInd w:val="0"/>
        <w:jc w:val="center"/>
        <w:rPr>
          <w:b/>
          <w:bCs/>
          <w:color w:val="000000"/>
        </w:rPr>
      </w:pPr>
    </w:p>
    <w:p w:rsidRPr="00B40D59" w:rsidR="0054793B" w:rsidP="0054793B" w:rsidRDefault="0054793B" w14:paraId="3394C7C3" w14:textId="292B4F8C">
      <w:pPr>
        <w:outlineLvl w:val="0"/>
        <w:rPr>
          <w:b/>
          <w:bCs/>
          <w:u w:val="single"/>
        </w:rPr>
      </w:pPr>
      <w:r w:rsidRPr="00B40D59">
        <w:rPr>
          <w:b/>
          <w:bCs/>
          <w:u w:val="single"/>
        </w:rPr>
        <w:t xml:space="preserve">This ICR seeks to extend </w:t>
      </w:r>
      <w:r w:rsidRPr="00B40D59" w:rsidR="00E73134">
        <w:rPr>
          <w:b/>
          <w:bCs/>
          <w:u w:val="single"/>
        </w:rPr>
        <w:t xml:space="preserve">the clearance of a currently approved data </w:t>
      </w:r>
      <w:r w:rsidRPr="00B40D59">
        <w:rPr>
          <w:b/>
          <w:bCs/>
          <w:u w:val="single"/>
        </w:rPr>
        <w:t>collection</w:t>
      </w:r>
      <w:r w:rsidRPr="00B40D59" w:rsidR="00E73134">
        <w:rPr>
          <w:b/>
          <w:bCs/>
          <w:u w:val="single"/>
        </w:rPr>
        <w:t xml:space="preserve">. </w:t>
      </w:r>
    </w:p>
    <w:p w:rsidRPr="00B40D59" w:rsidR="0054793B" w:rsidP="00602293" w:rsidRDefault="0054793B" w14:paraId="3394C7C4" w14:textId="77777777">
      <w:pPr>
        <w:autoSpaceDE w:val="0"/>
        <w:autoSpaceDN w:val="0"/>
        <w:adjustRightInd w:val="0"/>
        <w:rPr>
          <w:b/>
          <w:bCs/>
          <w:color w:val="000000"/>
        </w:rPr>
      </w:pPr>
    </w:p>
    <w:p w:rsidRPr="00B40D59" w:rsidR="00BC4A6D" w:rsidP="00602293" w:rsidRDefault="00602293" w14:paraId="3394C7C5" w14:textId="77777777">
      <w:pPr>
        <w:autoSpaceDE w:val="0"/>
        <w:autoSpaceDN w:val="0"/>
        <w:adjustRightInd w:val="0"/>
        <w:rPr>
          <w:b/>
          <w:bCs/>
          <w:color w:val="000000"/>
        </w:rPr>
      </w:pPr>
      <w:r w:rsidRPr="00B40D59">
        <w:rPr>
          <w:b/>
          <w:bCs/>
          <w:color w:val="000000"/>
        </w:rPr>
        <w:t xml:space="preserve">A.  </w:t>
      </w:r>
      <w:r w:rsidRPr="00B40D59" w:rsidR="00BC4A6D">
        <w:rPr>
          <w:b/>
          <w:bCs/>
          <w:color w:val="000000"/>
        </w:rPr>
        <w:t>JUSTIFICATION</w:t>
      </w:r>
    </w:p>
    <w:p w:rsidRPr="00B40D59" w:rsidR="00BF4203" w:rsidP="00BC4A6D" w:rsidRDefault="00BF4203" w14:paraId="3394C7C6" w14:textId="77777777">
      <w:pPr>
        <w:autoSpaceDE w:val="0"/>
        <w:autoSpaceDN w:val="0"/>
        <w:adjustRightInd w:val="0"/>
        <w:rPr>
          <w:b/>
          <w:bCs/>
          <w:color w:val="000000"/>
        </w:rPr>
      </w:pPr>
    </w:p>
    <w:p w:rsidRPr="00B40D59" w:rsidR="00BC4A6D" w:rsidP="00BC4A6D" w:rsidRDefault="00BC4A6D" w14:paraId="3394C7C7" w14:textId="77777777">
      <w:pPr>
        <w:autoSpaceDE w:val="0"/>
        <w:autoSpaceDN w:val="0"/>
        <w:adjustRightInd w:val="0"/>
        <w:rPr>
          <w:b/>
          <w:bCs/>
          <w:color w:val="000000"/>
        </w:rPr>
      </w:pPr>
      <w:r w:rsidRPr="00B40D59">
        <w:rPr>
          <w:b/>
          <w:bCs/>
          <w:color w:val="000000"/>
        </w:rPr>
        <w:t xml:space="preserve">1. </w:t>
      </w:r>
      <w:r w:rsidRPr="00B40D59" w:rsidR="00196FA6">
        <w:rPr>
          <w:b/>
          <w:bCs/>
          <w:color w:val="000000"/>
        </w:rPr>
        <w:t xml:space="preserve"> </w:t>
      </w:r>
      <w:r w:rsidRPr="00B40D59">
        <w:rPr>
          <w:b/>
          <w:bCs/>
          <w:color w:val="000000"/>
        </w:rPr>
        <w:t xml:space="preserve">Explain the circumstances that make the collection of information necessary. </w:t>
      </w:r>
      <w:r w:rsidRPr="00B40D59" w:rsidR="00196FA6">
        <w:rPr>
          <w:b/>
          <w:bCs/>
          <w:color w:val="000000"/>
        </w:rPr>
        <w:t xml:space="preserve"> </w:t>
      </w:r>
      <w:r w:rsidRPr="00B40D59">
        <w:rPr>
          <w:b/>
          <w:bCs/>
          <w:color w:val="000000"/>
        </w:rPr>
        <w:t>Identify any legal or</w:t>
      </w:r>
      <w:r w:rsidRPr="00B40D59" w:rsidR="00BF4203">
        <w:rPr>
          <w:b/>
          <w:bCs/>
          <w:color w:val="000000"/>
        </w:rPr>
        <w:t xml:space="preserve"> </w:t>
      </w:r>
      <w:r w:rsidRPr="00B40D59">
        <w:rPr>
          <w:b/>
          <w:bCs/>
          <w:color w:val="000000"/>
        </w:rPr>
        <w:t xml:space="preserve">administrative requirements that necessitate the collection. </w:t>
      </w:r>
      <w:r w:rsidRPr="00B40D59" w:rsidR="00602293">
        <w:rPr>
          <w:b/>
          <w:bCs/>
          <w:color w:val="000000"/>
        </w:rPr>
        <w:t xml:space="preserve"> </w:t>
      </w:r>
      <w:r w:rsidRPr="00B40D59">
        <w:rPr>
          <w:b/>
          <w:bCs/>
          <w:color w:val="000000"/>
        </w:rPr>
        <w:t>Attach a copy of the appropriate section of each</w:t>
      </w:r>
      <w:r w:rsidRPr="00B40D59" w:rsidR="00BF4203">
        <w:rPr>
          <w:b/>
          <w:bCs/>
          <w:color w:val="000000"/>
        </w:rPr>
        <w:t xml:space="preserve"> </w:t>
      </w:r>
      <w:r w:rsidRPr="00B40D59">
        <w:rPr>
          <w:b/>
          <w:bCs/>
          <w:color w:val="000000"/>
        </w:rPr>
        <w:t>statute and regulation mandating or authorizing the collection of information.</w:t>
      </w:r>
    </w:p>
    <w:p w:rsidRPr="00B40D59" w:rsidR="00BF4203" w:rsidP="00BC4A6D" w:rsidRDefault="00BF4203" w14:paraId="3394C7C8" w14:textId="77777777">
      <w:pPr>
        <w:autoSpaceDE w:val="0"/>
        <w:autoSpaceDN w:val="0"/>
        <w:adjustRightInd w:val="0"/>
        <w:rPr>
          <w:b/>
          <w:bCs/>
          <w:color w:val="000000"/>
        </w:rPr>
      </w:pPr>
    </w:p>
    <w:p w:rsidRPr="00B40D59" w:rsidR="00BC4A6D" w:rsidP="00BC4A6D" w:rsidRDefault="00BC4A6D" w14:paraId="3394C7C9" w14:textId="77777777">
      <w:pPr>
        <w:autoSpaceDE w:val="0"/>
        <w:autoSpaceDN w:val="0"/>
        <w:adjustRightInd w:val="0"/>
        <w:rPr>
          <w:color w:val="000000"/>
        </w:rPr>
      </w:pPr>
      <w:r w:rsidRPr="00B40D59">
        <w:rPr>
          <w:color w:val="000000"/>
        </w:rPr>
        <w:t>The main objective of the Occupational Safety and Health Act of 1970 (i.e., the “Act”) is to</w:t>
      </w:r>
      <w:r w:rsidRPr="00B40D59" w:rsidR="00BF4203">
        <w:rPr>
          <w:color w:val="000000"/>
        </w:rPr>
        <w:t xml:space="preserve"> </w:t>
      </w:r>
      <w:r w:rsidRPr="00B40D59">
        <w:rPr>
          <w:color w:val="000000"/>
        </w:rPr>
        <w:t>“assure so far as possible every working man and woman in the Nation safe and healthful</w:t>
      </w:r>
      <w:r w:rsidRPr="00B40D59" w:rsidR="00BF4203">
        <w:rPr>
          <w:color w:val="000000"/>
        </w:rPr>
        <w:t xml:space="preserve"> </w:t>
      </w:r>
      <w:r w:rsidRPr="00B40D59">
        <w:rPr>
          <w:color w:val="000000"/>
        </w:rPr>
        <w:t xml:space="preserve">working conditions and to preserve our human resources” (29 U.S.C. 651). </w:t>
      </w:r>
      <w:r w:rsidRPr="00B40D59" w:rsidR="008557E0">
        <w:rPr>
          <w:color w:val="000000"/>
        </w:rPr>
        <w:t xml:space="preserve"> </w:t>
      </w:r>
      <w:r w:rsidRPr="00B40D59">
        <w:rPr>
          <w:color w:val="000000"/>
        </w:rPr>
        <w:t>To achieve this</w:t>
      </w:r>
      <w:r w:rsidRPr="00B40D59" w:rsidR="00BF4203">
        <w:rPr>
          <w:color w:val="000000"/>
        </w:rPr>
        <w:t xml:space="preserve"> </w:t>
      </w:r>
      <w:r w:rsidRPr="00B40D59">
        <w:rPr>
          <w:color w:val="000000"/>
        </w:rPr>
        <w:t>objective, the Act authorizes “the development and promulgation of occupational safety and</w:t>
      </w:r>
      <w:r w:rsidRPr="00B40D59" w:rsidR="00BF4203">
        <w:rPr>
          <w:color w:val="000000"/>
        </w:rPr>
        <w:t xml:space="preserve"> </w:t>
      </w:r>
      <w:r w:rsidRPr="00B40D59">
        <w:rPr>
          <w:color w:val="000000"/>
        </w:rPr>
        <w:t>health standards” (29 U.S.C. 651).</w:t>
      </w:r>
    </w:p>
    <w:p w:rsidRPr="00B40D59" w:rsidR="00BF4203" w:rsidP="00BC4A6D" w:rsidRDefault="00BF4203" w14:paraId="3394C7CA" w14:textId="77777777">
      <w:pPr>
        <w:autoSpaceDE w:val="0"/>
        <w:autoSpaceDN w:val="0"/>
        <w:adjustRightInd w:val="0"/>
        <w:rPr>
          <w:color w:val="000000"/>
        </w:rPr>
      </w:pPr>
    </w:p>
    <w:p w:rsidRPr="00B40D59" w:rsidR="00BC4A6D" w:rsidP="00BC4A6D" w:rsidRDefault="00BC4A6D" w14:paraId="3394C7CB" w14:textId="77777777">
      <w:pPr>
        <w:autoSpaceDE w:val="0"/>
        <w:autoSpaceDN w:val="0"/>
        <w:adjustRightInd w:val="0"/>
        <w:rPr>
          <w:color w:val="000000"/>
        </w:rPr>
      </w:pPr>
      <w:r w:rsidRPr="00B40D59">
        <w:rPr>
          <w:color w:val="000000"/>
        </w:rPr>
        <w:t>With regard to recordkeeping, the Act specifies that “[e]ach employer shall make, keep and</w:t>
      </w:r>
      <w:r w:rsidRPr="00B40D59" w:rsidR="00BF4203">
        <w:rPr>
          <w:color w:val="000000"/>
        </w:rPr>
        <w:t xml:space="preserve"> </w:t>
      </w:r>
      <w:r w:rsidRPr="00B40D59">
        <w:rPr>
          <w:color w:val="000000"/>
        </w:rPr>
        <w:t>preserve, and make available to the Secretary . . . such records . . . as the Secretary . . . may</w:t>
      </w:r>
      <w:r w:rsidRPr="00B40D59" w:rsidR="00BF4203">
        <w:rPr>
          <w:color w:val="000000"/>
        </w:rPr>
        <w:t xml:space="preserve"> </w:t>
      </w:r>
      <w:r w:rsidRPr="00B40D59">
        <w:rPr>
          <w:color w:val="000000"/>
        </w:rPr>
        <w:t>prescribe by regulation as necessary or appropriate for the enforcement of this Act . . .” (29</w:t>
      </w:r>
      <w:r w:rsidRPr="00B40D59" w:rsidR="00BF4203">
        <w:rPr>
          <w:color w:val="000000"/>
        </w:rPr>
        <w:t xml:space="preserve"> </w:t>
      </w:r>
      <w:r w:rsidRPr="00B40D59">
        <w:rPr>
          <w:color w:val="000000"/>
        </w:rPr>
        <w:t xml:space="preserve">U.S.C. 657). </w:t>
      </w:r>
      <w:r w:rsidRPr="00B40D59" w:rsidR="00602293">
        <w:rPr>
          <w:color w:val="000000"/>
        </w:rPr>
        <w:t xml:space="preserve"> </w:t>
      </w:r>
      <w:r w:rsidRPr="00B40D59">
        <w:rPr>
          <w:color w:val="000000"/>
        </w:rPr>
        <w:t>The Act states further that “[t]he Secretary . . . shall prescribe such rules and</w:t>
      </w:r>
      <w:r w:rsidRPr="00B40D59" w:rsidR="00BF4203">
        <w:rPr>
          <w:color w:val="000000"/>
        </w:rPr>
        <w:t xml:space="preserve"> </w:t>
      </w:r>
      <w:r w:rsidRPr="00B40D59">
        <w:rPr>
          <w:color w:val="000000"/>
        </w:rPr>
        <w:t>regulations as [he/she] may deem necessary to carry out [his/her] responsibilities under this Act,</w:t>
      </w:r>
      <w:r w:rsidRPr="00B40D59" w:rsidR="00BF4203">
        <w:rPr>
          <w:color w:val="000000"/>
        </w:rPr>
        <w:t xml:space="preserve"> </w:t>
      </w:r>
      <w:r w:rsidRPr="00B40D59">
        <w:rPr>
          <w:color w:val="000000"/>
        </w:rPr>
        <w:t>including rules and regulations dealing with the inspection of an employer’s establishment” (29</w:t>
      </w:r>
      <w:r w:rsidRPr="00B40D59" w:rsidR="00BF4203">
        <w:rPr>
          <w:color w:val="000000"/>
        </w:rPr>
        <w:t xml:space="preserve"> </w:t>
      </w:r>
      <w:r w:rsidRPr="00B40D59">
        <w:rPr>
          <w:color w:val="000000"/>
        </w:rPr>
        <w:t>U.S.C. 657).</w:t>
      </w:r>
    </w:p>
    <w:p w:rsidRPr="00B40D59" w:rsidR="00BF4203" w:rsidP="00BC4A6D" w:rsidRDefault="00BF4203" w14:paraId="3394C7CC" w14:textId="77777777">
      <w:pPr>
        <w:autoSpaceDE w:val="0"/>
        <w:autoSpaceDN w:val="0"/>
        <w:adjustRightInd w:val="0"/>
        <w:rPr>
          <w:color w:val="000000"/>
        </w:rPr>
      </w:pPr>
    </w:p>
    <w:p w:rsidRPr="00B40D59" w:rsidR="00A21CB1" w:rsidP="00BC4A6D" w:rsidRDefault="00BC4A6D" w14:paraId="3394C7CD" w14:textId="77777777">
      <w:pPr>
        <w:autoSpaceDE w:val="0"/>
        <w:autoSpaceDN w:val="0"/>
        <w:adjustRightInd w:val="0"/>
        <w:rPr>
          <w:color w:val="000000"/>
        </w:rPr>
      </w:pPr>
      <w:r w:rsidRPr="00B40D59">
        <w:rPr>
          <w:color w:val="000000"/>
        </w:rPr>
        <w:t>Under the authority granted by the Act, the Occupational Safety and Health Administration (i.e.,</w:t>
      </w:r>
      <w:r w:rsidRPr="00B40D59" w:rsidR="00BF4203">
        <w:rPr>
          <w:color w:val="000000"/>
        </w:rPr>
        <w:t xml:space="preserve"> </w:t>
      </w:r>
      <w:r w:rsidRPr="00B40D59">
        <w:rPr>
          <w:color w:val="000000"/>
        </w:rPr>
        <w:t xml:space="preserve">“OSHA” or “the Agency”) published at </w:t>
      </w:r>
      <w:r w:rsidRPr="00B7651D">
        <w:rPr>
          <w:color w:val="000000"/>
        </w:rPr>
        <w:t>29 CFR 1910.217 a safety standard for general industry</w:t>
      </w:r>
      <w:r w:rsidRPr="00B7651D" w:rsidR="00BF4203">
        <w:rPr>
          <w:color w:val="000000"/>
        </w:rPr>
        <w:t xml:space="preserve"> </w:t>
      </w:r>
      <w:r w:rsidRPr="00B7651D">
        <w:rPr>
          <w:color w:val="000000"/>
        </w:rPr>
        <w:t>regulating the use of mechanical power presses (i.e., “the Standard")</w:t>
      </w:r>
      <w:r w:rsidRPr="00B40D59">
        <w:rPr>
          <w:color w:val="000000"/>
        </w:rPr>
        <w:t>.</w:t>
      </w:r>
      <w:r w:rsidRPr="00B40D59" w:rsidR="002E2D80">
        <w:rPr>
          <w:color w:val="000000"/>
        </w:rPr>
        <w:t xml:space="preserve"> </w:t>
      </w:r>
      <w:r w:rsidRPr="00B40D59">
        <w:rPr>
          <w:color w:val="000000"/>
        </w:rPr>
        <w:t xml:space="preserve"> The paperwork provisions</w:t>
      </w:r>
      <w:r w:rsidRPr="00B40D59" w:rsidR="00BF4203">
        <w:rPr>
          <w:color w:val="000000"/>
        </w:rPr>
        <w:t xml:space="preserve"> </w:t>
      </w:r>
      <w:r w:rsidRPr="0008796F">
        <w:rPr>
          <w:color w:val="000000"/>
        </w:rPr>
        <w:t xml:space="preserve">of the Standard </w:t>
      </w:r>
      <w:r w:rsidRPr="00B7651D">
        <w:rPr>
          <w:color w:val="000000"/>
        </w:rPr>
        <w:t>specify requirements for developing and maintaining inspection</w:t>
      </w:r>
      <w:r w:rsidRPr="00B7651D" w:rsidR="00602293">
        <w:rPr>
          <w:color w:val="000000"/>
        </w:rPr>
        <w:t>, maintenance</w:t>
      </w:r>
      <w:r w:rsidRPr="00B7651D" w:rsidR="00415FA1">
        <w:rPr>
          <w:color w:val="000000"/>
        </w:rPr>
        <w:t>,</w:t>
      </w:r>
      <w:r w:rsidRPr="00B7651D" w:rsidR="00602293">
        <w:rPr>
          <w:color w:val="000000"/>
        </w:rPr>
        <w:t xml:space="preserve"> and repair</w:t>
      </w:r>
      <w:r w:rsidRPr="00B7651D">
        <w:rPr>
          <w:color w:val="000000"/>
        </w:rPr>
        <w:t xml:space="preserve"> records.</w:t>
      </w:r>
      <w:r w:rsidRPr="00B40D59">
        <w:rPr>
          <w:color w:val="000000"/>
        </w:rPr>
        <w:t xml:space="preserve"> </w:t>
      </w:r>
      <w:r w:rsidRPr="00B40D59" w:rsidR="00602293">
        <w:rPr>
          <w:color w:val="000000"/>
        </w:rPr>
        <w:t xml:space="preserve"> </w:t>
      </w:r>
    </w:p>
    <w:p w:rsidRPr="0008796F" w:rsidR="00BF4203" w:rsidP="00BC4A6D" w:rsidRDefault="00BF4203" w14:paraId="3394C7CF" w14:textId="77777777">
      <w:pPr>
        <w:autoSpaceDE w:val="0"/>
        <w:autoSpaceDN w:val="0"/>
        <w:adjustRightInd w:val="0"/>
        <w:rPr>
          <w:b/>
          <w:bCs/>
          <w:color w:val="000000"/>
        </w:rPr>
      </w:pPr>
    </w:p>
    <w:p w:rsidRPr="00B40D59" w:rsidR="00BC4A6D" w:rsidP="00BC4A6D" w:rsidRDefault="00BC4A6D" w14:paraId="3394C7D0" w14:textId="77777777">
      <w:pPr>
        <w:autoSpaceDE w:val="0"/>
        <w:autoSpaceDN w:val="0"/>
        <w:adjustRightInd w:val="0"/>
        <w:rPr>
          <w:b/>
          <w:bCs/>
          <w:color w:val="000000"/>
        </w:rPr>
      </w:pPr>
      <w:r w:rsidRPr="00B40D59">
        <w:rPr>
          <w:b/>
          <w:bCs/>
          <w:color w:val="000000"/>
        </w:rPr>
        <w:t xml:space="preserve">2. </w:t>
      </w:r>
      <w:r w:rsidRPr="00B40D59" w:rsidR="00FC6768">
        <w:rPr>
          <w:b/>
          <w:bCs/>
          <w:color w:val="000000"/>
        </w:rPr>
        <w:t xml:space="preserve"> </w:t>
      </w:r>
      <w:r w:rsidRPr="00B40D59">
        <w:rPr>
          <w:b/>
          <w:bCs/>
          <w:color w:val="000000"/>
        </w:rPr>
        <w:t xml:space="preserve">Indicate how, by whom, and for what purpose the information is to be used. </w:t>
      </w:r>
      <w:r w:rsidRPr="00B40D59" w:rsidR="00196FA6">
        <w:rPr>
          <w:b/>
          <w:bCs/>
          <w:color w:val="000000"/>
        </w:rPr>
        <w:t xml:space="preserve"> </w:t>
      </w:r>
      <w:r w:rsidRPr="00B40D59">
        <w:rPr>
          <w:b/>
          <w:bCs/>
          <w:color w:val="000000"/>
        </w:rPr>
        <w:t>Except for a new collection,</w:t>
      </w:r>
    </w:p>
    <w:p w:rsidRPr="00B40D59" w:rsidR="00BC4A6D" w:rsidP="00BC4A6D" w:rsidRDefault="00BC4A6D" w14:paraId="3394C7D1" w14:textId="4CA174AA">
      <w:pPr>
        <w:autoSpaceDE w:val="0"/>
        <w:autoSpaceDN w:val="0"/>
        <w:adjustRightInd w:val="0"/>
        <w:rPr>
          <w:b/>
          <w:bCs/>
          <w:color w:val="000000"/>
        </w:rPr>
      </w:pPr>
      <w:r w:rsidRPr="00B40D59">
        <w:rPr>
          <w:b/>
          <w:bCs/>
          <w:color w:val="000000"/>
        </w:rPr>
        <w:t>indicate the actual use the Agency has made of the information received from the current collection.</w:t>
      </w:r>
    </w:p>
    <w:p w:rsidRPr="00B40D59" w:rsidR="00B36918" w:rsidP="00BC4A6D" w:rsidRDefault="00B36918" w14:paraId="69057054" w14:textId="77777777">
      <w:pPr>
        <w:autoSpaceDE w:val="0"/>
        <w:autoSpaceDN w:val="0"/>
        <w:adjustRightInd w:val="0"/>
        <w:rPr>
          <w:b/>
          <w:bCs/>
          <w:color w:val="000000"/>
        </w:rPr>
      </w:pPr>
    </w:p>
    <w:p w:rsidRPr="00B40D59" w:rsidR="00F85D3A" w:rsidP="00280E73" w:rsidRDefault="00F85D3A" w14:paraId="3394C7D2" w14:textId="77777777">
      <w:pPr>
        <w:spacing w:after="200" w:line="276" w:lineRule="auto"/>
        <w:rPr>
          <w:b/>
          <w:bCs/>
          <w:color w:val="000000"/>
        </w:rPr>
      </w:pPr>
      <w:r w:rsidRPr="00B40D59">
        <w:rPr>
          <w:b/>
          <w:bCs/>
          <w:color w:val="000000"/>
        </w:rPr>
        <w:lastRenderedPageBreak/>
        <w:t>Collection of Information Requirement:</w:t>
      </w:r>
    </w:p>
    <w:p w:rsidRPr="00B40D59" w:rsidR="00280E73" w:rsidP="00280E73" w:rsidRDefault="00F85D3A" w14:paraId="3394C7D3" w14:textId="77777777">
      <w:pPr>
        <w:spacing w:after="200" w:line="276" w:lineRule="auto"/>
        <w:rPr>
          <w:rFonts w:eastAsiaTheme="minorHAnsi"/>
          <w:bCs/>
        </w:rPr>
      </w:pPr>
      <w:r w:rsidRPr="00B40D59">
        <w:rPr>
          <w:rFonts w:eastAsiaTheme="minorHAnsi"/>
          <w:bCs/>
        </w:rPr>
        <w:t>§</w:t>
      </w:r>
      <w:r w:rsidRPr="00B40D59" w:rsidR="00280E73">
        <w:rPr>
          <w:rFonts w:eastAsiaTheme="minorHAnsi"/>
          <w:bCs/>
        </w:rPr>
        <w:t>1910.217   Mechanical power presses.</w:t>
      </w:r>
    </w:p>
    <w:p w:rsidRPr="00B40D59" w:rsidR="0081366C" w:rsidP="00294D06" w:rsidRDefault="00F85D3A" w14:paraId="3394C7D4" w14:textId="77777777">
      <w:pPr>
        <w:spacing w:after="200"/>
        <w:rPr>
          <w:rFonts w:eastAsiaTheme="minorHAnsi"/>
        </w:rPr>
      </w:pPr>
      <w:r w:rsidRPr="00B40D59">
        <w:rPr>
          <w:rFonts w:eastAsiaTheme="minorHAnsi"/>
        </w:rPr>
        <w:t>(</w:t>
      </w:r>
      <w:r w:rsidRPr="00B40D59" w:rsidR="0081366C">
        <w:rPr>
          <w:rFonts w:eastAsiaTheme="minorHAnsi"/>
        </w:rPr>
        <w:t xml:space="preserve">e) </w:t>
      </w:r>
      <w:r w:rsidRPr="00B40D59" w:rsidR="0081366C">
        <w:rPr>
          <w:rFonts w:eastAsiaTheme="minorHAnsi"/>
          <w:i/>
          <w:iCs/>
        </w:rPr>
        <w:t>Inspection, maintenance, and modification of presses</w:t>
      </w:r>
      <w:r w:rsidRPr="00B40D59" w:rsidR="0081366C">
        <w:rPr>
          <w:rFonts w:eastAsiaTheme="minorHAnsi"/>
        </w:rPr>
        <w:t xml:space="preserve">—(1) </w:t>
      </w:r>
      <w:r w:rsidRPr="00B40D59" w:rsidR="0081366C">
        <w:rPr>
          <w:rFonts w:eastAsiaTheme="minorHAnsi"/>
          <w:i/>
          <w:iCs/>
        </w:rPr>
        <w:t>Inspection and maintenance records.</w:t>
      </w:r>
      <w:r w:rsidRPr="00B40D59" w:rsidR="0081366C">
        <w:rPr>
          <w:rFonts w:eastAsiaTheme="minorHAnsi"/>
        </w:rPr>
        <w:t xml:space="preserve"> The employer shall establish and follow an inspection program having a general component and a directed component.</w:t>
      </w:r>
    </w:p>
    <w:p w:rsidRPr="00B40D59" w:rsidR="0081366C" w:rsidP="0081366C" w:rsidRDefault="0081366C" w14:paraId="3394C7D5" w14:textId="77777777">
      <w:pPr>
        <w:spacing w:after="200" w:line="276" w:lineRule="auto"/>
        <w:rPr>
          <w:rFonts w:eastAsiaTheme="minorHAnsi"/>
        </w:rPr>
      </w:pPr>
      <w:r w:rsidRPr="00B40D59">
        <w:rPr>
          <w:rFonts w:eastAsiaTheme="minorHAnsi"/>
        </w:rPr>
        <w:t>(i) Under the general component of the inspection program, the employer shall:</w:t>
      </w:r>
    </w:p>
    <w:p w:rsidRPr="00B40D59" w:rsidR="0081366C" w:rsidP="00294D06" w:rsidRDefault="0081366C" w14:paraId="3394C7D6" w14:textId="697F2683">
      <w:pPr>
        <w:spacing w:after="200"/>
        <w:rPr>
          <w:rFonts w:eastAsiaTheme="minorHAnsi"/>
        </w:rPr>
      </w:pPr>
      <w:r w:rsidRPr="00B40D59">
        <w:rPr>
          <w:rFonts w:eastAsiaTheme="minorHAnsi"/>
        </w:rPr>
        <w:t xml:space="preserve">(A) Conduct periodic and regular inspections of each power press to ensure that all of its parts, auxiliary equipment, and safeguards, including the clutch/brake mechanism, </w:t>
      </w:r>
      <w:r w:rsidRPr="00B40D59" w:rsidR="00B42F1B">
        <w:rPr>
          <w:rFonts w:eastAsiaTheme="minorHAnsi"/>
        </w:rPr>
        <w:t>anti-repeat</w:t>
      </w:r>
      <w:r w:rsidRPr="00B40D59">
        <w:rPr>
          <w:rFonts w:eastAsiaTheme="minorHAnsi"/>
        </w:rPr>
        <w:t xml:space="preserve"> feature, and single-stroke mechanism, are in a safe operating condition and adjustment;</w:t>
      </w:r>
    </w:p>
    <w:p w:rsidRPr="00B40D59" w:rsidR="0081366C" w:rsidP="0081366C" w:rsidRDefault="0081366C" w14:paraId="3394C7D7" w14:textId="77777777">
      <w:pPr>
        <w:spacing w:after="200" w:line="276" w:lineRule="auto"/>
        <w:rPr>
          <w:rFonts w:eastAsiaTheme="minorHAnsi"/>
        </w:rPr>
      </w:pPr>
      <w:r w:rsidRPr="00B40D59">
        <w:rPr>
          <w:rFonts w:eastAsiaTheme="minorHAnsi"/>
        </w:rPr>
        <w:t>(B) Perform and complete necessary maintenance or repair, or both, before operating the press; and</w:t>
      </w:r>
    </w:p>
    <w:p w:rsidRPr="00B40D59" w:rsidR="0081366C" w:rsidP="00E342E0" w:rsidRDefault="0081366C" w14:paraId="3394C7D8" w14:textId="77777777">
      <w:pPr>
        <w:rPr>
          <w:rFonts w:eastAsiaTheme="minorHAnsi"/>
        </w:rPr>
      </w:pPr>
      <w:r w:rsidRPr="00B40D59">
        <w:rPr>
          <w:rFonts w:eastAsiaTheme="minorHAnsi"/>
        </w:rPr>
        <w:t xml:space="preserve">(C) Maintain a </w:t>
      </w:r>
      <w:r w:rsidRPr="00B7651D">
        <w:rPr>
          <w:rFonts w:eastAsiaTheme="minorHAnsi"/>
        </w:rPr>
        <w:t>certification record of each inspection, and each maintenance and repair task</w:t>
      </w:r>
      <w:r w:rsidRPr="00B40D59">
        <w:rPr>
          <w:rFonts w:eastAsiaTheme="minorHAnsi"/>
        </w:rPr>
        <w:t xml:space="preserve"> performed, under the general component of the inspection program that includes the date of the inspection, maintenance, or repair work, the signature of the person who performed the inspection, maintenance, or repair work, and the serial number, or other identifier, of the power press inspected, maintained, and repaired.</w:t>
      </w:r>
    </w:p>
    <w:p w:rsidRPr="0008796F" w:rsidR="00DD5567" w:rsidP="00E342E0" w:rsidRDefault="00DD5567" w14:paraId="3394C7D9" w14:textId="77777777">
      <w:pPr>
        <w:autoSpaceDE w:val="0"/>
        <w:autoSpaceDN w:val="0"/>
        <w:adjustRightInd w:val="0"/>
        <w:rPr>
          <w:color w:val="000000"/>
        </w:rPr>
      </w:pPr>
    </w:p>
    <w:p w:rsidRPr="00B40D59" w:rsidR="00165684" w:rsidP="00E342E0" w:rsidRDefault="00165684" w14:paraId="3394C7DA" w14:textId="2125E38C">
      <w:pPr>
        <w:rPr>
          <w:rFonts w:eastAsiaTheme="minorHAnsi"/>
        </w:rPr>
      </w:pPr>
      <w:r w:rsidRPr="00B40D59">
        <w:rPr>
          <w:rFonts w:eastAsiaTheme="minorHAnsi"/>
        </w:rPr>
        <w:t xml:space="preserve"> (ii) Under the directed component of the inspection program, the employer shall:</w:t>
      </w:r>
    </w:p>
    <w:p w:rsidRPr="00B40D59" w:rsidR="00B36918" w:rsidP="00E342E0" w:rsidRDefault="00B36918" w14:paraId="459741CF" w14:textId="77777777">
      <w:pPr>
        <w:rPr>
          <w:rFonts w:eastAsiaTheme="minorHAnsi"/>
        </w:rPr>
      </w:pPr>
    </w:p>
    <w:p w:rsidRPr="00B40D59" w:rsidR="00165684" w:rsidP="00E342E0" w:rsidRDefault="00165684" w14:paraId="3394C7DB" w14:textId="4DF55857">
      <w:pPr>
        <w:rPr>
          <w:rFonts w:eastAsiaTheme="minorHAnsi"/>
        </w:rPr>
      </w:pPr>
      <w:r w:rsidRPr="00B40D59">
        <w:rPr>
          <w:rFonts w:eastAsiaTheme="minorHAnsi"/>
        </w:rPr>
        <w:t xml:space="preserve">(A) Inspect and test each press on a regular basis at least once a week to determine the condition of the clutch/brake mechanism, </w:t>
      </w:r>
      <w:r w:rsidRPr="00B40D59" w:rsidR="00B42F1B">
        <w:rPr>
          <w:rFonts w:eastAsiaTheme="minorHAnsi"/>
        </w:rPr>
        <w:t>anti-repeat</w:t>
      </w:r>
      <w:r w:rsidRPr="00B40D59">
        <w:rPr>
          <w:rFonts w:eastAsiaTheme="minorHAnsi"/>
        </w:rPr>
        <w:t xml:space="preserve"> feature, and single-stroke mechanism;</w:t>
      </w:r>
    </w:p>
    <w:p w:rsidRPr="00B40D59" w:rsidR="00B36918" w:rsidP="00E342E0" w:rsidRDefault="00B36918" w14:paraId="3F06017C" w14:textId="77777777">
      <w:pPr>
        <w:rPr>
          <w:rFonts w:eastAsiaTheme="minorHAnsi"/>
        </w:rPr>
      </w:pPr>
    </w:p>
    <w:p w:rsidRPr="00B40D59" w:rsidR="00165684" w:rsidP="00E342E0" w:rsidRDefault="00165684" w14:paraId="3394C7DC" w14:textId="584AD8E5">
      <w:pPr>
        <w:rPr>
          <w:rFonts w:eastAsiaTheme="minorHAnsi"/>
        </w:rPr>
      </w:pPr>
      <w:r w:rsidRPr="00B40D59">
        <w:rPr>
          <w:rFonts w:eastAsiaTheme="minorHAnsi"/>
        </w:rPr>
        <w:t xml:space="preserve">(B) Perform and complete necessary maintenance or repair, or both, on the clutch/brake mechanism, </w:t>
      </w:r>
      <w:r w:rsidRPr="00B40D59" w:rsidR="00B42F1B">
        <w:rPr>
          <w:rFonts w:eastAsiaTheme="minorHAnsi"/>
        </w:rPr>
        <w:t>anti-repeat</w:t>
      </w:r>
      <w:r w:rsidRPr="00B40D59">
        <w:rPr>
          <w:rFonts w:eastAsiaTheme="minorHAnsi"/>
        </w:rPr>
        <w:t xml:space="preserve"> feature, and single-stroke mechanism before operating the press; and</w:t>
      </w:r>
    </w:p>
    <w:p w:rsidRPr="00B40D59" w:rsidR="00B36918" w:rsidP="00294D06" w:rsidRDefault="00B36918" w14:paraId="01F2C83F" w14:textId="77777777">
      <w:pPr>
        <w:autoSpaceDE w:val="0"/>
        <w:autoSpaceDN w:val="0"/>
        <w:adjustRightInd w:val="0"/>
        <w:rPr>
          <w:rFonts w:eastAsiaTheme="minorHAnsi"/>
        </w:rPr>
      </w:pPr>
    </w:p>
    <w:p w:rsidRPr="00B40D59" w:rsidR="006A2B94" w:rsidP="00294D06" w:rsidRDefault="00165684" w14:paraId="3394C7DD" w14:textId="51E7EDEF">
      <w:pPr>
        <w:autoSpaceDE w:val="0"/>
        <w:autoSpaceDN w:val="0"/>
        <w:adjustRightInd w:val="0"/>
        <w:rPr>
          <w:color w:val="000000"/>
        </w:rPr>
      </w:pPr>
      <w:r w:rsidRPr="00B40D59">
        <w:rPr>
          <w:rFonts w:eastAsiaTheme="minorHAnsi"/>
        </w:rPr>
        <w:t xml:space="preserve">(C) </w:t>
      </w:r>
      <w:r w:rsidRPr="00B7651D">
        <w:rPr>
          <w:rFonts w:eastAsiaTheme="minorHAnsi"/>
        </w:rPr>
        <w:t>Maintain a certification record of each maintenance task</w:t>
      </w:r>
      <w:r w:rsidRPr="00B40D59">
        <w:rPr>
          <w:rFonts w:eastAsiaTheme="minorHAnsi"/>
        </w:rPr>
        <w:t xml:space="preserve"> performed under the directed component of the inspection program that includes the date of the maintenance task, the signature of the person</w:t>
      </w:r>
      <w:r w:rsidRPr="00B40D59" w:rsidR="00B7648E">
        <w:rPr>
          <w:rFonts w:eastAsiaTheme="minorHAnsi"/>
        </w:rPr>
        <w:t xml:space="preserve"> </w:t>
      </w:r>
      <w:r w:rsidRPr="00B7651D" w:rsidR="00B7648E">
        <w:rPr>
          <w:color w:val="333333"/>
          <w:shd w:val="clear" w:color="auto" w:fill="FFFFFF"/>
        </w:rPr>
        <w:t>who performed the maintenance task, and the serial number, or other identifier, of the power press maintained.</w:t>
      </w:r>
      <w:r w:rsidRPr="00B40D59" w:rsidDel="00B7648E" w:rsidR="00B7648E">
        <w:rPr>
          <w:color w:val="000000"/>
        </w:rPr>
        <w:t xml:space="preserve"> </w:t>
      </w:r>
    </w:p>
    <w:p w:rsidRPr="00B40D59" w:rsidR="006F4918" w:rsidP="00BC4A6D" w:rsidRDefault="006F4918" w14:paraId="3394C7DE" w14:textId="77777777">
      <w:pPr>
        <w:autoSpaceDE w:val="0"/>
        <w:autoSpaceDN w:val="0"/>
        <w:adjustRightInd w:val="0"/>
        <w:rPr>
          <w:color w:val="000000"/>
        </w:rPr>
      </w:pPr>
    </w:p>
    <w:p w:rsidRPr="0008796F" w:rsidR="0016370C" w:rsidP="00BC4A6D" w:rsidRDefault="0016370C" w14:paraId="3394C7DF" w14:textId="77777777">
      <w:pPr>
        <w:autoSpaceDE w:val="0"/>
        <w:autoSpaceDN w:val="0"/>
        <w:adjustRightInd w:val="0"/>
        <w:rPr>
          <w:color w:val="000000"/>
        </w:rPr>
      </w:pPr>
      <w:r w:rsidRPr="0008796F">
        <w:rPr>
          <w:color w:val="000000"/>
        </w:rPr>
        <w:t xml:space="preserve">Purpose: </w:t>
      </w:r>
    </w:p>
    <w:p w:rsidRPr="00B40D59" w:rsidR="0016370C" w:rsidP="00BC4A6D" w:rsidRDefault="0016370C" w14:paraId="3394C7E0" w14:textId="77777777">
      <w:pPr>
        <w:autoSpaceDE w:val="0"/>
        <w:autoSpaceDN w:val="0"/>
        <w:adjustRightInd w:val="0"/>
        <w:rPr>
          <w:color w:val="000000"/>
        </w:rPr>
      </w:pPr>
    </w:p>
    <w:p w:rsidRPr="00B40D59" w:rsidR="00165684" w:rsidP="00165684" w:rsidRDefault="00165684" w14:paraId="3394C7E1" w14:textId="7B7C7675">
      <w:r w:rsidRPr="00B40D59">
        <w:t xml:space="preserve">The maintenance certification record provides OSHA the </w:t>
      </w:r>
      <w:r w:rsidRPr="00B7651D">
        <w:t>name of the individuals who perform maintenance and repair work</w:t>
      </w:r>
      <w:r w:rsidRPr="00B40D59">
        <w:t xml:space="preserve"> on the presses.  This information </w:t>
      </w:r>
      <w:r w:rsidRPr="00B7651D">
        <w:t>can verify that the employer performed the requisite maintenance and repair</w:t>
      </w:r>
      <w:r w:rsidRPr="00B40D59">
        <w:t xml:space="preserve"> on presses.  In addition, it </w:t>
      </w:r>
      <w:r w:rsidRPr="00B7651D">
        <w:t>will enable the Agency</w:t>
      </w:r>
      <w:r w:rsidRPr="00B40D59">
        <w:t>, during compliance inspections</w:t>
      </w:r>
      <w:r w:rsidRPr="00B7651D">
        <w:t>, to identify and interview the individuals responsible for maintaining and repairing the presses</w:t>
      </w:r>
      <w:r w:rsidRPr="00B40D59">
        <w:t xml:space="preserve"> so that it can determine whether employees are operating safe equipment.</w:t>
      </w:r>
    </w:p>
    <w:p w:rsidRPr="00B40D59" w:rsidR="00E57609" w:rsidP="00914BBA" w:rsidRDefault="00914BBA" w14:paraId="3394C7E2" w14:textId="77777777">
      <w:pPr>
        <w:autoSpaceDE w:val="0"/>
        <w:autoSpaceDN w:val="0"/>
        <w:adjustRightInd w:val="0"/>
        <w:rPr>
          <w:bCs/>
          <w:color w:val="000000"/>
        </w:rPr>
      </w:pPr>
      <w:r w:rsidRPr="00B40D59">
        <w:rPr>
          <w:bCs/>
          <w:color w:val="000000"/>
        </w:rPr>
        <w:t xml:space="preserve"> </w:t>
      </w:r>
    </w:p>
    <w:p w:rsidRPr="00B40D59" w:rsidR="00BC4A6D" w:rsidP="00BC4A6D" w:rsidRDefault="002E2D80" w14:paraId="3394C7E3" w14:textId="7A7E8DC6">
      <w:pPr>
        <w:autoSpaceDE w:val="0"/>
        <w:autoSpaceDN w:val="0"/>
        <w:adjustRightInd w:val="0"/>
        <w:rPr>
          <w:b/>
          <w:bCs/>
          <w:color w:val="000000"/>
        </w:rPr>
      </w:pPr>
      <w:r w:rsidRPr="0008796F">
        <w:rPr>
          <w:b/>
          <w:bCs/>
          <w:color w:val="000000"/>
        </w:rPr>
        <w:t xml:space="preserve"> </w:t>
      </w:r>
      <w:r w:rsidRPr="007A2912" w:rsidR="00BC4A6D">
        <w:rPr>
          <w:b/>
          <w:bCs/>
          <w:color w:val="000000"/>
        </w:rPr>
        <w:t xml:space="preserve">3. </w:t>
      </w:r>
      <w:r w:rsidRPr="007A2912">
        <w:rPr>
          <w:b/>
          <w:bCs/>
          <w:color w:val="000000"/>
        </w:rPr>
        <w:t xml:space="preserve"> </w:t>
      </w:r>
      <w:r w:rsidRPr="00B40D59" w:rsidR="00BC4A6D">
        <w:rPr>
          <w:b/>
          <w:bCs/>
          <w:color w:val="000000"/>
        </w:rPr>
        <w:t>Describe whether, and to what extent, the collection of information involves the use of automated,</w:t>
      </w:r>
      <w:r w:rsidRPr="00B40D59" w:rsidR="00824A40">
        <w:rPr>
          <w:b/>
          <w:bCs/>
          <w:color w:val="000000"/>
        </w:rPr>
        <w:t xml:space="preserve"> </w:t>
      </w:r>
      <w:r w:rsidRPr="00B40D59" w:rsidR="00BC4A6D">
        <w:rPr>
          <w:b/>
          <w:bCs/>
          <w:color w:val="000000"/>
        </w:rPr>
        <w:t>electronic, mechanical, or other technological collection techniques or other forms of information technology,</w:t>
      </w:r>
      <w:r w:rsidRPr="00B40D59" w:rsidR="00095AF6">
        <w:rPr>
          <w:b/>
          <w:bCs/>
          <w:color w:val="000000"/>
        </w:rPr>
        <w:t xml:space="preserve"> </w:t>
      </w:r>
      <w:r w:rsidRPr="00B40D59" w:rsidR="00BC4A6D">
        <w:rPr>
          <w:b/>
          <w:bCs/>
          <w:color w:val="000000"/>
        </w:rPr>
        <w:t>e.g., permitting electronic submission of responses, and the basis for the decision for adopting this means of</w:t>
      </w:r>
      <w:r w:rsidRPr="00B40D59" w:rsidR="00824A40">
        <w:rPr>
          <w:b/>
          <w:bCs/>
          <w:color w:val="000000"/>
        </w:rPr>
        <w:t xml:space="preserve"> </w:t>
      </w:r>
      <w:r w:rsidRPr="00B40D59" w:rsidR="00BC4A6D">
        <w:rPr>
          <w:b/>
          <w:bCs/>
          <w:color w:val="000000"/>
        </w:rPr>
        <w:t xml:space="preserve">collection. </w:t>
      </w:r>
      <w:r w:rsidRPr="00B40D59" w:rsidR="00824A40">
        <w:rPr>
          <w:b/>
          <w:bCs/>
          <w:color w:val="000000"/>
        </w:rPr>
        <w:t xml:space="preserve"> </w:t>
      </w:r>
      <w:r w:rsidRPr="00B40D59" w:rsidR="00BC4A6D">
        <w:rPr>
          <w:b/>
          <w:bCs/>
          <w:color w:val="000000"/>
        </w:rPr>
        <w:t>Also describe any consideration of using information technology to reduce burden.</w:t>
      </w:r>
    </w:p>
    <w:p w:rsidRPr="00B40D59" w:rsidR="00B36918" w:rsidP="00BC4A6D" w:rsidRDefault="00B36918" w14:paraId="6411CB94" w14:textId="77777777">
      <w:pPr>
        <w:autoSpaceDE w:val="0"/>
        <w:autoSpaceDN w:val="0"/>
        <w:adjustRightInd w:val="0"/>
        <w:rPr>
          <w:b/>
          <w:bCs/>
          <w:color w:val="000000"/>
        </w:rPr>
      </w:pPr>
    </w:p>
    <w:p w:rsidRPr="00B40D59" w:rsidR="00BC4A6D" w:rsidP="00BC4A6D" w:rsidRDefault="00BC4A6D" w14:paraId="3394C7E4" w14:textId="77777777">
      <w:pPr>
        <w:autoSpaceDE w:val="0"/>
        <w:autoSpaceDN w:val="0"/>
        <w:adjustRightInd w:val="0"/>
        <w:rPr>
          <w:color w:val="000000"/>
        </w:rPr>
      </w:pPr>
      <w:r w:rsidRPr="00B40D59">
        <w:rPr>
          <w:color w:val="000000"/>
        </w:rPr>
        <w:t>Employers may use automated, electronic, mechanical, or other technological</w:t>
      </w:r>
      <w:r w:rsidRPr="00B40D59" w:rsidR="00824A40">
        <w:rPr>
          <w:color w:val="000000"/>
        </w:rPr>
        <w:t xml:space="preserve"> </w:t>
      </w:r>
      <w:r w:rsidRPr="00B40D59">
        <w:rPr>
          <w:color w:val="000000"/>
        </w:rPr>
        <w:t>information</w:t>
      </w:r>
      <w:r w:rsidRPr="00B40D59" w:rsidR="00824A40">
        <w:rPr>
          <w:color w:val="000000"/>
        </w:rPr>
        <w:t xml:space="preserve"> </w:t>
      </w:r>
      <w:r w:rsidRPr="00B40D59">
        <w:rPr>
          <w:color w:val="000000"/>
        </w:rPr>
        <w:t>collection</w:t>
      </w:r>
      <w:r w:rsidRPr="00B40D59" w:rsidR="00824A40">
        <w:rPr>
          <w:color w:val="000000"/>
        </w:rPr>
        <w:t xml:space="preserve"> </w:t>
      </w:r>
      <w:r w:rsidRPr="00B40D59">
        <w:rPr>
          <w:color w:val="000000"/>
        </w:rPr>
        <w:t>techniques, or other forms of information technology (e.g., electronic submission of</w:t>
      </w:r>
      <w:r w:rsidRPr="00B40D59" w:rsidR="00824A40">
        <w:rPr>
          <w:color w:val="000000"/>
        </w:rPr>
        <w:t xml:space="preserve"> </w:t>
      </w:r>
      <w:r w:rsidRPr="00B40D59">
        <w:rPr>
          <w:color w:val="000000"/>
        </w:rPr>
        <w:t xml:space="preserve">responses) when establishing and maintaining the required records. </w:t>
      </w:r>
      <w:r w:rsidRPr="00B40D59" w:rsidR="00196FA6">
        <w:rPr>
          <w:color w:val="000000"/>
        </w:rPr>
        <w:t xml:space="preserve"> </w:t>
      </w:r>
      <w:r w:rsidRPr="00B40D59">
        <w:rPr>
          <w:color w:val="000000"/>
        </w:rPr>
        <w:t>The Agency wrote the</w:t>
      </w:r>
      <w:r w:rsidRPr="00B40D59" w:rsidR="00824A40">
        <w:rPr>
          <w:color w:val="000000"/>
        </w:rPr>
        <w:t xml:space="preserve"> </w:t>
      </w:r>
      <w:r w:rsidRPr="00B40D59">
        <w:rPr>
          <w:color w:val="000000"/>
        </w:rPr>
        <w:t xml:space="preserve">paperwork requirements of the Standard in performance-oriented language </w:t>
      </w:r>
      <w:r w:rsidRPr="00B40D59" w:rsidR="00824A40">
        <w:rPr>
          <w:color w:val="000000"/>
        </w:rPr>
        <w:t>(i.e</w:t>
      </w:r>
      <w:r w:rsidRPr="00B40D59">
        <w:rPr>
          <w:color w:val="000000"/>
        </w:rPr>
        <w:t>., in terms of what</w:t>
      </w:r>
      <w:r w:rsidRPr="00B40D59" w:rsidR="00824A40">
        <w:rPr>
          <w:color w:val="000000"/>
        </w:rPr>
        <w:t xml:space="preserve"> </w:t>
      </w:r>
      <w:r w:rsidRPr="00B40D59">
        <w:rPr>
          <w:color w:val="000000"/>
        </w:rPr>
        <w:t>data to collect, not how to record the data).</w:t>
      </w:r>
    </w:p>
    <w:p w:rsidRPr="00B40D59" w:rsidR="00824A40" w:rsidP="00BC4A6D" w:rsidRDefault="00824A40" w14:paraId="3394C7E5" w14:textId="77777777">
      <w:pPr>
        <w:autoSpaceDE w:val="0"/>
        <w:autoSpaceDN w:val="0"/>
        <w:adjustRightInd w:val="0"/>
        <w:rPr>
          <w:b/>
          <w:bCs/>
          <w:color w:val="000000"/>
        </w:rPr>
      </w:pPr>
    </w:p>
    <w:p w:rsidRPr="00B40D59" w:rsidR="00BC4A6D" w:rsidP="00BC4A6D" w:rsidRDefault="002E2D80" w14:paraId="3394C7E6" w14:textId="77777777">
      <w:pPr>
        <w:autoSpaceDE w:val="0"/>
        <w:autoSpaceDN w:val="0"/>
        <w:adjustRightInd w:val="0"/>
        <w:rPr>
          <w:b/>
          <w:bCs/>
          <w:color w:val="000000"/>
        </w:rPr>
      </w:pPr>
      <w:r w:rsidRPr="00B40D59">
        <w:rPr>
          <w:b/>
          <w:bCs/>
          <w:color w:val="000000"/>
        </w:rPr>
        <w:t xml:space="preserve"> </w:t>
      </w:r>
      <w:r w:rsidRPr="00B40D59" w:rsidR="00BC4A6D">
        <w:rPr>
          <w:b/>
          <w:bCs/>
          <w:color w:val="000000"/>
        </w:rPr>
        <w:t xml:space="preserve">4. </w:t>
      </w:r>
      <w:r w:rsidRPr="00B40D59">
        <w:rPr>
          <w:b/>
          <w:bCs/>
          <w:color w:val="000000"/>
        </w:rPr>
        <w:t xml:space="preserve"> </w:t>
      </w:r>
      <w:r w:rsidRPr="00B40D59" w:rsidR="00BC4A6D">
        <w:rPr>
          <w:b/>
          <w:bCs/>
          <w:color w:val="000000"/>
        </w:rPr>
        <w:t xml:space="preserve">Describe efforts to identify duplication. </w:t>
      </w:r>
      <w:r w:rsidRPr="00B40D59" w:rsidR="00196FA6">
        <w:rPr>
          <w:b/>
          <w:bCs/>
          <w:color w:val="000000"/>
        </w:rPr>
        <w:t xml:space="preserve"> </w:t>
      </w:r>
      <w:r w:rsidRPr="00B40D59" w:rsidR="00BC4A6D">
        <w:rPr>
          <w:b/>
          <w:bCs/>
          <w:color w:val="000000"/>
        </w:rPr>
        <w:t>Show specifically why any similar information already available</w:t>
      </w:r>
      <w:r w:rsidRPr="00B40D59" w:rsidR="00095AF6">
        <w:rPr>
          <w:b/>
          <w:bCs/>
          <w:color w:val="000000"/>
        </w:rPr>
        <w:t xml:space="preserve"> </w:t>
      </w:r>
      <w:r w:rsidRPr="00B40D59" w:rsidR="00BC4A6D">
        <w:rPr>
          <w:b/>
          <w:bCs/>
          <w:color w:val="000000"/>
        </w:rPr>
        <w:t xml:space="preserve">cannot be used or modified for use for the purposes described in </w:t>
      </w:r>
      <w:r w:rsidRPr="00B40D59" w:rsidR="00174246">
        <w:rPr>
          <w:b/>
          <w:bCs/>
          <w:color w:val="000000"/>
        </w:rPr>
        <w:t xml:space="preserve">Item </w:t>
      </w:r>
      <w:r w:rsidRPr="00B40D59" w:rsidR="00294D06">
        <w:rPr>
          <w:b/>
          <w:bCs/>
          <w:color w:val="000000"/>
        </w:rPr>
        <w:t>A.</w:t>
      </w:r>
      <w:r w:rsidRPr="00B40D59" w:rsidR="00BC4A6D">
        <w:rPr>
          <w:b/>
          <w:bCs/>
          <w:color w:val="000000"/>
        </w:rPr>
        <w:t>2 above.</w:t>
      </w:r>
    </w:p>
    <w:p w:rsidRPr="00B40D59" w:rsidR="00824A40" w:rsidP="00BC4A6D" w:rsidRDefault="00824A40" w14:paraId="3394C7E7" w14:textId="77777777">
      <w:pPr>
        <w:autoSpaceDE w:val="0"/>
        <w:autoSpaceDN w:val="0"/>
        <w:adjustRightInd w:val="0"/>
        <w:rPr>
          <w:color w:val="000000"/>
        </w:rPr>
      </w:pPr>
    </w:p>
    <w:p w:rsidRPr="00B40D59" w:rsidR="00BC4A6D" w:rsidP="00BC4A6D" w:rsidRDefault="00BC4A6D" w14:paraId="3394C7E8" w14:textId="77777777">
      <w:pPr>
        <w:autoSpaceDE w:val="0"/>
        <w:autoSpaceDN w:val="0"/>
        <w:adjustRightInd w:val="0"/>
        <w:rPr>
          <w:color w:val="000000"/>
        </w:rPr>
      </w:pPr>
      <w:r w:rsidRPr="00B40D59">
        <w:rPr>
          <w:color w:val="000000"/>
        </w:rPr>
        <w:t>The requirements to collect and maintain information are specific to each employer and worker</w:t>
      </w:r>
      <w:r w:rsidRPr="00B40D59" w:rsidR="00824A40">
        <w:rPr>
          <w:color w:val="000000"/>
        </w:rPr>
        <w:t xml:space="preserve"> </w:t>
      </w:r>
      <w:r w:rsidRPr="00B40D59">
        <w:rPr>
          <w:color w:val="000000"/>
        </w:rPr>
        <w:t>involved, and no other source or agency duplicates these requirements or can make the required</w:t>
      </w:r>
      <w:r w:rsidRPr="00B40D59" w:rsidR="00824A40">
        <w:rPr>
          <w:color w:val="000000"/>
        </w:rPr>
        <w:t xml:space="preserve"> </w:t>
      </w:r>
      <w:r w:rsidRPr="00B40D59">
        <w:rPr>
          <w:color w:val="000000"/>
        </w:rPr>
        <w:t>information available to OSHA (i.e., the required information is available only from employers).</w:t>
      </w:r>
    </w:p>
    <w:p w:rsidRPr="00B40D59" w:rsidR="00824A40" w:rsidP="00BC4A6D" w:rsidRDefault="00824A40" w14:paraId="3394C7E9" w14:textId="77777777">
      <w:pPr>
        <w:autoSpaceDE w:val="0"/>
        <w:autoSpaceDN w:val="0"/>
        <w:adjustRightInd w:val="0"/>
        <w:rPr>
          <w:b/>
          <w:bCs/>
          <w:color w:val="000000"/>
        </w:rPr>
      </w:pPr>
    </w:p>
    <w:p w:rsidRPr="00B40D59" w:rsidR="00340689" w:rsidP="00BC4A6D" w:rsidRDefault="00BC4A6D" w14:paraId="3394C7EA" w14:textId="77777777">
      <w:pPr>
        <w:autoSpaceDE w:val="0"/>
        <w:autoSpaceDN w:val="0"/>
        <w:adjustRightInd w:val="0"/>
        <w:rPr>
          <w:color w:val="000000"/>
        </w:rPr>
      </w:pPr>
      <w:r w:rsidRPr="00B40D59">
        <w:rPr>
          <w:b/>
          <w:bCs/>
          <w:color w:val="000000"/>
        </w:rPr>
        <w:t xml:space="preserve">5. </w:t>
      </w:r>
      <w:r w:rsidRPr="00B40D59" w:rsidR="002E2D80">
        <w:rPr>
          <w:b/>
          <w:bCs/>
          <w:color w:val="000000"/>
        </w:rPr>
        <w:t xml:space="preserve"> </w:t>
      </w:r>
      <w:r w:rsidRPr="00B40D59">
        <w:rPr>
          <w:b/>
          <w:bCs/>
          <w:color w:val="000000"/>
        </w:rPr>
        <w:t xml:space="preserve">If the collection of information impacts small businesses or other small entities, describe </w:t>
      </w:r>
      <w:r w:rsidRPr="00B40D59" w:rsidR="00174246">
        <w:rPr>
          <w:b/>
          <w:bCs/>
          <w:color w:val="000000"/>
        </w:rPr>
        <w:t>any</w:t>
      </w:r>
      <w:r w:rsidRPr="00B40D59" w:rsidR="00340689">
        <w:rPr>
          <w:b/>
          <w:bCs/>
          <w:color w:val="000000"/>
        </w:rPr>
        <w:t xml:space="preserve"> </w:t>
      </w:r>
      <w:r w:rsidRPr="00B40D59">
        <w:rPr>
          <w:b/>
          <w:bCs/>
          <w:color w:val="000000"/>
        </w:rPr>
        <w:t>methods used</w:t>
      </w:r>
      <w:r w:rsidRPr="00B40D59" w:rsidR="00174246">
        <w:rPr>
          <w:b/>
          <w:bCs/>
          <w:color w:val="000000"/>
        </w:rPr>
        <w:t xml:space="preserve"> </w:t>
      </w:r>
      <w:r w:rsidRPr="00B40D59" w:rsidR="00340689">
        <w:rPr>
          <w:b/>
          <w:bCs/>
          <w:color w:val="000000"/>
        </w:rPr>
        <w:t>to reduce the burden.</w:t>
      </w:r>
    </w:p>
    <w:p w:rsidRPr="00B40D59" w:rsidR="00340689" w:rsidP="00BC4A6D" w:rsidRDefault="00340689" w14:paraId="3394C7EB" w14:textId="77777777">
      <w:pPr>
        <w:autoSpaceDE w:val="0"/>
        <w:autoSpaceDN w:val="0"/>
        <w:adjustRightInd w:val="0"/>
        <w:rPr>
          <w:color w:val="000000"/>
        </w:rPr>
      </w:pPr>
    </w:p>
    <w:p w:rsidRPr="00B40D59" w:rsidR="00BC4A6D" w:rsidP="00BC4A6D" w:rsidRDefault="00BC4A6D" w14:paraId="3394C7EC" w14:textId="77777777">
      <w:pPr>
        <w:autoSpaceDE w:val="0"/>
        <w:autoSpaceDN w:val="0"/>
        <w:adjustRightInd w:val="0"/>
        <w:rPr>
          <w:color w:val="000000"/>
        </w:rPr>
      </w:pPr>
      <w:r w:rsidRPr="00B40D59">
        <w:rPr>
          <w:color w:val="000000"/>
        </w:rPr>
        <w:t>The information collection requirements specified by the Standard do not have a significant</w:t>
      </w:r>
      <w:r w:rsidRPr="00B40D59" w:rsidR="00824A40">
        <w:rPr>
          <w:color w:val="000000"/>
        </w:rPr>
        <w:t xml:space="preserve"> </w:t>
      </w:r>
      <w:r w:rsidRPr="00B40D59">
        <w:rPr>
          <w:color w:val="000000"/>
        </w:rPr>
        <w:t>impact on a substantial number of small entities.</w:t>
      </w:r>
    </w:p>
    <w:p w:rsidRPr="00B40D59" w:rsidR="00BC4A6D" w:rsidP="00BC4A6D" w:rsidRDefault="00BC4A6D" w14:paraId="3394C7ED" w14:textId="77777777">
      <w:pPr>
        <w:autoSpaceDE w:val="0"/>
        <w:autoSpaceDN w:val="0"/>
        <w:adjustRightInd w:val="0"/>
        <w:rPr>
          <w:color w:val="000000"/>
        </w:rPr>
      </w:pPr>
    </w:p>
    <w:p w:rsidRPr="00B40D59" w:rsidR="00BC4A6D" w:rsidP="00BC4A6D" w:rsidRDefault="002E2D80" w14:paraId="3394C7EE" w14:textId="77777777">
      <w:pPr>
        <w:autoSpaceDE w:val="0"/>
        <w:autoSpaceDN w:val="0"/>
        <w:adjustRightInd w:val="0"/>
        <w:rPr>
          <w:b/>
          <w:bCs/>
          <w:color w:val="000000"/>
        </w:rPr>
      </w:pPr>
      <w:r w:rsidRPr="00B40D59">
        <w:rPr>
          <w:b/>
          <w:bCs/>
          <w:color w:val="000000"/>
        </w:rPr>
        <w:t xml:space="preserve"> </w:t>
      </w:r>
      <w:r w:rsidRPr="00B40D59" w:rsidR="00BC4A6D">
        <w:rPr>
          <w:b/>
          <w:bCs/>
          <w:color w:val="000000"/>
        </w:rPr>
        <w:t xml:space="preserve">6. </w:t>
      </w:r>
      <w:r w:rsidRPr="00B40D59">
        <w:rPr>
          <w:b/>
          <w:bCs/>
          <w:color w:val="000000"/>
        </w:rPr>
        <w:t xml:space="preserve"> </w:t>
      </w:r>
      <w:r w:rsidRPr="00B40D59" w:rsidR="00BC4A6D">
        <w:rPr>
          <w:b/>
          <w:bCs/>
          <w:color w:val="000000"/>
        </w:rPr>
        <w:t xml:space="preserve">Describe the consequence to Federal program or policy activities if the collection is not conducted </w:t>
      </w:r>
      <w:r w:rsidRPr="00B40D59" w:rsidR="00174246">
        <w:rPr>
          <w:b/>
          <w:bCs/>
          <w:color w:val="000000"/>
        </w:rPr>
        <w:t xml:space="preserve">or is conducted </w:t>
      </w:r>
      <w:r w:rsidRPr="00B40D59" w:rsidR="00BC4A6D">
        <w:rPr>
          <w:b/>
          <w:bCs/>
          <w:color w:val="000000"/>
        </w:rPr>
        <w:t>less</w:t>
      </w:r>
      <w:r w:rsidRPr="00B40D59">
        <w:rPr>
          <w:b/>
          <w:bCs/>
          <w:color w:val="000000"/>
        </w:rPr>
        <w:t xml:space="preserve"> </w:t>
      </w:r>
      <w:r w:rsidRPr="00B40D59" w:rsidR="00BC4A6D">
        <w:rPr>
          <w:b/>
          <w:bCs/>
          <w:color w:val="000000"/>
        </w:rPr>
        <w:t xml:space="preserve">frequently, </w:t>
      </w:r>
      <w:r w:rsidRPr="00B40D59" w:rsidR="00174246">
        <w:rPr>
          <w:b/>
          <w:bCs/>
          <w:color w:val="000000"/>
        </w:rPr>
        <w:t xml:space="preserve">as well as </w:t>
      </w:r>
      <w:r w:rsidRPr="00B40D59" w:rsidR="00BC4A6D">
        <w:rPr>
          <w:b/>
          <w:bCs/>
          <w:color w:val="000000"/>
        </w:rPr>
        <w:t>any technical or legal obstacles to reducing burden.</w:t>
      </w:r>
    </w:p>
    <w:p w:rsidRPr="00B40D59" w:rsidR="0016370C" w:rsidP="00BC4A6D" w:rsidRDefault="0016370C" w14:paraId="3394C7EF" w14:textId="77777777">
      <w:pPr>
        <w:autoSpaceDE w:val="0"/>
        <w:autoSpaceDN w:val="0"/>
        <w:adjustRightInd w:val="0"/>
        <w:rPr>
          <w:b/>
          <w:bCs/>
          <w:color w:val="000000"/>
        </w:rPr>
      </w:pPr>
    </w:p>
    <w:p w:rsidRPr="00B40D59" w:rsidR="0016370C" w:rsidP="0016370C" w:rsidRDefault="0016370C" w14:paraId="3394C7F0" w14:textId="77777777">
      <w:pPr>
        <w:autoSpaceDE w:val="0"/>
        <w:autoSpaceDN w:val="0"/>
        <w:adjustRightInd w:val="0"/>
        <w:rPr>
          <w:rFonts w:eastAsiaTheme="minorEastAsia"/>
        </w:rPr>
      </w:pPr>
      <w:r w:rsidRPr="00B40D59">
        <w:rPr>
          <w:rFonts w:eastAsiaTheme="minorEastAsia"/>
        </w:rPr>
        <w:t>The Agency believes that the information collection frequencies required by the Standard are the minimum frequencies necessary to effectively regulate mechanical power presses, and thereby fulfill its mandate “to assure so far as possible every working man and woman in the nation safe and healthful working conditions and to preserve our human resources” as specified in the Act at 29 U.S.C. 651. Accordingly, if employers do not perform the required information collections, or delay in providing this information, workers may operate mechanical power presses incorrectly and unsafely, thus increasing their risk of death and serious injury.</w:t>
      </w:r>
    </w:p>
    <w:p w:rsidRPr="00B40D59" w:rsidR="00EC11F7" w:rsidP="00101473" w:rsidRDefault="00EC11F7" w14:paraId="3394C7F1" w14:textId="77777777">
      <w:pPr>
        <w:autoSpaceDE w:val="0"/>
        <w:autoSpaceDN w:val="0"/>
        <w:adjustRightInd w:val="0"/>
        <w:rPr>
          <w:color w:val="000000"/>
        </w:rPr>
      </w:pPr>
    </w:p>
    <w:p w:rsidRPr="00B40D59" w:rsidR="00824A40" w:rsidP="00824A40" w:rsidRDefault="002E2D80" w14:paraId="3394C7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0D59">
        <w:rPr>
          <w:b/>
          <w:bCs/>
        </w:rPr>
        <w:t xml:space="preserve"> </w:t>
      </w:r>
      <w:r w:rsidRPr="00B40D59" w:rsidR="00824A40">
        <w:rPr>
          <w:b/>
          <w:bCs/>
        </w:rPr>
        <w:t>7.  Explain any special circumstances that would cause an information collection to be conducted in a manner:</w:t>
      </w:r>
    </w:p>
    <w:p w:rsidRPr="00B40D59" w:rsidR="00824A40" w:rsidP="00824A40" w:rsidRDefault="00824A40" w14:paraId="3394C7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40D59" w:rsidR="00824A40" w:rsidP="00824A40" w:rsidRDefault="00824A40" w14:paraId="3394C7F4" w14:textId="77777777">
      <w:pPr>
        <w:numPr>
          <w:ilvl w:val="0"/>
          <w:numId w:val="1"/>
        </w:numPr>
        <w:tabs>
          <w:tab w:val="left" w:pos="-1080"/>
          <w:tab w:val="left" w:pos="-720"/>
          <w:tab w:val="left" w:pos="0"/>
          <w:tab w:val="left" w:pos="990"/>
          <w:tab w:val="left" w:pos="2160"/>
        </w:tabs>
        <w:autoSpaceDE w:val="0"/>
        <w:autoSpaceDN w:val="0"/>
        <w:adjustRightInd w:val="0"/>
        <w:rPr>
          <w:b/>
          <w:bCs/>
        </w:rPr>
      </w:pPr>
      <w:r w:rsidRPr="00B40D59">
        <w:rPr>
          <w:b/>
          <w:bCs/>
        </w:rPr>
        <w:t>requiring respondents to report information to the agency more often than quarterly;</w:t>
      </w:r>
    </w:p>
    <w:p w:rsidRPr="00B40D59" w:rsidR="00824A40" w:rsidP="00824A40" w:rsidRDefault="00824A40" w14:paraId="3394C7F5" w14:textId="77777777">
      <w:pPr>
        <w:tabs>
          <w:tab w:val="left" w:pos="-1080"/>
          <w:tab w:val="left" w:pos="-720"/>
          <w:tab w:val="left" w:pos="0"/>
          <w:tab w:val="left" w:pos="720"/>
          <w:tab w:val="left" w:pos="990"/>
          <w:tab w:val="left" w:pos="2160"/>
        </w:tabs>
        <w:rPr>
          <w:b/>
          <w:bCs/>
        </w:rPr>
      </w:pPr>
    </w:p>
    <w:p w:rsidRPr="00B40D59" w:rsidR="00824A40" w:rsidP="00824A40" w:rsidRDefault="00824A40" w14:paraId="3394C7F6" w14:textId="77777777">
      <w:pPr>
        <w:pStyle w:val="Level1"/>
        <w:widowControl/>
        <w:numPr>
          <w:ilvl w:val="0"/>
          <w:numId w:val="1"/>
        </w:numPr>
        <w:tabs>
          <w:tab w:val="left" w:pos="-1080"/>
          <w:tab w:val="left" w:pos="-720"/>
          <w:tab w:val="left" w:pos="0"/>
          <w:tab w:val="left" w:pos="990"/>
          <w:tab w:val="left" w:pos="2160"/>
        </w:tabs>
        <w:rPr>
          <w:rFonts w:ascii="Times New Roman" w:hAnsi="Times New Roman"/>
          <w:b/>
          <w:bCs/>
        </w:rPr>
      </w:pPr>
      <w:r w:rsidRPr="00B40D59">
        <w:rPr>
          <w:rFonts w:ascii="Times New Roman" w:hAnsi="Times New Roman"/>
          <w:b/>
          <w:bCs/>
        </w:rPr>
        <w:t>requiring respondents to prepare a written response to a collection of information in fewer than 30 days after receipt of it;</w:t>
      </w:r>
    </w:p>
    <w:p w:rsidRPr="00B40D59" w:rsidR="00824A40" w:rsidP="00824A40" w:rsidRDefault="00824A40" w14:paraId="3394C7F7" w14:textId="77777777">
      <w:pPr>
        <w:tabs>
          <w:tab w:val="left" w:pos="-1080"/>
          <w:tab w:val="left" w:pos="-720"/>
          <w:tab w:val="left" w:pos="0"/>
          <w:tab w:val="left" w:pos="720"/>
          <w:tab w:val="left" w:pos="990"/>
          <w:tab w:val="left" w:pos="2160"/>
        </w:tabs>
        <w:rPr>
          <w:b/>
          <w:bCs/>
        </w:rPr>
      </w:pPr>
    </w:p>
    <w:p w:rsidRPr="00B40D59" w:rsidR="00824A40" w:rsidP="00824A40" w:rsidRDefault="00824A40" w14:paraId="3394C7F8" w14:textId="77777777">
      <w:pPr>
        <w:pStyle w:val="Level1"/>
        <w:widowControl/>
        <w:numPr>
          <w:ilvl w:val="0"/>
          <w:numId w:val="1"/>
        </w:numPr>
        <w:tabs>
          <w:tab w:val="left" w:pos="-1080"/>
          <w:tab w:val="left" w:pos="-720"/>
          <w:tab w:val="left" w:pos="0"/>
          <w:tab w:val="left" w:pos="990"/>
          <w:tab w:val="left" w:pos="2160"/>
        </w:tabs>
        <w:rPr>
          <w:rFonts w:ascii="Times New Roman" w:hAnsi="Times New Roman"/>
          <w:b/>
          <w:bCs/>
        </w:rPr>
      </w:pPr>
      <w:r w:rsidRPr="00B40D59">
        <w:rPr>
          <w:rFonts w:ascii="Times New Roman" w:hAnsi="Times New Roman"/>
          <w:b/>
          <w:bCs/>
        </w:rPr>
        <w:t>requiring respondents to submit more than an original and two copies of any document;</w:t>
      </w:r>
    </w:p>
    <w:p w:rsidRPr="00B40D59" w:rsidR="00824A40" w:rsidP="00824A40" w:rsidRDefault="00824A40" w14:paraId="3394C7F9" w14:textId="77777777">
      <w:pPr>
        <w:tabs>
          <w:tab w:val="left" w:pos="-1080"/>
          <w:tab w:val="left" w:pos="-720"/>
          <w:tab w:val="left" w:pos="0"/>
          <w:tab w:val="left" w:pos="720"/>
          <w:tab w:val="left" w:pos="990"/>
          <w:tab w:val="left" w:pos="2160"/>
        </w:tabs>
        <w:rPr>
          <w:b/>
          <w:bCs/>
        </w:rPr>
      </w:pPr>
    </w:p>
    <w:p w:rsidRPr="00B40D59" w:rsidR="00824A40" w:rsidP="00824A40" w:rsidRDefault="00824A40" w14:paraId="3394C7FA" w14:textId="77777777">
      <w:pPr>
        <w:pStyle w:val="Level1"/>
        <w:widowControl/>
        <w:numPr>
          <w:ilvl w:val="0"/>
          <w:numId w:val="1"/>
        </w:numPr>
        <w:tabs>
          <w:tab w:val="left" w:pos="-1080"/>
          <w:tab w:val="left" w:pos="-720"/>
          <w:tab w:val="left" w:pos="0"/>
          <w:tab w:val="left" w:pos="990"/>
          <w:tab w:val="left" w:pos="2160"/>
        </w:tabs>
        <w:rPr>
          <w:rFonts w:ascii="Times New Roman" w:hAnsi="Times New Roman"/>
          <w:b/>
          <w:bCs/>
        </w:rPr>
      </w:pPr>
      <w:r w:rsidRPr="00B40D59">
        <w:rPr>
          <w:rFonts w:ascii="Times New Roman" w:hAnsi="Times New Roman"/>
          <w:b/>
          <w:bCs/>
        </w:rPr>
        <w:t>requiring respondents to retain records, other than health, medical, government contract, grant-in-aid, or tax records</w:t>
      </w:r>
      <w:r w:rsidRPr="00B40D59" w:rsidR="00174246">
        <w:rPr>
          <w:rFonts w:ascii="Times New Roman" w:hAnsi="Times New Roman"/>
          <w:b/>
          <w:bCs/>
        </w:rPr>
        <w:t>,</w:t>
      </w:r>
      <w:r w:rsidRPr="00B40D59">
        <w:rPr>
          <w:rFonts w:ascii="Times New Roman" w:hAnsi="Times New Roman"/>
          <w:b/>
          <w:bCs/>
        </w:rPr>
        <w:t xml:space="preserve"> for more than three years;</w:t>
      </w:r>
    </w:p>
    <w:p w:rsidRPr="00B40D59" w:rsidR="00824A40" w:rsidP="00824A40" w:rsidRDefault="00824A40" w14:paraId="3394C7FB" w14:textId="77777777">
      <w:pPr>
        <w:pStyle w:val="Level1"/>
        <w:widowControl/>
        <w:numPr>
          <w:ilvl w:val="0"/>
          <w:numId w:val="1"/>
        </w:numPr>
        <w:tabs>
          <w:tab w:val="left" w:pos="-1080"/>
          <w:tab w:val="left" w:pos="-720"/>
          <w:tab w:val="left" w:pos="0"/>
          <w:tab w:val="left" w:pos="990"/>
          <w:tab w:val="left" w:pos="2160"/>
        </w:tabs>
        <w:rPr>
          <w:rFonts w:ascii="Times New Roman" w:hAnsi="Times New Roman"/>
          <w:b/>
          <w:bCs/>
        </w:rPr>
      </w:pPr>
      <w:r w:rsidRPr="00B40D59">
        <w:rPr>
          <w:rFonts w:ascii="Times New Roman" w:hAnsi="Times New Roman"/>
          <w:b/>
          <w:bCs/>
        </w:rPr>
        <w:t>in connection with a statistical survey</w:t>
      </w:r>
      <w:r w:rsidRPr="00B40D59" w:rsidR="00174246">
        <w:rPr>
          <w:rFonts w:ascii="Times New Roman" w:hAnsi="Times New Roman"/>
          <w:b/>
          <w:bCs/>
        </w:rPr>
        <w:t>,</w:t>
      </w:r>
      <w:r w:rsidRPr="00B40D59">
        <w:rPr>
          <w:rFonts w:ascii="Times New Roman" w:hAnsi="Times New Roman"/>
          <w:b/>
          <w:bCs/>
        </w:rPr>
        <w:t xml:space="preserve"> that is not designed to produce valid and reliable results that can be generalized to the universe of study;</w:t>
      </w:r>
    </w:p>
    <w:p w:rsidRPr="00B40D59" w:rsidR="00824A40" w:rsidP="00824A40" w:rsidRDefault="00824A40" w14:paraId="3394C7FC" w14:textId="77777777">
      <w:pPr>
        <w:tabs>
          <w:tab w:val="left" w:pos="-1080"/>
          <w:tab w:val="left" w:pos="-720"/>
          <w:tab w:val="left" w:pos="0"/>
          <w:tab w:val="left" w:pos="720"/>
          <w:tab w:val="left" w:pos="990"/>
          <w:tab w:val="left" w:pos="2160"/>
        </w:tabs>
        <w:rPr>
          <w:b/>
          <w:bCs/>
        </w:rPr>
      </w:pPr>
    </w:p>
    <w:p w:rsidRPr="00B40D59" w:rsidR="00824A40" w:rsidP="00824A40" w:rsidRDefault="00824A40" w14:paraId="3394C7FD" w14:textId="77777777">
      <w:pPr>
        <w:pStyle w:val="Level1"/>
        <w:widowControl/>
        <w:numPr>
          <w:ilvl w:val="0"/>
          <w:numId w:val="1"/>
        </w:numPr>
        <w:tabs>
          <w:tab w:val="left" w:pos="-1080"/>
          <w:tab w:val="left" w:pos="-720"/>
          <w:tab w:val="left" w:pos="0"/>
          <w:tab w:val="left" w:pos="990"/>
          <w:tab w:val="left" w:pos="2160"/>
        </w:tabs>
        <w:rPr>
          <w:rFonts w:ascii="Times New Roman" w:hAnsi="Times New Roman"/>
          <w:b/>
          <w:bCs/>
        </w:rPr>
      </w:pPr>
      <w:r w:rsidRPr="00B40D59">
        <w:rPr>
          <w:rFonts w:ascii="Times New Roman" w:hAnsi="Times New Roman"/>
          <w:b/>
          <w:bCs/>
        </w:rPr>
        <w:t xml:space="preserve">requiring the use of </w:t>
      </w:r>
      <w:r w:rsidRPr="00B40D59" w:rsidR="00E4232B">
        <w:rPr>
          <w:rFonts w:ascii="Times New Roman" w:hAnsi="Times New Roman"/>
          <w:b/>
          <w:bCs/>
        </w:rPr>
        <w:t xml:space="preserve">a </w:t>
      </w:r>
      <w:r w:rsidRPr="00B40D59">
        <w:rPr>
          <w:rFonts w:ascii="Times New Roman" w:hAnsi="Times New Roman"/>
          <w:b/>
          <w:bCs/>
        </w:rPr>
        <w:t>statistical data classification that has not been reviewed and approved by OMB;</w:t>
      </w:r>
    </w:p>
    <w:p w:rsidRPr="00B40D59" w:rsidR="00824A40" w:rsidP="00824A40" w:rsidRDefault="00824A40" w14:paraId="3394C7FE" w14:textId="77777777">
      <w:pPr>
        <w:tabs>
          <w:tab w:val="left" w:pos="-1080"/>
          <w:tab w:val="left" w:pos="-720"/>
          <w:tab w:val="left" w:pos="0"/>
          <w:tab w:val="left" w:pos="720"/>
          <w:tab w:val="left" w:pos="990"/>
          <w:tab w:val="left" w:pos="2160"/>
        </w:tabs>
        <w:rPr>
          <w:b/>
          <w:bCs/>
        </w:rPr>
      </w:pPr>
    </w:p>
    <w:p w:rsidRPr="00B40D59" w:rsidR="00824A40" w:rsidP="00824A40" w:rsidRDefault="00824A40" w14:paraId="3394C7FF" w14:textId="77777777">
      <w:pPr>
        <w:pStyle w:val="Level1"/>
        <w:widowControl/>
        <w:numPr>
          <w:ilvl w:val="0"/>
          <w:numId w:val="1"/>
        </w:numPr>
        <w:tabs>
          <w:tab w:val="left" w:pos="-1080"/>
          <w:tab w:val="left" w:pos="-720"/>
          <w:tab w:val="left" w:pos="0"/>
          <w:tab w:val="left" w:pos="990"/>
          <w:tab w:val="left" w:pos="2160"/>
        </w:tabs>
        <w:rPr>
          <w:rFonts w:ascii="Times New Roman" w:hAnsi="Times New Roman"/>
          <w:b/>
          <w:bCs/>
        </w:rPr>
      </w:pPr>
      <w:r w:rsidRPr="00B40D59">
        <w:rPr>
          <w:rFonts w:ascii="Times New Roman" w:hAnsi="Times New Roman"/>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40D59" w:rsidR="00824A40" w:rsidP="00824A40" w:rsidRDefault="00824A40" w14:paraId="3394C800" w14:textId="77777777">
      <w:pPr>
        <w:pStyle w:val="Level1"/>
        <w:widowControl/>
        <w:tabs>
          <w:tab w:val="left" w:pos="-1080"/>
          <w:tab w:val="left" w:pos="-720"/>
          <w:tab w:val="left" w:pos="0"/>
          <w:tab w:val="left" w:pos="720"/>
          <w:tab w:val="left" w:pos="990"/>
          <w:tab w:val="left" w:pos="2160"/>
        </w:tabs>
        <w:ind w:left="0" w:firstLine="0"/>
        <w:rPr>
          <w:rFonts w:ascii="Times New Roman" w:hAnsi="Times New Roman"/>
          <w:b/>
          <w:bCs/>
        </w:rPr>
      </w:pPr>
    </w:p>
    <w:p w:rsidRPr="00B40D59" w:rsidR="00824A40" w:rsidP="00824A40" w:rsidRDefault="00824A40" w14:paraId="3394C801" w14:textId="77777777">
      <w:pPr>
        <w:pStyle w:val="Level1"/>
        <w:widowControl/>
        <w:numPr>
          <w:ilvl w:val="0"/>
          <w:numId w:val="1"/>
        </w:numPr>
        <w:tabs>
          <w:tab w:val="left" w:pos="-1080"/>
          <w:tab w:val="left" w:pos="-720"/>
          <w:tab w:val="left" w:pos="0"/>
          <w:tab w:val="left" w:pos="990"/>
          <w:tab w:val="left" w:pos="2160"/>
        </w:tabs>
        <w:rPr>
          <w:rFonts w:ascii="Times New Roman" w:hAnsi="Times New Roman"/>
        </w:rPr>
      </w:pPr>
      <w:r w:rsidRPr="00B40D59">
        <w:rPr>
          <w:rFonts w:ascii="Times New Roman" w:hAnsi="Times New Roman"/>
          <w:b/>
          <w:bCs/>
        </w:rPr>
        <w:t>requiring respondents to submit proprietary trade secret, or other confidential information unless the agency can prove that it has instituted procedures to protect the information's confidentially to the extent permitted by law.</w:t>
      </w:r>
    </w:p>
    <w:p w:rsidRPr="00B40D59" w:rsidR="00824A40" w:rsidP="00824A40" w:rsidRDefault="00824A40" w14:paraId="3394C802" w14:textId="77777777">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0D59" w:rsidR="00BC4A6D" w:rsidP="00914BBA" w:rsidRDefault="00201A7F" w14:paraId="3394C803" w14:textId="77777777">
      <w:pPr>
        <w:autoSpaceDE w:val="0"/>
        <w:autoSpaceDN w:val="0"/>
        <w:adjustRightInd w:val="0"/>
        <w:rPr>
          <w:color w:val="000000"/>
        </w:rPr>
      </w:pPr>
      <w:r w:rsidRPr="00B40D59">
        <w:rPr>
          <w:color w:val="000000"/>
        </w:rPr>
        <w:t>The information collection would not implicate any of the</w:t>
      </w:r>
      <w:r w:rsidRPr="00B40D59" w:rsidR="002329FF">
        <w:rPr>
          <w:color w:val="000000"/>
        </w:rPr>
        <w:t xml:space="preserve">se </w:t>
      </w:r>
      <w:r w:rsidRPr="00B40D59">
        <w:rPr>
          <w:color w:val="000000"/>
        </w:rPr>
        <w:t>special circumstances</w:t>
      </w:r>
      <w:r w:rsidRPr="00B40D59" w:rsidR="00BC4A6D">
        <w:rPr>
          <w:color w:val="000000"/>
        </w:rPr>
        <w:t xml:space="preserve">. </w:t>
      </w:r>
    </w:p>
    <w:p w:rsidRPr="00B40D59" w:rsidR="00824A40" w:rsidP="00BC4A6D" w:rsidRDefault="00824A40" w14:paraId="3394C804" w14:textId="77777777">
      <w:pPr>
        <w:autoSpaceDE w:val="0"/>
        <w:autoSpaceDN w:val="0"/>
        <w:adjustRightInd w:val="0"/>
        <w:rPr>
          <w:b/>
          <w:bCs/>
          <w:color w:val="000000"/>
        </w:rPr>
      </w:pPr>
    </w:p>
    <w:p w:rsidRPr="00B40D59" w:rsidR="00824A40" w:rsidP="00824A40" w:rsidRDefault="002E2D80" w14:paraId="3394C805" w14:textId="77777777">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B40D59">
        <w:rPr>
          <w:b/>
          <w:bCs/>
          <w:color w:val="000000"/>
        </w:rPr>
        <w:t xml:space="preserve"> </w:t>
      </w:r>
      <w:r w:rsidRPr="00B40D59" w:rsidR="00824A40">
        <w:rPr>
          <w:b/>
          <w:bCs/>
          <w:color w:val="000000"/>
        </w:rPr>
        <w:t xml:space="preserve">8.  If applicable, provide a copy and identify the date and page number of publication in the Federal Register of the agency's notice, required by 5 CFR 1320.8(d), soliciting comments on the information collection </w:t>
      </w:r>
      <w:r w:rsidRPr="00B40D59" w:rsidR="00E4232B">
        <w:rPr>
          <w:b/>
          <w:bCs/>
          <w:color w:val="000000"/>
        </w:rPr>
        <w:t>prior to</w:t>
      </w:r>
      <w:r w:rsidRPr="00B40D59" w:rsidR="00824A40">
        <w:rPr>
          <w:b/>
          <w:bCs/>
          <w:color w:val="000000"/>
        </w:rPr>
        <w:t xml:space="preserve"> submission to OMB.  Summarize public comments received in response to that notice and describe actions taken by the agency in response to th</w:t>
      </w:r>
      <w:r w:rsidRPr="00B40D59" w:rsidR="00E4232B">
        <w:rPr>
          <w:b/>
          <w:bCs/>
          <w:color w:val="000000"/>
        </w:rPr>
        <w:t>e</w:t>
      </w:r>
      <w:r w:rsidRPr="00B40D59" w:rsidR="00824A40">
        <w:rPr>
          <w:b/>
          <w:bCs/>
          <w:color w:val="000000"/>
        </w:rPr>
        <w:t>se comments.  Specifically address comments received on cost and hour burden.</w:t>
      </w:r>
    </w:p>
    <w:p w:rsidRPr="00B40D59" w:rsidR="00824A40" w:rsidP="00824A40" w:rsidRDefault="00824A40" w14:paraId="3394C806" w14:textId="77777777">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rPr>
      </w:pPr>
    </w:p>
    <w:p w:rsidRPr="00B40D59" w:rsidR="00824A40" w:rsidP="00824A40" w:rsidRDefault="00824A40" w14:paraId="3394C807" w14:textId="77777777">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B40D59">
        <w:rPr>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B40D59" w:rsidR="00E4232B">
        <w:rPr>
          <w:b/>
          <w:bCs/>
          <w:color w:val="000000"/>
        </w:rPr>
        <w:t>disclosed</w:t>
      </w:r>
      <w:r w:rsidRPr="00B40D59">
        <w:rPr>
          <w:b/>
          <w:bCs/>
          <w:color w:val="000000"/>
        </w:rPr>
        <w:t>, or reported.</w:t>
      </w:r>
    </w:p>
    <w:p w:rsidRPr="00B40D59" w:rsidR="00824A40" w:rsidP="00824A40" w:rsidRDefault="00824A40" w14:paraId="3394C808" w14:textId="77777777">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B40D59" w:rsidR="00B36918" w:rsidP="00824A40" w:rsidRDefault="00824A40" w14:paraId="04B4E2DA" w14:textId="77777777">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B40D59">
        <w:rPr>
          <w:b/>
          <w:bCs/>
          <w:color w:val="000000"/>
        </w:rPr>
        <w:t xml:space="preserve">Consultation with representatives of those from whom information is to be obtained or those who must compile records should occur at least once every </w:t>
      </w:r>
      <w:r w:rsidRPr="00B40D59" w:rsidR="00E4232B">
        <w:rPr>
          <w:b/>
          <w:bCs/>
          <w:color w:val="000000"/>
        </w:rPr>
        <w:t>3</w:t>
      </w:r>
      <w:r w:rsidRPr="00B40D59">
        <w:rPr>
          <w:b/>
          <w:bCs/>
          <w:color w:val="000000"/>
        </w:rPr>
        <w:t xml:space="preserve"> years -- even if the collection of information activity is the same as in prior periods.  There may be </w:t>
      </w:r>
    </w:p>
    <w:p w:rsidRPr="00B40D59" w:rsidR="00824A40" w:rsidP="00824A40" w:rsidRDefault="00824A40" w14:paraId="3394C809" w14:textId="57918555">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B40D59">
        <w:rPr>
          <w:b/>
          <w:bCs/>
          <w:color w:val="000000"/>
        </w:rPr>
        <w:t xml:space="preserve">circumstances that </w:t>
      </w:r>
      <w:r w:rsidRPr="00B40D59" w:rsidR="00E4232B">
        <w:rPr>
          <w:b/>
          <w:bCs/>
          <w:color w:val="000000"/>
        </w:rPr>
        <w:t>may preclude</w:t>
      </w:r>
      <w:r w:rsidRPr="00B40D59">
        <w:rPr>
          <w:b/>
          <w:bCs/>
          <w:color w:val="000000"/>
        </w:rPr>
        <w:t xml:space="preserve"> consultation in a specific situation.  These circumstances should be explained.</w:t>
      </w:r>
      <w:r w:rsidRPr="00B40D59" w:rsidR="00C80A6F">
        <w:rPr>
          <w:b/>
          <w:bCs/>
          <w:color w:val="000000"/>
        </w:rPr>
        <w:br/>
      </w:r>
    </w:p>
    <w:p w:rsidRPr="00B40D59" w:rsidR="00433649" w:rsidP="00433649" w:rsidRDefault="00433649" w14:paraId="3394C80A" w14:textId="1EE79121">
      <w:pPr>
        <w:rPr>
          <w:rFonts w:eastAsia="Batang"/>
        </w:rPr>
      </w:pPr>
      <w:r w:rsidRPr="00B40D59">
        <w:rPr>
          <w:rFonts w:eastAsia="Batang"/>
        </w:rPr>
        <w:t xml:space="preserve">Pursuant to the Paperwork Reduction Act of 1995 (44 U.S.C. 3506(c)(2)(A)), OSHA published a notice in the </w:t>
      </w:r>
      <w:r w:rsidRPr="00B40D59">
        <w:rPr>
          <w:rFonts w:eastAsia="Batang"/>
          <w:i/>
        </w:rPr>
        <w:t>Federal</w:t>
      </w:r>
      <w:r w:rsidRPr="00B40D59">
        <w:rPr>
          <w:rFonts w:eastAsia="Batang"/>
        </w:rPr>
        <w:t xml:space="preserve"> </w:t>
      </w:r>
      <w:r w:rsidRPr="00B40D59">
        <w:rPr>
          <w:rFonts w:eastAsia="Batang"/>
          <w:i/>
        </w:rPr>
        <w:t>Register</w:t>
      </w:r>
      <w:r w:rsidRPr="00B40D59">
        <w:rPr>
          <w:rFonts w:eastAsia="Batang"/>
        </w:rPr>
        <w:t xml:space="preserve"> on</w:t>
      </w:r>
      <w:r w:rsidRPr="00B40D59" w:rsidR="002445EE">
        <w:rPr>
          <w:rFonts w:eastAsia="Batang"/>
        </w:rPr>
        <w:t xml:space="preserve"> October 28, 2020 (85 FR 68371,</w:t>
      </w:r>
      <w:r w:rsidRPr="00B40D59" w:rsidR="009C77B8">
        <w:t xml:space="preserve"> Docket No. OSHA-2010-0026</w:t>
      </w:r>
      <w:r w:rsidRPr="00B40D59" w:rsidR="002445EE">
        <w:t>)</w:t>
      </w:r>
      <w:r w:rsidRPr="00B40D59" w:rsidR="009C77B8">
        <w:t xml:space="preserve"> </w:t>
      </w:r>
      <w:r w:rsidRPr="00B40D59">
        <w:rPr>
          <w:rFonts w:eastAsia="Batang"/>
        </w:rPr>
        <w:t>soliciting comments from the public and other interested parties on the information collection</w:t>
      </w:r>
      <w:r w:rsidRPr="00B40D59" w:rsidR="009C77B8">
        <w:rPr>
          <w:rFonts w:eastAsia="Batang"/>
        </w:rPr>
        <w:t xml:space="preserve"> requirements contained in the Mechanical Power Presses</w:t>
      </w:r>
      <w:r w:rsidRPr="00B40D59">
        <w:rPr>
          <w:rFonts w:eastAsia="Batang"/>
        </w:rPr>
        <w:t xml:space="preserve"> </w:t>
      </w:r>
      <w:r w:rsidRPr="00B40D59" w:rsidR="009C77B8">
        <w:t>Standard (29 CFR 1910.217(e)(1</w:t>
      </w:r>
      <w:r w:rsidRPr="00B40D59">
        <w:t>))</w:t>
      </w:r>
      <w:r w:rsidRPr="00B40D59">
        <w:rPr>
          <w:rFonts w:eastAsia="Batang"/>
        </w:rPr>
        <w:t>.  The notice is part of a preclearance consultation program that provides interested parties with an opportunity to comment on OSHA’s request for an extension by the Office of Management and Budget (OMB) of a previous approval of the information collection requirements found in the above standa</w:t>
      </w:r>
      <w:r w:rsidRPr="00B40D59" w:rsidR="00FD00A3">
        <w:rPr>
          <w:rFonts w:eastAsia="Batang"/>
        </w:rPr>
        <w:t xml:space="preserve">rd. The Agency did not receive </w:t>
      </w:r>
      <w:r w:rsidRPr="00B40D59">
        <w:rPr>
          <w:rFonts w:eastAsia="Batang"/>
        </w:rPr>
        <w:t xml:space="preserve">any  comments </w:t>
      </w:r>
      <w:r w:rsidRPr="00B40D59" w:rsidR="00FD02D3">
        <w:rPr>
          <w:rFonts w:eastAsia="Batang"/>
        </w:rPr>
        <w:t>in response to this notice.</w:t>
      </w:r>
    </w:p>
    <w:p w:rsidRPr="0008796F" w:rsidR="00CF421D" w:rsidP="00CF421D" w:rsidRDefault="00CF421D" w14:paraId="3394C80C" w14:textId="77777777">
      <w:pPr>
        <w:autoSpaceDE w:val="0"/>
        <w:autoSpaceDN w:val="0"/>
        <w:adjustRightInd w:val="0"/>
        <w:rPr>
          <w:b/>
          <w:bCs/>
          <w:color w:val="000000"/>
        </w:rPr>
      </w:pPr>
    </w:p>
    <w:p w:rsidRPr="00B40D59" w:rsidR="00BC4A6D" w:rsidP="00BC4A6D" w:rsidRDefault="00BC4A6D" w14:paraId="3394C80D" w14:textId="77777777">
      <w:pPr>
        <w:autoSpaceDE w:val="0"/>
        <w:autoSpaceDN w:val="0"/>
        <w:adjustRightInd w:val="0"/>
        <w:rPr>
          <w:b/>
          <w:bCs/>
          <w:color w:val="000000"/>
        </w:rPr>
      </w:pPr>
      <w:r w:rsidRPr="00B40D59">
        <w:rPr>
          <w:b/>
          <w:bCs/>
          <w:color w:val="000000"/>
        </w:rPr>
        <w:t xml:space="preserve">9. </w:t>
      </w:r>
      <w:r w:rsidRPr="00B40D59" w:rsidR="00D7010D">
        <w:rPr>
          <w:b/>
          <w:bCs/>
          <w:color w:val="000000"/>
        </w:rPr>
        <w:t xml:space="preserve"> </w:t>
      </w:r>
      <w:r w:rsidRPr="00B40D59">
        <w:rPr>
          <w:b/>
          <w:bCs/>
          <w:color w:val="000000"/>
        </w:rPr>
        <w:t xml:space="preserve">Explain any decision to provide any payments or gift to respondents, other than </w:t>
      </w:r>
      <w:r w:rsidRPr="00B40D59" w:rsidR="00D34735">
        <w:rPr>
          <w:b/>
          <w:bCs/>
          <w:color w:val="000000"/>
        </w:rPr>
        <w:t>remuneration</w:t>
      </w:r>
      <w:r w:rsidRPr="00B40D59">
        <w:rPr>
          <w:b/>
          <w:bCs/>
          <w:color w:val="000000"/>
        </w:rPr>
        <w:t xml:space="preserve"> of</w:t>
      </w:r>
      <w:r w:rsidRPr="00B40D59" w:rsidR="00824A40">
        <w:rPr>
          <w:b/>
          <w:bCs/>
          <w:color w:val="000000"/>
        </w:rPr>
        <w:t xml:space="preserve"> </w:t>
      </w:r>
      <w:r w:rsidRPr="00B40D59">
        <w:rPr>
          <w:b/>
          <w:bCs/>
          <w:color w:val="000000"/>
        </w:rPr>
        <w:t>contractors or grantees.</w:t>
      </w:r>
    </w:p>
    <w:p w:rsidRPr="00B40D59" w:rsidR="00B55F1C" w:rsidP="00415FA1" w:rsidRDefault="00D8278E" w14:paraId="3394C8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rPr>
          <w:b/>
          <w:bCs/>
          <w:color w:val="000000"/>
        </w:rPr>
      </w:pPr>
      <w:r w:rsidRPr="00B40D59">
        <w:rPr>
          <w:color w:val="000000"/>
        </w:rPr>
        <w:t>The Agency will not provide payment or gifts to the respondents.</w:t>
      </w:r>
    </w:p>
    <w:p w:rsidRPr="00B40D59" w:rsidR="00D8278E" w:rsidP="00BC4A6D" w:rsidRDefault="00D8278E" w14:paraId="3394C80F" w14:textId="77777777">
      <w:pPr>
        <w:autoSpaceDE w:val="0"/>
        <w:autoSpaceDN w:val="0"/>
        <w:adjustRightInd w:val="0"/>
        <w:rPr>
          <w:b/>
          <w:bCs/>
          <w:color w:val="000000"/>
        </w:rPr>
      </w:pPr>
    </w:p>
    <w:p w:rsidRPr="00B40D59" w:rsidR="00BC4A6D" w:rsidP="00BC4A6D" w:rsidRDefault="00BC4A6D" w14:paraId="3394C810" w14:textId="77777777">
      <w:pPr>
        <w:autoSpaceDE w:val="0"/>
        <w:autoSpaceDN w:val="0"/>
        <w:adjustRightInd w:val="0"/>
        <w:rPr>
          <w:b/>
          <w:bCs/>
          <w:color w:val="000000"/>
        </w:rPr>
      </w:pPr>
      <w:r w:rsidRPr="00B40D59">
        <w:rPr>
          <w:b/>
          <w:bCs/>
          <w:color w:val="000000"/>
        </w:rPr>
        <w:t xml:space="preserve">10. </w:t>
      </w:r>
      <w:r w:rsidRPr="00B40D59" w:rsidR="00D7010D">
        <w:rPr>
          <w:b/>
          <w:bCs/>
          <w:color w:val="000000"/>
        </w:rPr>
        <w:t xml:space="preserve"> </w:t>
      </w:r>
      <w:r w:rsidRPr="00B40D59">
        <w:rPr>
          <w:b/>
          <w:bCs/>
          <w:color w:val="000000"/>
        </w:rPr>
        <w:t>Describe any assurance of confidentiality provided to respondents and the basis for the assurance in</w:t>
      </w:r>
      <w:r w:rsidRPr="00B40D59" w:rsidR="00824A40">
        <w:rPr>
          <w:b/>
          <w:bCs/>
          <w:color w:val="000000"/>
        </w:rPr>
        <w:t xml:space="preserve"> </w:t>
      </w:r>
      <w:r w:rsidRPr="00B40D59">
        <w:rPr>
          <w:b/>
          <w:bCs/>
          <w:color w:val="000000"/>
        </w:rPr>
        <w:t>statute, regulation, or agency policy.</w:t>
      </w:r>
    </w:p>
    <w:p w:rsidRPr="00B40D59" w:rsidR="00824A40" w:rsidP="00BC4A6D" w:rsidRDefault="00824A40" w14:paraId="3394C811" w14:textId="77777777">
      <w:pPr>
        <w:autoSpaceDE w:val="0"/>
        <w:autoSpaceDN w:val="0"/>
        <w:adjustRightInd w:val="0"/>
        <w:rPr>
          <w:color w:val="000000"/>
        </w:rPr>
      </w:pPr>
    </w:p>
    <w:p w:rsidRPr="00B40D59" w:rsidR="00BC4A6D" w:rsidP="00BC4A6D" w:rsidRDefault="00A22131" w14:paraId="3394C812" w14:textId="77777777">
      <w:pPr>
        <w:autoSpaceDE w:val="0"/>
        <w:autoSpaceDN w:val="0"/>
        <w:adjustRightInd w:val="0"/>
        <w:rPr>
          <w:color w:val="000000"/>
        </w:rPr>
      </w:pPr>
      <w:r w:rsidRPr="00B40D59">
        <w:rPr>
          <w:color w:val="000000"/>
        </w:rPr>
        <w:t>OSHA will offer n</w:t>
      </w:r>
      <w:r w:rsidRPr="00B40D59" w:rsidR="005F7865">
        <w:rPr>
          <w:color w:val="000000"/>
        </w:rPr>
        <w:t>o assurance of confidentiality</w:t>
      </w:r>
      <w:r w:rsidRPr="00B40D59">
        <w:rPr>
          <w:color w:val="000000"/>
        </w:rPr>
        <w:t xml:space="preserve"> </w:t>
      </w:r>
      <w:r w:rsidRPr="00B40D59" w:rsidR="005F7865">
        <w:rPr>
          <w:color w:val="000000"/>
        </w:rPr>
        <w:t xml:space="preserve">in </w:t>
      </w:r>
      <w:r w:rsidRPr="00B40D59">
        <w:rPr>
          <w:color w:val="000000"/>
        </w:rPr>
        <w:t>connection</w:t>
      </w:r>
      <w:r w:rsidRPr="00B40D59" w:rsidR="005F7865">
        <w:rPr>
          <w:color w:val="000000"/>
        </w:rPr>
        <w:t xml:space="preserve"> with this information collection.  </w:t>
      </w:r>
      <w:r w:rsidRPr="00B40D59" w:rsidR="00BC4A6D">
        <w:rPr>
          <w:color w:val="000000"/>
        </w:rPr>
        <w:t>The requirements specified by the Standard do not involve confidential information.</w:t>
      </w:r>
    </w:p>
    <w:p w:rsidRPr="00B40D59" w:rsidR="00824A40" w:rsidP="00BC4A6D" w:rsidRDefault="00824A40" w14:paraId="3394C813" w14:textId="77777777">
      <w:pPr>
        <w:autoSpaceDE w:val="0"/>
        <w:autoSpaceDN w:val="0"/>
        <w:adjustRightInd w:val="0"/>
        <w:rPr>
          <w:b/>
          <w:bCs/>
          <w:color w:val="000000"/>
        </w:rPr>
      </w:pPr>
    </w:p>
    <w:p w:rsidRPr="00B40D59" w:rsidR="00BC4A6D" w:rsidP="00BC4A6D" w:rsidRDefault="00BC4A6D" w14:paraId="3394C815" w14:textId="15B67374">
      <w:pPr>
        <w:autoSpaceDE w:val="0"/>
        <w:autoSpaceDN w:val="0"/>
        <w:adjustRightInd w:val="0"/>
        <w:rPr>
          <w:b/>
          <w:bCs/>
          <w:color w:val="000000"/>
        </w:rPr>
      </w:pPr>
      <w:r w:rsidRPr="00B40D59">
        <w:rPr>
          <w:b/>
          <w:bCs/>
          <w:color w:val="000000"/>
        </w:rPr>
        <w:t xml:space="preserve">11. </w:t>
      </w:r>
      <w:r w:rsidRPr="00B40D59" w:rsidR="00D7010D">
        <w:rPr>
          <w:b/>
          <w:bCs/>
          <w:color w:val="000000"/>
        </w:rPr>
        <w:t xml:space="preserve"> </w:t>
      </w:r>
      <w:r w:rsidRPr="00B40D59">
        <w:rPr>
          <w:b/>
          <w:bCs/>
          <w:color w:val="000000"/>
        </w:rPr>
        <w:t>Provide additional justification for any questions of a sensitive nature, such as sexual behavior and</w:t>
      </w:r>
      <w:r w:rsidRPr="00B40D59" w:rsidR="00824A40">
        <w:rPr>
          <w:b/>
          <w:bCs/>
          <w:color w:val="000000"/>
        </w:rPr>
        <w:t xml:space="preserve"> </w:t>
      </w:r>
      <w:r w:rsidRPr="00B40D59">
        <w:rPr>
          <w:b/>
          <w:bCs/>
          <w:color w:val="000000"/>
        </w:rPr>
        <w:t xml:space="preserve">attitudes, religious beliefs, and other matters that are commonly considered private. </w:t>
      </w:r>
      <w:r w:rsidRPr="00B40D59" w:rsidR="00824A40">
        <w:rPr>
          <w:b/>
          <w:bCs/>
          <w:color w:val="000000"/>
        </w:rPr>
        <w:t xml:space="preserve"> </w:t>
      </w:r>
      <w:r w:rsidRPr="00B40D59">
        <w:rPr>
          <w:b/>
          <w:bCs/>
          <w:color w:val="000000"/>
        </w:rPr>
        <w:t>This justification should</w:t>
      </w:r>
      <w:r w:rsidRPr="00B40D59" w:rsidR="00B36918">
        <w:rPr>
          <w:b/>
          <w:bCs/>
          <w:color w:val="000000"/>
        </w:rPr>
        <w:t xml:space="preserve"> </w:t>
      </w:r>
      <w:r w:rsidRPr="00B40D59">
        <w:rPr>
          <w:b/>
          <w:bCs/>
          <w:color w:val="000000"/>
        </w:rPr>
        <w:t>include the reasons why the agency considers the questions necessary, the specific uses to be made of the</w:t>
      </w:r>
      <w:r w:rsidRPr="00B40D59" w:rsidR="00824A40">
        <w:rPr>
          <w:b/>
          <w:bCs/>
          <w:color w:val="000000"/>
        </w:rPr>
        <w:t xml:space="preserve"> </w:t>
      </w:r>
      <w:r w:rsidRPr="00B40D59">
        <w:rPr>
          <w:b/>
          <w:bCs/>
          <w:color w:val="000000"/>
        </w:rPr>
        <w:t>information, the explanation to be given to persons from whom the information is requested, and any steps to</w:t>
      </w:r>
      <w:r w:rsidRPr="00B40D59" w:rsidR="00824A40">
        <w:rPr>
          <w:b/>
          <w:bCs/>
          <w:color w:val="000000"/>
        </w:rPr>
        <w:t xml:space="preserve"> </w:t>
      </w:r>
      <w:r w:rsidRPr="00B40D59">
        <w:rPr>
          <w:b/>
          <w:bCs/>
          <w:color w:val="000000"/>
        </w:rPr>
        <w:t>be taken to obtain their consent.</w:t>
      </w:r>
    </w:p>
    <w:p w:rsidRPr="00B40D59" w:rsidR="00824A40" w:rsidP="00BC4A6D" w:rsidRDefault="00824A40" w14:paraId="3394C816" w14:textId="77777777">
      <w:pPr>
        <w:autoSpaceDE w:val="0"/>
        <w:autoSpaceDN w:val="0"/>
        <w:adjustRightInd w:val="0"/>
        <w:rPr>
          <w:color w:val="000000"/>
        </w:rPr>
      </w:pPr>
    </w:p>
    <w:p w:rsidRPr="00B40D59" w:rsidR="00BC4A6D" w:rsidP="00BC4A6D" w:rsidRDefault="00BC4A6D" w14:paraId="3394C817" w14:textId="77777777">
      <w:pPr>
        <w:autoSpaceDE w:val="0"/>
        <w:autoSpaceDN w:val="0"/>
        <w:adjustRightInd w:val="0"/>
        <w:rPr>
          <w:color w:val="000000"/>
        </w:rPr>
      </w:pPr>
      <w:r w:rsidRPr="00B40D59">
        <w:rPr>
          <w:color w:val="000000"/>
        </w:rPr>
        <w:t>None of the provisions in the Standard request sensitive information.</w:t>
      </w:r>
    </w:p>
    <w:p w:rsidRPr="00B40D59" w:rsidR="00824A40" w:rsidP="00BC4A6D" w:rsidRDefault="00824A40" w14:paraId="3394C818" w14:textId="77777777">
      <w:pPr>
        <w:autoSpaceDE w:val="0"/>
        <w:autoSpaceDN w:val="0"/>
        <w:adjustRightInd w:val="0"/>
        <w:rPr>
          <w:b/>
          <w:bCs/>
          <w:color w:val="000000"/>
        </w:rPr>
      </w:pPr>
    </w:p>
    <w:p w:rsidRPr="00B40D59" w:rsidR="00D56BC0" w:rsidP="00D56BC0" w:rsidRDefault="00D56BC0" w14:paraId="3394C8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B40D59">
        <w:rPr>
          <w:b/>
          <w:bCs/>
          <w:color w:val="000000"/>
        </w:rPr>
        <w:t>12.  Provide estimates of the hour burden of the collection of information.  The statement should:</w:t>
      </w:r>
    </w:p>
    <w:p w:rsidRPr="00B40D59" w:rsidR="00D56BC0" w:rsidP="00D56BC0" w:rsidRDefault="00D56BC0" w14:paraId="3394C81A"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rPr>
      </w:pPr>
    </w:p>
    <w:p w:rsidRPr="00B40D59" w:rsidR="00D56BC0" w:rsidP="00D56BC0" w:rsidRDefault="00D56BC0" w14:paraId="3394C81B"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rPr>
      </w:pPr>
      <w:r w:rsidRPr="00B40D59">
        <w:rPr>
          <w:rFonts w:ascii="Times New Roman" w:hAnsi="Times New Roman"/>
          <w:b/>
          <w:bCs/>
          <w:color w:val="000000"/>
        </w:rPr>
        <w:t xml:space="preserve">       ·</w:t>
      </w:r>
      <w:r w:rsidRPr="00B40D59">
        <w:rPr>
          <w:rFonts w:ascii="Times New Roman" w:hAnsi="Times New Roman"/>
          <w:b/>
          <w:bCs/>
          <w:color w:val="00000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40D59" w:rsidR="00D56BC0" w:rsidP="00D56BC0" w:rsidRDefault="00D56BC0" w14:paraId="3394C8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Pr="00B40D59" w:rsidR="00D56BC0" w:rsidP="00D56BC0" w:rsidRDefault="00D56BC0" w14:paraId="3394C81D"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rPr>
      </w:pPr>
      <w:r w:rsidRPr="00B40D59">
        <w:rPr>
          <w:rFonts w:ascii="Times New Roman" w:hAnsi="Times New Roman"/>
          <w:b/>
          <w:bCs/>
          <w:color w:val="000000"/>
        </w:rPr>
        <w:t xml:space="preserve">       ·</w:t>
      </w:r>
      <w:r w:rsidRPr="00B40D59">
        <w:rPr>
          <w:rFonts w:ascii="Times New Roman" w:hAnsi="Times New Roman"/>
          <w:b/>
          <w:bCs/>
          <w:color w:val="000000"/>
        </w:rPr>
        <w:tab/>
        <w:t>If this request for approval covers more than one form, provide separate hour burden estimates for each form and aggregate the hour burdens</w:t>
      </w:r>
      <w:r w:rsidRPr="00B40D59" w:rsidR="00314D58">
        <w:rPr>
          <w:rFonts w:ascii="Times New Roman" w:hAnsi="Times New Roman"/>
          <w:b/>
          <w:bCs/>
          <w:color w:val="000000"/>
        </w:rPr>
        <w:t xml:space="preserve"> in Item 13</w:t>
      </w:r>
      <w:r w:rsidRPr="00B40D59">
        <w:rPr>
          <w:rFonts w:ascii="Times New Roman" w:hAnsi="Times New Roman"/>
          <w:b/>
          <w:bCs/>
          <w:color w:val="000000"/>
        </w:rPr>
        <w:t>.</w:t>
      </w:r>
    </w:p>
    <w:p w:rsidRPr="00B40D59" w:rsidR="00D56BC0" w:rsidP="00D56BC0" w:rsidRDefault="00D56BC0" w14:paraId="3394C8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Pr="00B40D59" w:rsidR="00D56BC0" w:rsidP="00D56BC0" w:rsidRDefault="00D56BC0" w14:paraId="3394C81F"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rPr>
      </w:pPr>
      <w:r w:rsidRPr="00B40D59">
        <w:rPr>
          <w:rFonts w:ascii="Times New Roman" w:hAnsi="Times New Roman"/>
          <w:b/>
          <w:bCs/>
          <w:color w:val="000000"/>
        </w:rPr>
        <w:t xml:space="preserve">       ·</w:t>
      </w:r>
      <w:r w:rsidRPr="00B40D59">
        <w:rPr>
          <w:rFonts w:ascii="Times New Roman" w:hAnsi="Times New Roman"/>
          <w:b/>
          <w:bCs/>
          <w:color w:val="000000"/>
        </w:rPr>
        <w:tab/>
        <w:t>Provide estimates of annualized cost to respondents for the hour burdens for collections of information, identifying and using appropriate wage-rate categories.</w:t>
      </w:r>
      <w:r w:rsidRPr="00B40D59" w:rsidR="00314D58">
        <w:rPr>
          <w:rFonts w:ascii="Times New Roman" w:hAnsi="Times New Roman"/>
          <w:b/>
          <w:bCs/>
          <w:color w:val="000000"/>
        </w:rPr>
        <w:t xml:space="preserve">  The cost of contracting out or paying outside parties for information collection activities should not be included here.  Instead, this cost should be included in Item 13.</w:t>
      </w:r>
    </w:p>
    <w:p w:rsidRPr="00B40D59" w:rsidR="00BC4A6D" w:rsidP="00BC4A6D" w:rsidRDefault="00BC4A6D" w14:paraId="3394C820" w14:textId="77777777">
      <w:pPr>
        <w:autoSpaceDE w:val="0"/>
        <w:autoSpaceDN w:val="0"/>
        <w:adjustRightInd w:val="0"/>
        <w:rPr>
          <w:color w:val="000000"/>
        </w:rPr>
      </w:pPr>
    </w:p>
    <w:p w:rsidRPr="00B40D59" w:rsidR="009763FC" w:rsidP="009763FC" w:rsidRDefault="009763FC" w14:paraId="3394C821" w14:textId="77777777">
      <w:pPr>
        <w:rPr>
          <w:b/>
        </w:rPr>
      </w:pPr>
      <w:r w:rsidRPr="00B40D59">
        <w:rPr>
          <w:b/>
        </w:rPr>
        <w:t>Burden-Hour and Cost Determination</w:t>
      </w:r>
    </w:p>
    <w:p w:rsidRPr="00B40D59" w:rsidR="009763FC" w:rsidP="009763FC" w:rsidRDefault="009763FC" w14:paraId="3394C822" w14:textId="77777777">
      <w:pPr>
        <w:rPr>
          <w:color w:val="000000"/>
        </w:rPr>
      </w:pPr>
    </w:p>
    <w:p w:rsidRPr="00B40D59" w:rsidR="009763FC" w:rsidP="009763FC" w:rsidRDefault="009763FC" w14:paraId="3394C823" w14:textId="6A96B04A">
      <w:pPr>
        <w:rPr>
          <w:rFonts w:eastAsia="Calibri"/>
        </w:rPr>
      </w:pPr>
      <w:r w:rsidRPr="00B40D59">
        <w:rPr>
          <w:rFonts w:eastAsia="Calibri"/>
        </w:rPr>
        <w:t xml:space="preserve">The Agency determined the wage rate from mean hourly wage earnings to represent the cost of employee time. </w:t>
      </w:r>
      <w:r w:rsidRPr="00B40D59">
        <w:t xml:space="preserve">The following hourly wage rates for the relevant occupational categories have been derived from the </w:t>
      </w:r>
      <w:r w:rsidRPr="00B40D59">
        <w:rPr>
          <w:i/>
        </w:rPr>
        <w:t>National Occupational Employment and Wage Estimates United States, May 2019</w:t>
      </w:r>
      <w:r w:rsidRPr="00B40D59">
        <w:t>, published by the Bureau of Labor Statistics.</w:t>
      </w:r>
      <w:r w:rsidRPr="00B40D59">
        <w:rPr>
          <w:color w:val="000000"/>
        </w:rPr>
        <w:t xml:space="preserve"> </w:t>
      </w:r>
      <w:r w:rsidRPr="00B40D59">
        <w:rPr>
          <w:rFonts w:eastAsia="Calibri"/>
        </w:rPr>
        <w:t xml:space="preserve"> For the relevant standard occupational classification category, OSHA used the wage rates reported in the Bureau of Labor Statistics, U.S. Department of Labor, </w:t>
      </w:r>
      <w:r w:rsidRPr="00B40D59">
        <w:rPr>
          <w:rFonts w:eastAsia="Calibri"/>
          <w:i/>
        </w:rPr>
        <w:t>Occupational Employment Statistics (OES), May 2019</w:t>
      </w:r>
      <w:r w:rsidRPr="00B40D59">
        <w:rPr>
          <w:rFonts w:eastAsia="Calibri"/>
        </w:rPr>
        <w:t xml:space="preserve"> [date accessed: October 5, 2020].  (OES data is available at  </w:t>
      </w:r>
      <w:hyperlink w:history="1" r:id="rId11">
        <w:r w:rsidRPr="00B40D59">
          <w:rPr>
            <w:rStyle w:val="Hyperlink"/>
            <w:rFonts w:eastAsia="Calibri"/>
          </w:rPr>
          <w:t>https://www.bls.gov/oes/current/oes_nat.htm#51-0000</w:t>
        </w:r>
      </w:hyperlink>
      <w:r w:rsidRPr="00B40D59">
        <w:rPr>
          <w:rFonts w:eastAsia="Calibri"/>
        </w:rPr>
        <w:t>. To access a wage rate, select the year, “Occupation Profiles,” and the Standard Occupational Classification (SOC) code.)</w:t>
      </w:r>
    </w:p>
    <w:p w:rsidRPr="00B40D59" w:rsidR="009763FC" w:rsidP="009763FC" w:rsidRDefault="009763FC" w14:paraId="3394C824" w14:textId="77777777">
      <w:pPr>
        <w:rPr>
          <w:rFonts w:eastAsia="Calibri"/>
        </w:rPr>
      </w:pPr>
    </w:p>
    <w:p w:rsidRPr="00B40D59" w:rsidR="009763FC" w:rsidP="009763FC" w:rsidRDefault="009763FC" w14:paraId="3394C825" w14:textId="4EB5940A">
      <w:pPr>
        <w:rPr>
          <w:rFonts w:eastAsia="Calibri"/>
        </w:rPr>
      </w:pPr>
      <w:r w:rsidRPr="0008796F">
        <w:rPr>
          <w:rFonts w:eastAsia="Calibri"/>
        </w:rPr>
        <w:t>To account for fringe benefits, the Agency used the Bureau of Labor Statistics’ (BLS) March 2020 National Compensation Survey</w:t>
      </w:r>
      <w:r w:rsidRPr="007A2912">
        <w:rPr>
          <w:rFonts w:eastAsia="Calibri"/>
          <w:i/>
        </w:rPr>
        <w:t xml:space="preserve">. </w:t>
      </w:r>
      <w:r w:rsidRPr="007A2912">
        <w:rPr>
          <w:rFonts w:eastAsia="Calibri"/>
        </w:rPr>
        <w:t xml:space="preserve"> Fringe markup is from the following BLS release: </w:t>
      </w:r>
      <w:r w:rsidRPr="00B40D59">
        <w:rPr>
          <w:rFonts w:eastAsia="Calibri"/>
          <w:i/>
        </w:rPr>
        <w:t>Employer Costs for Employee Compensation</w:t>
      </w:r>
      <w:r w:rsidRPr="00B40D59" w:rsidR="000840A4">
        <w:rPr>
          <w:rFonts w:eastAsia="Calibri"/>
          <w:i/>
        </w:rPr>
        <w:t xml:space="preserve"> –</w:t>
      </w:r>
      <w:r w:rsidRPr="00B40D59">
        <w:rPr>
          <w:rFonts w:eastAsia="Calibri"/>
          <w:i/>
        </w:rPr>
        <w:t xml:space="preserve"> </w:t>
      </w:r>
      <w:r w:rsidRPr="00B40D59" w:rsidR="000840A4">
        <w:rPr>
          <w:rFonts w:eastAsia="Calibri"/>
          <w:i/>
        </w:rPr>
        <w:t xml:space="preserve">June 2020, </w:t>
      </w:r>
      <w:r w:rsidRPr="00B40D59">
        <w:rPr>
          <w:rFonts w:eastAsia="Calibri"/>
        </w:rPr>
        <w:t>news  released 10:00 AM  September 17, 2020 (</w:t>
      </w:r>
      <w:r w:rsidRPr="00B40D59" w:rsidR="000840A4">
        <w:t>https://www.bls.gov/news.release/archives/ecec_09172020.pdf</w:t>
      </w:r>
      <w:r w:rsidRPr="00B40D59">
        <w:rPr>
          <w:rFonts w:eastAsia="Calibri"/>
        </w:rPr>
        <w:t>). BLS reported that for civilian workers, fringe benefits accounted for 30.0 percent of total compensation and wages accounted for the remaining 70.0 percent.  To calculate the loaded hourly wage for each occupation, the Agency divided the mean hourly wage by</w:t>
      </w:r>
      <w:r w:rsidRPr="00B40D59">
        <w:t xml:space="preserve"> 1 minus the fringe benefits</w:t>
      </w:r>
      <w:r w:rsidRPr="00B40D59">
        <w:rPr>
          <w:rFonts w:eastAsia="Calibri"/>
        </w:rPr>
        <w:t>.</w:t>
      </w:r>
    </w:p>
    <w:p w:rsidRPr="0008796F" w:rsidR="006B24F3" w:rsidP="009763FC" w:rsidRDefault="006B24F3" w14:paraId="69CACD93" w14:textId="77777777">
      <w:pPr>
        <w:rPr>
          <w:rFonts w:eastAsia="Calibri"/>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3"/>
        <w:gridCol w:w="1646"/>
        <w:gridCol w:w="1455"/>
        <w:gridCol w:w="1756"/>
        <w:gridCol w:w="1915"/>
      </w:tblGrid>
      <w:tr w:rsidRPr="00B40D59" w:rsidR="009763FC" w:rsidTr="00EC6E66" w14:paraId="3394C829" w14:textId="77777777">
        <w:trPr>
          <w:tblHeader/>
        </w:trPr>
        <w:tc>
          <w:tcPr>
            <w:tcW w:w="9805" w:type="dxa"/>
            <w:gridSpan w:val="5"/>
            <w:tcBorders>
              <w:top w:val="single" w:color="auto" w:sz="4" w:space="0"/>
              <w:left w:val="single" w:color="auto" w:sz="4" w:space="0"/>
              <w:bottom w:val="single" w:color="auto" w:sz="4" w:space="0"/>
              <w:right w:val="single" w:color="auto" w:sz="4" w:space="0"/>
            </w:tcBorders>
            <w:shd w:val="clear" w:color="auto" w:fill="EAF1DD" w:themeFill="accent3" w:themeFillTint="33"/>
            <w:hideMark/>
          </w:tcPr>
          <w:p w:rsidRPr="00B40D59" w:rsidR="009763FC" w:rsidP="00CD63AE" w:rsidRDefault="009763FC" w14:paraId="3394C828" w14:textId="77777777">
            <w:pPr>
              <w:keepLines/>
              <w:spacing w:line="276" w:lineRule="auto"/>
              <w:jc w:val="center"/>
              <w:rPr>
                <w:rFonts w:eastAsia="Calibri"/>
                <w:b/>
              </w:rPr>
            </w:pPr>
            <w:r w:rsidRPr="00B40D59">
              <w:rPr>
                <w:rFonts w:eastAsia="Calibri"/>
                <w:b/>
              </w:rPr>
              <w:t>Table 1 -- WAGE HOUR ESTIMATES</w:t>
            </w:r>
          </w:p>
        </w:tc>
      </w:tr>
      <w:tr w:rsidRPr="00B40D59" w:rsidR="009763FC" w:rsidTr="00EC6E66" w14:paraId="3394C830" w14:textId="77777777">
        <w:trPr>
          <w:tblHeader/>
        </w:trPr>
        <w:tc>
          <w:tcPr>
            <w:tcW w:w="3033" w:type="dxa"/>
            <w:tcBorders>
              <w:top w:val="single" w:color="auto" w:sz="4" w:space="0"/>
              <w:left w:val="single" w:color="auto" w:sz="4" w:space="0"/>
              <w:bottom w:val="single" w:color="auto" w:sz="4" w:space="0"/>
              <w:right w:val="single" w:color="auto" w:sz="4" w:space="0"/>
            </w:tcBorders>
            <w:shd w:val="clear" w:color="auto" w:fill="EAF1DD" w:themeFill="accent3" w:themeFillTint="33"/>
            <w:hideMark/>
          </w:tcPr>
          <w:p w:rsidRPr="00B40D59" w:rsidR="009763FC" w:rsidP="00CD63AE" w:rsidRDefault="009763FC" w14:paraId="3394C82A" w14:textId="77777777">
            <w:pPr>
              <w:keepLines/>
              <w:spacing w:line="276" w:lineRule="auto"/>
              <w:rPr>
                <w:rFonts w:eastAsia="Calibri"/>
                <w:b/>
              </w:rPr>
            </w:pPr>
            <w:r w:rsidRPr="00B40D59">
              <w:rPr>
                <w:rFonts w:eastAsia="Calibri"/>
                <w:b/>
              </w:rPr>
              <w:t>Occupational Title</w:t>
            </w:r>
          </w:p>
        </w:tc>
        <w:tc>
          <w:tcPr>
            <w:tcW w:w="1646" w:type="dxa"/>
            <w:tcBorders>
              <w:top w:val="single" w:color="auto" w:sz="4" w:space="0"/>
              <w:left w:val="single" w:color="auto" w:sz="4" w:space="0"/>
              <w:bottom w:val="single" w:color="auto" w:sz="4" w:space="0"/>
              <w:right w:val="single" w:color="auto" w:sz="4" w:space="0"/>
            </w:tcBorders>
            <w:shd w:val="clear" w:color="auto" w:fill="EAF1DD" w:themeFill="accent3" w:themeFillTint="33"/>
            <w:hideMark/>
          </w:tcPr>
          <w:p w:rsidRPr="00B40D59" w:rsidR="009763FC" w:rsidP="00CD63AE" w:rsidRDefault="009763FC" w14:paraId="3394C82B" w14:textId="77777777">
            <w:pPr>
              <w:keepLines/>
              <w:spacing w:line="276" w:lineRule="auto"/>
              <w:rPr>
                <w:rFonts w:eastAsia="Calibri"/>
                <w:b/>
              </w:rPr>
            </w:pPr>
            <w:r w:rsidRPr="00B40D59">
              <w:rPr>
                <w:rFonts w:eastAsia="Calibri"/>
                <w:b/>
              </w:rPr>
              <w:t>Standard Occupation Code</w:t>
            </w:r>
          </w:p>
        </w:tc>
        <w:tc>
          <w:tcPr>
            <w:tcW w:w="1455" w:type="dxa"/>
            <w:tcBorders>
              <w:top w:val="single" w:color="auto" w:sz="4" w:space="0"/>
              <w:left w:val="single" w:color="auto" w:sz="4" w:space="0"/>
              <w:bottom w:val="single" w:color="auto" w:sz="4" w:space="0"/>
              <w:right w:val="single" w:color="auto" w:sz="4" w:space="0"/>
            </w:tcBorders>
            <w:shd w:val="clear" w:color="auto" w:fill="EAF1DD" w:themeFill="accent3" w:themeFillTint="33"/>
            <w:hideMark/>
          </w:tcPr>
          <w:p w:rsidRPr="00B40D59" w:rsidR="009763FC" w:rsidP="00CD63AE" w:rsidRDefault="009763FC" w14:paraId="3394C82C" w14:textId="19F9EBC9">
            <w:pPr>
              <w:keepLines/>
              <w:spacing w:line="276" w:lineRule="auto"/>
              <w:rPr>
                <w:rFonts w:eastAsia="Calibri"/>
                <w:b/>
              </w:rPr>
            </w:pPr>
            <w:r w:rsidRPr="00B40D59">
              <w:rPr>
                <w:rFonts w:eastAsia="Calibri"/>
                <w:b/>
              </w:rPr>
              <w:t>Mean Hour</w:t>
            </w:r>
            <w:r w:rsidRPr="00B40D59" w:rsidR="001468A0">
              <w:rPr>
                <w:rFonts w:eastAsia="Calibri"/>
                <w:b/>
              </w:rPr>
              <w:t>ly</w:t>
            </w:r>
            <w:r w:rsidRPr="00B40D59">
              <w:rPr>
                <w:rFonts w:eastAsia="Calibri"/>
                <w:b/>
              </w:rPr>
              <w:t xml:space="preserve"> Wage Rate </w:t>
            </w:r>
          </w:p>
        </w:tc>
        <w:tc>
          <w:tcPr>
            <w:tcW w:w="1756" w:type="dxa"/>
            <w:tcBorders>
              <w:top w:val="single" w:color="auto" w:sz="4" w:space="0"/>
              <w:left w:val="single" w:color="auto" w:sz="4" w:space="0"/>
              <w:bottom w:val="single" w:color="auto" w:sz="4" w:space="0"/>
              <w:right w:val="single" w:color="auto" w:sz="4" w:space="0"/>
            </w:tcBorders>
            <w:shd w:val="clear" w:color="auto" w:fill="EAF1DD" w:themeFill="accent3" w:themeFillTint="33"/>
            <w:hideMark/>
          </w:tcPr>
          <w:p w:rsidRPr="00B40D59" w:rsidR="009763FC" w:rsidP="00CD63AE" w:rsidRDefault="009763FC" w14:paraId="3394C82D" w14:textId="77777777">
            <w:pPr>
              <w:spacing w:line="276" w:lineRule="auto"/>
              <w:rPr>
                <w:rFonts w:eastAsia="Calibri"/>
                <w:b/>
              </w:rPr>
            </w:pPr>
            <w:r w:rsidRPr="00B40D59">
              <w:rPr>
                <w:rFonts w:eastAsia="Calibri"/>
                <w:b/>
              </w:rPr>
              <w:t>Fringe Benefits</w:t>
            </w:r>
            <w:r w:rsidRPr="00B40D59">
              <w:rPr>
                <w:b/>
                <w:vertAlign w:val="superscript"/>
              </w:rPr>
              <w:footnoteReference w:id="2"/>
            </w:r>
          </w:p>
          <w:p w:rsidRPr="00B40D59" w:rsidR="009763FC" w:rsidP="00CD63AE" w:rsidRDefault="009763FC" w14:paraId="3394C82E" w14:textId="3DEE8D1E">
            <w:pPr>
              <w:spacing w:line="276" w:lineRule="auto"/>
              <w:rPr>
                <w:rFonts w:eastAsia="Calibri"/>
                <w:b/>
              </w:rPr>
            </w:pPr>
          </w:p>
        </w:tc>
        <w:tc>
          <w:tcPr>
            <w:tcW w:w="1915" w:type="dxa"/>
            <w:tcBorders>
              <w:top w:val="single" w:color="auto" w:sz="4" w:space="0"/>
              <w:left w:val="single" w:color="auto" w:sz="4" w:space="0"/>
              <w:bottom w:val="single" w:color="auto" w:sz="4" w:space="0"/>
              <w:right w:val="single" w:color="auto" w:sz="4" w:space="0"/>
            </w:tcBorders>
            <w:shd w:val="clear" w:color="auto" w:fill="EAF1DD" w:themeFill="accent3" w:themeFillTint="33"/>
            <w:hideMark/>
          </w:tcPr>
          <w:p w:rsidRPr="0008796F" w:rsidR="009763FC" w:rsidP="00CD63AE" w:rsidRDefault="00EC6E66" w14:paraId="3394C82F" w14:textId="75B197C9">
            <w:pPr>
              <w:keepLines/>
              <w:spacing w:line="276" w:lineRule="auto"/>
              <w:rPr>
                <w:rFonts w:eastAsia="Calibri"/>
                <w:b/>
              </w:rPr>
            </w:pPr>
            <w:r w:rsidRPr="0008796F">
              <w:rPr>
                <w:rFonts w:eastAsia="Calibri"/>
                <w:b/>
              </w:rPr>
              <w:t>Loaded Hourly Wage Rate (C)=(A)/((1-(B))</w:t>
            </w:r>
          </w:p>
        </w:tc>
      </w:tr>
      <w:tr w:rsidRPr="00B40D59" w:rsidR="009763FC" w:rsidTr="00EC6E66" w14:paraId="3394C841" w14:textId="77777777">
        <w:trPr>
          <w:trHeight w:val="1133"/>
        </w:trPr>
        <w:tc>
          <w:tcPr>
            <w:tcW w:w="3033" w:type="dxa"/>
            <w:tcBorders>
              <w:top w:val="single" w:color="auto" w:sz="4" w:space="0"/>
              <w:left w:val="single" w:color="auto" w:sz="4" w:space="0"/>
              <w:bottom w:val="single" w:color="auto" w:sz="4" w:space="0"/>
              <w:right w:val="single" w:color="auto" w:sz="4" w:space="0"/>
            </w:tcBorders>
          </w:tcPr>
          <w:p w:rsidRPr="00B40D59" w:rsidR="00EC6E66" w:rsidP="00CD63AE" w:rsidRDefault="00EC6E66" w14:paraId="43253672" w14:textId="77777777">
            <w:pPr>
              <w:keepLines/>
              <w:spacing w:line="276" w:lineRule="auto"/>
              <w:rPr>
                <w:color w:val="000000"/>
              </w:rPr>
            </w:pPr>
          </w:p>
          <w:p w:rsidRPr="00B40D59" w:rsidR="009763FC" w:rsidP="00CD63AE" w:rsidRDefault="009763FC" w14:paraId="3394C831" w14:textId="0E80E194">
            <w:pPr>
              <w:keepLines/>
              <w:spacing w:line="276" w:lineRule="auto"/>
              <w:rPr>
                <w:rFonts w:eastAsia="Calibri"/>
              </w:rPr>
            </w:pPr>
            <w:r w:rsidRPr="00B40D59">
              <w:rPr>
                <w:color w:val="000000"/>
              </w:rPr>
              <w:t>Print Press Operator (51-5112)  </w:t>
            </w:r>
          </w:p>
          <w:p w:rsidRPr="00B40D59" w:rsidR="009763FC" w:rsidP="00CD63AE" w:rsidRDefault="009763FC" w14:paraId="3394C832" w14:textId="77777777">
            <w:pPr>
              <w:keepLines/>
              <w:spacing w:line="276" w:lineRule="auto"/>
              <w:rPr>
                <w:rFonts w:eastAsia="Calibri"/>
              </w:rPr>
            </w:pPr>
          </w:p>
          <w:p w:rsidRPr="00B40D59" w:rsidR="009763FC" w:rsidP="00CD63AE" w:rsidRDefault="009763FC" w14:paraId="3394C833" w14:textId="77777777">
            <w:pPr>
              <w:keepLines/>
              <w:spacing w:line="276" w:lineRule="auto"/>
              <w:rPr>
                <w:rFonts w:eastAsia="Calibri"/>
              </w:rPr>
            </w:pPr>
          </w:p>
          <w:p w:rsidRPr="00B40D59" w:rsidR="009763FC" w:rsidP="00CD63AE" w:rsidRDefault="009763FC" w14:paraId="3394C834" w14:textId="77777777">
            <w:pPr>
              <w:keepLines/>
              <w:spacing w:line="276" w:lineRule="auto"/>
              <w:rPr>
                <w:rFonts w:eastAsia="Calibri"/>
              </w:rPr>
            </w:pPr>
          </w:p>
        </w:tc>
        <w:tc>
          <w:tcPr>
            <w:tcW w:w="1646" w:type="dxa"/>
            <w:tcBorders>
              <w:top w:val="single" w:color="auto" w:sz="4" w:space="0"/>
              <w:left w:val="single" w:color="auto" w:sz="4" w:space="0"/>
              <w:bottom w:val="single" w:color="auto" w:sz="4" w:space="0"/>
              <w:right w:val="single" w:color="auto" w:sz="4" w:space="0"/>
            </w:tcBorders>
          </w:tcPr>
          <w:p w:rsidRPr="00B40D59" w:rsidR="009763FC" w:rsidP="00CD63AE" w:rsidRDefault="009763FC" w14:paraId="3394C835" w14:textId="77777777">
            <w:pPr>
              <w:keepLines/>
              <w:spacing w:line="276" w:lineRule="auto"/>
              <w:rPr>
                <w:rFonts w:eastAsia="Calibri"/>
              </w:rPr>
            </w:pPr>
          </w:p>
          <w:p w:rsidRPr="00B40D59" w:rsidR="009763FC" w:rsidP="00CD63AE" w:rsidRDefault="009763FC" w14:paraId="3394C837" w14:textId="77777777">
            <w:pPr>
              <w:keepLines/>
              <w:spacing w:line="276" w:lineRule="auto"/>
              <w:rPr>
                <w:rFonts w:eastAsia="Calibri"/>
              </w:rPr>
            </w:pPr>
            <w:r w:rsidRPr="00B40D59">
              <w:rPr>
                <w:rFonts w:eastAsia="Calibri"/>
              </w:rPr>
              <w:t>51-5112</w:t>
            </w:r>
          </w:p>
        </w:tc>
        <w:tc>
          <w:tcPr>
            <w:tcW w:w="1455" w:type="dxa"/>
            <w:tcBorders>
              <w:top w:val="single" w:color="auto" w:sz="4" w:space="0"/>
              <w:left w:val="single" w:color="auto" w:sz="4" w:space="0"/>
              <w:bottom w:val="single" w:color="auto" w:sz="4" w:space="0"/>
              <w:right w:val="single" w:color="auto" w:sz="4" w:space="0"/>
            </w:tcBorders>
          </w:tcPr>
          <w:p w:rsidRPr="00B40D59" w:rsidR="009763FC" w:rsidP="00CD63AE" w:rsidRDefault="009763FC" w14:paraId="3394C838" w14:textId="77777777">
            <w:pPr>
              <w:keepLines/>
              <w:spacing w:line="276" w:lineRule="auto"/>
              <w:rPr>
                <w:rFonts w:eastAsia="Calibri"/>
              </w:rPr>
            </w:pPr>
          </w:p>
          <w:p w:rsidRPr="00B40D59" w:rsidR="009763FC" w:rsidP="00CD63AE" w:rsidRDefault="009763FC" w14:paraId="3394C83A" w14:textId="77777777">
            <w:pPr>
              <w:keepLines/>
              <w:spacing w:line="276" w:lineRule="auto"/>
              <w:rPr>
                <w:rFonts w:eastAsia="Calibri"/>
              </w:rPr>
            </w:pPr>
            <w:r w:rsidRPr="00B40D59">
              <w:rPr>
                <w:rFonts w:eastAsia="Calibri"/>
              </w:rPr>
              <w:t>$18.80</w:t>
            </w:r>
          </w:p>
        </w:tc>
        <w:tc>
          <w:tcPr>
            <w:tcW w:w="1756" w:type="dxa"/>
            <w:tcBorders>
              <w:top w:val="single" w:color="auto" w:sz="4" w:space="0"/>
              <w:left w:val="single" w:color="auto" w:sz="4" w:space="0"/>
              <w:bottom w:val="single" w:color="auto" w:sz="4" w:space="0"/>
              <w:right w:val="single" w:color="auto" w:sz="4" w:space="0"/>
            </w:tcBorders>
          </w:tcPr>
          <w:p w:rsidRPr="00B40D59" w:rsidR="009763FC" w:rsidP="00CD63AE" w:rsidRDefault="009763FC" w14:paraId="3394C83B" w14:textId="77777777">
            <w:pPr>
              <w:keepLines/>
              <w:spacing w:line="276" w:lineRule="auto"/>
            </w:pPr>
          </w:p>
          <w:p w:rsidRPr="00B40D59" w:rsidR="009763FC" w:rsidP="0043404C" w:rsidRDefault="009763FC" w14:paraId="3394C83D" w14:textId="38C89CA0">
            <w:pPr>
              <w:keepLines/>
              <w:spacing w:line="276" w:lineRule="auto"/>
              <w:rPr>
                <w:rFonts w:eastAsia="Calibri"/>
              </w:rPr>
            </w:pPr>
            <w:r w:rsidRPr="00B40D59">
              <w:t>.</w:t>
            </w:r>
            <w:r w:rsidRPr="00B40D59" w:rsidR="0043404C">
              <w:t>300</w:t>
            </w:r>
          </w:p>
        </w:tc>
        <w:tc>
          <w:tcPr>
            <w:tcW w:w="1915" w:type="dxa"/>
            <w:tcBorders>
              <w:top w:val="single" w:color="auto" w:sz="4" w:space="0"/>
              <w:left w:val="single" w:color="auto" w:sz="4" w:space="0"/>
              <w:bottom w:val="single" w:color="auto" w:sz="4" w:space="0"/>
              <w:right w:val="single" w:color="auto" w:sz="4" w:space="0"/>
            </w:tcBorders>
          </w:tcPr>
          <w:p w:rsidRPr="00B40D59" w:rsidR="009763FC" w:rsidP="00CD63AE" w:rsidRDefault="009763FC" w14:paraId="3394C83E" w14:textId="77777777">
            <w:pPr>
              <w:keepLines/>
              <w:spacing w:line="276" w:lineRule="auto"/>
              <w:rPr>
                <w:rFonts w:eastAsia="Calibri"/>
              </w:rPr>
            </w:pPr>
          </w:p>
          <w:p w:rsidRPr="0008796F" w:rsidR="009763FC" w:rsidP="00CD63AE" w:rsidRDefault="009763FC" w14:paraId="3394C840" w14:textId="77777777">
            <w:pPr>
              <w:keepLines/>
              <w:spacing w:line="276" w:lineRule="auto"/>
              <w:rPr>
                <w:rFonts w:eastAsia="Calibri"/>
              </w:rPr>
            </w:pPr>
            <w:r w:rsidRPr="0008796F">
              <w:rPr>
                <w:rFonts w:eastAsia="Calibri"/>
              </w:rPr>
              <w:t>$26.86</w:t>
            </w:r>
          </w:p>
        </w:tc>
      </w:tr>
    </w:tbl>
    <w:p w:rsidRPr="00B40D59" w:rsidR="009763FC" w:rsidP="00BC4A6D" w:rsidRDefault="009763FC" w14:paraId="3394C842" w14:textId="6F29C47D">
      <w:pPr>
        <w:autoSpaceDE w:val="0"/>
        <w:autoSpaceDN w:val="0"/>
        <w:adjustRightInd w:val="0"/>
        <w:rPr>
          <w:color w:val="000000"/>
        </w:rPr>
      </w:pPr>
    </w:p>
    <w:p w:rsidRPr="007A2912" w:rsidR="00A561A9" w:rsidP="00A561A9" w:rsidRDefault="002D57C3" w14:paraId="247CC234" w14:textId="032D6658">
      <w:pPr>
        <w:autoSpaceDE w:val="0"/>
        <w:autoSpaceDN w:val="0"/>
        <w:adjustRightInd w:val="0"/>
        <w:rPr>
          <w:b/>
          <w:bCs/>
          <w:color w:val="000000"/>
        </w:rPr>
      </w:pPr>
      <w:r w:rsidRPr="00B40D59">
        <w:rPr>
          <w:color w:val="000000"/>
        </w:rPr>
        <w:t>The Agency estimates</w:t>
      </w:r>
      <w:r w:rsidRPr="00B40D59" w:rsidR="00DB17BE">
        <w:rPr>
          <w:color w:val="000000"/>
        </w:rPr>
        <w:t xml:space="preserve"> the </w:t>
      </w:r>
      <w:r w:rsidRPr="00B40D59">
        <w:rPr>
          <w:color w:val="000000"/>
        </w:rPr>
        <w:t xml:space="preserve">total number Mechanical Power Presses to be </w:t>
      </w:r>
      <w:r w:rsidRPr="00B7651D">
        <w:rPr>
          <w:color w:val="000000"/>
        </w:rPr>
        <w:t>104,035</w:t>
      </w:r>
      <w:r w:rsidRPr="00B40D59">
        <w:rPr>
          <w:color w:val="000000"/>
        </w:rPr>
        <w:t>.</w:t>
      </w:r>
      <w:r w:rsidRPr="00B7651D" w:rsidR="00984A9C">
        <w:rPr>
          <w:rStyle w:val="FootnoteReference"/>
          <w:color w:val="000000"/>
          <w:vertAlign w:val="superscript"/>
        </w:rPr>
        <w:footnoteReference w:id="3"/>
      </w:r>
      <w:r w:rsidRPr="00B40D59">
        <w:rPr>
          <w:color w:val="000000"/>
        </w:rPr>
        <w:t xml:space="preserve"> </w:t>
      </w:r>
      <w:r w:rsidRPr="00B40D59" w:rsidR="00A561A9">
        <w:rPr>
          <w:color w:val="000000"/>
        </w:rPr>
        <w:t xml:space="preserve">The current available data does not distinguish </w:t>
      </w:r>
      <w:r w:rsidRPr="00B40D59" w:rsidR="00BF1CED">
        <w:rPr>
          <w:color w:val="000000"/>
        </w:rPr>
        <w:t>between mechanical and non-mechanical power presses. After careful consideration and deliberation, OSHA decided to adopt a method published in the 610 Lookback Review of OSHA's Presence Sensing Device Initiation (PSDI) Standard [29 CFR 1910.217(h)] to estimate the number of mechanical power presses in service. Using that method, OSHA estimates that 19% of all power presses in service are mechanical. Using data in BLS’ Occupational Employment Survey</w:t>
      </w:r>
      <w:r w:rsidRPr="00B7651D" w:rsidR="005060F8">
        <w:rPr>
          <w:rStyle w:val="FootnoteReference"/>
          <w:color w:val="000000"/>
          <w:vertAlign w:val="superscript"/>
        </w:rPr>
        <w:footnoteReference w:id="4"/>
      </w:r>
      <w:r w:rsidRPr="00B40D59" w:rsidR="00BF1CED">
        <w:rPr>
          <w:color w:val="000000"/>
        </w:rPr>
        <w:t xml:space="preserve"> (May 2019 data), OSHA </w:t>
      </w:r>
      <w:r w:rsidRPr="00B40D59" w:rsidR="00984A9C">
        <w:rPr>
          <w:color w:val="000000"/>
        </w:rPr>
        <w:t>calculates</w:t>
      </w:r>
      <w:r w:rsidRPr="00B40D59" w:rsidR="00BF1CED">
        <w:rPr>
          <w:color w:val="000000"/>
        </w:rPr>
        <w:t xml:space="preserve"> that there are 547,550 employees using power presses. Applying the 19% estimate, OSHA estimates that there is a total of 104,035 employe</w:t>
      </w:r>
      <w:r w:rsidRPr="0008796F" w:rsidR="00BF1CED">
        <w:rPr>
          <w:color w:val="000000"/>
        </w:rPr>
        <w:t>es operating mechanical power presses.</w:t>
      </w:r>
    </w:p>
    <w:p w:rsidRPr="007A2912" w:rsidR="00A561A9" w:rsidP="00BC4A6D" w:rsidRDefault="00A561A9" w14:paraId="677692BB" w14:textId="084CEA14">
      <w:pPr>
        <w:autoSpaceDE w:val="0"/>
        <w:autoSpaceDN w:val="0"/>
        <w:adjustRightInd w:val="0"/>
      </w:pPr>
    </w:p>
    <w:p w:rsidRPr="00B40D59" w:rsidR="00A561A9" w:rsidP="00A43DC0" w:rsidRDefault="00BF1CED" w14:paraId="2428F5A8" w14:textId="06619647">
      <w:pPr>
        <w:pStyle w:val="NormalWeb"/>
        <w:rPr>
          <w:rFonts w:ascii="Calibri" w:hAnsi="Calibri" w:cs="Calibri" w:eastAsiaTheme="minorHAnsi"/>
          <w:color w:val="000000"/>
        </w:rPr>
      </w:pPr>
      <w:r w:rsidRPr="007A2912">
        <w:rPr>
          <w:color w:val="000000"/>
        </w:rPr>
        <w:t xml:space="preserve">OSHA is using the number of employees as a proxy for the number of power presses in service. </w:t>
      </w:r>
      <w:r w:rsidRPr="00B40D59">
        <w:rPr>
          <w:color w:val="000000"/>
        </w:rPr>
        <w:t>This change in calculation methods accounts for the large decrease in the agency’s estimate of mechanical power presses currently in service. The Agency notes that this is likely an overestimate as employers might run multiple shifts on a single machine.</w:t>
      </w:r>
    </w:p>
    <w:p w:rsidRPr="0008796F" w:rsidR="00A561A9" w:rsidP="00BC4A6D" w:rsidRDefault="00A561A9" w14:paraId="17ECA027" w14:textId="77777777">
      <w:pPr>
        <w:autoSpaceDE w:val="0"/>
        <w:autoSpaceDN w:val="0"/>
        <w:adjustRightInd w:val="0"/>
        <w:rPr>
          <w:color w:val="000000"/>
        </w:rPr>
      </w:pPr>
    </w:p>
    <w:p w:rsidRPr="00B40D59" w:rsidR="00BC4A6D" w:rsidP="00BC4A6D" w:rsidRDefault="00BC4A6D" w14:paraId="3394C843" w14:textId="77777777">
      <w:pPr>
        <w:autoSpaceDE w:val="0"/>
        <w:autoSpaceDN w:val="0"/>
        <w:adjustRightInd w:val="0"/>
        <w:rPr>
          <w:b/>
          <w:bCs/>
          <w:color w:val="000000"/>
        </w:rPr>
      </w:pPr>
      <w:r w:rsidRPr="00B40D59">
        <w:rPr>
          <w:b/>
          <w:bCs/>
          <w:color w:val="000000"/>
        </w:rPr>
        <w:t>Certification Records of Inspection (§ 1910.217(e)(1)(i) and (ii))</w:t>
      </w:r>
    </w:p>
    <w:p w:rsidRPr="00B40D59" w:rsidR="0023393D" w:rsidP="00BC4A6D" w:rsidRDefault="0023393D" w14:paraId="3394C844" w14:textId="77777777">
      <w:pPr>
        <w:autoSpaceDE w:val="0"/>
        <w:autoSpaceDN w:val="0"/>
        <w:adjustRightInd w:val="0"/>
        <w:rPr>
          <w:color w:val="000000"/>
        </w:rPr>
      </w:pPr>
    </w:p>
    <w:p w:rsidRPr="00B40D59" w:rsidR="00AC45D4" w:rsidP="00BC4A6D" w:rsidRDefault="00C763A4" w14:paraId="3394C845" w14:textId="77777777">
      <w:pPr>
        <w:autoSpaceDE w:val="0"/>
        <w:autoSpaceDN w:val="0"/>
        <w:adjustRightInd w:val="0"/>
        <w:rPr>
          <w:color w:val="000000"/>
        </w:rPr>
      </w:pPr>
      <w:r w:rsidRPr="00B40D59">
        <w:rPr>
          <w:color w:val="000000"/>
        </w:rPr>
        <w:t>P</w:t>
      </w:r>
      <w:r w:rsidRPr="00B40D59" w:rsidR="0023393D">
        <w:rPr>
          <w:color w:val="000000"/>
        </w:rPr>
        <w:t>aragraph (e)(1)(i) of the standard states the general component requirements for inspection and maintenance.  P</w:t>
      </w:r>
      <w:r w:rsidRPr="00B40D59" w:rsidR="003F0209">
        <w:rPr>
          <w:color w:val="000000"/>
        </w:rPr>
        <w:t>aragraph (e)(1)(i)</w:t>
      </w:r>
      <w:r w:rsidRPr="00B40D59" w:rsidR="001B3158">
        <w:rPr>
          <w:color w:val="000000"/>
        </w:rPr>
        <w:t>(A)</w:t>
      </w:r>
      <w:r w:rsidRPr="00B40D59" w:rsidR="00E72B58">
        <w:rPr>
          <w:color w:val="000000"/>
        </w:rPr>
        <w:t xml:space="preserve"> </w:t>
      </w:r>
      <w:r w:rsidRPr="00B40D59">
        <w:rPr>
          <w:color w:val="000000"/>
        </w:rPr>
        <w:t>r</w:t>
      </w:r>
      <w:r w:rsidRPr="00B40D59" w:rsidR="00AC45D4">
        <w:rPr>
          <w:color w:val="000000"/>
        </w:rPr>
        <w:t>equire</w:t>
      </w:r>
      <w:r w:rsidRPr="00B40D59">
        <w:rPr>
          <w:color w:val="000000"/>
        </w:rPr>
        <w:t>s</w:t>
      </w:r>
      <w:r w:rsidRPr="00B40D59" w:rsidR="00AC45D4">
        <w:rPr>
          <w:color w:val="000000"/>
        </w:rPr>
        <w:t xml:space="preserve"> </w:t>
      </w:r>
      <w:r w:rsidRPr="00B40D59" w:rsidR="00E72B58">
        <w:rPr>
          <w:color w:val="000000"/>
        </w:rPr>
        <w:t>employers</w:t>
      </w:r>
      <w:r w:rsidRPr="00B40D59" w:rsidR="00AC45D4">
        <w:rPr>
          <w:color w:val="000000"/>
        </w:rPr>
        <w:t xml:space="preserve"> to conduct periodic and regular inspections of </w:t>
      </w:r>
      <w:r w:rsidRPr="00B40D59" w:rsidR="00A71B46">
        <w:rPr>
          <w:color w:val="000000"/>
        </w:rPr>
        <w:t xml:space="preserve">all parts of </w:t>
      </w:r>
      <w:r w:rsidRPr="00B40D59" w:rsidR="00AC45D4">
        <w:rPr>
          <w:color w:val="000000"/>
        </w:rPr>
        <w:t>each power press</w:t>
      </w:r>
      <w:r w:rsidRPr="00B40D59" w:rsidR="00A71B46">
        <w:rPr>
          <w:color w:val="000000"/>
        </w:rPr>
        <w:t xml:space="preserve"> including auxiliary equipment, and safeguards, including the clutch/brake mechanism, anti</w:t>
      </w:r>
      <w:r w:rsidRPr="00B40D59" w:rsidR="00702BC5">
        <w:rPr>
          <w:color w:val="000000"/>
        </w:rPr>
        <w:t>-</w:t>
      </w:r>
      <w:r w:rsidRPr="00B40D59" w:rsidR="00A71B46">
        <w:rPr>
          <w:color w:val="000000"/>
        </w:rPr>
        <w:t xml:space="preserve">repeat feature, and single-stroke mechanism. </w:t>
      </w:r>
      <w:r w:rsidRPr="00B40D59" w:rsidR="00F352A8">
        <w:rPr>
          <w:color w:val="000000"/>
        </w:rPr>
        <w:t xml:space="preserve"> </w:t>
      </w:r>
      <w:r w:rsidRPr="00B40D59" w:rsidR="0023393D">
        <w:rPr>
          <w:color w:val="000000"/>
        </w:rPr>
        <w:t>P</w:t>
      </w:r>
      <w:r w:rsidRPr="00B40D59" w:rsidR="00C5394B">
        <w:rPr>
          <w:color w:val="000000"/>
        </w:rPr>
        <w:t>aragraph (e)(1)(i)(B</w:t>
      </w:r>
      <w:r w:rsidRPr="00B40D59" w:rsidR="00A35D44">
        <w:rPr>
          <w:color w:val="000000"/>
        </w:rPr>
        <w:t>)</w:t>
      </w:r>
      <w:r w:rsidRPr="00B40D59" w:rsidR="00C5394B">
        <w:rPr>
          <w:color w:val="000000"/>
        </w:rPr>
        <w:t xml:space="preserve"> require</w:t>
      </w:r>
      <w:r w:rsidRPr="00B40D59">
        <w:rPr>
          <w:color w:val="000000"/>
        </w:rPr>
        <w:t>s</w:t>
      </w:r>
      <w:r w:rsidRPr="00B40D59" w:rsidR="00C5394B">
        <w:rPr>
          <w:color w:val="000000"/>
        </w:rPr>
        <w:t xml:space="preserve"> e</w:t>
      </w:r>
      <w:r w:rsidRPr="00B40D59" w:rsidR="00A71B46">
        <w:rPr>
          <w:color w:val="000000"/>
        </w:rPr>
        <w:t>mployers to perform and complete any maintenance and repair, or both</w:t>
      </w:r>
      <w:r w:rsidRPr="00B40D59" w:rsidR="003920A9">
        <w:rPr>
          <w:color w:val="000000"/>
        </w:rPr>
        <w:t>,</w:t>
      </w:r>
      <w:r w:rsidRPr="00B40D59" w:rsidR="00A71B46">
        <w:rPr>
          <w:color w:val="000000"/>
        </w:rPr>
        <w:t xml:space="preserve"> before workers operate the power press.  </w:t>
      </w:r>
      <w:r w:rsidRPr="00B40D59" w:rsidR="00FF0C5D">
        <w:rPr>
          <w:color w:val="000000"/>
        </w:rPr>
        <w:t>Paragraph (e)(1)(i)(C) require</w:t>
      </w:r>
      <w:r w:rsidRPr="00B40D59">
        <w:rPr>
          <w:color w:val="000000"/>
        </w:rPr>
        <w:t>s</w:t>
      </w:r>
      <w:r w:rsidRPr="00B40D59" w:rsidR="00FF0C5D">
        <w:rPr>
          <w:color w:val="000000"/>
        </w:rPr>
        <w:t xml:space="preserve"> </w:t>
      </w:r>
      <w:r w:rsidRPr="00B40D59" w:rsidR="00A71B46">
        <w:rPr>
          <w:color w:val="000000"/>
        </w:rPr>
        <w:t>employers to</w:t>
      </w:r>
      <w:r w:rsidRPr="00B40D59" w:rsidR="00FF0C5D">
        <w:rPr>
          <w:color w:val="000000"/>
        </w:rPr>
        <w:t xml:space="preserve"> maintain </w:t>
      </w:r>
      <w:r w:rsidRPr="00B40D59" w:rsidR="00A71B46">
        <w:rPr>
          <w:color w:val="000000"/>
        </w:rPr>
        <w:t xml:space="preserve">certification </w:t>
      </w:r>
      <w:r w:rsidRPr="00B40D59" w:rsidR="00FF0C5D">
        <w:rPr>
          <w:color w:val="000000"/>
        </w:rPr>
        <w:t>o</w:t>
      </w:r>
      <w:r w:rsidRPr="00B40D59" w:rsidR="009C1388">
        <w:rPr>
          <w:color w:val="000000"/>
        </w:rPr>
        <w:t xml:space="preserve">f </w:t>
      </w:r>
      <w:r w:rsidRPr="00B40D59" w:rsidR="003920A9">
        <w:rPr>
          <w:color w:val="000000"/>
        </w:rPr>
        <w:t xml:space="preserve">each </w:t>
      </w:r>
      <w:r w:rsidRPr="00B40D59" w:rsidR="009C1388">
        <w:rPr>
          <w:color w:val="000000"/>
        </w:rPr>
        <w:t xml:space="preserve">inspection </w:t>
      </w:r>
      <w:r w:rsidRPr="00B40D59" w:rsidR="00794721">
        <w:rPr>
          <w:color w:val="000000"/>
        </w:rPr>
        <w:t xml:space="preserve">and </w:t>
      </w:r>
      <w:r w:rsidRPr="00B40D59" w:rsidR="00FF0C5D">
        <w:rPr>
          <w:color w:val="000000"/>
        </w:rPr>
        <w:t>maintenance</w:t>
      </w:r>
      <w:r w:rsidRPr="00B40D59" w:rsidR="003920A9">
        <w:rPr>
          <w:color w:val="000000"/>
        </w:rPr>
        <w:t xml:space="preserve"> </w:t>
      </w:r>
      <w:r w:rsidRPr="00B40D59" w:rsidR="00FF0C5D">
        <w:rPr>
          <w:color w:val="000000"/>
        </w:rPr>
        <w:t>and repair</w:t>
      </w:r>
      <w:r w:rsidRPr="00B40D59" w:rsidR="003920A9">
        <w:rPr>
          <w:color w:val="000000"/>
        </w:rPr>
        <w:t xml:space="preserve"> task performed</w:t>
      </w:r>
      <w:r w:rsidRPr="00B40D59" w:rsidR="00FF0C5D">
        <w:rPr>
          <w:color w:val="000000"/>
        </w:rPr>
        <w:t xml:space="preserve"> </w:t>
      </w:r>
      <w:r w:rsidRPr="00B40D59" w:rsidR="003920A9">
        <w:rPr>
          <w:color w:val="000000"/>
        </w:rPr>
        <w:t>on</w:t>
      </w:r>
      <w:r w:rsidRPr="00B40D59" w:rsidR="00FF0C5D">
        <w:rPr>
          <w:color w:val="000000"/>
        </w:rPr>
        <w:t xml:space="preserve"> the power press.</w:t>
      </w:r>
    </w:p>
    <w:p w:rsidRPr="00B40D59" w:rsidR="00C5394B" w:rsidP="00C5394B" w:rsidRDefault="00C5394B" w14:paraId="3394C846" w14:textId="77777777">
      <w:pPr>
        <w:autoSpaceDE w:val="0"/>
        <w:autoSpaceDN w:val="0"/>
        <w:adjustRightInd w:val="0"/>
        <w:rPr>
          <w:color w:val="000000"/>
        </w:rPr>
      </w:pPr>
    </w:p>
    <w:p w:rsidRPr="00B40D59" w:rsidR="004C0141" w:rsidP="00C5394B" w:rsidRDefault="00F352A8" w14:paraId="3394C847" w14:textId="234A2F4D">
      <w:pPr>
        <w:autoSpaceDE w:val="0"/>
        <w:autoSpaceDN w:val="0"/>
        <w:adjustRightInd w:val="0"/>
        <w:rPr>
          <w:color w:val="000000"/>
        </w:rPr>
      </w:pPr>
      <w:r w:rsidRPr="00B40D59">
        <w:rPr>
          <w:color w:val="000000"/>
        </w:rPr>
        <w:t xml:space="preserve">OSHA believes it is </w:t>
      </w:r>
      <w:r w:rsidRPr="00B7651D" w:rsidR="005B1B6D">
        <w:rPr>
          <w:color w:val="000000"/>
        </w:rPr>
        <w:t xml:space="preserve">a </w:t>
      </w:r>
      <w:r w:rsidRPr="00B7651D">
        <w:rPr>
          <w:color w:val="000000"/>
        </w:rPr>
        <w:t xml:space="preserve">usual and customary </w:t>
      </w:r>
      <w:r w:rsidRPr="00B7651D" w:rsidR="00731455">
        <w:rPr>
          <w:color w:val="000000"/>
        </w:rPr>
        <w:t xml:space="preserve">practice </w:t>
      </w:r>
      <w:r w:rsidRPr="00B7651D">
        <w:rPr>
          <w:color w:val="000000"/>
        </w:rPr>
        <w:t>for employers</w:t>
      </w:r>
      <w:r w:rsidRPr="00B7651D" w:rsidR="005B1B6D">
        <w:rPr>
          <w:color w:val="000000"/>
        </w:rPr>
        <w:t xml:space="preserve"> to</w:t>
      </w:r>
      <w:r w:rsidRPr="00B7651D" w:rsidR="00731455">
        <w:rPr>
          <w:color w:val="000000"/>
        </w:rPr>
        <w:t xml:space="preserve"> conduct and document the inspection, </w:t>
      </w:r>
      <w:r w:rsidRPr="00B7651D">
        <w:rPr>
          <w:color w:val="000000"/>
        </w:rPr>
        <w:t>maintenance</w:t>
      </w:r>
      <w:r w:rsidRPr="00B7651D" w:rsidR="005B1B6D">
        <w:rPr>
          <w:color w:val="000000"/>
        </w:rPr>
        <w:t>,</w:t>
      </w:r>
      <w:r w:rsidRPr="00B7651D">
        <w:rPr>
          <w:color w:val="000000"/>
        </w:rPr>
        <w:t xml:space="preserve"> </w:t>
      </w:r>
      <w:r w:rsidRPr="00B7651D" w:rsidR="005B1B6D">
        <w:rPr>
          <w:color w:val="000000"/>
        </w:rPr>
        <w:t>and repair of</w:t>
      </w:r>
      <w:r w:rsidRPr="00B7651D" w:rsidR="00731455">
        <w:rPr>
          <w:color w:val="000000"/>
        </w:rPr>
        <w:t xml:space="preserve"> presses</w:t>
      </w:r>
      <w:r w:rsidRPr="00B7651D" w:rsidR="003920A9">
        <w:rPr>
          <w:color w:val="000000"/>
        </w:rPr>
        <w:t>.</w:t>
      </w:r>
      <w:r w:rsidRPr="00B40D59">
        <w:rPr>
          <w:color w:val="000000"/>
        </w:rPr>
        <w:t xml:space="preserve">  </w:t>
      </w:r>
      <w:r w:rsidRPr="00B40D59" w:rsidR="00731455">
        <w:rPr>
          <w:color w:val="000000"/>
        </w:rPr>
        <w:t xml:space="preserve">However, the Agency acknowledges that </w:t>
      </w:r>
      <w:r w:rsidRPr="00B40D59" w:rsidR="00C763A4">
        <w:rPr>
          <w:color w:val="000000"/>
        </w:rPr>
        <w:t xml:space="preserve">some </w:t>
      </w:r>
      <w:r w:rsidRPr="0008796F" w:rsidR="003920A9">
        <w:rPr>
          <w:color w:val="000000"/>
        </w:rPr>
        <w:t xml:space="preserve">employers are not inspecting, maintaining, and repairing </w:t>
      </w:r>
      <w:r w:rsidRPr="007A2912" w:rsidR="00731455">
        <w:rPr>
          <w:color w:val="000000"/>
        </w:rPr>
        <w:t xml:space="preserve">the mechanical power presses </w:t>
      </w:r>
      <w:r w:rsidRPr="007A2912" w:rsidR="00FF0C5D">
        <w:rPr>
          <w:color w:val="000000"/>
        </w:rPr>
        <w:t xml:space="preserve">as proposed.  </w:t>
      </w:r>
      <w:r w:rsidRPr="007A2912" w:rsidR="003920A9">
        <w:rPr>
          <w:color w:val="000000"/>
        </w:rPr>
        <w:t xml:space="preserve">Therefore, </w:t>
      </w:r>
      <w:r w:rsidRPr="00B40D59" w:rsidR="005B1B6D">
        <w:rPr>
          <w:color w:val="000000"/>
        </w:rPr>
        <w:t xml:space="preserve">OSHA assumes that </w:t>
      </w:r>
      <w:r w:rsidRPr="00B40D59" w:rsidR="00FF0C5D">
        <w:rPr>
          <w:color w:val="000000"/>
        </w:rPr>
        <w:t xml:space="preserve">5% of </w:t>
      </w:r>
      <w:r w:rsidRPr="00B40D59" w:rsidR="005B1B6D">
        <w:rPr>
          <w:color w:val="000000"/>
        </w:rPr>
        <w:t>employers may not be conduc</w:t>
      </w:r>
      <w:r w:rsidRPr="00B40D59" w:rsidR="00B42F1B">
        <w:rPr>
          <w:color w:val="000000"/>
        </w:rPr>
        <w:t>t</w:t>
      </w:r>
      <w:r w:rsidRPr="00B40D59" w:rsidR="005B1B6D">
        <w:rPr>
          <w:color w:val="000000"/>
        </w:rPr>
        <w:t>ing and documenting inspections, maintenance</w:t>
      </w:r>
      <w:r w:rsidRPr="00B40D59" w:rsidR="003920A9">
        <w:rPr>
          <w:color w:val="000000"/>
        </w:rPr>
        <w:t>,</w:t>
      </w:r>
      <w:r w:rsidRPr="00B40D59" w:rsidR="005B1B6D">
        <w:rPr>
          <w:color w:val="000000"/>
        </w:rPr>
        <w:t xml:space="preserve"> and repairs.  </w:t>
      </w:r>
    </w:p>
    <w:p w:rsidRPr="00B40D59" w:rsidR="004C0141" w:rsidP="00C5394B" w:rsidRDefault="004C0141" w14:paraId="3394C848" w14:textId="77777777">
      <w:pPr>
        <w:autoSpaceDE w:val="0"/>
        <w:autoSpaceDN w:val="0"/>
        <w:adjustRightInd w:val="0"/>
        <w:rPr>
          <w:color w:val="000000"/>
        </w:rPr>
      </w:pPr>
    </w:p>
    <w:p w:rsidRPr="00B40D59" w:rsidR="00C5394B" w:rsidP="00C5394B" w:rsidRDefault="005B1B6D" w14:paraId="3394C849" w14:textId="77777777">
      <w:pPr>
        <w:autoSpaceDE w:val="0"/>
        <w:autoSpaceDN w:val="0"/>
        <w:adjustRightInd w:val="0"/>
      </w:pPr>
      <w:r w:rsidRPr="00B7651D">
        <w:rPr>
          <w:color w:val="000000"/>
        </w:rPr>
        <w:t>Based on discussions with OSHA field staff</w:t>
      </w:r>
      <w:r w:rsidRPr="00B40D59">
        <w:rPr>
          <w:color w:val="000000"/>
        </w:rPr>
        <w:t>, it is reasonable to a</w:t>
      </w:r>
      <w:r w:rsidRPr="00B40D59">
        <w:t>ssume that employers conduct an inspection of each mechanical power press once a month (i.e., 12 times a year).  In addition, the Agency estimate</w:t>
      </w:r>
      <w:r w:rsidRPr="00B40D59" w:rsidR="008D757D">
        <w:t>s that a press operator takes 2</w:t>
      </w:r>
      <w:r w:rsidRPr="00B40D59" w:rsidR="00C725E1">
        <w:t>0</w:t>
      </w:r>
      <w:r w:rsidRPr="00B40D59">
        <w:t xml:space="preserve"> minutes (</w:t>
      </w:r>
      <w:r w:rsidRPr="00B40D59" w:rsidR="009763FC">
        <w:t>20/60</w:t>
      </w:r>
      <w:r w:rsidRPr="00B40D59">
        <w:t xml:space="preserve"> hour) </w:t>
      </w:r>
      <w:r w:rsidRPr="0008796F">
        <w:t xml:space="preserve">to inspect the parts, auxiliary equipment, and </w:t>
      </w:r>
      <w:r w:rsidRPr="007A2912" w:rsidR="00C725E1">
        <w:t>safeguards, including</w:t>
      </w:r>
      <w:r w:rsidRPr="007A2912">
        <w:t xml:space="preserve"> </w:t>
      </w:r>
      <w:r w:rsidRPr="007A2912">
        <w:rPr>
          <w:color w:val="000000"/>
        </w:rPr>
        <w:t>the clutch/brake mechanism, anti</w:t>
      </w:r>
      <w:r w:rsidRPr="00B40D59" w:rsidR="00702BC5">
        <w:rPr>
          <w:color w:val="000000"/>
        </w:rPr>
        <w:t>-</w:t>
      </w:r>
      <w:r w:rsidRPr="00B40D59">
        <w:rPr>
          <w:color w:val="000000"/>
        </w:rPr>
        <w:t xml:space="preserve">repeat feature, and single-stroke mechanism </w:t>
      </w:r>
      <w:r w:rsidRPr="00B40D59">
        <w:t>of each press</w:t>
      </w:r>
      <w:r w:rsidRPr="00B40D59" w:rsidR="00FF0C5D">
        <w:t xml:space="preserve">.  Included in the 20 minutes is the employer time </w:t>
      </w:r>
      <w:r w:rsidRPr="00B40D59" w:rsidR="003920A9">
        <w:t xml:space="preserve">needed </w:t>
      </w:r>
      <w:r w:rsidRPr="00B40D59">
        <w:t>to prepare and maintain the inspection certificate</w:t>
      </w:r>
      <w:r w:rsidRPr="00B40D59" w:rsidR="00FF0C5D">
        <w:t xml:space="preserve"> and </w:t>
      </w:r>
      <w:r w:rsidRPr="00B40D59" w:rsidR="003920A9">
        <w:t xml:space="preserve">to </w:t>
      </w:r>
      <w:r w:rsidRPr="00B40D59" w:rsidR="00FF0C5D">
        <w:t>document maintenance and repair</w:t>
      </w:r>
      <w:r w:rsidRPr="00B40D59">
        <w:t xml:space="preserve"> </w:t>
      </w:r>
      <w:r w:rsidRPr="00B40D59" w:rsidR="003920A9">
        <w:t>performed on a</w:t>
      </w:r>
      <w:r w:rsidRPr="00B40D59">
        <w:t xml:space="preserve"> press.</w:t>
      </w:r>
    </w:p>
    <w:p w:rsidRPr="00B40D59" w:rsidR="00E342E0" w:rsidP="00C5394B" w:rsidRDefault="00E342E0" w14:paraId="3394C84B" w14:textId="77777777">
      <w:pPr>
        <w:autoSpaceDE w:val="0"/>
        <w:autoSpaceDN w:val="0"/>
        <w:adjustRightInd w:val="0"/>
      </w:pPr>
    </w:p>
    <w:p w:rsidRPr="00B40D59" w:rsidR="00F77C72" w:rsidP="00BC4A6D" w:rsidRDefault="00F77C72" w14:paraId="141A451C" w14:textId="77777777">
      <w:pPr>
        <w:autoSpaceDE w:val="0"/>
        <w:autoSpaceDN w:val="0"/>
        <w:adjustRightInd w:val="0"/>
        <w:rPr>
          <w:color w:val="000000"/>
        </w:rPr>
      </w:pPr>
      <w:r w:rsidRPr="00B40D59">
        <w:rPr>
          <w:b/>
          <w:bCs/>
          <w:color w:val="000000"/>
        </w:rPr>
        <w:tab/>
      </w:r>
      <w:r w:rsidRPr="00B40D59">
        <w:rPr>
          <w:b/>
          <w:bCs/>
          <w:color w:val="000000"/>
        </w:rPr>
        <w:tab/>
      </w:r>
      <w:r w:rsidRPr="00B40D59">
        <w:rPr>
          <w:b/>
          <w:bCs/>
          <w:color w:val="000000"/>
        </w:rPr>
        <w:tab/>
      </w:r>
      <w:r w:rsidRPr="00B40D59" w:rsidR="004C0141">
        <w:rPr>
          <w:b/>
          <w:bCs/>
          <w:color w:val="000000"/>
        </w:rPr>
        <w:t>Burden hours</w:t>
      </w:r>
      <w:r w:rsidRPr="00B40D59" w:rsidR="004C0141">
        <w:rPr>
          <w:color w:val="000000"/>
        </w:rPr>
        <w:t xml:space="preserve">: </w:t>
      </w:r>
      <w:r w:rsidRPr="00B40D59" w:rsidR="00E4379D">
        <w:rPr>
          <w:color w:val="000000"/>
        </w:rPr>
        <w:t xml:space="preserve"> </w:t>
      </w:r>
      <w:r w:rsidRPr="00B40D59" w:rsidR="002D57C3">
        <w:rPr>
          <w:color w:val="000000"/>
        </w:rPr>
        <w:t>104,035</w:t>
      </w:r>
      <w:r w:rsidRPr="00B40D59" w:rsidR="00702BC5">
        <w:rPr>
          <w:color w:val="000000"/>
        </w:rPr>
        <w:t xml:space="preserve"> </w:t>
      </w:r>
      <w:r w:rsidRPr="00B40D59" w:rsidR="004C0141">
        <w:rPr>
          <w:color w:val="000000"/>
        </w:rPr>
        <w:t>presses</w:t>
      </w:r>
      <w:r w:rsidRPr="00B40D59" w:rsidR="008D757D">
        <w:rPr>
          <w:color w:val="000000"/>
        </w:rPr>
        <w:t xml:space="preserve"> x 5</w:t>
      </w:r>
      <w:r w:rsidRPr="00B40D59" w:rsidR="004C0141">
        <w:rPr>
          <w:color w:val="000000"/>
        </w:rPr>
        <w:t>%</w:t>
      </w:r>
      <w:r w:rsidRPr="00B40D59" w:rsidR="008D757D">
        <w:rPr>
          <w:color w:val="000000"/>
        </w:rPr>
        <w:t xml:space="preserve"> x 12 monthly inspections x </w:t>
      </w:r>
      <w:r w:rsidRPr="00B40D59" w:rsidR="006A16E6">
        <w:rPr>
          <w:color w:val="000000"/>
        </w:rPr>
        <w:t>20/60</w:t>
      </w:r>
    </w:p>
    <w:p w:rsidRPr="00B40D59" w:rsidR="00E635B1" w:rsidP="00BC4A6D" w:rsidRDefault="00F77C72" w14:paraId="3591A1C1" w14:textId="0F783B74">
      <w:pPr>
        <w:autoSpaceDE w:val="0"/>
        <w:autoSpaceDN w:val="0"/>
        <w:adjustRightInd w:val="0"/>
        <w:rPr>
          <w:color w:val="000000"/>
        </w:rPr>
      </w:pPr>
      <w:r w:rsidRPr="00B40D59">
        <w:rPr>
          <w:color w:val="000000"/>
        </w:rPr>
        <w:tab/>
      </w:r>
      <w:r w:rsidRPr="00B40D59">
        <w:rPr>
          <w:color w:val="000000"/>
        </w:rPr>
        <w:tab/>
      </w:r>
      <w:r w:rsidRPr="00B40D59">
        <w:rPr>
          <w:color w:val="000000"/>
        </w:rPr>
        <w:tab/>
      </w:r>
      <w:r w:rsidRPr="00B40D59">
        <w:rPr>
          <w:color w:val="000000"/>
        </w:rPr>
        <w:tab/>
      </w:r>
      <w:r w:rsidRPr="00B40D59">
        <w:rPr>
          <w:color w:val="000000"/>
        </w:rPr>
        <w:tab/>
        <w:t xml:space="preserve">  </w:t>
      </w:r>
      <w:r w:rsidRPr="00B40D59" w:rsidR="00E635B1">
        <w:rPr>
          <w:color w:val="000000"/>
        </w:rPr>
        <w:t xml:space="preserve"> hour = </w:t>
      </w:r>
      <w:r w:rsidRPr="00B40D59" w:rsidR="002D57C3">
        <w:rPr>
          <w:color w:val="000000"/>
        </w:rPr>
        <w:t>2</w:t>
      </w:r>
      <w:r w:rsidRPr="00B40D59" w:rsidR="006A16E6">
        <w:rPr>
          <w:color w:val="000000"/>
        </w:rPr>
        <w:t>0</w:t>
      </w:r>
      <w:r w:rsidRPr="00B40D59" w:rsidR="002D57C3">
        <w:rPr>
          <w:color w:val="000000"/>
        </w:rPr>
        <w:t>,807</w:t>
      </w:r>
      <w:r w:rsidRPr="00B40D59" w:rsidR="004C7EEE">
        <w:rPr>
          <w:color w:val="000000"/>
        </w:rPr>
        <w:t xml:space="preserve"> </w:t>
      </w:r>
      <w:r w:rsidRPr="00B40D59" w:rsidR="004C0141">
        <w:rPr>
          <w:color w:val="000000"/>
        </w:rPr>
        <w:t>hours</w:t>
      </w:r>
    </w:p>
    <w:p w:rsidRPr="00B40D59" w:rsidR="00E635B1" w:rsidP="00BC4A6D" w:rsidRDefault="00E635B1" w14:paraId="262A87C1" w14:textId="77777777">
      <w:pPr>
        <w:autoSpaceDE w:val="0"/>
        <w:autoSpaceDN w:val="0"/>
        <w:adjustRightInd w:val="0"/>
        <w:rPr>
          <w:color w:val="000000"/>
        </w:rPr>
      </w:pPr>
    </w:p>
    <w:p w:rsidRPr="00B40D59" w:rsidR="004C0141" w:rsidP="00BC4A6D" w:rsidRDefault="00F77C72" w14:paraId="3394C84E" w14:textId="48FDD068">
      <w:pPr>
        <w:autoSpaceDE w:val="0"/>
        <w:autoSpaceDN w:val="0"/>
        <w:adjustRightInd w:val="0"/>
        <w:rPr>
          <w:color w:val="000000"/>
        </w:rPr>
      </w:pPr>
      <w:r w:rsidRPr="00B40D59">
        <w:rPr>
          <w:b/>
          <w:color w:val="000000"/>
        </w:rPr>
        <w:tab/>
      </w:r>
      <w:r w:rsidRPr="00B40D59">
        <w:rPr>
          <w:b/>
          <w:color w:val="000000"/>
        </w:rPr>
        <w:tab/>
      </w:r>
      <w:r w:rsidRPr="00B40D59">
        <w:rPr>
          <w:b/>
          <w:color w:val="000000"/>
        </w:rPr>
        <w:tab/>
      </w:r>
      <w:r w:rsidRPr="00B40D59">
        <w:rPr>
          <w:b/>
          <w:color w:val="000000"/>
        </w:rPr>
        <w:tab/>
        <w:t xml:space="preserve">   </w:t>
      </w:r>
      <w:r w:rsidRPr="00B40D59" w:rsidR="004C0141">
        <w:rPr>
          <w:b/>
          <w:color w:val="000000"/>
        </w:rPr>
        <w:t>Cost</w:t>
      </w:r>
      <w:r w:rsidRPr="00B40D59" w:rsidR="004C0141">
        <w:rPr>
          <w:color w:val="000000"/>
        </w:rPr>
        <w:t xml:space="preserve">: </w:t>
      </w:r>
      <w:r w:rsidRPr="00B40D59" w:rsidR="004C7EEE">
        <w:rPr>
          <w:color w:val="000000"/>
        </w:rPr>
        <w:t xml:space="preserve"> </w:t>
      </w:r>
      <w:r w:rsidRPr="00B40D59" w:rsidR="004C0141">
        <w:rPr>
          <w:color w:val="000000"/>
        </w:rPr>
        <w:t xml:space="preserve"> </w:t>
      </w:r>
      <w:r w:rsidRPr="00B40D59" w:rsidR="002D57C3">
        <w:rPr>
          <w:color w:val="000000"/>
        </w:rPr>
        <w:t>2</w:t>
      </w:r>
      <w:r w:rsidRPr="00B40D59" w:rsidR="006A16E6">
        <w:rPr>
          <w:color w:val="000000"/>
        </w:rPr>
        <w:t>0</w:t>
      </w:r>
      <w:r w:rsidRPr="00B40D59" w:rsidR="002D57C3">
        <w:rPr>
          <w:color w:val="000000"/>
        </w:rPr>
        <w:t>,807</w:t>
      </w:r>
      <w:r w:rsidRPr="00B40D59" w:rsidR="004C7EEE">
        <w:rPr>
          <w:color w:val="000000"/>
        </w:rPr>
        <w:t xml:space="preserve"> </w:t>
      </w:r>
      <w:r w:rsidRPr="00B40D59" w:rsidR="004C0141">
        <w:rPr>
          <w:color w:val="000000"/>
        </w:rPr>
        <w:t>hours x</w:t>
      </w:r>
      <w:r w:rsidRPr="00B40D59" w:rsidR="00182399">
        <w:rPr>
          <w:color w:val="000000"/>
        </w:rPr>
        <w:t xml:space="preserve"> $</w:t>
      </w:r>
      <w:r w:rsidRPr="00B40D59" w:rsidR="00571B7A">
        <w:rPr>
          <w:color w:val="000000"/>
        </w:rPr>
        <w:t>26.86</w:t>
      </w:r>
      <w:r w:rsidRPr="00B40D59" w:rsidR="009A4986">
        <w:rPr>
          <w:color w:val="000000"/>
        </w:rPr>
        <w:t xml:space="preserve"> </w:t>
      </w:r>
      <w:r w:rsidRPr="00B40D59" w:rsidR="004C0141">
        <w:rPr>
          <w:color w:val="000000"/>
        </w:rPr>
        <w:t xml:space="preserve">= </w:t>
      </w:r>
      <w:r w:rsidRPr="00B40D59" w:rsidR="00DB0436">
        <w:rPr>
          <w:color w:val="000000"/>
        </w:rPr>
        <w:t>$</w:t>
      </w:r>
      <w:r w:rsidRPr="00B40D59" w:rsidR="002D57C3">
        <w:rPr>
          <w:color w:val="000000"/>
        </w:rPr>
        <w:t>558,876.02</w:t>
      </w:r>
    </w:p>
    <w:p w:rsidRPr="00B40D59" w:rsidR="004C0141" w:rsidP="00BC4A6D" w:rsidRDefault="004C0141" w14:paraId="3394C84F" w14:textId="77777777">
      <w:pPr>
        <w:autoSpaceDE w:val="0"/>
        <w:autoSpaceDN w:val="0"/>
        <w:adjustRightInd w:val="0"/>
        <w:rPr>
          <w:color w:val="000000"/>
        </w:rPr>
      </w:pPr>
    </w:p>
    <w:p w:rsidRPr="00B40D59" w:rsidR="00612D32" w:rsidP="00F42163" w:rsidRDefault="00C763A4" w14:paraId="3394C850" w14:textId="6F2A6B1A">
      <w:pPr>
        <w:autoSpaceDE w:val="0"/>
        <w:autoSpaceDN w:val="0"/>
        <w:adjustRightInd w:val="0"/>
        <w:rPr>
          <w:color w:val="000000"/>
        </w:rPr>
      </w:pPr>
      <w:r w:rsidRPr="00B40D59">
        <w:rPr>
          <w:color w:val="000000"/>
        </w:rPr>
        <w:t>P</w:t>
      </w:r>
      <w:r w:rsidRPr="00B40D59" w:rsidR="004C0141">
        <w:rPr>
          <w:color w:val="000000"/>
        </w:rPr>
        <w:t>aragraph (e)(1)(ii) of the standard states the directed component requirements for inspection and maintenance.  P</w:t>
      </w:r>
      <w:r w:rsidRPr="00B40D59" w:rsidR="00F42163">
        <w:rPr>
          <w:color w:val="000000"/>
        </w:rPr>
        <w:t>aragraph (e)(</w:t>
      </w:r>
      <w:r w:rsidRPr="00B40D59" w:rsidR="00B42F1B">
        <w:rPr>
          <w:color w:val="000000"/>
        </w:rPr>
        <w:t>1</w:t>
      </w:r>
      <w:r w:rsidRPr="00B40D59" w:rsidR="00F42163">
        <w:rPr>
          <w:color w:val="000000"/>
        </w:rPr>
        <w:t>)</w:t>
      </w:r>
      <w:r w:rsidRPr="00B40D59" w:rsidR="007F427D">
        <w:rPr>
          <w:color w:val="000000"/>
        </w:rPr>
        <w:t>(ii)(A</w:t>
      </w:r>
      <w:r w:rsidRPr="00B40D59">
        <w:rPr>
          <w:color w:val="000000"/>
        </w:rPr>
        <w:t>)</w:t>
      </w:r>
      <w:r w:rsidRPr="00B40D59" w:rsidR="007F427D">
        <w:rPr>
          <w:color w:val="000000"/>
        </w:rPr>
        <w:t xml:space="preserve"> require</w:t>
      </w:r>
      <w:r w:rsidRPr="00B40D59">
        <w:rPr>
          <w:color w:val="000000"/>
        </w:rPr>
        <w:t>s</w:t>
      </w:r>
      <w:r w:rsidRPr="00B40D59" w:rsidR="007F427D">
        <w:rPr>
          <w:color w:val="000000"/>
        </w:rPr>
        <w:t xml:space="preserve"> </w:t>
      </w:r>
      <w:r w:rsidRPr="00B40D59" w:rsidR="003920A9">
        <w:rPr>
          <w:color w:val="000000"/>
        </w:rPr>
        <w:t xml:space="preserve">that </w:t>
      </w:r>
      <w:r w:rsidRPr="00B40D59" w:rsidR="00F42163">
        <w:rPr>
          <w:color w:val="000000"/>
        </w:rPr>
        <w:t>employers inspect and test each press on a regular basis at least once a week to determine the condition of the clutch/brake mechanis</w:t>
      </w:r>
      <w:r w:rsidRPr="0008796F" w:rsidR="00F42163">
        <w:rPr>
          <w:color w:val="000000"/>
        </w:rPr>
        <w:t xml:space="preserve">m, </w:t>
      </w:r>
      <w:r w:rsidRPr="007A2912" w:rsidR="00B42F1B">
        <w:rPr>
          <w:color w:val="000000"/>
        </w:rPr>
        <w:t>anti-repeat</w:t>
      </w:r>
      <w:r w:rsidRPr="00B40D59" w:rsidR="00F42163">
        <w:rPr>
          <w:color w:val="000000"/>
        </w:rPr>
        <w:t xml:space="preserve"> feature, and single-stroke mechanism</w:t>
      </w:r>
      <w:r w:rsidRPr="00B40D59" w:rsidR="007F427D">
        <w:rPr>
          <w:color w:val="000000"/>
        </w:rPr>
        <w:t>.</w:t>
      </w:r>
      <w:r w:rsidRPr="00B40D59" w:rsidR="004C0141">
        <w:rPr>
          <w:color w:val="000000"/>
        </w:rPr>
        <w:t xml:space="preserve"> </w:t>
      </w:r>
      <w:r w:rsidRPr="00B40D59" w:rsidR="00737F88">
        <w:rPr>
          <w:color w:val="000000"/>
        </w:rPr>
        <w:t xml:space="preserve"> </w:t>
      </w:r>
      <w:r w:rsidRPr="00B40D59" w:rsidR="004C0141">
        <w:rPr>
          <w:color w:val="000000"/>
        </w:rPr>
        <w:t>P</w:t>
      </w:r>
      <w:r w:rsidRPr="00B40D59" w:rsidR="00F42163">
        <w:rPr>
          <w:color w:val="000000"/>
        </w:rPr>
        <w:t>aragraph (e)(</w:t>
      </w:r>
      <w:r w:rsidRPr="00B40D59" w:rsidR="00B42F1B">
        <w:rPr>
          <w:color w:val="000000"/>
        </w:rPr>
        <w:t>1</w:t>
      </w:r>
      <w:r w:rsidRPr="00B40D59" w:rsidR="00F42163">
        <w:rPr>
          <w:color w:val="000000"/>
        </w:rPr>
        <w:t>)(ii)(B</w:t>
      </w:r>
      <w:r w:rsidRPr="00B40D59">
        <w:rPr>
          <w:color w:val="000000"/>
        </w:rPr>
        <w:t>)</w:t>
      </w:r>
      <w:r w:rsidRPr="00B40D59" w:rsidR="007F427D">
        <w:rPr>
          <w:color w:val="000000"/>
        </w:rPr>
        <w:t xml:space="preserve"> require</w:t>
      </w:r>
      <w:r w:rsidRPr="00B40D59">
        <w:rPr>
          <w:color w:val="000000"/>
        </w:rPr>
        <w:t>s</w:t>
      </w:r>
      <w:r w:rsidRPr="00B40D59" w:rsidR="00F42163">
        <w:rPr>
          <w:color w:val="000000"/>
        </w:rPr>
        <w:t xml:space="preserve"> that employers perform and complete necessary maintenance or repair, or both, on the clutch/brake mechanism, </w:t>
      </w:r>
      <w:r w:rsidRPr="007A2912" w:rsidR="00B42F1B">
        <w:rPr>
          <w:color w:val="000000"/>
        </w:rPr>
        <w:t>anti-repeat</w:t>
      </w:r>
      <w:r w:rsidRPr="007A2912" w:rsidR="00F42163">
        <w:rPr>
          <w:color w:val="000000"/>
        </w:rPr>
        <w:t xml:space="preserve"> feature, and single-stroke mechanism before operating the press</w:t>
      </w:r>
      <w:r w:rsidRPr="00B40D59" w:rsidR="00737F88">
        <w:rPr>
          <w:color w:val="000000"/>
        </w:rPr>
        <w:t>, while</w:t>
      </w:r>
      <w:r w:rsidRPr="00B40D59" w:rsidR="00F42163">
        <w:rPr>
          <w:color w:val="000000"/>
        </w:rPr>
        <w:t xml:space="preserve"> paragraph</w:t>
      </w:r>
      <w:r w:rsidRPr="00B40D59" w:rsidR="004C0141">
        <w:rPr>
          <w:color w:val="000000"/>
        </w:rPr>
        <w:t xml:space="preserve"> (e)(</w:t>
      </w:r>
      <w:r w:rsidRPr="00B40D59" w:rsidR="00B42F1B">
        <w:rPr>
          <w:color w:val="000000"/>
        </w:rPr>
        <w:t>1</w:t>
      </w:r>
      <w:r w:rsidRPr="00B40D59" w:rsidR="004C0141">
        <w:rPr>
          <w:color w:val="000000"/>
        </w:rPr>
        <w:t>)(ii)</w:t>
      </w:r>
      <w:r w:rsidRPr="00B40D59" w:rsidR="00F42163">
        <w:rPr>
          <w:color w:val="000000"/>
        </w:rPr>
        <w:t>(</w:t>
      </w:r>
      <w:r w:rsidRPr="00B40D59" w:rsidR="00A35D44">
        <w:rPr>
          <w:color w:val="000000"/>
        </w:rPr>
        <w:t>C</w:t>
      </w:r>
      <w:r w:rsidRPr="00B40D59">
        <w:rPr>
          <w:color w:val="000000"/>
        </w:rPr>
        <w:t>) requires</w:t>
      </w:r>
      <w:r w:rsidRPr="00B40D59" w:rsidR="00F42163">
        <w:rPr>
          <w:color w:val="000000"/>
        </w:rPr>
        <w:t xml:space="preserve"> that employers maintain a certification record of each </w:t>
      </w:r>
      <w:r w:rsidRPr="0008796F" w:rsidR="00F42163">
        <w:rPr>
          <w:color w:val="000000"/>
          <w:u w:val="single"/>
        </w:rPr>
        <w:t>maintenance</w:t>
      </w:r>
      <w:r w:rsidRPr="007A2912" w:rsidR="00F42163">
        <w:rPr>
          <w:color w:val="000000"/>
        </w:rPr>
        <w:t xml:space="preserve"> task performed under the directed component of the inspection program</w:t>
      </w:r>
      <w:r w:rsidRPr="00B40D59" w:rsidR="004C0141">
        <w:rPr>
          <w:color w:val="000000"/>
        </w:rPr>
        <w:t>.</w:t>
      </w:r>
      <w:r w:rsidRPr="00B40D59" w:rsidR="00F42163">
        <w:rPr>
          <w:color w:val="000000"/>
        </w:rPr>
        <w:t xml:space="preserve"> </w:t>
      </w:r>
    </w:p>
    <w:p w:rsidRPr="00B40D59" w:rsidR="00C763A4" w:rsidP="00F42163" w:rsidRDefault="00C763A4" w14:paraId="3394C851" w14:textId="77777777">
      <w:pPr>
        <w:autoSpaceDE w:val="0"/>
        <w:autoSpaceDN w:val="0"/>
        <w:adjustRightInd w:val="0"/>
        <w:rPr>
          <w:color w:val="000000"/>
        </w:rPr>
      </w:pPr>
    </w:p>
    <w:p w:rsidRPr="00B40D59" w:rsidR="00C763A4" w:rsidP="00C763A4" w:rsidRDefault="00C763A4" w14:paraId="3394C852" w14:textId="495BB0CB">
      <w:pPr>
        <w:autoSpaceDE w:val="0"/>
        <w:autoSpaceDN w:val="0"/>
        <w:adjustRightInd w:val="0"/>
        <w:rPr>
          <w:rFonts w:eastAsia="Calibri"/>
        </w:rPr>
      </w:pPr>
      <w:r w:rsidRPr="00B40D59">
        <w:rPr>
          <w:color w:val="000000"/>
        </w:rPr>
        <w:t xml:space="preserve">OSHA believes it is usual and customary for employers to document the maintenance and repair performed on mechanical power presses.  Further, </w:t>
      </w:r>
      <w:r w:rsidRPr="00B40D59">
        <w:rPr>
          <w:rFonts w:eastAsia="Calibri"/>
        </w:rPr>
        <w:t xml:space="preserve">OSHA believes that </w:t>
      </w:r>
      <w:r w:rsidRPr="00B7651D">
        <w:rPr>
          <w:rFonts w:eastAsia="Calibri"/>
        </w:rPr>
        <w:t>employers will perform maintenance and repair tasks associated with mechanical power presses under  paragraph (e)(1)(i), which requires certification of maintenance and repair task performed</w:t>
      </w:r>
      <w:r w:rsidRPr="00B40D59">
        <w:rPr>
          <w:rFonts w:eastAsia="Calibri"/>
        </w:rPr>
        <w:t>; paragraph (e)(1)(i), therefore, includes the burden hours and costs for these tasks.</w:t>
      </w:r>
    </w:p>
    <w:p w:rsidRPr="00B40D59" w:rsidR="00702BC5" w:rsidP="007673A5" w:rsidRDefault="00F83CEC" w14:paraId="3394C8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B40D59">
        <w:rPr>
          <w:color w:val="000000"/>
        </w:rPr>
        <w:tab/>
      </w:r>
    </w:p>
    <w:p w:rsidRPr="00B40D59" w:rsidR="00F4376A" w:rsidP="00F4376A" w:rsidRDefault="00F4376A" w14:paraId="3394C854" w14:textId="29A35544">
      <w:pPr>
        <w:rPr>
          <w:rFonts w:eastAsiaTheme="minorHAnsi"/>
        </w:rPr>
      </w:pPr>
      <w:r w:rsidRPr="00B40D59">
        <w:rPr>
          <w:rFonts w:eastAsiaTheme="minorHAnsi"/>
          <w:b/>
          <w:u w:val="single"/>
        </w:rPr>
        <w:t>Disclosure of Test Certification Records</w:t>
      </w:r>
    </w:p>
    <w:p w:rsidRPr="00B40D59" w:rsidR="00F4376A" w:rsidP="00F4376A" w:rsidRDefault="00F4376A" w14:paraId="3394C855" w14:textId="77777777">
      <w:pPr>
        <w:rPr>
          <w:rFonts w:eastAsiaTheme="minorHAnsi"/>
        </w:rPr>
      </w:pPr>
    </w:p>
    <w:p w:rsidRPr="00B40D59" w:rsidR="00F4376A" w:rsidP="00A43DC0" w:rsidRDefault="00F4376A" w14:paraId="3394C856" w14:textId="1B823FE7">
      <w:pPr>
        <w:rPr>
          <w:rFonts w:eastAsiaTheme="minorHAnsi"/>
        </w:rPr>
      </w:pPr>
      <w:r w:rsidRPr="00B40D59">
        <w:rPr>
          <w:rFonts w:eastAsiaTheme="minorHAnsi"/>
        </w:rPr>
        <w:t>OSHA determined that employers disclosing information to OSHA during an inspection is outside the scope of the PRA</w:t>
      </w:r>
      <w:r w:rsidRPr="00B40D59" w:rsidR="002B1656">
        <w:rPr>
          <w:rFonts w:eastAsiaTheme="minorHAnsi"/>
        </w:rPr>
        <w:t xml:space="preserve"> because OSHA would only review records in the context of an open investigation of a particular employer to determine compliance with the Standard</w:t>
      </w:r>
      <w:r w:rsidRPr="00B40D59">
        <w:rPr>
          <w:rFonts w:eastAsiaTheme="minorHAnsi"/>
        </w:rPr>
        <w:t>. See 5 CFR 1320.4(a)(2).</w:t>
      </w:r>
    </w:p>
    <w:p w:rsidRPr="00B40D59" w:rsidR="00F77C72" w:rsidRDefault="00F77C72" w14:paraId="743E0DFB" w14:textId="77777777">
      <w:pPr>
        <w:rPr>
          <w:rFonts w:eastAsiaTheme="minorHAnsi"/>
        </w:rPr>
        <w:sectPr w:rsidRPr="00B40D59" w:rsidR="00F77C72" w:rsidSect="00DA06A4">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pPr>
    </w:p>
    <w:tbl>
      <w:tblPr>
        <w:tblW w:w="13590"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530"/>
        <w:gridCol w:w="1530"/>
        <w:gridCol w:w="1440"/>
        <w:gridCol w:w="1350"/>
        <w:gridCol w:w="1350"/>
        <w:gridCol w:w="1260"/>
        <w:gridCol w:w="1350"/>
        <w:gridCol w:w="1260"/>
        <w:gridCol w:w="1080"/>
        <w:gridCol w:w="1440"/>
      </w:tblGrid>
      <w:tr w:rsidRPr="00B40D59" w:rsidR="00DF530A" w:rsidTr="00B7651D" w14:paraId="32580B29" w14:textId="77777777">
        <w:trPr>
          <w:trHeight w:val="1088"/>
          <w:tblHeader/>
        </w:trPr>
        <w:tc>
          <w:tcPr>
            <w:tcW w:w="13590" w:type="dxa"/>
            <w:gridSpan w:val="10"/>
            <w:shd w:val="clear" w:color="auto" w:fill="DEEAF6"/>
          </w:tcPr>
          <w:p w:rsidRPr="00B40D59" w:rsidR="00DF530A" w:rsidP="00CD63AE" w:rsidRDefault="00DF530A" w14:paraId="1C85A766" w14:textId="77777777">
            <w:pPr>
              <w:widowControl w:val="0"/>
              <w:autoSpaceDE w:val="0"/>
              <w:autoSpaceDN w:val="0"/>
              <w:adjustRightInd w:val="0"/>
              <w:rPr>
                <w:b/>
                <w:sz w:val="22"/>
                <w:szCs w:val="22"/>
              </w:rPr>
            </w:pPr>
          </w:p>
          <w:p w:rsidRPr="00B40D59" w:rsidR="00DF530A" w:rsidP="00CD63AE" w:rsidRDefault="00DF530A" w14:paraId="65C78577" w14:textId="7AA81049">
            <w:pPr>
              <w:widowControl w:val="0"/>
              <w:autoSpaceDE w:val="0"/>
              <w:autoSpaceDN w:val="0"/>
              <w:adjustRightInd w:val="0"/>
              <w:rPr>
                <w:b/>
                <w:sz w:val="22"/>
                <w:szCs w:val="22"/>
              </w:rPr>
            </w:pPr>
            <w:r w:rsidRPr="00B40D59">
              <w:rPr>
                <w:b/>
                <w:sz w:val="22"/>
                <w:szCs w:val="22"/>
              </w:rPr>
              <w:t>TABLE 2-- RESPONDENTS, RESPONSES,  BURDEN HOURS AND ANNUAL BURDEN COST FOR PRIVATE SECTOR</w:t>
            </w:r>
          </w:p>
        </w:tc>
      </w:tr>
      <w:tr w:rsidRPr="00B40D59" w:rsidR="00DF530A" w:rsidTr="00B7651D" w14:paraId="28DBABD9" w14:textId="77777777">
        <w:trPr>
          <w:trHeight w:val="1385"/>
          <w:tblHeader/>
        </w:trPr>
        <w:tc>
          <w:tcPr>
            <w:tcW w:w="1530" w:type="dxa"/>
            <w:shd w:val="clear" w:color="auto" w:fill="DEEAF6"/>
            <w:hideMark/>
          </w:tcPr>
          <w:p w:rsidRPr="00B40D59" w:rsidR="00DF530A" w:rsidP="00CD63AE" w:rsidRDefault="00DF530A" w14:paraId="76B0F111" w14:textId="77777777">
            <w:pPr>
              <w:widowControl w:val="0"/>
              <w:autoSpaceDE w:val="0"/>
              <w:autoSpaceDN w:val="0"/>
              <w:adjustRightInd w:val="0"/>
              <w:rPr>
                <w:b/>
                <w:sz w:val="22"/>
                <w:szCs w:val="22"/>
              </w:rPr>
            </w:pPr>
            <w:r w:rsidRPr="00B40D59">
              <w:rPr>
                <w:b/>
                <w:sz w:val="22"/>
                <w:szCs w:val="22"/>
              </w:rPr>
              <w:t xml:space="preserve">Information Collection Requirement </w:t>
            </w:r>
          </w:p>
          <w:p w:rsidRPr="00B40D59" w:rsidR="00DF530A" w:rsidP="00CD63AE" w:rsidRDefault="00DF530A" w14:paraId="7D1D1CD2" w14:textId="77777777">
            <w:pPr>
              <w:widowControl w:val="0"/>
              <w:autoSpaceDE w:val="0"/>
              <w:autoSpaceDN w:val="0"/>
              <w:adjustRightInd w:val="0"/>
              <w:rPr>
                <w:b/>
                <w:sz w:val="22"/>
                <w:szCs w:val="22"/>
              </w:rPr>
            </w:pPr>
          </w:p>
        </w:tc>
        <w:tc>
          <w:tcPr>
            <w:tcW w:w="1530" w:type="dxa"/>
            <w:shd w:val="clear" w:color="auto" w:fill="DEEAF6"/>
            <w:hideMark/>
          </w:tcPr>
          <w:p w:rsidRPr="00B40D59" w:rsidR="00DF530A" w:rsidP="00CD63AE" w:rsidRDefault="00DF530A" w14:paraId="60E7AA09" w14:textId="77777777">
            <w:pPr>
              <w:widowControl w:val="0"/>
              <w:autoSpaceDE w:val="0"/>
              <w:autoSpaceDN w:val="0"/>
              <w:adjustRightInd w:val="0"/>
              <w:rPr>
                <w:b/>
                <w:sz w:val="22"/>
                <w:szCs w:val="22"/>
              </w:rPr>
            </w:pPr>
            <w:r w:rsidRPr="00B40D59">
              <w:rPr>
                <w:b/>
                <w:sz w:val="22"/>
                <w:szCs w:val="22"/>
              </w:rPr>
              <w:t>Type of Respondent*</w:t>
            </w:r>
          </w:p>
        </w:tc>
        <w:tc>
          <w:tcPr>
            <w:tcW w:w="1440" w:type="dxa"/>
            <w:shd w:val="clear" w:color="auto" w:fill="DEEAF6"/>
            <w:hideMark/>
          </w:tcPr>
          <w:p w:rsidRPr="00B40D59" w:rsidR="00DF530A" w:rsidP="00CD63AE" w:rsidRDefault="00DF530A" w14:paraId="3272FDF4" w14:textId="77777777">
            <w:pPr>
              <w:widowControl w:val="0"/>
              <w:autoSpaceDE w:val="0"/>
              <w:autoSpaceDN w:val="0"/>
              <w:adjustRightInd w:val="0"/>
              <w:rPr>
                <w:b/>
                <w:sz w:val="22"/>
                <w:szCs w:val="22"/>
              </w:rPr>
            </w:pPr>
            <w:r w:rsidRPr="00B40D59">
              <w:rPr>
                <w:b/>
                <w:sz w:val="22"/>
                <w:szCs w:val="22"/>
              </w:rPr>
              <w:t xml:space="preserve">No. of </w:t>
            </w:r>
          </w:p>
          <w:p w:rsidRPr="00B40D59" w:rsidR="00DF530A" w:rsidP="00CD63AE" w:rsidRDefault="00DF530A" w14:paraId="00853596" w14:textId="77777777">
            <w:pPr>
              <w:widowControl w:val="0"/>
              <w:autoSpaceDE w:val="0"/>
              <w:autoSpaceDN w:val="0"/>
              <w:adjustRightInd w:val="0"/>
              <w:rPr>
                <w:b/>
                <w:sz w:val="22"/>
                <w:szCs w:val="22"/>
              </w:rPr>
            </w:pPr>
            <w:r w:rsidRPr="00B40D59">
              <w:rPr>
                <w:b/>
                <w:sz w:val="22"/>
                <w:szCs w:val="22"/>
              </w:rPr>
              <w:t>Respondents</w:t>
            </w:r>
          </w:p>
        </w:tc>
        <w:tc>
          <w:tcPr>
            <w:tcW w:w="1350" w:type="dxa"/>
            <w:shd w:val="clear" w:color="auto" w:fill="DEEAF6"/>
          </w:tcPr>
          <w:p w:rsidRPr="00B40D59" w:rsidR="00DF530A" w:rsidP="00CD63AE" w:rsidRDefault="00DF530A" w14:paraId="1E8C2244" w14:textId="3BA9D1ED">
            <w:pPr>
              <w:widowControl w:val="0"/>
              <w:autoSpaceDE w:val="0"/>
              <w:autoSpaceDN w:val="0"/>
              <w:adjustRightInd w:val="0"/>
              <w:rPr>
                <w:b/>
                <w:sz w:val="22"/>
                <w:szCs w:val="22"/>
              </w:rPr>
            </w:pPr>
            <w:r w:rsidRPr="00B40D59">
              <w:rPr>
                <w:b/>
                <w:sz w:val="22"/>
                <w:szCs w:val="22"/>
              </w:rPr>
              <w:t>Non- Compliance</w:t>
            </w:r>
          </w:p>
        </w:tc>
        <w:tc>
          <w:tcPr>
            <w:tcW w:w="1350" w:type="dxa"/>
            <w:shd w:val="clear" w:color="auto" w:fill="DEEAF6"/>
            <w:hideMark/>
          </w:tcPr>
          <w:p w:rsidRPr="00B40D59" w:rsidR="00DF530A" w:rsidP="00CD63AE" w:rsidRDefault="00DF530A" w14:paraId="11657AF6" w14:textId="13898A52">
            <w:pPr>
              <w:widowControl w:val="0"/>
              <w:autoSpaceDE w:val="0"/>
              <w:autoSpaceDN w:val="0"/>
              <w:adjustRightInd w:val="0"/>
              <w:rPr>
                <w:b/>
                <w:sz w:val="22"/>
                <w:szCs w:val="22"/>
              </w:rPr>
            </w:pPr>
            <w:r w:rsidRPr="00B40D59">
              <w:rPr>
                <w:b/>
                <w:sz w:val="22"/>
                <w:szCs w:val="22"/>
              </w:rPr>
              <w:t>No. of Responses per Respondent</w:t>
            </w:r>
          </w:p>
        </w:tc>
        <w:tc>
          <w:tcPr>
            <w:tcW w:w="1260" w:type="dxa"/>
            <w:shd w:val="clear" w:color="auto" w:fill="DEEAF6"/>
            <w:hideMark/>
          </w:tcPr>
          <w:p w:rsidRPr="0008796F" w:rsidR="00DF530A" w:rsidP="00CD63AE" w:rsidRDefault="00DF530A" w14:paraId="7D2ADD12" w14:textId="77777777">
            <w:pPr>
              <w:widowControl w:val="0"/>
              <w:autoSpaceDE w:val="0"/>
              <w:autoSpaceDN w:val="0"/>
              <w:adjustRightInd w:val="0"/>
              <w:rPr>
                <w:b/>
                <w:sz w:val="22"/>
                <w:szCs w:val="22"/>
              </w:rPr>
            </w:pPr>
            <w:r w:rsidRPr="0008796F">
              <w:rPr>
                <w:b/>
                <w:sz w:val="22"/>
                <w:szCs w:val="22"/>
              </w:rPr>
              <w:t>Total No.  of Responses</w:t>
            </w:r>
          </w:p>
        </w:tc>
        <w:tc>
          <w:tcPr>
            <w:tcW w:w="1350" w:type="dxa"/>
            <w:shd w:val="clear" w:color="auto" w:fill="DEEAF6"/>
            <w:hideMark/>
          </w:tcPr>
          <w:p w:rsidRPr="00B40D59" w:rsidR="00DF530A" w:rsidP="00CD63AE" w:rsidRDefault="00DF530A" w14:paraId="706FFF99" w14:textId="77777777">
            <w:pPr>
              <w:widowControl w:val="0"/>
              <w:autoSpaceDE w:val="0"/>
              <w:autoSpaceDN w:val="0"/>
              <w:adjustRightInd w:val="0"/>
              <w:rPr>
                <w:b/>
                <w:sz w:val="22"/>
                <w:szCs w:val="22"/>
              </w:rPr>
            </w:pPr>
            <w:r w:rsidRPr="00B40D59">
              <w:rPr>
                <w:b/>
                <w:sz w:val="22"/>
                <w:szCs w:val="22"/>
              </w:rPr>
              <w:t>Avg.</w:t>
            </w:r>
          </w:p>
          <w:p w:rsidRPr="00B40D59" w:rsidR="00DF530A" w:rsidP="00CD63AE" w:rsidRDefault="00DF530A" w14:paraId="13AD8327" w14:textId="77777777">
            <w:pPr>
              <w:widowControl w:val="0"/>
              <w:autoSpaceDE w:val="0"/>
              <w:autoSpaceDN w:val="0"/>
              <w:adjustRightInd w:val="0"/>
              <w:rPr>
                <w:b/>
                <w:sz w:val="22"/>
                <w:szCs w:val="22"/>
              </w:rPr>
            </w:pPr>
            <w:r w:rsidRPr="00B40D59">
              <w:rPr>
                <w:b/>
                <w:sz w:val="22"/>
                <w:szCs w:val="22"/>
              </w:rPr>
              <w:t>Burden per Response (In Hrs.)</w:t>
            </w:r>
          </w:p>
        </w:tc>
        <w:tc>
          <w:tcPr>
            <w:tcW w:w="1260" w:type="dxa"/>
            <w:shd w:val="clear" w:color="auto" w:fill="DEEAF6"/>
            <w:hideMark/>
          </w:tcPr>
          <w:p w:rsidRPr="00B40D59" w:rsidR="00DF530A" w:rsidP="00CD63AE" w:rsidRDefault="00DF530A" w14:paraId="028D184F" w14:textId="77777777">
            <w:pPr>
              <w:widowControl w:val="0"/>
              <w:autoSpaceDE w:val="0"/>
              <w:autoSpaceDN w:val="0"/>
              <w:adjustRightInd w:val="0"/>
              <w:rPr>
                <w:b/>
                <w:sz w:val="22"/>
                <w:szCs w:val="22"/>
              </w:rPr>
            </w:pPr>
            <w:r w:rsidRPr="00B40D59">
              <w:rPr>
                <w:b/>
                <w:sz w:val="22"/>
                <w:szCs w:val="22"/>
              </w:rPr>
              <w:t>Total Burden Hours (rounded)</w:t>
            </w:r>
          </w:p>
        </w:tc>
        <w:tc>
          <w:tcPr>
            <w:tcW w:w="1080" w:type="dxa"/>
            <w:shd w:val="clear" w:color="auto" w:fill="DEEAF6"/>
            <w:hideMark/>
          </w:tcPr>
          <w:p w:rsidRPr="00B40D59" w:rsidR="00DF530A" w:rsidP="00CD63AE" w:rsidRDefault="00DF530A" w14:paraId="79EA3775" w14:textId="77777777">
            <w:pPr>
              <w:widowControl w:val="0"/>
              <w:autoSpaceDE w:val="0"/>
              <w:autoSpaceDN w:val="0"/>
              <w:adjustRightInd w:val="0"/>
              <w:rPr>
                <w:b/>
                <w:sz w:val="22"/>
                <w:szCs w:val="22"/>
              </w:rPr>
            </w:pPr>
            <w:r w:rsidRPr="00B40D59">
              <w:rPr>
                <w:b/>
                <w:sz w:val="22"/>
                <w:szCs w:val="22"/>
              </w:rPr>
              <w:t>Avg.  Hourly Wage Rate</w:t>
            </w:r>
          </w:p>
        </w:tc>
        <w:tc>
          <w:tcPr>
            <w:tcW w:w="1440" w:type="dxa"/>
            <w:shd w:val="clear" w:color="auto" w:fill="DEEAF6"/>
            <w:hideMark/>
          </w:tcPr>
          <w:p w:rsidRPr="00B40D59" w:rsidR="00DF530A" w:rsidP="00CD63AE" w:rsidRDefault="00DF530A" w14:paraId="295E7C84" w14:textId="77777777">
            <w:pPr>
              <w:widowControl w:val="0"/>
              <w:autoSpaceDE w:val="0"/>
              <w:autoSpaceDN w:val="0"/>
              <w:adjustRightInd w:val="0"/>
              <w:rPr>
                <w:b/>
                <w:sz w:val="22"/>
                <w:szCs w:val="22"/>
              </w:rPr>
            </w:pPr>
            <w:r w:rsidRPr="00B40D59">
              <w:rPr>
                <w:b/>
                <w:sz w:val="22"/>
                <w:szCs w:val="22"/>
              </w:rPr>
              <w:t>Total Burden Costs (rounded)</w:t>
            </w:r>
          </w:p>
        </w:tc>
      </w:tr>
      <w:tr w:rsidRPr="00B40D59" w:rsidR="00DF530A" w:rsidTr="00B7651D" w14:paraId="44E9A772" w14:textId="77777777">
        <w:trPr>
          <w:trHeight w:val="940"/>
        </w:trPr>
        <w:tc>
          <w:tcPr>
            <w:tcW w:w="1530" w:type="dxa"/>
            <w:shd w:val="clear" w:color="auto" w:fill="auto"/>
          </w:tcPr>
          <w:p w:rsidRPr="00B40D59" w:rsidR="00DF530A" w:rsidP="00CD63AE" w:rsidRDefault="00DF530A" w14:paraId="0E5C59C9" w14:textId="77777777">
            <w:pPr>
              <w:widowControl w:val="0"/>
              <w:autoSpaceDE w:val="0"/>
              <w:autoSpaceDN w:val="0"/>
              <w:adjustRightInd w:val="0"/>
              <w:rPr>
                <w:bCs/>
                <w:color w:val="000000"/>
                <w:sz w:val="22"/>
                <w:szCs w:val="22"/>
              </w:rPr>
            </w:pPr>
            <w:r w:rsidRPr="00B40D59">
              <w:rPr>
                <w:bCs/>
                <w:color w:val="000000"/>
                <w:sz w:val="22"/>
                <w:szCs w:val="22"/>
              </w:rPr>
              <w:t>Certification Records</w:t>
            </w:r>
          </w:p>
          <w:p w:rsidRPr="00B40D59" w:rsidR="00DF530A" w:rsidP="00CD63AE" w:rsidRDefault="00DF530A" w14:paraId="07ED1F1B" w14:textId="77777777">
            <w:pPr>
              <w:widowControl w:val="0"/>
              <w:autoSpaceDE w:val="0"/>
              <w:autoSpaceDN w:val="0"/>
              <w:adjustRightInd w:val="0"/>
              <w:rPr>
                <w:bCs/>
                <w:color w:val="000000"/>
                <w:sz w:val="22"/>
                <w:szCs w:val="22"/>
              </w:rPr>
            </w:pPr>
          </w:p>
        </w:tc>
        <w:tc>
          <w:tcPr>
            <w:tcW w:w="1530" w:type="dxa"/>
            <w:shd w:val="clear" w:color="auto" w:fill="auto"/>
            <w:noWrap/>
          </w:tcPr>
          <w:p w:rsidRPr="00B40D59" w:rsidR="00DF530A" w:rsidP="00CD63AE" w:rsidRDefault="00DF530A" w14:paraId="2ECF134B" w14:textId="77777777">
            <w:pPr>
              <w:widowControl w:val="0"/>
              <w:autoSpaceDE w:val="0"/>
              <w:autoSpaceDN w:val="0"/>
              <w:adjustRightInd w:val="0"/>
              <w:rPr>
                <w:sz w:val="22"/>
                <w:szCs w:val="22"/>
              </w:rPr>
            </w:pPr>
            <w:r w:rsidRPr="00B40D59">
              <w:rPr>
                <w:sz w:val="22"/>
                <w:szCs w:val="22"/>
              </w:rPr>
              <w:t>Print Press Operator</w:t>
            </w:r>
          </w:p>
        </w:tc>
        <w:tc>
          <w:tcPr>
            <w:tcW w:w="1440" w:type="dxa"/>
            <w:shd w:val="clear" w:color="auto" w:fill="auto"/>
            <w:noWrap/>
          </w:tcPr>
          <w:p w:rsidRPr="00B40D59" w:rsidR="00DF530A" w:rsidP="00CD63AE" w:rsidRDefault="00DF530A" w14:paraId="5923FED5" w14:textId="77777777">
            <w:pPr>
              <w:widowControl w:val="0"/>
              <w:autoSpaceDE w:val="0"/>
              <w:autoSpaceDN w:val="0"/>
              <w:adjustRightInd w:val="0"/>
            </w:pPr>
            <w:r w:rsidRPr="00B40D59">
              <w:t>104,035</w:t>
            </w:r>
          </w:p>
        </w:tc>
        <w:tc>
          <w:tcPr>
            <w:tcW w:w="1350" w:type="dxa"/>
          </w:tcPr>
          <w:p w:rsidRPr="00B40D59" w:rsidR="00DF530A" w:rsidP="00CD63AE" w:rsidRDefault="00B40D59" w14:paraId="64EFE379" w14:textId="41B0A0DB">
            <w:pPr>
              <w:widowControl w:val="0"/>
              <w:autoSpaceDE w:val="0"/>
              <w:autoSpaceDN w:val="0"/>
              <w:adjustRightInd w:val="0"/>
            </w:pPr>
            <w:r w:rsidRPr="00B40D59">
              <w:t>.05</w:t>
            </w:r>
          </w:p>
        </w:tc>
        <w:tc>
          <w:tcPr>
            <w:tcW w:w="1350" w:type="dxa"/>
            <w:shd w:val="clear" w:color="auto" w:fill="auto"/>
            <w:noWrap/>
          </w:tcPr>
          <w:p w:rsidRPr="00B40D59" w:rsidR="00DF530A" w:rsidP="00CD63AE" w:rsidRDefault="00B40D59" w14:paraId="54F4225F" w14:textId="7E0CA3EC">
            <w:pPr>
              <w:widowControl w:val="0"/>
              <w:autoSpaceDE w:val="0"/>
              <w:autoSpaceDN w:val="0"/>
              <w:adjustRightInd w:val="0"/>
            </w:pPr>
            <w:r w:rsidRPr="00B40D59">
              <w:t>12</w:t>
            </w:r>
          </w:p>
        </w:tc>
        <w:tc>
          <w:tcPr>
            <w:tcW w:w="1260" w:type="dxa"/>
            <w:shd w:val="clear" w:color="auto" w:fill="auto"/>
            <w:noWrap/>
          </w:tcPr>
          <w:p w:rsidRPr="00B40D59" w:rsidR="00DF530A" w:rsidP="00CD63AE" w:rsidRDefault="00DF530A" w14:paraId="34D76D0E" w14:textId="77777777">
            <w:pPr>
              <w:widowControl w:val="0"/>
              <w:autoSpaceDE w:val="0"/>
              <w:autoSpaceDN w:val="0"/>
              <w:adjustRightInd w:val="0"/>
            </w:pPr>
            <w:r w:rsidRPr="00B40D59">
              <w:t>62,421</w:t>
            </w:r>
          </w:p>
        </w:tc>
        <w:tc>
          <w:tcPr>
            <w:tcW w:w="1350" w:type="dxa"/>
            <w:shd w:val="clear" w:color="auto" w:fill="auto"/>
            <w:noWrap/>
          </w:tcPr>
          <w:p w:rsidRPr="00B40D59" w:rsidR="00DF530A" w:rsidP="00CD63AE" w:rsidRDefault="00DF530A" w14:paraId="477F840F" w14:textId="77777777">
            <w:pPr>
              <w:widowControl w:val="0"/>
              <w:autoSpaceDE w:val="0"/>
              <w:autoSpaceDN w:val="0"/>
              <w:adjustRightInd w:val="0"/>
            </w:pPr>
            <w:r w:rsidRPr="00B40D59">
              <w:t>20/60</w:t>
            </w:r>
          </w:p>
        </w:tc>
        <w:tc>
          <w:tcPr>
            <w:tcW w:w="1260" w:type="dxa"/>
            <w:shd w:val="clear" w:color="auto" w:fill="auto"/>
            <w:noWrap/>
          </w:tcPr>
          <w:p w:rsidRPr="007A2912" w:rsidR="00DF530A" w:rsidP="00CD63AE" w:rsidRDefault="00DF530A" w14:paraId="01FA025A" w14:textId="77777777">
            <w:pPr>
              <w:widowControl w:val="0"/>
              <w:autoSpaceDE w:val="0"/>
              <w:autoSpaceDN w:val="0"/>
              <w:adjustRightInd w:val="0"/>
            </w:pPr>
            <w:r w:rsidRPr="0008796F">
              <w:t>20,807</w:t>
            </w:r>
          </w:p>
        </w:tc>
        <w:tc>
          <w:tcPr>
            <w:tcW w:w="1080" w:type="dxa"/>
            <w:shd w:val="clear" w:color="auto" w:fill="auto"/>
            <w:noWrap/>
          </w:tcPr>
          <w:p w:rsidRPr="00B40D59" w:rsidR="00DF530A" w:rsidP="00CD63AE" w:rsidRDefault="00DF530A" w14:paraId="6F38F46F" w14:textId="77777777">
            <w:pPr>
              <w:widowControl w:val="0"/>
              <w:autoSpaceDE w:val="0"/>
              <w:autoSpaceDN w:val="0"/>
              <w:adjustRightInd w:val="0"/>
            </w:pPr>
            <w:r w:rsidRPr="00B40D59">
              <w:t>$26.86</w:t>
            </w:r>
          </w:p>
        </w:tc>
        <w:tc>
          <w:tcPr>
            <w:tcW w:w="1440" w:type="dxa"/>
            <w:shd w:val="clear" w:color="auto" w:fill="auto"/>
            <w:noWrap/>
          </w:tcPr>
          <w:p w:rsidRPr="00B40D59" w:rsidR="00DF530A" w:rsidP="00CD63AE" w:rsidRDefault="00DF530A" w14:paraId="770639F0" w14:textId="77777777">
            <w:pPr>
              <w:widowControl w:val="0"/>
              <w:autoSpaceDE w:val="0"/>
              <w:autoSpaceDN w:val="0"/>
              <w:adjustRightInd w:val="0"/>
            </w:pPr>
            <w:r w:rsidRPr="00B40D59">
              <w:t>$558,876.02</w:t>
            </w:r>
          </w:p>
        </w:tc>
      </w:tr>
    </w:tbl>
    <w:p w:rsidRPr="00B40D59" w:rsidR="00F77C72" w:rsidP="00F77C72" w:rsidRDefault="00F77C72" w14:paraId="52C9929C" w14:textId="77777777">
      <w:pPr>
        <w:widowControl w:val="0"/>
        <w:autoSpaceDE w:val="0"/>
        <w:autoSpaceDN w:val="0"/>
        <w:adjustRightInd w:val="0"/>
      </w:pPr>
    </w:p>
    <w:p w:rsidRPr="00B40D59" w:rsidR="00070706" w:rsidRDefault="00070706" w14:paraId="33A4C11D" w14:textId="77777777">
      <w:pPr>
        <w:rPr>
          <w:rFonts w:eastAsiaTheme="minorHAnsi"/>
        </w:rPr>
        <w:sectPr w:rsidRPr="00B40D59" w:rsidR="00070706" w:rsidSect="00F77C72">
          <w:pgSz w:w="15840" w:h="12240" w:orient="landscape"/>
          <w:pgMar w:top="1440" w:right="1440" w:bottom="1440" w:left="2160" w:header="720" w:footer="720" w:gutter="0"/>
          <w:cols w:space="720"/>
          <w:docGrid w:linePitch="360"/>
        </w:sectPr>
      </w:pPr>
    </w:p>
    <w:p w:rsidRPr="00B40D59" w:rsidR="00070706" w:rsidP="00070706" w:rsidRDefault="00070706" w14:paraId="366042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B40D59">
        <w:rPr>
          <w:b/>
          <w:bCs/>
          <w:color w:val="000000"/>
        </w:rPr>
        <w:t>13.  Provide an estimate of the total annual cost burden to respondents or recordkeepers resulting from the collection of information.  (Do not include the cost of any hour burden shown in Items 12 and 14.)</w:t>
      </w:r>
    </w:p>
    <w:p w:rsidRPr="00B40D59" w:rsidR="00070706" w:rsidP="00070706" w:rsidRDefault="00070706" w14:paraId="25DDE7A3"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000000"/>
        </w:rPr>
      </w:pPr>
    </w:p>
    <w:p w:rsidRPr="00B40D59" w:rsidR="00070706" w:rsidP="00070706" w:rsidRDefault="00070706" w14:paraId="4D0C1E7F"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000000"/>
        </w:rPr>
      </w:pPr>
      <w:r w:rsidRPr="00B40D59">
        <w:rPr>
          <w:b/>
          <w:bCs/>
          <w:color w:val="000000"/>
        </w:rPr>
        <w:t>•</w:t>
      </w:r>
      <w:r w:rsidRPr="00B40D59">
        <w:rPr>
          <w:b/>
          <w:bCs/>
          <w:color w:val="000000"/>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w:t>
      </w:r>
      <w:r w:rsidRPr="00B7651D">
        <w:rPr>
          <w:b/>
          <w:bCs/>
          <w:color w:val="000000"/>
        </w:rPr>
        <w:t>costs associated with generating, maintaining, and disclosing or providing the information</w:t>
      </w:r>
      <w:r w:rsidRPr="00B40D59">
        <w:rPr>
          <w:b/>
          <w:bCs/>
          <w:color w:val="000000"/>
        </w:rPr>
        <w:t xml:space="preserve">.  Include </w:t>
      </w:r>
      <w:r w:rsidRPr="00B7651D">
        <w:rPr>
          <w:b/>
          <w:bCs/>
          <w:color w:val="000000"/>
        </w:rPr>
        <w:t>descriptions of methods used to estimate major cost factors</w:t>
      </w:r>
      <w:r w:rsidRPr="00B40D59">
        <w:rPr>
          <w:b/>
          <w:bCs/>
          <w:color w:val="000000"/>
        </w:rPr>
        <w:t xml:space="preserve">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A2912" w:rsidR="00070706" w:rsidP="00070706" w:rsidRDefault="00070706" w14:paraId="64FAD683"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B40D59" w:rsidR="00070706" w:rsidP="00070706" w:rsidRDefault="00070706" w14:paraId="06043A68"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r w:rsidRPr="00B40D59">
        <w:rPr>
          <w:b/>
          <w:bCs/>
          <w:color w:val="000000"/>
        </w:rPr>
        <w:t>•</w:t>
      </w:r>
      <w:r w:rsidRPr="00B40D59">
        <w:rPr>
          <w:b/>
          <w:bCs/>
          <w:color w:val="00000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B40D59">
        <w:rPr>
          <w:color w:val="000000"/>
        </w:rPr>
        <w:t>.</w:t>
      </w:r>
    </w:p>
    <w:p w:rsidRPr="00B40D59" w:rsidR="00070706" w:rsidP="00070706" w:rsidRDefault="00070706" w14:paraId="6B4160F3"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B40D59" w:rsidR="00070706" w:rsidP="00070706" w:rsidRDefault="00070706" w14:paraId="0D71FFD0"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000000"/>
        </w:rPr>
      </w:pPr>
      <w:r w:rsidRPr="00B40D59">
        <w:rPr>
          <w:b/>
          <w:bCs/>
          <w:color w:val="000000"/>
        </w:rPr>
        <w:t>•</w:t>
      </w:r>
      <w:r w:rsidRPr="00B40D59">
        <w:rPr>
          <w:b/>
          <w:bCs/>
          <w:color w:val="000000"/>
        </w:rPr>
        <w:tab/>
        <w:t xml:space="preserve">Generally, estimates should not include purchases of equipment or services, or portions thereof, made: </w:t>
      </w:r>
    </w:p>
    <w:p w:rsidRPr="00B40D59" w:rsidR="00070706" w:rsidP="00070706" w:rsidRDefault="00070706" w14:paraId="46313AD2" w14:textId="0514E3C0">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000000"/>
        </w:rPr>
      </w:pPr>
      <w:r w:rsidRPr="00B40D59">
        <w:rPr>
          <w:b/>
          <w:bCs/>
          <w:color w:val="000000"/>
        </w:rPr>
        <w:t xml:space="preserve"> </w:t>
      </w:r>
    </w:p>
    <w:p w:rsidRPr="00B40D59" w:rsidR="00070706" w:rsidP="00070706" w:rsidRDefault="00070706" w14:paraId="69AA5D88"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rPr>
      </w:pPr>
      <w:r w:rsidRPr="00B40D59">
        <w:rPr>
          <w:b/>
          <w:bCs/>
          <w:color w:val="000000"/>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40D59" w:rsidR="00070706" w:rsidP="00070706" w:rsidRDefault="00070706" w14:paraId="47D3230A" w14:textId="77777777">
      <w:pPr>
        <w:autoSpaceDE w:val="0"/>
        <w:autoSpaceDN w:val="0"/>
        <w:adjustRightInd w:val="0"/>
        <w:rPr>
          <w:color w:val="000000"/>
        </w:rPr>
      </w:pPr>
    </w:p>
    <w:p w:rsidRPr="00B40D59" w:rsidR="00070706" w:rsidP="00070706" w:rsidRDefault="00070706" w14:paraId="09F42169" w14:textId="77777777">
      <w:pPr>
        <w:pStyle w:val="CommentText"/>
        <w:rPr>
          <w:sz w:val="24"/>
          <w:szCs w:val="24"/>
        </w:rPr>
      </w:pPr>
      <w:r w:rsidRPr="00B40D59">
        <w:rPr>
          <w:color w:val="000000"/>
          <w:sz w:val="24"/>
          <w:szCs w:val="24"/>
        </w:rPr>
        <w:t xml:space="preserve">Item 12 above provides the total cost of the information collection requirements specified by the Standard.  Therefore, </w:t>
      </w:r>
      <w:r w:rsidRPr="00B7651D">
        <w:rPr>
          <w:color w:val="000000"/>
          <w:sz w:val="24"/>
          <w:szCs w:val="24"/>
        </w:rPr>
        <w:t>there is no cost to the respondent other than their time.</w:t>
      </w:r>
    </w:p>
    <w:p w:rsidRPr="00B40D59" w:rsidR="00070706" w:rsidP="00070706" w:rsidRDefault="00070706" w14:paraId="75B26666" w14:textId="77777777">
      <w:pPr>
        <w:autoSpaceDE w:val="0"/>
        <w:autoSpaceDN w:val="0"/>
        <w:adjustRightInd w:val="0"/>
        <w:rPr>
          <w:b/>
          <w:bCs/>
          <w:color w:val="000000"/>
        </w:rPr>
      </w:pPr>
    </w:p>
    <w:p w:rsidRPr="00B40D59" w:rsidR="00070706" w:rsidP="00070706" w:rsidRDefault="00070706" w14:paraId="580F4C2B" w14:textId="77777777">
      <w:pPr>
        <w:autoSpaceDE w:val="0"/>
        <w:autoSpaceDN w:val="0"/>
        <w:adjustRightInd w:val="0"/>
        <w:rPr>
          <w:b/>
          <w:bCs/>
          <w:color w:val="000000"/>
        </w:rPr>
      </w:pPr>
      <w:r w:rsidRPr="00B40D59">
        <w:rPr>
          <w:b/>
          <w:bCs/>
          <w:color w:val="000000"/>
        </w:rPr>
        <w:t xml:space="preserve">14.  Provide estimates of the annualized cost to the Federal Government.  Also, provide a description of the </w:t>
      </w:r>
      <w:r w:rsidRPr="00B7651D">
        <w:rPr>
          <w:b/>
          <w:bCs/>
          <w:color w:val="000000"/>
        </w:rPr>
        <w:t>method used to estimate cost</w:t>
      </w:r>
      <w:r w:rsidRPr="00B40D59">
        <w:rPr>
          <w:b/>
          <w:bCs/>
          <w:color w:val="000000"/>
        </w:rPr>
        <w: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a single table.</w:t>
      </w:r>
    </w:p>
    <w:p w:rsidRPr="00B40D59" w:rsidR="00070706" w:rsidP="00070706" w:rsidRDefault="00070706" w14:paraId="5DE9E3DD" w14:textId="77777777">
      <w:pPr>
        <w:widowControl w:val="0"/>
        <w:tabs>
          <w:tab w:val="left" w:pos="0"/>
        </w:tabs>
        <w:autoSpaceDE w:val="0"/>
        <w:autoSpaceDN w:val="0"/>
        <w:adjustRightInd w:val="0"/>
        <w:jc w:val="both"/>
        <w:rPr>
          <w:bCs/>
        </w:rPr>
      </w:pPr>
    </w:p>
    <w:p w:rsidRPr="00B40D59" w:rsidR="00070706" w:rsidP="00070706" w:rsidRDefault="00070706" w14:paraId="70D771BE" w14:textId="77777777">
      <w:pPr>
        <w:widowControl w:val="0"/>
        <w:tabs>
          <w:tab w:val="left" w:pos="0"/>
        </w:tabs>
        <w:autoSpaceDE w:val="0"/>
        <w:autoSpaceDN w:val="0"/>
        <w:adjustRightInd w:val="0"/>
        <w:jc w:val="both"/>
        <w:rPr>
          <w:bCs/>
        </w:rPr>
      </w:pPr>
      <w:r w:rsidRPr="00B40D59">
        <w:rPr>
          <w:bCs/>
        </w:rPr>
        <w:t>There is no cost to the Federal Government.</w:t>
      </w:r>
    </w:p>
    <w:p w:rsidRPr="00B40D59" w:rsidR="00070706" w:rsidP="00070706" w:rsidRDefault="00070706" w14:paraId="14338BC6" w14:textId="77777777">
      <w:pPr>
        <w:autoSpaceDE w:val="0"/>
        <w:autoSpaceDN w:val="0"/>
        <w:adjustRightInd w:val="0"/>
        <w:ind w:left="1440" w:firstLine="720"/>
        <w:rPr>
          <w:color w:val="000000"/>
        </w:rPr>
      </w:pPr>
    </w:p>
    <w:p w:rsidRPr="007A2912" w:rsidR="00070706" w:rsidP="00070706" w:rsidRDefault="00070706" w14:paraId="1885E740" w14:textId="77777777">
      <w:pPr>
        <w:autoSpaceDE w:val="0"/>
        <w:autoSpaceDN w:val="0"/>
        <w:adjustRightInd w:val="0"/>
        <w:rPr>
          <w:b/>
          <w:bCs/>
          <w:color w:val="000000"/>
        </w:rPr>
      </w:pPr>
      <w:r w:rsidRPr="007A2912">
        <w:rPr>
          <w:b/>
          <w:bCs/>
          <w:color w:val="000000"/>
        </w:rPr>
        <w:t>15.  Explain the reasons for any program changes or adjustments.</w:t>
      </w:r>
    </w:p>
    <w:p w:rsidRPr="00B40D59" w:rsidR="00070706" w:rsidP="00070706" w:rsidRDefault="00070706" w14:paraId="64053E31" w14:textId="77777777">
      <w:pPr>
        <w:tabs>
          <w:tab w:val="right" w:pos="9360"/>
        </w:tabs>
        <w:autoSpaceDE w:val="0"/>
        <w:autoSpaceDN w:val="0"/>
        <w:adjustRightInd w:val="0"/>
        <w:rPr>
          <w:color w:val="000000"/>
        </w:rPr>
      </w:pPr>
      <w:r w:rsidRPr="00B40D59">
        <w:rPr>
          <w:color w:val="000000"/>
        </w:rPr>
        <w:tab/>
      </w:r>
    </w:p>
    <w:p w:rsidRPr="00B40D59" w:rsidR="00070706" w:rsidP="00070706" w:rsidRDefault="00070706" w14:paraId="382FC3A1" w14:textId="2FE56A0F">
      <w:pPr>
        <w:pStyle w:val="NoSpacing"/>
        <w:rPr>
          <w:rFonts w:ascii="Times New Roman" w:hAnsi="Times New Roman" w:cs="Times New Roman"/>
          <w:sz w:val="24"/>
          <w:szCs w:val="24"/>
        </w:rPr>
      </w:pPr>
      <w:r w:rsidRPr="00B40D59">
        <w:rPr>
          <w:rFonts w:ascii="Times New Roman" w:hAnsi="Times New Roman" w:cs="Times New Roman"/>
          <w:color w:val="000000"/>
          <w:sz w:val="24"/>
          <w:szCs w:val="24"/>
        </w:rPr>
        <w:t xml:space="preserve">OSHA is requesting a burden hour adjustment decrease of 17,160 hours from 37,967 hours to </w:t>
      </w:r>
      <w:r w:rsidRPr="00B40D59" w:rsidR="009008CD">
        <w:rPr>
          <w:rFonts w:ascii="Times New Roman" w:hAnsi="Times New Roman" w:cs="Times New Roman"/>
          <w:color w:val="000000"/>
          <w:sz w:val="24"/>
          <w:szCs w:val="24"/>
        </w:rPr>
        <w:t xml:space="preserve">20,807 </w:t>
      </w:r>
      <w:r w:rsidRPr="00B40D59">
        <w:rPr>
          <w:rFonts w:ascii="Times New Roman" w:hAnsi="Times New Roman" w:cs="Times New Roman"/>
          <w:color w:val="000000"/>
          <w:sz w:val="24"/>
          <w:szCs w:val="24"/>
        </w:rPr>
        <w:t xml:space="preserve">hours. </w:t>
      </w:r>
      <w:r w:rsidRPr="00B40D59">
        <w:rPr>
          <w:rFonts w:ascii="Times New Roman" w:hAnsi="Times New Roman" w:cs="Times New Roman"/>
          <w:sz w:val="24"/>
          <w:szCs w:val="24"/>
        </w:rPr>
        <w:t xml:space="preserve"> </w:t>
      </w:r>
      <w:r w:rsidRPr="00B40D59">
        <w:rPr>
          <w:rFonts w:ascii="Times New Roman" w:hAnsi="Times New Roman" w:cs="Times New Roman"/>
          <w:color w:val="000000"/>
          <w:sz w:val="24"/>
          <w:szCs w:val="24"/>
        </w:rPr>
        <w:t xml:space="preserve">This </w:t>
      </w:r>
      <w:r w:rsidRPr="00B7651D">
        <w:rPr>
          <w:rFonts w:ascii="Times New Roman" w:hAnsi="Times New Roman" w:cs="Times New Roman"/>
          <w:color w:val="000000"/>
          <w:sz w:val="24"/>
          <w:szCs w:val="24"/>
        </w:rPr>
        <w:t>change in calculation methods accounts for the large decrease in the agency’s estimate</w:t>
      </w:r>
      <w:r w:rsidRPr="00B40D59">
        <w:rPr>
          <w:rFonts w:ascii="Times New Roman" w:hAnsi="Times New Roman" w:cs="Times New Roman"/>
          <w:color w:val="000000"/>
          <w:sz w:val="24"/>
          <w:szCs w:val="24"/>
        </w:rPr>
        <w:t xml:space="preserve"> of mechanical power presses currently in service, still an overestimation. </w:t>
      </w:r>
    </w:p>
    <w:p w:rsidRPr="00B40D59" w:rsidR="00070706" w:rsidP="00070706" w:rsidRDefault="00070706" w14:paraId="1B70CB8F" w14:textId="77777777">
      <w:pPr>
        <w:pStyle w:val="NoSpacing"/>
        <w:rPr>
          <w:rFonts w:ascii="Times New Roman" w:hAnsi="Times New Roman" w:cs="Times New Roman"/>
          <w:sz w:val="24"/>
          <w:szCs w:val="24"/>
        </w:rPr>
      </w:pPr>
    </w:p>
    <w:p w:rsidRPr="00B40D59" w:rsidR="00070706" w:rsidP="00070706" w:rsidRDefault="00070706" w14:paraId="513DFF25" w14:textId="77777777">
      <w:pPr>
        <w:autoSpaceDE w:val="0"/>
        <w:autoSpaceDN w:val="0"/>
        <w:adjustRightInd w:val="0"/>
        <w:rPr>
          <w:b/>
          <w:bCs/>
          <w:color w:val="000000"/>
        </w:rPr>
      </w:pPr>
      <w:r w:rsidRPr="007A2912">
        <w:rPr>
          <w:b/>
          <w:bCs/>
          <w:color w:val="000000"/>
        </w:rPr>
        <w:t xml:space="preserve">16.  For collections of information whose results will be published, outline plans for tabulation and publication.  Address any complex analytical techniques that will be used.  </w:t>
      </w:r>
      <w:r w:rsidRPr="00B40D59">
        <w:rPr>
          <w:b/>
          <w:bCs/>
          <w:color w:val="000000"/>
        </w:rPr>
        <w:t>Provide the time schedule for the entire project, including beginning and ending dates of the collection of information, completion of report, publication dates, and other actions.</w:t>
      </w:r>
    </w:p>
    <w:p w:rsidRPr="00B40D59" w:rsidR="00070706" w:rsidP="00070706" w:rsidRDefault="00070706" w14:paraId="5272123F" w14:textId="77777777">
      <w:pPr>
        <w:autoSpaceDE w:val="0"/>
        <w:autoSpaceDN w:val="0"/>
        <w:adjustRightInd w:val="0"/>
        <w:rPr>
          <w:color w:val="000000"/>
        </w:rPr>
      </w:pPr>
    </w:p>
    <w:p w:rsidRPr="00B40D59" w:rsidR="00070706" w:rsidP="00070706" w:rsidRDefault="00070706" w14:paraId="7D32D2A0" w14:textId="77777777">
      <w:pPr>
        <w:autoSpaceDE w:val="0"/>
        <w:autoSpaceDN w:val="0"/>
        <w:adjustRightInd w:val="0"/>
        <w:rPr>
          <w:color w:val="000000"/>
        </w:rPr>
      </w:pPr>
      <w:r w:rsidRPr="00B40D59">
        <w:rPr>
          <w:color w:val="000000"/>
        </w:rPr>
        <w:t>OSHA will not publish the information collected under the Standard.</w:t>
      </w:r>
    </w:p>
    <w:p w:rsidRPr="00B40D59" w:rsidR="00070706" w:rsidP="00070706" w:rsidRDefault="00070706" w14:paraId="21C738DE" w14:textId="77777777">
      <w:pPr>
        <w:autoSpaceDE w:val="0"/>
        <w:autoSpaceDN w:val="0"/>
        <w:adjustRightInd w:val="0"/>
        <w:rPr>
          <w:b/>
          <w:bCs/>
          <w:color w:val="000000"/>
        </w:rPr>
      </w:pPr>
    </w:p>
    <w:p w:rsidRPr="00B40D59" w:rsidR="00070706" w:rsidP="00070706" w:rsidRDefault="00070706" w14:paraId="72DD501F" w14:textId="77777777">
      <w:pPr>
        <w:autoSpaceDE w:val="0"/>
        <w:autoSpaceDN w:val="0"/>
        <w:adjustRightInd w:val="0"/>
        <w:rPr>
          <w:b/>
          <w:bCs/>
          <w:color w:val="000000"/>
        </w:rPr>
      </w:pPr>
      <w:r w:rsidRPr="00B40D59">
        <w:rPr>
          <w:b/>
          <w:bCs/>
          <w:color w:val="000000"/>
        </w:rPr>
        <w:t>17.  If seeking approval to not display the expiration date for OMB approval of the information collection, explain the reasons that display would be inappropriate.</w:t>
      </w:r>
    </w:p>
    <w:p w:rsidRPr="00B40D59" w:rsidR="00070706" w:rsidP="00070706" w:rsidRDefault="00070706" w14:paraId="2F57AD4C" w14:textId="77777777">
      <w:pPr>
        <w:autoSpaceDE w:val="0"/>
        <w:autoSpaceDN w:val="0"/>
        <w:adjustRightInd w:val="0"/>
        <w:rPr>
          <w:color w:val="000000"/>
        </w:rPr>
      </w:pPr>
    </w:p>
    <w:p w:rsidRPr="00B40D59" w:rsidR="00070706" w:rsidP="00070706" w:rsidRDefault="00070706" w14:paraId="51A01626" w14:textId="77777777">
      <w:pPr>
        <w:autoSpaceDE w:val="0"/>
        <w:autoSpaceDN w:val="0"/>
        <w:adjustRightInd w:val="0"/>
        <w:rPr>
          <w:b/>
          <w:bCs/>
          <w:color w:val="000000"/>
        </w:rPr>
      </w:pPr>
      <w:r w:rsidRPr="00B40D59">
        <w:rPr>
          <w:color w:val="000000"/>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Pr="00B40D59" w:rsidR="00070706" w:rsidP="00070706" w:rsidRDefault="00070706" w14:paraId="057E8BF8" w14:textId="77777777">
      <w:pPr>
        <w:autoSpaceDE w:val="0"/>
        <w:autoSpaceDN w:val="0"/>
        <w:adjustRightInd w:val="0"/>
        <w:rPr>
          <w:b/>
          <w:bCs/>
          <w:color w:val="000000"/>
        </w:rPr>
      </w:pPr>
    </w:p>
    <w:p w:rsidRPr="00B40D59" w:rsidR="00070706" w:rsidP="00070706" w:rsidRDefault="00070706" w14:paraId="62CC6C9A" w14:textId="77777777">
      <w:pPr>
        <w:autoSpaceDE w:val="0"/>
        <w:autoSpaceDN w:val="0"/>
        <w:adjustRightInd w:val="0"/>
        <w:rPr>
          <w:b/>
          <w:bCs/>
          <w:color w:val="000000"/>
        </w:rPr>
      </w:pPr>
      <w:r w:rsidRPr="00B40D59">
        <w:rPr>
          <w:b/>
          <w:bCs/>
          <w:color w:val="000000"/>
        </w:rPr>
        <w:t>18.  Explain each exception to the certification statement.</w:t>
      </w:r>
    </w:p>
    <w:p w:rsidRPr="00B40D59" w:rsidR="00070706" w:rsidP="00070706" w:rsidRDefault="00070706" w14:paraId="576F4309" w14:textId="77777777">
      <w:pPr>
        <w:autoSpaceDE w:val="0"/>
        <w:autoSpaceDN w:val="0"/>
        <w:adjustRightInd w:val="0"/>
        <w:rPr>
          <w:color w:val="000000"/>
        </w:rPr>
      </w:pPr>
    </w:p>
    <w:p w:rsidRPr="00B40D59" w:rsidR="00070706" w:rsidP="00070706" w:rsidRDefault="00070706" w14:paraId="626B8A1B" w14:textId="77777777">
      <w:pPr>
        <w:autoSpaceDE w:val="0"/>
        <w:autoSpaceDN w:val="0"/>
        <w:adjustRightInd w:val="0"/>
        <w:rPr>
          <w:color w:val="000000"/>
        </w:rPr>
      </w:pPr>
      <w:r w:rsidRPr="00B40D59">
        <w:rPr>
          <w:color w:val="000000"/>
        </w:rPr>
        <w:t>OSHA is not seeking an exception to the certification statement.</w:t>
      </w:r>
    </w:p>
    <w:p w:rsidRPr="00B40D59" w:rsidR="00070706" w:rsidP="00070706" w:rsidRDefault="00070706" w14:paraId="529E25D8" w14:textId="77777777">
      <w:pPr>
        <w:autoSpaceDE w:val="0"/>
        <w:autoSpaceDN w:val="0"/>
        <w:adjustRightInd w:val="0"/>
        <w:rPr>
          <w:color w:val="000000"/>
        </w:rPr>
      </w:pPr>
      <w:r w:rsidRPr="00B40D59">
        <w:rPr>
          <w:color w:val="000000"/>
        </w:rPr>
        <w:t xml:space="preserve"> </w:t>
      </w:r>
    </w:p>
    <w:p w:rsidRPr="00B40D59" w:rsidR="00070706" w:rsidP="00070706" w:rsidRDefault="00070706" w14:paraId="181EA8DC" w14:textId="77777777">
      <w:pPr>
        <w:autoSpaceDE w:val="0"/>
        <w:autoSpaceDN w:val="0"/>
        <w:adjustRightInd w:val="0"/>
        <w:rPr>
          <w:color w:val="000000"/>
        </w:rPr>
      </w:pPr>
      <w:r w:rsidRPr="00B40D59">
        <w:rPr>
          <w:color w:val="000000"/>
        </w:rPr>
        <w:t>B.  COLLECTION OF INFORMATION EMPLOYING STATISTICAL METHODS.</w:t>
      </w:r>
    </w:p>
    <w:p w:rsidRPr="00B40D59" w:rsidR="00070706" w:rsidP="00070706" w:rsidRDefault="00070706" w14:paraId="6B40CE25" w14:textId="77777777">
      <w:pPr>
        <w:autoSpaceDE w:val="0"/>
        <w:autoSpaceDN w:val="0"/>
        <w:adjustRightInd w:val="0"/>
        <w:rPr>
          <w:color w:val="000000"/>
        </w:rPr>
      </w:pPr>
    </w:p>
    <w:p w:rsidRPr="00571B7A" w:rsidR="00070706" w:rsidP="00070706" w:rsidRDefault="00070706" w14:paraId="3031538F" w14:textId="77777777">
      <w:pPr>
        <w:autoSpaceDE w:val="0"/>
        <w:autoSpaceDN w:val="0"/>
        <w:adjustRightInd w:val="0"/>
        <w:rPr>
          <w:color w:val="000000"/>
        </w:rPr>
      </w:pPr>
      <w:r w:rsidRPr="00B40D59">
        <w:rPr>
          <w:color w:val="000000"/>
        </w:rPr>
        <w:t>This supporting statement does not contain any collection of information requirements that employ statistical methods.</w:t>
      </w:r>
    </w:p>
    <w:p w:rsidR="00070706" w:rsidP="00070706" w:rsidRDefault="00070706" w14:paraId="6F5F6100" w14:textId="77777777">
      <w:pPr>
        <w:autoSpaceDE w:val="0"/>
        <w:autoSpaceDN w:val="0"/>
        <w:adjustRightInd w:val="0"/>
        <w:rPr>
          <w:color w:val="000000"/>
        </w:rPr>
      </w:pPr>
    </w:p>
    <w:p w:rsidRPr="00571B7A" w:rsidR="00A86B7B" w:rsidP="009008CD" w:rsidRDefault="00A86B7B" w14:paraId="3394C881" w14:textId="77777777">
      <w:pPr>
        <w:rPr>
          <w:color w:val="000000"/>
        </w:rPr>
      </w:pPr>
      <w:bookmarkStart w:name="_GoBack" w:id="0"/>
      <w:bookmarkEnd w:id="0"/>
    </w:p>
    <w:sectPr w:rsidRPr="00571B7A" w:rsidR="00A86B7B" w:rsidSect="00A43DC0">
      <w:pgSz w:w="12240" w:h="15840"/>
      <w:pgMar w:top="144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DEC1C" w14:textId="77777777" w:rsidR="00CD63AE" w:rsidRDefault="00CD63AE">
      <w:r>
        <w:separator/>
      </w:r>
    </w:p>
  </w:endnote>
  <w:endnote w:type="continuationSeparator" w:id="0">
    <w:p w14:paraId="35C0C5A7" w14:textId="77777777" w:rsidR="00CD63AE" w:rsidRDefault="00CD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4C88C" w14:textId="77777777" w:rsidR="00B86403" w:rsidRDefault="00B86403" w:rsidP="008A3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94C88D" w14:textId="77777777" w:rsidR="00B86403" w:rsidRDefault="00B86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4C88E" w14:textId="38284CC2" w:rsidR="00B86403" w:rsidRDefault="00B86403" w:rsidP="008A3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651D">
      <w:rPr>
        <w:rStyle w:val="PageNumber"/>
        <w:noProof/>
      </w:rPr>
      <w:t>1</w:t>
    </w:r>
    <w:r>
      <w:rPr>
        <w:rStyle w:val="PageNumber"/>
      </w:rPr>
      <w:fldChar w:fldCharType="end"/>
    </w:r>
  </w:p>
  <w:p w14:paraId="3394C88F" w14:textId="77777777" w:rsidR="00B86403" w:rsidRDefault="00B8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51ECF" w14:textId="77777777" w:rsidR="00CD63AE" w:rsidRDefault="00CD63AE">
      <w:r>
        <w:separator/>
      </w:r>
    </w:p>
  </w:footnote>
  <w:footnote w:type="continuationSeparator" w:id="0">
    <w:p w14:paraId="5EED736E" w14:textId="77777777" w:rsidR="00CD63AE" w:rsidRDefault="00CD63AE">
      <w:r>
        <w:continuationSeparator/>
      </w:r>
    </w:p>
  </w:footnote>
  <w:footnote w:id="1">
    <w:p w14:paraId="3394C893" w14:textId="77777777" w:rsidR="00B86403" w:rsidRDefault="00B86403" w:rsidP="00BF4203">
      <w:pPr>
        <w:spacing w:after="43"/>
        <w:ind w:firstLine="720"/>
        <w:rPr>
          <w:sz w:val="20"/>
          <w:szCs w:val="20"/>
        </w:rPr>
      </w:pPr>
      <w:r w:rsidRPr="009D79A5">
        <w:rPr>
          <w:rStyle w:val="FootnoteReference"/>
          <w:vertAlign w:val="superscript"/>
        </w:rPr>
        <w:footnoteRef/>
      </w:r>
      <w:r>
        <w:rPr>
          <w:sz w:val="20"/>
          <w:szCs w:val="20"/>
        </w:rPr>
        <w:t>The purpose of this Supporting Statement is to analyze and describe the burden hours and costs associated with a provision of this standard that contains a paperwork requirement; this Supporting Statement does not provide information or guidance on how to comply with, or how to enforce, the Standard.</w:t>
      </w:r>
    </w:p>
  </w:footnote>
  <w:footnote w:id="2">
    <w:p w14:paraId="3394C894" w14:textId="2F8D07FA" w:rsidR="009763FC" w:rsidRDefault="009763FC" w:rsidP="009763FC">
      <w:pPr>
        <w:pStyle w:val="FootnoteText"/>
        <w:ind w:firstLine="720"/>
      </w:pPr>
      <w:r>
        <w:rPr>
          <w:rStyle w:val="FootnoteReference"/>
          <w:vertAlign w:val="superscript"/>
        </w:rPr>
        <w:footnoteRef/>
      </w:r>
      <w:r>
        <w:rPr>
          <w:vertAlign w:val="superscript"/>
        </w:rPr>
        <w:t xml:space="preserve"> </w:t>
      </w:r>
      <w:r>
        <w:t>Source:  Employer costs for Employee Compensation Supplementary Table 2. U.S. Department of Labor, Bureau of Labor statistics, June 2</w:t>
      </w:r>
      <w:r w:rsidR="00B95E21">
        <w:t>019. The fringe benefits is 30.0</w:t>
      </w:r>
      <w:r>
        <w:t xml:space="preserve"> percent. The multiplier for the fringe benefits is calculated by dividing one minus the fringe benefit</w:t>
      </w:r>
      <w:r w:rsidR="00B95E21">
        <w:t xml:space="preserve"> into one. For example: 1/1-.300=.700</w:t>
      </w:r>
      <w:r>
        <w:t xml:space="preserve"> (Converting the percentage into decimal.)</w:t>
      </w:r>
      <w:r>
        <w:rPr>
          <w:i/>
        </w:rPr>
        <w:t xml:space="preserve">                                                                                                                                                                                                                                                                                                                                                                                                                                                                                                                                                                                                                                                                                                                                                 </w:t>
      </w:r>
      <w:r>
        <w:t>.</w:t>
      </w:r>
    </w:p>
  </w:footnote>
  <w:footnote w:id="3">
    <w:p w14:paraId="0E3D9687" w14:textId="2F579BF1" w:rsidR="00984A9C" w:rsidRPr="005060F8" w:rsidRDefault="00984A9C">
      <w:pPr>
        <w:pStyle w:val="FootnoteText"/>
      </w:pPr>
      <w:r w:rsidRPr="00B7651D">
        <w:rPr>
          <w:rStyle w:val="FootnoteReference"/>
          <w:vertAlign w:val="superscript"/>
        </w:rPr>
        <w:footnoteRef/>
      </w:r>
      <w:r w:rsidRPr="005060F8">
        <w:t xml:space="preserve">  Source: </w:t>
      </w:r>
      <w:r w:rsidRPr="00B7651D">
        <w:t>Office of Regulatory Analysis. The 104,035 and 19% are ORA estimates that are based off of methods and information in the 610 PSDI review.</w:t>
      </w:r>
    </w:p>
  </w:footnote>
  <w:footnote w:id="4">
    <w:p w14:paraId="11863C14" w14:textId="04633619" w:rsidR="005060F8" w:rsidRDefault="005060F8">
      <w:pPr>
        <w:pStyle w:val="FootnoteText"/>
      </w:pPr>
      <w:r w:rsidRPr="00B7651D">
        <w:rPr>
          <w:rStyle w:val="FootnoteReference"/>
          <w:vertAlign w:val="superscript"/>
        </w:rPr>
        <w:footnoteRef/>
      </w:r>
      <w:r w:rsidRPr="005060F8">
        <w:t xml:space="preserve"> </w:t>
      </w:r>
      <w:r w:rsidRPr="00B7651D">
        <w:t>The OES survey data was used to calculate the total number of all power press users, which were then manipulated using methods from the 610 review, as previously mentioned, to calculate the number of those employees that use mechanical power presses.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536A3" w14:textId="2FDBB239" w:rsidR="002445EE" w:rsidRDefault="002445EE">
    <w:pPr>
      <w:pStyle w:val="Header"/>
    </w:pPr>
    <w:r>
      <w:t>Standard on Mechanical Power Presses</w:t>
    </w:r>
  </w:p>
  <w:p w14:paraId="1A50F659" w14:textId="783E2DFC" w:rsidR="002445EE" w:rsidRDefault="002445EE">
    <w:pPr>
      <w:pStyle w:val="Header"/>
    </w:pPr>
    <w:r>
      <w:t>OMB Control Number 1218-0229</w:t>
    </w:r>
  </w:p>
  <w:p w14:paraId="047705C0" w14:textId="2ADFC234" w:rsidR="002445EE" w:rsidRDefault="002445EE">
    <w:pPr>
      <w:pStyle w:val="Header"/>
    </w:pPr>
    <w:r>
      <w:t>Expiration Date 2-28-21</w:t>
    </w:r>
  </w:p>
  <w:p w14:paraId="3394C88B" w14:textId="77777777" w:rsidR="00E342E0" w:rsidRDefault="00E34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4C890" w14:textId="77777777" w:rsidR="00235824" w:rsidRDefault="00235824">
    <w:pPr>
      <w:pStyle w:val="Header"/>
    </w:pPr>
    <w:r>
      <w:t>US Department of Labor</w:t>
    </w:r>
  </w:p>
  <w:p w14:paraId="3394C891" w14:textId="77777777" w:rsidR="00235824" w:rsidRDefault="00235824">
    <w:pPr>
      <w:pStyle w:val="Header"/>
    </w:pPr>
    <w:r>
      <w:t>Occupational &amp; Safety Administration</w:t>
    </w:r>
  </w:p>
  <w:p w14:paraId="3394C892" w14:textId="77777777" w:rsidR="00235824" w:rsidRDefault="00235824">
    <w:pPr>
      <w:pStyle w:val="Header"/>
    </w:pPr>
    <w:r>
      <w:t>Preclearance 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66D"/>
    <w:multiLevelType w:val="hybridMultilevel"/>
    <w:tmpl w:val="0CAC8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25C53"/>
    <w:multiLevelType w:val="hybridMultilevel"/>
    <w:tmpl w:val="B558A26C"/>
    <w:lvl w:ilvl="0" w:tplc="41FA7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D2102"/>
    <w:multiLevelType w:val="hybridMultilevel"/>
    <w:tmpl w:val="4E580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4635F"/>
    <w:multiLevelType w:val="hybridMultilevel"/>
    <w:tmpl w:val="A3F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9606F"/>
    <w:multiLevelType w:val="hybridMultilevel"/>
    <w:tmpl w:val="7C8EE308"/>
    <w:lvl w:ilvl="0" w:tplc="3EA2195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6D"/>
    <w:rsid w:val="00006FE7"/>
    <w:rsid w:val="00012BA6"/>
    <w:rsid w:val="00013388"/>
    <w:rsid w:val="0001739A"/>
    <w:rsid w:val="00022432"/>
    <w:rsid w:val="00026A9A"/>
    <w:rsid w:val="00040A1F"/>
    <w:rsid w:val="00042C7A"/>
    <w:rsid w:val="0005279F"/>
    <w:rsid w:val="00053087"/>
    <w:rsid w:val="000624E0"/>
    <w:rsid w:val="0006789D"/>
    <w:rsid w:val="00070706"/>
    <w:rsid w:val="00071E98"/>
    <w:rsid w:val="0007200F"/>
    <w:rsid w:val="00075B5C"/>
    <w:rsid w:val="00076EE6"/>
    <w:rsid w:val="000774A3"/>
    <w:rsid w:val="00081B87"/>
    <w:rsid w:val="000840A4"/>
    <w:rsid w:val="00084ED3"/>
    <w:rsid w:val="000859E8"/>
    <w:rsid w:val="0008762F"/>
    <w:rsid w:val="0008796F"/>
    <w:rsid w:val="00091DBD"/>
    <w:rsid w:val="00092C3A"/>
    <w:rsid w:val="00095717"/>
    <w:rsid w:val="00095AF6"/>
    <w:rsid w:val="000971A4"/>
    <w:rsid w:val="000A21EC"/>
    <w:rsid w:val="000A552F"/>
    <w:rsid w:val="000B1B09"/>
    <w:rsid w:val="000C1326"/>
    <w:rsid w:val="000C365B"/>
    <w:rsid w:val="000C3B88"/>
    <w:rsid w:val="000C456D"/>
    <w:rsid w:val="000C50F9"/>
    <w:rsid w:val="000C7EDC"/>
    <w:rsid w:val="000E014E"/>
    <w:rsid w:val="000E41B3"/>
    <w:rsid w:val="000E69B4"/>
    <w:rsid w:val="000F0618"/>
    <w:rsid w:val="000F2792"/>
    <w:rsid w:val="00100D9D"/>
    <w:rsid w:val="00101473"/>
    <w:rsid w:val="0010167F"/>
    <w:rsid w:val="00103FED"/>
    <w:rsid w:val="00112553"/>
    <w:rsid w:val="00113FF1"/>
    <w:rsid w:val="0011637F"/>
    <w:rsid w:val="00116A73"/>
    <w:rsid w:val="00123407"/>
    <w:rsid w:val="00125F43"/>
    <w:rsid w:val="0012608D"/>
    <w:rsid w:val="00126724"/>
    <w:rsid w:val="00126974"/>
    <w:rsid w:val="00137FE1"/>
    <w:rsid w:val="001468A0"/>
    <w:rsid w:val="00151B4C"/>
    <w:rsid w:val="0015334B"/>
    <w:rsid w:val="00154306"/>
    <w:rsid w:val="00154ACA"/>
    <w:rsid w:val="0015566D"/>
    <w:rsid w:val="00157D05"/>
    <w:rsid w:val="00157FD7"/>
    <w:rsid w:val="001600AB"/>
    <w:rsid w:val="00160B81"/>
    <w:rsid w:val="0016370C"/>
    <w:rsid w:val="0016411A"/>
    <w:rsid w:val="0016554D"/>
    <w:rsid w:val="00165684"/>
    <w:rsid w:val="00165801"/>
    <w:rsid w:val="001675E0"/>
    <w:rsid w:val="00173AEF"/>
    <w:rsid w:val="00174246"/>
    <w:rsid w:val="00176694"/>
    <w:rsid w:val="00176884"/>
    <w:rsid w:val="00182399"/>
    <w:rsid w:val="00183E40"/>
    <w:rsid w:val="00195E3E"/>
    <w:rsid w:val="00196FA6"/>
    <w:rsid w:val="001A3A06"/>
    <w:rsid w:val="001A6590"/>
    <w:rsid w:val="001B2427"/>
    <w:rsid w:val="001B2AA8"/>
    <w:rsid w:val="001B3158"/>
    <w:rsid w:val="001B4CEC"/>
    <w:rsid w:val="001B53C8"/>
    <w:rsid w:val="001C2687"/>
    <w:rsid w:val="001C331C"/>
    <w:rsid w:val="001C4F2E"/>
    <w:rsid w:val="001C6195"/>
    <w:rsid w:val="001D2853"/>
    <w:rsid w:val="001D59AB"/>
    <w:rsid w:val="001D6351"/>
    <w:rsid w:val="001D6ABE"/>
    <w:rsid w:val="001E1A64"/>
    <w:rsid w:val="001E7AA2"/>
    <w:rsid w:val="001F02F5"/>
    <w:rsid w:val="001F0879"/>
    <w:rsid w:val="001F24CE"/>
    <w:rsid w:val="001F2AE5"/>
    <w:rsid w:val="00201A7F"/>
    <w:rsid w:val="00201F2A"/>
    <w:rsid w:val="00203150"/>
    <w:rsid w:val="0020423D"/>
    <w:rsid w:val="002047EA"/>
    <w:rsid w:val="00207B68"/>
    <w:rsid w:val="00210C2E"/>
    <w:rsid w:val="00210D7E"/>
    <w:rsid w:val="00212EF2"/>
    <w:rsid w:val="0022362B"/>
    <w:rsid w:val="00231A4F"/>
    <w:rsid w:val="002329FF"/>
    <w:rsid w:val="0023393D"/>
    <w:rsid w:val="002345FD"/>
    <w:rsid w:val="00235824"/>
    <w:rsid w:val="00237444"/>
    <w:rsid w:val="00237FC7"/>
    <w:rsid w:val="00240659"/>
    <w:rsid w:val="002445EE"/>
    <w:rsid w:val="00244A5B"/>
    <w:rsid w:val="00244BFA"/>
    <w:rsid w:val="00250F02"/>
    <w:rsid w:val="00252B83"/>
    <w:rsid w:val="00252C70"/>
    <w:rsid w:val="00254703"/>
    <w:rsid w:val="002577D6"/>
    <w:rsid w:val="002600ED"/>
    <w:rsid w:val="002605AF"/>
    <w:rsid w:val="00265539"/>
    <w:rsid w:val="00267A5F"/>
    <w:rsid w:val="002741BE"/>
    <w:rsid w:val="00276C25"/>
    <w:rsid w:val="00280E73"/>
    <w:rsid w:val="00282C96"/>
    <w:rsid w:val="002834B6"/>
    <w:rsid w:val="0028393D"/>
    <w:rsid w:val="00283B32"/>
    <w:rsid w:val="00287875"/>
    <w:rsid w:val="0029146A"/>
    <w:rsid w:val="00291C33"/>
    <w:rsid w:val="00292110"/>
    <w:rsid w:val="00292171"/>
    <w:rsid w:val="0029391B"/>
    <w:rsid w:val="00294D06"/>
    <w:rsid w:val="002959BB"/>
    <w:rsid w:val="002A34CE"/>
    <w:rsid w:val="002A66BE"/>
    <w:rsid w:val="002B1656"/>
    <w:rsid w:val="002B3E66"/>
    <w:rsid w:val="002B547C"/>
    <w:rsid w:val="002C1810"/>
    <w:rsid w:val="002C50AB"/>
    <w:rsid w:val="002D0788"/>
    <w:rsid w:val="002D57C3"/>
    <w:rsid w:val="002D63AC"/>
    <w:rsid w:val="002D652C"/>
    <w:rsid w:val="002D6B4C"/>
    <w:rsid w:val="002E2D80"/>
    <w:rsid w:val="002E2F25"/>
    <w:rsid w:val="002F0C6D"/>
    <w:rsid w:val="002F34FD"/>
    <w:rsid w:val="002F63F6"/>
    <w:rsid w:val="002F64F3"/>
    <w:rsid w:val="003046EB"/>
    <w:rsid w:val="00306D6F"/>
    <w:rsid w:val="003107E0"/>
    <w:rsid w:val="003136DC"/>
    <w:rsid w:val="00313C36"/>
    <w:rsid w:val="00314D58"/>
    <w:rsid w:val="00314DA9"/>
    <w:rsid w:val="00315F76"/>
    <w:rsid w:val="00316107"/>
    <w:rsid w:val="003201B4"/>
    <w:rsid w:val="00323E63"/>
    <w:rsid w:val="00326ED8"/>
    <w:rsid w:val="0033359F"/>
    <w:rsid w:val="003357E1"/>
    <w:rsid w:val="003372F0"/>
    <w:rsid w:val="00337889"/>
    <w:rsid w:val="00340689"/>
    <w:rsid w:val="00347327"/>
    <w:rsid w:val="00351882"/>
    <w:rsid w:val="003528B0"/>
    <w:rsid w:val="00353111"/>
    <w:rsid w:val="00353504"/>
    <w:rsid w:val="00365AA7"/>
    <w:rsid w:val="00371B89"/>
    <w:rsid w:val="00371F58"/>
    <w:rsid w:val="00376A19"/>
    <w:rsid w:val="00376A75"/>
    <w:rsid w:val="003807DF"/>
    <w:rsid w:val="003875AF"/>
    <w:rsid w:val="003877B8"/>
    <w:rsid w:val="003903ED"/>
    <w:rsid w:val="00391A52"/>
    <w:rsid w:val="003920A9"/>
    <w:rsid w:val="003965D5"/>
    <w:rsid w:val="00397D1B"/>
    <w:rsid w:val="003A728B"/>
    <w:rsid w:val="003C4C73"/>
    <w:rsid w:val="003C58F4"/>
    <w:rsid w:val="003D54ED"/>
    <w:rsid w:val="003D5738"/>
    <w:rsid w:val="003D639F"/>
    <w:rsid w:val="003D6564"/>
    <w:rsid w:val="003E15DC"/>
    <w:rsid w:val="003E256A"/>
    <w:rsid w:val="003E504C"/>
    <w:rsid w:val="003E6F3D"/>
    <w:rsid w:val="003E7E90"/>
    <w:rsid w:val="003F0209"/>
    <w:rsid w:val="003F520C"/>
    <w:rsid w:val="003F77A3"/>
    <w:rsid w:val="00403F36"/>
    <w:rsid w:val="00407A2A"/>
    <w:rsid w:val="0041121C"/>
    <w:rsid w:val="00413DAE"/>
    <w:rsid w:val="00415FA1"/>
    <w:rsid w:val="00417574"/>
    <w:rsid w:val="00420FD4"/>
    <w:rsid w:val="0042148A"/>
    <w:rsid w:val="0042240D"/>
    <w:rsid w:val="00427168"/>
    <w:rsid w:val="00431C89"/>
    <w:rsid w:val="00433649"/>
    <w:rsid w:val="00433A61"/>
    <w:rsid w:val="00433BC9"/>
    <w:rsid w:val="0043404C"/>
    <w:rsid w:val="00434ED5"/>
    <w:rsid w:val="004360C6"/>
    <w:rsid w:val="00444786"/>
    <w:rsid w:val="004530AF"/>
    <w:rsid w:val="004534B9"/>
    <w:rsid w:val="0045380F"/>
    <w:rsid w:val="00453F4D"/>
    <w:rsid w:val="00457062"/>
    <w:rsid w:val="00457906"/>
    <w:rsid w:val="00460878"/>
    <w:rsid w:val="004614B5"/>
    <w:rsid w:val="004676B0"/>
    <w:rsid w:val="00471D91"/>
    <w:rsid w:val="00476D82"/>
    <w:rsid w:val="004857CF"/>
    <w:rsid w:val="00492384"/>
    <w:rsid w:val="00495439"/>
    <w:rsid w:val="00497B68"/>
    <w:rsid w:val="004A070A"/>
    <w:rsid w:val="004B06A3"/>
    <w:rsid w:val="004B0831"/>
    <w:rsid w:val="004B24A9"/>
    <w:rsid w:val="004B524A"/>
    <w:rsid w:val="004C0141"/>
    <w:rsid w:val="004C5815"/>
    <w:rsid w:val="004C6452"/>
    <w:rsid w:val="004C65D9"/>
    <w:rsid w:val="004C7EEE"/>
    <w:rsid w:val="004E1E52"/>
    <w:rsid w:val="004E740E"/>
    <w:rsid w:val="004F3AEE"/>
    <w:rsid w:val="004F4CDA"/>
    <w:rsid w:val="0050145F"/>
    <w:rsid w:val="00502B91"/>
    <w:rsid w:val="005060F8"/>
    <w:rsid w:val="005063ED"/>
    <w:rsid w:val="005075EB"/>
    <w:rsid w:val="0051247B"/>
    <w:rsid w:val="00515819"/>
    <w:rsid w:val="00515CB6"/>
    <w:rsid w:val="005164A9"/>
    <w:rsid w:val="005174E9"/>
    <w:rsid w:val="005217D3"/>
    <w:rsid w:val="00525529"/>
    <w:rsid w:val="00526665"/>
    <w:rsid w:val="005325B5"/>
    <w:rsid w:val="005351DC"/>
    <w:rsid w:val="00537930"/>
    <w:rsid w:val="005435E8"/>
    <w:rsid w:val="0054793B"/>
    <w:rsid w:val="00547FD2"/>
    <w:rsid w:val="0055230F"/>
    <w:rsid w:val="00557C95"/>
    <w:rsid w:val="005651E5"/>
    <w:rsid w:val="00571B7A"/>
    <w:rsid w:val="00573ED2"/>
    <w:rsid w:val="00574249"/>
    <w:rsid w:val="00575955"/>
    <w:rsid w:val="00575E29"/>
    <w:rsid w:val="0058551D"/>
    <w:rsid w:val="00591F25"/>
    <w:rsid w:val="005A5A3B"/>
    <w:rsid w:val="005A69C7"/>
    <w:rsid w:val="005B1B6D"/>
    <w:rsid w:val="005B2214"/>
    <w:rsid w:val="005B3481"/>
    <w:rsid w:val="005B691E"/>
    <w:rsid w:val="005C1637"/>
    <w:rsid w:val="005C64F9"/>
    <w:rsid w:val="005C6D8F"/>
    <w:rsid w:val="005C7264"/>
    <w:rsid w:val="005D37CA"/>
    <w:rsid w:val="005D5369"/>
    <w:rsid w:val="005D54E2"/>
    <w:rsid w:val="005D58D3"/>
    <w:rsid w:val="005E3FF9"/>
    <w:rsid w:val="005E7FCC"/>
    <w:rsid w:val="005F057E"/>
    <w:rsid w:val="005F092F"/>
    <w:rsid w:val="005F7865"/>
    <w:rsid w:val="006018DD"/>
    <w:rsid w:val="00602293"/>
    <w:rsid w:val="00604F6A"/>
    <w:rsid w:val="00606BDA"/>
    <w:rsid w:val="00612D32"/>
    <w:rsid w:val="00614146"/>
    <w:rsid w:val="00615AB1"/>
    <w:rsid w:val="0061789C"/>
    <w:rsid w:val="006223CF"/>
    <w:rsid w:val="00633194"/>
    <w:rsid w:val="00634A97"/>
    <w:rsid w:val="006359B2"/>
    <w:rsid w:val="00636076"/>
    <w:rsid w:val="00641991"/>
    <w:rsid w:val="00647C7E"/>
    <w:rsid w:val="00651298"/>
    <w:rsid w:val="00651A4C"/>
    <w:rsid w:val="0065211B"/>
    <w:rsid w:val="00657CD4"/>
    <w:rsid w:val="0066154F"/>
    <w:rsid w:val="0066216B"/>
    <w:rsid w:val="0066226D"/>
    <w:rsid w:val="00662D47"/>
    <w:rsid w:val="00664F00"/>
    <w:rsid w:val="006678FB"/>
    <w:rsid w:val="00673095"/>
    <w:rsid w:val="0067345A"/>
    <w:rsid w:val="00673505"/>
    <w:rsid w:val="006738FC"/>
    <w:rsid w:val="006763EE"/>
    <w:rsid w:val="00680C56"/>
    <w:rsid w:val="0068383E"/>
    <w:rsid w:val="00690795"/>
    <w:rsid w:val="00690B18"/>
    <w:rsid w:val="00690CE9"/>
    <w:rsid w:val="00693368"/>
    <w:rsid w:val="006A0BF4"/>
    <w:rsid w:val="006A16E6"/>
    <w:rsid w:val="006A27AA"/>
    <w:rsid w:val="006A2B94"/>
    <w:rsid w:val="006B0BB5"/>
    <w:rsid w:val="006B1AB6"/>
    <w:rsid w:val="006B24F3"/>
    <w:rsid w:val="006B37C4"/>
    <w:rsid w:val="006C2207"/>
    <w:rsid w:val="006C36B6"/>
    <w:rsid w:val="006C66FF"/>
    <w:rsid w:val="006C7464"/>
    <w:rsid w:val="006D0137"/>
    <w:rsid w:val="006D4636"/>
    <w:rsid w:val="006D50D9"/>
    <w:rsid w:val="006D5CA7"/>
    <w:rsid w:val="006D69D2"/>
    <w:rsid w:val="006D7726"/>
    <w:rsid w:val="006E0231"/>
    <w:rsid w:val="006E0345"/>
    <w:rsid w:val="006E0C3F"/>
    <w:rsid w:val="006E0F9A"/>
    <w:rsid w:val="006E2B84"/>
    <w:rsid w:val="006E5D3D"/>
    <w:rsid w:val="006E7387"/>
    <w:rsid w:val="006F4252"/>
    <w:rsid w:val="006F4918"/>
    <w:rsid w:val="00700EE4"/>
    <w:rsid w:val="0070140A"/>
    <w:rsid w:val="00702BC5"/>
    <w:rsid w:val="00703959"/>
    <w:rsid w:val="007051B6"/>
    <w:rsid w:val="00710770"/>
    <w:rsid w:val="00716835"/>
    <w:rsid w:val="00717178"/>
    <w:rsid w:val="00721009"/>
    <w:rsid w:val="00721234"/>
    <w:rsid w:val="00722649"/>
    <w:rsid w:val="007233F3"/>
    <w:rsid w:val="00723F3E"/>
    <w:rsid w:val="007308AE"/>
    <w:rsid w:val="00731455"/>
    <w:rsid w:val="00732535"/>
    <w:rsid w:val="00732735"/>
    <w:rsid w:val="007334A2"/>
    <w:rsid w:val="00733A14"/>
    <w:rsid w:val="007366B3"/>
    <w:rsid w:val="00737F88"/>
    <w:rsid w:val="007410D8"/>
    <w:rsid w:val="00743C7A"/>
    <w:rsid w:val="007452C0"/>
    <w:rsid w:val="00750341"/>
    <w:rsid w:val="00750DB4"/>
    <w:rsid w:val="007530FC"/>
    <w:rsid w:val="0075390D"/>
    <w:rsid w:val="00755117"/>
    <w:rsid w:val="00761817"/>
    <w:rsid w:val="00764CFB"/>
    <w:rsid w:val="007673A5"/>
    <w:rsid w:val="0077141F"/>
    <w:rsid w:val="00772176"/>
    <w:rsid w:val="007726FC"/>
    <w:rsid w:val="00775BA9"/>
    <w:rsid w:val="00784952"/>
    <w:rsid w:val="00792C9F"/>
    <w:rsid w:val="00794721"/>
    <w:rsid w:val="00796D67"/>
    <w:rsid w:val="007A0F18"/>
    <w:rsid w:val="007A133E"/>
    <w:rsid w:val="007A2912"/>
    <w:rsid w:val="007A6427"/>
    <w:rsid w:val="007B2D6E"/>
    <w:rsid w:val="007B758F"/>
    <w:rsid w:val="007C4E13"/>
    <w:rsid w:val="007C55AC"/>
    <w:rsid w:val="007C7273"/>
    <w:rsid w:val="007C734A"/>
    <w:rsid w:val="007D15B4"/>
    <w:rsid w:val="007D199F"/>
    <w:rsid w:val="007D6F44"/>
    <w:rsid w:val="007D71EC"/>
    <w:rsid w:val="007E352F"/>
    <w:rsid w:val="007E4EE9"/>
    <w:rsid w:val="007E5E9B"/>
    <w:rsid w:val="007F2FDD"/>
    <w:rsid w:val="007F427D"/>
    <w:rsid w:val="007F65F2"/>
    <w:rsid w:val="007F72BD"/>
    <w:rsid w:val="00805D95"/>
    <w:rsid w:val="00806A95"/>
    <w:rsid w:val="00806E4E"/>
    <w:rsid w:val="0080730B"/>
    <w:rsid w:val="00810B06"/>
    <w:rsid w:val="0081366C"/>
    <w:rsid w:val="008167B8"/>
    <w:rsid w:val="00817F8C"/>
    <w:rsid w:val="00824A40"/>
    <w:rsid w:val="008257DE"/>
    <w:rsid w:val="00830F6C"/>
    <w:rsid w:val="008375CB"/>
    <w:rsid w:val="00840583"/>
    <w:rsid w:val="008406CC"/>
    <w:rsid w:val="00845E65"/>
    <w:rsid w:val="00847780"/>
    <w:rsid w:val="0085401B"/>
    <w:rsid w:val="008557E0"/>
    <w:rsid w:val="00855A36"/>
    <w:rsid w:val="00856AC0"/>
    <w:rsid w:val="00857729"/>
    <w:rsid w:val="0086011A"/>
    <w:rsid w:val="00860202"/>
    <w:rsid w:val="00860823"/>
    <w:rsid w:val="00860A89"/>
    <w:rsid w:val="008627E3"/>
    <w:rsid w:val="00863836"/>
    <w:rsid w:val="00863B94"/>
    <w:rsid w:val="00866F27"/>
    <w:rsid w:val="00871000"/>
    <w:rsid w:val="00871DFE"/>
    <w:rsid w:val="008745F4"/>
    <w:rsid w:val="00880D2E"/>
    <w:rsid w:val="00880FB8"/>
    <w:rsid w:val="0088180D"/>
    <w:rsid w:val="008871CB"/>
    <w:rsid w:val="00896001"/>
    <w:rsid w:val="00897F29"/>
    <w:rsid w:val="008A312F"/>
    <w:rsid w:val="008A4653"/>
    <w:rsid w:val="008A7532"/>
    <w:rsid w:val="008A78B6"/>
    <w:rsid w:val="008B7BD1"/>
    <w:rsid w:val="008D4041"/>
    <w:rsid w:val="008D451D"/>
    <w:rsid w:val="008D757D"/>
    <w:rsid w:val="008E0685"/>
    <w:rsid w:val="008E66F6"/>
    <w:rsid w:val="008E7033"/>
    <w:rsid w:val="008E743F"/>
    <w:rsid w:val="009008CD"/>
    <w:rsid w:val="00902757"/>
    <w:rsid w:val="009137DD"/>
    <w:rsid w:val="00914BBA"/>
    <w:rsid w:val="00920005"/>
    <w:rsid w:val="0092112E"/>
    <w:rsid w:val="009223A7"/>
    <w:rsid w:val="009228DA"/>
    <w:rsid w:val="009319EE"/>
    <w:rsid w:val="009379B0"/>
    <w:rsid w:val="00940D10"/>
    <w:rsid w:val="00941809"/>
    <w:rsid w:val="00941FAF"/>
    <w:rsid w:val="009519EC"/>
    <w:rsid w:val="009530A6"/>
    <w:rsid w:val="009532B7"/>
    <w:rsid w:val="00962BCA"/>
    <w:rsid w:val="009763FC"/>
    <w:rsid w:val="00981682"/>
    <w:rsid w:val="00984A9C"/>
    <w:rsid w:val="00993ACC"/>
    <w:rsid w:val="0099570F"/>
    <w:rsid w:val="00997749"/>
    <w:rsid w:val="009A4986"/>
    <w:rsid w:val="009A700E"/>
    <w:rsid w:val="009A74CA"/>
    <w:rsid w:val="009B1386"/>
    <w:rsid w:val="009B47AD"/>
    <w:rsid w:val="009B4959"/>
    <w:rsid w:val="009C1388"/>
    <w:rsid w:val="009C2B34"/>
    <w:rsid w:val="009C36D3"/>
    <w:rsid w:val="009C4F0D"/>
    <w:rsid w:val="009C6C39"/>
    <w:rsid w:val="009C77B8"/>
    <w:rsid w:val="009D3EC6"/>
    <w:rsid w:val="009D472C"/>
    <w:rsid w:val="009E0D55"/>
    <w:rsid w:val="009E2A99"/>
    <w:rsid w:val="009E3406"/>
    <w:rsid w:val="009E3D7F"/>
    <w:rsid w:val="009F1F4E"/>
    <w:rsid w:val="009F2416"/>
    <w:rsid w:val="009F4AAB"/>
    <w:rsid w:val="009F69CA"/>
    <w:rsid w:val="009F6C71"/>
    <w:rsid w:val="009F6F8C"/>
    <w:rsid w:val="00A01166"/>
    <w:rsid w:val="00A04DCD"/>
    <w:rsid w:val="00A1195A"/>
    <w:rsid w:val="00A144DA"/>
    <w:rsid w:val="00A15816"/>
    <w:rsid w:val="00A210C4"/>
    <w:rsid w:val="00A21CB1"/>
    <w:rsid w:val="00A22131"/>
    <w:rsid w:val="00A23984"/>
    <w:rsid w:val="00A272ED"/>
    <w:rsid w:val="00A31AFF"/>
    <w:rsid w:val="00A35D44"/>
    <w:rsid w:val="00A4144A"/>
    <w:rsid w:val="00A43DC0"/>
    <w:rsid w:val="00A4452E"/>
    <w:rsid w:val="00A45A0A"/>
    <w:rsid w:val="00A4724B"/>
    <w:rsid w:val="00A47D07"/>
    <w:rsid w:val="00A52281"/>
    <w:rsid w:val="00A55D38"/>
    <w:rsid w:val="00A561A9"/>
    <w:rsid w:val="00A633C7"/>
    <w:rsid w:val="00A64526"/>
    <w:rsid w:val="00A676A3"/>
    <w:rsid w:val="00A676C3"/>
    <w:rsid w:val="00A70C6F"/>
    <w:rsid w:val="00A71B46"/>
    <w:rsid w:val="00A75127"/>
    <w:rsid w:val="00A752F1"/>
    <w:rsid w:val="00A86B7B"/>
    <w:rsid w:val="00A86C9D"/>
    <w:rsid w:val="00A87969"/>
    <w:rsid w:val="00A90828"/>
    <w:rsid w:val="00A93AB1"/>
    <w:rsid w:val="00AA17B8"/>
    <w:rsid w:val="00AA5F90"/>
    <w:rsid w:val="00AA7C3F"/>
    <w:rsid w:val="00AA7D1E"/>
    <w:rsid w:val="00AB0948"/>
    <w:rsid w:val="00AB713C"/>
    <w:rsid w:val="00AC09F6"/>
    <w:rsid w:val="00AC146D"/>
    <w:rsid w:val="00AC3E0B"/>
    <w:rsid w:val="00AC45D4"/>
    <w:rsid w:val="00AC466A"/>
    <w:rsid w:val="00AC5D98"/>
    <w:rsid w:val="00AC72A2"/>
    <w:rsid w:val="00AD4FF7"/>
    <w:rsid w:val="00AE141E"/>
    <w:rsid w:val="00AE34C2"/>
    <w:rsid w:val="00AE6EB6"/>
    <w:rsid w:val="00AF0A60"/>
    <w:rsid w:val="00AF47BA"/>
    <w:rsid w:val="00AF4D0A"/>
    <w:rsid w:val="00B0795C"/>
    <w:rsid w:val="00B11731"/>
    <w:rsid w:val="00B127A2"/>
    <w:rsid w:val="00B15EBB"/>
    <w:rsid w:val="00B16903"/>
    <w:rsid w:val="00B20AC5"/>
    <w:rsid w:val="00B24829"/>
    <w:rsid w:val="00B310DC"/>
    <w:rsid w:val="00B31BF9"/>
    <w:rsid w:val="00B34347"/>
    <w:rsid w:val="00B360B5"/>
    <w:rsid w:val="00B36918"/>
    <w:rsid w:val="00B40D59"/>
    <w:rsid w:val="00B42893"/>
    <w:rsid w:val="00B42F1B"/>
    <w:rsid w:val="00B4575C"/>
    <w:rsid w:val="00B531CA"/>
    <w:rsid w:val="00B55F1C"/>
    <w:rsid w:val="00B70D40"/>
    <w:rsid w:val="00B72846"/>
    <w:rsid w:val="00B7648E"/>
    <w:rsid w:val="00B7651D"/>
    <w:rsid w:val="00B77806"/>
    <w:rsid w:val="00B80A02"/>
    <w:rsid w:val="00B80C43"/>
    <w:rsid w:val="00B81D11"/>
    <w:rsid w:val="00B86350"/>
    <w:rsid w:val="00B86403"/>
    <w:rsid w:val="00B94EAA"/>
    <w:rsid w:val="00B95E21"/>
    <w:rsid w:val="00B97732"/>
    <w:rsid w:val="00BA247C"/>
    <w:rsid w:val="00BA3470"/>
    <w:rsid w:val="00BA608E"/>
    <w:rsid w:val="00BB0A20"/>
    <w:rsid w:val="00BB112B"/>
    <w:rsid w:val="00BB14DA"/>
    <w:rsid w:val="00BB3C05"/>
    <w:rsid w:val="00BB5400"/>
    <w:rsid w:val="00BB6479"/>
    <w:rsid w:val="00BC2620"/>
    <w:rsid w:val="00BC4A6D"/>
    <w:rsid w:val="00BD0796"/>
    <w:rsid w:val="00BD1125"/>
    <w:rsid w:val="00BD4FFA"/>
    <w:rsid w:val="00BE6099"/>
    <w:rsid w:val="00BE6121"/>
    <w:rsid w:val="00BE6F30"/>
    <w:rsid w:val="00BF1CED"/>
    <w:rsid w:val="00BF399F"/>
    <w:rsid w:val="00BF4203"/>
    <w:rsid w:val="00C01CD8"/>
    <w:rsid w:val="00C04C90"/>
    <w:rsid w:val="00C065FC"/>
    <w:rsid w:val="00C06E37"/>
    <w:rsid w:val="00C10160"/>
    <w:rsid w:val="00C104DD"/>
    <w:rsid w:val="00C1393E"/>
    <w:rsid w:val="00C1422E"/>
    <w:rsid w:val="00C17BF8"/>
    <w:rsid w:val="00C20D04"/>
    <w:rsid w:val="00C22208"/>
    <w:rsid w:val="00C3160E"/>
    <w:rsid w:val="00C32120"/>
    <w:rsid w:val="00C352C8"/>
    <w:rsid w:val="00C36729"/>
    <w:rsid w:val="00C37779"/>
    <w:rsid w:val="00C406D2"/>
    <w:rsid w:val="00C42EDE"/>
    <w:rsid w:val="00C430D6"/>
    <w:rsid w:val="00C513B6"/>
    <w:rsid w:val="00C5394B"/>
    <w:rsid w:val="00C548D4"/>
    <w:rsid w:val="00C608B4"/>
    <w:rsid w:val="00C65450"/>
    <w:rsid w:val="00C654D5"/>
    <w:rsid w:val="00C70D7E"/>
    <w:rsid w:val="00C71A70"/>
    <w:rsid w:val="00C725E1"/>
    <w:rsid w:val="00C763A4"/>
    <w:rsid w:val="00C80A6F"/>
    <w:rsid w:val="00C80C6C"/>
    <w:rsid w:val="00C82A16"/>
    <w:rsid w:val="00C853E4"/>
    <w:rsid w:val="00C9199F"/>
    <w:rsid w:val="00C91F94"/>
    <w:rsid w:val="00C92D4E"/>
    <w:rsid w:val="00C93AAB"/>
    <w:rsid w:val="00C94101"/>
    <w:rsid w:val="00C965C6"/>
    <w:rsid w:val="00C96C52"/>
    <w:rsid w:val="00CA255E"/>
    <w:rsid w:val="00CA4401"/>
    <w:rsid w:val="00CC11FD"/>
    <w:rsid w:val="00CC2A76"/>
    <w:rsid w:val="00CC490A"/>
    <w:rsid w:val="00CC7E26"/>
    <w:rsid w:val="00CD0823"/>
    <w:rsid w:val="00CD08EE"/>
    <w:rsid w:val="00CD3EFC"/>
    <w:rsid w:val="00CD63AE"/>
    <w:rsid w:val="00CE5795"/>
    <w:rsid w:val="00CF18A7"/>
    <w:rsid w:val="00CF421D"/>
    <w:rsid w:val="00CF7AAD"/>
    <w:rsid w:val="00D03E06"/>
    <w:rsid w:val="00D04392"/>
    <w:rsid w:val="00D07783"/>
    <w:rsid w:val="00D117BB"/>
    <w:rsid w:val="00D13B82"/>
    <w:rsid w:val="00D2034D"/>
    <w:rsid w:val="00D23BF7"/>
    <w:rsid w:val="00D23CA8"/>
    <w:rsid w:val="00D25015"/>
    <w:rsid w:val="00D26CF5"/>
    <w:rsid w:val="00D34735"/>
    <w:rsid w:val="00D36A18"/>
    <w:rsid w:val="00D43F15"/>
    <w:rsid w:val="00D44F63"/>
    <w:rsid w:val="00D46344"/>
    <w:rsid w:val="00D47E6B"/>
    <w:rsid w:val="00D5026B"/>
    <w:rsid w:val="00D516AC"/>
    <w:rsid w:val="00D54396"/>
    <w:rsid w:val="00D54722"/>
    <w:rsid w:val="00D56BC0"/>
    <w:rsid w:val="00D66742"/>
    <w:rsid w:val="00D7010D"/>
    <w:rsid w:val="00D73F8C"/>
    <w:rsid w:val="00D75B41"/>
    <w:rsid w:val="00D81727"/>
    <w:rsid w:val="00D8278E"/>
    <w:rsid w:val="00D84B7F"/>
    <w:rsid w:val="00D86150"/>
    <w:rsid w:val="00D866B2"/>
    <w:rsid w:val="00D8797A"/>
    <w:rsid w:val="00D914D5"/>
    <w:rsid w:val="00D94876"/>
    <w:rsid w:val="00D976BA"/>
    <w:rsid w:val="00DA06A4"/>
    <w:rsid w:val="00DA77AD"/>
    <w:rsid w:val="00DA7D53"/>
    <w:rsid w:val="00DB0436"/>
    <w:rsid w:val="00DB0C4C"/>
    <w:rsid w:val="00DB175C"/>
    <w:rsid w:val="00DB17BE"/>
    <w:rsid w:val="00DB2201"/>
    <w:rsid w:val="00DB6864"/>
    <w:rsid w:val="00DC045D"/>
    <w:rsid w:val="00DC4FA5"/>
    <w:rsid w:val="00DC5703"/>
    <w:rsid w:val="00DD1D96"/>
    <w:rsid w:val="00DD4312"/>
    <w:rsid w:val="00DD5567"/>
    <w:rsid w:val="00DD6D12"/>
    <w:rsid w:val="00DD76AC"/>
    <w:rsid w:val="00DF05D9"/>
    <w:rsid w:val="00DF180D"/>
    <w:rsid w:val="00DF1E61"/>
    <w:rsid w:val="00DF267A"/>
    <w:rsid w:val="00DF322C"/>
    <w:rsid w:val="00DF530A"/>
    <w:rsid w:val="00E00989"/>
    <w:rsid w:val="00E052C5"/>
    <w:rsid w:val="00E062B0"/>
    <w:rsid w:val="00E073F9"/>
    <w:rsid w:val="00E076C9"/>
    <w:rsid w:val="00E1526F"/>
    <w:rsid w:val="00E1627C"/>
    <w:rsid w:val="00E166A6"/>
    <w:rsid w:val="00E166B4"/>
    <w:rsid w:val="00E21EA8"/>
    <w:rsid w:val="00E240AD"/>
    <w:rsid w:val="00E24F76"/>
    <w:rsid w:val="00E3217C"/>
    <w:rsid w:val="00E3249B"/>
    <w:rsid w:val="00E32ECE"/>
    <w:rsid w:val="00E340CC"/>
    <w:rsid w:val="00E342E0"/>
    <w:rsid w:val="00E4232B"/>
    <w:rsid w:val="00E429FB"/>
    <w:rsid w:val="00E431F5"/>
    <w:rsid w:val="00E4379D"/>
    <w:rsid w:val="00E44B53"/>
    <w:rsid w:val="00E559E7"/>
    <w:rsid w:val="00E57609"/>
    <w:rsid w:val="00E61FF3"/>
    <w:rsid w:val="00E62858"/>
    <w:rsid w:val="00E635B1"/>
    <w:rsid w:val="00E639ED"/>
    <w:rsid w:val="00E6780B"/>
    <w:rsid w:val="00E72B58"/>
    <w:rsid w:val="00E73134"/>
    <w:rsid w:val="00E76EBC"/>
    <w:rsid w:val="00E825CE"/>
    <w:rsid w:val="00E82D13"/>
    <w:rsid w:val="00E83413"/>
    <w:rsid w:val="00E83C45"/>
    <w:rsid w:val="00E85300"/>
    <w:rsid w:val="00E90C8F"/>
    <w:rsid w:val="00E92A73"/>
    <w:rsid w:val="00E93D55"/>
    <w:rsid w:val="00E97BF5"/>
    <w:rsid w:val="00EA66B5"/>
    <w:rsid w:val="00EA6D74"/>
    <w:rsid w:val="00EB19EF"/>
    <w:rsid w:val="00EB5131"/>
    <w:rsid w:val="00EB5F14"/>
    <w:rsid w:val="00EB5FCC"/>
    <w:rsid w:val="00EC11F7"/>
    <w:rsid w:val="00EC317A"/>
    <w:rsid w:val="00EC43A3"/>
    <w:rsid w:val="00EC6D2D"/>
    <w:rsid w:val="00EC6E66"/>
    <w:rsid w:val="00EC6FBB"/>
    <w:rsid w:val="00ED03C7"/>
    <w:rsid w:val="00ED0B57"/>
    <w:rsid w:val="00ED3CD9"/>
    <w:rsid w:val="00ED50A8"/>
    <w:rsid w:val="00ED585E"/>
    <w:rsid w:val="00EE2562"/>
    <w:rsid w:val="00EE2822"/>
    <w:rsid w:val="00EE3A07"/>
    <w:rsid w:val="00EF6CF6"/>
    <w:rsid w:val="00F0384D"/>
    <w:rsid w:val="00F05840"/>
    <w:rsid w:val="00F06CFC"/>
    <w:rsid w:val="00F1218F"/>
    <w:rsid w:val="00F16890"/>
    <w:rsid w:val="00F217B0"/>
    <w:rsid w:val="00F2284E"/>
    <w:rsid w:val="00F23AE9"/>
    <w:rsid w:val="00F23F77"/>
    <w:rsid w:val="00F244B7"/>
    <w:rsid w:val="00F2676D"/>
    <w:rsid w:val="00F30DA9"/>
    <w:rsid w:val="00F317EE"/>
    <w:rsid w:val="00F32DEA"/>
    <w:rsid w:val="00F352A8"/>
    <w:rsid w:val="00F35847"/>
    <w:rsid w:val="00F3768E"/>
    <w:rsid w:val="00F42163"/>
    <w:rsid w:val="00F42780"/>
    <w:rsid w:val="00F4376A"/>
    <w:rsid w:val="00F52D44"/>
    <w:rsid w:val="00F5611A"/>
    <w:rsid w:val="00F57141"/>
    <w:rsid w:val="00F60BB9"/>
    <w:rsid w:val="00F71B73"/>
    <w:rsid w:val="00F74868"/>
    <w:rsid w:val="00F7677E"/>
    <w:rsid w:val="00F77C72"/>
    <w:rsid w:val="00F80886"/>
    <w:rsid w:val="00F83CEC"/>
    <w:rsid w:val="00F84047"/>
    <w:rsid w:val="00F84166"/>
    <w:rsid w:val="00F85D3A"/>
    <w:rsid w:val="00F90738"/>
    <w:rsid w:val="00FA2347"/>
    <w:rsid w:val="00FA2F37"/>
    <w:rsid w:val="00FA42BA"/>
    <w:rsid w:val="00FA64A2"/>
    <w:rsid w:val="00FB27F3"/>
    <w:rsid w:val="00FB3849"/>
    <w:rsid w:val="00FB3B0C"/>
    <w:rsid w:val="00FC0B0A"/>
    <w:rsid w:val="00FC1032"/>
    <w:rsid w:val="00FC55CB"/>
    <w:rsid w:val="00FC6768"/>
    <w:rsid w:val="00FD00A3"/>
    <w:rsid w:val="00FD02D3"/>
    <w:rsid w:val="00FD0B93"/>
    <w:rsid w:val="00FD24F6"/>
    <w:rsid w:val="00FD3856"/>
    <w:rsid w:val="00FD3EED"/>
    <w:rsid w:val="00FD4301"/>
    <w:rsid w:val="00FD69D3"/>
    <w:rsid w:val="00FE1477"/>
    <w:rsid w:val="00FE434A"/>
    <w:rsid w:val="00FE5AF8"/>
    <w:rsid w:val="00FE6D6D"/>
    <w:rsid w:val="00FE6F44"/>
    <w:rsid w:val="00FF0C5D"/>
    <w:rsid w:val="00FF618B"/>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394C7BC"/>
  <w15:docId w15:val="{B5A35ADD-8A21-4FFD-8332-D338E1DF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4A6D"/>
    <w:pPr>
      <w:tabs>
        <w:tab w:val="center" w:pos="4320"/>
        <w:tab w:val="right" w:pos="8640"/>
      </w:tabs>
    </w:pPr>
  </w:style>
  <w:style w:type="character" w:styleId="PageNumber">
    <w:name w:val="page number"/>
    <w:basedOn w:val="DefaultParagraphFont"/>
    <w:rsid w:val="00BC4A6D"/>
  </w:style>
  <w:style w:type="character" w:styleId="FootnoteReference">
    <w:name w:val="footnote reference"/>
    <w:semiHidden/>
    <w:rsid w:val="00BF4203"/>
  </w:style>
  <w:style w:type="paragraph" w:customStyle="1" w:styleId="Level1">
    <w:name w:val="Level 1"/>
    <w:basedOn w:val="Normal"/>
    <w:rsid w:val="00824A40"/>
    <w:pPr>
      <w:widowControl w:val="0"/>
      <w:autoSpaceDE w:val="0"/>
      <w:autoSpaceDN w:val="0"/>
      <w:adjustRightInd w:val="0"/>
      <w:ind w:left="1440" w:hanging="1440"/>
    </w:pPr>
    <w:rPr>
      <w:rFonts w:ascii="Courier" w:hAnsi="Courier"/>
    </w:rPr>
  </w:style>
  <w:style w:type="paragraph" w:styleId="FootnoteText">
    <w:name w:val="footnote text"/>
    <w:basedOn w:val="Normal"/>
    <w:link w:val="FootnoteTextChar"/>
    <w:semiHidden/>
    <w:rsid w:val="00BF399F"/>
    <w:rPr>
      <w:sz w:val="20"/>
      <w:szCs w:val="20"/>
    </w:rPr>
  </w:style>
  <w:style w:type="paragraph" w:styleId="BalloonText">
    <w:name w:val="Balloon Text"/>
    <w:basedOn w:val="Normal"/>
    <w:link w:val="BalloonTextChar"/>
    <w:rsid w:val="006A2B94"/>
    <w:rPr>
      <w:rFonts w:ascii="Tahoma" w:hAnsi="Tahoma" w:cs="Tahoma"/>
      <w:sz w:val="16"/>
      <w:szCs w:val="16"/>
    </w:rPr>
  </w:style>
  <w:style w:type="character" w:customStyle="1" w:styleId="BalloonTextChar">
    <w:name w:val="Balloon Text Char"/>
    <w:link w:val="BalloonText"/>
    <w:rsid w:val="006A2B94"/>
    <w:rPr>
      <w:rFonts w:ascii="Tahoma" w:hAnsi="Tahoma" w:cs="Tahoma"/>
      <w:sz w:val="16"/>
      <w:szCs w:val="16"/>
    </w:rPr>
  </w:style>
  <w:style w:type="character" w:customStyle="1" w:styleId="FootnoteTextChar">
    <w:name w:val="Footnote Text Char"/>
    <w:link w:val="FootnoteText"/>
    <w:semiHidden/>
    <w:rsid w:val="00DD5567"/>
  </w:style>
  <w:style w:type="character" w:styleId="CommentReference">
    <w:name w:val="annotation reference"/>
    <w:rsid w:val="00EC11F7"/>
    <w:rPr>
      <w:sz w:val="16"/>
      <w:szCs w:val="16"/>
    </w:rPr>
  </w:style>
  <w:style w:type="paragraph" w:styleId="CommentText">
    <w:name w:val="annotation text"/>
    <w:basedOn w:val="Normal"/>
    <w:link w:val="CommentTextChar"/>
    <w:uiPriority w:val="99"/>
    <w:rsid w:val="00EC11F7"/>
    <w:rPr>
      <w:sz w:val="20"/>
      <w:szCs w:val="20"/>
    </w:rPr>
  </w:style>
  <w:style w:type="character" w:customStyle="1" w:styleId="CommentTextChar">
    <w:name w:val="Comment Text Char"/>
    <w:basedOn w:val="DefaultParagraphFont"/>
    <w:link w:val="CommentText"/>
    <w:uiPriority w:val="99"/>
    <w:rsid w:val="00EC11F7"/>
  </w:style>
  <w:style w:type="paragraph" w:styleId="CommentSubject">
    <w:name w:val="annotation subject"/>
    <w:basedOn w:val="CommentText"/>
    <w:next w:val="CommentText"/>
    <w:link w:val="CommentSubjectChar"/>
    <w:rsid w:val="00EC11F7"/>
    <w:rPr>
      <w:b/>
      <w:bCs/>
    </w:rPr>
  </w:style>
  <w:style w:type="character" w:customStyle="1" w:styleId="CommentSubjectChar">
    <w:name w:val="Comment Subject Char"/>
    <w:link w:val="CommentSubject"/>
    <w:rsid w:val="00EC11F7"/>
    <w:rPr>
      <w:b/>
      <w:bCs/>
    </w:rPr>
  </w:style>
  <w:style w:type="paragraph" w:styleId="Revision">
    <w:name w:val="Revision"/>
    <w:hidden/>
    <w:uiPriority w:val="99"/>
    <w:semiHidden/>
    <w:rsid w:val="00EC11F7"/>
    <w:rPr>
      <w:sz w:val="24"/>
      <w:szCs w:val="24"/>
    </w:rPr>
  </w:style>
  <w:style w:type="character" w:styleId="Hyperlink">
    <w:name w:val="Hyperlink"/>
    <w:rsid w:val="00CF421D"/>
    <w:rPr>
      <w:color w:val="0000FF"/>
      <w:u w:val="single"/>
    </w:rPr>
  </w:style>
  <w:style w:type="paragraph" w:styleId="NormalWeb">
    <w:name w:val="Normal (Web)"/>
    <w:basedOn w:val="Normal"/>
    <w:uiPriority w:val="99"/>
    <w:rsid w:val="00896001"/>
  </w:style>
  <w:style w:type="table" w:styleId="TableGrid">
    <w:name w:val="Table Grid"/>
    <w:basedOn w:val="TableNormal"/>
    <w:rsid w:val="00FF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370C"/>
    <w:pPr>
      <w:tabs>
        <w:tab w:val="center" w:pos="4680"/>
        <w:tab w:val="right" w:pos="9360"/>
      </w:tabs>
    </w:pPr>
  </w:style>
  <w:style w:type="character" w:customStyle="1" w:styleId="HeaderChar">
    <w:name w:val="Header Char"/>
    <w:basedOn w:val="DefaultParagraphFont"/>
    <w:link w:val="Header"/>
    <w:uiPriority w:val="99"/>
    <w:rsid w:val="0016370C"/>
    <w:rPr>
      <w:sz w:val="24"/>
      <w:szCs w:val="24"/>
    </w:rPr>
  </w:style>
  <w:style w:type="paragraph" w:styleId="NoSpacing">
    <w:name w:val="No Spacing"/>
    <w:uiPriority w:val="1"/>
    <w:qFormat/>
    <w:rsid w:val="006A16E6"/>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1468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9500">
      <w:bodyDiv w:val="1"/>
      <w:marLeft w:val="0"/>
      <w:marRight w:val="0"/>
      <w:marTop w:val="0"/>
      <w:marBottom w:val="0"/>
      <w:divBdr>
        <w:top w:val="none" w:sz="0" w:space="0" w:color="auto"/>
        <w:left w:val="none" w:sz="0" w:space="0" w:color="auto"/>
        <w:bottom w:val="none" w:sz="0" w:space="0" w:color="auto"/>
        <w:right w:val="none" w:sz="0" w:space="0" w:color="auto"/>
      </w:divBdr>
    </w:div>
    <w:div w:id="58478372">
      <w:bodyDiv w:val="1"/>
      <w:marLeft w:val="0"/>
      <w:marRight w:val="0"/>
      <w:marTop w:val="0"/>
      <w:marBottom w:val="0"/>
      <w:divBdr>
        <w:top w:val="none" w:sz="0" w:space="0" w:color="auto"/>
        <w:left w:val="none" w:sz="0" w:space="0" w:color="auto"/>
        <w:bottom w:val="none" w:sz="0" w:space="0" w:color="auto"/>
        <w:right w:val="none" w:sz="0" w:space="0" w:color="auto"/>
      </w:divBdr>
    </w:div>
    <w:div w:id="864372039">
      <w:bodyDiv w:val="1"/>
      <w:marLeft w:val="0"/>
      <w:marRight w:val="0"/>
      <w:marTop w:val="0"/>
      <w:marBottom w:val="0"/>
      <w:divBdr>
        <w:top w:val="none" w:sz="0" w:space="0" w:color="auto"/>
        <w:left w:val="none" w:sz="0" w:space="0" w:color="auto"/>
        <w:bottom w:val="none" w:sz="0" w:space="0" w:color="auto"/>
        <w:right w:val="none" w:sz="0" w:space="0" w:color="auto"/>
      </w:divBdr>
    </w:div>
    <w:div w:id="890531942">
      <w:bodyDiv w:val="1"/>
      <w:marLeft w:val="0"/>
      <w:marRight w:val="0"/>
      <w:marTop w:val="0"/>
      <w:marBottom w:val="0"/>
      <w:divBdr>
        <w:top w:val="none" w:sz="0" w:space="0" w:color="auto"/>
        <w:left w:val="none" w:sz="0" w:space="0" w:color="auto"/>
        <w:bottom w:val="none" w:sz="0" w:space="0" w:color="auto"/>
        <w:right w:val="none" w:sz="0" w:space="0" w:color="auto"/>
      </w:divBdr>
    </w:div>
    <w:div w:id="937520453">
      <w:bodyDiv w:val="1"/>
      <w:marLeft w:val="0"/>
      <w:marRight w:val="0"/>
      <w:marTop w:val="0"/>
      <w:marBottom w:val="0"/>
      <w:divBdr>
        <w:top w:val="none" w:sz="0" w:space="0" w:color="auto"/>
        <w:left w:val="none" w:sz="0" w:space="0" w:color="auto"/>
        <w:bottom w:val="none" w:sz="0" w:space="0" w:color="auto"/>
        <w:right w:val="none" w:sz="0" w:space="0" w:color="auto"/>
      </w:divBdr>
    </w:div>
    <w:div w:id="1098981575">
      <w:bodyDiv w:val="1"/>
      <w:marLeft w:val="0"/>
      <w:marRight w:val="0"/>
      <w:marTop w:val="0"/>
      <w:marBottom w:val="0"/>
      <w:divBdr>
        <w:top w:val="none" w:sz="0" w:space="0" w:color="auto"/>
        <w:left w:val="none" w:sz="0" w:space="0" w:color="auto"/>
        <w:bottom w:val="none" w:sz="0" w:space="0" w:color="auto"/>
        <w:right w:val="none" w:sz="0" w:space="0" w:color="auto"/>
      </w:divBdr>
    </w:div>
    <w:div w:id="1428232179">
      <w:bodyDiv w:val="1"/>
      <w:marLeft w:val="0"/>
      <w:marRight w:val="0"/>
      <w:marTop w:val="0"/>
      <w:marBottom w:val="0"/>
      <w:divBdr>
        <w:top w:val="none" w:sz="0" w:space="0" w:color="auto"/>
        <w:left w:val="none" w:sz="0" w:space="0" w:color="auto"/>
        <w:bottom w:val="none" w:sz="0" w:space="0" w:color="auto"/>
        <w:right w:val="none" w:sz="0" w:space="0" w:color="auto"/>
      </w:divBdr>
    </w:div>
    <w:div w:id="1590851471">
      <w:bodyDiv w:val="1"/>
      <w:marLeft w:val="0"/>
      <w:marRight w:val="0"/>
      <w:marTop w:val="0"/>
      <w:marBottom w:val="0"/>
      <w:divBdr>
        <w:top w:val="none" w:sz="0" w:space="0" w:color="auto"/>
        <w:left w:val="none" w:sz="0" w:space="0" w:color="auto"/>
        <w:bottom w:val="none" w:sz="0" w:space="0" w:color="auto"/>
        <w:right w:val="none" w:sz="0" w:space="0" w:color="auto"/>
      </w:divBdr>
      <w:divsChild>
        <w:div w:id="1306399854">
          <w:marLeft w:val="0"/>
          <w:marRight w:val="0"/>
          <w:marTop w:val="0"/>
          <w:marBottom w:val="0"/>
          <w:divBdr>
            <w:top w:val="none" w:sz="0" w:space="0" w:color="auto"/>
            <w:left w:val="none" w:sz="0" w:space="0" w:color="auto"/>
            <w:bottom w:val="none" w:sz="0" w:space="0" w:color="auto"/>
            <w:right w:val="none" w:sz="0" w:space="0" w:color="auto"/>
          </w:divBdr>
          <w:divsChild>
            <w:div w:id="975450488">
              <w:marLeft w:val="0"/>
              <w:marRight w:val="0"/>
              <w:marTop w:val="0"/>
              <w:marBottom w:val="0"/>
              <w:divBdr>
                <w:top w:val="none" w:sz="0" w:space="0" w:color="auto"/>
                <w:left w:val="none" w:sz="0" w:space="0" w:color="auto"/>
                <w:bottom w:val="none" w:sz="0" w:space="0" w:color="auto"/>
                <w:right w:val="none" w:sz="0" w:space="0" w:color="auto"/>
              </w:divBdr>
              <w:divsChild>
                <w:div w:id="1780639816">
                  <w:marLeft w:val="0"/>
                  <w:marRight w:val="0"/>
                  <w:marTop w:val="0"/>
                  <w:marBottom w:val="0"/>
                  <w:divBdr>
                    <w:top w:val="none" w:sz="0" w:space="0" w:color="auto"/>
                    <w:left w:val="none" w:sz="0" w:space="0" w:color="auto"/>
                    <w:bottom w:val="none" w:sz="0" w:space="0" w:color="auto"/>
                    <w:right w:val="none" w:sz="0" w:space="0" w:color="auto"/>
                  </w:divBdr>
                  <w:divsChild>
                    <w:div w:id="467669233">
                      <w:marLeft w:val="0"/>
                      <w:marRight w:val="0"/>
                      <w:marTop w:val="0"/>
                      <w:marBottom w:val="0"/>
                      <w:divBdr>
                        <w:top w:val="none" w:sz="0" w:space="0" w:color="auto"/>
                        <w:left w:val="none" w:sz="0" w:space="0" w:color="auto"/>
                        <w:bottom w:val="none" w:sz="0" w:space="0" w:color="auto"/>
                        <w:right w:val="none" w:sz="0" w:space="0" w:color="auto"/>
                      </w:divBdr>
                      <w:divsChild>
                        <w:div w:id="160321385">
                          <w:marLeft w:val="0"/>
                          <w:marRight w:val="0"/>
                          <w:marTop w:val="0"/>
                          <w:marBottom w:val="0"/>
                          <w:divBdr>
                            <w:top w:val="none" w:sz="0" w:space="0" w:color="auto"/>
                            <w:left w:val="none" w:sz="0" w:space="0" w:color="auto"/>
                            <w:bottom w:val="none" w:sz="0" w:space="0" w:color="auto"/>
                            <w:right w:val="none" w:sz="0" w:space="0" w:color="auto"/>
                          </w:divBdr>
                        </w:div>
                        <w:div w:id="162743755">
                          <w:marLeft w:val="0"/>
                          <w:marRight w:val="0"/>
                          <w:marTop w:val="0"/>
                          <w:marBottom w:val="0"/>
                          <w:divBdr>
                            <w:top w:val="none" w:sz="0" w:space="0" w:color="auto"/>
                            <w:left w:val="none" w:sz="0" w:space="0" w:color="auto"/>
                            <w:bottom w:val="none" w:sz="0" w:space="0" w:color="auto"/>
                            <w:right w:val="none" w:sz="0" w:space="0" w:color="auto"/>
                          </w:divBdr>
                          <w:divsChild>
                            <w:div w:id="958799007">
                              <w:marLeft w:val="0"/>
                              <w:marRight w:val="0"/>
                              <w:marTop w:val="0"/>
                              <w:marBottom w:val="0"/>
                              <w:divBdr>
                                <w:top w:val="none" w:sz="0" w:space="0" w:color="auto"/>
                                <w:left w:val="none" w:sz="0" w:space="0" w:color="auto"/>
                                <w:bottom w:val="none" w:sz="0" w:space="0" w:color="auto"/>
                                <w:right w:val="none" w:sz="0" w:space="0" w:color="auto"/>
                              </w:divBdr>
                              <w:divsChild>
                                <w:div w:id="8061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8618">
                          <w:marLeft w:val="0"/>
                          <w:marRight w:val="0"/>
                          <w:marTop w:val="0"/>
                          <w:marBottom w:val="150"/>
                          <w:divBdr>
                            <w:top w:val="none" w:sz="0" w:space="0" w:color="auto"/>
                            <w:left w:val="none" w:sz="0" w:space="0" w:color="auto"/>
                            <w:bottom w:val="single" w:sz="6" w:space="8" w:color="E1E1E1"/>
                            <w:right w:val="none" w:sz="0" w:space="0" w:color="auto"/>
                          </w:divBdr>
                        </w:div>
                      </w:divsChild>
                    </w:div>
                  </w:divsChild>
                </w:div>
              </w:divsChild>
            </w:div>
          </w:divsChild>
        </w:div>
      </w:divsChild>
    </w:div>
    <w:div w:id="1701398550">
      <w:bodyDiv w:val="1"/>
      <w:marLeft w:val="0"/>
      <w:marRight w:val="0"/>
      <w:marTop w:val="0"/>
      <w:marBottom w:val="0"/>
      <w:divBdr>
        <w:top w:val="none" w:sz="0" w:space="0" w:color="auto"/>
        <w:left w:val="none" w:sz="0" w:space="0" w:color="auto"/>
        <w:bottom w:val="none" w:sz="0" w:space="0" w:color="auto"/>
        <w:right w:val="none" w:sz="0" w:space="0" w:color="auto"/>
      </w:divBdr>
    </w:div>
    <w:div w:id="1748068789">
      <w:bodyDiv w:val="1"/>
      <w:marLeft w:val="0"/>
      <w:marRight w:val="0"/>
      <w:marTop w:val="0"/>
      <w:marBottom w:val="0"/>
      <w:divBdr>
        <w:top w:val="none" w:sz="0" w:space="0" w:color="auto"/>
        <w:left w:val="none" w:sz="0" w:space="0" w:color="auto"/>
        <w:bottom w:val="none" w:sz="0" w:space="0" w:color="auto"/>
        <w:right w:val="none" w:sz="0" w:space="0" w:color="auto"/>
      </w:divBdr>
    </w:div>
    <w:div w:id="19843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2351-000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9B113-E593-457F-951E-5AE810DB7F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c354d9-fadb-4d24-8aee-4d27bd933860"/>
    <ds:schemaRef ds:uri="http://www.w3.org/XML/1998/namespace"/>
    <ds:schemaRef ds:uri="http://purl.org/dc/dcmitype/"/>
  </ds:schemaRefs>
</ds:datastoreItem>
</file>

<file path=customXml/itemProps2.xml><?xml version="1.0" encoding="utf-8"?>
<ds:datastoreItem xmlns:ds="http://schemas.openxmlformats.org/officeDocument/2006/customXml" ds:itemID="{16738302-96B3-4347-AC62-6F00A2BEC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B06DE-C99C-4C48-BDB0-B94C7D3D63ED}">
  <ds:schemaRefs>
    <ds:schemaRef ds:uri="http://schemas.microsoft.com/sharepoint/v3/contenttype/forms"/>
  </ds:schemaRefs>
</ds:datastoreItem>
</file>

<file path=customXml/itemProps4.xml><?xml version="1.0" encoding="utf-8"?>
<ds:datastoreItem xmlns:ds="http://schemas.openxmlformats.org/officeDocument/2006/customXml" ds:itemID="{36892CFA-E6B1-47FF-AC66-9C9F0DA5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3536</Words>
  <Characters>20156</Characters>
  <Application>Microsoft Office Word</Application>
  <DocSecurity>0</DocSecurity>
  <Lines>167</Lines>
  <Paragraphs>47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SUPPORTING STATEMENT FOR THE</vt:lpstr>
      <vt:lpstr>This ICR seeks to extend the clearance of a currently approved data collection. </vt:lpstr>
    </vt:vector>
  </TitlesOfParts>
  <Company>DOL</Company>
  <LinksUpToDate>false</LinksUpToDate>
  <CharactersWithSpaces>23645</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OSHA-USER</dc:creator>
  <cp:keywords/>
  <dc:description/>
  <cp:lastModifiedBy>Cannon, Belinda - OSHA</cp:lastModifiedBy>
  <cp:revision>2</cp:revision>
  <cp:lastPrinted>2017-07-26T11:13:00Z</cp:lastPrinted>
  <dcterms:created xsi:type="dcterms:W3CDTF">2021-02-08T21:26:00Z</dcterms:created>
  <dcterms:modified xsi:type="dcterms:W3CDTF">2021-02-08T21:26:00Z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