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5E65" w:rsidR="003466C1" w:rsidP="003466C1" w:rsidRDefault="00470055" w14:paraId="6E8645A1" w14:textId="7ADD8044">
      <w:pPr>
        <w:spacing w:after="0"/>
        <w:jc w:val="center"/>
        <w:rPr>
          <w:rFonts w:ascii="Times New Roman" w:hAnsi="Times New Roman" w:cs="Times New Roman"/>
          <w:b/>
          <w:sz w:val="24"/>
          <w:szCs w:val="24"/>
        </w:rPr>
      </w:pPr>
      <w:r>
        <w:rPr>
          <w:rFonts w:ascii="Times New Roman" w:hAnsi="Times New Roman" w:cs="Times New Roman"/>
          <w:b/>
          <w:sz w:val="24"/>
          <w:szCs w:val="24"/>
        </w:rPr>
        <w:t>A</w:t>
      </w:r>
      <w:r w:rsidRPr="00115E65" w:rsidR="003466C1">
        <w:rPr>
          <w:rFonts w:ascii="Times New Roman" w:hAnsi="Times New Roman" w:cs="Times New Roman"/>
          <w:b/>
          <w:sz w:val="24"/>
          <w:szCs w:val="24"/>
        </w:rPr>
        <w:t>SUPPORTING STATEMENT FOR THE</w:t>
      </w:r>
    </w:p>
    <w:p w:rsidRPr="00115E65" w:rsidR="003466C1" w:rsidP="003466C1" w:rsidRDefault="003466C1" w14:paraId="5BA79D28" w14:textId="77777777">
      <w:pPr>
        <w:spacing w:after="0"/>
        <w:jc w:val="center"/>
        <w:rPr>
          <w:rFonts w:ascii="Times New Roman" w:hAnsi="Times New Roman" w:cs="Times New Roman"/>
          <w:b/>
          <w:sz w:val="24"/>
          <w:szCs w:val="24"/>
        </w:rPr>
      </w:pPr>
      <w:r w:rsidRPr="00115E65">
        <w:rPr>
          <w:rFonts w:ascii="Times New Roman" w:hAnsi="Times New Roman" w:cs="Times New Roman"/>
          <w:b/>
          <w:sz w:val="24"/>
          <w:szCs w:val="24"/>
        </w:rPr>
        <w:t>THE VOLUNTARY PROTECTION PROGRAMS (VPP)</w:t>
      </w:r>
    </w:p>
    <w:p w:rsidR="00D00697" w:rsidP="003466C1" w:rsidRDefault="00D00697" w14:paraId="7B28A29B" w14:textId="60F31CD4">
      <w:pPr>
        <w:spacing w:after="0"/>
        <w:jc w:val="center"/>
        <w:rPr>
          <w:rFonts w:ascii="Times New Roman" w:hAnsi="Times New Roman" w:cs="Times New Roman"/>
          <w:b/>
          <w:sz w:val="24"/>
          <w:szCs w:val="24"/>
        </w:rPr>
      </w:pPr>
      <w:r w:rsidRPr="00BA2C2F">
        <w:rPr>
          <w:rFonts w:ascii="Times New Roman" w:hAnsi="Times New Roman" w:cs="Times New Roman"/>
          <w:b/>
          <w:bCs/>
          <w:sz w:val="24"/>
          <w:szCs w:val="24"/>
        </w:rPr>
        <w:t>OFFICE OF MANAGEMENT AND BUDGET</w:t>
      </w:r>
      <w:r w:rsidRPr="00115E65" w:rsidDel="00E86432" w:rsidR="00E86432">
        <w:rPr>
          <w:rFonts w:ascii="Times New Roman" w:hAnsi="Times New Roman" w:cs="Times New Roman"/>
          <w:b/>
          <w:sz w:val="24"/>
          <w:szCs w:val="24"/>
        </w:rPr>
        <w:t xml:space="preserve"> </w:t>
      </w:r>
      <w:r w:rsidRPr="00115E65" w:rsidR="003466C1">
        <w:rPr>
          <w:rFonts w:ascii="Times New Roman" w:hAnsi="Times New Roman" w:cs="Times New Roman"/>
          <w:b/>
          <w:sz w:val="24"/>
          <w:szCs w:val="24"/>
        </w:rPr>
        <w:t>(OMB</w:t>
      </w:r>
      <w:r>
        <w:rPr>
          <w:rFonts w:ascii="Times New Roman" w:hAnsi="Times New Roman" w:cs="Times New Roman"/>
          <w:b/>
          <w:sz w:val="24"/>
          <w:szCs w:val="24"/>
        </w:rPr>
        <w:t>)</w:t>
      </w:r>
    </w:p>
    <w:p w:rsidRPr="00115E65" w:rsidR="00E374D7" w:rsidP="003466C1" w:rsidRDefault="003466C1" w14:paraId="15F6E625" w14:textId="7FDBC70A">
      <w:pPr>
        <w:spacing w:after="0"/>
        <w:jc w:val="center"/>
        <w:rPr>
          <w:rFonts w:ascii="Times New Roman" w:hAnsi="Times New Roman" w:cs="Times New Roman"/>
          <w:b/>
          <w:sz w:val="24"/>
          <w:szCs w:val="24"/>
        </w:rPr>
      </w:pPr>
      <w:r w:rsidRPr="00115E65">
        <w:rPr>
          <w:rFonts w:ascii="Times New Roman" w:hAnsi="Times New Roman" w:cs="Times New Roman"/>
          <w:b/>
          <w:sz w:val="24"/>
          <w:szCs w:val="24"/>
        </w:rPr>
        <w:t xml:space="preserve">CONTROL NO. 1218-0239 </w:t>
      </w:r>
      <w:r w:rsidRPr="00BC6E82">
        <w:rPr>
          <w:rFonts w:ascii="Times New Roman" w:hAnsi="Times New Roman" w:cs="Times New Roman"/>
          <w:b/>
          <w:sz w:val="24"/>
          <w:szCs w:val="24"/>
        </w:rPr>
        <w:t>(</w:t>
      </w:r>
      <w:r w:rsidRPr="00BC6E82" w:rsidR="0001254A">
        <w:rPr>
          <w:rFonts w:ascii="Times New Roman" w:hAnsi="Times New Roman" w:cs="Times New Roman"/>
          <w:b/>
          <w:sz w:val="24"/>
          <w:szCs w:val="24"/>
        </w:rPr>
        <w:t xml:space="preserve">April </w:t>
      </w:r>
      <w:r w:rsidRPr="00BC6E82" w:rsidR="00470055">
        <w:rPr>
          <w:rFonts w:ascii="Times New Roman" w:hAnsi="Times New Roman" w:cs="Times New Roman"/>
          <w:b/>
          <w:sz w:val="24"/>
          <w:szCs w:val="24"/>
        </w:rPr>
        <w:t>2021)</w:t>
      </w:r>
    </w:p>
    <w:p w:rsidRPr="00115E65" w:rsidR="00AD52E4" w:rsidP="00AD52E4" w:rsidRDefault="00AD52E4" w14:paraId="4585125D" w14:textId="77777777">
      <w:pPr>
        <w:spacing w:after="0" w:line="240" w:lineRule="auto"/>
        <w:rPr>
          <w:rFonts w:ascii="Times New Roman" w:hAnsi="Times New Roman" w:eastAsia="Times New Roman" w:cs="Times New Roman"/>
          <w:bCs/>
          <w:sz w:val="24"/>
          <w:szCs w:val="24"/>
        </w:rPr>
      </w:pPr>
    </w:p>
    <w:p w:rsidRPr="00115E65" w:rsidR="00AD52E4" w:rsidP="00AD52E4" w:rsidRDefault="00AD52E4" w14:paraId="1D1E55A6" w14:textId="3C02D1B5">
      <w:pPr>
        <w:spacing w:after="0" w:line="240" w:lineRule="auto"/>
        <w:rPr>
          <w:rFonts w:ascii="Times New Roman" w:hAnsi="Times New Roman" w:eastAsia="Times New Roman" w:cs="Times New Roman"/>
          <w:bCs/>
          <w:sz w:val="24"/>
          <w:szCs w:val="24"/>
        </w:rPr>
      </w:pPr>
      <w:r w:rsidRPr="00115E65">
        <w:rPr>
          <w:rFonts w:ascii="Times New Roman" w:hAnsi="Times New Roman" w:eastAsia="Times New Roman" w:cs="Times New Roman"/>
          <w:bCs/>
          <w:sz w:val="24"/>
          <w:szCs w:val="24"/>
        </w:rPr>
        <w:t xml:space="preserve">This ICR seeks to extend the authorization of the existing collection </w:t>
      </w:r>
      <w:r w:rsidR="00CC57AF">
        <w:rPr>
          <w:rFonts w:ascii="Times New Roman" w:hAnsi="Times New Roman" w:eastAsia="Times New Roman" w:cs="Times New Roman"/>
          <w:bCs/>
          <w:sz w:val="24"/>
          <w:szCs w:val="24"/>
        </w:rPr>
        <w:t>of information without change.</w:t>
      </w:r>
    </w:p>
    <w:p w:rsidRPr="00115E65" w:rsidR="00AD52E4" w:rsidP="00AD52E4" w:rsidRDefault="00AD52E4" w14:paraId="2FC88F4E" w14:textId="77777777">
      <w:pPr>
        <w:spacing w:after="0" w:line="240" w:lineRule="auto"/>
        <w:rPr>
          <w:rFonts w:ascii="Times New Roman" w:hAnsi="Times New Roman" w:eastAsia="Times New Roman" w:cs="Times New Roman"/>
          <w:bCs/>
          <w:sz w:val="24"/>
          <w:szCs w:val="24"/>
        </w:rPr>
      </w:pPr>
    </w:p>
    <w:p w:rsidRPr="00115E65" w:rsidR="003466C1" w:rsidP="003466C1" w:rsidRDefault="003466C1" w14:paraId="5F065333" w14:textId="77777777">
      <w:pPr>
        <w:pStyle w:val="ListParagraph"/>
        <w:numPr>
          <w:ilvl w:val="0"/>
          <w:numId w:val="1"/>
        </w:numPr>
        <w:spacing w:after="0"/>
        <w:rPr>
          <w:rFonts w:ascii="Times New Roman" w:hAnsi="Times New Roman" w:cs="Times New Roman"/>
          <w:b/>
          <w:sz w:val="24"/>
          <w:szCs w:val="24"/>
        </w:rPr>
      </w:pPr>
      <w:r w:rsidRPr="00115E65">
        <w:rPr>
          <w:rFonts w:ascii="Times New Roman" w:hAnsi="Times New Roman" w:cs="Times New Roman"/>
          <w:b/>
          <w:sz w:val="24"/>
          <w:szCs w:val="24"/>
        </w:rPr>
        <w:t>JUSTIFICATION</w:t>
      </w:r>
    </w:p>
    <w:p w:rsidRPr="00115E65" w:rsidR="003466C1" w:rsidP="003466C1" w:rsidRDefault="003466C1" w14:paraId="10B2AB4A" w14:textId="77777777">
      <w:pPr>
        <w:pStyle w:val="ListParagraph"/>
        <w:spacing w:after="0"/>
        <w:ind w:left="360"/>
        <w:rPr>
          <w:rFonts w:ascii="Times New Roman" w:hAnsi="Times New Roman" w:cs="Times New Roman"/>
          <w:b/>
          <w:sz w:val="24"/>
          <w:szCs w:val="24"/>
        </w:rPr>
      </w:pPr>
    </w:p>
    <w:p w:rsidR="003466C1" w:rsidP="00BA2C2F" w:rsidRDefault="003466C1" w14:paraId="3161EE9B" w14:textId="70F57430">
      <w:pPr>
        <w:pStyle w:val="ListParagraph"/>
        <w:numPr>
          <w:ilvl w:val="0"/>
          <w:numId w:val="2"/>
        </w:numPr>
        <w:spacing w:after="0" w:line="240" w:lineRule="auto"/>
        <w:ind w:left="360"/>
        <w:rPr>
          <w:rFonts w:ascii="Times New Roman" w:hAnsi="Times New Roman" w:cs="Times New Roman"/>
          <w:b/>
          <w:sz w:val="24"/>
          <w:szCs w:val="24"/>
        </w:rPr>
      </w:pPr>
      <w:r w:rsidRPr="00115E6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A2C2F" w:rsidR="00FC3B00" w:rsidP="00BA2C2F" w:rsidRDefault="00FC3B00" w14:paraId="1377471B" w14:textId="77777777">
      <w:pPr>
        <w:spacing w:after="0" w:line="240" w:lineRule="auto"/>
        <w:ind w:left="90"/>
        <w:rPr>
          <w:rFonts w:ascii="Times New Roman" w:hAnsi="Times New Roman" w:cs="Times New Roman"/>
          <w:b/>
          <w:sz w:val="24"/>
          <w:szCs w:val="24"/>
        </w:rPr>
      </w:pPr>
    </w:p>
    <w:p w:rsidRPr="00115E65" w:rsidR="003466C1" w:rsidP="00BA2C2F" w:rsidRDefault="003466C1" w14:paraId="150B770B"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The Occupational Safety and Health Administration’s (OSHA) mission is to prevent work-related injuries, illnesses, and deaths.  OSHA’s primary means of accomplishing this mission is the promulgation and enforcement of occupational safety and health standards.  However, OSHA recognizes that it cannot accomplish its mission solely through the enforcement of such standards, and employs other strategies to accomplish its mission. One of these strategies is to encourage employers to implement comprehensive safety and health management programs.</w:t>
      </w:r>
    </w:p>
    <w:p w:rsidRPr="00115E65" w:rsidR="003466C1" w:rsidP="003466C1" w:rsidRDefault="003466C1" w14:paraId="73E2A674" w14:textId="77777777">
      <w:pPr>
        <w:rPr>
          <w:rFonts w:ascii="Times New Roman" w:hAnsi="Times New Roman" w:cs="Times New Roman"/>
          <w:sz w:val="24"/>
          <w:szCs w:val="24"/>
        </w:rPr>
      </w:pPr>
      <w:r w:rsidRPr="00115E65">
        <w:rPr>
          <w:rFonts w:ascii="Times New Roman" w:hAnsi="Times New Roman" w:cs="Times New Roman"/>
          <w:sz w:val="24"/>
          <w:szCs w:val="24"/>
        </w:rPr>
        <w:t xml:space="preserve">OSHA’s Voluntary Protection Programs (VPP), a partnership between labor, management, and government, is designed to recognize and promote excellence in safety and health management.  Traditionally, OSHA only offered VPP recognition to fixed worksites. </w:t>
      </w:r>
    </w:p>
    <w:p w:rsidR="00142AF5" w:rsidP="00BA2C2F" w:rsidRDefault="003466C1" w14:paraId="32FAD6E8"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2004, OSHA introduced the VPP Corporate and OSHA Challenge as pilot programs, and in </w:t>
      </w:r>
      <w:r w:rsidRPr="00115E65" w:rsidR="00D07FDA">
        <w:rPr>
          <w:rFonts w:ascii="Times New Roman" w:hAnsi="Times New Roman" w:cs="Times New Roman"/>
          <w:sz w:val="24"/>
          <w:szCs w:val="24"/>
        </w:rPr>
        <w:t>2006,</w:t>
      </w:r>
      <w:r w:rsidRPr="00115E65">
        <w:rPr>
          <w:rFonts w:ascii="Times New Roman" w:hAnsi="Times New Roman" w:cs="Times New Roman"/>
          <w:sz w:val="24"/>
          <w:szCs w:val="24"/>
        </w:rPr>
        <w:t xml:space="preserve"> OSHA introduced the Mobile Workforce for Construction pilot program. The VPP Corporate pilot program provided corporations committed to VPP and interested in achieving VPP recognition at facilities throughout their organization with more efficient means to accomplish this goal. The Mobile Workforce for Construction pilot was designed to reach out to smaller employers such as those engaged in specialty contracting where current VPP policies excluded employers who did not have authority for safety and health for the entire worksite. The OSHA Challenge pilot program provides a greater opportunity to eligible employers interested in working with OSHA to create safer and healthier workplaces for their employees. </w:t>
      </w:r>
    </w:p>
    <w:p w:rsidRPr="00115E65" w:rsidR="003466C1" w:rsidP="00BA2C2F" w:rsidRDefault="003466C1" w14:paraId="59189897" w14:textId="24BE48C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466C1" w:rsidP="00BA2C2F" w:rsidRDefault="003466C1" w14:paraId="1FA2BACA" w14:textId="335A468C">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2009, OSHA formalized two of the pilots – Mobile Workforce for Construction and VPP Corporate with the publication of the Revisions to the VPP to Provide Safe and Healthful Working Conditions Federal Register Notice (FRN).  OSHA added to its traditional focus on individual VPP fixed worksites (site-based) by adding two new ways to participate: VPP Mobile Workforce and VPP Corporate.  These revisions to the FRN clarified the multiple participation options now available within VPP.  OSHA Challenge remains a cooperative program.</w:t>
      </w:r>
    </w:p>
    <w:p w:rsidRPr="00115E65" w:rsidR="00D00697" w:rsidP="00BA2C2F" w:rsidRDefault="00D00697" w14:paraId="2951495E" w14:textId="77777777">
      <w:pPr>
        <w:spacing w:after="0" w:line="240" w:lineRule="auto"/>
        <w:rPr>
          <w:rFonts w:ascii="Times New Roman" w:hAnsi="Times New Roman" w:cs="Times New Roman"/>
          <w:sz w:val="24"/>
          <w:szCs w:val="24"/>
        </w:rPr>
      </w:pPr>
    </w:p>
    <w:p w:rsidR="003466C1" w:rsidP="00BA2C2F" w:rsidRDefault="003466C1" w14:paraId="40E49A5E" w14:textId="47C45A94">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lastRenderedPageBreak/>
        <w:t>Participation in VPP is strictly voluntary, and does not diminish existing employer and employee rights and responsibilities under the Occupational Safety and Health Act (OSH Act).  In particular, OSHA does not intend to increase the liability of any party in an approved VPP site.  Employees or any representatives of employees taking part in an OSHA-approved VPP safety and health management program are not assuming the employer's statutory or common law responsibilities for providing safe and healthful workplaces, or undertaking in any way to guarantee a safe and healthful work environment.</w:t>
      </w:r>
    </w:p>
    <w:p w:rsidRPr="00115E65" w:rsidR="003D4CD4" w:rsidP="00BA2C2F" w:rsidRDefault="003D4CD4" w14:paraId="3DD00B00" w14:textId="77777777">
      <w:pPr>
        <w:spacing w:after="0" w:line="240" w:lineRule="auto"/>
        <w:rPr>
          <w:rFonts w:ascii="Times New Roman" w:hAnsi="Times New Roman" w:cs="Times New Roman"/>
          <w:sz w:val="24"/>
          <w:szCs w:val="24"/>
        </w:rPr>
      </w:pPr>
    </w:p>
    <w:p w:rsidR="003466C1" w:rsidP="00BA2C2F" w:rsidRDefault="003466C1" w14:paraId="1D02F0D3" w14:textId="4A9AC0DC">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order to participate in the VPP, OSHA requires an applicant to submit an application and an annual self-evaluation containing a detailed description of its safety and health management programs. OSHA needs this information to conduct a preliminary analysis of the worksite’s programs, and to make a preliminary determination regarding the worksite’s qualifications for VPP.  Lacking this information, OSHA would consume thousands of person-hours conducting onsite evaluations at worksites that are not ready to qualify for the VPP.</w:t>
      </w:r>
    </w:p>
    <w:p w:rsidRPr="00115E65" w:rsidR="00885104" w:rsidP="00BA2C2F" w:rsidRDefault="00885104" w14:paraId="2DE58207" w14:textId="77777777">
      <w:pPr>
        <w:spacing w:after="0" w:line="240" w:lineRule="auto"/>
        <w:rPr>
          <w:rFonts w:ascii="Times New Roman" w:hAnsi="Times New Roman" w:cs="Times New Roman"/>
          <w:sz w:val="24"/>
          <w:szCs w:val="24"/>
        </w:rPr>
      </w:pPr>
    </w:p>
    <w:p w:rsidR="003D4CD4" w:rsidP="00BA2C2F" w:rsidRDefault="003466C1" w14:paraId="2644F8FB" w14:textId="4C31903C">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order to be recognized as a VPP worksite, applicants must adhere to the VPP programmatic requirements.  VPP Star is the most prestigious recognition and has the most rigorous requirements; only sites with the most exemplary safety and health management programs achieve Star status. VPP Merit sites, meanwhile, have good safety and health management programs, but must take additional steps to reach VPP Star status.  OSHA is currently examining the practical utility of the Merit program. </w:t>
      </w:r>
      <w:r w:rsidRPr="00BC6E82" w:rsidR="0036187D">
        <w:rPr>
          <w:rFonts w:ascii="Times New Roman" w:hAnsi="Times New Roman" w:cs="Times New Roman"/>
          <w:sz w:val="24"/>
          <w:szCs w:val="24"/>
        </w:rPr>
        <w:t xml:space="preserve">The </w:t>
      </w:r>
      <w:r w:rsidRPr="00BC6E82" w:rsidR="003642A6">
        <w:rPr>
          <w:rFonts w:ascii="Times New Roman" w:hAnsi="Times New Roman" w:cs="Times New Roman"/>
          <w:sz w:val="24"/>
          <w:szCs w:val="24"/>
        </w:rPr>
        <w:t>Federal Register Notice</w:t>
      </w:r>
      <w:r w:rsidRPr="00BC6E82" w:rsidR="0036187D">
        <w:rPr>
          <w:rFonts w:ascii="Times New Roman" w:hAnsi="Times New Roman" w:cs="Times New Roman"/>
          <w:sz w:val="24"/>
          <w:szCs w:val="24"/>
        </w:rPr>
        <w:t xml:space="preserve"> that established VPP as a program (</w:t>
      </w:r>
      <w:r w:rsidRPr="00BC6E82" w:rsidR="000D48AF">
        <w:rPr>
          <w:rFonts w:ascii="Times New Roman" w:hAnsi="Times New Roman" w:cs="Times New Roman"/>
          <w:sz w:val="24"/>
          <w:szCs w:val="24"/>
        </w:rPr>
        <w:t>47</w:t>
      </w:r>
      <w:r w:rsidRPr="00BC6E82" w:rsidR="0036187D">
        <w:rPr>
          <w:rFonts w:ascii="Times New Roman" w:hAnsi="Times New Roman" w:cs="Times New Roman"/>
          <w:sz w:val="24"/>
          <w:szCs w:val="24"/>
        </w:rPr>
        <w:t xml:space="preserve"> </w:t>
      </w:r>
      <w:r w:rsidRPr="00BC6E82" w:rsidR="000D48AF">
        <w:rPr>
          <w:rFonts w:ascii="Times New Roman" w:hAnsi="Times New Roman" w:cs="Times New Roman"/>
          <w:sz w:val="24"/>
          <w:szCs w:val="24"/>
        </w:rPr>
        <w:t>FR 29025</w:t>
      </w:r>
      <w:r w:rsidRPr="00BC6E82" w:rsidR="0036187D">
        <w:rPr>
          <w:rFonts w:ascii="Times New Roman" w:hAnsi="Times New Roman" w:cs="Times New Roman"/>
          <w:sz w:val="24"/>
          <w:szCs w:val="24"/>
        </w:rPr>
        <w:t>,</w:t>
      </w:r>
      <w:r w:rsidRPr="00BC6E82" w:rsidR="00832222">
        <w:rPr>
          <w:rFonts w:ascii="Times New Roman" w:hAnsi="Times New Roman" w:cs="Times New Roman"/>
          <w:sz w:val="24"/>
          <w:szCs w:val="24"/>
        </w:rPr>
        <w:t xml:space="preserve"> </w:t>
      </w:r>
      <w:r w:rsidRPr="00BC6E82" w:rsidR="000D48AF">
        <w:rPr>
          <w:rFonts w:ascii="Times New Roman" w:hAnsi="Times New Roman" w:cs="Times New Roman"/>
          <w:sz w:val="24"/>
          <w:szCs w:val="24"/>
        </w:rPr>
        <w:t>July 2, 1982</w:t>
      </w:r>
      <w:r w:rsidRPr="00BC6E82" w:rsidR="0036187D">
        <w:rPr>
          <w:rFonts w:ascii="Times New Roman" w:hAnsi="Times New Roman" w:cs="Times New Roman"/>
          <w:sz w:val="24"/>
          <w:szCs w:val="24"/>
        </w:rPr>
        <w:t>)</w:t>
      </w:r>
      <w:r w:rsidRPr="00BC6E82" w:rsidR="003642A6">
        <w:rPr>
          <w:rFonts w:ascii="Times New Roman" w:hAnsi="Times New Roman" w:cs="Times New Roman"/>
          <w:sz w:val="24"/>
          <w:szCs w:val="24"/>
        </w:rPr>
        <w:t xml:space="preserve"> </w:t>
      </w:r>
      <w:r w:rsidRPr="00BC6E82" w:rsidR="000D48AF">
        <w:rPr>
          <w:rFonts w:ascii="Times New Roman" w:hAnsi="Times New Roman" w:cs="Times New Roman"/>
          <w:sz w:val="24"/>
          <w:szCs w:val="24"/>
        </w:rPr>
        <w:t xml:space="preserve">provided </w:t>
      </w:r>
      <w:r w:rsidRPr="00BC6E82" w:rsidR="0036187D">
        <w:rPr>
          <w:rFonts w:ascii="Times New Roman" w:hAnsi="Times New Roman" w:cs="Times New Roman"/>
          <w:sz w:val="24"/>
          <w:szCs w:val="24"/>
        </w:rPr>
        <w:t xml:space="preserve">the benefit that VPP worksites </w:t>
      </w:r>
      <w:r w:rsidRPr="00BC6E82" w:rsidR="000D48AF">
        <w:rPr>
          <w:rFonts w:ascii="Times New Roman" w:hAnsi="Times New Roman" w:cs="Times New Roman"/>
          <w:sz w:val="24"/>
          <w:szCs w:val="24"/>
        </w:rPr>
        <w:t>be removed from</w:t>
      </w:r>
      <w:r w:rsidRPr="00BC6E82" w:rsidR="003642A6">
        <w:rPr>
          <w:rFonts w:ascii="Times New Roman" w:hAnsi="Times New Roman" w:cs="Times New Roman"/>
          <w:sz w:val="24"/>
          <w:szCs w:val="24"/>
        </w:rPr>
        <w:t xml:space="preserve"> OSHA’s general schedule</w:t>
      </w:r>
      <w:r w:rsidRPr="00BC6E82" w:rsidR="000D48AF">
        <w:rPr>
          <w:rFonts w:ascii="Times New Roman" w:hAnsi="Times New Roman" w:cs="Times New Roman"/>
          <w:sz w:val="24"/>
          <w:szCs w:val="24"/>
        </w:rPr>
        <w:t xml:space="preserve"> </w:t>
      </w:r>
      <w:r w:rsidRPr="00BC6E82" w:rsidR="00F520E1">
        <w:rPr>
          <w:rFonts w:ascii="Times New Roman" w:hAnsi="Times New Roman" w:cs="Times New Roman"/>
          <w:sz w:val="24"/>
          <w:szCs w:val="24"/>
        </w:rPr>
        <w:t xml:space="preserve">programmed inspection </w:t>
      </w:r>
      <w:r w:rsidRPr="00BC6E82" w:rsidR="0036187D">
        <w:rPr>
          <w:rFonts w:ascii="Times New Roman" w:hAnsi="Times New Roman" w:cs="Times New Roman"/>
          <w:sz w:val="24"/>
          <w:szCs w:val="24"/>
        </w:rPr>
        <w:t>list</w:t>
      </w:r>
      <w:r w:rsidRPr="00BC6E82" w:rsidR="00F520E1">
        <w:rPr>
          <w:rFonts w:ascii="Times New Roman" w:hAnsi="Times New Roman" w:cs="Times New Roman"/>
          <w:sz w:val="24"/>
          <w:szCs w:val="24"/>
        </w:rPr>
        <w:t>.</w:t>
      </w:r>
      <w:r w:rsidR="00F520E1">
        <w:rPr>
          <w:rFonts w:ascii="Times New Roman" w:hAnsi="Times New Roman" w:cs="Times New Roman"/>
          <w:sz w:val="24"/>
          <w:szCs w:val="24"/>
        </w:rPr>
        <w:t xml:space="preserve"> </w:t>
      </w:r>
      <w:r w:rsidRPr="00115E65">
        <w:rPr>
          <w:rFonts w:ascii="Times New Roman" w:hAnsi="Times New Roman" w:cs="Times New Roman"/>
          <w:sz w:val="24"/>
          <w:szCs w:val="24"/>
        </w:rPr>
        <w:t>All VPP worksites are removed from programmed inspection lists for the duration of their participation. Un-programmed inspections occur at VPP worksites in response to all referrals, formal complaints, fatalities, and catastrophes.</w:t>
      </w:r>
    </w:p>
    <w:p w:rsidRPr="00115E65" w:rsidR="003466C1" w:rsidP="00BA2C2F" w:rsidRDefault="003466C1" w14:paraId="14DD9EFA" w14:textId="61BCE25D">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D4CD4" w:rsidP="00256657" w:rsidRDefault="003466C1" w14:paraId="76BC4856" w14:textId="77777777">
      <w:pPr>
        <w:spacing w:after="0"/>
        <w:rPr>
          <w:rFonts w:ascii="Times New Roman" w:hAnsi="Times New Roman" w:cs="Times New Roman"/>
          <w:i/>
          <w:sz w:val="24"/>
          <w:szCs w:val="24"/>
        </w:rPr>
      </w:pPr>
      <w:r w:rsidRPr="00115E65">
        <w:rPr>
          <w:rFonts w:ascii="Times New Roman" w:hAnsi="Times New Roman" w:cs="Times New Roman"/>
          <w:i/>
          <w:sz w:val="24"/>
          <w:szCs w:val="24"/>
        </w:rPr>
        <w:t>Site-Based</w:t>
      </w:r>
    </w:p>
    <w:p w:rsidRPr="00115E65" w:rsidR="00256657" w:rsidP="00BA2C2F" w:rsidRDefault="003466C1" w14:paraId="1528ABDF" w14:textId="3F107DF0">
      <w:pPr>
        <w:spacing w:after="0" w:line="240" w:lineRule="auto"/>
        <w:rPr>
          <w:rFonts w:ascii="Times New Roman" w:hAnsi="Times New Roman" w:cs="Times New Roman"/>
          <w:i/>
          <w:sz w:val="24"/>
          <w:szCs w:val="24"/>
        </w:rPr>
      </w:pPr>
      <w:r w:rsidRPr="00115E65">
        <w:rPr>
          <w:rFonts w:ascii="Times New Roman" w:hAnsi="Times New Roman" w:cs="Times New Roman"/>
          <w:i/>
          <w:sz w:val="24"/>
          <w:szCs w:val="24"/>
        </w:rPr>
        <w:t xml:space="preserve"> </w:t>
      </w:r>
    </w:p>
    <w:p w:rsidRPr="00115E65" w:rsidR="003466C1" w:rsidP="00BA2C2F" w:rsidRDefault="00D60CF1" w14:paraId="545655B0" w14:textId="09BEA1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sidR="003466C1">
        <w:rPr>
          <w:rFonts w:ascii="Times New Roman" w:hAnsi="Times New Roman" w:cs="Times New Roman"/>
          <w:sz w:val="24"/>
          <w:szCs w:val="24"/>
        </w:rPr>
        <w:t>Site-based way to participate continues VPP’s traditional acceptance of applications from fixed worksites and some long-term construction sites. Within site-based VPP participation, OSHA accepts VPP applications from the owners and site officials who control site operations and have ultimate responsibility for assuring safe and healthful working conditions of: Private-sector fixed worksites in general industry and the maritime industry; Construction worksites/</w:t>
      </w:r>
      <w:r w:rsidR="00885104">
        <w:rPr>
          <w:rFonts w:ascii="Times New Roman" w:hAnsi="Times New Roman" w:cs="Times New Roman"/>
          <w:sz w:val="24"/>
          <w:szCs w:val="24"/>
        </w:rPr>
        <w:t xml:space="preserve"> </w:t>
      </w:r>
      <w:r w:rsidRPr="00115E65" w:rsidR="003466C1">
        <w:rPr>
          <w:rFonts w:ascii="Times New Roman" w:hAnsi="Times New Roman" w:cs="Times New Roman"/>
          <w:sz w:val="24"/>
          <w:szCs w:val="24"/>
        </w:rPr>
        <w:t>projects that will have been in operation for at least 12 months at projected time of approval and that expect to continue in operation for at least an additional 12 months; Federal-sector fixed worksites, and certain resident contractors.</w:t>
      </w:r>
    </w:p>
    <w:p w:rsidRPr="00115E65" w:rsidR="00256657" w:rsidP="00256657" w:rsidRDefault="00256657" w14:paraId="0F222C50" w14:textId="77777777">
      <w:pPr>
        <w:spacing w:after="0"/>
        <w:rPr>
          <w:rFonts w:ascii="Times New Roman" w:hAnsi="Times New Roman" w:cs="Times New Roman"/>
          <w:i/>
          <w:sz w:val="24"/>
          <w:szCs w:val="24"/>
        </w:rPr>
      </w:pPr>
    </w:p>
    <w:p w:rsidR="003466C1" w:rsidP="00256657" w:rsidRDefault="003466C1" w14:paraId="2D0AB7B4" w14:textId="43950CD1">
      <w:pPr>
        <w:spacing w:after="0"/>
        <w:rPr>
          <w:rFonts w:ascii="Times New Roman" w:hAnsi="Times New Roman" w:cs="Times New Roman"/>
          <w:i/>
          <w:sz w:val="24"/>
          <w:szCs w:val="24"/>
        </w:rPr>
      </w:pPr>
      <w:r w:rsidRPr="00115E65">
        <w:rPr>
          <w:rFonts w:ascii="Times New Roman" w:hAnsi="Times New Roman" w:cs="Times New Roman"/>
          <w:i/>
          <w:sz w:val="24"/>
          <w:szCs w:val="24"/>
        </w:rPr>
        <w:t>VPP Corporate</w:t>
      </w:r>
    </w:p>
    <w:p w:rsidRPr="00115E65" w:rsidR="003D4CD4" w:rsidP="00BA2C2F" w:rsidRDefault="003D4CD4" w14:paraId="481997CD" w14:textId="77777777">
      <w:pPr>
        <w:spacing w:after="0" w:line="240" w:lineRule="auto"/>
        <w:rPr>
          <w:rFonts w:ascii="Times New Roman" w:hAnsi="Times New Roman" w:cs="Times New Roman"/>
          <w:i/>
          <w:sz w:val="24"/>
          <w:szCs w:val="24"/>
        </w:rPr>
      </w:pPr>
    </w:p>
    <w:p w:rsidRPr="00470055" w:rsidR="00470055" w:rsidP="00470055" w:rsidRDefault="00D60CF1" w14:paraId="1744B01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sidR="003466C1">
        <w:rPr>
          <w:rFonts w:ascii="Times New Roman" w:hAnsi="Times New Roman" w:cs="Times New Roman"/>
          <w:sz w:val="24"/>
          <w:szCs w:val="24"/>
        </w:rPr>
        <w:t xml:space="preserve">VPP Corporate way to participate is intended for corporations who are committed to achieving VPP approval for multiple specified individual sites within their organization. The corporation must utilize well-established, standardized safety and health management programs at all participating sites, employ a prescreening process to ensure that their sites have effectively implemented the programs, addressed site-specific hazards, and satisfied the VPP requirements. Organizations who achieve VPP Corporate status are able to utilize streamlined application and onsite evaluation processes to bring into VPP individual sites.  </w:t>
      </w:r>
    </w:p>
    <w:p w:rsidRPr="0014797B" w:rsidR="0014797B" w:rsidP="0014797B" w:rsidRDefault="00470055" w14:paraId="6204C8F7" w14:textId="708C94DA">
      <w:pPr>
        <w:spacing w:after="0" w:line="240" w:lineRule="auto"/>
        <w:rPr>
          <w:rFonts w:ascii="Times New Roman" w:hAnsi="Times New Roman" w:cs="Times New Roman"/>
          <w:sz w:val="24"/>
          <w:szCs w:val="24"/>
        </w:rPr>
      </w:pPr>
      <w:r w:rsidRPr="00BC6E82">
        <w:rPr>
          <w:rFonts w:ascii="Times New Roman" w:hAnsi="Times New Roman" w:cs="Times New Roman"/>
          <w:sz w:val="24"/>
          <w:szCs w:val="24"/>
        </w:rPr>
        <w:t>OSHA is revising the VPP Corporate policy</w:t>
      </w:r>
      <w:r w:rsidRPr="00BC6E82" w:rsidR="0014797B">
        <w:rPr>
          <w:rFonts w:ascii="Times New Roman" w:hAnsi="Times New Roman" w:cs="Times New Roman"/>
          <w:sz w:val="24"/>
          <w:szCs w:val="24"/>
        </w:rPr>
        <w:t xml:space="preserve"> and a</w:t>
      </w:r>
      <w:r w:rsidRPr="00BC6E82">
        <w:rPr>
          <w:rFonts w:ascii="Times New Roman" w:hAnsi="Times New Roman" w:cs="Times New Roman"/>
          <w:sz w:val="24"/>
          <w:szCs w:val="24"/>
        </w:rPr>
        <w:t xml:space="preserve"> </w:t>
      </w:r>
      <w:r w:rsidRPr="00BC6E82" w:rsidR="0014797B">
        <w:rPr>
          <w:rFonts w:ascii="Times New Roman" w:hAnsi="Times New Roman" w:cs="Times New Roman"/>
          <w:sz w:val="24"/>
          <w:szCs w:val="24"/>
        </w:rPr>
        <w:t>new pilot program for VPP Corporate is being developed and will be added upon</w:t>
      </w:r>
      <w:r w:rsidRPr="00BC6E82" w:rsidR="00832222">
        <w:rPr>
          <w:rFonts w:ascii="Times New Roman" w:hAnsi="Times New Roman" w:cs="Times New Roman"/>
          <w:sz w:val="24"/>
          <w:szCs w:val="24"/>
        </w:rPr>
        <w:t xml:space="preserve"> agency</w:t>
      </w:r>
      <w:r w:rsidRPr="00BC6E82" w:rsidR="0014797B">
        <w:rPr>
          <w:rFonts w:ascii="Times New Roman" w:hAnsi="Times New Roman" w:cs="Times New Roman"/>
          <w:sz w:val="24"/>
          <w:szCs w:val="24"/>
        </w:rPr>
        <w:t xml:space="preserve"> approval</w:t>
      </w:r>
      <w:r w:rsidRPr="00BC6E82" w:rsidR="00832222">
        <w:rPr>
          <w:rFonts w:ascii="Times New Roman" w:hAnsi="Times New Roman" w:cs="Times New Roman"/>
          <w:sz w:val="24"/>
          <w:szCs w:val="24"/>
        </w:rPr>
        <w:t>.</w:t>
      </w:r>
      <w:r w:rsidRPr="0014797B" w:rsidR="0014797B">
        <w:rPr>
          <w:rFonts w:ascii="Times New Roman" w:hAnsi="Times New Roman" w:cs="Times New Roman"/>
          <w:sz w:val="24"/>
          <w:szCs w:val="24"/>
        </w:rPr>
        <w:t xml:space="preserve"> </w:t>
      </w:r>
    </w:p>
    <w:p w:rsidRPr="00470055" w:rsidR="00470055" w:rsidP="00470055" w:rsidRDefault="00470055" w14:paraId="41246DF2" w14:textId="22761C3C">
      <w:pPr>
        <w:spacing w:after="0" w:line="240" w:lineRule="auto"/>
        <w:rPr>
          <w:rFonts w:ascii="Times New Roman" w:hAnsi="Times New Roman" w:cs="Times New Roman"/>
          <w:sz w:val="24"/>
          <w:szCs w:val="24"/>
        </w:rPr>
      </w:pPr>
    </w:p>
    <w:p w:rsidRPr="00115E65" w:rsidR="003466C1" w:rsidP="00BA2C2F" w:rsidRDefault="003466C1" w14:paraId="0F36488A" w14:textId="0C34675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Over the past few </w:t>
      </w:r>
      <w:r w:rsidRPr="00115E65" w:rsidR="00D07FDA">
        <w:rPr>
          <w:rFonts w:ascii="Times New Roman" w:hAnsi="Times New Roman" w:cs="Times New Roman"/>
          <w:sz w:val="24"/>
          <w:szCs w:val="24"/>
        </w:rPr>
        <w:t>years,</w:t>
      </w:r>
      <w:r w:rsidRPr="00115E65">
        <w:rPr>
          <w:rFonts w:ascii="Times New Roman" w:hAnsi="Times New Roman" w:cs="Times New Roman"/>
          <w:sz w:val="24"/>
          <w:szCs w:val="24"/>
        </w:rPr>
        <w:t xml:space="preserve"> interest in the VPP Corporate program has dwindled.</w:t>
      </w:r>
      <w:r w:rsidR="0014797B">
        <w:rPr>
          <w:rFonts w:ascii="Times New Roman" w:hAnsi="Times New Roman" w:cs="Times New Roman"/>
          <w:sz w:val="24"/>
          <w:szCs w:val="24"/>
        </w:rPr>
        <w:t xml:space="preserve"> </w:t>
      </w:r>
      <w:r w:rsidRPr="00115E65">
        <w:rPr>
          <w:rFonts w:ascii="Times New Roman" w:hAnsi="Times New Roman" w:cs="Times New Roman"/>
          <w:sz w:val="24"/>
          <w:szCs w:val="24"/>
        </w:rPr>
        <w:t>OSHA is reviewing the practical utility of this program.</w:t>
      </w:r>
    </w:p>
    <w:p w:rsidRPr="00115E65" w:rsidR="00256657" w:rsidP="00256657" w:rsidRDefault="00256657" w14:paraId="308988EF" w14:textId="77777777">
      <w:pPr>
        <w:spacing w:after="0"/>
        <w:rPr>
          <w:rFonts w:ascii="Times New Roman" w:hAnsi="Times New Roman" w:cs="Times New Roman"/>
          <w:i/>
          <w:sz w:val="24"/>
          <w:szCs w:val="24"/>
        </w:rPr>
      </w:pPr>
    </w:p>
    <w:p w:rsidR="003466C1" w:rsidP="00256657" w:rsidRDefault="003466C1" w14:paraId="27571882" w14:textId="09150DD3">
      <w:pPr>
        <w:spacing w:after="0"/>
        <w:rPr>
          <w:rFonts w:ascii="Times New Roman" w:hAnsi="Times New Roman" w:cs="Times New Roman"/>
          <w:i/>
          <w:sz w:val="24"/>
          <w:szCs w:val="24"/>
        </w:rPr>
      </w:pPr>
      <w:r w:rsidRPr="00115E65">
        <w:rPr>
          <w:rFonts w:ascii="Times New Roman" w:hAnsi="Times New Roman" w:cs="Times New Roman"/>
          <w:i/>
          <w:sz w:val="24"/>
          <w:szCs w:val="24"/>
        </w:rPr>
        <w:t>Mobile Workforce</w:t>
      </w:r>
    </w:p>
    <w:p w:rsidRPr="00115E65" w:rsidR="003D4CD4" w:rsidP="00BA2C2F" w:rsidRDefault="003D4CD4" w14:paraId="07C00AAF" w14:textId="77777777">
      <w:pPr>
        <w:spacing w:after="0" w:line="240" w:lineRule="auto"/>
        <w:rPr>
          <w:rFonts w:ascii="Times New Roman" w:hAnsi="Times New Roman" w:cs="Times New Roman"/>
          <w:i/>
          <w:sz w:val="24"/>
          <w:szCs w:val="24"/>
        </w:rPr>
      </w:pPr>
    </w:p>
    <w:p w:rsidRPr="00115E65" w:rsidR="003466C1" w:rsidP="00BA2C2F" w:rsidRDefault="00D60CF1" w14:paraId="53540B57" w14:textId="7F852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sidR="003466C1">
        <w:rPr>
          <w:rFonts w:ascii="Times New Roman" w:hAnsi="Times New Roman" w:cs="Times New Roman"/>
          <w:sz w:val="24"/>
          <w:szCs w:val="24"/>
        </w:rPr>
        <w:t>Mobile Workforce way to participate is intended to create greater opportunity for employers and employees in industries that did not qualify</w:t>
      </w:r>
      <w:r>
        <w:rPr>
          <w:rFonts w:ascii="Times New Roman" w:hAnsi="Times New Roman" w:cs="Times New Roman"/>
          <w:sz w:val="24"/>
          <w:szCs w:val="24"/>
        </w:rPr>
        <w:t xml:space="preserve"> for</w:t>
      </w:r>
      <w:r w:rsidRPr="00115E65" w:rsidR="003466C1">
        <w:rPr>
          <w:rFonts w:ascii="Times New Roman" w:hAnsi="Times New Roman" w:cs="Times New Roman"/>
          <w:sz w:val="24"/>
          <w:szCs w:val="24"/>
        </w:rPr>
        <w:t xml:space="preserve"> </w:t>
      </w:r>
      <w:r w:rsidRPr="00115E65" w:rsidR="007D183F">
        <w:rPr>
          <w:rFonts w:ascii="Times New Roman" w:hAnsi="Times New Roman" w:cs="Times New Roman"/>
          <w:sz w:val="24"/>
          <w:szCs w:val="24"/>
        </w:rPr>
        <w:t>the</w:t>
      </w:r>
      <w:r w:rsidRPr="00115E65" w:rsidR="003466C1">
        <w:rPr>
          <w:rFonts w:ascii="Times New Roman" w:hAnsi="Times New Roman" w:cs="Times New Roman"/>
          <w:sz w:val="24"/>
          <w:szCs w:val="24"/>
        </w:rPr>
        <w:t xml:space="preserve"> traditional VPP site-based way to participate.  Mobile workforce participation is intended for:  1) applicants/participants whose employees move physically from one work project to another; and 2) applicants/participants who employees work as resident contractors at two or more fixed locations.    </w:t>
      </w:r>
    </w:p>
    <w:p w:rsidRPr="00115E65" w:rsidR="00256657" w:rsidP="003466C1" w:rsidRDefault="00256657" w14:paraId="5A43F9D2" w14:textId="77777777">
      <w:pPr>
        <w:rPr>
          <w:rFonts w:ascii="Times New Roman" w:hAnsi="Times New Roman" w:cs="Times New Roman"/>
          <w:i/>
          <w:sz w:val="24"/>
          <w:szCs w:val="24"/>
        </w:rPr>
      </w:pPr>
    </w:p>
    <w:p w:rsidR="003466C1" w:rsidP="00256657" w:rsidRDefault="003466C1" w14:paraId="7CD3D8BC" w14:textId="00F489A7">
      <w:pPr>
        <w:spacing w:after="0"/>
        <w:rPr>
          <w:rFonts w:ascii="Times New Roman" w:hAnsi="Times New Roman" w:cs="Times New Roman"/>
          <w:i/>
          <w:sz w:val="24"/>
          <w:szCs w:val="24"/>
        </w:rPr>
      </w:pPr>
      <w:r w:rsidRPr="00115E65">
        <w:rPr>
          <w:rFonts w:ascii="Times New Roman" w:hAnsi="Times New Roman" w:cs="Times New Roman"/>
          <w:i/>
          <w:sz w:val="24"/>
          <w:szCs w:val="24"/>
        </w:rPr>
        <w:t>OSHA Challenge</w:t>
      </w:r>
    </w:p>
    <w:p w:rsidRPr="00115E65" w:rsidR="00786236" w:rsidP="00256657" w:rsidRDefault="00786236" w14:paraId="40517CD2" w14:textId="77777777">
      <w:pPr>
        <w:spacing w:after="0"/>
        <w:rPr>
          <w:rFonts w:ascii="Times New Roman" w:hAnsi="Times New Roman" w:cs="Times New Roman"/>
          <w:i/>
          <w:sz w:val="24"/>
          <w:szCs w:val="24"/>
        </w:rPr>
      </w:pPr>
    </w:p>
    <w:p w:rsidR="003466C1" w:rsidP="00BA2C2F" w:rsidRDefault="003466C1" w14:paraId="662E9044" w14:textId="4D8A22A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Challenge is designed to reach and guide employers and companies in all major industry groups who are strongly committed to improving their safety and health management programs and possibly pursuing recognition in the VPP. OSHA Challenge provides participants </w:t>
      </w:r>
      <w:r w:rsidR="00B619B6">
        <w:rPr>
          <w:rFonts w:ascii="Times New Roman" w:hAnsi="Times New Roman" w:cs="Times New Roman"/>
          <w:sz w:val="24"/>
          <w:szCs w:val="24"/>
        </w:rPr>
        <w:t xml:space="preserve">with </w:t>
      </w:r>
      <w:r w:rsidRPr="00115E65">
        <w:rPr>
          <w:rFonts w:ascii="Times New Roman" w:hAnsi="Times New Roman" w:cs="Times New Roman"/>
          <w:sz w:val="24"/>
          <w:szCs w:val="24"/>
        </w:rPr>
        <w:t xml:space="preserve">a guide or roadmap to improve performance in managing safety and health at their worksites. </w:t>
      </w:r>
      <w:r w:rsidRPr="00115E65" w:rsidR="00DB0B0C">
        <w:rPr>
          <w:rFonts w:ascii="Times New Roman" w:hAnsi="Times New Roman" w:cs="Times New Roman"/>
          <w:sz w:val="24"/>
          <w:szCs w:val="24"/>
        </w:rPr>
        <w:t xml:space="preserve">Over the past few years, interest in OSHA Challenge begin to dwindle. In </w:t>
      </w:r>
      <w:r w:rsidRPr="00115E65" w:rsidR="007D183F">
        <w:rPr>
          <w:rFonts w:ascii="Times New Roman" w:hAnsi="Times New Roman" w:cs="Times New Roman"/>
          <w:sz w:val="24"/>
          <w:szCs w:val="24"/>
        </w:rPr>
        <w:t>2020,</w:t>
      </w:r>
      <w:r w:rsidRPr="00115E65" w:rsidR="00DB0B0C">
        <w:rPr>
          <w:rFonts w:ascii="Times New Roman" w:hAnsi="Times New Roman" w:cs="Times New Roman"/>
          <w:sz w:val="24"/>
          <w:szCs w:val="24"/>
        </w:rPr>
        <w:t xml:space="preserve"> OSHA established a working </w:t>
      </w:r>
      <w:r w:rsidRPr="00115E65" w:rsidR="007D183F">
        <w:rPr>
          <w:rFonts w:ascii="Times New Roman" w:hAnsi="Times New Roman" w:cs="Times New Roman"/>
          <w:sz w:val="24"/>
          <w:szCs w:val="24"/>
        </w:rPr>
        <w:t xml:space="preserve">group </w:t>
      </w:r>
      <w:r w:rsidR="00142AF5">
        <w:rPr>
          <w:rFonts w:ascii="Times New Roman" w:hAnsi="Times New Roman" w:cs="Times New Roman"/>
          <w:sz w:val="24"/>
          <w:szCs w:val="24"/>
        </w:rPr>
        <w:t>to</w:t>
      </w:r>
      <w:r w:rsidRPr="00115E65" w:rsidR="00DB0B0C">
        <w:rPr>
          <w:rFonts w:ascii="Times New Roman" w:hAnsi="Times New Roman" w:cs="Times New Roman"/>
          <w:sz w:val="24"/>
          <w:szCs w:val="24"/>
        </w:rPr>
        <w:t xml:space="preserve"> review the practical utility of this program.</w:t>
      </w:r>
    </w:p>
    <w:p w:rsidRPr="00115E65" w:rsidR="001B29CD" w:rsidP="00BA2C2F" w:rsidRDefault="001B29CD" w14:paraId="447BF47E" w14:textId="77777777">
      <w:pPr>
        <w:spacing w:after="0"/>
        <w:rPr>
          <w:rFonts w:ascii="Times New Roman" w:hAnsi="Times New Roman" w:cs="Times New Roman"/>
          <w:sz w:val="24"/>
          <w:szCs w:val="24"/>
        </w:rPr>
      </w:pPr>
    </w:p>
    <w:p w:rsidR="003466C1" w:rsidP="00256657" w:rsidRDefault="003466C1" w14:paraId="6D2566C3" w14:textId="625F574B">
      <w:pPr>
        <w:spacing w:after="0"/>
        <w:rPr>
          <w:rFonts w:ascii="Times New Roman" w:hAnsi="Times New Roman" w:cs="Times New Roman"/>
          <w:i/>
          <w:sz w:val="24"/>
          <w:szCs w:val="24"/>
        </w:rPr>
      </w:pPr>
      <w:r w:rsidRPr="00115E65">
        <w:rPr>
          <w:rFonts w:ascii="Times New Roman" w:hAnsi="Times New Roman" w:cs="Times New Roman"/>
          <w:i/>
          <w:sz w:val="24"/>
          <w:szCs w:val="24"/>
        </w:rPr>
        <w:t>Special Government Employee (SGE) Program</w:t>
      </w:r>
    </w:p>
    <w:p w:rsidRPr="00115E65" w:rsidR="001B29CD" w:rsidP="00256657" w:rsidRDefault="001B29CD" w14:paraId="7EA4CA0F" w14:textId="77777777">
      <w:pPr>
        <w:spacing w:after="0"/>
        <w:rPr>
          <w:rFonts w:ascii="Times New Roman" w:hAnsi="Times New Roman" w:cs="Times New Roman"/>
          <w:i/>
          <w:sz w:val="24"/>
          <w:szCs w:val="24"/>
        </w:rPr>
      </w:pPr>
    </w:p>
    <w:p w:rsidR="00256657" w:rsidP="00BA2C2F" w:rsidRDefault="003466C1" w14:paraId="264145D9" w14:textId="6A11E6A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The Special Government Employee (SGE) Program supports the VPP and provides the opportunity for safety and health professionals employed at approved VPP sites to assist and participate with OSHA on VPP onsite evaluations.  Prior to participating on an onsite evaluation, the eligible SGE must apply to and receive from OSHA the formal SGE training class. Upon successful completion of the training course, the SGE may volunteer to participate on a VPP onsite evaluation team.</w:t>
      </w:r>
    </w:p>
    <w:p w:rsidRPr="00115E65" w:rsidR="001B29CD" w:rsidP="00BA2C2F" w:rsidRDefault="001B29CD" w14:paraId="4BCA9685" w14:textId="77777777">
      <w:pPr>
        <w:spacing w:after="0" w:line="240" w:lineRule="auto"/>
        <w:rPr>
          <w:rFonts w:ascii="Times New Roman" w:hAnsi="Times New Roman" w:cs="Times New Roman"/>
          <w:sz w:val="24"/>
          <w:szCs w:val="24"/>
        </w:rPr>
      </w:pPr>
    </w:p>
    <w:p w:rsidR="001B29CD" w:rsidP="00BA2C2F" w:rsidRDefault="003466C1" w14:paraId="006C02E7" w14:textId="52D3BED9">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2014</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Challenge Administrators deemed the use of Challenge Coordinators assistance unnecessary in managing Challenge participants</w:t>
      </w:r>
      <w:r w:rsidR="00B619B6">
        <w:rPr>
          <w:rFonts w:ascii="Times New Roman" w:hAnsi="Times New Roman" w:cs="Times New Roman"/>
          <w:sz w:val="24"/>
          <w:szCs w:val="24"/>
        </w:rPr>
        <w:t>;</w:t>
      </w:r>
      <w:r w:rsidRPr="00115E65">
        <w:rPr>
          <w:rFonts w:ascii="Times New Roman" w:hAnsi="Times New Roman" w:cs="Times New Roman"/>
          <w:sz w:val="24"/>
          <w:szCs w:val="24"/>
        </w:rPr>
        <w:t xml:space="preserve"> therefore</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the</w:t>
      </w:r>
      <w:r w:rsidR="00766278">
        <w:rPr>
          <w:rFonts w:ascii="Times New Roman" w:hAnsi="Times New Roman" w:cs="Times New Roman"/>
          <w:sz w:val="24"/>
          <w:szCs w:val="24"/>
        </w:rPr>
        <w:t>re is no longer a</w:t>
      </w:r>
      <w:r w:rsidRPr="00115E65">
        <w:rPr>
          <w:rFonts w:ascii="Times New Roman" w:hAnsi="Times New Roman" w:cs="Times New Roman"/>
          <w:sz w:val="24"/>
          <w:szCs w:val="24"/>
        </w:rPr>
        <w:t xml:space="preserve"> need for Challenge Coordinators</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application</w:t>
      </w:r>
      <w:r w:rsidR="00766278">
        <w:rPr>
          <w:rFonts w:ascii="Times New Roman" w:hAnsi="Times New Roman" w:cs="Times New Roman"/>
          <w:sz w:val="24"/>
          <w:szCs w:val="24"/>
        </w:rPr>
        <w:t>s</w:t>
      </w:r>
      <w:r w:rsidRPr="00115E65">
        <w:rPr>
          <w:rFonts w:ascii="Times New Roman" w:hAnsi="Times New Roman" w:cs="Times New Roman"/>
          <w:sz w:val="24"/>
          <w:szCs w:val="24"/>
        </w:rPr>
        <w:t>.</w:t>
      </w:r>
    </w:p>
    <w:p w:rsidRPr="00115E65" w:rsidR="003466C1" w:rsidP="00BA2C2F" w:rsidRDefault="003466C1" w14:paraId="31216602" w14:textId="6DE189A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466C1" w:rsidP="00BA2C2F" w:rsidRDefault="003466C1" w14:paraId="69531BD6" w14:textId="37C6229B">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2015, OSHA modified the SGE policies &amp; procedures for SGE applicants who wish to extend their three-year initial term or renew their term as an SGE to indicate on the SGE Eligibility Information Sheet a minimum of three (3) qualifying activities they were involved in during their previous </w:t>
      </w:r>
      <w:r w:rsidRPr="00115E65" w:rsidR="00DA601A">
        <w:rPr>
          <w:rFonts w:ascii="Times New Roman" w:hAnsi="Times New Roman" w:cs="Times New Roman"/>
          <w:sz w:val="24"/>
          <w:szCs w:val="24"/>
        </w:rPr>
        <w:t>three-year</w:t>
      </w:r>
      <w:r w:rsidRPr="00115E65">
        <w:rPr>
          <w:rFonts w:ascii="Times New Roman" w:hAnsi="Times New Roman" w:cs="Times New Roman"/>
          <w:sz w:val="24"/>
          <w:szCs w:val="24"/>
        </w:rPr>
        <w:t xml:space="preserve"> term of service.</w:t>
      </w:r>
    </w:p>
    <w:p w:rsidRPr="00115E65" w:rsidR="001B29CD" w:rsidP="00BA2C2F" w:rsidRDefault="001B29CD" w14:paraId="45401213" w14:textId="77777777">
      <w:pPr>
        <w:spacing w:after="0" w:line="240" w:lineRule="auto"/>
        <w:rPr>
          <w:rFonts w:ascii="Times New Roman" w:hAnsi="Times New Roman" w:cs="Times New Roman"/>
          <w:sz w:val="24"/>
          <w:szCs w:val="24"/>
        </w:rPr>
      </w:pPr>
    </w:p>
    <w:p w:rsidR="003466C1" w:rsidP="00BA2C2F" w:rsidRDefault="003466C1" w14:paraId="345FDB07" w14:textId="3FF34EF2">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2008, OSHA modified the VPP procedures for all applicants/participants subject to OSHA standard</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29 CFR 1910.119 and 1926.64 </w:t>
      </w:r>
      <w:r w:rsidR="00142AF5">
        <w:rPr>
          <w:rFonts w:ascii="Times New Roman" w:hAnsi="Times New Roman" w:cs="Times New Roman"/>
          <w:sz w:val="24"/>
          <w:szCs w:val="24"/>
        </w:rPr>
        <w:t>(</w:t>
      </w:r>
      <w:r w:rsidRPr="00115E65">
        <w:rPr>
          <w:rFonts w:ascii="Times New Roman" w:hAnsi="Times New Roman" w:cs="Times New Roman"/>
          <w:sz w:val="24"/>
          <w:szCs w:val="24"/>
        </w:rPr>
        <w:t>Process Safety Management (PSM)</w:t>
      </w:r>
      <w:r w:rsidR="00142AF5">
        <w:rPr>
          <w:rFonts w:ascii="Times New Roman" w:hAnsi="Times New Roman" w:cs="Times New Roman"/>
          <w:sz w:val="24"/>
          <w:szCs w:val="24"/>
        </w:rPr>
        <w:t>)</w:t>
      </w:r>
      <w:r w:rsidRPr="00115E65">
        <w:rPr>
          <w:rFonts w:ascii="Times New Roman" w:hAnsi="Times New Roman" w:cs="Times New Roman"/>
          <w:sz w:val="24"/>
          <w:szCs w:val="24"/>
        </w:rPr>
        <w:t>. Th</w:t>
      </w:r>
      <w:r w:rsidR="00142AF5">
        <w:rPr>
          <w:rFonts w:ascii="Times New Roman" w:hAnsi="Times New Roman" w:cs="Times New Roman"/>
          <w:sz w:val="24"/>
          <w:szCs w:val="24"/>
        </w:rPr>
        <w:t>e</w:t>
      </w:r>
      <w:r w:rsidRPr="00115E65">
        <w:rPr>
          <w:rFonts w:ascii="Times New Roman" w:hAnsi="Times New Roman" w:cs="Times New Roman"/>
          <w:sz w:val="24"/>
          <w:szCs w:val="24"/>
        </w:rPr>
        <w:t xml:space="preserve"> standard</w:t>
      </w:r>
      <w:r w:rsidR="00142AF5">
        <w:rPr>
          <w:rFonts w:ascii="Times New Roman" w:hAnsi="Times New Roman" w:cs="Times New Roman"/>
          <w:sz w:val="24"/>
          <w:szCs w:val="24"/>
        </w:rPr>
        <w:t>s</w:t>
      </w:r>
      <w:r w:rsidRPr="00115E65">
        <w:rPr>
          <w:rFonts w:ascii="Times New Roman" w:hAnsi="Times New Roman" w:cs="Times New Roman"/>
          <w:sz w:val="24"/>
          <w:szCs w:val="24"/>
        </w:rPr>
        <w:t xml:space="preserve"> cover all employers who either use or produce highly hazardous chemicals exceeding specified limits. The procedural modifications affected the applications, onsite evaluations, and annual participant self-evaluations process for these applicants/participants.</w:t>
      </w:r>
    </w:p>
    <w:p w:rsidRPr="00115E65" w:rsidR="001B29CD" w:rsidP="00BA2C2F" w:rsidRDefault="001B29CD" w14:paraId="144F9CFE" w14:textId="77777777">
      <w:pPr>
        <w:spacing w:after="0" w:line="240" w:lineRule="auto"/>
        <w:rPr>
          <w:rFonts w:ascii="Times New Roman" w:hAnsi="Times New Roman" w:cs="Times New Roman"/>
          <w:sz w:val="24"/>
          <w:szCs w:val="24"/>
        </w:rPr>
      </w:pPr>
    </w:p>
    <w:p w:rsidRPr="00115E65" w:rsidR="002C317A" w:rsidP="003466C1" w:rsidRDefault="002C317A" w14:paraId="5C625FCD" w14:textId="61AD362C">
      <w:pPr>
        <w:rPr>
          <w:rFonts w:ascii="Times New Roman" w:hAnsi="Times New Roman" w:cs="Times New Roman"/>
          <w:sz w:val="24"/>
          <w:szCs w:val="24"/>
        </w:rPr>
      </w:pPr>
      <w:r w:rsidRPr="00115E65">
        <w:rPr>
          <w:rFonts w:ascii="Times New Roman" w:hAnsi="Times New Roman" w:cs="Times New Roman"/>
          <w:sz w:val="24"/>
          <w:szCs w:val="24"/>
        </w:rPr>
        <w:t xml:space="preserve">In 2020, OSHA placed </w:t>
      </w:r>
      <w:r w:rsidR="00B619B6">
        <w:rPr>
          <w:rFonts w:ascii="Times New Roman" w:hAnsi="Times New Roman" w:cs="Times New Roman"/>
          <w:sz w:val="24"/>
          <w:szCs w:val="24"/>
        </w:rPr>
        <w:t xml:space="preserve">the </w:t>
      </w:r>
      <w:r w:rsidRPr="00115E65">
        <w:rPr>
          <w:rFonts w:ascii="Times New Roman" w:hAnsi="Times New Roman" w:cs="Times New Roman"/>
          <w:sz w:val="24"/>
          <w:szCs w:val="24"/>
        </w:rPr>
        <w:t>VPP Corporate way to participate on hold see (CSP 03-01-005</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dated 1/30/2020</w:t>
      </w:r>
      <w:r w:rsidRPr="00115E65" w:rsidR="00AD48A7">
        <w:rPr>
          <w:rFonts w:ascii="Times New Roman" w:hAnsi="Times New Roman" w:cs="Times New Roman"/>
          <w:sz w:val="24"/>
          <w:szCs w:val="24"/>
        </w:rPr>
        <w:t>).</w:t>
      </w:r>
      <w:r w:rsidRPr="00115E65">
        <w:rPr>
          <w:rFonts w:ascii="Times New Roman" w:hAnsi="Times New Roman" w:cs="Times New Roman"/>
          <w:sz w:val="24"/>
          <w:szCs w:val="24"/>
        </w:rPr>
        <w:t xml:space="preserve"> </w:t>
      </w:r>
    </w:p>
    <w:p w:rsidR="005F708E" w:rsidP="00BA2C2F" w:rsidRDefault="005F708E" w14:paraId="45022785" w14:textId="40D7422A">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Pr="00115E65" w:rsidR="00885104" w:rsidP="00BA2C2F" w:rsidRDefault="00885104" w14:paraId="5818D1B1" w14:textId="77777777">
      <w:pPr>
        <w:pStyle w:val="ListParagraph"/>
        <w:spacing w:after="0" w:line="240" w:lineRule="auto"/>
        <w:ind w:left="450"/>
        <w:rPr>
          <w:rFonts w:ascii="Times New Roman" w:hAnsi="Times New Roman" w:cs="Times New Roman"/>
          <w:b/>
          <w:sz w:val="24"/>
          <w:szCs w:val="24"/>
        </w:rPr>
      </w:pPr>
    </w:p>
    <w:p w:rsidR="005F708E" w:rsidP="005F708E" w:rsidRDefault="005F708E" w14:paraId="31B9DC1E" w14:textId="4B314C64">
      <w:pPr>
        <w:spacing w:after="0"/>
        <w:rPr>
          <w:rFonts w:ascii="Times New Roman" w:hAnsi="Times New Roman" w:cs="Times New Roman"/>
          <w:i/>
          <w:sz w:val="24"/>
          <w:szCs w:val="24"/>
        </w:rPr>
      </w:pPr>
      <w:r w:rsidRPr="00115E65">
        <w:rPr>
          <w:rFonts w:ascii="Times New Roman" w:hAnsi="Times New Roman" w:cs="Times New Roman"/>
          <w:i/>
          <w:sz w:val="24"/>
          <w:szCs w:val="24"/>
        </w:rPr>
        <w:t>Site-based and Mobile Workforce</w:t>
      </w:r>
    </w:p>
    <w:p w:rsidRPr="00115E65" w:rsidR="00885104" w:rsidP="005F708E" w:rsidRDefault="00885104" w14:paraId="3D4C710B" w14:textId="77777777">
      <w:pPr>
        <w:spacing w:after="0"/>
        <w:rPr>
          <w:rFonts w:ascii="Times New Roman" w:hAnsi="Times New Roman" w:cs="Times New Roman"/>
          <w:i/>
          <w:sz w:val="24"/>
          <w:szCs w:val="24"/>
        </w:rPr>
      </w:pPr>
    </w:p>
    <w:p w:rsidRPr="00115E65" w:rsidR="005F708E" w:rsidP="00BA2C2F" w:rsidRDefault="005F708E" w14:paraId="423E476F" w14:textId="65910683">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Regional Office personnel use the initial VPP application to: 1) conduct a preliminary analysis of the applicant’s safety and health management programs, and 2) make a preliminary determination regarding the applicant’s qualifications for VPP.  Once accepted, the VPP onsite evaluation team</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prior to conducting a VPP onsite evaluation</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reviews the application. If the applicant is approved for participation, federal personnel and SGEs will use the application and subsequent annual evaluations to 1) justify continued participation in the program, 2) evaluate program performance, and 3) as models of effective safety and health management.</w:t>
      </w:r>
    </w:p>
    <w:p w:rsidRPr="00115E65" w:rsidR="003466C1" w:rsidP="00AD48A7" w:rsidRDefault="003466C1" w14:paraId="6A4753AD" w14:textId="77777777">
      <w:pPr>
        <w:spacing w:after="0"/>
        <w:rPr>
          <w:rFonts w:ascii="Times New Roman" w:hAnsi="Times New Roman" w:cs="Times New Roman"/>
          <w:sz w:val="24"/>
          <w:szCs w:val="24"/>
        </w:rPr>
      </w:pPr>
    </w:p>
    <w:p w:rsidR="00AD48A7" w:rsidP="00AD48A7" w:rsidRDefault="00AD48A7" w14:paraId="4D61F255" w14:textId="1ED7FDBB">
      <w:pPr>
        <w:spacing w:after="0"/>
        <w:rPr>
          <w:rFonts w:ascii="Times New Roman" w:hAnsi="Times New Roman" w:cs="Times New Roman"/>
          <w:i/>
          <w:sz w:val="24"/>
          <w:szCs w:val="24"/>
        </w:rPr>
      </w:pPr>
      <w:r w:rsidRPr="00115E65">
        <w:rPr>
          <w:rFonts w:ascii="Times New Roman" w:hAnsi="Times New Roman" w:cs="Times New Roman"/>
          <w:i/>
          <w:sz w:val="24"/>
          <w:szCs w:val="24"/>
        </w:rPr>
        <w:t>VPP Corporate</w:t>
      </w:r>
    </w:p>
    <w:p w:rsidRPr="00115E65" w:rsidR="00885104" w:rsidP="00AD48A7" w:rsidRDefault="00885104" w14:paraId="5F2DC03B" w14:textId="77777777">
      <w:pPr>
        <w:spacing w:after="0"/>
        <w:rPr>
          <w:rFonts w:ascii="Times New Roman" w:hAnsi="Times New Roman" w:cs="Times New Roman"/>
          <w:i/>
          <w:sz w:val="24"/>
          <w:szCs w:val="24"/>
        </w:rPr>
      </w:pPr>
    </w:p>
    <w:p w:rsidRPr="00115E65" w:rsidR="00AD48A7" w:rsidP="00BA2C2F" w:rsidRDefault="00AD48A7" w14:paraId="419A8297" w14:textId="589FDA3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Regional and National Office personnel use the initial VPP Corporate application to: 1) conduct a preliminary analysis of the applicant’s safety and health management programs, and 2) make a preliminary determination regarding the applicant’s qualifications for participation.  If the corporation is approved for </w:t>
      </w:r>
      <w:r w:rsidRPr="00115E65" w:rsidR="007D183F">
        <w:rPr>
          <w:rFonts w:ascii="Times New Roman" w:hAnsi="Times New Roman" w:cs="Times New Roman"/>
          <w:sz w:val="24"/>
          <w:szCs w:val="24"/>
        </w:rPr>
        <w:t>participation,</w:t>
      </w:r>
      <w:r w:rsidRPr="00115E65">
        <w:rPr>
          <w:rFonts w:ascii="Times New Roman" w:hAnsi="Times New Roman" w:cs="Times New Roman"/>
          <w:sz w:val="24"/>
          <w:szCs w:val="24"/>
        </w:rPr>
        <w:t xml:space="preserve"> federal personnel use the application and subsequent annual evaluations to justify continued participation in the program and evaluate program performance.</w:t>
      </w:r>
    </w:p>
    <w:p w:rsidRPr="00115E65" w:rsidR="00AD48A7" w:rsidP="00AD48A7" w:rsidRDefault="00AD48A7" w14:paraId="5F90C148" w14:textId="77777777">
      <w:pPr>
        <w:spacing w:after="0"/>
        <w:rPr>
          <w:rFonts w:ascii="Times New Roman" w:hAnsi="Times New Roman" w:cs="Times New Roman"/>
          <w:sz w:val="24"/>
          <w:szCs w:val="24"/>
        </w:rPr>
      </w:pPr>
    </w:p>
    <w:p w:rsidR="00AD48A7" w:rsidP="00AD48A7" w:rsidRDefault="00AD48A7" w14:paraId="4F53CC9C" w14:textId="137380BA">
      <w:pPr>
        <w:spacing w:after="0"/>
        <w:rPr>
          <w:rFonts w:ascii="Times New Roman" w:hAnsi="Times New Roman" w:cs="Times New Roman"/>
          <w:i/>
          <w:sz w:val="24"/>
          <w:szCs w:val="24"/>
        </w:rPr>
      </w:pPr>
      <w:r w:rsidRPr="00115E65">
        <w:rPr>
          <w:rFonts w:ascii="Times New Roman" w:hAnsi="Times New Roman" w:cs="Times New Roman"/>
          <w:i/>
          <w:sz w:val="24"/>
          <w:szCs w:val="24"/>
        </w:rPr>
        <w:t>OSHA Challenge</w:t>
      </w:r>
    </w:p>
    <w:p w:rsidRPr="00115E65" w:rsidR="00CC08DC" w:rsidP="00AD48A7" w:rsidRDefault="00CC08DC" w14:paraId="511E088E" w14:textId="77777777">
      <w:pPr>
        <w:spacing w:after="0"/>
        <w:rPr>
          <w:rFonts w:ascii="Times New Roman" w:hAnsi="Times New Roman" w:cs="Times New Roman"/>
          <w:i/>
          <w:sz w:val="24"/>
          <w:szCs w:val="24"/>
        </w:rPr>
      </w:pPr>
    </w:p>
    <w:p w:rsidRPr="00115E65" w:rsidR="00AD48A7" w:rsidP="00BA2C2F" w:rsidRDefault="00AD48A7" w14:paraId="5CDD5443" w14:textId="0D4787F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National Office personnel use the </w:t>
      </w:r>
      <w:r w:rsidRPr="00BC6E82">
        <w:rPr>
          <w:rFonts w:ascii="Times New Roman" w:hAnsi="Times New Roman" w:cs="Times New Roman"/>
          <w:sz w:val="24"/>
          <w:szCs w:val="24"/>
        </w:rPr>
        <w:t>initial</w:t>
      </w:r>
      <w:r w:rsidRPr="00BC6E82" w:rsidR="00F520E1">
        <w:rPr>
          <w:rFonts w:ascii="Times New Roman" w:hAnsi="Times New Roman" w:cs="Times New Roman"/>
          <w:sz w:val="24"/>
          <w:szCs w:val="24"/>
        </w:rPr>
        <w:t xml:space="preserve"> A </w:t>
      </w:r>
      <w:r w:rsidR="00BC6E82">
        <w:rPr>
          <w:rFonts w:ascii="Times New Roman" w:hAnsi="Times New Roman" w:cs="Times New Roman"/>
          <w:sz w:val="24"/>
          <w:szCs w:val="24"/>
        </w:rPr>
        <w:t>C</w:t>
      </w:r>
      <w:r w:rsidRPr="00BC6E82" w:rsidR="00F520E1">
        <w:rPr>
          <w:rFonts w:ascii="Times New Roman" w:hAnsi="Times New Roman" w:cs="Times New Roman"/>
          <w:sz w:val="24"/>
          <w:szCs w:val="24"/>
        </w:rPr>
        <w:t>hallenge administrator application will indi</w:t>
      </w:r>
      <w:r w:rsidRPr="00BC6E82" w:rsidR="009E49DA">
        <w:rPr>
          <w:rFonts w:ascii="Times New Roman" w:hAnsi="Times New Roman" w:cs="Times New Roman"/>
          <w:sz w:val="24"/>
          <w:szCs w:val="24"/>
        </w:rPr>
        <w:t>cate that the administrator has</w:t>
      </w:r>
      <w:r w:rsidRPr="00BC6E82" w:rsidR="00F520E1">
        <w:rPr>
          <w:rFonts w:ascii="Times New Roman" w:hAnsi="Times New Roman" w:cs="Times New Roman"/>
          <w:sz w:val="24"/>
          <w:szCs w:val="24"/>
        </w:rPr>
        <w:t xml:space="preserve"> knowledge of safety and health management systems</w:t>
      </w:r>
      <w:r w:rsidRPr="00BC6E82" w:rsidR="0042779D">
        <w:rPr>
          <w:rFonts w:ascii="Times New Roman" w:hAnsi="Times New Roman" w:cs="Times New Roman"/>
          <w:sz w:val="24"/>
          <w:szCs w:val="24"/>
        </w:rPr>
        <w:t xml:space="preserve"> and the resources to review Challenge candidates</w:t>
      </w:r>
      <w:r w:rsidRPr="00BC6E82" w:rsidR="0036187D">
        <w:rPr>
          <w:rFonts w:ascii="Times New Roman" w:hAnsi="Times New Roman" w:cs="Times New Roman"/>
          <w:sz w:val="24"/>
          <w:szCs w:val="24"/>
        </w:rPr>
        <w:t>’</w:t>
      </w:r>
      <w:r w:rsidRPr="00BC6E82" w:rsidR="001F565F">
        <w:rPr>
          <w:rFonts w:ascii="Times New Roman" w:hAnsi="Times New Roman" w:cs="Times New Roman"/>
          <w:sz w:val="24"/>
          <w:szCs w:val="24"/>
        </w:rPr>
        <w:t xml:space="preserve"> application</w:t>
      </w:r>
      <w:r w:rsidRPr="00BC6E82" w:rsidR="0036187D">
        <w:rPr>
          <w:rFonts w:ascii="Times New Roman" w:hAnsi="Times New Roman" w:cs="Times New Roman"/>
          <w:sz w:val="24"/>
          <w:szCs w:val="24"/>
        </w:rPr>
        <w:t>s</w:t>
      </w:r>
      <w:r w:rsidRPr="00BC6E82" w:rsidR="001F565F">
        <w:rPr>
          <w:rFonts w:ascii="Times New Roman" w:hAnsi="Times New Roman" w:cs="Times New Roman"/>
          <w:sz w:val="24"/>
          <w:szCs w:val="24"/>
        </w:rPr>
        <w:t xml:space="preserve"> whereas </w:t>
      </w:r>
      <w:r w:rsidRPr="00BC6E82" w:rsidR="0036187D">
        <w:rPr>
          <w:rFonts w:ascii="Times New Roman" w:hAnsi="Times New Roman" w:cs="Times New Roman"/>
          <w:sz w:val="24"/>
          <w:szCs w:val="24"/>
        </w:rPr>
        <w:t xml:space="preserve">a </w:t>
      </w:r>
      <w:r w:rsidRPr="00BC6E82" w:rsidR="001F565F">
        <w:rPr>
          <w:rFonts w:ascii="Times New Roman" w:hAnsi="Times New Roman" w:cs="Times New Roman"/>
          <w:sz w:val="24"/>
          <w:szCs w:val="24"/>
        </w:rPr>
        <w:t>Challenge candidate</w:t>
      </w:r>
      <w:r w:rsidRPr="00BC6E82" w:rsidR="0036187D">
        <w:rPr>
          <w:rFonts w:ascii="Times New Roman" w:hAnsi="Times New Roman" w:cs="Times New Roman"/>
          <w:sz w:val="24"/>
          <w:szCs w:val="24"/>
        </w:rPr>
        <w:t>’</w:t>
      </w:r>
      <w:r w:rsidRPr="00BC6E82" w:rsidR="001F565F">
        <w:rPr>
          <w:rFonts w:ascii="Times New Roman" w:hAnsi="Times New Roman" w:cs="Times New Roman"/>
          <w:sz w:val="24"/>
          <w:szCs w:val="24"/>
        </w:rPr>
        <w:t>s application indicates that they have a need to develop a safety and management system to reduce injuries illnesses at their worksites.</w:t>
      </w:r>
      <w:r w:rsidRPr="00115E65">
        <w:rPr>
          <w:rFonts w:ascii="Times New Roman" w:hAnsi="Times New Roman" w:cs="Times New Roman"/>
          <w:sz w:val="24"/>
          <w:szCs w:val="24"/>
        </w:rPr>
        <w:t xml:space="preserve"> Challenge Administrators </w:t>
      </w:r>
      <w:r w:rsidR="00BC6E82">
        <w:rPr>
          <w:rFonts w:ascii="Times New Roman" w:hAnsi="Times New Roman" w:cs="Times New Roman"/>
          <w:sz w:val="24"/>
          <w:szCs w:val="24"/>
        </w:rPr>
        <w:t>application</w:t>
      </w:r>
      <w:r w:rsidRPr="00115E65">
        <w:rPr>
          <w:rFonts w:ascii="Times New Roman" w:hAnsi="Times New Roman" w:cs="Times New Roman"/>
          <w:sz w:val="24"/>
          <w:szCs w:val="24"/>
        </w:rPr>
        <w:t xml:space="preserve">: 1) conduct a preliminary analysis of the applicant’s knowledge of safety and health management programs; and 2) make a determination regarding the applicant’s qualifications to become a Challenge Administrator.  Once a Challenge Administrator is approved, the Administrator will review each challenge participant’s application/annual submissions to ensure that all necessary information is provided, prior to forwarding to OSHA’s National Office for acceptance and analysis.  </w:t>
      </w:r>
    </w:p>
    <w:p w:rsidRPr="00115E65" w:rsidR="00AD48A7" w:rsidP="00AD48A7" w:rsidRDefault="00AD48A7" w14:paraId="31F67525" w14:textId="77777777">
      <w:pPr>
        <w:spacing w:after="0"/>
        <w:rPr>
          <w:rFonts w:ascii="Times New Roman" w:hAnsi="Times New Roman" w:cs="Times New Roman"/>
          <w:sz w:val="24"/>
          <w:szCs w:val="24"/>
        </w:rPr>
      </w:pPr>
    </w:p>
    <w:p w:rsidRPr="00115E65" w:rsidR="00AD48A7" w:rsidP="00C17812" w:rsidRDefault="00AD48A7" w14:paraId="56F8C802"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An OSHA Challenge Candidate is an employer that has elected to submit a Challenge </w:t>
      </w:r>
    </w:p>
    <w:p w:rsidRPr="00115E65" w:rsidR="00AD48A7" w:rsidP="00AD48A7" w:rsidRDefault="00AD48A7" w14:paraId="211DDE14" w14:textId="296312D3">
      <w:pPr>
        <w:spacing w:after="0"/>
        <w:rPr>
          <w:rFonts w:ascii="Times New Roman" w:hAnsi="Times New Roman" w:cs="Times New Roman"/>
          <w:sz w:val="24"/>
          <w:szCs w:val="24"/>
        </w:rPr>
      </w:pPr>
      <w:r w:rsidRPr="00115E65">
        <w:rPr>
          <w:rFonts w:ascii="Times New Roman" w:hAnsi="Times New Roman" w:cs="Times New Roman"/>
          <w:sz w:val="24"/>
          <w:szCs w:val="24"/>
        </w:rPr>
        <w:t>application to a Challenge Administrator for submission to OSHA.</w:t>
      </w:r>
      <w:r w:rsidR="001F565F">
        <w:rPr>
          <w:rFonts w:ascii="Times New Roman" w:hAnsi="Times New Roman" w:cs="Times New Roman"/>
          <w:sz w:val="24"/>
          <w:szCs w:val="24"/>
        </w:rPr>
        <w:t xml:space="preserve"> </w:t>
      </w:r>
      <w:r w:rsidRPr="00BC6E82" w:rsidR="001F565F">
        <w:rPr>
          <w:rFonts w:ascii="Times New Roman" w:hAnsi="Times New Roman" w:cs="Times New Roman"/>
          <w:sz w:val="24"/>
          <w:szCs w:val="24"/>
        </w:rPr>
        <w:t>After the Challenge administrator approves the Challenge candidate application</w:t>
      </w:r>
      <w:r w:rsidRPr="00115E65">
        <w:rPr>
          <w:rFonts w:ascii="Times New Roman" w:hAnsi="Times New Roman" w:cs="Times New Roman"/>
          <w:sz w:val="24"/>
          <w:szCs w:val="24"/>
        </w:rPr>
        <w:t xml:space="preserve"> OSHA</w:t>
      </w:r>
      <w:r w:rsidR="00CC08DC">
        <w:rPr>
          <w:rFonts w:ascii="Times New Roman" w:hAnsi="Times New Roman" w:cs="Times New Roman"/>
          <w:sz w:val="24"/>
          <w:szCs w:val="24"/>
        </w:rPr>
        <w:t>’s</w:t>
      </w:r>
      <w:r w:rsidRPr="00115E65">
        <w:rPr>
          <w:rFonts w:ascii="Times New Roman" w:hAnsi="Times New Roman" w:cs="Times New Roman"/>
          <w:sz w:val="24"/>
          <w:szCs w:val="24"/>
        </w:rPr>
        <w:t xml:space="preserve"> Directorate of Cooperative and State Programs reviews and approves Candidate packages; upon vetting by the Region where the candidate is located.  The employer remains a candidate until receiving notification from OSHA that it has been accepted into OSHA Challenge as a participant.</w:t>
      </w:r>
    </w:p>
    <w:p w:rsidRPr="00115E65" w:rsidR="00AD48A7" w:rsidP="00AD48A7" w:rsidRDefault="00AD48A7" w14:paraId="11DD6795" w14:textId="77777777">
      <w:pPr>
        <w:spacing w:after="0"/>
        <w:rPr>
          <w:rFonts w:ascii="Times New Roman" w:hAnsi="Times New Roman" w:cs="Times New Roman"/>
          <w:sz w:val="24"/>
          <w:szCs w:val="24"/>
        </w:rPr>
      </w:pPr>
    </w:p>
    <w:p w:rsidRPr="00115E65" w:rsidR="00AD48A7" w:rsidP="00BA2C2F" w:rsidRDefault="00AD48A7" w14:paraId="75DB6916" w14:textId="07DFCBC9">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The Administrators submit annual reports to OSHA on the progress made by their sponsored participants. The annual reports must contain, as a minimum, summary of annual rates by participant; summary of hazards identified and corrected by participant; </w:t>
      </w:r>
      <w:r w:rsidR="00B619B6">
        <w:rPr>
          <w:rFonts w:ascii="Times New Roman" w:hAnsi="Times New Roman" w:cs="Times New Roman"/>
          <w:sz w:val="24"/>
          <w:szCs w:val="24"/>
        </w:rPr>
        <w:t xml:space="preserve">and </w:t>
      </w:r>
      <w:r w:rsidRPr="00115E65">
        <w:rPr>
          <w:rFonts w:ascii="Times New Roman" w:hAnsi="Times New Roman" w:cs="Times New Roman"/>
          <w:sz w:val="24"/>
          <w:szCs w:val="24"/>
        </w:rPr>
        <w:t>summary of leading indicators by participant.</w:t>
      </w:r>
    </w:p>
    <w:p w:rsidRPr="00115E65" w:rsidR="00AD48A7" w:rsidP="00AD48A7" w:rsidRDefault="00AD48A7" w14:paraId="7D5B6667" w14:textId="77777777">
      <w:pPr>
        <w:spacing w:after="0"/>
        <w:rPr>
          <w:rFonts w:ascii="Times New Roman" w:hAnsi="Times New Roman" w:cs="Times New Roman"/>
          <w:sz w:val="24"/>
          <w:szCs w:val="24"/>
        </w:rPr>
      </w:pPr>
    </w:p>
    <w:p w:rsidR="00AD48A7" w:rsidP="00AD48A7" w:rsidRDefault="00AD48A7" w14:paraId="36746F89" w14:textId="3DB358DE">
      <w:pPr>
        <w:spacing w:after="0"/>
        <w:rPr>
          <w:rFonts w:ascii="Times New Roman" w:hAnsi="Times New Roman" w:cs="Times New Roman"/>
          <w:i/>
          <w:sz w:val="24"/>
          <w:szCs w:val="24"/>
        </w:rPr>
      </w:pPr>
      <w:r w:rsidRPr="00115E65">
        <w:rPr>
          <w:rFonts w:ascii="Times New Roman" w:hAnsi="Times New Roman" w:cs="Times New Roman"/>
          <w:i/>
          <w:sz w:val="24"/>
          <w:szCs w:val="24"/>
        </w:rPr>
        <w:t>SGE Program</w:t>
      </w:r>
    </w:p>
    <w:p w:rsidRPr="00115E65" w:rsidR="00CC08DC" w:rsidP="00AD48A7" w:rsidRDefault="00CC08DC" w14:paraId="2465221A" w14:textId="77777777">
      <w:pPr>
        <w:spacing w:after="0"/>
        <w:rPr>
          <w:rFonts w:ascii="Times New Roman" w:hAnsi="Times New Roman" w:cs="Times New Roman"/>
          <w:i/>
          <w:sz w:val="24"/>
          <w:szCs w:val="24"/>
        </w:rPr>
      </w:pPr>
    </w:p>
    <w:p w:rsidRPr="00115E65" w:rsidR="00AD48A7" w:rsidP="00BA2C2F" w:rsidRDefault="00AD48A7" w14:paraId="2BE7A6D3" w14:textId="6281BA32">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CC08DC">
        <w:rPr>
          <w:rFonts w:ascii="Times New Roman" w:hAnsi="Times New Roman" w:cs="Times New Roman"/>
          <w:sz w:val="24"/>
          <w:szCs w:val="24"/>
        </w:rPr>
        <w:t>’s</w:t>
      </w:r>
      <w:r w:rsidRPr="00115E65">
        <w:rPr>
          <w:rFonts w:ascii="Times New Roman" w:hAnsi="Times New Roman" w:cs="Times New Roman"/>
          <w:sz w:val="24"/>
          <w:szCs w:val="24"/>
        </w:rPr>
        <w:t xml:space="preserve"> National Office personnel use the information submitted by the SGE applicants to ensure that individuals are qualified to serve, arrange for participation at VPP onsite evaluations, and inform participants of their status in the program. Specifically, the resume or </w:t>
      </w:r>
      <w:r w:rsidRPr="00BC6E82" w:rsidR="001F565F">
        <w:rPr>
          <w:rFonts w:ascii="Times New Roman" w:hAnsi="Times New Roman" w:cs="Times New Roman"/>
          <w:sz w:val="24"/>
          <w:szCs w:val="24"/>
        </w:rPr>
        <w:t xml:space="preserve">OMB Control Number 3206-0219 </w:t>
      </w:r>
      <w:r w:rsidRPr="00BC6E82" w:rsidR="00955257">
        <w:rPr>
          <w:rFonts w:ascii="Times New Roman" w:hAnsi="Times New Roman" w:cs="Times New Roman"/>
          <w:sz w:val="24"/>
          <w:szCs w:val="24"/>
        </w:rPr>
        <w:t xml:space="preserve">expires 4/30/2021 </w:t>
      </w:r>
      <w:r w:rsidRPr="00BC6E82">
        <w:rPr>
          <w:rFonts w:ascii="Times New Roman" w:hAnsi="Times New Roman" w:cs="Times New Roman"/>
          <w:sz w:val="24"/>
          <w:szCs w:val="24"/>
        </w:rPr>
        <w:t xml:space="preserve">the Optional Application for Federal Employment </w:t>
      </w:r>
      <w:r w:rsidRPr="00BC6E82" w:rsidR="00B31301">
        <w:rPr>
          <w:rFonts w:ascii="Times New Roman" w:hAnsi="Times New Roman" w:cs="Times New Roman"/>
          <w:sz w:val="24"/>
          <w:szCs w:val="24"/>
        </w:rPr>
        <w:t>(</w:t>
      </w:r>
      <w:r w:rsidRPr="00BC6E82">
        <w:rPr>
          <w:rFonts w:ascii="Times New Roman" w:hAnsi="Times New Roman" w:cs="Times New Roman"/>
          <w:sz w:val="24"/>
          <w:szCs w:val="24"/>
        </w:rPr>
        <w:t>OF 612</w:t>
      </w:r>
      <w:r w:rsidRPr="00BC6E82" w:rsidR="00B31301">
        <w:rPr>
          <w:rFonts w:ascii="Times New Roman" w:hAnsi="Times New Roman" w:cs="Times New Roman"/>
          <w:sz w:val="24"/>
          <w:szCs w:val="24"/>
        </w:rPr>
        <w:t>)</w:t>
      </w:r>
      <w:r w:rsidRPr="00BC6E82" w:rsidR="00955257">
        <w:rPr>
          <w:rFonts w:ascii="Times New Roman" w:hAnsi="Times New Roman" w:cs="Times New Roman"/>
          <w:sz w:val="24"/>
          <w:szCs w:val="24"/>
        </w:rPr>
        <w:t xml:space="preserve"> is</w:t>
      </w:r>
      <w:r w:rsidRPr="00BC6E82">
        <w:rPr>
          <w:rFonts w:ascii="Times New Roman" w:hAnsi="Times New Roman" w:cs="Times New Roman"/>
          <w:sz w:val="24"/>
          <w:szCs w:val="24"/>
        </w:rPr>
        <w:t xml:space="preserve"> used to ensure that the SGE applicant meets specific conditions and requirements, and</w:t>
      </w:r>
      <w:r w:rsidRPr="00BC6E82" w:rsidR="003642A6">
        <w:rPr>
          <w:rFonts w:ascii="Times New Roman" w:hAnsi="Times New Roman" w:cs="Times New Roman"/>
          <w:sz w:val="24"/>
          <w:szCs w:val="24"/>
        </w:rPr>
        <w:t xml:space="preserve"> OMB Control Number 3209-0006 </w:t>
      </w:r>
      <w:r w:rsidRPr="00BC6E82">
        <w:rPr>
          <w:rFonts w:ascii="Times New Roman" w:hAnsi="Times New Roman" w:cs="Times New Roman"/>
          <w:sz w:val="24"/>
          <w:szCs w:val="24"/>
        </w:rPr>
        <w:t>the Confidential Financial Disclosure Report (OGE Form 450)</w:t>
      </w:r>
      <w:r w:rsidRPr="00BC6E82" w:rsidR="007D3AC9">
        <w:rPr>
          <w:rFonts w:ascii="Times New Roman" w:hAnsi="Times New Roman" w:cs="Times New Roman"/>
          <w:sz w:val="24"/>
          <w:szCs w:val="24"/>
        </w:rPr>
        <w:t xml:space="preserve"> Expires 11/</w:t>
      </w:r>
      <w:r w:rsidRPr="00BC6E82" w:rsidR="00C451C0">
        <w:rPr>
          <w:rFonts w:ascii="Times New Roman" w:hAnsi="Times New Roman" w:cs="Times New Roman"/>
          <w:sz w:val="24"/>
          <w:szCs w:val="24"/>
        </w:rPr>
        <w:t>31</w:t>
      </w:r>
      <w:r w:rsidRPr="00BC6E82" w:rsidR="007D3AC9">
        <w:rPr>
          <w:rFonts w:ascii="Times New Roman" w:hAnsi="Times New Roman" w:cs="Times New Roman"/>
          <w:sz w:val="24"/>
          <w:szCs w:val="24"/>
        </w:rPr>
        <w:t>/2021</w:t>
      </w:r>
      <w:r w:rsidRPr="00BC6E82">
        <w:rPr>
          <w:rFonts w:ascii="Times New Roman" w:hAnsi="Times New Roman" w:cs="Times New Roman"/>
          <w:sz w:val="24"/>
          <w:szCs w:val="24"/>
        </w:rPr>
        <w:t>is</w:t>
      </w:r>
      <w:r w:rsidRPr="00115E65">
        <w:rPr>
          <w:rFonts w:ascii="Times New Roman" w:hAnsi="Times New Roman" w:cs="Times New Roman"/>
          <w:sz w:val="24"/>
          <w:szCs w:val="24"/>
        </w:rPr>
        <w:t xml:space="preserve"> used to ensure that SGEs do not participate on onsite evaluations at worksites where there might be a conflict of interest.</w:t>
      </w:r>
    </w:p>
    <w:p w:rsidRPr="00115E65" w:rsidR="00256657" w:rsidP="00AD48A7" w:rsidRDefault="00256657" w14:paraId="70F7AE23" w14:textId="77777777">
      <w:pPr>
        <w:spacing w:after="0"/>
        <w:rPr>
          <w:rFonts w:ascii="Times New Roman" w:hAnsi="Times New Roman" w:cs="Times New Roman"/>
          <w:sz w:val="24"/>
          <w:szCs w:val="24"/>
        </w:rPr>
      </w:pPr>
    </w:p>
    <w:p w:rsidRPr="00115E65" w:rsidR="00AD48A7" w:rsidP="00BA2C2F" w:rsidRDefault="00AD48A7" w14:paraId="68E06B79" w14:textId="1D122804">
      <w:pPr>
        <w:pStyle w:val="ListParagraph"/>
        <w:numPr>
          <w:ilvl w:val="0"/>
          <w:numId w:val="2"/>
        </w:numPr>
        <w:spacing w:after="0"/>
        <w:ind w:hanging="450"/>
        <w:rPr>
          <w:rFonts w:ascii="Times New Roman" w:hAnsi="Times New Roman" w:cs="Times New Roman"/>
          <w:b/>
          <w:sz w:val="24"/>
          <w:szCs w:val="24"/>
        </w:rPr>
      </w:pPr>
      <w:r w:rsidRPr="00115E65">
        <w:rPr>
          <w:rFonts w:ascii="Times New Roman" w:hAnsi="Times New Roman" w:cs="Times New Roman"/>
          <w:b/>
          <w:sz w:val="24"/>
          <w:szCs w:val="24"/>
        </w:rPr>
        <w:t xml:space="preserve">Describe whether, and to what extent, the collection of information involves the use of automated, electronic, mechanical, or other technological techniques, or other forms of information technology, e.g. permitting electronic submission of responses, and the basis for the decision for adapting this means of collection.  </w:t>
      </w:r>
      <w:r w:rsidRPr="00115E65" w:rsidR="007D183F">
        <w:rPr>
          <w:rFonts w:ascii="Times New Roman" w:hAnsi="Times New Roman" w:cs="Times New Roman"/>
          <w:b/>
          <w:sz w:val="24"/>
          <w:szCs w:val="24"/>
        </w:rPr>
        <w:t>Also,</w:t>
      </w:r>
      <w:r w:rsidRPr="00115E65">
        <w:rPr>
          <w:rFonts w:ascii="Times New Roman" w:hAnsi="Times New Roman" w:cs="Times New Roman"/>
          <w:b/>
          <w:sz w:val="24"/>
          <w:szCs w:val="24"/>
        </w:rPr>
        <w:t xml:space="preserve"> describe any consideration of using information technology to reduce burden.</w:t>
      </w:r>
    </w:p>
    <w:p w:rsidRPr="00115E65" w:rsidR="00AD48A7" w:rsidP="00AD48A7" w:rsidRDefault="00AD48A7" w14:paraId="0487FD6B" w14:textId="77777777">
      <w:pPr>
        <w:spacing w:after="0"/>
        <w:rPr>
          <w:rFonts w:ascii="Times New Roman" w:hAnsi="Times New Roman" w:cs="Times New Roman"/>
          <w:sz w:val="24"/>
          <w:szCs w:val="24"/>
        </w:rPr>
      </w:pPr>
    </w:p>
    <w:p w:rsidRPr="00115E65" w:rsidR="00AD48A7" w:rsidP="00BA2C2F" w:rsidRDefault="00AD48A7" w14:paraId="70119A08" w14:textId="7D66A57D">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welcomes the electronic submission of VPP documents where such technology is available. </w:t>
      </w:r>
      <w:r w:rsidRPr="00115E65" w:rsidR="007D183F">
        <w:rPr>
          <w:rFonts w:ascii="Times New Roman" w:hAnsi="Times New Roman" w:cs="Times New Roman"/>
          <w:sz w:val="24"/>
          <w:szCs w:val="24"/>
        </w:rPr>
        <w:t>S</w:t>
      </w:r>
      <w:r w:rsidRPr="00115E65">
        <w:rPr>
          <w:rFonts w:ascii="Times New Roman" w:hAnsi="Times New Roman" w:cs="Times New Roman"/>
          <w:sz w:val="24"/>
          <w:szCs w:val="24"/>
        </w:rPr>
        <w:t>ome VPP documents require signatures and must be submitted in hard copy until electronic signature (e-signature) is made available throughout the Department and/or Agency systems.</w:t>
      </w:r>
    </w:p>
    <w:p w:rsidRPr="00115E65" w:rsidR="00AD48A7" w:rsidP="00AD48A7" w:rsidRDefault="00AD48A7" w14:paraId="6E4F0C88" w14:textId="77777777">
      <w:pPr>
        <w:spacing w:after="0"/>
        <w:rPr>
          <w:rFonts w:ascii="Times New Roman" w:hAnsi="Times New Roman" w:cs="Times New Roman"/>
          <w:sz w:val="24"/>
          <w:szCs w:val="24"/>
        </w:rPr>
      </w:pPr>
    </w:p>
    <w:p w:rsidRPr="00115E65" w:rsidR="00AD48A7" w:rsidP="00BA2C2F" w:rsidRDefault="00AD48A7" w14:paraId="69A09F56" w14:textId="083BA336">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w:t>
      </w:r>
      <w:r w:rsidR="004C2E0D">
        <w:rPr>
          <w:rFonts w:ascii="Times New Roman" w:hAnsi="Times New Roman" w:cs="Times New Roman"/>
          <w:b/>
          <w:sz w:val="24"/>
          <w:szCs w:val="24"/>
        </w:rPr>
        <w:t>A.</w:t>
      </w:r>
      <w:r w:rsidRPr="00115E65">
        <w:rPr>
          <w:rFonts w:ascii="Times New Roman" w:hAnsi="Times New Roman" w:cs="Times New Roman"/>
          <w:b/>
          <w:sz w:val="24"/>
          <w:szCs w:val="24"/>
        </w:rPr>
        <w:t>2 above.</w:t>
      </w:r>
    </w:p>
    <w:p w:rsidRPr="00115E65" w:rsidR="003466C1" w:rsidP="00AD48A7" w:rsidRDefault="003466C1" w14:paraId="520D8FAA" w14:textId="77777777">
      <w:pPr>
        <w:spacing w:after="0"/>
        <w:rPr>
          <w:rFonts w:ascii="Times New Roman" w:hAnsi="Times New Roman" w:cs="Times New Roman"/>
          <w:sz w:val="24"/>
          <w:szCs w:val="24"/>
        </w:rPr>
      </w:pPr>
    </w:p>
    <w:p w:rsidRPr="00115E65" w:rsidR="00AD48A7" w:rsidP="00BA2C2F" w:rsidRDefault="00AD48A7" w14:paraId="6D4D5C66" w14:textId="25D0FD09">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The VPP application and annual self-evaluation is applicant/participant specific, and </w:t>
      </w:r>
      <w:r w:rsidR="00617C65">
        <w:rPr>
          <w:rFonts w:ascii="Times New Roman" w:hAnsi="Times New Roman" w:cs="Times New Roman"/>
          <w:sz w:val="24"/>
          <w:szCs w:val="24"/>
        </w:rPr>
        <w:t>is</w:t>
      </w:r>
      <w:r w:rsidRPr="00115E65" w:rsidR="00617C65">
        <w:rPr>
          <w:rFonts w:ascii="Times New Roman" w:hAnsi="Times New Roman" w:cs="Times New Roman"/>
          <w:sz w:val="24"/>
          <w:szCs w:val="24"/>
        </w:rPr>
        <w:t xml:space="preserve"> </w:t>
      </w:r>
      <w:r w:rsidRPr="00115E65">
        <w:rPr>
          <w:rFonts w:ascii="Times New Roman" w:hAnsi="Times New Roman" w:cs="Times New Roman"/>
          <w:sz w:val="24"/>
          <w:szCs w:val="24"/>
        </w:rPr>
        <w:t>not requested or collected by OSHA in any other circumstances. In instances where OSHA regulations require employers to maintain written programs, this information may be used to satisfy VPP application requirements. The SGE application is applicant-specific, and is not requested or collected by OSHA under any other circumstances.</w:t>
      </w:r>
    </w:p>
    <w:p w:rsidRPr="00115E65" w:rsidR="00AD48A7" w:rsidP="00AD48A7" w:rsidRDefault="00AD48A7" w14:paraId="4BDEA79F" w14:textId="77777777">
      <w:pPr>
        <w:spacing w:after="0"/>
        <w:rPr>
          <w:rFonts w:ascii="Times New Roman" w:hAnsi="Times New Roman" w:cs="Times New Roman"/>
          <w:sz w:val="24"/>
          <w:szCs w:val="24"/>
        </w:rPr>
      </w:pPr>
    </w:p>
    <w:p w:rsidRPr="00115E65" w:rsidR="00AD48A7" w:rsidP="00BA2C2F" w:rsidRDefault="00AD48A7" w14:paraId="37D14E43" w14:textId="221130E8">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 xml:space="preserve"> If the collection of information impacts small businesses or other small entities, describe any methods used to minimize burden.</w:t>
      </w:r>
    </w:p>
    <w:p w:rsidRPr="00115E65" w:rsidR="00AD48A7" w:rsidP="00AD48A7" w:rsidRDefault="00AD48A7" w14:paraId="73B42F76" w14:textId="77777777">
      <w:pPr>
        <w:spacing w:after="0"/>
        <w:rPr>
          <w:rFonts w:ascii="Times New Roman" w:hAnsi="Times New Roman" w:cs="Times New Roman"/>
          <w:b/>
          <w:sz w:val="24"/>
          <w:szCs w:val="24"/>
        </w:rPr>
      </w:pPr>
    </w:p>
    <w:p w:rsidRPr="00115E65" w:rsidR="00256657" w:rsidP="00C17812" w:rsidRDefault="00256657" w14:paraId="628DBAE0" w14:textId="74C51DF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Small businesses (i.e., 250 or fewer employees onsite and 500 or fewer employees corporate-wide) account for approximately 4.3% of current VPP participants. Despite the fact that small businesses comprise a relatively small proportion of VPP participants, OSHA is concerned with minimizing their paperwork burden.  To that end, OSHA only requires that applicants demonstrate the presence of comprehensive safety and health management </w:t>
      </w:r>
      <w:r w:rsidRPr="00115E65" w:rsidR="002B0D0C">
        <w:rPr>
          <w:rFonts w:ascii="Times New Roman" w:hAnsi="Times New Roman" w:cs="Times New Roman"/>
          <w:sz w:val="24"/>
          <w:szCs w:val="24"/>
        </w:rPr>
        <w:t>programs that</w:t>
      </w:r>
      <w:r w:rsidRPr="00115E65">
        <w:rPr>
          <w:rFonts w:ascii="Times New Roman" w:hAnsi="Times New Roman" w:cs="Times New Roman"/>
          <w:sz w:val="24"/>
          <w:szCs w:val="24"/>
        </w:rPr>
        <w:t xml:space="preserve"> </w:t>
      </w:r>
      <w:r w:rsidR="00885104">
        <w:rPr>
          <w:rFonts w:ascii="Times New Roman" w:hAnsi="Times New Roman" w:cs="Times New Roman"/>
          <w:sz w:val="24"/>
          <w:szCs w:val="24"/>
        </w:rPr>
        <w:t>are</w:t>
      </w:r>
      <w:r w:rsidRPr="00115E65">
        <w:rPr>
          <w:rFonts w:ascii="Times New Roman" w:hAnsi="Times New Roman" w:cs="Times New Roman"/>
          <w:sz w:val="24"/>
          <w:szCs w:val="24"/>
        </w:rPr>
        <w:t xml:space="preserve"> commensurate with their occupational hazardous exposures. Because small businesses typically have a smaller spectrum of hazardous exposures and fewer levels of management, the amount of documentation required to demonstrate the comprehensive safety and health management programs is less than for larger companies.  This translates into a smaller paperwork burden for small businesses.</w:t>
      </w:r>
    </w:p>
    <w:p w:rsidRPr="00115E65" w:rsidR="00256657" w:rsidP="00AD48A7" w:rsidRDefault="00256657" w14:paraId="72470AB3" w14:textId="77777777">
      <w:pPr>
        <w:spacing w:after="0"/>
        <w:rPr>
          <w:rFonts w:ascii="Times New Roman" w:hAnsi="Times New Roman" w:cs="Times New Roman"/>
          <w:sz w:val="24"/>
          <w:szCs w:val="24"/>
        </w:rPr>
      </w:pPr>
    </w:p>
    <w:p w:rsidR="00256657" w:rsidP="00BA2C2F" w:rsidRDefault="00256657" w14:paraId="2A726160" w14:textId="491B3A83">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Describe the consequence to Federal program or policy activities if the collection is</w:t>
      </w:r>
      <w:r w:rsidRPr="00115E65" w:rsidR="00755D5C">
        <w:rPr>
          <w:rFonts w:ascii="Times New Roman" w:hAnsi="Times New Roman" w:cs="Times New Roman"/>
          <w:b/>
          <w:sz w:val="24"/>
          <w:szCs w:val="24"/>
        </w:rPr>
        <w:t xml:space="preserve"> or is</w:t>
      </w:r>
      <w:r w:rsidRPr="00115E65">
        <w:rPr>
          <w:rFonts w:ascii="Times New Roman" w:hAnsi="Times New Roman" w:cs="Times New Roman"/>
          <w:b/>
          <w:sz w:val="24"/>
          <w:szCs w:val="24"/>
        </w:rPr>
        <w:t xml:space="preserve"> not conducted less frequently, </w:t>
      </w:r>
      <w:r w:rsidRPr="00115E65" w:rsidR="00755D5C">
        <w:rPr>
          <w:rFonts w:ascii="Times New Roman" w:hAnsi="Times New Roman" w:cs="Times New Roman"/>
          <w:b/>
          <w:sz w:val="24"/>
          <w:szCs w:val="24"/>
        </w:rPr>
        <w:t>and</w:t>
      </w:r>
      <w:r w:rsidRPr="00115E65">
        <w:rPr>
          <w:rFonts w:ascii="Times New Roman" w:hAnsi="Times New Roman" w:cs="Times New Roman"/>
          <w:b/>
          <w:sz w:val="24"/>
          <w:szCs w:val="24"/>
        </w:rPr>
        <w:t xml:space="preserve"> any technical or legal obstacles to reducing</w:t>
      </w:r>
      <w:r w:rsidRPr="00115E65" w:rsidR="00755D5C">
        <w:rPr>
          <w:rFonts w:ascii="Times New Roman" w:hAnsi="Times New Roman" w:cs="Times New Roman"/>
          <w:b/>
          <w:sz w:val="24"/>
          <w:szCs w:val="24"/>
        </w:rPr>
        <w:t xml:space="preserve"> the </w:t>
      </w:r>
      <w:r w:rsidRPr="00115E65">
        <w:rPr>
          <w:rFonts w:ascii="Times New Roman" w:hAnsi="Times New Roman" w:cs="Times New Roman"/>
          <w:b/>
          <w:sz w:val="24"/>
          <w:szCs w:val="24"/>
        </w:rPr>
        <w:t>burden.</w:t>
      </w:r>
    </w:p>
    <w:p w:rsidRPr="00115E65" w:rsidR="00EE5485" w:rsidP="00BA2C2F" w:rsidRDefault="00EE5485" w14:paraId="4BE492CE" w14:textId="77777777">
      <w:pPr>
        <w:pStyle w:val="ListParagraph"/>
        <w:spacing w:after="0" w:line="240" w:lineRule="auto"/>
        <w:ind w:left="450"/>
        <w:rPr>
          <w:rFonts w:ascii="Times New Roman" w:hAnsi="Times New Roman" w:cs="Times New Roman"/>
          <w:b/>
          <w:sz w:val="24"/>
          <w:szCs w:val="24"/>
        </w:rPr>
      </w:pPr>
    </w:p>
    <w:p w:rsidRPr="00115E65" w:rsidR="00256657" w:rsidP="00BA2C2F" w:rsidRDefault="00256657" w14:paraId="216649EA" w14:textId="34A08CD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Not allowing OSHA to collect the information required in VPP applications and annual evaluations for these programs would eliminate the Agency’s ability to accept new participants into the VPP or re-certify current VPP participants for continued participation. This action would deprive VPP participants of the benefits associated with program participation.  Forcing OSHA to collect the information less frequently would limit the Agency’s ability to ensure that participants’ sites are maintaining superior safety and health management programs. </w:t>
      </w:r>
    </w:p>
    <w:p w:rsidRPr="00115E65" w:rsidR="00256657" w:rsidP="00256657" w:rsidRDefault="00256657" w14:paraId="6C2E6BCD" w14:textId="77777777">
      <w:pPr>
        <w:spacing w:after="0"/>
        <w:rPr>
          <w:rFonts w:ascii="Times New Roman" w:hAnsi="Times New Roman" w:cs="Times New Roman"/>
          <w:sz w:val="24"/>
          <w:szCs w:val="24"/>
        </w:rPr>
      </w:pPr>
    </w:p>
    <w:p w:rsidRPr="00115E65" w:rsidR="00256657" w:rsidP="00BA2C2F" w:rsidRDefault="00256657" w14:paraId="4BEA7BFD" w14:textId="692C7F1D">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Similarly, not allowing OSHA to collect SGEs application information would eliminate the </w:t>
      </w:r>
      <w:r w:rsidR="00BA4CCE">
        <w:rPr>
          <w:rFonts w:ascii="Times New Roman" w:hAnsi="Times New Roman" w:cs="Times New Roman"/>
          <w:sz w:val="24"/>
          <w:szCs w:val="24"/>
        </w:rPr>
        <w:t>A</w:t>
      </w:r>
      <w:r w:rsidRPr="00115E65">
        <w:rPr>
          <w:rFonts w:ascii="Times New Roman" w:hAnsi="Times New Roman" w:cs="Times New Roman"/>
          <w:sz w:val="24"/>
          <w:szCs w:val="24"/>
        </w:rPr>
        <w:t>gency’s ability to accept new individuals into the program, or to reapprove current SGE participants for a new term of service.  Requiring OSHA to collect SGE application information less frequently would limit the Agency’s ability to maintain current and accurate information on SGEs and result in a less effective program.  Because SGEs are critical for maintaining VPP</w:t>
      </w:r>
      <w:r w:rsidR="00BA4CCE">
        <w:rPr>
          <w:rFonts w:ascii="Times New Roman" w:hAnsi="Times New Roman" w:cs="Times New Roman"/>
          <w:sz w:val="24"/>
          <w:szCs w:val="24"/>
        </w:rPr>
        <w:t>’</w:t>
      </w:r>
      <w:r w:rsidRPr="00115E65">
        <w:rPr>
          <w:rFonts w:ascii="Times New Roman" w:hAnsi="Times New Roman" w:cs="Times New Roman"/>
          <w:sz w:val="24"/>
          <w:szCs w:val="24"/>
        </w:rPr>
        <w:t>s success, a less effective program would deprive OSHA of valuable resources and services provided by the SGEs, limit VPP growth, deny potential and current VPP participants their valuable expertise, and deny individuals the prestige associated with being a SGE.</w:t>
      </w:r>
    </w:p>
    <w:p w:rsidRPr="00115E65" w:rsidR="00256657" w:rsidP="00256657" w:rsidRDefault="00256657" w14:paraId="7DA37957" w14:textId="77777777">
      <w:pPr>
        <w:spacing w:after="0"/>
        <w:rPr>
          <w:rFonts w:ascii="Times New Roman" w:hAnsi="Times New Roman" w:cs="Times New Roman"/>
          <w:sz w:val="24"/>
          <w:szCs w:val="24"/>
        </w:rPr>
      </w:pPr>
    </w:p>
    <w:p w:rsidRPr="00115E65" w:rsidR="00256657" w:rsidP="00BA2C2F" w:rsidRDefault="00256657" w14:paraId="0372F60C" w14:textId="28A5C6C6">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Not allowing OSHA to collect information required for OSHA Challenge would hinder the </w:t>
      </w:r>
      <w:r w:rsidR="00BA4CCE">
        <w:rPr>
          <w:rFonts w:ascii="Times New Roman" w:hAnsi="Times New Roman" w:cs="Times New Roman"/>
          <w:sz w:val="24"/>
          <w:szCs w:val="24"/>
        </w:rPr>
        <w:t>A</w:t>
      </w:r>
      <w:r w:rsidRPr="00115E65">
        <w:rPr>
          <w:rFonts w:ascii="Times New Roman" w:hAnsi="Times New Roman" w:cs="Times New Roman"/>
          <w:sz w:val="24"/>
          <w:szCs w:val="24"/>
        </w:rPr>
        <w:t xml:space="preserve">gency’s ability to work with employers committed to improving their safety and health management programs.  </w:t>
      </w:r>
    </w:p>
    <w:p w:rsidRPr="00115E65" w:rsidR="00256657" w:rsidP="00AD48A7" w:rsidRDefault="00256657" w14:paraId="6C55CC26" w14:textId="77777777">
      <w:pPr>
        <w:spacing w:after="0"/>
        <w:rPr>
          <w:rFonts w:ascii="Times New Roman" w:hAnsi="Times New Roman" w:cs="Times New Roman"/>
          <w:sz w:val="24"/>
          <w:szCs w:val="24"/>
        </w:rPr>
      </w:pPr>
    </w:p>
    <w:p w:rsidRPr="00115E65" w:rsidR="00F718D8" w:rsidP="00BA2C2F" w:rsidRDefault="00F718D8" w14:paraId="3285CAF0" w14:textId="30084C8D">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Explain any special circumstances that would cause an information collection to be conducted in a manner:</w:t>
      </w:r>
    </w:p>
    <w:p w:rsidRPr="00115E65" w:rsidR="00F718D8" w:rsidP="00F718D8" w:rsidRDefault="00F718D8" w14:paraId="51C719DA" w14:textId="77777777">
      <w:pPr>
        <w:pStyle w:val="ListParagraph"/>
        <w:ind w:left="450"/>
        <w:rPr>
          <w:rFonts w:ascii="Times New Roman" w:hAnsi="Times New Roman" w:cs="Times New Roman"/>
          <w:b/>
          <w:sz w:val="24"/>
          <w:szCs w:val="24"/>
        </w:rPr>
      </w:pPr>
    </w:p>
    <w:p w:rsidRPr="00115E65" w:rsidR="00F718D8" w:rsidP="00F718D8" w:rsidRDefault="00F718D8" w14:paraId="5E3790AB" w14:textId="496D94AA">
      <w:pPr>
        <w:pStyle w:val="ListParagraph"/>
        <w:numPr>
          <w:ilvl w:val="0"/>
          <w:numId w:val="3"/>
        </w:numPr>
        <w:rPr>
          <w:rFonts w:ascii="Times New Roman" w:hAnsi="Times New Roman" w:cs="Times New Roman"/>
          <w:b/>
          <w:sz w:val="24"/>
          <w:szCs w:val="24"/>
        </w:rPr>
      </w:pPr>
      <w:r w:rsidRPr="00115E65">
        <w:rPr>
          <w:rFonts w:ascii="Times New Roman" w:hAnsi="Times New Roman" w:cs="Times New Roman"/>
          <w:b/>
          <w:sz w:val="24"/>
          <w:szCs w:val="24"/>
        </w:rPr>
        <w:t>Requiring respondents to report information to the agency more often than quarterly;</w:t>
      </w:r>
    </w:p>
    <w:p w:rsidRPr="00115E65" w:rsidR="00F718D8" w:rsidP="00F718D8" w:rsidRDefault="00F718D8" w14:paraId="14B5CD1C" w14:textId="77777777">
      <w:pPr>
        <w:pStyle w:val="ListParagraph"/>
        <w:ind w:left="450"/>
        <w:rPr>
          <w:rFonts w:ascii="Times New Roman" w:hAnsi="Times New Roman" w:cs="Times New Roman"/>
          <w:b/>
          <w:sz w:val="24"/>
          <w:szCs w:val="24"/>
        </w:rPr>
      </w:pPr>
    </w:p>
    <w:p w:rsidRPr="00115E65" w:rsidR="00F718D8" w:rsidP="00BA2C2F" w:rsidRDefault="00F718D8" w14:paraId="1D8A6E9C" w14:textId="77777777">
      <w:pPr>
        <w:pStyle w:val="ListParagraph"/>
        <w:numPr>
          <w:ilvl w:val="0"/>
          <w:numId w:val="4"/>
        </w:numPr>
        <w:spacing w:after="0"/>
        <w:rPr>
          <w:rFonts w:ascii="Times New Roman" w:hAnsi="Times New Roman" w:cs="Times New Roman"/>
          <w:b/>
          <w:sz w:val="24"/>
          <w:szCs w:val="24"/>
        </w:rPr>
      </w:pPr>
      <w:r w:rsidRPr="00115E65">
        <w:rPr>
          <w:rFonts w:ascii="Times New Roman" w:hAnsi="Times New Roman" w:cs="Times New Roman"/>
          <w:b/>
          <w:sz w:val="24"/>
          <w:szCs w:val="24"/>
        </w:rPr>
        <w:t>Requiring respondents to prepare a written response to a collection of information in fewer than 30 days after receipt of it;</w:t>
      </w:r>
    </w:p>
    <w:p w:rsidRPr="00115E65" w:rsidR="00F718D8" w:rsidP="00F718D8" w:rsidRDefault="00F718D8" w14:paraId="62C21C6E" w14:textId="77777777">
      <w:pPr>
        <w:pStyle w:val="ListParagraph"/>
        <w:ind w:left="450"/>
        <w:rPr>
          <w:rFonts w:ascii="Times New Roman" w:hAnsi="Times New Roman" w:cs="Times New Roman"/>
          <w:b/>
          <w:sz w:val="24"/>
          <w:szCs w:val="24"/>
        </w:rPr>
      </w:pPr>
    </w:p>
    <w:p w:rsidRPr="00115E65" w:rsidR="00F718D8" w:rsidP="00BA2C2F" w:rsidRDefault="00F718D8" w14:paraId="4BC985EC" w14:textId="77777777">
      <w:pPr>
        <w:pStyle w:val="ListParagraph"/>
        <w:numPr>
          <w:ilvl w:val="0"/>
          <w:numId w:val="4"/>
        </w:numPr>
        <w:spacing w:after="0"/>
        <w:rPr>
          <w:rFonts w:ascii="Times New Roman" w:hAnsi="Times New Roman" w:cs="Times New Roman"/>
          <w:b/>
          <w:sz w:val="24"/>
          <w:szCs w:val="24"/>
        </w:rPr>
      </w:pPr>
      <w:r w:rsidRPr="00115E65">
        <w:rPr>
          <w:rFonts w:ascii="Times New Roman" w:hAnsi="Times New Roman" w:cs="Times New Roman"/>
          <w:b/>
          <w:sz w:val="24"/>
          <w:szCs w:val="24"/>
        </w:rPr>
        <w:t>Requiring respondents to submit more than an original and two copies of any document;</w:t>
      </w:r>
    </w:p>
    <w:p w:rsidRPr="00115E65" w:rsidR="00F718D8" w:rsidP="00F718D8" w:rsidRDefault="00F718D8" w14:paraId="0D238009" w14:textId="77777777">
      <w:pPr>
        <w:pStyle w:val="ListParagraph"/>
        <w:ind w:left="450"/>
        <w:rPr>
          <w:rFonts w:ascii="Times New Roman" w:hAnsi="Times New Roman" w:cs="Times New Roman"/>
          <w:b/>
          <w:sz w:val="24"/>
          <w:szCs w:val="24"/>
        </w:rPr>
      </w:pPr>
    </w:p>
    <w:p w:rsidRPr="00115E65" w:rsidR="00F718D8" w:rsidP="00BA2C2F" w:rsidRDefault="00F718D8" w14:paraId="25F38FD2" w14:textId="77777777">
      <w:pPr>
        <w:pStyle w:val="ListParagraph"/>
        <w:numPr>
          <w:ilvl w:val="0"/>
          <w:numId w:val="4"/>
        </w:numPr>
        <w:spacing w:after="0" w:line="240" w:lineRule="auto"/>
        <w:rPr>
          <w:rFonts w:ascii="Times New Roman" w:hAnsi="Times New Roman" w:cs="Times New Roman"/>
          <w:b/>
          <w:sz w:val="24"/>
          <w:szCs w:val="24"/>
        </w:rPr>
      </w:pPr>
      <w:r w:rsidRPr="00115E65">
        <w:rPr>
          <w:rFonts w:ascii="Times New Roman" w:hAnsi="Times New Roman" w:cs="Times New Roman"/>
          <w:b/>
          <w:sz w:val="24"/>
          <w:szCs w:val="24"/>
        </w:rPr>
        <w:t>Requiring respondents to retain records, other than health, medical, government contract, grant-in-aid, or tax records for more than three years;</w:t>
      </w:r>
    </w:p>
    <w:p w:rsidRPr="00115E65" w:rsidR="00F718D8" w:rsidP="00BA2C2F" w:rsidRDefault="00F718D8" w14:paraId="0BE127C2" w14:textId="77777777">
      <w:pPr>
        <w:pStyle w:val="ListParagraph"/>
        <w:spacing w:after="0" w:line="240" w:lineRule="auto"/>
        <w:ind w:left="450"/>
        <w:rPr>
          <w:rFonts w:ascii="Times New Roman" w:hAnsi="Times New Roman" w:cs="Times New Roman"/>
          <w:b/>
          <w:sz w:val="24"/>
          <w:szCs w:val="24"/>
        </w:rPr>
      </w:pPr>
    </w:p>
    <w:p w:rsidRPr="00115E65" w:rsidR="00F718D8" w:rsidP="00BA2C2F" w:rsidRDefault="00F718D8" w14:paraId="57BF075B" w14:textId="77777777">
      <w:pPr>
        <w:pStyle w:val="ListParagraph"/>
        <w:numPr>
          <w:ilvl w:val="0"/>
          <w:numId w:val="4"/>
        </w:numPr>
        <w:spacing w:after="0" w:line="240" w:lineRule="auto"/>
        <w:rPr>
          <w:rFonts w:ascii="Times New Roman" w:hAnsi="Times New Roman" w:cs="Times New Roman"/>
          <w:b/>
          <w:sz w:val="24"/>
          <w:szCs w:val="24"/>
        </w:rPr>
      </w:pPr>
      <w:r w:rsidRPr="00115E65">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115E65" w:rsidR="00F718D8" w:rsidP="00BA2C2F" w:rsidRDefault="00F718D8" w14:paraId="568A0BA5" w14:textId="77777777">
      <w:pPr>
        <w:pStyle w:val="ListParagraph"/>
        <w:spacing w:after="0" w:line="240" w:lineRule="auto"/>
        <w:ind w:left="450"/>
        <w:rPr>
          <w:rFonts w:ascii="Times New Roman" w:hAnsi="Times New Roman" w:cs="Times New Roman"/>
          <w:b/>
          <w:sz w:val="24"/>
          <w:szCs w:val="24"/>
        </w:rPr>
      </w:pPr>
    </w:p>
    <w:p w:rsidRPr="00115E65" w:rsidR="00F718D8" w:rsidP="00BA2C2F" w:rsidRDefault="00F718D8" w14:paraId="08ED8DC4" w14:textId="77777777">
      <w:pPr>
        <w:pStyle w:val="ListParagraph"/>
        <w:numPr>
          <w:ilvl w:val="0"/>
          <w:numId w:val="4"/>
        </w:numPr>
        <w:spacing w:after="0" w:line="240" w:lineRule="auto"/>
        <w:rPr>
          <w:rFonts w:ascii="Times New Roman" w:hAnsi="Times New Roman" w:cs="Times New Roman"/>
          <w:b/>
          <w:sz w:val="24"/>
          <w:szCs w:val="24"/>
        </w:rPr>
      </w:pPr>
      <w:r w:rsidRPr="00115E65">
        <w:rPr>
          <w:rFonts w:ascii="Times New Roman" w:hAnsi="Times New Roman" w:cs="Times New Roman"/>
          <w:b/>
          <w:sz w:val="24"/>
          <w:szCs w:val="24"/>
        </w:rPr>
        <w:t>Requiring the use of statistical data classification that has not been reviewed and approved by OMB;</w:t>
      </w:r>
    </w:p>
    <w:p w:rsidRPr="00115E65" w:rsidR="00F718D8" w:rsidP="00BA2C2F" w:rsidRDefault="00F718D8" w14:paraId="1C643CFF" w14:textId="77777777">
      <w:pPr>
        <w:pStyle w:val="ListParagraph"/>
        <w:spacing w:after="0" w:line="240" w:lineRule="auto"/>
        <w:ind w:left="450"/>
        <w:rPr>
          <w:rFonts w:ascii="Times New Roman" w:hAnsi="Times New Roman" w:cs="Times New Roman"/>
          <w:b/>
          <w:sz w:val="24"/>
          <w:szCs w:val="24"/>
        </w:rPr>
      </w:pPr>
    </w:p>
    <w:p w:rsidRPr="00115E65" w:rsidR="00F718D8" w:rsidP="00BA2C2F" w:rsidRDefault="00F718D8" w14:paraId="4C84BD3B" w14:textId="77777777">
      <w:pPr>
        <w:pStyle w:val="ListParagraph"/>
        <w:numPr>
          <w:ilvl w:val="0"/>
          <w:numId w:val="4"/>
        </w:numPr>
        <w:spacing w:after="0" w:line="240" w:lineRule="auto"/>
        <w:rPr>
          <w:rFonts w:ascii="Times New Roman" w:hAnsi="Times New Roman" w:cs="Times New Roman"/>
          <w:b/>
          <w:sz w:val="24"/>
          <w:szCs w:val="24"/>
        </w:rPr>
      </w:pPr>
      <w:r w:rsidRPr="00115E65">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15E65" w:rsidR="00F718D8" w:rsidP="00BA2C2F" w:rsidRDefault="00F718D8" w14:paraId="1B5C5BEC" w14:textId="77777777">
      <w:pPr>
        <w:pStyle w:val="ListParagraph"/>
        <w:spacing w:after="0" w:line="240" w:lineRule="auto"/>
        <w:rPr>
          <w:rFonts w:ascii="Times New Roman" w:hAnsi="Times New Roman" w:cs="Times New Roman"/>
          <w:b/>
          <w:sz w:val="24"/>
          <w:szCs w:val="24"/>
        </w:rPr>
      </w:pPr>
    </w:p>
    <w:p w:rsidR="00F718D8" w:rsidP="00BA2C2F" w:rsidRDefault="00F718D8" w14:paraId="413F3E42" w14:textId="52EFBC84">
      <w:pPr>
        <w:pStyle w:val="ListParagraph"/>
        <w:numPr>
          <w:ilvl w:val="0"/>
          <w:numId w:val="4"/>
        </w:numPr>
        <w:spacing w:after="0" w:line="240" w:lineRule="auto"/>
        <w:rPr>
          <w:rFonts w:ascii="Times New Roman" w:hAnsi="Times New Roman" w:cs="Times New Roman"/>
          <w:b/>
          <w:sz w:val="24"/>
          <w:szCs w:val="24"/>
        </w:rPr>
      </w:pPr>
      <w:r w:rsidRPr="00115E65">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115E65" w:rsidR="00BA4CCE" w:rsidP="00BA2C2F" w:rsidRDefault="00BA4CCE" w14:paraId="521FFB21" w14:textId="10EF30C8">
      <w:pPr>
        <w:pStyle w:val="ListParagraph"/>
        <w:spacing w:after="0" w:line="240" w:lineRule="auto"/>
        <w:ind w:left="1170"/>
        <w:rPr>
          <w:rFonts w:ascii="Times New Roman" w:hAnsi="Times New Roman" w:cs="Times New Roman"/>
          <w:b/>
          <w:sz w:val="24"/>
          <w:szCs w:val="24"/>
        </w:rPr>
      </w:pPr>
    </w:p>
    <w:p w:rsidRPr="00115E65" w:rsidR="00F718D8" w:rsidP="00F718D8" w:rsidRDefault="00F718D8" w14:paraId="3244356E" w14:textId="04BE289F">
      <w:pPr>
        <w:rPr>
          <w:rFonts w:ascii="Times New Roman" w:hAnsi="Times New Roman" w:cs="Times New Roman"/>
          <w:sz w:val="24"/>
          <w:szCs w:val="24"/>
        </w:rPr>
      </w:pPr>
      <w:r w:rsidRPr="00115E65">
        <w:rPr>
          <w:rFonts w:ascii="Times New Roman" w:hAnsi="Times New Roman" w:cs="Times New Roman"/>
          <w:sz w:val="24"/>
          <w:szCs w:val="24"/>
        </w:rPr>
        <w:t xml:space="preserve">No special circumstances exist that require employers to collect information in the manner or using the procedures specified by this item.  </w:t>
      </w:r>
    </w:p>
    <w:p w:rsidRPr="00BA4CCE" w:rsidR="00F718D8" w:rsidP="00BA2C2F" w:rsidRDefault="00CC634C" w14:paraId="7DC2936D" w14:textId="5FD8E780">
      <w:pPr>
        <w:pStyle w:val="ListParagraph"/>
        <w:numPr>
          <w:ilvl w:val="0"/>
          <w:numId w:val="2"/>
        </w:numPr>
        <w:spacing w:after="0" w:line="240" w:lineRule="auto"/>
        <w:ind w:hanging="540"/>
        <w:rPr>
          <w:rFonts w:ascii="Times New Roman" w:hAnsi="Times New Roman" w:cs="Times New Roman"/>
          <w:b/>
          <w:sz w:val="24"/>
          <w:szCs w:val="24"/>
        </w:rPr>
      </w:pPr>
      <w:r w:rsidRPr="00115E65">
        <w:rPr>
          <w:rFonts w:ascii="Times New Roman" w:hAnsi="Times New Roman" w:cs="Times New Roman"/>
          <w:b/>
          <w:bCs/>
          <w:sz w:val="24"/>
          <w:szCs w:val="24"/>
        </w:rPr>
        <w:t xml:space="preserve">If applicable, provide a copy and identify the date and page number of publication in the </w:t>
      </w:r>
      <w:r w:rsidRPr="00115E65">
        <w:rPr>
          <w:rStyle w:val="Heading2Char"/>
          <w:rFonts w:eastAsiaTheme="minorHAnsi"/>
          <w:sz w:val="24"/>
          <w:szCs w:val="24"/>
        </w:rPr>
        <w:t>Federal Register</w:t>
      </w:r>
      <w:r w:rsidRPr="00115E65">
        <w:rPr>
          <w:rFonts w:ascii="Times New Roman" w:hAnsi="Times New Roman" w:cs="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15E65" w:rsidR="00BA4CCE" w:rsidP="00BA2C2F" w:rsidRDefault="00BA4CCE" w14:paraId="1F35F716" w14:textId="77777777">
      <w:pPr>
        <w:pStyle w:val="ListParagraph"/>
        <w:spacing w:after="0" w:line="240" w:lineRule="auto"/>
        <w:ind w:left="450"/>
        <w:rPr>
          <w:rFonts w:ascii="Times New Roman" w:hAnsi="Times New Roman" w:cs="Times New Roman"/>
          <w:b/>
          <w:sz w:val="24"/>
          <w:szCs w:val="24"/>
        </w:rPr>
      </w:pPr>
    </w:p>
    <w:p w:rsidRPr="00115E65" w:rsidR="00F718D8" w:rsidP="00BA2C2F" w:rsidRDefault="00D204F1" w14:paraId="2C9EADF7" w14:textId="7A93A34B">
      <w:pPr>
        <w:spacing w:after="0" w:line="240" w:lineRule="auto"/>
        <w:ind w:left="450"/>
        <w:rPr>
          <w:rFonts w:ascii="Times New Roman" w:hAnsi="Times New Roman" w:cs="Times New Roman"/>
          <w:b/>
          <w:sz w:val="24"/>
          <w:szCs w:val="24"/>
        </w:rPr>
      </w:pPr>
      <w:r w:rsidRPr="00115E65">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15E65" w:rsidR="00F718D8" w:rsidP="00D204F1" w:rsidRDefault="00F718D8" w14:paraId="52FE7559" w14:textId="707FD3C5">
      <w:pPr>
        <w:spacing w:after="0"/>
        <w:rPr>
          <w:rFonts w:ascii="Times New Roman" w:hAnsi="Times New Roman" w:cs="Times New Roman"/>
          <w:b/>
          <w:sz w:val="24"/>
          <w:szCs w:val="24"/>
        </w:rPr>
      </w:pPr>
      <w:r w:rsidRPr="00115E65">
        <w:rPr>
          <w:rFonts w:ascii="Times New Roman" w:hAnsi="Times New Roman" w:cs="Times New Roman"/>
          <w:b/>
          <w:sz w:val="24"/>
          <w:szCs w:val="24"/>
        </w:rPr>
        <w:t xml:space="preserve">         </w:t>
      </w:r>
    </w:p>
    <w:p w:rsidR="00CF5449" w:rsidP="00BA2C2F" w:rsidRDefault="00CF5449" w14:paraId="0B6DB5C7" w14:textId="6F667BA1">
      <w:pPr>
        <w:tabs>
          <w:tab w:val="left" w:pos="-360"/>
          <w:tab w:val="left" w:pos="45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450"/>
        <w:rPr>
          <w:rFonts w:ascii="Times New Roman" w:hAnsi="Times New Roman" w:cs="Times New Roman"/>
          <w:b/>
          <w:bCs/>
          <w:sz w:val="24"/>
          <w:szCs w:val="24"/>
        </w:rPr>
      </w:pPr>
      <w:r w:rsidRPr="00115E65">
        <w:rPr>
          <w:rFonts w:ascii="Times New Roman" w:hAnsi="Times New Roman" w:cs="Times New Roman"/>
          <w:b/>
          <w:bCs/>
          <w:sz w:val="24"/>
          <w:szCs w:val="24"/>
        </w:rPr>
        <w:t xml:space="preserve">Consultation with representatives of those from whom information is to be obtained or </w:t>
      </w:r>
      <w:r w:rsidRPr="00115E65" w:rsidR="00C13317">
        <w:rPr>
          <w:rFonts w:ascii="Times New Roman" w:hAnsi="Times New Roman" w:cs="Times New Roman"/>
          <w:b/>
          <w:bCs/>
          <w:sz w:val="24"/>
          <w:szCs w:val="24"/>
        </w:rPr>
        <w:t xml:space="preserve">those </w:t>
      </w:r>
      <w:r w:rsidRPr="00115E65">
        <w:rPr>
          <w:rFonts w:ascii="Times New Roman" w:hAnsi="Times New Roman" w:cs="Times New Roman"/>
          <w:b/>
          <w:bCs/>
          <w:sz w:val="24"/>
          <w:szCs w:val="24"/>
        </w:rPr>
        <w:t>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115E65" w:rsidR="00BA4CCE" w:rsidP="00BA2C2F" w:rsidRDefault="00BA4CCE" w14:paraId="49A1BD8F" w14:textId="77777777">
      <w:pPr>
        <w:tabs>
          <w:tab w:val="left" w:pos="-360"/>
          <w:tab w:val="left" w:pos="45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450"/>
        <w:rPr>
          <w:rFonts w:ascii="Times New Roman" w:hAnsi="Times New Roman" w:cs="Times New Roman"/>
          <w:b/>
          <w:bCs/>
          <w:sz w:val="24"/>
          <w:szCs w:val="24"/>
        </w:rPr>
      </w:pPr>
    </w:p>
    <w:p w:rsidRPr="00115E65" w:rsidR="001A7DF9" w:rsidP="00BA2C2F" w:rsidRDefault="001A7DF9" w14:paraId="6FA5FC70" w14:textId="44E123E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As required by the Paperwork Reduction Act of 1995 (44 U.S.C. 3506(c) (2) (A)), OSHA publish</w:t>
      </w:r>
      <w:r w:rsidR="00965C4A">
        <w:rPr>
          <w:rFonts w:ascii="Times New Roman" w:hAnsi="Times New Roman" w:cs="Times New Roman"/>
          <w:sz w:val="24"/>
          <w:szCs w:val="24"/>
        </w:rPr>
        <w:t>ed</w:t>
      </w:r>
      <w:r w:rsidRPr="00115E65">
        <w:rPr>
          <w:rFonts w:ascii="Times New Roman" w:hAnsi="Times New Roman" w:cs="Times New Roman"/>
          <w:sz w:val="24"/>
          <w:szCs w:val="24"/>
        </w:rPr>
        <w:t xml:space="preserve"> a </w:t>
      </w:r>
      <w:r w:rsidRPr="00115E65" w:rsidR="00023FAF">
        <w:rPr>
          <w:rFonts w:ascii="Times New Roman" w:hAnsi="Times New Roman" w:cs="Times New Roman"/>
          <w:sz w:val="24"/>
          <w:szCs w:val="24"/>
        </w:rPr>
        <w:t xml:space="preserve">notice in the </w:t>
      </w:r>
      <w:r w:rsidRPr="00115E65">
        <w:rPr>
          <w:rFonts w:ascii="Times New Roman" w:hAnsi="Times New Roman" w:cs="Times New Roman"/>
          <w:i/>
          <w:sz w:val="24"/>
          <w:szCs w:val="24"/>
        </w:rPr>
        <w:t>Federal Register</w:t>
      </w:r>
      <w:r w:rsidRPr="00BA2C2F" w:rsidR="00965C4A">
        <w:rPr>
          <w:rFonts w:ascii="Times New Roman" w:hAnsi="Times New Roman" w:cs="Times New Roman"/>
          <w:sz w:val="24"/>
          <w:szCs w:val="24"/>
        </w:rPr>
        <w:t xml:space="preserve"> on</w:t>
      </w:r>
      <w:r w:rsidRPr="00115E65">
        <w:rPr>
          <w:rFonts w:ascii="Times New Roman" w:hAnsi="Times New Roman" w:cs="Times New Roman"/>
          <w:i/>
          <w:sz w:val="24"/>
          <w:szCs w:val="24"/>
        </w:rPr>
        <w:t xml:space="preserve"> </w:t>
      </w:r>
      <w:r w:rsidR="00EE03EF">
        <w:rPr>
          <w:rFonts w:ascii="Times New Roman" w:hAnsi="Times New Roman" w:cs="Times New Roman"/>
          <w:sz w:val="24"/>
          <w:szCs w:val="24"/>
        </w:rPr>
        <w:t xml:space="preserve">December 23, 2020 (85 FR 84007) </w:t>
      </w:r>
      <w:r w:rsidRPr="00115E65" w:rsidR="00023FAF">
        <w:rPr>
          <w:rFonts w:ascii="Times New Roman" w:hAnsi="Times New Roman" w:cs="Times New Roman"/>
          <w:sz w:val="24"/>
          <w:szCs w:val="24"/>
        </w:rPr>
        <w:t xml:space="preserve">soliciting </w:t>
      </w:r>
      <w:r w:rsidR="00EE03EF">
        <w:rPr>
          <w:rFonts w:ascii="Times New Roman" w:hAnsi="Times New Roman" w:cs="Times New Roman"/>
          <w:sz w:val="24"/>
          <w:szCs w:val="24"/>
        </w:rPr>
        <w:t xml:space="preserve"> </w:t>
      </w:r>
      <w:r w:rsidRPr="00115E65">
        <w:rPr>
          <w:rFonts w:ascii="Times New Roman" w:hAnsi="Times New Roman" w:cs="Times New Roman"/>
          <w:sz w:val="24"/>
          <w:szCs w:val="24"/>
        </w:rPr>
        <w:t>comments on its propos</w:t>
      </w:r>
      <w:r w:rsidRPr="00115E65" w:rsidR="00023FAF">
        <w:rPr>
          <w:rFonts w:ascii="Times New Roman" w:hAnsi="Times New Roman" w:cs="Times New Roman"/>
          <w:sz w:val="24"/>
          <w:szCs w:val="24"/>
        </w:rPr>
        <w:t xml:space="preserve">al to extend the Office of Management and Budget’s </w:t>
      </w:r>
      <w:r w:rsidR="00801206">
        <w:rPr>
          <w:rFonts w:ascii="Times New Roman" w:hAnsi="Times New Roman" w:cs="Times New Roman"/>
          <w:sz w:val="24"/>
          <w:szCs w:val="24"/>
        </w:rPr>
        <w:t>(OMB) approval of the information collection requirements</w:t>
      </w:r>
      <w:r w:rsidRPr="00115E65" w:rsidR="00023FAF">
        <w:rPr>
          <w:rFonts w:ascii="Times New Roman" w:hAnsi="Times New Roman" w:cs="Times New Roman"/>
          <w:sz w:val="24"/>
          <w:szCs w:val="24"/>
        </w:rPr>
        <w:t xml:space="preserve"> specified in</w:t>
      </w:r>
      <w:r w:rsidRPr="00115E65">
        <w:rPr>
          <w:rFonts w:ascii="Times New Roman" w:hAnsi="Times New Roman" w:cs="Times New Roman"/>
          <w:sz w:val="24"/>
          <w:szCs w:val="24"/>
        </w:rPr>
        <w:t xml:space="preserve"> </w:t>
      </w:r>
      <w:r w:rsidR="00801206">
        <w:rPr>
          <w:rFonts w:ascii="Times New Roman" w:hAnsi="Times New Roman" w:cs="Times New Roman"/>
          <w:sz w:val="24"/>
          <w:szCs w:val="24"/>
        </w:rPr>
        <w:t xml:space="preserve">the </w:t>
      </w:r>
      <w:r w:rsidRPr="00115E65">
        <w:rPr>
          <w:rFonts w:ascii="Times New Roman" w:hAnsi="Times New Roman" w:cs="Times New Roman"/>
          <w:sz w:val="24"/>
          <w:szCs w:val="24"/>
        </w:rPr>
        <w:t>V</w:t>
      </w:r>
      <w:r w:rsidR="00801206">
        <w:rPr>
          <w:rFonts w:ascii="Times New Roman" w:hAnsi="Times New Roman" w:cs="Times New Roman"/>
          <w:sz w:val="24"/>
          <w:szCs w:val="24"/>
        </w:rPr>
        <w:t xml:space="preserve">oluntary </w:t>
      </w:r>
      <w:r w:rsidRPr="00115E65">
        <w:rPr>
          <w:rFonts w:ascii="Times New Roman" w:hAnsi="Times New Roman" w:cs="Times New Roman"/>
          <w:sz w:val="24"/>
          <w:szCs w:val="24"/>
        </w:rPr>
        <w:t>P</w:t>
      </w:r>
      <w:r w:rsidR="00801206">
        <w:rPr>
          <w:rFonts w:ascii="Times New Roman" w:hAnsi="Times New Roman" w:cs="Times New Roman"/>
          <w:sz w:val="24"/>
          <w:szCs w:val="24"/>
        </w:rPr>
        <w:t xml:space="preserve">rotection </w:t>
      </w:r>
      <w:r w:rsidRPr="00115E65">
        <w:rPr>
          <w:rFonts w:ascii="Times New Roman" w:hAnsi="Times New Roman" w:cs="Times New Roman"/>
          <w:sz w:val="24"/>
          <w:szCs w:val="24"/>
        </w:rPr>
        <w:t>P</w:t>
      </w:r>
      <w:r w:rsidR="00801206">
        <w:rPr>
          <w:rFonts w:ascii="Times New Roman" w:hAnsi="Times New Roman" w:cs="Times New Roman"/>
          <w:sz w:val="24"/>
          <w:szCs w:val="24"/>
        </w:rPr>
        <w:t>rograms (VPP) (Docket No. OSHA-2011-0056)</w:t>
      </w:r>
      <w:r w:rsidRPr="00115E65">
        <w:rPr>
          <w:rFonts w:ascii="Times New Roman" w:hAnsi="Times New Roman" w:cs="Times New Roman"/>
          <w:sz w:val="24"/>
          <w:szCs w:val="24"/>
        </w:rPr>
        <w:t xml:space="preserve">. This notice </w:t>
      </w:r>
      <w:r w:rsidR="00801206">
        <w:rPr>
          <w:rFonts w:ascii="Times New Roman" w:hAnsi="Times New Roman" w:cs="Times New Roman"/>
          <w:sz w:val="24"/>
          <w:szCs w:val="24"/>
        </w:rPr>
        <w:t>was</w:t>
      </w:r>
      <w:r w:rsidRPr="00115E65">
        <w:rPr>
          <w:rFonts w:ascii="Times New Roman" w:hAnsi="Times New Roman" w:cs="Times New Roman"/>
          <w:sz w:val="24"/>
          <w:szCs w:val="24"/>
        </w:rPr>
        <w:t xml:space="preserve"> part of a preclearance consultation program </w:t>
      </w:r>
      <w:r w:rsidRPr="00115E65" w:rsidR="00023FAF">
        <w:rPr>
          <w:rFonts w:ascii="Times New Roman" w:hAnsi="Times New Roman" w:cs="Times New Roman"/>
          <w:sz w:val="24"/>
          <w:szCs w:val="24"/>
        </w:rPr>
        <w:t xml:space="preserve">that </w:t>
      </w:r>
      <w:r w:rsidRPr="00115E65">
        <w:rPr>
          <w:rFonts w:ascii="Times New Roman" w:hAnsi="Times New Roman" w:cs="Times New Roman"/>
          <w:sz w:val="24"/>
          <w:szCs w:val="24"/>
        </w:rPr>
        <w:t>provide</w:t>
      </w:r>
      <w:r w:rsidR="00801206">
        <w:rPr>
          <w:rFonts w:ascii="Times New Roman" w:hAnsi="Times New Roman" w:cs="Times New Roman"/>
          <w:sz w:val="24"/>
          <w:szCs w:val="24"/>
        </w:rPr>
        <w:t>d</w:t>
      </w:r>
      <w:r w:rsidRPr="00115E65" w:rsidR="00023FAF">
        <w:rPr>
          <w:rFonts w:ascii="Times New Roman" w:hAnsi="Times New Roman" w:cs="Times New Roman"/>
          <w:sz w:val="24"/>
          <w:szCs w:val="24"/>
        </w:rPr>
        <w:t xml:space="preserve"> </w:t>
      </w:r>
      <w:r w:rsidR="00801206">
        <w:rPr>
          <w:rFonts w:ascii="Times New Roman" w:hAnsi="Times New Roman" w:cs="Times New Roman"/>
          <w:sz w:val="24"/>
          <w:szCs w:val="24"/>
        </w:rPr>
        <w:t>interested parties the opportunity to comment on OSHA’s request for an extension by the Office of Management and Budget of a previous approval of the information collection requirement found above</w:t>
      </w:r>
      <w:r w:rsidRPr="00115E65" w:rsidR="00023FAF">
        <w:rPr>
          <w:rFonts w:ascii="Times New Roman" w:hAnsi="Times New Roman" w:cs="Times New Roman"/>
          <w:sz w:val="24"/>
          <w:szCs w:val="24"/>
        </w:rPr>
        <w:t xml:space="preserve">.  The agency </w:t>
      </w:r>
      <w:r w:rsidR="00801206">
        <w:rPr>
          <w:rFonts w:ascii="Times New Roman" w:hAnsi="Times New Roman" w:cs="Times New Roman"/>
          <w:sz w:val="24"/>
          <w:szCs w:val="24"/>
        </w:rPr>
        <w:t xml:space="preserve">did not receive any comments in response </w:t>
      </w:r>
      <w:r w:rsidR="00F955F8">
        <w:rPr>
          <w:rFonts w:ascii="Times New Roman" w:hAnsi="Times New Roman" w:cs="Times New Roman"/>
          <w:sz w:val="24"/>
          <w:szCs w:val="24"/>
        </w:rPr>
        <w:t>t</w:t>
      </w:r>
      <w:r w:rsidR="00801206">
        <w:rPr>
          <w:rFonts w:ascii="Times New Roman" w:hAnsi="Times New Roman" w:cs="Times New Roman"/>
          <w:sz w:val="24"/>
          <w:szCs w:val="24"/>
        </w:rPr>
        <w:t xml:space="preserve">o this notice. </w:t>
      </w:r>
    </w:p>
    <w:p w:rsidRPr="00115E65" w:rsidR="001A7DF9" w:rsidP="00F718D8" w:rsidRDefault="001A7DF9" w14:paraId="4DD2472D" w14:textId="77777777">
      <w:pPr>
        <w:spacing w:after="0"/>
        <w:rPr>
          <w:rFonts w:ascii="Times New Roman" w:hAnsi="Times New Roman" w:cs="Times New Roman"/>
          <w:sz w:val="24"/>
          <w:szCs w:val="24"/>
        </w:rPr>
      </w:pPr>
    </w:p>
    <w:p w:rsidRPr="00115E65" w:rsidR="001A7DF9" w:rsidP="00BA2C2F" w:rsidRDefault="001A7DF9" w14:paraId="1701782B" w14:textId="2189BBF0">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Explain any decision to provide any payment or gift to respondents, other than remuneration to contractors or grantees.</w:t>
      </w:r>
    </w:p>
    <w:p w:rsidRPr="00115E65" w:rsidR="00F718D8" w:rsidP="00F718D8" w:rsidRDefault="00F718D8" w14:paraId="2E6BD5E6" w14:textId="77777777">
      <w:pPr>
        <w:pStyle w:val="ListParagraph"/>
        <w:spacing w:after="0"/>
        <w:ind w:left="450"/>
        <w:rPr>
          <w:rFonts w:ascii="Times New Roman" w:hAnsi="Times New Roman" w:cs="Times New Roman"/>
          <w:b/>
          <w:sz w:val="24"/>
          <w:szCs w:val="24"/>
        </w:rPr>
      </w:pPr>
    </w:p>
    <w:p w:rsidRPr="00115E65" w:rsidR="001A7DF9" w:rsidP="001A7DF9" w:rsidRDefault="001A7DF9" w14:paraId="79F9AEF2" w14:textId="77777777">
      <w:pPr>
        <w:rPr>
          <w:rFonts w:ascii="Times New Roman" w:hAnsi="Times New Roman" w:cs="Times New Roman"/>
          <w:sz w:val="24"/>
          <w:szCs w:val="24"/>
        </w:rPr>
      </w:pPr>
      <w:r w:rsidRPr="00115E65">
        <w:rPr>
          <w:rFonts w:ascii="Times New Roman" w:hAnsi="Times New Roman" w:cs="Times New Roman"/>
          <w:sz w:val="24"/>
          <w:szCs w:val="24"/>
        </w:rPr>
        <w:t xml:space="preserve">The Agency will not provide payments or gifts to the respondents. </w:t>
      </w:r>
    </w:p>
    <w:p w:rsidR="001A7DF9" w:rsidP="00BA2C2F" w:rsidRDefault="001A7DF9" w14:paraId="7AB9644F" w14:textId="3BFBA86D">
      <w:pPr>
        <w:pStyle w:val="ListParagraph"/>
        <w:numPr>
          <w:ilvl w:val="0"/>
          <w:numId w:val="2"/>
        </w:numPr>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Describe any assurance of confidentiality provided to respondents and the basis of the assurance in statute, regulation, or agency policy.</w:t>
      </w:r>
    </w:p>
    <w:p w:rsidRPr="00115E65" w:rsidR="00965C4A" w:rsidP="00BA2C2F" w:rsidRDefault="00965C4A" w14:paraId="0A888CF6" w14:textId="77777777">
      <w:pPr>
        <w:pStyle w:val="ListParagraph"/>
        <w:spacing w:after="0" w:line="240" w:lineRule="auto"/>
        <w:ind w:left="450"/>
        <w:rPr>
          <w:rFonts w:ascii="Times New Roman" w:hAnsi="Times New Roman" w:cs="Times New Roman"/>
          <w:b/>
          <w:sz w:val="24"/>
          <w:szCs w:val="24"/>
        </w:rPr>
      </w:pPr>
    </w:p>
    <w:p w:rsidRPr="00115E65" w:rsidR="001A7DF9" w:rsidP="00BA2C2F" w:rsidRDefault="001A7DF9" w14:paraId="354A2835"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Respondents are assured of the confidentiality of their VPP application until it is approved.  Confidentiality requirements are outlined in the VPP FRN, the VPP Policies and Procedures Manual, and the SGE Policies and Procedures Manual.  </w:t>
      </w:r>
    </w:p>
    <w:p w:rsidRPr="00115E65" w:rsidR="001A7DF9" w:rsidP="001A7DF9" w:rsidRDefault="001A7DF9" w14:paraId="78F53651" w14:textId="77777777">
      <w:pPr>
        <w:spacing w:after="0"/>
        <w:rPr>
          <w:rFonts w:ascii="Times New Roman" w:hAnsi="Times New Roman" w:cs="Times New Roman"/>
          <w:sz w:val="24"/>
          <w:szCs w:val="24"/>
        </w:rPr>
      </w:pPr>
    </w:p>
    <w:p w:rsidRPr="00115E65" w:rsidR="001A7DF9" w:rsidP="00BA2C2F" w:rsidRDefault="001A7DF9" w14:paraId="7231C30D"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Participants applying for the VPP understand that, if approved to participate into these programs, their application becomes part of the public record. SGEs understand that, if approved to the program, they will be considered active SGEs and may be requested to participate on VPP onsite evaluations. Information collected in the application concerning financial disclosures remains confidential and are not available to the public.</w:t>
      </w:r>
    </w:p>
    <w:p w:rsidRPr="00115E65" w:rsidR="001A7DF9" w:rsidP="001A7DF9" w:rsidRDefault="001A7DF9" w14:paraId="7A14ACD9" w14:textId="77777777">
      <w:pPr>
        <w:spacing w:after="0"/>
        <w:rPr>
          <w:rFonts w:ascii="Times New Roman" w:hAnsi="Times New Roman" w:cs="Times New Roman"/>
          <w:sz w:val="24"/>
          <w:szCs w:val="24"/>
        </w:rPr>
      </w:pPr>
    </w:p>
    <w:p w:rsidRPr="00115E65" w:rsidR="001A7DF9" w:rsidP="00BA2C2F" w:rsidRDefault="001A7DF9" w14:paraId="06380D07" w14:textId="407926F4">
      <w:pPr>
        <w:pStyle w:val="ListParagraph"/>
        <w:numPr>
          <w:ilvl w:val="0"/>
          <w:numId w:val="2"/>
        </w:numPr>
        <w:tabs>
          <w:tab w:val="left" w:pos="90"/>
        </w:tabs>
        <w:spacing w:after="0" w:line="240" w:lineRule="auto"/>
        <w:ind w:hanging="450"/>
        <w:rPr>
          <w:rFonts w:ascii="Times New Roman" w:hAnsi="Times New Roman" w:cs="Times New Roman"/>
          <w:b/>
          <w:sz w:val="24"/>
          <w:szCs w:val="24"/>
        </w:rPr>
      </w:pPr>
      <w:r w:rsidRPr="00115E65">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15E65" w:rsidR="001A7DF9" w:rsidP="001A7DF9" w:rsidRDefault="001A7DF9" w14:paraId="2F587353" w14:textId="77777777">
      <w:pPr>
        <w:spacing w:after="0"/>
        <w:ind w:left="90"/>
        <w:rPr>
          <w:rFonts w:ascii="Times New Roman" w:hAnsi="Times New Roman" w:cs="Times New Roman"/>
          <w:b/>
          <w:sz w:val="24"/>
          <w:szCs w:val="24"/>
        </w:rPr>
      </w:pPr>
    </w:p>
    <w:p w:rsidRPr="00115E65" w:rsidR="001A7DF9" w:rsidP="001A7DF9" w:rsidRDefault="001A7DF9" w14:paraId="6F4D1050" w14:textId="77777777">
      <w:pPr>
        <w:spacing w:after="0"/>
        <w:ind w:left="90"/>
        <w:rPr>
          <w:rFonts w:ascii="Times New Roman" w:hAnsi="Times New Roman" w:cs="Times New Roman"/>
          <w:sz w:val="24"/>
          <w:szCs w:val="24"/>
        </w:rPr>
      </w:pPr>
      <w:r w:rsidRPr="00115E65">
        <w:rPr>
          <w:rFonts w:ascii="Times New Roman" w:hAnsi="Times New Roman" w:cs="Times New Roman"/>
          <w:sz w:val="24"/>
          <w:szCs w:val="24"/>
        </w:rPr>
        <w:t>The information collection requirements do not involve the collection of sensitive information.</w:t>
      </w:r>
    </w:p>
    <w:p w:rsidRPr="00115E65" w:rsidR="001A7DF9" w:rsidP="001A7DF9" w:rsidRDefault="001A7DF9" w14:paraId="7A77D31B" w14:textId="77777777">
      <w:pPr>
        <w:spacing w:after="0"/>
        <w:ind w:left="90"/>
        <w:rPr>
          <w:rFonts w:ascii="Times New Roman" w:hAnsi="Times New Roman" w:cs="Times New Roman"/>
          <w:sz w:val="24"/>
          <w:szCs w:val="24"/>
        </w:rPr>
      </w:pPr>
    </w:p>
    <w:p w:rsidRPr="00115E65" w:rsidR="001A7DF9" w:rsidP="001A7DF9" w:rsidRDefault="001A7DF9" w14:paraId="61EAB15C" w14:textId="63C9A604">
      <w:pPr>
        <w:pStyle w:val="ListParagraph"/>
        <w:numPr>
          <w:ilvl w:val="0"/>
          <w:numId w:val="2"/>
        </w:numPr>
        <w:rPr>
          <w:rFonts w:ascii="Times New Roman" w:hAnsi="Times New Roman" w:cs="Times New Roman"/>
          <w:b/>
          <w:sz w:val="24"/>
          <w:szCs w:val="24"/>
        </w:rPr>
      </w:pPr>
      <w:r w:rsidRPr="00115E65">
        <w:rPr>
          <w:rFonts w:ascii="Times New Roman" w:hAnsi="Times New Roman" w:cs="Times New Roman"/>
          <w:b/>
          <w:sz w:val="24"/>
          <w:szCs w:val="24"/>
        </w:rPr>
        <w:t xml:space="preserve"> Provide estimates of the hour burden of the collection of information. The statement should:</w:t>
      </w:r>
    </w:p>
    <w:p w:rsidRPr="00115E65" w:rsidR="00061551" w:rsidP="00017A1C" w:rsidRDefault="00061551" w14:paraId="49F2C065" w14:textId="77777777">
      <w:pPr>
        <w:pStyle w:val="ListParagraph"/>
        <w:ind w:left="450"/>
        <w:rPr>
          <w:rFonts w:ascii="Times New Roman" w:hAnsi="Times New Roman" w:cs="Times New Roman"/>
          <w:b/>
          <w:sz w:val="24"/>
          <w:szCs w:val="24"/>
        </w:rPr>
      </w:pPr>
    </w:p>
    <w:p w:rsidR="001A7DF9" w:rsidP="00BA2C2F" w:rsidRDefault="00CE09BD" w14:paraId="03A30EB0" w14:textId="5546D739">
      <w:pPr>
        <w:pStyle w:val="ListParagraph"/>
        <w:numPr>
          <w:ilvl w:val="0"/>
          <w:numId w:val="13"/>
        </w:numPr>
        <w:spacing w:after="0" w:line="240" w:lineRule="auto"/>
        <w:rPr>
          <w:rFonts w:ascii="Times New Roman" w:hAnsi="Times New Roman" w:cs="Times New Roman"/>
          <w:b/>
          <w:sz w:val="24"/>
          <w:szCs w:val="24"/>
        </w:rPr>
      </w:pPr>
      <w:r w:rsidRPr="00115E65">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15E65" w:rsidR="00965C4A" w:rsidP="00BA2C2F" w:rsidRDefault="00965C4A" w14:paraId="19BB882A" w14:textId="77777777">
      <w:pPr>
        <w:pStyle w:val="ListParagraph"/>
        <w:spacing w:after="0" w:line="240" w:lineRule="auto"/>
        <w:ind w:left="1080"/>
        <w:rPr>
          <w:rFonts w:ascii="Times New Roman" w:hAnsi="Times New Roman" w:cs="Times New Roman"/>
          <w:b/>
          <w:sz w:val="24"/>
          <w:szCs w:val="24"/>
        </w:rPr>
      </w:pPr>
    </w:p>
    <w:p w:rsidR="00917EA9" w:rsidP="00BA2C2F" w:rsidRDefault="00917EA9" w14:paraId="1BD7423F" w14:textId="4A6380A9">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15E65">
        <w:rPr>
          <w:b/>
        </w:rPr>
        <w:t xml:space="preserve">If this </w:t>
      </w:r>
      <w:r w:rsidRPr="00115E65">
        <w:rPr>
          <w:b/>
          <w:bCs/>
        </w:rPr>
        <w:t>request for approval covers more than one form, provide separate hour burden estimates for each form.</w:t>
      </w:r>
    </w:p>
    <w:p w:rsidRPr="00115E65" w:rsidR="00965C4A" w:rsidP="00BA2C2F" w:rsidRDefault="00965C4A" w14:paraId="664B9F3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Pr="00115E65" w:rsidR="002B5DC0" w:rsidP="00965C4A" w:rsidRDefault="002B5DC0" w14:paraId="7D120758" w14:textId="77777777">
      <w:pPr>
        <w:numPr>
          <w:ilvl w:val="0"/>
          <w:numId w:val="1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cs="Times New Roman"/>
          <w:b/>
          <w:bCs/>
          <w:sz w:val="24"/>
          <w:szCs w:val="24"/>
        </w:rPr>
      </w:pPr>
      <w:r w:rsidRPr="00115E65">
        <w:rPr>
          <w:rFonts w:ascii="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115E65">
        <w:rPr>
          <w:rFonts w:ascii="Times New Roman" w:hAnsi="Times New Roman" w:cs="Times New Roman"/>
          <w:b/>
          <w:bCs/>
          <w:color w:val="000000"/>
          <w:sz w:val="24"/>
          <w:szCs w:val="24"/>
        </w:rPr>
        <w:t xml:space="preserve"> </w:t>
      </w:r>
    </w:p>
    <w:p w:rsidRPr="00115E65" w:rsidR="002B5DC0" w:rsidP="002B5DC0" w:rsidRDefault="002B5DC0" w14:paraId="37B0C90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Pr="00115E65" w:rsidR="000D6D84" w:rsidP="000D6D84" w:rsidRDefault="000D6D84" w14:paraId="28E09F69" w14:textId="77777777">
      <w:pPr>
        <w:rPr>
          <w:rFonts w:ascii="Times New Roman" w:hAnsi="Times New Roman" w:cs="Times New Roman"/>
          <w:b/>
          <w:bCs/>
          <w:sz w:val="24"/>
          <w:szCs w:val="24"/>
        </w:rPr>
      </w:pPr>
      <w:r w:rsidRPr="00115E65">
        <w:rPr>
          <w:rFonts w:ascii="Times New Roman" w:hAnsi="Times New Roman" w:cs="Times New Roman"/>
          <w:b/>
          <w:bCs/>
          <w:sz w:val="24"/>
          <w:szCs w:val="24"/>
        </w:rPr>
        <w:t>Burden-Hour and Cost Determinations</w:t>
      </w:r>
    </w:p>
    <w:p w:rsidRPr="00115E65" w:rsidR="000D6D84" w:rsidP="00017A1C" w:rsidRDefault="000D6D84" w14:paraId="50996C68" w14:textId="493B14E3">
      <w:pPr>
        <w:ind w:right="144"/>
        <w:rPr>
          <w:rFonts w:ascii="Times New Roman" w:hAnsi="Times New Roman" w:cs="Times New Roman"/>
          <w:b/>
          <w:sz w:val="24"/>
          <w:szCs w:val="24"/>
        </w:rPr>
      </w:pPr>
      <w:r w:rsidRPr="00115E65">
        <w:rPr>
          <w:rFonts w:ascii="Times New Roman" w:hAnsi="Times New Roman" w:eastAsia="Calibri" w:cs="Times New Roman"/>
          <w:sz w:val="24"/>
          <w:szCs w:val="24"/>
        </w:rPr>
        <w:t xml:space="preserve">The Agency determined the wage rate from mean hourly wage earnings to represent the cost of employee time.  </w:t>
      </w:r>
      <w:r w:rsidRPr="00115E65">
        <w:rPr>
          <w:rFonts w:ascii="Times New Roman" w:hAnsi="Times New Roman" w:cs="Times New Roman"/>
          <w:sz w:val="24"/>
          <w:szCs w:val="24"/>
        </w:rPr>
        <w:t xml:space="preserve">The following hourly wage rate for the relevant occupational category has been derived from the </w:t>
      </w:r>
      <w:r w:rsidRPr="00115E65">
        <w:rPr>
          <w:rFonts w:ascii="Times New Roman" w:hAnsi="Times New Roman" w:cs="Times New Roman"/>
          <w:i/>
          <w:sz w:val="24"/>
          <w:szCs w:val="24"/>
        </w:rPr>
        <w:t>National Occupational Employment and Wage Estimates,</w:t>
      </w:r>
      <w:r w:rsidRPr="00115E65">
        <w:rPr>
          <w:rFonts w:ascii="Times New Roman" w:hAnsi="Times New Roman" w:cs="Times New Roman"/>
          <w:sz w:val="24"/>
          <w:szCs w:val="24"/>
        </w:rPr>
        <w:t xml:space="preserve"> published by the Bureau of Labor Statistics May </w:t>
      </w:r>
      <w:r w:rsidRPr="00115E65" w:rsidR="00C144FB">
        <w:rPr>
          <w:rFonts w:ascii="Times New Roman" w:hAnsi="Times New Roman" w:cs="Times New Roman"/>
          <w:sz w:val="24"/>
          <w:szCs w:val="24"/>
        </w:rPr>
        <w:t>20</w:t>
      </w:r>
      <w:r w:rsidR="00C144FB">
        <w:rPr>
          <w:rFonts w:ascii="Times New Roman" w:hAnsi="Times New Roman" w:cs="Times New Roman"/>
          <w:sz w:val="24"/>
          <w:szCs w:val="24"/>
        </w:rPr>
        <w:t>20</w:t>
      </w:r>
      <w:r w:rsidRPr="00115E65">
        <w:rPr>
          <w:rFonts w:ascii="Times New Roman" w:hAnsi="Times New Roman" w:cs="Times New Roman"/>
          <w:sz w:val="24"/>
          <w:szCs w:val="24"/>
        </w:rPr>
        <w:t xml:space="preserve">. </w:t>
      </w:r>
      <w:r w:rsidRPr="00115E65">
        <w:rPr>
          <w:rFonts w:ascii="Times New Roman" w:hAnsi="Times New Roman" w:eastAsia="Calibri" w:cs="Times New Roman"/>
          <w:sz w:val="24"/>
          <w:szCs w:val="24"/>
        </w:rPr>
        <w:t xml:space="preserve"> For the relevant standard occupational classification category, OSHA used the wage rate reported in the Bureau of Labor Statistics, U.S. Department of Labor, </w:t>
      </w:r>
      <w:r w:rsidRPr="00115E65">
        <w:rPr>
          <w:rFonts w:ascii="Times New Roman" w:hAnsi="Times New Roman" w:eastAsia="Calibri" w:cs="Times New Roman"/>
          <w:i/>
          <w:sz w:val="24"/>
          <w:szCs w:val="24"/>
        </w:rPr>
        <w:t>Occupational Employment</w:t>
      </w:r>
      <w:r w:rsidR="005031DF">
        <w:rPr>
          <w:rFonts w:ascii="Times New Roman" w:hAnsi="Times New Roman" w:eastAsia="Calibri" w:cs="Times New Roman"/>
          <w:i/>
          <w:sz w:val="24"/>
          <w:szCs w:val="24"/>
        </w:rPr>
        <w:t xml:space="preserve"> and Wage</w:t>
      </w:r>
      <w:r w:rsidRPr="00115E65">
        <w:rPr>
          <w:rFonts w:ascii="Times New Roman" w:hAnsi="Times New Roman" w:eastAsia="Calibri" w:cs="Times New Roman"/>
          <w:i/>
          <w:sz w:val="24"/>
          <w:szCs w:val="24"/>
        </w:rPr>
        <w:t xml:space="preserve"> Statistics (OES),</w:t>
      </w:r>
      <w:r w:rsidR="005031DF">
        <w:rPr>
          <w:rFonts w:ascii="Times New Roman" w:hAnsi="Times New Roman" w:eastAsia="Calibri" w:cs="Times New Roman"/>
          <w:i/>
          <w:sz w:val="24"/>
          <w:szCs w:val="24"/>
        </w:rPr>
        <w:t xml:space="preserve"> May 2020 National Occupational Employment and Wage Estimates</w:t>
      </w:r>
      <w:r w:rsidRPr="00115E65">
        <w:rPr>
          <w:rFonts w:ascii="Times New Roman" w:hAnsi="Times New Roman" w:eastAsia="Calibri" w:cs="Times New Roman"/>
          <w:i/>
          <w:sz w:val="24"/>
          <w:szCs w:val="24"/>
        </w:rPr>
        <w:t xml:space="preserve"> </w:t>
      </w:r>
      <w:r w:rsidRPr="00115E65">
        <w:rPr>
          <w:rFonts w:ascii="Times New Roman" w:hAnsi="Times New Roman" w:eastAsia="Calibri" w:cs="Times New Roman"/>
          <w:sz w:val="24"/>
          <w:szCs w:val="24"/>
        </w:rPr>
        <w:t>[date accessed: October 2020] (</w:t>
      </w:r>
      <w:hyperlink w:history="1" r:id="rId10">
        <w:r w:rsidRPr="00115E65">
          <w:rPr>
            <w:rStyle w:val="Hyperlink"/>
            <w:rFonts w:ascii="Times New Roman" w:hAnsi="Times New Roman" w:eastAsia="Calibri" w:cs="Times New Roman"/>
            <w:sz w:val="24"/>
            <w:szCs w:val="24"/>
          </w:rPr>
          <w:t>https://www.bls.gov/oes/current/oes_nat.htm</w:t>
        </w:r>
      </w:hyperlink>
      <w:r w:rsidRPr="00115E65">
        <w:rPr>
          <w:rFonts w:ascii="Times New Roman" w:hAnsi="Times New Roman" w:eastAsia="Calibri" w:cs="Times New Roman"/>
          <w:sz w:val="24"/>
          <w:szCs w:val="24"/>
        </w:rPr>
        <w:t xml:space="preserve">).  Fringe markup is from the following BLS release: </w:t>
      </w:r>
      <w:r w:rsidRPr="00115E65">
        <w:rPr>
          <w:rFonts w:ascii="Times New Roman" w:hAnsi="Times New Roman" w:eastAsia="Calibri" w:cs="Times New Roman"/>
          <w:i/>
          <w:sz w:val="24"/>
          <w:szCs w:val="24"/>
        </w:rPr>
        <w:t xml:space="preserve">Employer Costs for Employee Compensation </w:t>
      </w:r>
      <w:r w:rsidRPr="00115E65">
        <w:rPr>
          <w:rFonts w:ascii="Times New Roman" w:hAnsi="Times New Roman" w:eastAsia="Calibri" w:cs="Times New Roman"/>
          <w:sz w:val="24"/>
          <w:szCs w:val="24"/>
        </w:rPr>
        <w:t>news release text; released 10:00 AM (EDT),</w:t>
      </w:r>
      <w:r w:rsidRPr="00115E65" w:rsidR="00017A1C">
        <w:rPr>
          <w:rFonts w:ascii="Times New Roman" w:hAnsi="Times New Roman" w:eastAsia="Calibri" w:cs="Times New Roman"/>
          <w:sz w:val="24"/>
          <w:szCs w:val="24"/>
        </w:rPr>
        <w:t xml:space="preserve"> </w:t>
      </w:r>
      <w:r w:rsidRPr="00115E65" w:rsidR="000D260C">
        <w:rPr>
          <w:rFonts w:ascii="Times New Roman" w:hAnsi="Times New Roman" w:eastAsia="Calibri" w:cs="Times New Roman"/>
          <w:sz w:val="24"/>
          <w:szCs w:val="24"/>
        </w:rPr>
        <w:t>September</w:t>
      </w:r>
      <w:r w:rsidRPr="00115E65" w:rsidR="00017A1C">
        <w:rPr>
          <w:rFonts w:ascii="Times New Roman" w:hAnsi="Times New Roman" w:cs="Times New Roman"/>
          <w:sz w:val="24"/>
          <w:szCs w:val="24"/>
          <w:lang w:val="en"/>
        </w:rPr>
        <w:t xml:space="preserve"> </w:t>
      </w:r>
      <w:r w:rsidRPr="00115E65">
        <w:rPr>
          <w:rFonts w:ascii="Times New Roman" w:hAnsi="Times New Roman" w:cs="Times New Roman"/>
          <w:sz w:val="24"/>
          <w:szCs w:val="24"/>
          <w:lang w:val="en"/>
        </w:rPr>
        <w:t>2020</w:t>
      </w:r>
      <w:r w:rsidRPr="00C879E7" w:rsidR="00C879E7">
        <w:t xml:space="preserve"> </w:t>
      </w:r>
      <w:r w:rsidR="00C879E7">
        <w:t>(</w:t>
      </w:r>
      <w:hyperlink w:history="1" r:id="rId11">
        <w:r w:rsidRPr="005031DF" w:rsidR="00C879E7">
          <w:rPr>
            <w:rStyle w:val="Hyperlink"/>
            <w:rFonts w:ascii="Times New Roman" w:hAnsi="Times New Roman" w:cs="Times New Roman"/>
            <w:sz w:val="24"/>
            <w:szCs w:val="24"/>
            <w:lang w:val="en"/>
          </w:rPr>
          <w:t>https://www.bls.gov/news.release/ecec.nr0.htm</w:t>
        </w:r>
      </w:hyperlink>
      <w:r w:rsidR="00C879E7">
        <w:rPr>
          <w:rFonts w:ascii="Times New Roman" w:hAnsi="Times New Roman" w:cs="Times New Roman"/>
          <w:sz w:val="24"/>
          <w:szCs w:val="24"/>
          <w:lang w:val="en"/>
        </w:rPr>
        <w:t>).</w:t>
      </w:r>
      <w:r w:rsidRPr="00115E65">
        <w:rPr>
          <w:rFonts w:ascii="Times New Roman" w:hAnsi="Times New Roman" w:cs="Times New Roman"/>
          <w:sz w:val="24"/>
          <w:szCs w:val="24"/>
          <w:lang w:val="en"/>
        </w:rPr>
        <w:t xml:space="preserve"> </w:t>
      </w:r>
      <w:r w:rsidRPr="00115E65">
        <w:rPr>
          <w:rFonts w:ascii="Times New Roman" w:hAnsi="Times New Roman" w:eastAsia="Calibri" w:cs="Times New Roman"/>
          <w:sz w:val="24"/>
          <w:szCs w:val="24"/>
        </w:rPr>
        <w:t xml:space="preserve"> BLS reported that for civilian workers, fringe benefits accounted for 30.0 percent of total compensation and wages accounted for the remaining </w:t>
      </w:r>
      <w:r w:rsidRPr="00115E65">
        <w:rPr>
          <w:rFonts w:ascii="Times New Roman" w:hAnsi="Times New Roman" w:cs="Times New Roman"/>
          <w:sz w:val="24"/>
          <w:szCs w:val="24"/>
          <w:lang w:val="en"/>
        </w:rPr>
        <w:t xml:space="preserve">70.0 </w:t>
      </w:r>
      <w:r w:rsidRPr="00115E65">
        <w:rPr>
          <w:rFonts w:ascii="Times New Roman" w:hAnsi="Times New Roman" w:eastAsia="Calibri" w:cs="Times New Roman"/>
          <w:sz w:val="24"/>
          <w:szCs w:val="24"/>
        </w:rPr>
        <w:t>percent. To calculate the loaded hourly wage for</w:t>
      </w:r>
      <w:r w:rsidR="002D2159">
        <w:rPr>
          <w:rFonts w:ascii="Times New Roman" w:hAnsi="Times New Roman" w:eastAsia="Calibri" w:cs="Times New Roman"/>
          <w:sz w:val="24"/>
          <w:szCs w:val="24"/>
        </w:rPr>
        <w:t xml:space="preserve"> the</w:t>
      </w:r>
      <w:r w:rsidRPr="00115E65">
        <w:rPr>
          <w:rFonts w:ascii="Times New Roman" w:hAnsi="Times New Roman" w:eastAsia="Calibri" w:cs="Times New Roman"/>
          <w:sz w:val="24"/>
          <w:szCs w:val="24"/>
        </w:rPr>
        <w:t xml:space="preserve"> occupation, the Agency divided the mean hourly wage </w:t>
      </w:r>
      <w:r w:rsidR="00127681">
        <w:rPr>
          <w:rFonts w:ascii="Times New Roman" w:hAnsi="Times New Roman" w:eastAsia="Calibri" w:cs="Times New Roman"/>
          <w:sz w:val="24"/>
          <w:szCs w:val="24"/>
        </w:rPr>
        <w:t xml:space="preserve">rate </w:t>
      </w:r>
      <w:r w:rsidRPr="00115E65">
        <w:rPr>
          <w:rFonts w:ascii="Times New Roman" w:hAnsi="Times New Roman" w:eastAsia="Calibri" w:cs="Times New Roman"/>
          <w:sz w:val="24"/>
          <w:szCs w:val="24"/>
        </w:rPr>
        <w:t>by 1 minus the fringe benefits</w:t>
      </w:r>
      <w:r w:rsidRPr="00115E65" w:rsidR="00B50B4B">
        <w:rPr>
          <w:rFonts w:ascii="Times New Roman" w:hAnsi="Times New Roman" w:eastAsia="Calibri" w:cs="Times New Roman"/>
          <w:sz w:val="24"/>
          <w:szCs w:val="24"/>
        </w:rPr>
        <w:t>.</w:t>
      </w:r>
    </w:p>
    <w:tbl>
      <w:tblPr>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3" w:type="dxa"/>
        </w:tblCellMar>
        <w:tblLook w:val="0000" w:firstRow="0" w:lastRow="0" w:firstColumn="0" w:lastColumn="0" w:noHBand="0" w:noVBand="0"/>
      </w:tblPr>
      <w:tblGrid>
        <w:gridCol w:w="2610"/>
        <w:gridCol w:w="1620"/>
        <w:gridCol w:w="1350"/>
        <w:gridCol w:w="1260"/>
        <w:gridCol w:w="1710"/>
      </w:tblGrid>
      <w:tr w:rsidRPr="000D6D84" w:rsidR="000D6D84" w:rsidTr="00855BAC" w14:paraId="11D3E6AC" w14:textId="77777777">
        <w:tc>
          <w:tcPr>
            <w:tcW w:w="8550" w:type="dxa"/>
            <w:gridSpan w:val="5"/>
            <w:tcBorders>
              <w:top w:val="single" w:color="000000" w:sz="4" w:space="0"/>
              <w:left w:val="single" w:color="000000" w:sz="4" w:space="0"/>
              <w:bottom w:val="single" w:color="000000" w:sz="4" w:space="0"/>
              <w:right w:val="single" w:color="000000" w:sz="4" w:space="0"/>
            </w:tcBorders>
            <w:shd w:val="clear" w:color="auto" w:fill="8DB3E2"/>
          </w:tcPr>
          <w:p w:rsidRPr="00017A1C" w:rsidR="000D6D84" w:rsidP="00E374D7" w:rsidRDefault="000D6D84" w14:paraId="4981C0F2" w14:textId="77777777">
            <w:pPr>
              <w:tabs>
                <w:tab w:val="left" w:pos="-1440"/>
              </w:tabs>
              <w:jc w:val="center"/>
              <w:rPr>
                <w:rFonts w:ascii="Times New Roman" w:hAnsi="Times New Roman" w:cs="Times New Roman"/>
                <w:sz w:val="24"/>
                <w:szCs w:val="24"/>
              </w:rPr>
            </w:pPr>
            <w:r w:rsidRPr="00017A1C">
              <w:rPr>
                <w:rFonts w:ascii="Times New Roman" w:hAnsi="Times New Roman" w:cs="Times New Roman"/>
                <w:i/>
                <w:sz w:val="24"/>
                <w:szCs w:val="24"/>
              </w:rPr>
              <w:tab/>
            </w:r>
            <w:r w:rsidRPr="00017A1C">
              <w:rPr>
                <w:rFonts w:ascii="Times New Roman" w:hAnsi="Times New Roman" w:cs="Times New Roman"/>
                <w:i/>
                <w:sz w:val="24"/>
                <w:szCs w:val="24"/>
              </w:rPr>
              <w:tab/>
            </w:r>
            <w:r w:rsidRPr="00017A1C">
              <w:rPr>
                <w:rFonts w:ascii="Times New Roman" w:hAnsi="Times New Roman" w:cs="Times New Roman"/>
                <w:b/>
                <w:sz w:val="24"/>
                <w:szCs w:val="24"/>
              </w:rPr>
              <w:t xml:space="preserve">TABLE 1--WAGE HOUR ESTIMATES </w:t>
            </w:r>
          </w:p>
        </w:tc>
      </w:tr>
      <w:tr w:rsidRPr="000D6D84" w:rsidR="00981448" w:rsidTr="00855BAC" w14:paraId="459AD279" w14:textId="77777777">
        <w:tc>
          <w:tcPr>
            <w:tcW w:w="2610" w:type="dxa"/>
            <w:tcBorders>
              <w:top w:val="single" w:color="000000" w:sz="4" w:space="0"/>
              <w:left w:val="single" w:color="000000" w:sz="4" w:space="0"/>
              <w:bottom w:val="single" w:color="000000" w:sz="4" w:space="0"/>
            </w:tcBorders>
            <w:shd w:val="clear" w:color="auto" w:fill="C6D9F1"/>
          </w:tcPr>
          <w:p w:rsidRPr="00017A1C" w:rsidR="000D6D84" w:rsidP="00E374D7" w:rsidRDefault="000D6D84" w14:paraId="09451766" w14:textId="77777777">
            <w:pPr>
              <w:tabs>
                <w:tab w:val="left" w:pos="-1440"/>
              </w:tabs>
              <w:rPr>
                <w:rFonts w:ascii="Times New Roman" w:hAnsi="Times New Roman" w:cs="Times New Roman"/>
                <w:b/>
                <w:sz w:val="24"/>
                <w:szCs w:val="24"/>
              </w:rPr>
            </w:pPr>
            <w:r w:rsidRPr="00017A1C">
              <w:rPr>
                <w:rFonts w:ascii="Times New Roman" w:hAnsi="Times New Roman" w:cs="Times New Roman"/>
                <w:b/>
                <w:sz w:val="24"/>
                <w:szCs w:val="24"/>
              </w:rPr>
              <w:t>Occupational Title</w:t>
            </w:r>
          </w:p>
        </w:tc>
        <w:tc>
          <w:tcPr>
            <w:tcW w:w="1620" w:type="dxa"/>
            <w:tcBorders>
              <w:top w:val="single" w:color="000000" w:sz="4" w:space="0"/>
              <w:left w:val="single" w:color="000000" w:sz="4" w:space="0"/>
              <w:bottom w:val="single" w:color="000000" w:sz="4" w:space="0"/>
            </w:tcBorders>
            <w:shd w:val="clear" w:color="auto" w:fill="C6D9F1"/>
          </w:tcPr>
          <w:p w:rsidR="00FF3EEB" w:rsidP="00017A1C" w:rsidRDefault="000D6D84" w14:paraId="7098F126" w14:textId="77777777">
            <w:pPr>
              <w:tabs>
                <w:tab w:val="left" w:pos="-1440"/>
              </w:tabs>
              <w:spacing w:after="0"/>
              <w:rPr>
                <w:rFonts w:ascii="Times New Roman" w:hAnsi="Times New Roman" w:cs="Times New Roman"/>
                <w:b/>
                <w:sz w:val="24"/>
                <w:szCs w:val="24"/>
              </w:rPr>
            </w:pPr>
            <w:r w:rsidRPr="00017A1C">
              <w:rPr>
                <w:rFonts w:ascii="Times New Roman" w:hAnsi="Times New Roman" w:cs="Times New Roman"/>
                <w:b/>
                <w:sz w:val="24"/>
                <w:szCs w:val="24"/>
              </w:rPr>
              <w:t>Standard Occupational</w:t>
            </w:r>
          </w:p>
          <w:p w:rsidRPr="00017A1C" w:rsidR="000D6D84" w:rsidP="00E374D7" w:rsidRDefault="000D6D84" w14:paraId="3A9F5F66" w14:textId="492A234C">
            <w:pPr>
              <w:tabs>
                <w:tab w:val="left" w:pos="-1440"/>
              </w:tabs>
              <w:rPr>
                <w:rFonts w:ascii="Times New Roman" w:hAnsi="Times New Roman" w:cs="Times New Roman"/>
                <w:b/>
                <w:sz w:val="24"/>
                <w:szCs w:val="24"/>
              </w:rPr>
            </w:pPr>
            <w:r w:rsidRPr="00017A1C">
              <w:rPr>
                <w:rFonts w:ascii="Times New Roman" w:hAnsi="Times New Roman" w:cs="Times New Roman"/>
                <w:b/>
                <w:sz w:val="24"/>
                <w:szCs w:val="24"/>
              </w:rPr>
              <w:t xml:space="preserve"> Code (SOC)</w:t>
            </w:r>
          </w:p>
        </w:tc>
        <w:tc>
          <w:tcPr>
            <w:tcW w:w="1350" w:type="dxa"/>
            <w:tcBorders>
              <w:top w:val="single" w:color="000000" w:sz="4" w:space="0"/>
              <w:left w:val="single" w:color="000000" w:sz="4" w:space="0"/>
              <w:bottom w:val="single" w:color="000000" w:sz="4" w:space="0"/>
            </w:tcBorders>
            <w:shd w:val="clear" w:color="auto" w:fill="C6D9F1"/>
          </w:tcPr>
          <w:p w:rsidRPr="00017A1C" w:rsidR="000D6D84" w:rsidP="00E374D7" w:rsidRDefault="000D6D84" w14:paraId="0F1BA081" w14:textId="77777777">
            <w:pPr>
              <w:tabs>
                <w:tab w:val="left" w:pos="-1440"/>
              </w:tabs>
              <w:rPr>
                <w:rFonts w:ascii="Times New Roman" w:hAnsi="Times New Roman" w:cs="Times New Roman"/>
                <w:b/>
                <w:sz w:val="24"/>
                <w:szCs w:val="24"/>
              </w:rPr>
            </w:pPr>
            <w:r w:rsidRPr="00017A1C">
              <w:rPr>
                <w:rFonts w:ascii="Times New Roman" w:hAnsi="Times New Roman" w:cs="Times New Roman"/>
                <w:b/>
                <w:sz w:val="24"/>
                <w:szCs w:val="24"/>
              </w:rPr>
              <w:t>Mean Hourly Wage Rate (A)</w:t>
            </w:r>
          </w:p>
        </w:tc>
        <w:tc>
          <w:tcPr>
            <w:tcW w:w="1260" w:type="dxa"/>
            <w:tcBorders>
              <w:top w:val="single" w:color="000000" w:sz="4" w:space="0"/>
              <w:left w:val="single" w:color="000000" w:sz="4" w:space="0"/>
              <w:bottom w:val="single" w:color="000000" w:sz="4" w:space="0"/>
            </w:tcBorders>
            <w:shd w:val="clear" w:color="auto" w:fill="C6D9F1"/>
          </w:tcPr>
          <w:p w:rsidRPr="00017A1C" w:rsidR="000D6D84" w:rsidP="00E374D7" w:rsidRDefault="000D6D84" w14:paraId="31E91D2D" w14:textId="77777777">
            <w:pPr>
              <w:tabs>
                <w:tab w:val="left" w:pos="-1440"/>
              </w:tabs>
              <w:rPr>
                <w:rFonts w:ascii="Times New Roman" w:hAnsi="Times New Roman" w:cs="Times New Roman"/>
                <w:b/>
                <w:sz w:val="24"/>
                <w:szCs w:val="24"/>
              </w:rPr>
            </w:pPr>
            <w:r w:rsidRPr="00017A1C">
              <w:rPr>
                <w:rFonts w:ascii="Times New Roman" w:hAnsi="Times New Roman" w:cs="Times New Roman"/>
                <w:b/>
                <w:sz w:val="24"/>
                <w:szCs w:val="24"/>
              </w:rPr>
              <w:t>Fringe Benefits (B)</w:t>
            </w:r>
          </w:p>
        </w:tc>
        <w:tc>
          <w:tcPr>
            <w:tcW w:w="1710" w:type="dxa"/>
            <w:tcBorders>
              <w:top w:val="single" w:color="000000" w:sz="4" w:space="0"/>
              <w:left w:val="single" w:color="000000" w:sz="4" w:space="0"/>
              <w:bottom w:val="single" w:color="000000" w:sz="4" w:space="0"/>
              <w:right w:val="single" w:color="000000" w:sz="4" w:space="0"/>
            </w:tcBorders>
            <w:shd w:val="clear" w:color="auto" w:fill="C6D9F1"/>
          </w:tcPr>
          <w:p w:rsidRPr="00017A1C" w:rsidR="000D6D84" w:rsidP="00017A1C" w:rsidRDefault="000D6D84" w14:paraId="5711168C" w14:textId="77777777">
            <w:pPr>
              <w:tabs>
                <w:tab w:val="left" w:pos="-1440"/>
              </w:tabs>
              <w:spacing w:after="0"/>
              <w:rPr>
                <w:rFonts w:ascii="Times New Roman" w:hAnsi="Times New Roman" w:cs="Times New Roman"/>
                <w:b/>
                <w:sz w:val="24"/>
                <w:szCs w:val="24"/>
              </w:rPr>
            </w:pPr>
            <w:r w:rsidRPr="00017A1C">
              <w:rPr>
                <w:rFonts w:ascii="Times New Roman" w:hAnsi="Times New Roman" w:cs="Times New Roman"/>
                <w:b/>
                <w:sz w:val="24"/>
                <w:szCs w:val="24"/>
              </w:rPr>
              <w:t xml:space="preserve">Loaded Hourly Wage Rate </w:t>
            </w:r>
            <w:r w:rsidRPr="00017A1C">
              <w:rPr>
                <w:rFonts w:ascii="Times New Roman" w:hAnsi="Times New Roman" w:cs="Times New Roman"/>
                <w:b/>
                <w:bCs/>
                <w:sz w:val="24"/>
                <w:szCs w:val="24"/>
              </w:rPr>
              <w:t>(C) = (A)/((1-(B))</w:t>
            </w:r>
          </w:p>
        </w:tc>
      </w:tr>
      <w:tr w:rsidRPr="000D6D84" w:rsidR="00FF3EEB" w:rsidTr="00855BAC" w14:paraId="79F9AC51" w14:textId="77777777">
        <w:trPr>
          <w:trHeight w:val="485"/>
        </w:trPr>
        <w:tc>
          <w:tcPr>
            <w:tcW w:w="2610" w:type="dxa"/>
            <w:tcBorders>
              <w:top w:val="single" w:color="000000" w:sz="4" w:space="0"/>
              <w:left w:val="single" w:color="000000" w:sz="4" w:space="0"/>
              <w:bottom w:val="single" w:color="000000" w:sz="4" w:space="0"/>
            </w:tcBorders>
            <w:shd w:val="clear" w:color="auto" w:fill="auto"/>
          </w:tcPr>
          <w:p w:rsidRPr="00017A1C" w:rsidR="000D6D84" w:rsidP="00BA2C2F" w:rsidRDefault="00220BAC" w14:paraId="5F894F16" w14:textId="6479836D">
            <w:pPr>
              <w:tabs>
                <w:tab w:val="left" w:pos="-1440"/>
              </w:tabs>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First Line Supervisor/</w:t>
            </w:r>
            <w:r w:rsidR="00965C4A">
              <w:rPr>
                <w:rFonts w:ascii="Times New Roman" w:hAnsi="Times New Roman" w:eastAsia="Times New Roman" w:cs="Times New Roman"/>
                <w:b/>
                <w:bCs/>
                <w:sz w:val="24"/>
                <w:szCs w:val="24"/>
              </w:rPr>
              <w:t xml:space="preserve"> </w:t>
            </w:r>
            <w:r w:rsidR="00042095">
              <w:rPr>
                <w:rFonts w:ascii="Times New Roman" w:hAnsi="Times New Roman" w:eastAsia="Times New Roman" w:cs="Times New Roman"/>
                <w:b/>
                <w:bCs/>
                <w:sz w:val="24"/>
                <w:szCs w:val="24"/>
              </w:rPr>
              <w:t>Production</w:t>
            </w:r>
            <w:r w:rsidR="00965C4A">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Worker</w:t>
            </w:r>
          </w:p>
        </w:tc>
        <w:tc>
          <w:tcPr>
            <w:tcW w:w="1620" w:type="dxa"/>
            <w:tcBorders>
              <w:top w:val="single" w:color="000000" w:sz="4" w:space="0"/>
              <w:left w:val="single" w:color="000000" w:sz="4" w:space="0"/>
              <w:bottom w:val="single" w:color="000000" w:sz="4" w:space="0"/>
            </w:tcBorders>
            <w:shd w:val="clear" w:color="auto" w:fill="auto"/>
          </w:tcPr>
          <w:p w:rsidRPr="00017A1C" w:rsidR="000D6D84" w:rsidP="00017A1C" w:rsidRDefault="00042095" w14:paraId="2A73407D" w14:textId="68538C9A">
            <w:pPr>
              <w:pStyle w:val="Heading2"/>
              <w:spacing w:before="0" w:beforeAutospacing="0" w:after="105" w:afterAutospacing="0" w:line="293" w:lineRule="atLeast"/>
              <w:rPr>
                <w:sz w:val="24"/>
                <w:szCs w:val="24"/>
              </w:rPr>
            </w:pPr>
            <w:r>
              <w:rPr>
                <w:b w:val="0"/>
                <w:sz w:val="24"/>
                <w:szCs w:val="24"/>
              </w:rPr>
              <w:t>51-1011</w:t>
            </w:r>
            <w:r w:rsidRPr="00017A1C" w:rsidR="000D6D84">
              <w:rPr>
                <w:b w:val="0"/>
                <w:sz w:val="24"/>
                <w:szCs w:val="24"/>
              </w:rPr>
              <w:t xml:space="preserve"> </w:t>
            </w:r>
          </w:p>
        </w:tc>
        <w:tc>
          <w:tcPr>
            <w:tcW w:w="1350" w:type="dxa"/>
            <w:tcBorders>
              <w:top w:val="single" w:color="000000" w:sz="4" w:space="0"/>
              <w:left w:val="single" w:color="000000" w:sz="4" w:space="0"/>
              <w:bottom w:val="single" w:color="000000" w:sz="4" w:space="0"/>
            </w:tcBorders>
            <w:shd w:val="clear" w:color="auto" w:fill="auto"/>
          </w:tcPr>
          <w:p w:rsidRPr="00017A1C" w:rsidR="000D6D84" w:rsidP="00C144FB" w:rsidRDefault="00042095" w14:paraId="227DD1BB" w14:textId="7A9D291E">
            <w:pPr>
              <w:tabs>
                <w:tab w:val="left" w:pos="-1440"/>
              </w:tabs>
              <w:rPr>
                <w:rFonts w:ascii="Times New Roman" w:hAnsi="Times New Roman" w:cs="Times New Roman"/>
                <w:sz w:val="24"/>
                <w:szCs w:val="24"/>
              </w:rPr>
            </w:pPr>
            <w:r w:rsidRPr="00042095">
              <w:rPr>
                <w:rFonts w:ascii="Times New Roman" w:hAnsi="Times New Roman" w:cs="Times New Roman"/>
                <w:sz w:val="24"/>
                <w:szCs w:val="24"/>
              </w:rPr>
              <w:t>$</w:t>
            </w:r>
            <w:r w:rsidR="002B6288">
              <w:rPr>
                <w:rFonts w:ascii="Times New Roman" w:hAnsi="Times New Roman" w:cs="Times New Roman"/>
                <w:sz w:val="24"/>
                <w:szCs w:val="24"/>
              </w:rPr>
              <w:t>32.12</w:t>
            </w:r>
          </w:p>
        </w:tc>
        <w:tc>
          <w:tcPr>
            <w:tcW w:w="1260" w:type="dxa"/>
            <w:tcBorders>
              <w:top w:val="single" w:color="000000" w:sz="4" w:space="0"/>
              <w:left w:val="single" w:color="000000" w:sz="4" w:space="0"/>
              <w:bottom w:val="single" w:color="000000" w:sz="4" w:space="0"/>
            </w:tcBorders>
            <w:shd w:val="clear" w:color="auto" w:fill="auto"/>
          </w:tcPr>
          <w:p w:rsidRPr="00017A1C" w:rsidR="000D6D84" w:rsidP="00017A1C" w:rsidRDefault="000D6D84" w14:paraId="4FE3B000" w14:textId="77777777">
            <w:pPr>
              <w:tabs>
                <w:tab w:val="left" w:pos="-1440"/>
              </w:tabs>
              <w:jc w:val="both"/>
              <w:rPr>
                <w:rFonts w:ascii="Times New Roman" w:hAnsi="Times New Roman" w:cs="Times New Roman"/>
                <w:sz w:val="24"/>
                <w:szCs w:val="24"/>
              </w:rPr>
            </w:pPr>
            <w:r w:rsidRPr="00017A1C">
              <w:rPr>
                <w:rFonts w:ascii="Times New Roman" w:hAnsi="Times New Roman" w:cs="Times New Roman"/>
                <w:sz w:val="24"/>
                <w:szCs w:val="24"/>
              </w:rPr>
              <w:t>.300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Pr>
          <w:p w:rsidRPr="00017A1C" w:rsidR="000D6D84" w:rsidP="000B3A99" w:rsidRDefault="00127681" w14:paraId="6CE3CB43" w14:textId="18793986">
            <w:pPr>
              <w:tabs>
                <w:tab w:val="left" w:pos="-1440"/>
              </w:tabs>
              <w:rPr>
                <w:rFonts w:ascii="Times New Roman" w:hAnsi="Times New Roman" w:cs="Times New Roman"/>
                <w:sz w:val="24"/>
                <w:szCs w:val="24"/>
              </w:rPr>
            </w:pPr>
            <w:r>
              <w:rPr>
                <w:rFonts w:ascii="Times New Roman" w:hAnsi="Times New Roman" w:cs="Times New Roman"/>
                <w:sz w:val="24"/>
                <w:szCs w:val="24"/>
              </w:rPr>
              <w:t>$45.89</w:t>
            </w:r>
          </w:p>
        </w:tc>
      </w:tr>
    </w:tbl>
    <w:p w:rsidR="00CA05DE" w:rsidP="00017A1C" w:rsidRDefault="00CA05DE" w14:paraId="071D8739" w14:textId="66C62DA9">
      <w:pPr>
        <w:spacing w:before="240"/>
        <w:rPr>
          <w:rFonts w:ascii="Times New Roman" w:hAnsi="Times New Roman" w:cs="Times New Roman"/>
          <w:sz w:val="24"/>
          <w:szCs w:val="24"/>
        </w:rPr>
      </w:pPr>
      <w:r w:rsidRPr="00CA05DE">
        <w:rPr>
          <w:rFonts w:ascii="Times New Roman" w:hAnsi="Times New Roman" w:cs="Times New Roman"/>
          <w:sz w:val="24"/>
          <w:szCs w:val="24"/>
        </w:rPr>
        <w:t xml:space="preserve">OMB </w:t>
      </w:r>
      <w:r w:rsidR="00F2570B">
        <w:rPr>
          <w:rFonts w:ascii="Times New Roman" w:hAnsi="Times New Roman" w:cs="Times New Roman"/>
          <w:sz w:val="24"/>
          <w:szCs w:val="24"/>
        </w:rPr>
        <w:t xml:space="preserve">Control </w:t>
      </w:r>
      <w:r w:rsidRPr="00CA05DE">
        <w:rPr>
          <w:rFonts w:ascii="Times New Roman" w:hAnsi="Times New Roman" w:cs="Times New Roman"/>
          <w:sz w:val="24"/>
          <w:szCs w:val="24"/>
        </w:rPr>
        <w:t>Number 3206-0219 for the Optional Application for Federal Employment 0F-612 is still valid.</w:t>
      </w:r>
    </w:p>
    <w:p w:rsidRPr="00CA05DE" w:rsidR="00CA05DE" w:rsidP="00CA05DE" w:rsidRDefault="00CA05DE" w14:paraId="12D93C39" w14:textId="5D101400">
      <w:pPr>
        <w:rPr>
          <w:rFonts w:ascii="Times New Roman" w:hAnsi="Times New Roman" w:cs="Times New Roman"/>
          <w:sz w:val="24"/>
          <w:szCs w:val="24"/>
        </w:rPr>
      </w:pPr>
      <w:r w:rsidRPr="00CA05DE">
        <w:rPr>
          <w:rFonts w:ascii="Times New Roman" w:hAnsi="Times New Roman" w:cs="Times New Roman"/>
          <w:sz w:val="24"/>
          <w:szCs w:val="24"/>
        </w:rPr>
        <w:t xml:space="preserve">OMB </w:t>
      </w:r>
      <w:r w:rsidR="001B69A4">
        <w:rPr>
          <w:rFonts w:ascii="Times New Roman" w:hAnsi="Times New Roman" w:cs="Times New Roman"/>
          <w:sz w:val="24"/>
          <w:szCs w:val="24"/>
        </w:rPr>
        <w:t xml:space="preserve">Control </w:t>
      </w:r>
      <w:r w:rsidRPr="00CA05DE">
        <w:rPr>
          <w:rFonts w:ascii="Times New Roman" w:hAnsi="Times New Roman" w:cs="Times New Roman"/>
          <w:sz w:val="24"/>
          <w:szCs w:val="24"/>
        </w:rPr>
        <w:t>Number 3209-</w:t>
      </w:r>
      <w:r w:rsidR="001D7C96">
        <w:rPr>
          <w:rFonts w:ascii="Times New Roman" w:hAnsi="Times New Roman" w:cs="Times New Roman"/>
          <w:sz w:val="24"/>
          <w:szCs w:val="24"/>
        </w:rPr>
        <w:t>0</w:t>
      </w:r>
      <w:r w:rsidRPr="00CA05DE">
        <w:rPr>
          <w:rFonts w:ascii="Times New Roman" w:hAnsi="Times New Roman" w:cs="Times New Roman"/>
          <w:sz w:val="24"/>
          <w:szCs w:val="24"/>
        </w:rPr>
        <w:t>006 for Confidential Financial Disclosure Report OGE Form 450 is still valid.</w:t>
      </w:r>
    </w:p>
    <w:p w:rsidR="00CE09BD" w:rsidP="00CE09BD" w:rsidRDefault="00CE09BD" w14:paraId="32E8181F" w14:textId="7BFB8092">
      <w:pPr>
        <w:rPr>
          <w:rFonts w:ascii="Times New Roman" w:hAnsi="Times New Roman" w:cs="Times New Roman"/>
          <w:b/>
          <w:sz w:val="20"/>
          <w:szCs w:val="20"/>
        </w:rPr>
      </w:pPr>
      <w:r w:rsidRPr="00CE09BD">
        <w:rPr>
          <w:rFonts w:ascii="Times New Roman" w:hAnsi="Times New Roman" w:cs="Times New Roman"/>
          <w:sz w:val="24"/>
          <w:szCs w:val="24"/>
        </w:rPr>
        <w:t>The following table summarize</w:t>
      </w:r>
      <w:r w:rsidR="003E7103">
        <w:rPr>
          <w:rFonts w:ascii="Times New Roman" w:hAnsi="Times New Roman" w:cs="Times New Roman"/>
          <w:sz w:val="24"/>
          <w:szCs w:val="24"/>
        </w:rPr>
        <w:t>s</w:t>
      </w:r>
      <w:r w:rsidRPr="00CE09BD">
        <w:rPr>
          <w:rFonts w:ascii="Times New Roman" w:hAnsi="Times New Roman" w:cs="Times New Roman"/>
          <w:sz w:val="24"/>
          <w:szCs w:val="24"/>
        </w:rPr>
        <w:t xml:space="preserve"> the burden hours and cost</w:t>
      </w:r>
      <w:r w:rsidR="003E7103">
        <w:rPr>
          <w:rFonts w:ascii="Times New Roman" w:hAnsi="Times New Roman" w:cs="Times New Roman"/>
          <w:sz w:val="24"/>
          <w:szCs w:val="24"/>
        </w:rPr>
        <w:t>s</w:t>
      </w:r>
      <w:r w:rsidRPr="00CE09BD">
        <w:rPr>
          <w:rFonts w:ascii="Times New Roman" w:hAnsi="Times New Roman" w:cs="Times New Roman"/>
          <w:sz w:val="24"/>
          <w:szCs w:val="24"/>
        </w:rPr>
        <w:t xml:space="preserve"> associated with each provision of the </w:t>
      </w:r>
      <w:r w:rsidR="003E7103">
        <w:rPr>
          <w:rFonts w:ascii="Times New Roman" w:hAnsi="Times New Roman" w:cs="Times New Roman"/>
          <w:sz w:val="24"/>
          <w:szCs w:val="24"/>
        </w:rPr>
        <w:t>Regulation</w:t>
      </w:r>
      <w:r w:rsidRPr="00CE09BD">
        <w:rPr>
          <w:rFonts w:ascii="Times New Roman" w:hAnsi="Times New Roman" w:cs="Times New Roman"/>
          <w:sz w:val="24"/>
          <w:szCs w:val="24"/>
        </w:rPr>
        <w:t xml:space="preserve"> that contains a paperwork requirement:</w:t>
      </w:r>
    </w:p>
    <w:p w:rsidR="00F955F8" w:rsidP="00AB4B34" w:rsidRDefault="00AB4B34" w14:paraId="3BAB628B" w14:textId="1719E741">
      <w:pPr>
        <w:rPr>
          <w:rFonts w:ascii="Times New Roman" w:hAnsi="Times New Roman" w:cs="Times New Roman"/>
          <w:b/>
          <w:sz w:val="24"/>
          <w:szCs w:val="24"/>
        </w:rPr>
        <w:sectPr w:rsidR="00F955F8" w:rsidSect="00EE03EF">
          <w:headerReference w:type="default" r:id="rId12"/>
          <w:footerReference w:type="default" r:id="rId13"/>
          <w:headerReference w:type="first" r:id="rId14"/>
          <w:footerReference w:type="first" r:id="rId15"/>
          <w:pgSz w:w="12240" w:h="15840"/>
          <w:pgMar w:top="1440" w:right="1440" w:bottom="1440" w:left="1620" w:header="720" w:footer="720" w:gutter="0"/>
          <w:cols w:space="720"/>
          <w:titlePg/>
          <w:docGrid w:linePitch="360"/>
        </w:sectPr>
      </w:pPr>
      <w:r>
        <w:rPr>
          <w:rFonts w:ascii="Times New Roman" w:hAnsi="Times New Roman" w:cs="Times New Roman"/>
          <w:b/>
          <w:sz w:val="24"/>
          <w:szCs w:val="24"/>
        </w:rPr>
        <w:br w:type="page"/>
      </w:r>
    </w:p>
    <w:p w:rsidRPr="00301279" w:rsidR="001A7DF9" w:rsidP="00017A1C" w:rsidRDefault="001A7DF9" w14:paraId="40C32E71" w14:textId="12825D35">
      <w:pPr>
        <w:jc w:val="center"/>
        <w:rPr>
          <w:rFonts w:ascii="Times New Roman" w:hAnsi="Times New Roman" w:cs="Times New Roman"/>
          <w:b/>
          <w:sz w:val="24"/>
          <w:szCs w:val="24"/>
        </w:rPr>
      </w:pPr>
    </w:p>
    <w:tbl>
      <w:tblPr>
        <w:tblStyle w:val="TableGrid"/>
        <w:tblW w:w="13186" w:type="dxa"/>
        <w:tblLook w:val="04A0" w:firstRow="1" w:lastRow="0" w:firstColumn="1" w:lastColumn="0" w:noHBand="0" w:noVBand="1"/>
      </w:tblPr>
      <w:tblGrid>
        <w:gridCol w:w="2440"/>
        <w:gridCol w:w="1573"/>
        <w:gridCol w:w="1415"/>
        <w:gridCol w:w="1329"/>
        <w:gridCol w:w="1182"/>
        <w:gridCol w:w="1097"/>
        <w:gridCol w:w="1084"/>
        <w:gridCol w:w="1023"/>
        <w:gridCol w:w="2043"/>
      </w:tblGrid>
      <w:tr w:rsidRPr="007F6C8C" w:rsidR="00D955F2" w:rsidTr="00BC6E82" w14:paraId="663F17F1" w14:textId="77777777">
        <w:tc>
          <w:tcPr>
            <w:tcW w:w="13186" w:type="dxa"/>
            <w:gridSpan w:val="9"/>
            <w:shd w:val="clear" w:color="auto" w:fill="C5E0B3" w:themeFill="accent6" w:themeFillTint="66"/>
          </w:tcPr>
          <w:p w:rsidRPr="007F6C8C" w:rsidR="00D955F2" w:rsidP="000D48AF" w:rsidRDefault="00D955F2" w14:paraId="7DB36538" w14:textId="7E697BE0">
            <w:pPr>
              <w:jc w:val="center"/>
              <w:rPr>
                <w:rFonts w:ascii="Times New Roman" w:hAnsi="Times New Roman" w:cs="Times New Roman"/>
                <w:b/>
              </w:rPr>
            </w:pPr>
            <w:r w:rsidRPr="007F6C8C">
              <w:rPr>
                <w:rFonts w:ascii="Times New Roman" w:hAnsi="Times New Roman" w:cs="Times New Roman"/>
                <w:b/>
              </w:rPr>
              <w:t xml:space="preserve">Table </w:t>
            </w:r>
            <w:r w:rsidR="000D48AF">
              <w:rPr>
                <w:rFonts w:ascii="Times New Roman" w:hAnsi="Times New Roman" w:cs="Times New Roman"/>
                <w:b/>
              </w:rPr>
              <w:t>2</w:t>
            </w:r>
            <w:r w:rsidRPr="007F6C8C">
              <w:rPr>
                <w:rFonts w:ascii="Times New Roman" w:hAnsi="Times New Roman" w:cs="Times New Roman"/>
                <w:b/>
              </w:rPr>
              <w:t xml:space="preserve">: Estimated Annualized Respondent Cost and Hour Burden </w:t>
            </w:r>
          </w:p>
        </w:tc>
      </w:tr>
      <w:tr w:rsidRPr="007F6C8C" w:rsidR="00D42150" w:rsidTr="00BC6E82" w14:paraId="175DF1EF" w14:textId="77777777">
        <w:tc>
          <w:tcPr>
            <w:tcW w:w="2217" w:type="dxa"/>
            <w:shd w:val="clear" w:color="auto" w:fill="C5E0B3" w:themeFill="accent6" w:themeFillTint="66"/>
            <w:vAlign w:val="bottom"/>
          </w:tcPr>
          <w:p w:rsidRPr="007F6C8C" w:rsidR="00D955F2" w:rsidP="00C144FB" w:rsidRDefault="00D955F2" w14:paraId="1D866978" w14:textId="77777777">
            <w:pPr>
              <w:jc w:val="center"/>
              <w:rPr>
                <w:rFonts w:ascii="Times New Roman" w:hAnsi="Times New Roman" w:cs="Times New Roman"/>
                <w:b/>
              </w:rPr>
            </w:pPr>
            <w:r w:rsidRPr="007F6C8C">
              <w:rPr>
                <w:rFonts w:ascii="Times New Roman" w:hAnsi="Times New Roman" w:cs="Times New Roman"/>
                <w:b/>
              </w:rPr>
              <w:t>Information Collection Requirement(s)</w:t>
            </w:r>
          </w:p>
        </w:tc>
        <w:tc>
          <w:tcPr>
            <w:tcW w:w="1718" w:type="dxa"/>
            <w:shd w:val="clear" w:color="auto" w:fill="C5E0B3" w:themeFill="accent6" w:themeFillTint="66"/>
            <w:vAlign w:val="bottom"/>
          </w:tcPr>
          <w:p w:rsidRPr="007F6C8C" w:rsidR="00D955F2" w:rsidP="00C144FB" w:rsidRDefault="00D955F2" w14:paraId="4888F02B" w14:textId="77777777">
            <w:pPr>
              <w:jc w:val="center"/>
              <w:rPr>
                <w:rFonts w:ascii="Times New Roman" w:hAnsi="Times New Roman" w:cs="Times New Roman"/>
                <w:b/>
              </w:rPr>
            </w:pPr>
            <w:r>
              <w:rPr>
                <w:rFonts w:ascii="Times New Roman" w:hAnsi="Times New Roman" w:cs="Times New Roman"/>
                <w:b/>
              </w:rPr>
              <w:t>Type of Respondent</w:t>
            </w:r>
          </w:p>
        </w:tc>
        <w:tc>
          <w:tcPr>
            <w:tcW w:w="1295" w:type="dxa"/>
            <w:shd w:val="clear" w:color="auto" w:fill="C5E0B3" w:themeFill="accent6" w:themeFillTint="66"/>
            <w:vAlign w:val="bottom"/>
          </w:tcPr>
          <w:p w:rsidRPr="007F6C8C" w:rsidR="00D955F2" w:rsidP="00C144FB" w:rsidRDefault="00D955F2" w14:paraId="487277B7" w14:textId="77777777">
            <w:pPr>
              <w:jc w:val="center"/>
              <w:rPr>
                <w:rFonts w:ascii="Times New Roman" w:hAnsi="Times New Roman" w:cs="Times New Roman"/>
                <w:b/>
              </w:rPr>
            </w:pPr>
            <w:r>
              <w:rPr>
                <w:rFonts w:ascii="Times New Roman" w:hAnsi="Times New Roman" w:cs="Times New Roman"/>
                <w:b/>
              </w:rPr>
              <w:t>No. of Respondents</w:t>
            </w:r>
          </w:p>
        </w:tc>
        <w:tc>
          <w:tcPr>
            <w:tcW w:w="1217" w:type="dxa"/>
            <w:shd w:val="clear" w:color="auto" w:fill="C5E0B3" w:themeFill="accent6" w:themeFillTint="66"/>
            <w:vAlign w:val="bottom"/>
          </w:tcPr>
          <w:p w:rsidRPr="007F6C8C" w:rsidR="00D955F2" w:rsidP="00C144FB" w:rsidRDefault="00D955F2" w14:paraId="6A677601" w14:textId="77777777">
            <w:pPr>
              <w:jc w:val="center"/>
              <w:rPr>
                <w:rFonts w:ascii="Times New Roman" w:hAnsi="Times New Roman" w:cs="Times New Roman"/>
                <w:b/>
              </w:rPr>
            </w:pPr>
            <w:r>
              <w:rPr>
                <w:rFonts w:ascii="Times New Roman" w:hAnsi="Times New Roman" w:cs="Times New Roman"/>
                <w:b/>
              </w:rPr>
              <w:t>No. of Responses per Respondent</w:t>
            </w:r>
          </w:p>
        </w:tc>
        <w:tc>
          <w:tcPr>
            <w:tcW w:w="1085" w:type="dxa"/>
            <w:shd w:val="clear" w:color="auto" w:fill="C5E0B3" w:themeFill="accent6" w:themeFillTint="66"/>
            <w:vAlign w:val="bottom"/>
          </w:tcPr>
          <w:p w:rsidRPr="007F6C8C" w:rsidR="00D955F2" w:rsidP="00C144FB" w:rsidRDefault="00D955F2" w14:paraId="1E26EBFE" w14:textId="77777777">
            <w:pPr>
              <w:jc w:val="center"/>
              <w:rPr>
                <w:rFonts w:ascii="Times New Roman" w:hAnsi="Times New Roman" w:cs="Times New Roman"/>
                <w:b/>
              </w:rPr>
            </w:pPr>
            <w:r>
              <w:rPr>
                <w:rFonts w:ascii="Times New Roman" w:hAnsi="Times New Roman" w:cs="Times New Roman"/>
                <w:b/>
              </w:rPr>
              <w:t>Total No. of Responses</w:t>
            </w:r>
          </w:p>
        </w:tc>
        <w:tc>
          <w:tcPr>
            <w:tcW w:w="1009" w:type="dxa"/>
            <w:shd w:val="clear" w:color="auto" w:fill="C5E0B3" w:themeFill="accent6" w:themeFillTint="66"/>
            <w:vAlign w:val="bottom"/>
          </w:tcPr>
          <w:p w:rsidRPr="007F6C8C" w:rsidR="00D955F2" w:rsidP="00C144FB" w:rsidRDefault="00D955F2" w14:paraId="56382AC4" w14:textId="77777777">
            <w:pPr>
              <w:jc w:val="center"/>
              <w:rPr>
                <w:rFonts w:ascii="Times New Roman" w:hAnsi="Times New Roman" w:cs="Times New Roman"/>
                <w:b/>
              </w:rPr>
            </w:pPr>
            <w:r>
              <w:rPr>
                <w:rFonts w:ascii="Times New Roman" w:hAnsi="Times New Roman" w:cs="Times New Roman"/>
                <w:b/>
              </w:rPr>
              <w:t>Avg. Burden per Response (In Hrs.)</w:t>
            </w:r>
          </w:p>
        </w:tc>
        <w:tc>
          <w:tcPr>
            <w:tcW w:w="1145" w:type="dxa"/>
            <w:shd w:val="clear" w:color="auto" w:fill="C5E0B3" w:themeFill="accent6" w:themeFillTint="66"/>
            <w:vAlign w:val="bottom"/>
          </w:tcPr>
          <w:p w:rsidRPr="007F6C8C" w:rsidR="00D955F2" w:rsidP="00C144FB" w:rsidRDefault="00D955F2" w14:paraId="43CD8396" w14:textId="77777777">
            <w:pPr>
              <w:jc w:val="center"/>
              <w:rPr>
                <w:rFonts w:ascii="Times New Roman" w:hAnsi="Times New Roman" w:cs="Times New Roman"/>
                <w:b/>
              </w:rPr>
            </w:pPr>
            <w:r>
              <w:rPr>
                <w:rFonts w:ascii="Times New Roman" w:hAnsi="Times New Roman" w:cs="Times New Roman"/>
                <w:b/>
              </w:rPr>
              <w:t>Total Burden Hours</w:t>
            </w:r>
          </w:p>
        </w:tc>
        <w:tc>
          <w:tcPr>
            <w:tcW w:w="1107" w:type="dxa"/>
            <w:shd w:val="clear" w:color="auto" w:fill="C5E0B3" w:themeFill="accent6" w:themeFillTint="66"/>
            <w:vAlign w:val="bottom"/>
          </w:tcPr>
          <w:p w:rsidRPr="007F6C8C" w:rsidR="00D955F2" w:rsidP="00C144FB" w:rsidRDefault="00D955F2" w14:paraId="3E3DD7ED" w14:textId="77777777">
            <w:pPr>
              <w:jc w:val="center"/>
              <w:rPr>
                <w:rFonts w:ascii="Times New Roman" w:hAnsi="Times New Roman" w:cs="Times New Roman"/>
                <w:b/>
              </w:rPr>
            </w:pPr>
            <w:r>
              <w:rPr>
                <w:rFonts w:ascii="Times New Roman" w:hAnsi="Times New Roman" w:cs="Times New Roman"/>
                <w:b/>
              </w:rPr>
              <w:t>Avg. Hourly Wage Rate</w:t>
            </w:r>
          </w:p>
        </w:tc>
        <w:tc>
          <w:tcPr>
            <w:tcW w:w="2393" w:type="dxa"/>
            <w:shd w:val="clear" w:color="auto" w:fill="C5E0B3" w:themeFill="accent6" w:themeFillTint="66"/>
            <w:vAlign w:val="bottom"/>
          </w:tcPr>
          <w:p w:rsidRPr="007F6C8C" w:rsidR="00D955F2" w:rsidP="00C144FB" w:rsidRDefault="00D955F2" w14:paraId="65916F0B" w14:textId="77777777">
            <w:pPr>
              <w:jc w:val="center"/>
              <w:rPr>
                <w:rFonts w:ascii="Times New Roman" w:hAnsi="Times New Roman" w:cs="Times New Roman"/>
                <w:b/>
              </w:rPr>
            </w:pPr>
            <w:r>
              <w:rPr>
                <w:rFonts w:ascii="Times New Roman" w:hAnsi="Times New Roman" w:cs="Times New Roman"/>
                <w:b/>
              </w:rPr>
              <w:t>Total  Burden Costs</w:t>
            </w:r>
          </w:p>
        </w:tc>
      </w:tr>
      <w:tr w:rsidRPr="007F6C8C" w:rsidR="00D955F2" w:rsidTr="00BC6E82" w14:paraId="32F6BD86" w14:textId="77777777">
        <w:tc>
          <w:tcPr>
            <w:tcW w:w="13186" w:type="dxa"/>
            <w:gridSpan w:val="9"/>
            <w:shd w:val="clear" w:color="auto" w:fill="D9D9D9" w:themeFill="background1" w:themeFillShade="D9"/>
          </w:tcPr>
          <w:p w:rsidRPr="007F6C8C" w:rsidR="00D955F2" w:rsidP="00C144FB" w:rsidRDefault="00D955F2" w14:paraId="0A1717BF" w14:textId="77777777">
            <w:pPr>
              <w:jc w:val="center"/>
              <w:rPr>
                <w:rFonts w:ascii="Times New Roman" w:hAnsi="Times New Roman" w:cs="Times New Roman"/>
                <w:b/>
              </w:rPr>
            </w:pPr>
            <w:r>
              <w:rPr>
                <w:rFonts w:ascii="Times New Roman" w:hAnsi="Times New Roman" w:cs="Times New Roman"/>
                <w:b/>
              </w:rPr>
              <w:t>VPP</w:t>
            </w:r>
          </w:p>
        </w:tc>
      </w:tr>
      <w:tr w:rsidRPr="007F6C8C" w:rsidR="00D42150" w:rsidTr="00BC6E82" w14:paraId="2D2A326C" w14:textId="77777777">
        <w:tc>
          <w:tcPr>
            <w:tcW w:w="2217" w:type="dxa"/>
            <w:vAlign w:val="bottom"/>
          </w:tcPr>
          <w:p w:rsidR="00D955F2" w:rsidP="00C144FB" w:rsidRDefault="00D955F2" w14:paraId="3ED18DEE" w14:textId="77777777">
            <w:pPr>
              <w:jc w:val="center"/>
              <w:rPr>
                <w:rFonts w:ascii="Times New Roman" w:hAnsi="Times New Roman" w:cs="Times New Roman"/>
              </w:rPr>
            </w:pPr>
            <w:r>
              <w:rPr>
                <w:rFonts w:ascii="Times New Roman" w:hAnsi="Times New Roman" w:cs="Times New Roman"/>
              </w:rPr>
              <w:t>VPP Application Types:</w:t>
            </w:r>
          </w:p>
          <w:p w:rsidR="00D955F2" w:rsidP="00C144FB" w:rsidRDefault="00D955F2" w14:paraId="083EAB8C" w14:textId="77777777">
            <w:pPr>
              <w:jc w:val="center"/>
              <w:rPr>
                <w:rFonts w:ascii="Times New Roman" w:hAnsi="Times New Roman" w:cs="Times New Roman"/>
              </w:rPr>
            </w:pPr>
            <w:r>
              <w:rPr>
                <w:rFonts w:ascii="Times New Roman" w:hAnsi="Times New Roman" w:cs="Times New Roman"/>
              </w:rPr>
              <w:t>Site Based</w:t>
            </w:r>
          </w:p>
          <w:p w:rsidR="00D955F2" w:rsidP="00C144FB" w:rsidRDefault="00D955F2" w14:paraId="6747C34B" w14:textId="77777777">
            <w:pPr>
              <w:jc w:val="center"/>
              <w:rPr>
                <w:rFonts w:ascii="Times New Roman" w:hAnsi="Times New Roman" w:cs="Times New Roman"/>
              </w:rPr>
            </w:pPr>
            <w:r>
              <w:rPr>
                <w:rFonts w:ascii="Times New Roman" w:hAnsi="Times New Roman" w:cs="Times New Roman"/>
              </w:rPr>
              <w:t>Mobile</w:t>
            </w:r>
          </w:p>
          <w:p w:rsidR="00D955F2" w:rsidP="00C144FB" w:rsidRDefault="00D955F2" w14:paraId="471BFF3E" w14:textId="77777777">
            <w:pPr>
              <w:jc w:val="center"/>
              <w:rPr>
                <w:rFonts w:ascii="Times New Roman" w:hAnsi="Times New Roman" w:cs="Times New Roman"/>
              </w:rPr>
            </w:pPr>
            <w:r>
              <w:rPr>
                <w:rFonts w:ascii="Times New Roman" w:hAnsi="Times New Roman" w:cs="Times New Roman"/>
              </w:rPr>
              <w:t>Workforce</w:t>
            </w:r>
          </w:p>
          <w:p w:rsidRPr="007F6C8C" w:rsidR="00D955F2" w:rsidP="00C144FB" w:rsidRDefault="00D955F2" w14:paraId="181BD60D" w14:textId="77777777">
            <w:pPr>
              <w:jc w:val="center"/>
              <w:rPr>
                <w:rFonts w:ascii="Times New Roman" w:hAnsi="Times New Roman" w:cs="Times New Roman"/>
              </w:rPr>
            </w:pPr>
            <w:r>
              <w:rPr>
                <w:rFonts w:ascii="Times New Roman" w:hAnsi="Times New Roman" w:cs="Times New Roman"/>
              </w:rPr>
              <w:t xml:space="preserve">Corporate </w:t>
            </w:r>
          </w:p>
        </w:tc>
        <w:tc>
          <w:tcPr>
            <w:tcW w:w="1718" w:type="dxa"/>
            <w:vAlign w:val="bottom"/>
          </w:tcPr>
          <w:p w:rsidRPr="007F6C8C" w:rsidR="00D955F2" w:rsidP="00C144FB" w:rsidRDefault="00D955F2" w14:paraId="7EEF731B" w14:textId="77777777">
            <w:pPr>
              <w:jc w:val="center"/>
              <w:rPr>
                <w:rFonts w:ascii="Times New Roman" w:hAnsi="Times New Roman" w:cs="Times New Roman"/>
              </w:rPr>
            </w:pPr>
            <w:r>
              <w:rPr>
                <w:rFonts w:ascii="Times New Roman" w:hAnsi="Times New Roman" w:cs="Times New Roman"/>
              </w:rPr>
              <w:t>New Applicants for FY18, FY19, and FY20 for a 3-year period</w:t>
            </w:r>
          </w:p>
        </w:tc>
        <w:tc>
          <w:tcPr>
            <w:tcW w:w="1295" w:type="dxa"/>
            <w:vAlign w:val="bottom"/>
          </w:tcPr>
          <w:p w:rsidRPr="007F6C8C" w:rsidR="00D955F2" w:rsidP="00C144FB" w:rsidRDefault="00D955F2" w14:paraId="431FD077" w14:textId="77777777">
            <w:pPr>
              <w:jc w:val="center"/>
              <w:rPr>
                <w:rFonts w:ascii="Times New Roman" w:hAnsi="Times New Roman" w:cs="Times New Roman"/>
              </w:rPr>
            </w:pPr>
            <w:r>
              <w:rPr>
                <w:rFonts w:ascii="Times New Roman" w:hAnsi="Times New Roman" w:cs="Times New Roman"/>
              </w:rPr>
              <w:t>170</w:t>
            </w:r>
          </w:p>
        </w:tc>
        <w:tc>
          <w:tcPr>
            <w:tcW w:w="1217" w:type="dxa"/>
            <w:vAlign w:val="bottom"/>
          </w:tcPr>
          <w:p w:rsidRPr="007F6C8C" w:rsidR="00D955F2" w:rsidP="00C144FB" w:rsidRDefault="00D955F2" w14:paraId="368D303C" w14:textId="77777777">
            <w:pPr>
              <w:jc w:val="center"/>
              <w:rPr>
                <w:rFonts w:ascii="Times New Roman" w:hAnsi="Times New Roman" w:cs="Times New Roman"/>
              </w:rPr>
            </w:pPr>
            <w:r>
              <w:rPr>
                <w:rFonts w:ascii="Times New Roman" w:hAnsi="Times New Roman" w:cs="Times New Roman"/>
              </w:rPr>
              <w:t>1</w:t>
            </w:r>
          </w:p>
        </w:tc>
        <w:tc>
          <w:tcPr>
            <w:tcW w:w="1085" w:type="dxa"/>
            <w:vAlign w:val="bottom"/>
          </w:tcPr>
          <w:p w:rsidRPr="007F6C8C" w:rsidR="00D955F2" w:rsidP="00C144FB" w:rsidRDefault="00D955F2" w14:paraId="618040D1" w14:textId="77777777">
            <w:pPr>
              <w:jc w:val="center"/>
              <w:rPr>
                <w:rFonts w:ascii="Times New Roman" w:hAnsi="Times New Roman" w:cs="Times New Roman"/>
              </w:rPr>
            </w:pPr>
            <w:r>
              <w:rPr>
                <w:rFonts w:ascii="Times New Roman" w:hAnsi="Times New Roman" w:cs="Times New Roman"/>
              </w:rPr>
              <w:t>170</w:t>
            </w:r>
          </w:p>
        </w:tc>
        <w:tc>
          <w:tcPr>
            <w:tcW w:w="1009" w:type="dxa"/>
            <w:vAlign w:val="bottom"/>
          </w:tcPr>
          <w:p w:rsidRPr="007F6C8C" w:rsidR="00D955F2" w:rsidP="00C144FB" w:rsidRDefault="00D955F2" w14:paraId="104375A9" w14:textId="77777777">
            <w:pPr>
              <w:jc w:val="center"/>
              <w:rPr>
                <w:rFonts w:ascii="Times New Roman" w:hAnsi="Times New Roman" w:cs="Times New Roman"/>
              </w:rPr>
            </w:pPr>
            <w:r>
              <w:rPr>
                <w:rFonts w:ascii="Times New Roman" w:hAnsi="Times New Roman" w:cs="Times New Roman"/>
              </w:rPr>
              <w:t>200</w:t>
            </w:r>
          </w:p>
        </w:tc>
        <w:tc>
          <w:tcPr>
            <w:tcW w:w="1145" w:type="dxa"/>
            <w:vAlign w:val="bottom"/>
          </w:tcPr>
          <w:p w:rsidRPr="007F6C8C" w:rsidR="00D955F2" w:rsidP="00C144FB" w:rsidRDefault="00D955F2" w14:paraId="07057ECF" w14:textId="77777777">
            <w:pPr>
              <w:jc w:val="center"/>
              <w:rPr>
                <w:rFonts w:ascii="Times New Roman" w:hAnsi="Times New Roman" w:cs="Times New Roman"/>
              </w:rPr>
            </w:pPr>
            <w:r>
              <w:rPr>
                <w:rFonts w:ascii="Times New Roman" w:hAnsi="Times New Roman" w:cs="Times New Roman"/>
              </w:rPr>
              <w:t>34,000</w:t>
            </w:r>
          </w:p>
        </w:tc>
        <w:tc>
          <w:tcPr>
            <w:tcW w:w="1107" w:type="dxa"/>
            <w:vAlign w:val="bottom"/>
          </w:tcPr>
          <w:p w:rsidRPr="007F6C8C" w:rsidR="00D955F2" w:rsidP="00C144FB" w:rsidRDefault="00D955F2" w14:paraId="78DE7754" w14:textId="12F961AB">
            <w:pPr>
              <w:jc w:val="center"/>
              <w:rPr>
                <w:rFonts w:ascii="Times New Roman" w:hAnsi="Times New Roman" w:cs="Times New Roman"/>
              </w:rPr>
            </w:pPr>
            <w:r>
              <w:rPr>
                <w:rFonts w:ascii="Times New Roman" w:hAnsi="Times New Roman" w:cs="Times New Roman"/>
              </w:rPr>
              <w:t>$4</w:t>
            </w:r>
            <w:r w:rsidR="00D42150">
              <w:rPr>
                <w:rFonts w:ascii="Times New Roman" w:hAnsi="Times New Roman" w:cs="Times New Roman"/>
              </w:rPr>
              <w:t>5.89</w:t>
            </w:r>
          </w:p>
        </w:tc>
        <w:tc>
          <w:tcPr>
            <w:tcW w:w="2393" w:type="dxa"/>
            <w:vAlign w:val="bottom"/>
          </w:tcPr>
          <w:p w:rsidRPr="007F6C8C" w:rsidR="00D955F2" w:rsidP="00C144FB" w:rsidRDefault="00D955F2" w14:paraId="0994D132" w14:textId="0424A162">
            <w:pPr>
              <w:jc w:val="center"/>
              <w:rPr>
                <w:rFonts w:ascii="Times New Roman" w:hAnsi="Times New Roman" w:cs="Times New Roman"/>
              </w:rPr>
            </w:pPr>
            <w:r>
              <w:rPr>
                <w:rFonts w:ascii="Times New Roman" w:hAnsi="Times New Roman" w:cs="Times New Roman"/>
              </w:rPr>
              <w:t>$1,</w:t>
            </w:r>
            <w:r w:rsidR="00D42150">
              <w:rPr>
                <w:rFonts w:ascii="Times New Roman" w:hAnsi="Times New Roman" w:cs="Times New Roman"/>
              </w:rPr>
              <w:t>560,260.00</w:t>
            </w:r>
          </w:p>
        </w:tc>
      </w:tr>
      <w:tr w:rsidRPr="007F6C8C" w:rsidR="00D42150" w:rsidTr="00BC6E82" w14:paraId="00B994A2" w14:textId="77777777">
        <w:tc>
          <w:tcPr>
            <w:tcW w:w="2217" w:type="dxa"/>
            <w:vAlign w:val="bottom"/>
          </w:tcPr>
          <w:p w:rsidR="00D955F2" w:rsidP="00C144FB" w:rsidRDefault="00D955F2" w14:paraId="46DD291C" w14:textId="77777777">
            <w:pPr>
              <w:jc w:val="center"/>
              <w:rPr>
                <w:rFonts w:ascii="Times New Roman" w:hAnsi="Times New Roman" w:cs="Times New Roman"/>
              </w:rPr>
            </w:pPr>
            <w:r>
              <w:rPr>
                <w:rFonts w:ascii="Times New Roman" w:hAnsi="Times New Roman" w:cs="Times New Roman"/>
              </w:rPr>
              <w:t>VPP Application Supplemental/PSM Questionnaire - A</w:t>
            </w:r>
          </w:p>
        </w:tc>
        <w:tc>
          <w:tcPr>
            <w:tcW w:w="1718" w:type="dxa"/>
            <w:vAlign w:val="bottom"/>
          </w:tcPr>
          <w:p w:rsidR="00D955F2" w:rsidP="00C144FB" w:rsidRDefault="00D955F2" w14:paraId="2D7EE2C7" w14:textId="77777777">
            <w:pPr>
              <w:jc w:val="center"/>
              <w:rPr>
                <w:rFonts w:ascii="Times New Roman" w:hAnsi="Times New Roman" w:cs="Times New Roman"/>
              </w:rPr>
            </w:pPr>
            <w:r>
              <w:rPr>
                <w:rFonts w:ascii="Times New Roman" w:hAnsi="Times New Roman" w:cs="Times New Roman"/>
              </w:rPr>
              <w:t>20% of 170 VPP Applications</w:t>
            </w:r>
          </w:p>
        </w:tc>
        <w:tc>
          <w:tcPr>
            <w:tcW w:w="1295" w:type="dxa"/>
            <w:vAlign w:val="bottom"/>
          </w:tcPr>
          <w:p w:rsidR="00D955F2" w:rsidP="00C144FB" w:rsidRDefault="00D955F2" w14:paraId="77CEAA55" w14:textId="77777777">
            <w:pPr>
              <w:jc w:val="center"/>
              <w:rPr>
                <w:rFonts w:ascii="Times New Roman" w:hAnsi="Times New Roman" w:cs="Times New Roman"/>
              </w:rPr>
            </w:pPr>
            <w:r>
              <w:rPr>
                <w:rFonts w:ascii="Times New Roman" w:hAnsi="Times New Roman" w:cs="Times New Roman"/>
              </w:rPr>
              <w:t>34</w:t>
            </w:r>
          </w:p>
        </w:tc>
        <w:tc>
          <w:tcPr>
            <w:tcW w:w="1217" w:type="dxa"/>
            <w:vAlign w:val="bottom"/>
          </w:tcPr>
          <w:p w:rsidR="00D955F2" w:rsidP="00C144FB" w:rsidRDefault="00D955F2" w14:paraId="4E696801" w14:textId="77777777">
            <w:pPr>
              <w:jc w:val="center"/>
              <w:rPr>
                <w:rFonts w:ascii="Times New Roman" w:hAnsi="Times New Roman" w:cs="Times New Roman"/>
              </w:rPr>
            </w:pPr>
            <w:r>
              <w:rPr>
                <w:rFonts w:ascii="Times New Roman" w:hAnsi="Times New Roman" w:cs="Times New Roman"/>
              </w:rPr>
              <w:t>1</w:t>
            </w:r>
          </w:p>
        </w:tc>
        <w:tc>
          <w:tcPr>
            <w:tcW w:w="1085" w:type="dxa"/>
            <w:vAlign w:val="bottom"/>
          </w:tcPr>
          <w:p w:rsidR="00D955F2" w:rsidP="00C144FB" w:rsidRDefault="00D955F2" w14:paraId="3CC7C235" w14:textId="77777777">
            <w:pPr>
              <w:jc w:val="center"/>
              <w:rPr>
                <w:rFonts w:ascii="Times New Roman" w:hAnsi="Times New Roman" w:cs="Times New Roman"/>
              </w:rPr>
            </w:pPr>
            <w:r>
              <w:rPr>
                <w:rFonts w:ascii="Times New Roman" w:hAnsi="Times New Roman" w:cs="Times New Roman"/>
              </w:rPr>
              <w:t>34</w:t>
            </w:r>
          </w:p>
        </w:tc>
        <w:tc>
          <w:tcPr>
            <w:tcW w:w="1009" w:type="dxa"/>
            <w:vAlign w:val="bottom"/>
          </w:tcPr>
          <w:p w:rsidR="00D955F2" w:rsidP="00C144FB" w:rsidRDefault="00D955F2" w14:paraId="56724EE8" w14:textId="77777777">
            <w:pPr>
              <w:jc w:val="center"/>
              <w:rPr>
                <w:rFonts w:ascii="Times New Roman" w:hAnsi="Times New Roman" w:cs="Times New Roman"/>
              </w:rPr>
            </w:pPr>
            <w:r>
              <w:rPr>
                <w:rFonts w:ascii="Times New Roman" w:hAnsi="Times New Roman" w:cs="Times New Roman"/>
              </w:rPr>
              <w:t>40</w:t>
            </w:r>
          </w:p>
        </w:tc>
        <w:tc>
          <w:tcPr>
            <w:tcW w:w="1145" w:type="dxa"/>
            <w:vAlign w:val="bottom"/>
          </w:tcPr>
          <w:p w:rsidR="00D955F2" w:rsidP="00C144FB" w:rsidRDefault="00D955F2" w14:paraId="7A4A0A72" w14:textId="77777777">
            <w:pPr>
              <w:jc w:val="center"/>
              <w:rPr>
                <w:rFonts w:ascii="Times New Roman" w:hAnsi="Times New Roman" w:cs="Times New Roman"/>
              </w:rPr>
            </w:pPr>
            <w:r>
              <w:rPr>
                <w:rFonts w:ascii="Times New Roman" w:hAnsi="Times New Roman" w:cs="Times New Roman"/>
              </w:rPr>
              <w:t>1,360</w:t>
            </w:r>
          </w:p>
        </w:tc>
        <w:tc>
          <w:tcPr>
            <w:tcW w:w="1107" w:type="dxa"/>
            <w:vAlign w:val="bottom"/>
          </w:tcPr>
          <w:p w:rsidR="00D955F2" w:rsidP="00C144FB" w:rsidRDefault="00D955F2" w14:paraId="057FB466" w14:textId="0C4FF24A">
            <w:pPr>
              <w:jc w:val="center"/>
              <w:rPr>
                <w:rFonts w:ascii="Times New Roman" w:hAnsi="Times New Roman" w:cs="Times New Roman"/>
              </w:rPr>
            </w:pPr>
            <w:r>
              <w:rPr>
                <w:rFonts w:ascii="Times New Roman" w:hAnsi="Times New Roman" w:cs="Times New Roman"/>
              </w:rPr>
              <w:t>$4</w:t>
            </w:r>
            <w:r w:rsidR="00D42150">
              <w:rPr>
                <w:rFonts w:ascii="Times New Roman" w:hAnsi="Times New Roman" w:cs="Times New Roman"/>
              </w:rPr>
              <w:t>5.8</w:t>
            </w:r>
            <w:r>
              <w:rPr>
                <w:rFonts w:ascii="Times New Roman" w:hAnsi="Times New Roman" w:cs="Times New Roman"/>
              </w:rPr>
              <w:t>9</w:t>
            </w:r>
          </w:p>
        </w:tc>
        <w:tc>
          <w:tcPr>
            <w:tcW w:w="2393" w:type="dxa"/>
            <w:vAlign w:val="bottom"/>
          </w:tcPr>
          <w:p w:rsidR="00D955F2" w:rsidP="00C144FB" w:rsidRDefault="00D955F2" w14:paraId="0F385FA2" w14:textId="720EB182">
            <w:pPr>
              <w:jc w:val="center"/>
              <w:rPr>
                <w:rFonts w:ascii="Times New Roman" w:hAnsi="Times New Roman" w:cs="Times New Roman"/>
              </w:rPr>
            </w:pPr>
            <w:r>
              <w:rPr>
                <w:rFonts w:ascii="Times New Roman" w:hAnsi="Times New Roman" w:cs="Times New Roman"/>
              </w:rPr>
              <w:t>$</w:t>
            </w:r>
            <w:r w:rsidR="00D42150">
              <w:rPr>
                <w:rFonts w:ascii="Times New Roman" w:hAnsi="Times New Roman" w:cs="Times New Roman"/>
              </w:rPr>
              <w:t>62,410.40</w:t>
            </w:r>
          </w:p>
        </w:tc>
      </w:tr>
      <w:tr w:rsidRPr="007F6C8C" w:rsidR="00D42150" w:rsidTr="00BC6E82" w14:paraId="5CE52064" w14:textId="77777777">
        <w:tc>
          <w:tcPr>
            <w:tcW w:w="2217" w:type="dxa"/>
            <w:vAlign w:val="bottom"/>
          </w:tcPr>
          <w:p w:rsidR="00D955F2" w:rsidP="00C144FB" w:rsidRDefault="00D955F2" w14:paraId="6A87C8F7" w14:textId="6604776C">
            <w:pPr>
              <w:jc w:val="center"/>
              <w:rPr>
                <w:rFonts w:ascii="Times New Roman" w:hAnsi="Times New Roman" w:cs="Times New Roman"/>
              </w:rPr>
            </w:pPr>
            <w:r>
              <w:rPr>
                <w:rFonts w:ascii="Times New Roman" w:hAnsi="Times New Roman" w:cs="Times New Roman"/>
              </w:rPr>
              <w:t>PSM Evaluation/Supplemental Questionnaire - B</w:t>
            </w:r>
          </w:p>
        </w:tc>
        <w:tc>
          <w:tcPr>
            <w:tcW w:w="1718" w:type="dxa"/>
            <w:vAlign w:val="bottom"/>
          </w:tcPr>
          <w:p w:rsidR="00D955F2" w:rsidP="00C144FB" w:rsidRDefault="00D955F2" w14:paraId="76359BD2" w14:textId="77777777">
            <w:pPr>
              <w:jc w:val="center"/>
              <w:rPr>
                <w:rFonts w:ascii="Times New Roman" w:hAnsi="Times New Roman" w:cs="Times New Roman"/>
              </w:rPr>
            </w:pPr>
            <w:r>
              <w:rPr>
                <w:rFonts w:ascii="Times New Roman" w:hAnsi="Times New Roman" w:cs="Times New Roman"/>
              </w:rPr>
              <w:t xml:space="preserve">20% of 2,194 VPP Participants </w:t>
            </w:r>
          </w:p>
        </w:tc>
        <w:tc>
          <w:tcPr>
            <w:tcW w:w="1295" w:type="dxa"/>
            <w:vAlign w:val="bottom"/>
          </w:tcPr>
          <w:p w:rsidR="00D955F2" w:rsidP="00C144FB" w:rsidRDefault="00D955F2" w14:paraId="01A7C8C5" w14:textId="77777777">
            <w:pPr>
              <w:jc w:val="center"/>
              <w:rPr>
                <w:rFonts w:ascii="Times New Roman" w:hAnsi="Times New Roman" w:cs="Times New Roman"/>
              </w:rPr>
            </w:pPr>
            <w:r>
              <w:rPr>
                <w:rFonts w:ascii="Times New Roman" w:hAnsi="Times New Roman" w:cs="Times New Roman"/>
              </w:rPr>
              <w:t>438.8</w:t>
            </w:r>
          </w:p>
        </w:tc>
        <w:tc>
          <w:tcPr>
            <w:tcW w:w="1217" w:type="dxa"/>
            <w:vAlign w:val="bottom"/>
          </w:tcPr>
          <w:p w:rsidR="00D955F2" w:rsidP="00C144FB" w:rsidRDefault="00D955F2" w14:paraId="1CCDDC40" w14:textId="77777777">
            <w:pPr>
              <w:jc w:val="center"/>
              <w:rPr>
                <w:rFonts w:ascii="Times New Roman" w:hAnsi="Times New Roman" w:cs="Times New Roman"/>
              </w:rPr>
            </w:pPr>
            <w:r>
              <w:rPr>
                <w:rFonts w:ascii="Times New Roman" w:hAnsi="Times New Roman" w:cs="Times New Roman"/>
              </w:rPr>
              <w:t>1</w:t>
            </w:r>
          </w:p>
        </w:tc>
        <w:tc>
          <w:tcPr>
            <w:tcW w:w="1085" w:type="dxa"/>
            <w:vAlign w:val="bottom"/>
          </w:tcPr>
          <w:p w:rsidR="00D955F2" w:rsidP="00C144FB" w:rsidRDefault="00D955F2" w14:paraId="20873CF3" w14:textId="77777777">
            <w:pPr>
              <w:jc w:val="center"/>
              <w:rPr>
                <w:rFonts w:ascii="Times New Roman" w:hAnsi="Times New Roman" w:cs="Times New Roman"/>
              </w:rPr>
            </w:pPr>
            <w:r>
              <w:rPr>
                <w:rFonts w:ascii="Times New Roman" w:hAnsi="Times New Roman" w:cs="Times New Roman"/>
              </w:rPr>
              <w:t>438.8</w:t>
            </w:r>
          </w:p>
        </w:tc>
        <w:tc>
          <w:tcPr>
            <w:tcW w:w="1009" w:type="dxa"/>
            <w:vAlign w:val="bottom"/>
          </w:tcPr>
          <w:p w:rsidR="00D955F2" w:rsidP="00C144FB" w:rsidRDefault="00D955F2" w14:paraId="7F39F002" w14:textId="77777777">
            <w:pPr>
              <w:jc w:val="center"/>
              <w:rPr>
                <w:rFonts w:ascii="Times New Roman" w:hAnsi="Times New Roman" w:cs="Times New Roman"/>
              </w:rPr>
            </w:pPr>
            <w:r>
              <w:rPr>
                <w:rFonts w:ascii="Times New Roman" w:hAnsi="Times New Roman" w:cs="Times New Roman"/>
              </w:rPr>
              <w:t>20</w:t>
            </w:r>
          </w:p>
        </w:tc>
        <w:tc>
          <w:tcPr>
            <w:tcW w:w="1145" w:type="dxa"/>
            <w:vAlign w:val="bottom"/>
          </w:tcPr>
          <w:p w:rsidR="00D955F2" w:rsidP="00C144FB" w:rsidRDefault="00D955F2" w14:paraId="6CB967FC" w14:textId="77777777">
            <w:pPr>
              <w:jc w:val="center"/>
              <w:rPr>
                <w:rFonts w:ascii="Times New Roman" w:hAnsi="Times New Roman" w:cs="Times New Roman"/>
              </w:rPr>
            </w:pPr>
            <w:r>
              <w:rPr>
                <w:rFonts w:ascii="Times New Roman" w:hAnsi="Times New Roman" w:cs="Times New Roman"/>
              </w:rPr>
              <w:t>8,776</w:t>
            </w:r>
          </w:p>
        </w:tc>
        <w:tc>
          <w:tcPr>
            <w:tcW w:w="1107" w:type="dxa"/>
            <w:vAlign w:val="bottom"/>
          </w:tcPr>
          <w:p w:rsidR="00D955F2" w:rsidP="00C144FB" w:rsidRDefault="00D955F2" w14:paraId="1FD71C52" w14:textId="38BCC402">
            <w:pPr>
              <w:jc w:val="center"/>
              <w:rPr>
                <w:rFonts w:ascii="Times New Roman" w:hAnsi="Times New Roman" w:cs="Times New Roman"/>
              </w:rPr>
            </w:pPr>
            <w:r>
              <w:rPr>
                <w:rFonts w:ascii="Times New Roman" w:hAnsi="Times New Roman" w:cs="Times New Roman"/>
              </w:rPr>
              <w:t>$4</w:t>
            </w:r>
            <w:r w:rsidR="00D42150">
              <w:rPr>
                <w:rFonts w:ascii="Times New Roman" w:hAnsi="Times New Roman" w:cs="Times New Roman"/>
              </w:rPr>
              <w:t>5.89</w:t>
            </w:r>
          </w:p>
        </w:tc>
        <w:tc>
          <w:tcPr>
            <w:tcW w:w="2393" w:type="dxa"/>
            <w:vAlign w:val="bottom"/>
          </w:tcPr>
          <w:p w:rsidR="00D955F2" w:rsidP="00C144FB" w:rsidRDefault="00D955F2" w14:paraId="1A662D50" w14:textId="3CB85D43">
            <w:pPr>
              <w:jc w:val="center"/>
              <w:rPr>
                <w:rFonts w:ascii="Times New Roman" w:hAnsi="Times New Roman" w:cs="Times New Roman"/>
              </w:rPr>
            </w:pPr>
            <w:r>
              <w:rPr>
                <w:rFonts w:ascii="Times New Roman" w:hAnsi="Times New Roman" w:cs="Times New Roman"/>
              </w:rPr>
              <w:t>$</w:t>
            </w:r>
            <w:r w:rsidR="00D42150">
              <w:rPr>
                <w:rFonts w:ascii="Times New Roman" w:hAnsi="Times New Roman" w:cs="Times New Roman"/>
              </w:rPr>
              <w:t>402,730.64</w:t>
            </w:r>
          </w:p>
        </w:tc>
      </w:tr>
      <w:tr w:rsidRPr="007F6C8C" w:rsidR="00D42150" w:rsidTr="00BC6E82" w14:paraId="62BF3D4F" w14:textId="77777777">
        <w:tc>
          <w:tcPr>
            <w:tcW w:w="2217" w:type="dxa"/>
            <w:vAlign w:val="bottom"/>
          </w:tcPr>
          <w:p w:rsidR="00D955F2" w:rsidP="00C144FB" w:rsidRDefault="00D955F2" w14:paraId="5D187D5C" w14:textId="77777777">
            <w:pPr>
              <w:jc w:val="center"/>
              <w:rPr>
                <w:rFonts w:ascii="Times New Roman" w:hAnsi="Times New Roman" w:cs="Times New Roman"/>
              </w:rPr>
            </w:pPr>
            <w:r>
              <w:rPr>
                <w:rFonts w:ascii="Times New Roman" w:hAnsi="Times New Roman" w:cs="Times New Roman"/>
              </w:rPr>
              <w:t>VPP Annual Self-Evaluation</w:t>
            </w:r>
          </w:p>
        </w:tc>
        <w:tc>
          <w:tcPr>
            <w:tcW w:w="1718" w:type="dxa"/>
            <w:vAlign w:val="bottom"/>
          </w:tcPr>
          <w:p w:rsidR="00D955F2" w:rsidP="00C144FB" w:rsidRDefault="00D955F2" w14:paraId="0F8E14E2" w14:textId="77777777">
            <w:pPr>
              <w:jc w:val="center"/>
              <w:rPr>
                <w:rFonts w:ascii="Times New Roman" w:hAnsi="Times New Roman" w:cs="Times New Roman"/>
              </w:rPr>
            </w:pPr>
            <w:r>
              <w:rPr>
                <w:rFonts w:ascii="Times New Roman" w:hAnsi="Times New Roman" w:cs="Times New Roman"/>
              </w:rPr>
              <w:t>2,137 @ beginning of FY21 + 57 average per year</w:t>
            </w:r>
          </w:p>
        </w:tc>
        <w:tc>
          <w:tcPr>
            <w:tcW w:w="1295" w:type="dxa"/>
            <w:vAlign w:val="bottom"/>
          </w:tcPr>
          <w:p w:rsidR="00D955F2" w:rsidP="00C144FB" w:rsidRDefault="00D955F2" w14:paraId="58C3C923" w14:textId="77777777">
            <w:pPr>
              <w:jc w:val="center"/>
              <w:rPr>
                <w:rFonts w:ascii="Times New Roman" w:hAnsi="Times New Roman" w:cs="Times New Roman"/>
              </w:rPr>
            </w:pPr>
            <w:r>
              <w:rPr>
                <w:rFonts w:ascii="Times New Roman" w:hAnsi="Times New Roman" w:cs="Times New Roman"/>
              </w:rPr>
              <w:t>2,194</w:t>
            </w:r>
          </w:p>
        </w:tc>
        <w:tc>
          <w:tcPr>
            <w:tcW w:w="1217" w:type="dxa"/>
            <w:vAlign w:val="bottom"/>
          </w:tcPr>
          <w:p w:rsidR="00D955F2" w:rsidP="00C144FB" w:rsidRDefault="00D955F2" w14:paraId="6A0835E7" w14:textId="77777777">
            <w:pPr>
              <w:jc w:val="center"/>
              <w:rPr>
                <w:rFonts w:ascii="Times New Roman" w:hAnsi="Times New Roman" w:cs="Times New Roman"/>
              </w:rPr>
            </w:pPr>
            <w:r>
              <w:rPr>
                <w:rFonts w:ascii="Times New Roman" w:hAnsi="Times New Roman" w:cs="Times New Roman"/>
              </w:rPr>
              <w:t>1</w:t>
            </w:r>
          </w:p>
        </w:tc>
        <w:tc>
          <w:tcPr>
            <w:tcW w:w="1085" w:type="dxa"/>
            <w:vAlign w:val="bottom"/>
          </w:tcPr>
          <w:p w:rsidR="00D955F2" w:rsidP="00C144FB" w:rsidRDefault="00D955F2" w14:paraId="5808D83A" w14:textId="77777777">
            <w:pPr>
              <w:jc w:val="center"/>
              <w:rPr>
                <w:rFonts w:ascii="Times New Roman" w:hAnsi="Times New Roman" w:cs="Times New Roman"/>
              </w:rPr>
            </w:pPr>
            <w:r>
              <w:rPr>
                <w:rFonts w:ascii="Times New Roman" w:hAnsi="Times New Roman" w:cs="Times New Roman"/>
              </w:rPr>
              <w:t>2,194</w:t>
            </w:r>
          </w:p>
        </w:tc>
        <w:tc>
          <w:tcPr>
            <w:tcW w:w="1009" w:type="dxa"/>
            <w:vAlign w:val="bottom"/>
          </w:tcPr>
          <w:p w:rsidR="00D955F2" w:rsidP="00C144FB" w:rsidRDefault="00D955F2" w14:paraId="665C05D4" w14:textId="77777777">
            <w:pPr>
              <w:jc w:val="center"/>
              <w:rPr>
                <w:rFonts w:ascii="Times New Roman" w:hAnsi="Times New Roman" w:cs="Times New Roman"/>
              </w:rPr>
            </w:pPr>
            <w:r>
              <w:rPr>
                <w:rFonts w:ascii="Times New Roman" w:hAnsi="Times New Roman" w:cs="Times New Roman"/>
              </w:rPr>
              <w:t>20</w:t>
            </w:r>
          </w:p>
        </w:tc>
        <w:tc>
          <w:tcPr>
            <w:tcW w:w="1145" w:type="dxa"/>
            <w:vAlign w:val="bottom"/>
          </w:tcPr>
          <w:p w:rsidR="00D955F2" w:rsidP="00C144FB" w:rsidRDefault="00D955F2" w14:paraId="73589145" w14:textId="77777777">
            <w:pPr>
              <w:jc w:val="center"/>
              <w:rPr>
                <w:rFonts w:ascii="Times New Roman" w:hAnsi="Times New Roman" w:cs="Times New Roman"/>
              </w:rPr>
            </w:pPr>
            <w:r>
              <w:rPr>
                <w:rFonts w:ascii="Times New Roman" w:hAnsi="Times New Roman" w:cs="Times New Roman"/>
              </w:rPr>
              <w:t>43,880</w:t>
            </w:r>
          </w:p>
        </w:tc>
        <w:tc>
          <w:tcPr>
            <w:tcW w:w="1107" w:type="dxa"/>
            <w:vAlign w:val="bottom"/>
          </w:tcPr>
          <w:p w:rsidR="00D955F2" w:rsidP="00C144FB" w:rsidRDefault="00D955F2" w14:paraId="27C9FC8E" w14:textId="07DEB9B2">
            <w:pPr>
              <w:jc w:val="center"/>
              <w:rPr>
                <w:rFonts w:ascii="Times New Roman" w:hAnsi="Times New Roman" w:cs="Times New Roman"/>
              </w:rPr>
            </w:pPr>
            <w:r>
              <w:rPr>
                <w:rFonts w:ascii="Times New Roman" w:hAnsi="Times New Roman" w:cs="Times New Roman"/>
              </w:rPr>
              <w:t>$4</w:t>
            </w:r>
            <w:r w:rsidR="00D42150">
              <w:rPr>
                <w:rFonts w:ascii="Times New Roman" w:hAnsi="Times New Roman" w:cs="Times New Roman"/>
              </w:rPr>
              <w:t>5.89</w:t>
            </w:r>
          </w:p>
        </w:tc>
        <w:tc>
          <w:tcPr>
            <w:tcW w:w="2393" w:type="dxa"/>
            <w:vAlign w:val="bottom"/>
          </w:tcPr>
          <w:p w:rsidR="00D955F2" w:rsidP="00C144FB" w:rsidRDefault="00D955F2" w14:paraId="0AEA8A10" w14:textId="068699CA">
            <w:pPr>
              <w:jc w:val="center"/>
              <w:rPr>
                <w:rFonts w:ascii="Times New Roman" w:hAnsi="Times New Roman" w:cs="Times New Roman"/>
              </w:rPr>
            </w:pPr>
            <w:r>
              <w:rPr>
                <w:rFonts w:ascii="Times New Roman" w:hAnsi="Times New Roman" w:cs="Times New Roman"/>
              </w:rPr>
              <w:t>$</w:t>
            </w:r>
            <w:r w:rsidR="00D42150">
              <w:rPr>
                <w:rFonts w:ascii="Times New Roman" w:hAnsi="Times New Roman" w:cs="Times New Roman"/>
              </w:rPr>
              <w:t>2,013,653.20</w:t>
            </w:r>
          </w:p>
        </w:tc>
      </w:tr>
      <w:tr w:rsidRPr="007F6C8C" w:rsidR="00D42150" w:rsidTr="00BC6E82" w14:paraId="0CFAA73F" w14:textId="77777777">
        <w:tc>
          <w:tcPr>
            <w:tcW w:w="2217" w:type="dxa"/>
            <w:shd w:val="clear" w:color="auto" w:fill="F2F2F2" w:themeFill="background1" w:themeFillShade="F2"/>
            <w:vAlign w:val="bottom"/>
          </w:tcPr>
          <w:p w:rsidRPr="00262C66" w:rsidR="00D955F2" w:rsidP="00C144FB" w:rsidRDefault="00D955F2" w14:paraId="5D9FF410" w14:textId="77777777">
            <w:pPr>
              <w:jc w:val="center"/>
              <w:rPr>
                <w:rFonts w:ascii="Times New Roman" w:hAnsi="Times New Roman" w:cs="Times New Roman"/>
                <w:b/>
              </w:rPr>
            </w:pPr>
            <w:r>
              <w:rPr>
                <w:rFonts w:ascii="Times New Roman" w:hAnsi="Times New Roman" w:cs="Times New Roman"/>
                <w:b/>
              </w:rPr>
              <w:t xml:space="preserve">Subtotal </w:t>
            </w:r>
          </w:p>
        </w:tc>
        <w:tc>
          <w:tcPr>
            <w:tcW w:w="1718" w:type="dxa"/>
            <w:shd w:val="clear" w:color="auto" w:fill="F2F2F2" w:themeFill="background1" w:themeFillShade="F2"/>
            <w:vAlign w:val="bottom"/>
          </w:tcPr>
          <w:p w:rsidR="00D955F2" w:rsidP="00C144FB" w:rsidRDefault="00D955F2" w14:paraId="5C62E706"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F2F2F2" w:themeFill="background1" w:themeFillShade="F2"/>
            <w:vAlign w:val="bottom"/>
          </w:tcPr>
          <w:p w:rsidR="00D955F2" w:rsidP="00C144FB" w:rsidRDefault="00D955F2" w14:paraId="5945A985" w14:textId="77777777">
            <w:pPr>
              <w:jc w:val="center"/>
              <w:rPr>
                <w:rFonts w:ascii="Times New Roman" w:hAnsi="Times New Roman" w:cs="Times New Roman"/>
              </w:rPr>
            </w:pPr>
            <w:r>
              <w:rPr>
                <w:rFonts w:ascii="Times New Roman" w:hAnsi="Times New Roman" w:cs="Times New Roman"/>
              </w:rPr>
              <w:t>--</w:t>
            </w:r>
          </w:p>
        </w:tc>
        <w:tc>
          <w:tcPr>
            <w:tcW w:w="1217" w:type="dxa"/>
            <w:shd w:val="clear" w:color="auto" w:fill="F2F2F2" w:themeFill="background1" w:themeFillShade="F2"/>
            <w:vAlign w:val="bottom"/>
          </w:tcPr>
          <w:p w:rsidR="00D955F2" w:rsidP="00C144FB" w:rsidRDefault="00D955F2" w14:paraId="60853313"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bottom"/>
          </w:tcPr>
          <w:p w:rsidRPr="00262C66" w:rsidR="00D955F2" w:rsidP="00C144FB" w:rsidRDefault="00D955F2" w14:paraId="71053EFC" w14:textId="77777777">
            <w:pPr>
              <w:jc w:val="center"/>
              <w:rPr>
                <w:rFonts w:ascii="Times New Roman" w:hAnsi="Times New Roman" w:cs="Times New Roman"/>
                <w:b/>
              </w:rPr>
            </w:pPr>
            <w:r>
              <w:rPr>
                <w:rFonts w:ascii="Times New Roman" w:hAnsi="Times New Roman" w:cs="Times New Roman"/>
                <w:b/>
              </w:rPr>
              <w:t>2,836.80</w:t>
            </w:r>
          </w:p>
        </w:tc>
        <w:tc>
          <w:tcPr>
            <w:tcW w:w="1009" w:type="dxa"/>
            <w:shd w:val="clear" w:color="auto" w:fill="F2F2F2" w:themeFill="background1" w:themeFillShade="F2"/>
            <w:vAlign w:val="bottom"/>
          </w:tcPr>
          <w:p w:rsidR="00D955F2" w:rsidP="00C144FB" w:rsidRDefault="00D955F2" w14:paraId="714E36A4"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bottom"/>
          </w:tcPr>
          <w:p w:rsidRPr="00262C66" w:rsidR="00D955F2" w:rsidP="00C144FB" w:rsidRDefault="00D955F2" w14:paraId="60931D66" w14:textId="77777777">
            <w:pPr>
              <w:jc w:val="center"/>
              <w:rPr>
                <w:rFonts w:ascii="Times New Roman" w:hAnsi="Times New Roman" w:cs="Times New Roman"/>
                <w:b/>
              </w:rPr>
            </w:pPr>
            <w:r>
              <w:rPr>
                <w:rFonts w:ascii="Times New Roman" w:hAnsi="Times New Roman" w:cs="Times New Roman"/>
                <w:b/>
              </w:rPr>
              <w:t>88,016</w:t>
            </w:r>
          </w:p>
        </w:tc>
        <w:tc>
          <w:tcPr>
            <w:tcW w:w="1107" w:type="dxa"/>
            <w:shd w:val="clear" w:color="auto" w:fill="F2F2F2" w:themeFill="background1" w:themeFillShade="F2"/>
            <w:vAlign w:val="bottom"/>
          </w:tcPr>
          <w:p w:rsidRPr="00262C66" w:rsidR="00D955F2" w:rsidP="00C144FB" w:rsidRDefault="00D955F2" w14:paraId="06DBBA95"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bottom"/>
          </w:tcPr>
          <w:p w:rsidRPr="00262C66" w:rsidR="00D955F2" w:rsidP="00C144FB" w:rsidRDefault="00D955F2" w14:paraId="3691A884" w14:textId="74C68FBB">
            <w:pPr>
              <w:jc w:val="center"/>
              <w:rPr>
                <w:rFonts w:ascii="Times New Roman" w:hAnsi="Times New Roman" w:cs="Times New Roman"/>
                <w:b/>
              </w:rPr>
            </w:pPr>
            <w:r>
              <w:rPr>
                <w:rFonts w:ascii="Times New Roman" w:hAnsi="Times New Roman" w:cs="Times New Roman"/>
                <w:b/>
              </w:rPr>
              <w:t>$</w:t>
            </w:r>
            <w:r w:rsidR="00503CEA">
              <w:rPr>
                <w:rFonts w:ascii="Times New Roman" w:hAnsi="Times New Roman" w:cs="Times New Roman"/>
                <w:b/>
              </w:rPr>
              <w:t>4,039,054.24</w:t>
            </w:r>
          </w:p>
        </w:tc>
      </w:tr>
      <w:tr w:rsidRPr="007F6C8C" w:rsidR="00D955F2" w:rsidTr="00BC6E82" w14:paraId="1619ABFB" w14:textId="77777777">
        <w:tc>
          <w:tcPr>
            <w:tcW w:w="13186" w:type="dxa"/>
            <w:gridSpan w:val="9"/>
            <w:shd w:val="clear" w:color="auto" w:fill="D9D9D9" w:themeFill="background1" w:themeFillShade="D9"/>
            <w:vAlign w:val="bottom"/>
          </w:tcPr>
          <w:p w:rsidRPr="00262C66" w:rsidR="00D955F2" w:rsidP="00C144FB" w:rsidRDefault="00664C19" w14:paraId="06EEE6D2" w14:textId="799E07BB">
            <w:pPr>
              <w:jc w:val="center"/>
              <w:rPr>
                <w:rFonts w:ascii="Times New Roman" w:hAnsi="Times New Roman" w:cs="Times New Roman"/>
                <w:b/>
              </w:rPr>
            </w:pPr>
            <w:r>
              <w:rPr>
                <w:rFonts w:ascii="Times New Roman" w:hAnsi="Times New Roman" w:cs="Times New Roman"/>
                <w:b/>
              </w:rPr>
              <w:t>Special Government Employees (</w:t>
            </w:r>
            <w:r w:rsidR="00D955F2">
              <w:rPr>
                <w:rFonts w:ascii="Times New Roman" w:hAnsi="Times New Roman" w:cs="Times New Roman"/>
                <w:b/>
              </w:rPr>
              <w:t>SGE</w:t>
            </w:r>
            <w:r>
              <w:rPr>
                <w:rFonts w:ascii="Times New Roman" w:hAnsi="Times New Roman" w:cs="Times New Roman"/>
                <w:b/>
              </w:rPr>
              <w:t>)</w:t>
            </w:r>
          </w:p>
        </w:tc>
      </w:tr>
      <w:tr w:rsidRPr="007F6C8C" w:rsidR="00D42150" w:rsidTr="00BC6E82" w14:paraId="0B572632" w14:textId="77777777">
        <w:tc>
          <w:tcPr>
            <w:tcW w:w="2217" w:type="dxa"/>
            <w:vAlign w:val="bottom"/>
          </w:tcPr>
          <w:p w:rsidRPr="007E6F04" w:rsidR="00D955F2" w:rsidP="00C144FB" w:rsidRDefault="00D955F2" w14:paraId="71E77DAB" w14:textId="77777777">
            <w:pPr>
              <w:jc w:val="center"/>
              <w:rPr>
                <w:rFonts w:ascii="Times New Roman" w:hAnsi="Times New Roman" w:cs="Times New Roman"/>
              </w:rPr>
            </w:pPr>
            <w:r>
              <w:rPr>
                <w:rFonts w:ascii="Times New Roman" w:hAnsi="Times New Roman" w:cs="Times New Roman"/>
              </w:rPr>
              <w:t>General Eligibility Information Sheet</w:t>
            </w:r>
          </w:p>
        </w:tc>
        <w:tc>
          <w:tcPr>
            <w:tcW w:w="1718" w:type="dxa"/>
            <w:vAlign w:val="bottom"/>
          </w:tcPr>
          <w:p w:rsidR="00D955F2" w:rsidP="00C144FB" w:rsidRDefault="00D955F2" w14:paraId="58CCFFE2" w14:textId="77777777">
            <w:pPr>
              <w:jc w:val="center"/>
              <w:rPr>
                <w:rFonts w:ascii="Times New Roman" w:hAnsi="Times New Roman" w:cs="Times New Roman"/>
              </w:rPr>
            </w:pPr>
            <w:r>
              <w:rPr>
                <w:rFonts w:ascii="Times New Roman" w:hAnsi="Times New Roman" w:cs="Times New Roman"/>
              </w:rPr>
              <w:t>Average for 3-year FY17, FY18, and FY19; could not use FY20 due to COVID-19</w:t>
            </w:r>
          </w:p>
        </w:tc>
        <w:tc>
          <w:tcPr>
            <w:tcW w:w="1295" w:type="dxa"/>
            <w:vAlign w:val="bottom"/>
          </w:tcPr>
          <w:p w:rsidR="00D955F2" w:rsidP="00C144FB" w:rsidRDefault="00D955F2" w14:paraId="4B815732" w14:textId="77777777">
            <w:pPr>
              <w:jc w:val="center"/>
              <w:rPr>
                <w:rFonts w:ascii="Times New Roman" w:hAnsi="Times New Roman" w:cs="Times New Roman"/>
              </w:rPr>
            </w:pPr>
            <w:r>
              <w:rPr>
                <w:rFonts w:ascii="Times New Roman" w:hAnsi="Times New Roman" w:cs="Times New Roman"/>
              </w:rPr>
              <w:t>315</w:t>
            </w:r>
          </w:p>
        </w:tc>
        <w:tc>
          <w:tcPr>
            <w:tcW w:w="1217" w:type="dxa"/>
            <w:vAlign w:val="bottom"/>
          </w:tcPr>
          <w:p w:rsidR="00D955F2" w:rsidP="00C144FB" w:rsidRDefault="00D955F2" w14:paraId="3BFAE7B1" w14:textId="77777777">
            <w:pPr>
              <w:jc w:val="center"/>
              <w:rPr>
                <w:rFonts w:ascii="Times New Roman" w:hAnsi="Times New Roman" w:cs="Times New Roman"/>
              </w:rPr>
            </w:pPr>
            <w:r>
              <w:rPr>
                <w:rFonts w:ascii="Times New Roman" w:hAnsi="Times New Roman" w:cs="Times New Roman"/>
              </w:rPr>
              <w:t xml:space="preserve">0.33 </w:t>
            </w:r>
          </w:p>
          <w:p w:rsidR="00D955F2" w:rsidP="00C144FB" w:rsidRDefault="00D955F2" w14:paraId="23973291" w14:textId="77777777">
            <w:pPr>
              <w:jc w:val="center"/>
              <w:rPr>
                <w:rFonts w:ascii="Times New Roman" w:hAnsi="Times New Roman" w:cs="Times New Roman"/>
              </w:rPr>
            </w:pPr>
            <w:r>
              <w:rPr>
                <w:rFonts w:ascii="Times New Roman" w:hAnsi="Times New Roman" w:cs="Times New Roman"/>
              </w:rPr>
              <w:t>(1 every 3 years)</w:t>
            </w:r>
          </w:p>
        </w:tc>
        <w:tc>
          <w:tcPr>
            <w:tcW w:w="1085" w:type="dxa"/>
            <w:vAlign w:val="bottom"/>
          </w:tcPr>
          <w:p w:rsidR="00D955F2" w:rsidP="00C144FB" w:rsidRDefault="00D955F2" w14:paraId="7A7BA02A" w14:textId="77777777">
            <w:pPr>
              <w:jc w:val="center"/>
              <w:rPr>
                <w:rFonts w:ascii="Times New Roman" w:hAnsi="Times New Roman" w:cs="Times New Roman"/>
              </w:rPr>
            </w:pPr>
            <w:r>
              <w:rPr>
                <w:rFonts w:ascii="Times New Roman" w:hAnsi="Times New Roman" w:cs="Times New Roman"/>
              </w:rPr>
              <w:t>103.95</w:t>
            </w:r>
          </w:p>
        </w:tc>
        <w:tc>
          <w:tcPr>
            <w:tcW w:w="1009" w:type="dxa"/>
            <w:vAlign w:val="bottom"/>
          </w:tcPr>
          <w:p w:rsidR="00D955F2" w:rsidP="00C144FB" w:rsidRDefault="00D955F2" w14:paraId="73BC7400" w14:textId="77777777">
            <w:pPr>
              <w:jc w:val="center"/>
              <w:rPr>
                <w:rFonts w:ascii="Times New Roman" w:hAnsi="Times New Roman" w:cs="Times New Roman"/>
              </w:rPr>
            </w:pPr>
            <w:r>
              <w:rPr>
                <w:rFonts w:ascii="Times New Roman" w:hAnsi="Times New Roman" w:cs="Times New Roman"/>
              </w:rPr>
              <w:t>10/60</w:t>
            </w:r>
          </w:p>
        </w:tc>
        <w:tc>
          <w:tcPr>
            <w:tcW w:w="1145" w:type="dxa"/>
            <w:vAlign w:val="bottom"/>
          </w:tcPr>
          <w:p w:rsidR="00D955F2" w:rsidP="00C144FB" w:rsidRDefault="00D955F2" w14:paraId="1FBB10E0" w14:textId="77777777">
            <w:pPr>
              <w:jc w:val="center"/>
              <w:rPr>
                <w:rFonts w:ascii="Times New Roman" w:hAnsi="Times New Roman" w:cs="Times New Roman"/>
              </w:rPr>
            </w:pPr>
            <w:r>
              <w:rPr>
                <w:rFonts w:ascii="Times New Roman" w:hAnsi="Times New Roman" w:cs="Times New Roman"/>
              </w:rPr>
              <w:t>17.33</w:t>
            </w:r>
          </w:p>
        </w:tc>
        <w:tc>
          <w:tcPr>
            <w:tcW w:w="1107" w:type="dxa"/>
            <w:vAlign w:val="bottom"/>
          </w:tcPr>
          <w:p w:rsidR="00D955F2" w:rsidP="00C144FB" w:rsidRDefault="00D955F2" w14:paraId="66831200" w14:textId="0084DF5D">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vAlign w:val="bottom"/>
          </w:tcPr>
          <w:p w:rsidR="00D955F2" w:rsidP="00C144FB" w:rsidRDefault="00D955F2" w14:paraId="4D5685C8" w14:textId="0479B1F4">
            <w:pPr>
              <w:jc w:val="center"/>
              <w:rPr>
                <w:rFonts w:ascii="Times New Roman" w:hAnsi="Times New Roman" w:cs="Times New Roman"/>
              </w:rPr>
            </w:pPr>
            <w:r>
              <w:rPr>
                <w:rFonts w:ascii="Times New Roman" w:hAnsi="Times New Roman" w:cs="Times New Roman"/>
              </w:rPr>
              <w:t>$</w:t>
            </w:r>
            <w:r w:rsidR="00503CEA">
              <w:rPr>
                <w:rFonts w:ascii="Times New Roman" w:hAnsi="Times New Roman" w:cs="Times New Roman"/>
              </w:rPr>
              <w:t>795.27</w:t>
            </w:r>
          </w:p>
        </w:tc>
      </w:tr>
      <w:tr w:rsidRPr="007F6C8C" w:rsidR="00D42150" w:rsidTr="00BC6E82" w14:paraId="10C06705" w14:textId="77777777">
        <w:tc>
          <w:tcPr>
            <w:tcW w:w="2217" w:type="dxa"/>
            <w:vAlign w:val="bottom"/>
          </w:tcPr>
          <w:p w:rsidR="00D955F2" w:rsidP="00C144FB" w:rsidRDefault="00D955F2" w14:paraId="29610C28" w14:textId="77777777">
            <w:pPr>
              <w:jc w:val="center"/>
              <w:rPr>
                <w:rFonts w:ascii="Times New Roman" w:hAnsi="Times New Roman" w:cs="Times New Roman"/>
              </w:rPr>
            </w:pPr>
            <w:r>
              <w:rPr>
                <w:rFonts w:ascii="Times New Roman" w:hAnsi="Times New Roman" w:cs="Times New Roman"/>
              </w:rPr>
              <w:t>Resume</w:t>
            </w:r>
          </w:p>
        </w:tc>
        <w:tc>
          <w:tcPr>
            <w:tcW w:w="1718" w:type="dxa"/>
            <w:vAlign w:val="bottom"/>
          </w:tcPr>
          <w:p w:rsidR="00D955F2" w:rsidP="00C144FB" w:rsidRDefault="00D955F2" w14:paraId="0B1C12A8" w14:textId="77777777">
            <w:pPr>
              <w:jc w:val="center"/>
              <w:rPr>
                <w:rFonts w:ascii="Times New Roman" w:hAnsi="Times New Roman" w:cs="Times New Roman"/>
              </w:rPr>
            </w:pPr>
            <w:r>
              <w:rPr>
                <w:rFonts w:ascii="Times New Roman" w:hAnsi="Times New Roman" w:cs="Times New Roman"/>
              </w:rPr>
              <w:t>75% of Applicants submit resumes</w:t>
            </w:r>
          </w:p>
        </w:tc>
        <w:tc>
          <w:tcPr>
            <w:tcW w:w="1295" w:type="dxa"/>
            <w:vAlign w:val="bottom"/>
          </w:tcPr>
          <w:p w:rsidR="00D955F2" w:rsidP="00C144FB" w:rsidRDefault="00D955F2" w14:paraId="4F046C61" w14:textId="77777777">
            <w:pPr>
              <w:jc w:val="center"/>
              <w:rPr>
                <w:rFonts w:ascii="Times New Roman" w:hAnsi="Times New Roman" w:cs="Times New Roman"/>
              </w:rPr>
            </w:pPr>
            <w:r>
              <w:rPr>
                <w:rFonts w:ascii="Times New Roman" w:hAnsi="Times New Roman" w:cs="Times New Roman"/>
              </w:rPr>
              <w:t>236</w:t>
            </w:r>
          </w:p>
        </w:tc>
        <w:tc>
          <w:tcPr>
            <w:tcW w:w="1217" w:type="dxa"/>
            <w:vAlign w:val="bottom"/>
          </w:tcPr>
          <w:p w:rsidR="00D955F2" w:rsidP="00C144FB" w:rsidRDefault="00D955F2" w14:paraId="77BEABAA" w14:textId="77777777">
            <w:pPr>
              <w:jc w:val="center"/>
              <w:rPr>
                <w:rFonts w:ascii="Times New Roman" w:hAnsi="Times New Roman" w:cs="Times New Roman"/>
              </w:rPr>
            </w:pPr>
            <w:r>
              <w:rPr>
                <w:rFonts w:ascii="Times New Roman" w:hAnsi="Times New Roman" w:cs="Times New Roman"/>
              </w:rPr>
              <w:t>0.33</w:t>
            </w:r>
          </w:p>
          <w:p w:rsidR="00D955F2" w:rsidP="00C144FB" w:rsidRDefault="00D955F2" w14:paraId="68CC7E35" w14:textId="77777777">
            <w:pPr>
              <w:jc w:val="center"/>
              <w:rPr>
                <w:rFonts w:ascii="Times New Roman" w:hAnsi="Times New Roman" w:cs="Times New Roman"/>
              </w:rPr>
            </w:pPr>
            <w:r>
              <w:rPr>
                <w:rFonts w:ascii="Times New Roman" w:hAnsi="Times New Roman" w:cs="Times New Roman"/>
              </w:rPr>
              <w:t xml:space="preserve"> (1 every 3 years)</w:t>
            </w:r>
          </w:p>
        </w:tc>
        <w:tc>
          <w:tcPr>
            <w:tcW w:w="1085" w:type="dxa"/>
            <w:vAlign w:val="bottom"/>
          </w:tcPr>
          <w:p w:rsidR="00D955F2" w:rsidP="00C144FB" w:rsidRDefault="00D955F2" w14:paraId="0812B55D" w14:textId="77777777">
            <w:pPr>
              <w:jc w:val="center"/>
              <w:rPr>
                <w:rFonts w:ascii="Times New Roman" w:hAnsi="Times New Roman" w:cs="Times New Roman"/>
              </w:rPr>
            </w:pPr>
            <w:r>
              <w:rPr>
                <w:rFonts w:ascii="Times New Roman" w:hAnsi="Times New Roman" w:cs="Times New Roman"/>
              </w:rPr>
              <w:t>77.88</w:t>
            </w:r>
          </w:p>
        </w:tc>
        <w:tc>
          <w:tcPr>
            <w:tcW w:w="1009" w:type="dxa"/>
            <w:vAlign w:val="bottom"/>
          </w:tcPr>
          <w:p w:rsidR="00D955F2" w:rsidP="00C144FB" w:rsidRDefault="00D955F2" w14:paraId="50C458CC" w14:textId="77777777">
            <w:pPr>
              <w:jc w:val="center"/>
              <w:rPr>
                <w:rFonts w:ascii="Times New Roman" w:hAnsi="Times New Roman" w:cs="Times New Roman"/>
              </w:rPr>
            </w:pPr>
            <w:r>
              <w:rPr>
                <w:rFonts w:ascii="Times New Roman" w:hAnsi="Times New Roman" w:cs="Times New Roman"/>
              </w:rPr>
              <w:t>30/60</w:t>
            </w:r>
          </w:p>
        </w:tc>
        <w:tc>
          <w:tcPr>
            <w:tcW w:w="1145" w:type="dxa"/>
            <w:vAlign w:val="bottom"/>
          </w:tcPr>
          <w:p w:rsidR="00D955F2" w:rsidP="00C144FB" w:rsidRDefault="00D955F2" w14:paraId="178F63CD" w14:textId="77777777">
            <w:pPr>
              <w:jc w:val="center"/>
              <w:rPr>
                <w:rFonts w:ascii="Times New Roman" w:hAnsi="Times New Roman" w:cs="Times New Roman"/>
              </w:rPr>
            </w:pPr>
            <w:r>
              <w:rPr>
                <w:rFonts w:ascii="Times New Roman" w:hAnsi="Times New Roman" w:cs="Times New Roman"/>
              </w:rPr>
              <w:t>38.94</w:t>
            </w:r>
          </w:p>
        </w:tc>
        <w:tc>
          <w:tcPr>
            <w:tcW w:w="1107" w:type="dxa"/>
            <w:vAlign w:val="bottom"/>
          </w:tcPr>
          <w:p w:rsidR="00D955F2" w:rsidP="00C144FB" w:rsidRDefault="00D955F2" w14:paraId="72F47334" w14:textId="4BAC95D6">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vAlign w:val="bottom"/>
          </w:tcPr>
          <w:p w:rsidR="00D955F2" w:rsidP="00C144FB" w:rsidRDefault="00503CEA" w14:paraId="26F499E3" w14:textId="36FD20EC">
            <w:pPr>
              <w:jc w:val="center"/>
              <w:rPr>
                <w:rFonts w:ascii="Times New Roman" w:hAnsi="Times New Roman" w:cs="Times New Roman"/>
              </w:rPr>
            </w:pPr>
            <w:r>
              <w:rPr>
                <w:rFonts w:ascii="Times New Roman" w:hAnsi="Times New Roman" w:cs="Times New Roman"/>
              </w:rPr>
              <w:t>$1,786.96</w:t>
            </w:r>
          </w:p>
        </w:tc>
      </w:tr>
      <w:tr w:rsidRPr="007F6C8C" w:rsidR="00D42150" w:rsidTr="00BC6E82" w14:paraId="759126F5" w14:textId="77777777">
        <w:tc>
          <w:tcPr>
            <w:tcW w:w="2217" w:type="dxa"/>
            <w:vAlign w:val="bottom"/>
          </w:tcPr>
          <w:p w:rsidR="00D955F2" w:rsidP="00C144FB" w:rsidRDefault="00D955F2" w14:paraId="403CDE38" w14:textId="77777777">
            <w:pPr>
              <w:jc w:val="center"/>
              <w:rPr>
                <w:rFonts w:ascii="Times New Roman" w:hAnsi="Times New Roman" w:cs="Times New Roman"/>
              </w:rPr>
            </w:pPr>
            <w:r>
              <w:rPr>
                <w:rFonts w:ascii="Times New Roman" w:hAnsi="Times New Roman" w:cs="Times New Roman"/>
              </w:rPr>
              <w:t>Optional Application for Federal Employment OF-612</w:t>
            </w:r>
          </w:p>
        </w:tc>
        <w:tc>
          <w:tcPr>
            <w:tcW w:w="1718" w:type="dxa"/>
            <w:vAlign w:val="bottom"/>
          </w:tcPr>
          <w:p w:rsidR="00D955F2" w:rsidP="00C144FB" w:rsidRDefault="00D955F2" w14:paraId="7A25D50B" w14:textId="77777777">
            <w:pPr>
              <w:jc w:val="center"/>
              <w:rPr>
                <w:rFonts w:ascii="Times New Roman" w:hAnsi="Times New Roman" w:cs="Times New Roman"/>
              </w:rPr>
            </w:pPr>
            <w:r>
              <w:rPr>
                <w:rFonts w:ascii="Times New Roman" w:hAnsi="Times New Roman" w:cs="Times New Roman"/>
              </w:rPr>
              <w:t>25% of Applicants submit the OF-612</w:t>
            </w:r>
          </w:p>
        </w:tc>
        <w:tc>
          <w:tcPr>
            <w:tcW w:w="1295" w:type="dxa"/>
            <w:vAlign w:val="bottom"/>
          </w:tcPr>
          <w:p w:rsidR="00D955F2" w:rsidP="00C144FB" w:rsidRDefault="00D955F2" w14:paraId="186B0ADF" w14:textId="77777777">
            <w:pPr>
              <w:jc w:val="center"/>
              <w:rPr>
                <w:rFonts w:ascii="Times New Roman" w:hAnsi="Times New Roman" w:cs="Times New Roman"/>
              </w:rPr>
            </w:pPr>
            <w:r>
              <w:rPr>
                <w:rFonts w:ascii="Times New Roman" w:hAnsi="Times New Roman" w:cs="Times New Roman"/>
              </w:rPr>
              <w:t>79</w:t>
            </w:r>
          </w:p>
        </w:tc>
        <w:tc>
          <w:tcPr>
            <w:tcW w:w="1217" w:type="dxa"/>
            <w:vAlign w:val="bottom"/>
          </w:tcPr>
          <w:p w:rsidR="00D955F2" w:rsidP="00C144FB" w:rsidRDefault="00D955F2" w14:paraId="5D8CDADC" w14:textId="77777777">
            <w:pPr>
              <w:jc w:val="center"/>
              <w:rPr>
                <w:rFonts w:ascii="Times New Roman" w:hAnsi="Times New Roman" w:cs="Times New Roman"/>
              </w:rPr>
            </w:pPr>
            <w:r>
              <w:rPr>
                <w:rFonts w:ascii="Times New Roman" w:hAnsi="Times New Roman" w:cs="Times New Roman"/>
              </w:rPr>
              <w:t>0.33</w:t>
            </w:r>
          </w:p>
          <w:p w:rsidR="00D955F2" w:rsidP="00C144FB" w:rsidRDefault="00D955F2" w14:paraId="7FB51F8E" w14:textId="77777777">
            <w:pPr>
              <w:jc w:val="center"/>
              <w:rPr>
                <w:rFonts w:ascii="Times New Roman" w:hAnsi="Times New Roman" w:cs="Times New Roman"/>
              </w:rPr>
            </w:pPr>
            <w:r>
              <w:rPr>
                <w:rFonts w:ascii="Times New Roman" w:hAnsi="Times New Roman" w:cs="Times New Roman"/>
              </w:rPr>
              <w:t>(1 every 3 years)</w:t>
            </w:r>
          </w:p>
        </w:tc>
        <w:tc>
          <w:tcPr>
            <w:tcW w:w="1085" w:type="dxa"/>
            <w:vAlign w:val="bottom"/>
          </w:tcPr>
          <w:p w:rsidR="00D955F2" w:rsidP="00C144FB" w:rsidRDefault="00D955F2" w14:paraId="62889188" w14:textId="77777777">
            <w:pPr>
              <w:jc w:val="center"/>
              <w:rPr>
                <w:rFonts w:ascii="Times New Roman" w:hAnsi="Times New Roman" w:cs="Times New Roman"/>
              </w:rPr>
            </w:pPr>
            <w:r>
              <w:rPr>
                <w:rFonts w:ascii="Times New Roman" w:hAnsi="Times New Roman" w:cs="Times New Roman"/>
              </w:rPr>
              <w:t>26.07</w:t>
            </w:r>
          </w:p>
        </w:tc>
        <w:tc>
          <w:tcPr>
            <w:tcW w:w="1009" w:type="dxa"/>
            <w:vAlign w:val="bottom"/>
          </w:tcPr>
          <w:p w:rsidR="00D955F2" w:rsidP="00C144FB" w:rsidRDefault="00D955F2" w14:paraId="2C43ED7E" w14:textId="77777777">
            <w:pPr>
              <w:jc w:val="center"/>
              <w:rPr>
                <w:rFonts w:ascii="Times New Roman" w:hAnsi="Times New Roman" w:cs="Times New Roman"/>
              </w:rPr>
            </w:pPr>
            <w:r>
              <w:rPr>
                <w:rFonts w:ascii="Times New Roman" w:hAnsi="Times New Roman" w:cs="Times New Roman"/>
              </w:rPr>
              <w:t>40/60</w:t>
            </w:r>
          </w:p>
        </w:tc>
        <w:tc>
          <w:tcPr>
            <w:tcW w:w="1145" w:type="dxa"/>
            <w:vAlign w:val="bottom"/>
          </w:tcPr>
          <w:p w:rsidR="00D955F2" w:rsidP="00C144FB" w:rsidRDefault="00D955F2" w14:paraId="44FAC181" w14:textId="77777777">
            <w:pPr>
              <w:jc w:val="center"/>
              <w:rPr>
                <w:rFonts w:ascii="Times New Roman" w:hAnsi="Times New Roman" w:cs="Times New Roman"/>
              </w:rPr>
            </w:pPr>
            <w:r>
              <w:rPr>
                <w:rFonts w:ascii="Times New Roman" w:hAnsi="Times New Roman" w:cs="Times New Roman"/>
              </w:rPr>
              <w:t>17.38</w:t>
            </w:r>
          </w:p>
        </w:tc>
        <w:tc>
          <w:tcPr>
            <w:tcW w:w="1107" w:type="dxa"/>
            <w:vAlign w:val="bottom"/>
          </w:tcPr>
          <w:p w:rsidR="00D955F2" w:rsidP="00C144FB" w:rsidRDefault="00D955F2" w14:paraId="62DE5DAF" w14:textId="27E4C0B9">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vAlign w:val="bottom"/>
          </w:tcPr>
          <w:p w:rsidR="00D955F2" w:rsidP="00C144FB" w:rsidRDefault="00D955F2" w14:paraId="07BCEB07" w14:textId="0DC23B86">
            <w:pPr>
              <w:jc w:val="center"/>
              <w:rPr>
                <w:rFonts w:ascii="Times New Roman" w:hAnsi="Times New Roman" w:cs="Times New Roman"/>
              </w:rPr>
            </w:pPr>
            <w:r>
              <w:rPr>
                <w:rFonts w:ascii="Times New Roman" w:hAnsi="Times New Roman" w:cs="Times New Roman"/>
              </w:rPr>
              <w:t>$</w:t>
            </w:r>
            <w:r w:rsidR="00503CEA">
              <w:rPr>
                <w:rFonts w:ascii="Times New Roman" w:hAnsi="Times New Roman" w:cs="Times New Roman"/>
              </w:rPr>
              <w:t>797.57</w:t>
            </w:r>
          </w:p>
        </w:tc>
      </w:tr>
      <w:tr w:rsidRPr="007F6C8C" w:rsidR="00D42150" w:rsidTr="00BC6E82" w14:paraId="340989B4" w14:textId="77777777">
        <w:tc>
          <w:tcPr>
            <w:tcW w:w="2217" w:type="dxa"/>
            <w:vAlign w:val="bottom"/>
          </w:tcPr>
          <w:p w:rsidR="00D955F2" w:rsidP="00C144FB" w:rsidRDefault="00D955F2" w14:paraId="5C9086C7" w14:textId="77777777">
            <w:pPr>
              <w:jc w:val="center"/>
              <w:rPr>
                <w:rFonts w:ascii="Times New Roman" w:hAnsi="Times New Roman" w:cs="Times New Roman"/>
              </w:rPr>
            </w:pPr>
            <w:r>
              <w:rPr>
                <w:rFonts w:ascii="Times New Roman" w:hAnsi="Times New Roman" w:cs="Times New Roman"/>
              </w:rPr>
              <w:t xml:space="preserve">Confidential Financial Disclosure Form </w:t>
            </w:r>
          </w:p>
          <w:p w:rsidR="00D955F2" w:rsidP="00C144FB" w:rsidRDefault="00D955F2" w14:paraId="2F8F7136" w14:textId="77777777">
            <w:pPr>
              <w:jc w:val="center"/>
              <w:rPr>
                <w:rFonts w:ascii="Times New Roman" w:hAnsi="Times New Roman" w:cs="Times New Roman"/>
              </w:rPr>
            </w:pPr>
            <w:r>
              <w:rPr>
                <w:rFonts w:ascii="Times New Roman" w:hAnsi="Times New Roman" w:cs="Times New Roman"/>
              </w:rPr>
              <w:t>(OGE Form 450)</w:t>
            </w:r>
          </w:p>
        </w:tc>
        <w:tc>
          <w:tcPr>
            <w:tcW w:w="1718" w:type="dxa"/>
            <w:vAlign w:val="bottom"/>
          </w:tcPr>
          <w:p w:rsidRPr="00BC6E82" w:rsidR="00D955F2" w:rsidP="002860FA" w:rsidRDefault="00C451C0" w14:paraId="68EF5BBE" w14:textId="332F8203">
            <w:pPr>
              <w:jc w:val="center"/>
              <w:rPr>
                <w:rFonts w:ascii="Times New Roman" w:hAnsi="Times New Roman" w:cs="Times New Roman"/>
              </w:rPr>
            </w:pPr>
            <w:r w:rsidRPr="00BC6E82">
              <w:rPr>
                <w:rFonts w:ascii="Times New Roman" w:hAnsi="Times New Roman" w:cs="Times New Roman"/>
              </w:rPr>
              <w:t>100%</w:t>
            </w:r>
          </w:p>
          <w:p w:rsidRPr="00C451C0" w:rsidR="00C451C0" w:rsidP="00C451C0" w:rsidRDefault="00C451C0" w14:paraId="2CF6F431" w14:textId="71BDCD7D">
            <w:pPr>
              <w:jc w:val="center"/>
              <w:rPr>
                <w:rFonts w:ascii="Times New Roman" w:hAnsi="Times New Roman" w:cs="Times New Roman"/>
                <w:b/>
              </w:rPr>
            </w:pPr>
            <w:r w:rsidRPr="00BC6E82">
              <w:rPr>
                <w:rFonts w:ascii="Times New Roman" w:hAnsi="Times New Roman" w:cs="Times New Roman"/>
              </w:rPr>
              <w:t>of SGE applicants submit the OGE Form 450</w:t>
            </w:r>
            <w:r w:rsidRPr="00C451C0">
              <w:rPr>
                <w:rFonts w:ascii="Times New Roman" w:hAnsi="Times New Roman" w:cs="Times New Roman"/>
              </w:rPr>
              <w:t xml:space="preserve"> </w:t>
            </w:r>
          </w:p>
        </w:tc>
        <w:tc>
          <w:tcPr>
            <w:tcW w:w="1295" w:type="dxa"/>
            <w:vAlign w:val="bottom"/>
          </w:tcPr>
          <w:p w:rsidR="00D955F2" w:rsidP="00C144FB" w:rsidRDefault="00D955F2" w14:paraId="1902D1E5" w14:textId="77777777">
            <w:pPr>
              <w:jc w:val="center"/>
              <w:rPr>
                <w:rFonts w:ascii="Times New Roman" w:hAnsi="Times New Roman" w:cs="Times New Roman"/>
              </w:rPr>
            </w:pPr>
            <w:r>
              <w:rPr>
                <w:rFonts w:ascii="Times New Roman" w:hAnsi="Times New Roman" w:cs="Times New Roman"/>
              </w:rPr>
              <w:t>1,680</w:t>
            </w:r>
          </w:p>
        </w:tc>
        <w:tc>
          <w:tcPr>
            <w:tcW w:w="1217" w:type="dxa"/>
            <w:vAlign w:val="bottom"/>
          </w:tcPr>
          <w:p w:rsidR="00D955F2" w:rsidP="00C144FB" w:rsidRDefault="00D955F2" w14:paraId="1C3B0CB8" w14:textId="77777777">
            <w:pPr>
              <w:jc w:val="center"/>
              <w:rPr>
                <w:rFonts w:ascii="Times New Roman" w:hAnsi="Times New Roman" w:cs="Times New Roman"/>
              </w:rPr>
            </w:pPr>
            <w:r>
              <w:rPr>
                <w:rFonts w:ascii="Times New Roman" w:hAnsi="Times New Roman" w:cs="Times New Roman"/>
              </w:rPr>
              <w:t>1</w:t>
            </w:r>
          </w:p>
        </w:tc>
        <w:tc>
          <w:tcPr>
            <w:tcW w:w="1085" w:type="dxa"/>
            <w:vAlign w:val="bottom"/>
          </w:tcPr>
          <w:p w:rsidR="00D955F2" w:rsidP="00C144FB" w:rsidRDefault="00D955F2" w14:paraId="2063B01C" w14:textId="77777777">
            <w:pPr>
              <w:jc w:val="center"/>
              <w:rPr>
                <w:rFonts w:ascii="Times New Roman" w:hAnsi="Times New Roman" w:cs="Times New Roman"/>
              </w:rPr>
            </w:pPr>
            <w:r>
              <w:rPr>
                <w:rFonts w:ascii="Times New Roman" w:hAnsi="Times New Roman" w:cs="Times New Roman"/>
              </w:rPr>
              <w:t>1,680</w:t>
            </w:r>
          </w:p>
        </w:tc>
        <w:tc>
          <w:tcPr>
            <w:tcW w:w="1009" w:type="dxa"/>
            <w:vAlign w:val="bottom"/>
          </w:tcPr>
          <w:p w:rsidR="00D955F2" w:rsidP="00C144FB" w:rsidRDefault="00D955F2" w14:paraId="2B67DDAB" w14:textId="77777777">
            <w:pPr>
              <w:jc w:val="center"/>
              <w:rPr>
                <w:rFonts w:ascii="Times New Roman" w:hAnsi="Times New Roman" w:cs="Times New Roman"/>
              </w:rPr>
            </w:pPr>
            <w:r>
              <w:rPr>
                <w:rFonts w:ascii="Times New Roman" w:hAnsi="Times New Roman" w:cs="Times New Roman"/>
              </w:rPr>
              <w:t>1</w:t>
            </w:r>
          </w:p>
        </w:tc>
        <w:tc>
          <w:tcPr>
            <w:tcW w:w="1145" w:type="dxa"/>
            <w:vAlign w:val="bottom"/>
          </w:tcPr>
          <w:p w:rsidR="00D955F2" w:rsidP="00C144FB" w:rsidRDefault="00D955F2" w14:paraId="4AAFA523" w14:textId="77777777">
            <w:pPr>
              <w:jc w:val="center"/>
              <w:rPr>
                <w:rFonts w:ascii="Times New Roman" w:hAnsi="Times New Roman" w:cs="Times New Roman"/>
              </w:rPr>
            </w:pPr>
            <w:r>
              <w:rPr>
                <w:rFonts w:ascii="Times New Roman" w:hAnsi="Times New Roman" w:cs="Times New Roman"/>
              </w:rPr>
              <w:t>1,680</w:t>
            </w:r>
          </w:p>
        </w:tc>
        <w:tc>
          <w:tcPr>
            <w:tcW w:w="1107" w:type="dxa"/>
            <w:vAlign w:val="bottom"/>
          </w:tcPr>
          <w:p w:rsidR="00D955F2" w:rsidP="00C144FB" w:rsidRDefault="00D955F2" w14:paraId="4F5F1C83" w14:textId="6F722DA3">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vAlign w:val="bottom"/>
          </w:tcPr>
          <w:p w:rsidR="00D955F2" w:rsidP="00C144FB" w:rsidRDefault="00503CEA" w14:paraId="0ED59D8B" w14:textId="0A4DBBA2">
            <w:pPr>
              <w:jc w:val="center"/>
              <w:rPr>
                <w:rFonts w:ascii="Times New Roman" w:hAnsi="Times New Roman" w:cs="Times New Roman"/>
              </w:rPr>
            </w:pPr>
            <w:r>
              <w:rPr>
                <w:rFonts w:ascii="Times New Roman" w:hAnsi="Times New Roman" w:cs="Times New Roman"/>
              </w:rPr>
              <w:t>$77,095.20</w:t>
            </w:r>
          </w:p>
        </w:tc>
      </w:tr>
      <w:tr w:rsidRPr="007F6C8C" w:rsidR="00D42150" w:rsidTr="00BC6E82" w14:paraId="7CA43986" w14:textId="77777777">
        <w:tc>
          <w:tcPr>
            <w:tcW w:w="2217" w:type="dxa"/>
            <w:shd w:val="clear" w:color="auto" w:fill="F2F2F2" w:themeFill="background1" w:themeFillShade="F2"/>
            <w:vAlign w:val="bottom"/>
          </w:tcPr>
          <w:p w:rsidRPr="00560893" w:rsidR="00D955F2" w:rsidP="00C144FB" w:rsidRDefault="00D955F2" w14:paraId="6CF49EAC" w14:textId="77777777">
            <w:pPr>
              <w:jc w:val="center"/>
              <w:rPr>
                <w:rFonts w:ascii="Times New Roman" w:hAnsi="Times New Roman" w:cs="Times New Roman"/>
                <w:b/>
              </w:rPr>
            </w:pPr>
            <w:r>
              <w:rPr>
                <w:rFonts w:ascii="Times New Roman" w:hAnsi="Times New Roman" w:cs="Times New Roman"/>
                <w:b/>
              </w:rPr>
              <w:t>Subtotal</w:t>
            </w:r>
          </w:p>
        </w:tc>
        <w:tc>
          <w:tcPr>
            <w:tcW w:w="1718" w:type="dxa"/>
            <w:shd w:val="clear" w:color="auto" w:fill="F2F2F2" w:themeFill="background1" w:themeFillShade="F2"/>
            <w:vAlign w:val="bottom"/>
          </w:tcPr>
          <w:p w:rsidR="00D955F2" w:rsidP="00C144FB" w:rsidRDefault="00D955F2" w14:paraId="7F7815FB"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F2F2F2" w:themeFill="background1" w:themeFillShade="F2"/>
            <w:vAlign w:val="bottom"/>
          </w:tcPr>
          <w:p w:rsidR="00D955F2" w:rsidP="00C144FB" w:rsidRDefault="00D955F2" w14:paraId="3CF034CC" w14:textId="77777777">
            <w:pPr>
              <w:jc w:val="center"/>
              <w:rPr>
                <w:rFonts w:ascii="Times New Roman" w:hAnsi="Times New Roman" w:cs="Times New Roman"/>
              </w:rPr>
            </w:pPr>
            <w:r>
              <w:rPr>
                <w:rFonts w:ascii="Times New Roman" w:hAnsi="Times New Roman" w:cs="Times New Roman"/>
              </w:rPr>
              <w:t>--</w:t>
            </w:r>
          </w:p>
        </w:tc>
        <w:tc>
          <w:tcPr>
            <w:tcW w:w="1217" w:type="dxa"/>
            <w:shd w:val="clear" w:color="auto" w:fill="F2F2F2" w:themeFill="background1" w:themeFillShade="F2"/>
            <w:vAlign w:val="bottom"/>
          </w:tcPr>
          <w:p w:rsidR="00D955F2" w:rsidP="00C144FB" w:rsidRDefault="00D955F2" w14:paraId="66263E43"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bottom"/>
          </w:tcPr>
          <w:p w:rsidRPr="00B2640A" w:rsidR="00D955F2" w:rsidP="00C144FB" w:rsidRDefault="00D955F2" w14:paraId="642F8D78" w14:textId="77777777">
            <w:pPr>
              <w:jc w:val="center"/>
              <w:rPr>
                <w:rFonts w:ascii="Times New Roman" w:hAnsi="Times New Roman" w:cs="Times New Roman"/>
                <w:b/>
              </w:rPr>
            </w:pPr>
            <w:r>
              <w:rPr>
                <w:rFonts w:ascii="Times New Roman" w:hAnsi="Times New Roman" w:cs="Times New Roman"/>
                <w:b/>
              </w:rPr>
              <w:t>1,887.90</w:t>
            </w:r>
          </w:p>
        </w:tc>
        <w:tc>
          <w:tcPr>
            <w:tcW w:w="1009" w:type="dxa"/>
            <w:shd w:val="clear" w:color="auto" w:fill="F2F2F2" w:themeFill="background1" w:themeFillShade="F2"/>
            <w:vAlign w:val="bottom"/>
          </w:tcPr>
          <w:p w:rsidR="00D955F2" w:rsidP="00C144FB" w:rsidRDefault="00D955F2" w14:paraId="0F531B79"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bottom"/>
          </w:tcPr>
          <w:p w:rsidRPr="00B2640A" w:rsidR="00D955F2" w:rsidP="00C144FB" w:rsidRDefault="00D955F2" w14:paraId="0251B37F" w14:textId="77777777">
            <w:pPr>
              <w:jc w:val="center"/>
              <w:rPr>
                <w:rFonts w:ascii="Times New Roman" w:hAnsi="Times New Roman" w:cs="Times New Roman"/>
                <w:b/>
              </w:rPr>
            </w:pPr>
            <w:r>
              <w:rPr>
                <w:rFonts w:ascii="Times New Roman" w:hAnsi="Times New Roman" w:cs="Times New Roman"/>
                <w:b/>
              </w:rPr>
              <w:t>1,753.65</w:t>
            </w:r>
          </w:p>
        </w:tc>
        <w:tc>
          <w:tcPr>
            <w:tcW w:w="1107" w:type="dxa"/>
            <w:shd w:val="clear" w:color="auto" w:fill="F2F2F2" w:themeFill="background1" w:themeFillShade="F2"/>
            <w:vAlign w:val="bottom"/>
          </w:tcPr>
          <w:p w:rsidR="00D955F2" w:rsidP="00C144FB" w:rsidRDefault="00D955F2" w14:paraId="135FCE01"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bottom"/>
          </w:tcPr>
          <w:p w:rsidRPr="00B2640A" w:rsidR="00D955F2" w:rsidP="00C144FB" w:rsidRDefault="00D955F2" w14:paraId="5D6EBF0D" w14:textId="6323DB3D">
            <w:pPr>
              <w:jc w:val="center"/>
              <w:rPr>
                <w:rFonts w:ascii="Times New Roman" w:hAnsi="Times New Roman" w:cs="Times New Roman"/>
                <w:b/>
              </w:rPr>
            </w:pPr>
            <w:r>
              <w:rPr>
                <w:rFonts w:ascii="Times New Roman" w:hAnsi="Times New Roman" w:cs="Times New Roman"/>
                <w:b/>
              </w:rPr>
              <w:t>$</w:t>
            </w:r>
            <w:r w:rsidR="00503CEA">
              <w:rPr>
                <w:rFonts w:ascii="Times New Roman" w:hAnsi="Times New Roman" w:cs="Times New Roman"/>
                <w:b/>
              </w:rPr>
              <w:t>80,475.00</w:t>
            </w:r>
          </w:p>
        </w:tc>
      </w:tr>
      <w:tr w:rsidRPr="007F6C8C" w:rsidR="00D955F2" w:rsidTr="00BC6E82" w14:paraId="00E03879" w14:textId="77777777">
        <w:tc>
          <w:tcPr>
            <w:tcW w:w="13186" w:type="dxa"/>
            <w:gridSpan w:val="9"/>
            <w:shd w:val="clear" w:color="auto" w:fill="D9D9D9" w:themeFill="background1" w:themeFillShade="D9"/>
            <w:vAlign w:val="bottom"/>
          </w:tcPr>
          <w:p w:rsidRPr="00B2640A" w:rsidR="00D955F2" w:rsidP="00C144FB" w:rsidRDefault="00D955F2" w14:paraId="433FC7C9" w14:textId="77777777">
            <w:pPr>
              <w:jc w:val="center"/>
              <w:rPr>
                <w:rFonts w:ascii="Times New Roman" w:hAnsi="Times New Roman" w:cs="Times New Roman"/>
                <w:b/>
              </w:rPr>
            </w:pPr>
            <w:r>
              <w:rPr>
                <w:rFonts w:ascii="Times New Roman" w:hAnsi="Times New Roman" w:cs="Times New Roman"/>
                <w:b/>
              </w:rPr>
              <w:t>OSHA CHALLENGE</w:t>
            </w:r>
          </w:p>
        </w:tc>
      </w:tr>
      <w:tr w:rsidRPr="007F6C8C" w:rsidR="00D42150" w:rsidTr="00BC6E82" w14:paraId="4A91BC7D" w14:textId="77777777">
        <w:tc>
          <w:tcPr>
            <w:tcW w:w="2217" w:type="dxa"/>
            <w:shd w:val="clear" w:color="auto" w:fill="auto"/>
            <w:vAlign w:val="bottom"/>
          </w:tcPr>
          <w:p w:rsidRPr="00B2640A" w:rsidR="00D955F2" w:rsidP="00C144FB" w:rsidRDefault="00D955F2" w14:paraId="34E33441" w14:textId="77777777">
            <w:pPr>
              <w:jc w:val="center"/>
              <w:rPr>
                <w:rFonts w:ascii="Times New Roman" w:hAnsi="Times New Roman" w:cs="Times New Roman"/>
              </w:rPr>
            </w:pPr>
            <w:r>
              <w:rPr>
                <w:rFonts w:ascii="Times New Roman" w:hAnsi="Times New Roman" w:cs="Times New Roman"/>
              </w:rPr>
              <w:t>Challenge Administrators Application</w:t>
            </w:r>
          </w:p>
        </w:tc>
        <w:tc>
          <w:tcPr>
            <w:tcW w:w="1718" w:type="dxa"/>
            <w:shd w:val="clear" w:color="auto" w:fill="auto"/>
            <w:vAlign w:val="bottom"/>
          </w:tcPr>
          <w:p w:rsidR="00D955F2" w:rsidP="00C144FB" w:rsidRDefault="00D955F2" w14:paraId="0B58613B" w14:textId="77777777">
            <w:pPr>
              <w:jc w:val="center"/>
              <w:rPr>
                <w:rFonts w:ascii="Times New Roman" w:hAnsi="Times New Roman" w:cs="Times New Roman"/>
              </w:rPr>
            </w:pPr>
          </w:p>
        </w:tc>
        <w:tc>
          <w:tcPr>
            <w:tcW w:w="1295" w:type="dxa"/>
            <w:shd w:val="clear" w:color="auto" w:fill="auto"/>
            <w:vAlign w:val="bottom"/>
          </w:tcPr>
          <w:p w:rsidRPr="00B2640A" w:rsidR="00D955F2" w:rsidP="00C144FB" w:rsidRDefault="00D955F2" w14:paraId="5896DB94" w14:textId="77777777">
            <w:pPr>
              <w:jc w:val="center"/>
              <w:rPr>
                <w:rFonts w:ascii="Times New Roman" w:hAnsi="Times New Roman" w:cs="Times New Roman"/>
              </w:rPr>
            </w:pPr>
            <w:r>
              <w:rPr>
                <w:rFonts w:ascii="Times New Roman" w:hAnsi="Times New Roman" w:cs="Times New Roman"/>
              </w:rPr>
              <w:t>6</w:t>
            </w:r>
          </w:p>
        </w:tc>
        <w:tc>
          <w:tcPr>
            <w:tcW w:w="1217" w:type="dxa"/>
            <w:shd w:val="clear" w:color="auto" w:fill="auto"/>
            <w:vAlign w:val="bottom"/>
          </w:tcPr>
          <w:p w:rsidRPr="00B2640A" w:rsidR="00D955F2" w:rsidP="00C144FB" w:rsidRDefault="00D955F2" w14:paraId="2E72955F" w14:textId="77777777">
            <w:pPr>
              <w:jc w:val="center"/>
              <w:rPr>
                <w:rFonts w:ascii="Times New Roman" w:hAnsi="Times New Roman" w:cs="Times New Roman"/>
              </w:rPr>
            </w:pPr>
            <w:r>
              <w:rPr>
                <w:rFonts w:ascii="Times New Roman" w:hAnsi="Times New Roman" w:cs="Times New Roman"/>
              </w:rPr>
              <w:t>1</w:t>
            </w:r>
          </w:p>
        </w:tc>
        <w:tc>
          <w:tcPr>
            <w:tcW w:w="1085" w:type="dxa"/>
            <w:shd w:val="clear" w:color="auto" w:fill="auto"/>
            <w:vAlign w:val="bottom"/>
          </w:tcPr>
          <w:p w:rsidRPr="00B2640A" w:rsidR="00D955F2" w:rsidP="00C144FB" w:rsidRDefault="00D955F2" w14:paraId="7CD91C26" w14:textId="77777777">
            <w:pPr>
              <w:jc w:val="center"/>
              <w:rPr>
                <w:rFonts w:ascii="Times New Roman" w:hAnsi="Times New Roman" w:cs="Times New Roman"/>
              </w:rPr>
            </w:pPr>
            <w:r>
              <w:rPr>
                <w:rFonts w:ascii="Times New Roman" w:hAnsi="Times New Roman" w:cs="Times New Roman"/>
              </w:rPr>
              <w:t>6</w:t>
            </w:r>
          </w:p>
        </w:tc>
        <w:tc>
          <w:tcPr>
            <w:tcW w:w="1009" w:type="dxa"/>
            <w:shd w:val="clear" w:color="auto" w:fill="auto"/>
            <w:vAlign w:val="bottom"/>
          </w:tcPr>
          <w:p w:rsidR="00D955F2" w:rsidP="00C144FB" w:rsidRDefault="00D955F2" w14:paraId="3019D850" w14:textId="77777777">
            <w:pPr>
              <w:jc w:val="center"/>
              <w:rPr>
                <w:rFonts w:ascii="Times New Roman" w:hAnsi="Times New Roman" w:cs="Times New Roman"/>
              </w:rPr>
            </w:pPr>
            <w:r>
              <w:rPr>
                <w:rFonts w:ascii="Times New Roman" w:hAnsi="Times New Roman" w:cs="Times New Roman"/>
              </w:rPr>
              <w:t>5</w:t>
            </w:r>
          </w:p>
        </w:tc>
        <w:tc>
          <w:tcPr>
            <w:tcW w:w="1145" w:type="dxa"/>
            <w:shd w:val="clear" w:color="auto" w:fill="auto"/>
            <w:vAlign w:val="bottom"/>
          </w:tcPr>
          <w:p w:rsidRPr="00B2640A" w:rsidR="00D955F2" w:rsidP="00C144FB" w:rsidRDefault="00D955F2" w14:paraId="6A8C4E4D" w14:textId="77777777">
            <w:pPr>
              <w:jc w:val="center"/>
              <w:rPr>
                <w:rFonts w:ascii="Times New Roman" w:hAnsi="Times New Roman" w:cs="Times New Roman"/>
              </w:rPr>
            </w:pPr>
            <w:r>
              <w:rPr>
                <w:rFonts w:ascii="Times New Roman" w:hAnsi="Times New Roman" w:cs="Times New Roman"/>
              </w:rPr>
              <w:t>30</w:t>
            </w:r>
          </w:p>
        </w:tc>
        <w:tc>
          <w:tcPr>
            <w:tcW w:w="1107" w:type="dxa"/>
            <w:shd w:val="clear" w:color="auto" w:fill="auto"/>
            <w:vAlign w:val="bottom"/>
          </w:tcPr>
          <w:p w:rsidRPr="00B2640A" w:rsidR="00D955F2" w:rsidP="00C144FB" w:rsidRDefault="00D955F2" w14:paraId="23A4C6A0" w14:textId="719EA57F">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shd w:val="clear" w:color="auto" w:fill="auto"/>
            <w:vAlign w:val="bottom"/>
          </w:tcPr>
          <w:p w:rsidRPr="00B2640A" w:rsidR="00D955F2" w:rsidP="00C144FB" w:rsidRDefault="00D955F2" w14:paraId="0364BC20" w14:textId="6E400061">
            <w:pPr>
              <w:jc w:val="center"/>
              <w:rPr>
                <w:rFonts w:ascii="Times New Roman" w:hAnsi="Times New Roman" w:cs="Times New Roman"/>
              </w:rPr>
            </w:pPr>
            <w:r>
              <w:rPr>
                <w:rFonts w:ascii="Times New Roman" w:hAnsi="Times New Roman" w:cs="Times New Roman"/>
              </w:rPr>
              <w:t>$1,3</w:t>
            </w:r>
            <w:r w:rsidR="00503CEA">
              <w:rPr>
                <w:rFonts w:ascii="Times New Roman" w:hAnsi="Times New Roman" w:cs="Times New Roman"/>
              </w:rPr>
              <w:t>76.70</w:t>
            </w:r>
          </w:p>
        </w:tc>
      </w:tr>
      <w:tr w:rsidRPr="007F6C8C" w:rsidR="00D42150" w:rsidTr="00BC6E82" w14:paraId="317F61B1" w14:textId="77777777">
        <w:tc>
          <w:tcPr>
            <w:tcW w:w="2217" w:type="dxa"/>
            <w:shd w:val="clear" w:color="auto" w:fill="auto"/>
            <w:vAlign w:val="bottom"/>
          </w:tcPr>
          <w:p w:rsidR="00D955F2" w:rsidP="00C144FB" w:rsidRDefault="00D955F2" w14:paraId="53F8EF56" w14:textId="77777777">
            <w:pPr>
              <w:jc w:val="center"/>
              <w:rPr>
                <w:rFonts w:ascii="Times New Roman" w:hAnsi="Times New Roman" w:cs="Times New Roman"/>
              </w:rPr>
            </w:pPr>
            <w:r>
              <w:rPr>
                <w:rFonts w:ascii="Times New Roman" w:hAnsi="Times New Roman" w:cs="Times New Roman"/>
              </w:rPr>
              <w:t>Challenge Participant/Candidate Application</w:t>
            </w:r>
          </w:p>
        </w:tc>
        <w:tc>
          <w:tcPr>
            <w:tcW w:w="1718" w:type="dxa"/>
            <w:shd w:val="clear" w:color="auto" w:fill="auto"/>
            <w:vAlign w:val="bottom"/>
          </w:tcPr>
          <w:p w:rsidR="00D955F2" w:rsidP="00C144FB" w:rsidRDefault="00D955F2" w14:paraId="10028D9D" w14:textId="77777777">
            <w:pPr>
              <w:jc w:val="center"/>
              <w:rPr>
                <w:rFonts w:ascii="Times New Roman" w:hAnsi="Times New Roman" w:cs="Times New Roman"/>
              </w:rPr>
            </w:pPr>
          </w:p>
        </w:tc>
        <w:tc>
          <w:tcPr>
            <w:tcW w:w="1295" w:type="dxa"/>
            <w:shd w:val="clear" w:color="auto" w:fill="auto"/>
            <w:vAlign w:val="bottom"/>
          </w:tcPr>
          <w:p w:rsidR="00D955F2" w:rsidP="00C144FB" w:rsidRDefault="00D955F2" w14:paraId="4CFF6B91" w14:textId="77777777">
            <w:pPr>
              <w:jc w:val="center"/>
              <w:rPr>
                <w:rFonts w:ascii="Times New Roman" w:hAnsi="Times New Roman" w:cs="Times New Roman"/>
              </w:rPr>
            </w:pPr>
            <w:r>
              <w:rPr>
                <w:rFonts w:ascii="Times New Roman" w:hAnsi="Times New Roman" w:cs="Times New Roman"/>
              </w:rPr>
              <w:t>12</w:t>
            </w:r>
          </w:p>
        </w:tc>
        <w:tc>
          <w:tcPr>
            <w:tcW w:w="1217" w:type="dxa"/>
            <w:shd w:val="clear" w:color="auto" w:fill="auto"/>
            <w:vAlign w:val="bottom"/>
          </w:tcPr>
          <w:p w:rsidR="00D955F2" w:rsidP="00C144FB" w:rsidRDefault="00D955F2" w14:paraId="7DCE87F7" w14:textId="77777777">
            <w:pPr>
              <w:jc w:val="center"/>
              <w:rPr>
                <w:rFonts w:ascii="Times New Roman" w:hAnsi="Times New Roman" w:cs="Times New Roman"/>
              </w:rPr>
            </w:pPr>
            <w:r>
              <w:rPr>
                <w:rFonts w:ascii="Times New Roman" w:hAnsi="Times New Roman" w:cs="Times New Roman"/>
              </w:rPr>
              <w:t>1</w:t>
            </w:r>
          </w:p>
        </w:tc>
        <w:tc>
          <w:tcPr>
            <w:tcW w:w="1085" w:type="dxa"/>
            <w:shd w:val="clear" w:color="auto" w:fill="auto"/>
            <w:vAlign w:val="bottom"/>
          </w:tcPr>
          <w:p w:rsidR="00D955F2" w:rsidP="00C144FB" w:rsidRDefault="00D955F2" w14:paraId="77431D51" w14:textId="77777777">
            <w:pPr>
              <w:jc w:val="center"/>
              <w:rPr>
                <w:rFonts w:ascii="Times New Roman" w:hAnsi="Times New Roman" w:cs="Times New Roman"/>
              </w:rPr>
            </w:pPr>
            <w:r>
              <w:rPr>
                <w:rFonts w:ascii="Times New Roman" w:hAnsi="Times New Roman" w:cs="Times New Roman"/>
              </w:rPr>
              <w:t>12</w:t>
            </w:r>
          </w:p>
        </w:tc>
        <w:tc>
          <w:tcPr>
            <w:tcW w:w="1009" w:type="dxa"/>
            <w:shd w:val="clear" w:color="auto" w:fill="auto"/>
            <w:vAlign w:val="bottom"/>
          </w:tcPr>
          <w:p w:rsidR="00D955F2" w:rsidP="00C144FB" w:rsidRDefault="00D955F2" w14:paraId="64C89FBD" w14:textId="77777777">
            <w:pPr>
              <w:jc w:val="center"/>
              <w:rPr>
                <w:rFonts w:ascii="Times New Roman" w:hAnsi="Times New Roman" w:cs="Times New Roman"/>
              </w:rPr>
            </w:pPr>
            <w:r>
              <w:rPr>
                <w:rFonts w:ascii="Times New Roman" w:hAnsi="Times New Roman" w:cs="Times New Roman"/>
              </w:rPr>
              <w:t>10</w:t>
            </w:r>
          </w:p>
        </w:tc>
        <w:tc>
          <w:tcPr>
            <w:tcW w:w="1145" w:type="dxa"/>
            <w:shd w:val="clear" w:color="auto" w:fill="auto"/>
            <w:vAlign w:val="bottom"/>
          </w:tcPr>
          <w:p w:rsidR="00D955F2" w:rsidP="00C144FB" w:rsidRDefault="00D955F2" w14:paraId="7FA5047A" w14:textId="77777777">
            <w:pPr>
              <w:jc w:val="center"/>
              <w:rPr>
                <w:rFonts w:ascii="Times New Roman" w:hAnsi="Times New Roman" w:cs="Times New Roman"/>
              </w:rPr>
            </w:pPr>
            <w:r>
              <w:rPr>
                <w:rFonts w:ascii="Times New Roman" w:hAnsi="Times New Roman" w:cs="Times New Roman"/>
              </w:rPr>
              <w:t>120</w:t>
            </w:r>
          </w:p>
        </w:tc>
        <w:tc>
          <w:tcPr>
            <w:tcW w:w="1107" w:type="dxa"/>
            <w:shd w:val="clear" w:color="auto" w:fill="auto"/>
            <w:vAlign w:val="bottom"/>
          </w:tcPr>
          <w:p w:rsidR="00D955F2" w:rsidP="00C144FB" w:rsidRDefault="00D955F2" w14:paraId="78A9AEF5" w14:textId="285B8433">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shd w:val="clear" w:color="auto" w:fill="auto"/>
            <w:vAlign w:val="bottom"/>
          </w:tcPr>
          <w:p w:rsidR="00D955F2" w:rsidP="00C144FB" w:rsidRDefault="00D955F2" w14:paraId="20A9E9E9" w14:textId="59EB4ED9">
            <w:pPr>
              <w:jc w:val="center"/>
              <w:rPr>
                <w:rFonts w:ascii="Times New Roman" w:hAnsi="Times New Roman" w:cs="Times New Roman"/>
              </w:rPr>
            </w:pPr>
            <w:r>
              <w:rPr>
                <w:rFonts w:ascii="Times New Roman" w:hAnsi="Times New Roman" w:cs="Times New Roman"/>
              </w:rPr>
              <w:t>$5,</w:t>
            </w:r>
            <w:r w:rsidR="00503CEA">
              <w:rPr>
                <w:rFonts w:ascii="Times New Roman" w:hAnsi="Times New Roman" w:cs="Times New Roman"/>
              </w:rPr>
              <w:t>506.80</w:t>
            </w:r>
          </w:p>
        </w:tc>
      </w:tr>
      <w:tr w:rsidRPr="007F6C8C" w:rsidR="00D42150" w:rsidTr="00BC6E82" w14:paraId="45726763" w14:textId="77777777">
        <w:tc>
          <w:tcPr>
            <w:tcW w:w="2217" w:type="dxa"/>
            <w:shd w:val="clear" w:color="auto" w:fill="auto"/>
            <w:vAlign w:val="bottom"/>
          </w:tcPr>
          <w:p w:rsidR="00D955F2" w:rsidP="00C144FB" w:rsidRDefault="00D955F2" w14:paraId="7ED3992A" w14:textId="77777777">
            <w:pPr>
              <w:jc w:val="center"/>
              <w:rPr>
                <w:rFonts w:ascii="Times New Roman" w:hAnsi="Times New Roman" w:cs="Times New Roman"/>
              </w:rPr>
            </w:pPr>
            <w:r>
              <w:rPr>
                <w:rFonts w:ascii="Times New Roman" w:hAnsi="Times New Roman" w:cs="Times New Roman"/>
              </w:rPr>
              <w:t>Administrators Annual Summary Report</w:t>
            </w:r>
          </w:p>
        </w:tc>
        <w:tc>
          <w:tcPr>
            <w:tcW w:w="1718" w:type="dxa"/>
            <w:shd w:val="clear" w:color="auto" w:fill="auto"/>
            <w:vAlign w:val="bottom"/>
          </w:tcPr>
          <w:p w:rsidR="00D955F2" w:rsidP="00C144FB" w:rsidRDefault="00D955F2" w14:paraId="16A7E69B" w14:textId="77777777">
            <w:pPr>
              <w:jc w:val="center"/>
              <w:rPr>
                <w:rFonts w:ascii="Times New Roman" w:hAnsi="Times New Roman" w:cs="Times New Roman"/>
              </w:rPr>
            </w:pPr>
          </w:p>
        </w:tc>
        <w:tc>
          <w:tcPr>
            <w:tcW w:w="1295" w:type="dxa"/>
            <w:shd w:val="clear" w:color="auto" w:fill="auto"/>
            <w:vAlign w:val="bottom"/>
          </w:tcPr>
          <w:p w:rsidR="00D955F2" w:rsidP="00C144FB" w:rsidRDefault="00D955F2" w14:paraId="42469602" w14:textId="77777777">
            <w:pPr>
              <w:jc w:val="center"/>
              <w:rPr>
                <w:rFonts w:ascii="Times New Roman" w:hAnsi="Times New Roman" w:cs="Times New Roman"/>
              </w:rPr>
            </w:pPr>
            <w:r>
              <w:rPr>
                <w:rFonts w:ascii="Times New Roman" w:hAnsi="Times New Roman" w:cs="Times New Roman"/>
              </w:rPr>
              <w:t>29</w:t>
            </w:r>
          </w:p>
        </w:tc>
        <w:tc>
          <w:tcPr>
            <w:tcW w:w="1217" w:type="dxa"/>
            <w:shd w:val="clear" w:color="auto" w:fill="auto"/>
            <w:vAlign w:val="bottom"/>
          </w:tcPr>
          <w:p w:rsidR="00D955F2" w:rsidP="00C144FB" w:rsidRDefault="00D955F2" w14:paraId="28F5B26E" w14:textId="77777777">
            <w:pPr>
              <w:jc w:val="center"/>
              <w:rPr>
                <w:rFonts w:ascii="Times New Roman" w:hAnsi="Times New Roman" w:cs="Times New Roman"/>
              </w:rPr>
            </w:pPr>
            <w:r>
              <w:rPr>
                <w:rFonts w:ascii="Times New Roman" w:hAnsi="Times New Roman" w:cs="Times New Roman"/>
              </w:rPr>
              <w:t>1</w:t>
            </w:r>
          </w:p>
        </w:tc>
        <w:tc>
          <w:tcPr>
            <w:tcW w:w="1085" w:type="dxa"/>
            <w:shd w:val="clear" w:color="auto" w:fill="auto"/>
            <w:vAlign w:val="bottom"/>
          </w:tcPr>
          <w:p w:rsidR="00D955F2" w:rsidP="00C144FB" w:rsidRDefault="00D955F2" w14:paraId="74CAE86B" w14:textId="77777777">
            <w:pPr>
              <w:jc w:val="center"/>
              <w:rPr>
                <w:rFonts w:ascii="Times New Roman" w:hAnsi="Times New Roman" w:cs="Times New Roman"/>
              </w:rPr>
            </w:pPr>
            <w:r>
              <w:rPr>
                <w:rFonts w:ascii="Times New Roman" w:hAnsi="Times New Roman" w:cs="Times New Roman"/>
              </w:rPr>
              <w:t>29</w:t>
            </w:r>
          </w:p>
        </w:tc>
        <w:tc>
          <w:tcPr>
            <w:tcW w:w="1009" w:type="dxa"/>
            <w:shd w:val="clear" w:color="auto" w:fill="auto"/>
            <w:vAlign w:val="bottom"/>
          </w:tcPr>
          <w:p w:rsidR="00D955F2" w:rsidP="00C144FB" w:rsidRDefault="00D955F2" w14:paraId="2743557F" w14:textId="77777777">
            <w:pPr>
              <w:jc w:val="center"/>
              <w:rPr>
                <w:rFonts w:ascii="Times New Roman" w:hAnsi="Times New Roman" w:cs="Times New Roman"/>
              </w:rPr>
            </w:pPr>
            <w:r>
              <w:rPr>
                <w:rFonts w:ascii="Times New Roman" w:hAnsi="Times New Roman" w:cs="Times New Roman"/>
              </w:rPr>
              <w:t>20</w:t>
            </w:r>
          </w:p>
        </w:tc>
        <w:tc>
          <w:tcPr>
            <w:tcW w:w="1145" w:type="dxa"/>
            <w:shd w:val="clear" w:color="auto" w:fill="auto"/>
            <w:vAlign w:val="bottom"/>
          </w:tcPr>
          <w:p w:rsidR="00D955F2" w:rsidP="00C144FB" w:rsidRDefault="00D955F2" w14:paraId="5D33B018" w14:textId="77777777">
            <w:pPr>
              <w:jc w:val="center"/>
              <w:rPr>
                <w:rFonts w:ascii="Times New Roman" w:hAnsi="Times New Roman" w:cs="Times New Roman"/>
              </w:rPr>
            </w:pPr>
            <w:r>
              <w:rPr>
                <w:rFonts w:ascii="Times New Roman" w:hAnsi="Times New Roman" w:cs="Times New Roman"/>
              </w:rPr>
              <w:t>580</w:t>
            </w:r>
          </w:p>
        </w:tc>
        <w:tc>
          <w:tcPr>
            <w:tcW w:w="1107" w:type="dxa"/>
            <w:shd w:val="clear" w:color="auto" w:fill="auto"/>
            <w:vAlign w:val="bottom"/>
          </w:tcPr>
          <w:p w:rsidR="00D955F2" w:rsidP="00C144FB" w:rsidRDefault="00D955F2" w14:paraId="22F76316" w14:textId="333CCF1F">
            <w:pPr>
              <w:jc w:val="center"/>
              <w:rPr>
                <w:rFonts w:ascii="Times New Roman" w:hAnsi="Times New Roman" w:cs="Times New Roman"/>
              </w:rPr>
            </w:pPr>
            <w:r>
              <w:rPr>
                <w:rFonts w:ascii="Times New Roman" w:hAnsi="Times New Roman" w:cs="Times New Roman"/>
              </w:rPr>
              <w:t>$4</w:t>
            </w:r>
            <w:r w:rsidR="00503CEA">
              <w:rPr>
                <w:rFonts w:ascii="Times New Roman" w:hAnsi="Times New Roman" w:cs="Times New Roman"/>
              </w:rPr>
              <w:t>5.89</w:t>
            </w:r>
          </w:p>
        </w:tc>
        <w:tc>
          <w:tcPr>
            <w:tcW w:w="2393" w:type="dxa"/>
            <w:shd w:val="clear" w:color="auto" w:fill="auto"/>
            <w:vAlign w:val="bottom"/>
          </w:tcPr>
          <w:p w:rsidR="00D955F2" w:rsidP="00C144FB" w:rsidRDefault="00D955F2" w14:paraId="07A0F8B8" w14:textId="3EE2AE81">
            <w:pPr>
              <w:jc w:val="center"/>
              <w:rPr>
                <w:rFonts w:ascii="Times New Roman" w:hAnsi="Times New Roman" w:cs="Times New Roman"/>
              </w:rPr>
            </w:pPr>
            <w:r>
              <w:rPr>
                <w:rFonts w:ascii="Times New Roman" w:hAnsi="Times New Roman" w:cs="Times New Roman"/>
              </w:rPr>
              <w:t>$2</w:t>
            </w:r>
            <w:r w:rsidR="00503CEA">
              <w:rPr>
                <w:rFonts w:ascii="Times New Roman" w:hAnsi="Times New Roman" w:cs="Times New Roman"/>
              </w:rPr>
              <w:t>6,616.20</w:t>
            </w:r>
          </w:p>
        </w:tc>
      </w:tr>
      <w:tr w:rsidRPr="007F6C8C" w:rsidR="00D42150" w:rsidTr="00BC6E82" w14:paraId="0E08E237" w14:textId="77777777">
        <w:tc>
          <w:tcPr>
            <w:tcW w:w="2217" w:type="dxa"/>
            <w:shd w:val="clear" w:color="auto" w:fill="F2F2F2" w:themeFill="background1" w:themeFillShade="F2"/>
            <w:vAlign w:val="bottom"/>
          </w:tcPr>
          <w:p w:rsidRPr="0008416C" w:rsidR="00D955F2" w:rsidP="00C144FB" w:rsidRDefault="00D955F2" w14:paraId="50F511D0" w14:textId="77777777">
            <w:pPr>
              <w:jc w:val="center"/>
              <w:rPr>
                <w:rFonts w:ascii="Times New Roman" w:hAnsi="Times New Roman" w:cs="Times New Roman"/>
                <w:b/>
              </w:rPr>
            </w:pPr>
            <w:r>
              <w:rPr>
                <w:rFonts w:ascii="Times New Roman" w:hAnsi="Times New Roman" w:cs="Times New Roman"/>
                <w:b/>
              </w:rPr>
              <w:t>Subtotal</w:t>
            </w:r>
          </w:p>
        </w:tc>
        <w:tc>
          <w:tcPr>
            <w:tcW w:w="1718" w:type="dxa"/>
            <w:shd w:val="clear" w:color="auto" w:fill="F2F2F2" w:themeFill="background1" w:themeFillShade="F2"/>
            <w:vAlign w:val="bottom"/>
          </w:tcPr>
          <w:p w:rsidRPr="0008416C" w:rsidR="00D955F2" w:rsidP="00C144FB" w:rsidRDefault="00D955F2" w14:paraId="64B93206"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F2F2F2" w:themeFill="background1" w:themeFillShade="F2"/>
            <w:vAlign w:val="bottom"/>
          </w:tcPr>
          <w:p w:rsidR="00D955F2" w:rsidP="00C144FB" w:rsidRDefault="00D955F2" w14:paraId="2FC10BBD" w14:textId="77777777">
            <w:pPr>
              <w:jc w:val="center"/>
              <w:rPr>
                <w:rFonts w:ascii="Times New Roman" w:hAnsi="Times New Roman" w:cs="Times New Roman"/>
              </w:rPr>
            </w:pPr>
            <w:r>
              <w:rPr>
                <w:rFonts w:ascii="Times New Roman" w:hAnsi="Times New Roman" w:cs="Times New Roman"/>
              </w:rPr>
              <w:t>--</w:t>
            </w:r>
          </w:p>
        </w:tc>
        <w:tc>
          <w:tcPr>
            <w:tcW w:w="1217" w:type="dxa"/>
            <w:shd w:val="clear" w:color="auto" w:fill="F2F2F2" w:themeFill="background1" w:themeFillShade="F2"/>
            <w:vAlign w:val="bottom"/>
          </w:tcPr>
          <w:p w:rsidR="00D955F2" w:rsidP="00C144FB" w:rsidRDefault="00D955F2" w14:paraId="1BEC194B"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bottom"/>
          </w:tcPr>
          <w:p w:rsidRPr="0008416C" w:rsidR="00D955F2" w:rsidP="00C144FB" w:rsidRDefault="00D955F2" w14:paraId="4B931E99" w14:textId="77777777">
            <w:pPr>
              <w:jc w:val="center"/>
              <w:rPr>
                <w:rFonts w:ascii="Times New Roman" w:hAnsi="Times New Roman" w:cs="Times New Roman"/>
                <w:b/>
              </w:rPr>
            </w:pPr>
            <w:r>
              <w:rPr>
                <w:rFonts w:ascii="Times New Roman" w:hAnsi="Times New Roman" w:cs="Times New Roman"/>
                <w:b/>
              </w:rPr>
              <w:t>47</w:t>
            </w:r>
          </w:p>
        </w:tc>
        <w:tc>
          <w:tcPr>
            <w:tcW w:w="1009" w:type="dxa"/>
            <w:shd w:val="clear" w:color="auto" w:fill="F2F2F2" w:themeFill="background1" w:themeFillShade="F2"/>
            <w:vAlign w:val="bottom"/>
          </w:tcPr>
          <w:p w:rsidR="00D955F2" w:rsidP="00C144FB" w:rsidRDefault="00D955F2" w14:paraId="6609B0F1"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bottom"/>
          </w:tcPr>
          <w:p w:rsidRPr="0008416C" w:rsidR="00D955F2" w:rsidP="00C144FB" w:rsidRDefault="00D955F2" w14:paraId="1CD5F3D5" w14:textId="77777777">
            <w:pPr>
              <w:jc w:val="center"/>
              <w:rPr>
                <w:rFonts w:ascii="Times New Roman" w:hAnsi="Times New Roman" w:cs="Times New Roman"/>
                <w:b/>
              </w:rPr>
            </w:pPr>
            <w:r>
              <w:rPr>
                <w:rFonts w:ascii="Times New Roman" w:hAnsi="Times New Roman" w:cs="Times New Roman"/>
                <w:b/>
              </w:rPr>
              <w:t>730</w:t>
            </w:r>
          </w:p>
        </w:tc>
        <w:tc>
          <w:tcPr>
            <w:tcW w:w="1107" w:type="dxa"/>
            <w:shd w:val="clear" w:color="auto" w:fill="F2F2F2" w:themeFill="background1" w:themeFillShade="F2"/>
            <w:vAlign w:val="bottom"/>
          </w:tcPr>
          <w:p w:rsidRPr="0008416C" w:rsidR="00D955F2" w:rsidP="00C144FB" w:rsidRDefault="00D955F2" w14:paraId="56F7E388"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bottom"/>
          </w:tcPr>
          <w:p w:rsidRPr="0008416C" w:rsidR="00D955F2" w:rsidP="00C144FB" w:rsidRDefault="00D955F2" w14:paraId="7EE0B83C" w14:textId="194D6754">
            <w:pPr>
              <w:jc w:val="center"/>
              <w:rPr>
                <w:rFonts w:ascii="Times New Roman" w:hAnsi="Times New Roman" w:cs="Times New Roman"/>
                <w:b/>
              </w:rPr>
            </w:pPr>
            <w:r>
              <w:rPr>
                <w:rFonts w:ascii="Times New Roman" w:hAnsi="Times New Roman" w:cs="Times New Roman"/>
                <w:b/>
              </w:rPr>
              <w:t>$3</w:t>
            </w:r>
            <w:r w:rsidR="00503CEA">
              <w:rPr>
                <w:rFonts w:ascii="Times New Roman" w:hAnsi="Times New Roman" w:cs="Times New Roman"/>
                <w:b/>
              </w:rPr>
              <w:t>3,499.70</w:t>
            </w:r>
          </w:p>
        </w:tc>
      </w:tr>
      <w:tr w:rsidRPr="007F6C8C" w:rsidR="00D42150" w:rsidTr="00BC6E82" w14:paraId="556CB5EF" w14:textId="77777777">
        <w:tc>
          <w:tcPr>
            <w:tcW w:w="2217" w:type="dxa"/>
            <w:shd w:val="clear" w:color="auto" w:fill="C5E0B3" w:themeFill="accent6" w:themeFillTint="66"/>
            <w:vAlign w:val="bottom"/>
          </w:tcPr>
          <w:p w:rsidRPr="0008416C" w:rsidR="00D955F2" w:rsidP="00C144FB" w:rsidRDefault="00D955F2" w14:paraId="05DB1ABF" w14:textId="77777777">
            <w:pPr>
              <w:jc w:val="center"/>
              <w:rPr>
                <w:rFonts w:ascii="Times New Roman" w:hAnsi="Times New Roman" w:cs="Times New Roman"/>
                <w:b/>
              </w:rPr>
            </w:pPr>
            <w:r>
              <w:rPr>
                <w:rFonts w:ascii="Times New Roman" w:hAnsi="Times New Roman" w:cs="Times New Roman"/>
                <w:b/>
              </w:rPr>
              <w:t>GRAND TOTAL</w:t>
            </w:r>
          </w:p>
        </w:tc>
        <w:tc>
          <w:tcPr>
            <w:tcW w:w="1718" w:type="dxa"/>
            <w:shd w:val="clear" w:color="auto" w:fill="C5E0B3" w:themeFill="accent6" w:themeFillTint="66"/>
            <w:vAlign w:val="bottom"/>
          </w:tcPr>
          <w:p w:rsidR="00D955F2" w:rsidP="00C144FB" w:rsidRDefault="00D955F2" w14:paraId="419DBECB"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C5E0B3" w:themeFill="accent6" w:themeFillTint="66"/>
            <w:vAlign w:val="bottom"/>
          </w:tcPr>
          <w:p w:rsidR="00D955F2" w:rsidP="00C144FB" w:rsidRDefault="00D955F2" w14:paraId="5BAD4E6E" w14:textId="77777777">
            <w:pPr>
              <w:jc w:val="center"/>
              <w:rPr>
                <w:rFonts w:ascii="Times New Roman" w:hAnsi="Times New Roman" w:cs="Times New Roman"/>
              </w:rPr>
            </w:pPr>
            <w:r>
              <w:rPr>
                <w:rFonts w:ascii="Times New Roman" w:hAnsi="Times New Roman" w:cs="Times New Roman"/>
              </w:rPr>
              <w:t>--</w:t>
            </w:r>
          </w:p>
        </w:tc>
        <w:tc>
          <w:tcPr>
            <w:tcW w:w="1217" w:type="dxa"/>
            <w:shd w:val="clear" w:color="auto" w:fill="C5E0B3" w:themeFill="accent6" w:themeFillTint="66"/>
            <w:vAlign w:val="bottom"/>
          </w:tcPr>
          <w:p w:rsidR="00D955F2" w:rsidP="00C144FB" w:rsidRDefault="00D955F2" w14:paraId="22A6C640"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C5E0B3" w:themeFill="accent6" w:themeFillTint="66"/>
            <w:vAlign w:val="bottom"/>
          </w:tcPr>
          <w:p w:rsidRPr="0008416C" w:rsidR="00D955F2" w:rsidP="00C144FB" w:rsidRDefault="00D955F2" w14:paraId="73105B7D" w14:textId="77777777">
            <w:pPr>
              <w:jc w:val="center"/>
              <w:rPr>
                <w:rFonts w:ascii="Times New Roman" w:hAnsi="Times New Roman" w:cs="Times New Roman"/>
                <w:b/>
              </w:rPr>
            </w:pPr>
            <w:r>
              <w:rPr>
                <w:rFonts w:ascii="Times New Roman" w:hAnsi="Times New Roman" w:cs="Times New Roman"/>
                <w:b/>
              </w:rPr>
              <w:t>4,772</w:t>
            </w:r>
          </w:p>
        </w:tc>
        <w:tc>
          <w:tcPr>
            <w:tcW w:w="1009" w:type="dxa"/>
            <w:shd w:val="clear" w:color="auto" w:fill="C5E0B3" w:themeFill="accent6" w:themeFillTint="66"/>
            <w:vAlign w:val="bottom"/>
          </w:tcPr>
          <w:p w:rsidR="00D955F2" w:rsidP="00C144FB" w:rsidRDefault="00D955F2" w14:paraId="5592CD3C"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C5E0B3" w:themeFill="accent6" w:themeFillTint="66"/>
            <w:vAlign w:val="bottom"/>
          </w:tcPr>
          <w:p w:rsidRPr="0008416C" w:rsidR="00D955F2" w:rsidP="00C144FB" w:rsidRDefault="00D955F2" w14:paraId="7BD85654" w14:textId="77777777">
            <w:pPr>
              <w:jc w:val="center"/>
              <w:rPr>
                <w:rFonts w:ascii="Times New Roman" w:hAnsi="Times New Roman" w:cs="Times New Roman"/>
                <w:b/>
              </w:rPr>
            </w:pPr>
            <w:r>
              <w:rPr>
                <w:rFonts w:ascii="Times New Roman" w:hAnsi="Times New Roman" w:cs="Times New Roman"/>
                <w:b/>
              </w:rPr>
              <w:t>90,500</w:t>
            </w:r>
          </w:p>
        </w:tc>
        <w:tc>
          <w:tcPr>
            <w:tcW w:w="1107" w:type="dxa"/>
            <w:shd w:val="clear" w:color="auto" w:fill="C5E0B3" w:themeFill="accent6" w:themeFillTint="66"/>
            <w:vAlign w:val="bottom"/>
          </w:tcPr>
          <w:p w:rsidR="00D955F2" w:rsidP="00C144FB" w:rsidRDefault="00D955F2" w14:paraId="3574C50F"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C5E0B3" w:themeFill="accent6" w:themeFillTint="66"/>
            <w:vAlign w:val="bottom"/>
          </w:tcPr>
          <w:p w:rsidRPr="0008416C" w:rsidR="00D955F2" w:rsidP="00C144FB" w:rsidRDefault="00D955F2" w14:paraId="5BB8A3B1" w14:textId="4981BA89">
            <w:pPr>
              <w:jc w:val="center"/>
              <w:rPr>
                <w:rFonts w:ascii="Times New Roman" w:hAnsi="Times New Roman" w:cs="Times New Roman"/>
                <w:b/>
              </w:rPr>
            </w:pPr>
            <w:r w:rsidRPr="0008416C">
              <w:rPr>
                <w:rFonts w:ascii="Times New Roman" w:hAnsi="Times New Roman" w:cs="Times New Roman"/>
                <w:b/>
              </w:rPr>
              <w:t>$4,</w:t>
            </w:r>
            <w:r w:rsidR="00503CEA">
              <w:rPr>
                <w:rFonts w:ascii="Times New Roman" w:hAnsi="Times New Roman" w:cs="Times New Roman"/>
                <w:b/>
              </w:rPr>
              <w:t>153,029</w:t>
            </w:r>
          </w:p>
        </w:tc>
      </w:tr>
    </w:tbl>
    <w:p w:rsidR="0058749B" w:rsidP="00060CE3" w:rsidRDefault="0058749B" w14:paraId="4B35B084" w14:textId="626BB5A1">
      <w:pPr>
        <w:spacing w:after="0"/>
        <w:rPr>
          <w:rFonts w:ascii="Times New Roman" w:hAnsi="Times New Roman" w:cs="Times New Roman"/>
          <w:b/>
          <w:sz w:val="20"/>
          <w:szCs w:val="20"/>
        </w:rPr>
      </w:pPr>
    </w:p>
    <w:p w:rsidR="00F955F8" w:rsidP="00060CE3" w:rsidRDefault="00F955F8" w14:paraId="5923BA21" w14:textId="41B5E344">
      <w:pPr>
        <w:spacing w:after="0"/>
        <w:rPr>
          <w:rFonts w:ascii="Times New Roman" w:hAnsi="Times New Roman" w:cs="Times New Roman"/>
          <w:b/>
          <w:sz w:val="20"/>
          <w:szCs w:val="20"/>
        </w:rPr>
      </w:pPr>
    </w:p>
    <w:p w:rsidR="00F955F8" w:rsidP="00060CE3" w:rsidRDefault="00F955F8" w14:paraId="79DC90F9" w14:textId="2EA83664">
      <w:pPr>
        <w:spacing w:after="0"/>
        <w:rPr>
          <w:rFonts w:ascii="Times New Roman" w:hAnsi="Times New Roman" w:cs="Times New Roman"/>
          <w:b/>
          <w:sz w:val="20"/>
          <w:szCs w:val="20"/>
        </w:rPr>
      </w:pPr>
    </w:p>
    <w:p w:rsidR="00F955F8" w:rsidP="00060CE3" w:rsidRDefault="00F955F8" w14:paraId="063B57FF" w14:textId="521DA707">
      <w:pPr>
        <w:spacing w:after="0"/>
        <w:rPr>
          <w:rFonts w:ascii="Times New Roman" w:hAnsi="Times New Roman" w:cs="Times New Roman"/>
          <w:b/>
          <w:sz w:val="20"/>
          <w:szCs w:val="20"/>
        </w:rPr>
      </w:pPr>
    </w:p>
    <w:p w:rsidR="00F955F8" w:rsidP="00060CE3" w:rsidRDefault="00F955F8" w14:paraId="569D9CC5" w14:textId="6199A867">
      <w:pPr>
        <w:spacing w:after="0"/>
        <w:rPr>
          <w:rFonts w:ascii="Times New Roman" w:hAnsi="Times New Roman" w:cs="Times New Roman"/>
          <w:b/>
          <w:sz w:val="20"/>
          <w:szCs w:val="20"/>
        </w:rPr>
      </w:pPr>
    </w:p>
    <w:p w:rsidR="00F955F8" w:rsidP="00060CE3" w:rsidRDefault="00F955F8" w14:paraId="5EDE597F" w14:textId="03A8C8CB">
      <w:pPr>
        <w:spacing w:after="0"/>
        <w:rPr>
          <w:rFonts w:ascii="Times New Roman" w:hAnsi="Times New Roman" w:cs="Times New Roman"/>
          <w:b/>
          <w:sz w:val="20"/>
          <w:szCs w:val="20"/>
        </w:rPr>
      </w:pPr>
    </w:p>
    <w:p w:rsidR="00F955F8" w:rsidP="00060CE3" w:rsidRDefault="00F955F8" w14:paraId="7D2BC92B" w14:textId="21520C58">
      <w:pPr>
        <w:spacing w:after="0"/>
        <w:rPr>
          <w:rFonts w:ascii="Times New Roman" w:hAnsi="Times New Roman" w:cs="Times New Roman"/>
          <w:b/>
          <w:sz w:val="20"/>
          <w:szCs w:val="20"/>
        </w:rPr>
      </w:pPr>
    </w:p>
    <w:p w:rsidR="00F955F8" w:rsidP="00060CE3" w:rsidRDefault="00F955F8" w14:paraId="63B050D3" w14:textId="4BC8CA1F">
      <w:pPr>
        <w:spacing w:after="0"/>
        <w:rPr>
          <w:rFonts w:ascii="Times New Roman" w:hAnsi="Times New Roman" w:cs="Times New Roman"/>
          <w:b/>
          <w:sz w:val="20"/>
          <w:szCs w:val="20"/>
        </w:rPr>
      </w:pPr>
    </w:p>
    <w:p w:rsidR="00F955F8" w:rsidP="00060CE3" w:rsidRDefault="00F955F8" w14:paraId="70FEF747" w14:textId="7F4B55F4">
      <w:pPr>
        <w:spacing w:after="0"/>
        <w:rPr>
          <w:rFonts w:ascii="Times New Roman" w:hAnsi="Times New Roman" w:cs="Times New Roman"/>
          <w:b/>
          <w:sz w:val="20"/>
          <w:szCs w:val="20"/>
        </w:rPr>
      </w:pPr>
    </w:p>
    <w:p w:rsidR="00BC6E82" w:rsidP="00060CE3" w:rsidRDefault="00BC6E82" w14:paraId="27CAE8AD" w14:textId="77777777">
      <w:pPr>
        <w:spacing w:after="0"/>
        <w:rPr>
          <w:rFonts w:ascii="Times New Roman" w:hAnsi="Times New Roman" w:cs="Times New Roman"/>
          <w:b/>
          <w:sz w:val="20"/>
          <w:szCs w:val="20"/>
        </w:rPr>
        <w:sectPr w:rsidR="00BC6E82" w:rsidSect="00BC6E82">
          <w:pgSz w:w="15840" w:h="12240" w:orient="landscape"/>
          <w:pgMar w:top="1620" w:right="1440" w:bottom="1440" w:left="1440" w:header="720" w:footer="720" w:gutter="0"/>
          <w:cols w:space="720"/>
          <w:titlePg/>
          <w:docGrid w:linePitch="360"/>
        </w:sectPr>
      </w:pPr>
    </w:p>
    <w:p w:rsidRPr="00BC6E82" w:rsidR="00D955F2" w:rsidP="00BC6E82" w:rsidRDefault="00D955F2" w14:paraId="33517930" w14:textId="695C5647">
      <w:pPr>
        <w:spacing w:after="0"/>
        <w:rPr>
          <w:rFonts w:ascii="Times New Roman" w:hAnsi="Times New Roman" w:cs="Times New Roman"/>
          <w:b/>
          <w:sz w:val="20"/>
          <w:szCs w:val="20"/>
        </w:rPr>
      </w:pPr>
    </w:p>
    <w:p w:rsidR="009A799A" w:rsidP="00BA2C2F" w:rsidRDefault="00060CE3" w14:paraId="0D20957C" w14:textId="074C8B9A">
      <w:pPr>
        <w:pStyle w:val="ListParagraph"/>
        <w:numPr>
          <w:ilvl w:val="0"/>
          <w:numId w:val="2"/>
        </w:numPr>
        <w:tabs>
          <w:tab w:val="left" w:pos="450"/>
        </w:tabs>
        <w:spacing w:after="0" w:line="240" w:lineRule="auto"/>
        <w:ind w:left="180" w:hanging="180"/>
        <w:rPr>
          <w:rFonts w:ascii="Times New Roman" w:hAnsi="Times New Roman" w:cs="Times New Roman"/>
          <w:b/>
          <w:sz w:val="24"/>
          <w:szCs w:val="24"/>
        </w:rPr>
      </w:pPr>
      <w:r w:rsidRPr="009729A0">
        <w:rPr>
          <w:rFonts w:ascii="Times New Roman" w:hAnsi="Times New Roman" w:cs="Times New Roman"/>
          <w:b/>
          <w:sz w:val="24"/>
          <w:szCs w:val="24"/>
        </w:rPr>
        <w:t xml:space="preserve"> Provide an estimate of the total annual cost burden to respondents or record keepers</w:t>
      </w:r>
    </w:p>
    <w:p w:rsidRPr="009729A0" w:rsidR="00060CE3" w:rsidP="00D63FB5" w:rsidRDefault="00060CE3" w14:paraId="65C18CB2" w14:textId="1E943E8E">
      <w:pPr>
        <w:pStyle w:val="ListParagraph"/>
        <w:tabs>
          <w:tab w:val="left" w:pos="810"/>
        </w:tabs>
        <w:spacing w:after="0" w:line="240" w:lineRule="auto"/>
        <w:ind w:left="540"/>
        <w:rPr>
          <w:rFonts w:ascii="Times New Roman" w:hAnsi="Times New Roman" w:cs="Times New Roman"/>
          <w:b/>
          <w:sz w:val="24"/>
          <w:szCs w:val="24"/>
        </w:rPr>
      </w:pPr>
      <w:r w:rsidRPr="009729A0">
        <w:rPr>
          <w:rFonts w:ascii="Times New Roman" w:hAnsi="Times New Roman" w:cs="Times New Roman"/>
          <w:b/>
          <w:sz w:val="24"/>
          <w:szCs w:val="24"/>
        </w:rPr>
        <w:t>resulting from the collection of information.  (Do not include the cost of any hour burden shown in Items 12 and 14).</w:t>
      </w:r>
    </w:p>
    <w:p w:rsidRPr="009729A0" w:rsidR="00060CE3" w:rsidP="00D63FB5" w:rsidRDefault="00060CE3" w14:paraId="4D3F7336" w14:textId="77777777">
      <w:pPr>
        <w:tabs>
          <w:tab w:val="left" w:pos="990"/>
        </w:tabs>
        <w:spacing w:after="0"/>
        <w:ind w:left="90"/>
        <w:rPr>
          <w:rFonts w:ascii="Times New Roman" w:hAnsi="Times New Roman" w:cs="Times New Roman"/>
          <w:b/>
          <w:sz w:val="24"/>
          <w:szCs w:val="24"/>
        </w:rPr>
      </w:pPr>
    </w:p>
    <w:p w:rsidRPr="009729A0" w:rsidR="00060CE3" w:rsidP="00BA2C2F" w:rsidRDefault="00060CE3" w14:paraId="1633C3B3" w14:textId="77777777">
      <w:pPr>
        <w:pStyle w:val="ListParagraph"/>
        <w:numPr>
          <w:ilvl w:val="0"/>
          <w:numId w:val="9"/>
        </w:numPr>
        <w:spacing w:after="0" w:line="240" w:lineRule="auto"/>
        <w:ind w:hanging="270"/>
        <w:rPr>
          <w:rFonts w:ascii="Times New Roman" w:hAnsi="Times New Roman" w:cs="Times New Roman"/>
          <w:b/>
          <w:sz w:val="24"/>
          <w:szCs w:val="24"/>
        </w:rPr>
      </w:pPr>
      <w:r w:rsidRPr="009729A0">
        <w:rPr>
          <w:rFonts w:ascii="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729A0" w:rsidR="00060CE3" w:rsidP="00060CE3" w:rsidRDefault="00060CE3" w14:paraId="5AE75EC7" w14:textId="77777777">
      <w:pPr>
        <w:spacing w:after="0"/>
        <w:ind w:left="90"/>
        <w:rPr>
          <w:rFonts w:ascii="Times New Roman" w:hAnsi="Times New Roman" w:cs="Times New Roman"/>
          <w:b/>
          <w:sz w:val="24"/>
          <w:szCs w:val="24"/>
        </w:rPr>
      </w:pPr>
    </w:p>
    <w:p w:rsidRPr="009729A0" w:rsidR="00060CE3" w:rsidP="00BA2C2F" w:rsidRDefault="00060CE3" w14:paraId="792BCD55" w14:textId="77777777">
      <w:pPr>
        <w:pStyle w:val="ListParagraph"/>
        <w:numPr>
          <w:ilvl w:val="0"/>
          <w:numId w:val="9"/>
        </w:numPr>
        <w:spacing w:after="0" w:line="240" w:lineRule="auto"/>
        <w:ind w:hanging="270"/>
        <w:rPr>
          <w:rFonts w:ascii="Times New Roman" w:hAnsi="Times New Roman" w:cs="Times New Roman"/>
          <w:b/>
          <w:sz w:val="24"/>
          <w:szCs w:val="24"/>
        </w:rPr>
      </w:pPr>
      <w:r w:rsidRPr="009729A0">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729A0" w:rsidR="00060CE3" w:rsidP="00060CE3" w:rsidRDefault="00060CE3" w14:paraId="20713C4D" w14:textId="77777777">
      <w:pPr>
        <w:spacing w:after="0"/>
        <w:ind w:left="90"/>
        <w:rPr>
          <w:rFonts w:ascii="Times New Roman" w:hAnsi="Times New Roman" w:cs="Times New Roman"/>
          <w:b/>
          <w:sz w:val="24"/>
          <w:szCs w:val="24"/>
        </w:rPr>
      </w:pPr>
    </w:p>
    <w:p w:rsidR="00060CE3" w:rsidP="00BA2C2F" w:rsidRDefault="00301279" w14:paraId="33232AB8" w14:textId="456A7115">
      <w:pPr>
        <w:pStyle w:val="ListParagraph"/>
        <w:numPr>
          <w:ilvl w:val="0"/>
          <w:numId w:val="9"/>
        </w:numPr>
        <w:spacing w:after="0" w:line="240" w:lineRule="auto"/>
        <w:ind w:hanging="180"/>
        <w:rPr>
          <w:rFonts w:ascii="Times New Roman" w:hAnsi="Times New Roman" w:cs="Times New Roman"/>
          <w:b/>
          <w:sz w:val="24"/>
          <w:szCs w:val="24"/>
        </w:rPr>
      </w:pPr>
      <w:r w:rsidRPr="009729A0">
        <w:rPr>
          <w:rFonts w:ascii="Times New Roman" w:hAnsi="Times New Roman" w:cs="Times New Roman"/>
          <w:b/>
          <w:sz w:val="24"/>
          <w:szCs w:val="24"/>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rsidRPr="009729A0" w:rsidR="00F738BF" w:rsidP="00BA2C2F" w:rsidRDefault="00F738BF" w14:paraId="1F8117DC" w14:textId="47ADE790">
      <w:pPr>
        <w:pStyle w:val="ListParagraph"/>
        <w:spacing w:after="0" w:line="240" w:lineRule="auto"/>
        <w:ind w:left="810"/>
        <w:rPr>
          <w:rFonts w:ascii="Times New Roman" w:hAnsi="Times New Roman" w:cs="Times New Roman"/>
          <w:b/>
          <w:sz w:val="24"/>
          <w:szCs w:val="24"/>
        </w:rPr>
      </w:pPr>
    </w:p>
    <w:p w:rsidR="008A3060" w:rsidP="00BA2C2F" w:rsidRDefault="00301279" w14:paraId="203849E1" w14:textId="38309C7C">
      <w:pPr>
        <w:rPr>
          <w:rFonts w:ascii="Times New Roman" w:hAnsi="Times New Roman" w:cs="Times New Roman"/>
          <w:sz w:val="24"/>
          <w:szCs w:val="24"/>
        </w:rPr>
      </w:pPr>
      <w:r w:rsidRPr="009729A0">
        <w:rPr>
          <w:rFonts w:ascii="Times New Roman" w:hAnsi="Times New Roman" w:cs="Times New Roman"/>
          <w:sz w:val="24"/>
          <w:szCs w:val="24"/>
        </w:rPr>
        <w:t>The cost determined under Item 12 accounts for the total annual cost burden to respondents or record keepers resulting from these collections of information requirements.</w:t>
      </w:r>
    </w:p>
    <w:p w:rsidRPr="00B43C54" w:rsidR="008A3060" w:rsidP="008A3060" w:rsidRDefault="008A3060" w14:paraId="343D9A3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B43C54">
        <w:rPr>
          <w:rFonts w:ascii="Times New Roman" w:hAnsi="Times New Roman"/>
          <w:b/>
          <w:bCs/>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43C54">
        <w:rPr>
          <w:rFonts w:ascii="Times New Roman" w:hAnsi="Times New Roman"/>
          <w:sz w:val="24"/>
          <w:szCs w:val="24"/>
        </w:rPr>
        <w:t xml:space="preserve"> </w:t>
      </w:r>
      <w:r w:rsidRPr="00B43C54">
        <w:rPr>
          <w:rFonts w:ascii="Times New Roman" w:hAnsi="Times New Roman"/>
          <w:b/>
          <w:bCs/>
          <w:sz w:val="24"/>
          <w:szCs w:val="24"/>
        </w:rPr>
        <w:t>without this collection of information.  Agencies also may aggregate cost estimates from Items 12, 13, and 14 into a single table.</w:t>
      </w:r>
      <w:bookmarkStart w:name="_GoBack" w:id="0"/>
      <w:bookmarkEnd w:id="0"/>
    </w:p>
    <w:p w:rsidRPr="009729A0" w:rsidR="006825C6" w:rsidP="006825C6" w:rsidRDefault="00E9424D" w14:paraId="18296E81" w14:textId="10DDFC61">
      <w:pPr>
        <w:rPr>
          <w:rFonts w:ascii="Times New Roman" w:hAnsi="Times New Roman" w:cs="Times New Roman"/>
          <w:color w:val="1F497D"/>
          <w:sz w:val="24"/>
          <w:szCs w:val="24"/>
        </w:rPr>
      </w:pPr>
      <w:r>
        <w:rPr>
          <w:rFonts w:ascii="Times New Roman" w:hAnsi="Times New Roman" w:cs="Times New Roman"/>
          <w:sz w:val="24"/>
          <w:szCs w:val="24"/>
        </w:rPr>
        <w:t>T</w:t>
      </w:r>
      <w:r w:rsidRPr="009729A0" w:rsidR="00301279">
        <w:rPr>
          <w:rFonts w:ascii="Times New Roman" w:hAnsi="Times New Roman" w:cs="Times New Roman"/>
          <w:sz w:val="24"/>
          <w:szCs w:val="24"/>
        </w:rPr>
        <w:t xml:space="preserve">he information collection estimates contained in the table below are based on programmatic expertise and experience </w:t>
      </w:r>
      <w:r w:rsidRPr="00BC6E82" w:rsidR="00301279">
        <w:rPr>
          <w:rFonts w:ascii="Times New Roman" w:hAnsi="Times New Roman" w:cs="Times New Roman"/>
          <w:sz w:val="24"/>
          <w:szCs w:val="24"/>
        </w:rPr>
        <w:t xml:space="preserve">of </w:t>
      </w:r>
      <w:r w:rsidRPr="00BC6E82" w:rsidR="000D48AF">
        <w:rPr>
          <w:rFonts w:ascii="Times New Roman" w:hAnsi="Times New Roman" w:cs="Times New Roman"/>
          <w:sz w:val="24"/>
          <w:szCs w:val="24"/>
        </w:rPr>
        <w:t>F</w:t>
      </w:r>
      <w:r w:rsidRPr="00BC6E82" w:rsidR="00301279">
        <w:rPr>
          <w:rFonts w:ascii="Times New Roman" w:hAnsi="Times New Roman" w:cs="Times New Roman"/>
          <w:sz w:val="24"/>
          <w:szCs w:val="24"/>
        </w:rPr>
        <w:t>ederal personnel</w:t>
      </w:r>
      <w:r w:rsidRPr="00BC6E82" w:rsidR="009254E2">
        <w:rPr>
          <w:rFonts w:ascii="Times New Roman" w:hAnsi="Times New Roman" w:cs="Times New Roman"/>
          <w:sz w:val="24"/>
          <w:szCs w:val="24"/>
        </w:rPr>
        <w:t xml:space="preserve"> in Washington, DC National Office</w:t>
      </w:r>
      <w:r w:rsidRPr="00BC6E82" w:rsidR="00301279">
        <w:rPr>
          <w:rFonts w:ascii="Times New Roman" w:hAnsi="Times New Roman" w:cs="Times New Roman"/>
          <w:sz w:val="24"/>
          <w:szCs w:val="24"/>
        </w:rPr>
        <w:t>, an average cost estimate of $57.39 per hour of government personnel time (GS-13, Step 6) from</w:t>
      </w:r>
      <w:r w:rsidRPr="009729A0" w:rsidR="00301279">
        <w:rPr>
          <w:rFonts w:ascii="Times New Roman" w:hAnsi="Times New Roman" w:cs="Times New Roman"/>
          <w:sz w:val="24"/>
          <w:szCs w:val="24"/>
        </w:rPr>
        <w:t xml:space="preserve"> salary table 2020-GS</w:t>
      </w:r>
      <w:r w:rsidRPr="009729A0" w:rsidR="00AD52E4">
        <w:rPr>
          <w:rFonts w:ascii="Times New Roman" w:hAnsi="Times New Roman" w:cs="Times New Roman"/>
          <w:sz w:val="24"/>
          <w:szCs w:val="24"/>
        </w:rPr>
        <w:t>.</w:t>
      </w:r>
      <w:r w:rsidRPr="009729A0" w:rsidR="006825C6">
        <w:rPr>
          <w:rFonts w:ascii="Times New Roman" w:hAnsi="Times New Roman" w:cs="Times New Roman"/>
          <w:sz w:val="24"/>
          <w:szCs w:val="24"/>
        </w:rPr>
        <w:t xml:space="preserve"> </w:t>
      </w:r>
      <w:hyperlink w:history="1" r:id="rId16">
        <w:r w:rsidRPr="009729A0" w:rsidR="006825C6">
          <w:rPr>
            <w:rStyle w:val="Hyperlink"/>
            <w:rFonts w:ascii="Times New Roman" w:hAnsi="Times New Roman" w:cs="Times New Roman"/>
            <w:sz w:val="24"/>
            <w:szCs w:val="24"/>
          </w:rPr>
          <w:t>https://www.opm.gov/policy-data-oversight/pay-leave/salaries-wages/2020/general-schedule/</w:t>
        </w:r>
      </w:hyperlink>
    </w:p>
    <w:p w:rsidR="00F955F8" w:rsidP="00301279" w:rsidRDefault="00F955F8" w14:paraId="1F358539" w14:textId="77777777">
      <w:pPr>
        <w:spacing w:after="0"/>
        <w:ind w:left="90"/>
        <w:rPr>
          <w:rFonts w:ascii="Times New Roman" w:hAnsi="Times New Roman" w:cs="Times New Roman"/>
          <w:sz w:val="24"/>
          <w:szCs w:val="24"/>
        </w:rPr>
        <w:sectPr w:rsidR="00F955F8" w:rsidSect="00BC6E82">
          <w:pgSz w:w="12240" w:h="15840"/>
          <w:pgMar w:top="1440" w:right="1440" w:bottom="1440" w:left="1620" w:header="720" w:footer="720" w:gutter="0"/>
          <w:cols w:space="720"/>
          <w:titlePg/>
          <w:docGrid w:linePitch="360"/>
        </w:sectPr>
      </w:pPr>
    </w:p>
    <w:p w:rsidR="00301279" w:rsidP="009729A0" w:rsidRDefault="00301279" w14:paraId="1E264BFD" w14:textId="0FD1E093">
      <w:pPr>
        <w:spacing w:after="0"/>
        <w:ind w:left="9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40"/>
        <w:gridCol w:w="2145"/>
        <w:gridCol w:w="1219"/>
        <w:gridCol w:w="1373"/>
        <w:gridCol w:w="1641"/>
        <w:gridCol w:w="1170"/>
        <w:gridCol w:w="1152"/>
        <w:gridCol w:w="1316"/>
      </w:tblGrid>
      <w:tr w:rsidRPr="007F6C8C" w:rsidR="00503793" w:rsidTr="00C144FB" w14:paraId="3A051A87" w14:textId="77777777">
        <w:tc>
          <w:tcPr>
            <w:tcW w:w="12456" w:type="dxa"/>
            <w:gridSpan w:val="8"/>
            <w:shd w:val="clear" w:color="auto" w:fill="C5E0B3" w:themeFill="accent6" w:themeFillTint="66"/>
            <w:vAlign w:val="bottom"/>
          </w:tcPr>
          <w:p w:rsidR="00503793" w:rsidP="000D48AF" w:rsidRDefault="00503793" w14:paraId="352A7CDE" w14:textId="0DE09F79">
            <w:pPr>
              <w:jc w:val="center"/>
              <w:rPr>
                <w:rFonts w:ascii="Times New Roman" w:hAnsi="Times New Roman" w:cs="Times New Roman"/>
                <w:b/>
              </w:rPr>
            </w:pPr>
            <w:r>
              <w:rPr>
                <w:rFonts w:ascii="Times New Roman" w:hAnsi="Times New Roman" w:cs="Times New Roman"/>
                <w:b/>
              </w:rPr>
              <w:t xml:space="preserve">Table </w:t>
            </w:r>
            <w:r w:rsidRPr="000D48AF" w:rsidR="000D48AF">
              <w:rPr>
                <w:rFonts w:ascii="Times New Roman" w:hAnsi="Times New Roman" w:cs="Times New Roman"/>
                <w:b/>
              </w:rPr>
              <w:t>3</w:t>
            </w:r>
            <w:r>
              <w:rPr>
                <w:rFonts w:ascii="Times New Roman" w:hAnsi="Times New Roman" w:cs="Times New Roman"/>
                <w:b/>
              </w:rPr>
              <w:t xml:space="preserve">: Effects of VPP Information Collection on the Federal Government </w:t>
            </w:r>
          </w:p>
        </w:tc>
      </w:tr>
      <w:tr w:rsidRPr="007F6C8C" w:rsidR="00503793" w:rsidTr="00C144FB" w14:paraId="079550CD" w14:textId="77777777">
        <w:tc>
          <w:tcPr>
            <w:tcW w:w="2440" w:type="dxa"/>
            <w:shd w:val="clear" w:color="auto" w:fill="C5E0B3" w:themeFill="accent6" w:themeFillTint="66"/>
            <w:vAlign w:val="bottom"/>
          </w:tcPr>
          <w:p w:rsidRPr="007F6C8C" w:rsidR="00503793" w:rsidP="00C144FB" w:rsidRDefault="00503793" w14:paraId="70D78AA0" w14:textId="77777777">
            <w:pPr>
              <w:jc w:val="center"/>
              <w:rPr>
                <w:rFonts w:ascii="Times New Roman" w:hAnsi="Times New Roman" w:cs="Times New Roman"/>
                <w:b/>
              </w:rPr>
            </w:pPr>
            <w:r w:rsidRPr="007F6C8C">
              <w:rPr>
                <w:rFonts w:ascii="Times New Roman" w:hAnsi="Times New Roman" w:cs="Times New Roman"/>
                <w:b/>
              </w:rPr>
              <w:t>Information Collection Requirement(s)</w:t>
            </w:r>
          </w:p>
        </w:tc>
        <w:tc>
          <w:tcPr>
            <w:tcW w:w="2145" w:type="dxa"/>
            <w:shd w:val="clear" w:color="auto" w:fill="C5E0B3" w:themeFill="accent6" w:themeFillTint="66"/>
            <w:vAlign w:val="bottom"/>
          </w:tcPr>
          <w:p w:rsidR="00503793" w:rsidP="00C144FB" w:rsidRDefault="00503793" w14:paraId="17EE174F" w14:textId="77777777">
            <w:pPr>
              <w:jc w:val="center"/>
              <w:rPr>
                <w:rFonts w:ascii="Times New Roman" w:hAnsi="Times New Roman" w:cs="Times New Roman"/>
                <w:b/>
              </w:rPr>
            </w:pPr>
            <w:r>
              <w:rPr>
                <w:rFonts w:ascii="Times New Roman" w:hAnsi="Times New Roman" w:cs="Times New Roman"/>
                <w:b/>
              </w:rPr>
              <w:t>Estimated Number of Respondents</w:t>
            </w:r>
          </w:p>
          <w:p w:rsidRPr="007F6C8C" w:rsidR="00503793" w:rsidP="00C144FB" w:rsidRDefault="00503793" w14:paraId="2400FCDB" w14:textId="77777777">
            <w:pPr>
              <w:jc w:val="center"/>
              <w:rPr>
                <w:rFonts w:ascii="Times New Roman" w:hAnsi="Times New Roman" w:cs="Times New Roman"/>
                <w:b/>
              </w:rPr>
            </w:pPr>
            <w:r>
              <w:rPr>
                <w:rFonts w:ascii="Times New Roman" w:hAnsi="Times New Roman" w:cs="Times New Roman"/>
                <w:b/>
              </w:rPr>
              <w:t xml:space="preserve"> (3-year Average)</w:t>
            </w:r>
          </w:p>
        </w:tc>
        <w:tc>
          <w:tcPr>
            <w:tcW w:w="1219" w:type="dxa"/>
            <w:shd w:val="clear" w:color="auto" w:fill="C5E0B3" w:themeFill="accent6" w:themeFillTint="66"/>
            <w:vAlign w:val="bottom"/>
          </w:tcPr>
          <w:p w:rsidRPr="007F6C8C" w:rsidR="00503793" w:rsidP="00C144FB" w:rsidRDefault="00503793" w14:paraId="54F11827" w14:textId="77777777">
            <w:pPr>
              <w:jc w:val="center"/>
              <w:rPr>
                <w:rFonts w:ascii="Times New Roman" w:hAnsi="Times New Roman" w:cs="Times New Roman"/>
                <w:b/>
              </w:rPr>
            </w:pPr>
            <w:r>
              <w:rPr>
                <w:rFonts w:ascii="Times New Roman" w:hAnsi="Times New Roman" w:cs="Times New Roman"/>
                <w:b/>
              </w:rPr>
              <w:t>Frequency of Response</w:t>
            </w:r>
          </w:p>
        </w:tc>
        <w:tc>
          <w:tcPr>
            <w:tcW w:w="1373" w:type="dxa"/>
            <w:shd w:val="clear" w:color="auto" w:fill="C5E0B3" w:themeFill="accent6" w:themeFillTint="66"/>
            <w:vAlign w:val="bottom"/>
          </w:tcPr>
          <w:p w:rsidRPr="007F6C8C" w:rsidR="00503793" w:rsidP="00C144FB" w:rsidRDefault="00503793" w14:paraId="40386BA8" w14:textId="77777777">
            <w:pPr>
              <w:jc w:val="center"/>
              <w:rPr>
                <w:rFonts w:ascii="Times New Roman" w:hAnsi="Times New Roman" w:cs="Times New Roman"/>
                <w:b/>
              </w:rPr>
            </w:pPr>
            <w:r>
              <w:rPr>
                <w:rFonts w:ascii="Times New Roman" w:hAnsi="Times New Roman" w:cs="Times New Roman"/>
                <w:b/>
              </w:rPr>
              <w:t>Number of Responses</w:t>
            </w:r>
          </w:p>
        </w:tc>
        <w:tc>
          <w:tcPr>
            <w:tcW w:w="1641" w:type="dxa"/>
            <w:shd w:val="clear" w:color="auto" w:fill="C5E0B3" w:themeFill="accent6" w:themeFillTint="66"/>
            <w:vAlign w:val="bottom"/>
          </w:tcPr>
          <w:p w:rsidRPr="007F6C8C" w:rsidR="00503793" w:rsidP="00C144FB" w:rsidRDefault="00503793" w14:paraId="4F86DD8D" w14:textId="77777777">
            <w:pPr>
              <w:jc w:val="center"/>
              <w:rPr>
                <w:rFonts w:ascii="Times New Roman" w:hAnsi="Times New Roman" w:cs="Times New Roman"/>
                <w:b/>
              </w:rPr>
            </w:pPr>
            <w:r>
              <w:rPr>
                <w:rFonts w:ascii="Times New Roman" w:hAnsi="Times New Roman" w:cs="Times New Roman"/>
                <w:b/>
              </w:rPr>
              <w:t>Estimated Review Time per Document for Federal Employee</w:t>
            </w:r>
          </w:p>
        </w:tc>
        <w:tc>
          <w:tcPr>
            <w:tcW w:w="1170" w:type="dxa"/>
            <w:shd w:val="clear" w:color="auto" w:fill="C5E0B3" w:themeFill="accent6" w:themeFillTint="66"/>
            <w:vAlign w:val="bottom"/>
          </w:tcPr>
          <w:p w:rsidRPr="007F6C8C" w:rsidR="00503793" w:rsidP="00C144FB" w:rsidRDefault="00503793" w14:paraId="03EE5C0B" w14:textId="77777777">
            <w:pPr>
              <w:jc w:val="center"/>
              <w:rPr>
                <w:rFonts w:ascii="Times New Roman" w:hAnsi="Times New Roman" w:cs="Times New Roman"/>
                <w:b/>
              </w:rPr>
            </w:pPr>
            <w:r>
              <w:rPr>
                <w:rFonts w:ascii="Times New Roman" w:hAnsi="Times New Roman" w:cs="Times New Roman"/>
                <w:b/>
              </w:rPr>
              <w:t xml:space="preserve">Estimated Annual Review Time for Federal Employee </w:t>
            </w:r>
          </w:p>
        </w:tc>
        <w:tc>
          <w:tcPr>
            <w:tcW w:w="1152" w:type="dxa"/>
            <w:shd w:val="clear" w:color="auto" w:fill="C5E0B3" w:themeFill="accent6" w:themeFillTint="66"/>
            <w:vAlign w:val="bottom"/>
          </w:tcPr>
          <w:p w:rsidRPr="007F6C8C" w:rsidR="00503793" w:rsidP="00C144FB" w:rsidRDefault="00503793" w14:paraId="6A4DC219" w14:textId="77777777">
            <w:pPr>
              <w:jc w:val="center"/>
              <w:rPr>
                <w:rFonts w:ascii="Times New Roman" w:hAnsi="Times New Roman" w:cs="Times New Roman"/>
                <w:b/>
              </w:rPr>
            </w:pPr>
            <w:r>
              <w:rPr>
                <w:rFonts w:ascii="Times New Roman" w:hAnsi="Times New Roman" w:cs="Times New Roman"/>
                <w:b/>
              </w:rPr>
              <w:t>Average Cost Rate Per Hour</w:t>
            </w:r>
          </w:p>
        </w:tc>
        <w:tc>
          <w:tcPr>
            <w:tcW w:w="1316" w:type="dxa"/>
            <w:shd w:val="clear" w:color="auto" w:fill="C5E0B3" w:themeFill="accent6" w:themeFillTint="66"/>
            <w:vAlign w:val="bottom"/>
          </w:tcPr>
          <w:p w:rsidRPr="007F6C8C" w:rsidR="00503793" w:rsidP="00C144FB" w:rsidRDefault="00503793" w14:paraId="441C2A73" w14:textId="77777777">
            <w:pPr>
              <w:jc w:val="center"/>
              <w:rPr>
                <w:rFonts w:ascii="Times New Roman" w:hAnsi="Times New Roman" w:cs="Times New Roman"/>
                <w:b/>
              </w:rPr>
            </w:pPr>
            <w:r>
              <w:rPr>
                <w:rFonts w:ascii="Times New Roman" w:hAnsi="Times New Roman" w:cs="Times New Roman"/>
                <w:b/>
              </w:rPr>
              <w:t>Estimated Annual Cost</w:t>
            </w:r>
          </w:p>
        </w:tc>
      </w:tr>
      <w:tr w:rsidRPr="007F6C8C" w:rsidR="00503793" w:rsidTr="00C144FB" w14:paraId="4DA059E1" w14:textId="77777777">
        <w:tc>
          <w:tcPr>
            <w:tcW w:w="12456" w:type="dxa"/>
            <w:gridSpan w:val="8"/>
            <w:shd w:val="clear" w:color="auto" w:fill="D9D9D9" w:themeFill="background1" w:themeFillShade="D9"/>
            <w:vAlign w:val="bottom"/>
          </w:tcPr>
          <w:p w:rsidRPr="002A5BF0" w:rsidR="00503793" w:rsidP="00C144FB" w:rsidRDefault="00503793" w14:paraId="064985D8" w14:textId="77777777">
            <w:pPr>
              <w:jc w:val="center"/>
              <w:rPr>
                <w:rFonts w:ascii="Times New Roman" w:hAnsi="Times New Roman" w:cs="Times New Roman"/>
                <w:b/>
              </w:rPr>
            </w:pPr>
            <w:r>
              <w:rPr>
                <w:rFonts w:ascii="Times New Roman" w:hAnsi="Times New Roman" w:cs="Times New Roman"/>
                <w:b/>
              </w:rPr>
              <w:t>VPP</w:t>
            </w:r>
          </w:p>
        </w:tc>
      </w:tr>
      <w:tr w:rsidRPr="007F6C8C" w:rsidR="00503793" w:rsidTr="00C144FB" w14:paraId="75F5DA36" w14:textId="77777777">
        <w:tc>
          <w:tcPr>
            <w:tcW w:w="2440" w:type="dxa"/>
            <w:vAlign w:val="bottom"/>
          </w:tcPr>
          <w:p w:rsidR="00503793" w:rsidP="00C144FB" w:rsidRDefault="00503793" w14:paraId="1BA4DF3D" w14:textId="77777777">
            <w:pPr>
              <w:jc w:val="center"/>
              <w:rPr>
                <w:rFonts w:ascii="Times New Roman" w:hAnsi="Times New Roman" w:cs="Times New Roman"/>
              </w:rPr>
            </w:pPr>
            <w:r>
              <w:rPr>
                <w:rFonts w:ascii="Times New Roman" w:hAnsi="Times New Roman" w:cs="Times New Roman"/>
              </w:rPr>
              <w:t>VPP Application Types:</w:t>
            </w:r>
          </w:p>
          <w:p w:rsidR="00503793" w:rsidP="00C144FB" w:rsidRDefault="00503793" w14:paraId="1F14DA1D" w14:textId="77777777">
            <w:pPr>
              <w:jc w:val="center"/>
              <w:rPr>
                <w:rFonts w:ascii="Times New Roman" w:hAnsi="Times New Roman" w:cs="Times New Roman"/>
              </w:rPr>
            </w:pPr>
            <w:r>
              <w:rPr>
                <w:rFonts w:ascii="Times New Roman" w:hAnsi="Times New Roman" w:cs="Times New Roman"/>
              </w:rPr>
              <w:t>Site Based</w:t>
            </w:r>
          </w:p>
          <w:p w:rsidR="00503793" w:rsidP="00C144FB" w:rsidRDefault="00503793" w14:paraId="7E0051CA" w14:textId="77777777">
            <w:pPr>
              <w:jc w:val="center"/>
              <w:rPr>
                <w:rFonts w:ascii="Times New Roman" w:hAnsi="Times New Roman" w:cs="Times New Roman"/>
              </w:rPr>
            </w:pPr>
            <w:r>
              <w:rPr>
                <w:rFonts w:ascii="Times New Roman" w:hAnsi="Times New Roman" w:cs="Times New Roman"/>
              </w:rPr>
              <w:t>Mobile</w:t>
            </w:r>
          </w:p>
          <w:p w:rsidR="00503793" w:rsidP="00C144FB" w:rsidRDefault="00503793" w14:paraId="6D4EA89E" w14:textId="77777777">
            <w:pPr>
              <w:jc w:val="center"/>
              <w:rPr>
                <w:rFonts w:ascii="Times New Roman" w:hAnsi="Times New Roman" w:cs="Times New Roman"/>
              </w:rPr>
            </w:pPr>
            <w:r>
              <w:rPr>
                <w:rFonts w:ascii="Times New Roman" w:hAnsi="Times New Roman" w:cs="Times New Roman"/>
              </w:rPr>
              <w:t>Workforce</w:t>
            </w:r>
          </w:p>
          <w:p w:rsidRPr="007F6C8C" w:rsidR="00503793" w:rsidP="00C144FB" w:rsidRDefault="00503793" w14:paraId="7DA7A783" w14:textId="77777777">
            <w:pPr>
              <w:jc w:val="center"/>
              <w:rPr>
                <w:rFonts w:ascii="Times New Roman" w:hAnsi="Times New Roman" w:cs="Times New Roman"/>
              </w:rPr>
            </w:pPr>
            <w:r>
              <w:rPr>
                <w:rFonts w:ascii="Times New Roman" w:hAnsi="Times New Roman" w:cs="Times New Roman"/>
              </w:rPr>
              <w:t xml:space="preserve">Corporate </w:t>
            </w:r>
          </w:p>
        </w:tc>
        <w:tc>
          <w:tcPr>
            <w:tcW w:w="2145" w:type="dxa"/>
            <w:vAlign w:val="bottom"/>
          </w:tcPr>
          <w:p w:rsidRPr="007F6C8C" w:rsidR="00503793" w:rsidP="00C144FB" w:rsidRDefault="00503793" w14:paraId="23D23F02" w14:textId="77777777">
            <w:pPr>
              <w:jc w:val="center"/>
              <w:rPr>
                <w:rFonts w:ascii="Times New Roman" w:hAnsi="Times New Roman" w:cs="Times New Roman"/>
              </w:rPr>
            </w:pPr>
            <w:r>
              <w:rPr>
                <w:rFonts w:ascii="Times New Roman" w:hAnsi="Times New Roman" w:cs="Times New Roman"/>
              </w:rPr>
              <w:t>170</w:t>
            </w:r>
          </w:p>
        </w:tc>
        <w:tc>
          <w:tcPr>
            <w:tcW w:w="1219" w:type="dxa"/>
            <w:vAlign w:val="bottom"/>
          </w:tcPr>
          <w:p w:rsidRPr="007F6C8C" w:rsidR="00503793" w:rsidP="00C144FB" w:rsidRDefault="00503793" w14:paraId="53C7F14A"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Pr="007F6C8C" w:rsidR="00503793" w:rsidP="00C144FB" w:rsidRDefault="00503793" w14:paraId="38807B40" w14:textId="77777777">
            <w:pPr>
              <w:jc w:val="center"/>
              <w:rPr>
                <w:rFonts w:ascii="Times New Roman" w:hAnsi="Times New Roman" w:cs="Times New Roman"/>
              </w:rPr>
            </w:pPr>
            <w:r>
              <w:rPr>
                <w:rFonts w:ascii="Times New Roman" w:hAnsi="Times New Roman" w:cs="Times New Roman"/>
              </w:rPr>
              <w:t>170</w:t>
            </w:r>
          </w:p>
        </w:tc>
        <w:tc>
          <w:tcPr>
            <w:tcW w:w="1641" w:type="dxa"/>
            <w:vAlign w:val="bottom"/>
          </w:tcPr>
          <w:p w:rsidR="00503793" w:rsidP="00C144FB" w:rsidRDefault="00503793" w14:paraId="34051826" w14:textId="77777777">
            <w:pPr>
              <w:jc w:val="center"/>
              <w:rPr>
                <w:rFonts w:ascii="Times New Roman" w:hAnsi="Times New Roman" w:cs="Times New Roman"/>
              </w:rPr>
            </w:pPr>
            <w:r>
              <w:rPr>
                <w:rFonts w:ascii="Times New Roman" w:hAnsi="Times New Roman" w:cs="Times New Roman"/>
              </w:rPr>
              <w:t xml:space="preserve">5 hours </w:t>
            </w:r>
          </w:p>
          <w:p w:rsidRPr="007F6C8C" w:rsidR="00503793" w:rsidP="00C144FB" w:rsidRDefault="00503793" w14:paraId="427C31BC"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Pr="007F6C8C" w:rsidR="00503793" w:rsidP="00C144FB" w:rsidRDefault="00503793" w14:paraId="318CE186" w14:textId="77777777">
            <w:pPr>
              <w:jc w:val="center"/>
              <w:rPr>
                <w:rFonts w:ascii="Times New Roman" w:hAnsi="Times New Roman" w:cs="Times New Roman"/>
              </w:rPr>
            </w:pPr>
            <w:r>
              <w:rPr>
                <w:rFonts w:ascii="Times New Roman" w:hAnsi="Times New Roman" w:cs="Times New Roman"/>
              </w:rPr>
              <w:t>850</w:t>
            </w:r>
          </w:p>
        </w:tc>
        <w:tc>
          <w:tcPr>
            <w:tcW w:w="1152" w:type="dxa"/>
            <w:vAlign w:val="bottom"/>
          </w:tcPr>
          <w:p w:rsidRPr="007F6C8C" w:rsidR="00503793" w:rsidP="00C144FB" w:rsidRDefault="00503793" w14:paraId="04B49E8F"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Pr="007F6C8C" w:rsidR="00503793" w:rsidP="00C144FB" w:rsidRDefault="00503793" w14:paraId="2033955D" w14:textId="77777777">
            <w:pPr>
              <w:jc w:val="center"/>
              <w:rPr>
                <w:rFonts w:ascii="Times New Roman" w:hAnsi="Times New Roman" w:cs="Times New Roman"/>
              </w:rPr>
            </w:pPr>
            <w:r>
              <w:rPr>
                <w:rFonts w:ascii="Times New Roman" w:hAnsi="Times New Roman" w:cs="Times New Roman"/>
              </w:rPr>
              <w:t>$48,781.50</w:t>
            </w:r>
          </w:p>
        </w:tc>
      </w:tr>
      <w:tr w:rsidRPr="007F6C8C" w:rsidR="00503793" w:rsidTr="00C144FB" w14:paraId="7842B1EB" w14:textId="77777777">
        <w:tc>
          <w:tcPr>
            <w:tcW w:w="2440" w:type="dxa"/>
            <w:vAlign w:val="bottom"/>
          </w:tcPr>
          <w:p w:rsidR="00503793" w:rsidP="00C144FB" w:rsidRDefault="00503793" w14:paraId="73C14A1E" w14:textId="77777777">
            <w:pPr>
              <w:jc w:val="center"/>
              <w:rPr>
                <w:rFonts w:ascii="Times New Roman" w:hAnsi="Times New Roman" w:cs="Times New Roman"/>
              </w:rPr>
            </w:pPr>
            <w:r>
              <w:rPr>
                <w:rFonts w:ascii="Times New Roman" w:hAnsi="Times New Roman" w:cs="Times New Roman"/>
              </w:rPr>
              <w:t>VPP Application Supplemental/PSM Questionnaire – A</w:t>
            </w:r>
          </w:p>
        </w:tc>
        <w:tc>
          <w:tcPr>
            <w:tcW w:w="2145" w:type="dxa"/>
            <w:vAlign w:val="bottom"/>
          </w:tcPr>
          <w:p w:rsidR="00503793" w:rsidP="00C144FB" w:rsidRDefault="00503793" w14:paraId="59454E84" w14:textId="77777777">
            <w:pPr>
              <w:jc w:val="center"/>
              <w:rPr>
                <w:rFonts w:ascii="Times New Roman" w:hAnsi="Times New Roman" w:cs="Times New Roman"/>
              </w:rPr>
            </w:pPr>
            <w:r>
              <w:rPr>
                <w:rFonts w:ascii="Times New Roman" w:hAnsi="Times New Roman" w:cs="Times New Roman"/>
              </w:rPr>
              <w:t xml:space="preserve">34 </w:t>
            </w:r>
          </w:p>
          <w:p w:rsidR="00503793" w:rsidP="00C144FB" w:rsidRDefault="00503793" w14:paraId="52E21444" w14:textId="77777777">
            <w:pPr>
              <w:jc w:val="center"/>
              <w:rPr>
                <w:rFonts w:ascii="Times New Roman" w:hAnsi="Times New Roman" w:cs="Times New Roman"/>
              </w:rPr>
            </w:pPr>
            <w:r>
              <w:rPr>
                <w:rFonts w:ascii="Times New Roman" w:hAnsi="Times New Roman" w:cs="Times New Roman"/>
              </w:rPr>
              <w:t>(20% of VPP Applications)</w:t>
            </w:r>
          </w:p>
        </w:tc>
        <w:tc>
          <w:tcPr>
            <w:tcW w:w="1219" w:type="dxa"/>
            <w:vAlign w:val="bottom"/>
          </w:tcPr>
          <w:p w:rsidR="00503793" w:rsidP="00C144FB" w:rsidRDefault="00503793" w14:paraId="46304746"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452B28B6" w14:textId="77777777">
            <w:pPr>
              <w:jc w:val="center"/>
              <w:rPr>
                <w:rFonts w:ascii="Times New Roman" w:hAnsi="Times New Roman" w:cs="Times New Roman"/>
              </w:rPr>
            </w:pPr>
            <w:r>
              <w:rPr>
                <w:rFonts w:ascii="Times New Roman" w:hAnsi="Times New Roman" w:cs="Times New Roman"/>
              </w:rPr>
              <w:t>34</w:t>
            </w:r>
          </w:p>
        </w:tc>
        <w:tc>
          <w:tcPr>
            <w:tcW w:w="1641" w:type="dxa"/>
            <w:vAlign w:val="bottom"/>
          </w:tcPr>
          <w:p w:rsidR="00503793" w:rsidP="00C144FB" w:rsidRDefault="00503793" w14:paraId="23C5B79E" w14:textId="77777777">
            <w:pPr>
              <w:jc w:val="center"/>
              <w:rPr>
                <w:rFonts w:ascii="Times New Roman" w:hAnsi="Times New Roman" w:cs="Times New Roman"/>
              </w:rPr>
            </w:pPr>
            <w:r>
              <w:rPr>
                <w:rFonts w:ascii="Times New Roman" w:hAnsi="Times New Roman" w:cs="Times New Roman"/>
              </w:rPr>
              <w:t xml:space="preserve">4 hours </w:t>
            </w:r>
          </w:p>
          <w:p w:rsidR="00503793" w:rsidP="00C144FB" w:rsidRDefault="00503793" w14:paraId="7321F8A5"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794CC062" w14:textId="77777777">
            <w:pPr>
              <w:jc w:val="center"/>
              <w:rPr>
                <w:rFonts w:ascii="Times New Roman" w:hAnsi="Times New Roman" w:cs="Times New Roman"/>
              </w:rPr>
            </w:pPr>
            <w:r>
              <w:rPr>
                <w:rFonts w:ascii="Times New Roman" w:hAnsi="Times New Roman" w:cs="Times New Roman"/>
              </w:rPr>
              <w:t>136</w:t>
            </w:r>
          </w:p>
        </w:tc>
        <w:tc>
          <w:tcPr>
            <w:tcW w:w="1152" w:type="dxa"/>
            <w:vAlign w:val="bottom"/>
          </w:tcPr>
          <w:p w:rsidR="00503793" w:rsidP="00C144FB" w:rsidRDefault="00503793" w14:paraId="107D65EB"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35BB94A8" w14:textId="77777777">
            <w:pPr>
              <w:jc w:val="center"/>
              <w:rPr>
                <w:rFonts w:ascii="Times New Roman" w:hAnsi="Times New Roman" w:cs="Times New Roman"/>
              </w:rPr>
            </w:pPr>
            <w:r>
              <w:rPr>
                <w:rFonts w:ascii="Times New Roman" w:hAnsi="Times New Roman" w:cs="Times New Roman"/>
              </w:rPr>
              <w:t>$7,805.04</w:t>
            </w:r>
          </w:p>
        </w:tc>
      </w:tr>
      <w:tr w:rsidRPr="007F6C8C" w:rsidR="00503793" w:rsidTr="00C144FB" w14:paraId="6A368867" w14:textId="77777777">
        <w:tc>
          <w:tcPr>
            <w:tcW w:w="2440" w:type="dxa"/>
            <w:vAlign w:val="bottom"/>
          </w:tcPr>
          <w:p w:rsidR="00503793" w:rsidP="00C144FB" w:rsidRDefault="00503793" w14:paraId="31B069C0" w14:textId="77777777">
            <w:pPr>
              <w:jc w:val="center"/>
              <w:rPr>
                <w:rFonts w:ascii="Times New Roman" w:hAnsi="Times New Roman" w:cs="Times New Roman"/>
              </w:rPr>
            </w:pPr>
            <w:r>
              <w:rPr>
                <w:rFonts w:ascii="Times New Roman" w:hAnsi="Times New Roman" w:cs="Times New Roman"/>
              </w:rPr>
              <w:t>PSM Evaluation/Supplemental Questionnaire – B</w:t>
            </w:r>
          </w:p>
        </w:tc>
        <w:tc>
          <w:tcPr>
            <w:tcW w:w="2145" w:type="dxa"/>
            <w:vAlign w:val="bottom"/>
          </w:tcPr>
          <w:p w:rsidR="00503793" w:rsidP="00C144FB" w:rsidRDefault="00503793" w14:paraId="57D5BB72" w14:textId="77777777">
            <w:pPr>
              <w:jc w:val="center"/>
              <w:rPr>
                <w:rFonts w:ascii="Times New Roman" w:hAnsi="Times New Roman" w:cs="Times New Roman"/>
              </w:rPr>
            </w:pPr>
            <w:r>
              <w:rPr>
                <w:rFonts w:ascii="Times New Roman" w:hAnsi="Times New Roman" w:cs="Times New Roman"/>
              </w:rPr>
              <w:t xml:space="preserve">439 </w:t>
            </w:r>
          </w:p>
          <w:p w:rsidR="00503793" w:rsidP="00C144FB" w:rsidRDefault="00503793" w14:paraId="3D84F64E" w14:textId="77777777">
            <w:pPr>
              <w:jc w:val="center"/>
              <w:rPr>
                <w:rFonts w:ascii="Times New Roman" w:hAnsi="Times New Roman" w:cs="Times New Roman"/>
              </w:rPr>
            </w:pPr>
            <w:r>
              <w:rPr>
                <w:rFonts w:ascii="Times New Roman" w:hAnsi="Times New Roman" w:cs="Times New Roman"/>
              </w:rPr>
              <w:t>(20% of 2,195 VPP Participants)</w:t>
            </w:r>
          </w:p>
        </w:tc>
        <w:tc>
          <w:tcPr>
            <w:tcW w:w="1219" w:type="dxa"/>
            <w:vAlign w:val="bottom"/>
          </w:tcPr>
          <w:p w:rsidR="00503793" w:rsidP="00C144FB" w:rsidRDefault="00503793" w14:paraId="30E9EBC6" w14:textId="77777777">
            <w:pPr>
              <w:jc w:val="center"/>
              <w:rPr>
                <w:rFonts w:ascii="Times New Roman" w:hAnsi="Times New Roman" w:cs="Times New Roman"/>
              </w:rPr>
            </w:pPr>
            <w:r>
              <w:rPr>
                <w:rFonts w:ascii="Times New Roman" w:hAnsi="Times New Roman" w:cs="Times New Roman"/>
              </w:rPr>
              <w:t xml:space="preserve">1 per year </w:t>
            </w:r>
          </w:p>
        </w:tc>
        <w:tc>
          <w:tcPr>
            <w:tcW w:w="1373" w:type="dxa"/>
            <w:vAlign w:val="bottom"/>
          </w:tcPr>
          <w:p w:rsidR="00503793" w:rsidP="00C144FB" w:rsidRDefault="00503793" w14:paraId="1906D1D1" w14:textId="77777777">
            <w:pPr>
              <w:jc w:val="center"/>
              <w:rPr>
                <w:rFonts w:ascii="Times New Roman" w:hAnsi="Times New Roman" w:cs="Times New Roman"/>
              </w:rPr>
            </w:pPr>
            <w:r>
              <w:rPr>
                <w:rFonts w:ascii="Times New Roman" w:hAnsi="Times New Roman" w:cs="Times New Roman"/>
              </w:rPr>
              <w:t>439</w:t>
            </w:r>
          </w:p>
        </w:tc>
        <w:tc>
          <w:tcPr>
            <w:tcW w:w="1641" w:type="dxa"/>
            <w:vAlign w:val="bottom"/>
          </w:tcPr>
          <w:p w:rsidR="00503793" w:rsidP="00C144FB" w:rsidRDefault="00503793" w14:paraId="35ABEBF5" w14:textId="77777777">
            <w:pPr>
              <w:jc w:val="center"/>
              <w:rPr>
                <w:rFonts w:ascii="Times New Roman" w:hAnsi="Times New Roman" w:cs="Times New Roman"/>
              </w:rPr>
            </w:pPr>
            <w:r>
              <w:rPr>
                <w:rFonts w:ascii="Times New Roman" w:hAnsi="Times New Roman" w:cs="Times New Roman"/>
              </w:rPr>
              <w:t xml:space="preserve">2 hours </w:t>
            </w:r>
          </w:p>
          <w:p w:rsidR="00503793" w:rsidP="00C144FB" w:rsidRDefault="00503793" w14:paraId="1F87F637"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3DFD5826" w14:textId="77777777">
            <w:pPr>
              <w:jc w:val="center"/>
              <w:rPr>
                <w:rFonts w:ascii="Times New Roman" w:hAnsi="Times New Roman" w:cs="Times New Roman"/>
              </w:rPr>
            </w:pPr>
            <w:r>
              <w:rPr>
                <w:rFonts w:ascii="Times New Roman" w:hAnsi="Times New Roman" w:cs="Times New Roman"/>
              </w:rPr>
              <w:t xml:space="preserve">878 </w:t>
            </w:r>
          </w:p>
        </w:tc>
        <w:tc>
          <w:tcPr>
            <w:tcW w:w="1152" w:type="dxa"/>
            <w:vAlign w:val="bottom"/>
          </w:tcPr>
          <w:p w:rsidR="00503793" w:rsidP="00C144FB" w:rsidRDefault="00503793" w14:paraId="3B2B7E2D"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0E944C0F" w14:textId="77777777">
            <w:pPr>
              <w:jc w:val="center"/>
              <w:rPr>
                <w:rFonts w:ascii="Times New Roman" w:hAnsi="Times New Roman" w:cs="Times New Roman"/>
              </w:rPr>
            </w:pPr>
            <w:r>
              <w:rPr>
                <w:rFonts w:ascii="Times New Roman" w:hAnsi="Times New Roman" w:cs="Times New Roman"/>
              </w:rPr>
              <w:t>$50,388.42</w:t>
            </w:r>
          </w:p>
        </w:tc>
      </w:tr>
      <w:tr w:rsidRPr="007F6C8C" w:rsidR="00503793" w:rsidTr="00C144FB" w14:paraId="14F1EBCF" w14:textId="77777777">
        <w:tc>
          <w:tcPr>
            <w:tcW w:w="2440" w:type="dxa"/>
            <w:vAlign w:val="bottom"/>
          </w:tcPr>
          <w:p w:rsidR="00503793" w:rsidP="00C144FB" w:rsidRDefault="00503793" w14:paraId="491BD705" w14:textId="77777777">
            <w:pPr>
              <w:jc w:val="center"/>
              <w:rPr>
                <w:rFonts w:ascii="Times New Roman" w:hAnsi="Times New Roman" w:cs="Times New Roman"/>
              </w:rPr>
            </w:pPr>
            <w:r>
              <w:rPr>
                <w:rFonts w:ascii="Times New Roman" w:hAnsi="Times New Roman" w:cs="Times New Roman"/>
              </w:rPr>
              <w:t>VPP Participation Evaluation Report:</w:t>
            </w:r>
          </w:p>
          <w:p w:rsidR="00503793" w:rsidP="00C144FB" w:rsidRDefault="00503793" w14:paraId="4C14C178" w14:textId="77777777">
            <w:pPr>
              <w:jc w:val="center"/>
              <w:rPr>
                <w:rFonts w:ascii="Times New Roman" w:hAnsi="Times New Roman" w:cs="Times New Roman"/>
              </w:rPr>
            </w:pPr>
            <w:r>
              <w:rPr>
                <w:rFonts w:ascii="Times New Roman" w:hAnsi="Times New Roman" w:cs="Times New Roman"/>
              </w:rPr>
              <w:t>Site Based</w:t>
            </w:r>
          </w:p>
          <w:p w:rsidR="00503793" w:rsidP="00C144FB" w:rsidRDefault="00503793" w14:paraId="534EEC96" w14:textId="77777777">
            <w:pPr>
              <w:jc w:val="center"/>
              <w:rPr>
                <w:rFonts w:ascii="Times New Roman" w:hAnsi="Times New Roman" w:cs="Times New Roman"/>
              </w:rPr>
            </w:pPr>
            <w:r>
              <w:rPr>
                <w:rFonts w:ascii="Times New Roman" w:hAnsi="Times New Roman" w:cs="Times New Roman"/>
              </w:rPr>
              <w:t xml:space="preserve">Mobile </w:t>
            </w:r>
          </w:p>
          <w:p w:rsidR="00503793" w:rsidP="00C144FB" w:rsidRDefault="00503793" w14:paraId="15D72816" w14:textId="77777777">
            <w:pPr>
              <w:jc w:val="center"/>
              <w:rPr>
                <w:rFonts w:ascii="Times New Roman" w:hAnsi="Times New Roman" w:cs="Times New Roman"/>
              </w:rPr>
            </w:pPr>
            <w:r>
              <w:rPr>
                <w:rFonts w:ascii="Times New Roman" w:hAnsi="Times New Roman" w:cs="Times New Roman"/>
              </w:rPr>
              <w:t>Workforce</w:t>
            </w:r>
          </w:p>
          <w:p w:rsidR="00503793" w:rsidP="00C144FB" w:rsidRDefault="00503793" w14:paraId="7A29958D" w14:textId="77777777">
            <w:pPr>
              <w:jc w:val="center"/>
              <w:rPr>
                <w:rFonts w:ascii="Times New Roman" w:hAnsi="Times New Roman" w:cs="Times New Roman"/>
              </w:rPr>
            </w:pPr>
            <w:r>
              <w:rPr>
                <w:rFonts w:ascii="Times New Roman" w:hAnsi="Times New Roman" w:cs="Times New Roman"/>
              </w:rPr>
              <w:t>Corporate</w:t>
            </w:r>
          </w:p>
        </w:tc>
        <w:tc>
          <w:tcPr>
            <w:tcW w:w="2145" w:type="dxa"/>
            <w:vAlign w:val="bottom"/>
          </w:tcPr>
          <w:p w:rsidR="00503793" w:rsidP="00C144FB" w:rsidRDefault="00503793" w14:paraId="285B3FF4" w14:textId="77777777">
            <w:pPr>
              <w:jc w:val="center"/>
              <w:rPr>
                <w:rFonts w:ascii="Times New Roman" w:hAnsi="Times New Roman" w:cs="Times New Roman"/>
              </w:rPr>
            </w:pPr>
            <w:r>
              <w:rPr>
                <w:rFonts w:ascii="Times New Roman" w:hAnsi="Times New Roman" w:cs="Times New Roman"/>
              </w:rPr>
              <w:t>170</w:t>
            </w:r>
          </w:p>
        </w:tc>
        <w:tc>
          <w:tcPr>
            <w:tcW w:w="1219" w:type="dxa"/>
            <w:vAlign w:val="bottom"/>
          </w:tcPr>
          <w:p w:rsidR="00503793" w:rsidP="00C144FB" w:rsidRDefault="00503793" w14:paraId="4FB145B0"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5ECB46CE" w14:textId="77777777">
            <w:pPr>
              <w:jc w:val="center"/>
              <w:rPr>
                <w:rFonts w:ascii="Times New Roman" w:hAnsi="Times New Roman" w:cs="Times New Roman"/>
              </w:rPr>
            </w:pPr>
            <w:r>
              <w:rPr>
                <w:rFonts w:ascii="Times New Roman" w:hAnsi="Times New Roman" w:cs="Times New Roman"/>
              </w:rPr>
              <w:t>170</w:t>
            </w:r>
          </w:p>
        </w:tc>
        <w:tc>
          <w:tcPr>
            <w:tcW w:w="1641" w:type="dxa"/>
            <w:vAlign w:val="bottom"/>
          </w:tcPr>
          <w:p w:rsidR="00503793" w:rsidP="00C144FB" w:rsidRDefault="00503793" w14:paraId="37682CD2" w14:textId="77777777">
            <w:pPr>
              <w:jc w:val="center"/>
              <w:rPr>
                <w:rFonts w:ascii="Times New Roman" w:hAnsi="Times New Roman" w:cs="Times New Roman"/>
              </w:rPr>
            </w:pPr>
            <w:r>
              <w:rPr>
                <w:rFonts w:ascii="Times New Roman" w:hAnsi="Times New Roman" w:cs="Times New Roman"/>
              </w:rPr>
              <w:t>24 hours</w:t>
            </w:r>
          </w:p>
          <w:p w:rsidR="00503793" w:rsidP="00C144FB" w:rsidRDefault="00503793" w14:paraId="328C41EA" w14:textId="77777777">
            <w:pPr>
              <w:jc w:val="center"/>
              <w:rPr>
                <w:rFonts w:ascii="Times New Roman" w:hAnsi="Times New Roman" w:cs="Times New Roman"/>
              </w:rPr>
            </w:pPr>
            <w:r>
              <w:rPr>
                <w:rFonts w:ascii="Times New Roman" w:hAnsi="Times New Roman" w:cs="Times New Roman"/>
              </w:rPr>
              <w:t>(6 hours for each member of a team of 4)</w:t>
            </w:r>
          </w:p>
          <w:p w:rsidR="00503793" w:rsidP="00C144FB" w:rsidRDefault="00503793" w14:paraId="49C98EBD"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5475D59B" w14:textId="77777777">
            <w:pPr>
              <w:jc w:val="center"/>
              <w:rPr>
                <w:rFonts w:ascii="Times New Roman" w:hAnsi="Times New Roman" w:cs="Times New Roman"/>
              </w:rPr>
            </w:pPr>
            <w:r>
              <w:rPr>
                <w:rFonts w:ascii="Times New Roman" w:hAnsi="Times New Roman" w:cs="Times New Roman"/>
              </w:rPr>
              <w:t xml:space="preserve">4,080 </w:t>
            </w:r>
          </w:p>
        </w:tc>
        <w:tc>
          <w:tcPr>
            <w:tcW w:w="1152" w:type="dxa"/>
            <w:vAlign w:val="bottom"/>
          </w:tcPr>
          <w:p w:rsidR="00503793" w:rsidP="00C144FB" w:rsidRDefault="00503793" w14:paraId="47907932"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0C863D7F" w14:textId="77777777">
            <w:pPr>
              <w:jc w:val="center"/>
              <w:rPr>
                <w:rFonts w:ascii="Times New Roman" w:hAnsi="Times New Roman" w:cs="Times New Roman"/>
              </w:rPr>
            </w:pPr>
            <w:r>
              <w:rPr>
                <w:rFonts w:ascii="Times New Roman" w:hAnsi="Times New Roman" w:cs="Times New Roman"/>
              </w:rPr>
              <w:t>$234,151.20</w:t>
            </w:r>
          </w:p>
        </w:tc>
      </w:tr>
      <w:tr w:rsidRPr="007F6C8C" w:rsidR="00503793" w:rsidTr="00C144FB" w14:paraId="09478DD8" w14:textId="77777777">
        <w:tc>
          <w:tcPr>
            <w:tcW w:w="2440" w:type="dxa"/>
            <w:vAlign w:val="bottom"/>
          </w:tcPr>
          <w:p w:rsidR="00503793" w:rsidP="00C144FB" w:rsidRDefault="00503793" w14:paraId="1FF0204B" w14:textId="77777777">
            <w:pPr>
              <w:jc w:val="center"/>
              <w:rPr>
                <w:rFonts w:ascii="Times New Roman" w:hAnsi="Times New Roman" w:cs="Times New Roman"/>
              </w:rPr>
            </w:pPr>
            <w:r>
              <w:rPr>
                <w:rFonts w:ascii="Times New Roman" w:hAnsi="Times New Roman" w:cs="Times New Roman"/>
              </w:rPr>
              <w:t xml:space="preserve">VPP Annual </w:t>
            </w:r>
          </w:p>
          <w:p w:rsidR="00503793" w:rsidP="00C144FB" w:rsidRDefault="00503793" w14:paraId="5A13AAA5" w14:textId="77777777">
            <w:pPr>
              <w:jc w:val="center"/>
              <w:rPr>
                <w:rFonts w:ascii="Times New Roman" w:hAnsi="Times New Roman" w:cs="Times New Roman"/>
              </w:rPr>
            </w:pPr>
            <w:r>
              <w:rPr>
                <w:rFonts w:ascii="Times New Roman" w:hAnsi="Times New Roman" w:cs="Times New Roman"/>
              </w:rPr>
              <w:t>Self-Evaluation</w:t>
            </w:r>
          </w:p>
        </w:tc>
        <w:tc>
          <w:tcPr>
            <w:tcW w:w="2145" w:type="dxa"/>
            <w:vAlign w:val="bottom"/>
          </w:tcPr>
          <w:p w:rsidR="00503793" w:rsidP="00C144FB" w:rsidRDefault="00503793" w14:paraId="3F866E22" w14:textId="77777777">
            <w:pPr>
              <w:jc w:val="center"/>
              <w:rPr>
                <w:rFonts w:ascii="Times New Roman" w:hAnsi="Times New Roman" w:cs="Times New Roman"/>
              </w:rPr>
            </w:pPr>
            <w:r>
              <w:rPr>
                <w:rFonts w:ascii="Times New Roman" w:hAnsi="Times New Roman" w:cs="Times New Roman"/>
              </w:rPr>
              <w:t>2,194</w:t>
            </w:r>
          </w:p>
          <w:p w:rsidR="00503793" w:rsidP="00C144FB" w:rsidRDefault="00503793" w14:paraId="233BE14D" w14:textId="77777777">
            <w:pPr>
              <w:jc w:val="center"/>
              <w:rPr>
                <w:rFonts w:ascii="Times New Roman" w:hAnsi="Times New Roman" w:cs="Times New Roman"/>
              </w:rPr>
            </w:pPr>
            <w:r>
              <w:rPr>
                <w:rFonts w:ascii="Times New Roman" w:hAnsi="Times New Roman" w:cs="Times New Roman"/>
              </w:rPr>
              <w:t>(2,137 @ beginning of FY21 + 57 average per year)</w:t>
            </w:r>
          </w:p>
        </w:tc>
        <w:tc>
          <w:tcPr>
            <w:tcW w:w="1219" w:type="dxa"/>
            <w:vAlign w:val="bottom"/>
          </w:tcPr>
          <w:p w:rsidR="00503793" w:rsidP="00C144FB" w:rsidRDefault="00503793" w14:paraId="4B3EFD5F"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4A8AFA68" w14:textId="77777777">
            <w:pPr>
              <w:jc w:val="center"/>
              <w:rPr>
                <w:rFonts w:ascii="Times New Roman" w:hAnsi="Times New Roman" w:cs="Times New Roman"/>
              </w:rPr>
            </w:pPr>
            <w:r>
              <w:rPr>
                <w:rFonts w:ascii="Times New Roman" w:hAnsi="Times New Roman" w:cs="Times New Roman"/>
              </w:rPr>
              <w:t>2,194</w:t>
            </w:r>
          </w:p>
        </w:tc>
        <w:tc>
          <w:tcPr>
            <w:tcW w:w="1641" w:type="dxa"/>
            <w:vAlign w:val="bottom"/>
          </w:tcPr>
          <w:p w:rsidR="00503793" w:rsidP="00C144FB" w:rsidRDefault="00503793" w14:paraId="50B539E7" w14:textId="77777777">
            <w:pPr>
              <w:jc w:val="center"/>
              <w:rPr>
                <w:rFonts w:ascii="Times New Roman" w:hAnsi="Times New Roman" w:cs="Times New Roman"/>
              </w:rPr>
            </w:pPr>
            <w:r>
              <w:rPr>
                <w:rFonts w:ascii="Times New Roman" w:hAnsi="Times New Roman" w:cs="Times New Roman"/>
              </w:rPr>
              <w:t>2 hours</w:t>
            </w:r>
          </w:p>
          <w:p w:rsidR="00503793" w:rsidP="00C144FB" w:rsidRDefault="00503793" w14:paraId="537B2FC1"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37E3DAFA" w14:textId="77777777">
            <w:pPr>
              <w:jc w:val="center"/>
              <w:rPr>
                <w:rFonts w:ascii="Times New Roman" w:hAnsi="Times New Roman" w:cs="Times New Roman"/>
              </w:rPr>
            </w:pPr>
            <w:r>
              <w:rPr>
                <w:rFonts w:ascii="Times New Roman" w:hAnsi="Times New Roman" w:cs="Times New Roman"/>
              </w:rPr>
              <w:t>4,388</w:t>
            </w:r>
          </w:p>
        </w:tc>
        <w:tc>
          <w:tcPr>
            <w:tcW w:w="1152" w:type="dxa"/>
            <w:vAlign w:val="bottom"/>
          </w:tcPr>
          <w:p w:rsidR="00503793" w:rsidP="00C144FB" w:rsidRDefault="00503793" w14:paraId="3B5476D2"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325F3380" w14:textId="77777777">
            <w:pPr>
              <w:jc w:val="center"/>
              <w:rPr>
                <w:rFonts w:ascii="Times New Roman" w:hAnsi="Times New Roman" w:cs="Times New Roman"/>
              </w:rPr>
            </w:pPr>
            <w:r>
              <w:rPr>
                <w:rFonts w:ascii="Times New Roman" w:hAnsi="Times New Roman" w:cs="Times New Roman"/>
              </w:rPr>
              <w:t>$251,827.32</w:t>
            </w:r>
          </w:p>
        </w:tc>
      </w:tr>
      <w:tr w:rsidRPr="007F6C8C" w:rsidR="00503793" w:rsidTr="00C144FB" w14:paraId="6EFC00B8" w14:textId="77777777">
        <w:tc>
          <w:tcPr>
            <w:tcW w:w="2440" w:type="dxa"/>
            <w:shd w:val="clear" w:color="auto" w:fill="F2F2F2" w:themeFill="background1" w:themeFillShade="F2"/>
            <w:vAlign w:val="bottom"/>
          </w:tcPr>
          <w:p w:rsidRPr="002A157A" w:rsidR="00503793" w:rsidP="00C144FB" w:rsidRDefault="00503793" w14:paraId="191950DE" w14:textId="77777777">
            <w:pPr>
              <w:jc w:val="center"/>
              <w:rPr>
                <w:rFonts w:ascii="Times New Roman" w:hAnsi="Times New Roman" w:cs="Times New Roman"/>
                <w:b/>
              </w:rPr>
            </w:pPr>
            <w:r>
              <w:rPr>
                <w:rFonts w:ascii="Times New Roman" w:hAnsi="Times New Roman" w:cs="Times New Roman"/>
                <w:b/>
              </w:rPr>
              <w:t xml:space="preserve">Subtotal </w:t>
            </w:r>
          </w:p>
        </w:tc>
        <w:tc>
          <w:tcPr>
            <w:tcW w:w="2145" w:type="dxa"/>
            <w:shd w:val="clear" w:color="auto" w:fill="F2F2F2" w:themeFill="background1" w:themeFillShade="F2"/>
            <w:vAlign w:val="bottom"/>
          </w:tcPr>
          <w:p w:rsidRPr="006926CA" w:rsidR="00503793" w:rsidP="00C144FB" w:rsidRDefault="00503793" w14:paraId="7B400D5E"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F2F2F2" w:themeFill="background1" w:themeFillShade="F2"/>
            <w:vAlign w:val="bottom"/>
          </w:tcPr>
          <w:p w:rsidR="00503793" w:rsidP="00C144FB" w:rsidRDefault="00503793" w14:paraId="634DBC3E"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bottom"/>
          </w:tcPr>
          <w:p w:rsidRPr="002A157A" w:rsidR="00503793" w:rsidP="00C144FB" w:rsidRDefault="00503793" w14:paraId="383B8259" w14:textId="77777777">
            <w:pPr>
              <w:jc w:val="center"/>
              <w:rPr>
                <w:rFonts w:ascii="Times New Roman" w:hAnsi="Times New Roman" w:cs="Times New Roman"/>
                <w:b/>
              </w:rPr>
            </w:pPr>
            <w:r>
              <w:rPr>
                <w:rFonts w:ascii="Times New Roman" w:hAnsi="Times New Roman" w:cs="Times New Roman"/>
                <w:b/>
              </w:rPr>
              <w:t>3,007</w:t>
            </w:r>
          </w:p>
        </w:tc>
        <w:tc>
          <w:tcPr>
            <w:tcW w:w="1641" w:type="dxa"/>
            <w:shd w:val="clear" w:color="auto" w:fill="F2F2F2" w:themeFill="background1" w:themeFillShade="F2"/>
            <w:vAlign w:val="bottom"/>
          </w:tcPr>
          <w:p w:rsidR="00503793" w:rsidP="00C144FB" w:rsidRDefault="00503793" w14:paraId="5E04526B"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bottom"/>
          </w:tcPr>
          <w:p w:rsidRPr="002A157A" w:rsidR="00503793" w:rsidP="00C144FB" w:rsidRDefault="00503793" w14:paraId="66DAB4A7" w14:textId="77777777">
            <w:pPr>
              <w:jc w:val="center"/>
              <w:rPr>
                <w:rFonts w:ascii="Times New Roman" w:hAnsi="Times New Roman" w:cs="Times New Roman"/>
                <w:b/>
              </w:rPr>
            </w:pPr>
            <w:r>
              <w:rPr>
                <w:rFonts w:ascii="Times New Roman" w:hAnsi="Times New Roman" w:cs="Times New Roman"/>
                <w:b/>
              </w:rPr>
              <w:t>10,332</w:t>
            </w:r>
          </w:p>
        </w:tc>
        <w:tc>
          <w:tcPr>
            <w:tcW w:w="1152" w:type="dxa"/>
            <w:shd w:val="clear" w:color="auto" w:fill="F2F2F2" w:themeFill="background1" w:themeFillShade="F2"/>
            <w:vAlign w:val="bottom"/>
          </w:tcPr>
          <w:p w:rsidR="00503793" w:rsidP="00C144FB" w:rsidRDefault="00503793" w14:paraId="6F514614"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bottom"/>
          </w:tcPr>
          <w:p w:rsidRPr="00932B0F" w:rsidR="00503793" w:rsidP="00C144FB" w:rsidRDefault="00503793" w14:paraId="1BFA5E2F" w14:textId="77777777">
            <w:pPr>
              <w:jc w:val="center"/>
              <w:rPr>
                <w:rFonts w:ascii="Times New Roman" w:hAnsi="Times New Roman" w:cs="Times New Roman"/>
                <w:b/>
              </w:rPr>
            </w:pPr>
            <w:r>
              <w:rPr>
                <w:rFonts w:ascii="Times New Roman" w:hAnsi="Times New Roman" w:cs="Times New Roman"/>
                <w:b/>
              </w:rPr>
              <w:t>$592,953.48</w:t>
            </w:r>
          </w:p>
        </w:tc>
      </w:tr>
      <w:tr w:rsidRPr="007F6C8C" w:rsidR="00503793" w:rsidTr="00C144FB" w14:paraId="2EF59F9F" w14:textId="77777777">
        <w:tc>
          <w:tcPr>
            <w:tcW w:w="12456" w:type="dxa"/>
            <w:gridSpan w:val="8"/>
            <w:shd w:val="clear" w:color="auto" w:fill="D9D9D9" w:themeFill="background1" w:themeFillShade="D9"/>
            <w:vAlign w:val="bottom"/>
          </w:tcPr>
          <w:p w:rsidRPr="002A157A" w:rsidR="00503793" w:rsidP="00C144FB" w:rsidRDefault="00503793" w14:paraId="54B49644" w14:textId="77777777">
            <w:pPr>
              <w:jc w:val="center"/>
              <w:rPr>
                <w:rFonts w:ascii="Times New Roman" w:hAnsi="Times New Roman" w:cs="Times New Roman"/>
                <w:b/>
              </w:rPr>
            </w:pPr>
            <w:r>
              <w:rPr>
                <w:rFonts w:ascii="Times New Roman" w:hAnsi="Times New Roman" w:cs="Times New Roman"/>
                <w:b/>
              </w:rPr>
              <w:t>Special Government Employees (SGE)</w:t>
            </w:r>
          </w:p>
        </w:tc>
      </w:tr>
      <w:tr w:rsidRPr="007F6C8C" w:rsidR="00503793" w:rsidTr="00C144FB" w14:paraId="36CA0629" w14:textId="77777777">
        <w:tc>
          <w:tcPr>
            <w:tcW w:w="2440" w:type="dxa"/>
            <w:vAlign w:val="bottom"/>
          </w:tcPr>
          <w:p w:rsidR="00503793" w:rsidP="00C144FB" w:rsidRDefault="00503793" w14:paraId="1FF96656" w14:textId="77777777">
            <w:pPr>
              <w:jc w:val="center"/>
              <w:rPr>
                <w:rFonts w:ascii="Times New Roman" w:hAnsi="Times New Roman" w:cs="Times New Roman"/>
              </w:rPr>
            </w:pPr>
            <w:r>
              <w:rPr>
                <w:rFonts w:ascii="Times New Roman" w:hAnsi="Times New Roman" w:cs="Times New Roman"/>
              </w:rPr>
              <w:t>General Eligibility Information Sheet</w:t>
            </w:r>
          </w:p>
        </w:tc>
        <w:tc>
          <w:tcPr>
            <w:tcW w:w="2145" w:type="dxa"/>
            <w:vAlign w:val="bottom"/>
          </w:tcPr>
          <w:p w:rsidR="00503793" w:rsidP="00C144FB" w:rsidRDefault="00503793" w14:paraId="3DD7C756" w14:textId="77777777">
            <w:pPr>
              <w:jc w:val="center"/>
              <w:rPr>
                <w:rFonts w:ascii="Times New Roman" w:hAnsi="Times New Roman" w:cs="Times New Roman"/>
              </w:rPr>
            </w:pPr>
            <w:r>
              <w:rPr>
                <w:rFonts w:ascii="Times New Roman" w:hAnsi="Times New Roman" w:cs="Times New Roman"/>
              </w:rPr>
              <w:t>315</w:t>
            </w:r>
          </w:p>
        </w:tc>
        <w:tc>
          <w:tcPr>
            <w:tcW w:w="1219" w:type="dxa"/>
            <w:vAlign w:val="bottom"/>
          </w:tcPr>
          <w:p w:rsidR="00503793" w:rsidP="00C144FB" w:rsidRDefault="00503793" w14:paraId="1A06FCC5" w14:textId="77777777">
            <w:pPr>
              <w:jc w:val="center"/>
              <w:rPr>
                <w:rFonts w:ascii="Times New Roman" w:hAnsi="Times New Roman" w:cs="Times New Roman"/>
              </w:rPr>
            </w:pPr>
            <w:r>
              <w:rPr>
                <w:rFonts w:ascii="Times New Roman" w:hAnsi="Times New Roman" w:cs="Times New Roman"/>
              </w:rPr>
              <w:t>0.33</w:t>
            </w:r>
          </w:p>
          <w:p w:rsidR="00503793" w:rsidP="00C144FB" w:rsidRDefault="00503793" w14:paraId="191BD2D5" w14:textId="77777777">
            <w:pPr>
              <w:jc w:val="center"/>
              <w:rPr>
                <w:rFonts w:ascii="Times New Roman" w:hAnsi="Times New Roman" w:cs="Times New Roman"/>
              </w:rPr>
            </w:pPr>
            <w:r>
              <w:rPr>
                <w:rFonts w:ascii="Times New Roman" w:hAnsi="Times New Roman" w:cs="Times New Roman"/>
              </w:rPr>
              <w:t>(1 every 3 years)</w:t>
            </w:r>
          </w:p>
        </w:tc>
        <w:tc>
          <w:tcPr>
            <w:tcW w:w="1373" w:type="dxa"/>
            <w:shd w:val="clear" w:color="auto" w:fill="auto"/>
            <w:vAlign w:val="bottom"/>
          </w:tcPr>
          <w:p w:rsidR="00503793" w:rsidP="00C144FB" w:rsidRDefault="00503793" w14:paraId="5B73F0DF" w14:textId="77777777">
            <w:pPr>
              <w:jc w:val="center"/>
              <w:rPr>
                <w:rFonts w:ascii="Times New Roman" w:hAnsi="Times New Roman" w:cs="Times New Roman"/>
              </w:rPr>
            </w:pPr>
            <w:r>
              <w:rPr>
                <w:rFonts w:ascii="Times New Roman" w:hAnsi="Times New Roman" w:cs="Times New Roman"/>
              </w:rPr>
              <w:t>103.95</w:t>
            </w:r>
          </w:p>
        </w:tc>
        <w:tc>
          <w:tcPr>
            <w:tcW w:w="1641" w:type="dxa"/>
            <w:shd w:val="clear" w:color="auto" w:fill="auto"/>
            <w:vAlign w:val="bottom"/>
          </w:tcPr>
          <w:p w:rsidR="00503793" w:rsidP="00C144FB" w:rsidRDefault="00503793" w14:paraId="09EC7D65" w14:textId="77777777">
            <w:pPr>
              <w:jc w:val="center"/>
              <w:rPr>
                <w:rFonts w:ascii="Times New Roman" w:hAnsi="Times New Roman" w:cs="Times New Roman"/>
              </w:rPr>
            </w:pPr>
            <w:r>
              <w:rPr>
                <w:rFonts w:ascii="Times New Roman" w:hAnsi="Times New Roman" w:cs="Times New Roman"/>
              </w:rPr>
              <w:t>10/60</w:t>
            </w:r>
          </w:p>
          <w:p w:rsidR="00503793" w:rsidP="00C144FB" w:rsidRDefault="00503793" w14:paraId="50935220"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3EC26593" w14:textId="77777777">
            <w:pPr>
              <w:jc w:val="center"/>
              <w:rPr>
                <w:rFonts w:ascii="Times New Roman" w:hAnsi="Times New Roman" w:cs="Times New Roman"/>
              </w:rPr>
            </w:pPr>
            <w:r>
              <w:rPr>
                <w:rFonts w:ascii="Times New Roman" w:hAnsi="Times New Roman" w:cs="Times New Roman"/>
              </w:rPr>
              <w:t>17.33</w:t>
            </w:r>
          </w:p>
        </w:tc>
        <w:tc>
          <w:tcPr>
            <w:tcW w:w="1152" w:type="dxa"/>
            <w:vAlign w:val="bottom"/>
          </w:tcPr>
          <w:p w:rsidR="00503793" w:rsidP="00C144FB" w:rsidRDefault="00503793" w14:paraId="42BF8AF9"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494352BD" w14:textId="77777777">
            <w:pPr>
              <w:jc w:val="center"/>
              <w:rPr>
                <w:rFonts w:ascii="Times New Roman" w:hAnsi="Times New Roman" w:cs="Times New Roman"/>
              </w:rPr>
            </w:pPr>
            <w:r>
              <w:rPr>
                <w:rFonts w:ascii="Times New Roman" w:hAnsi="Times New Roman" w:cs="Times New Roman"/>
              </w:rPr>
              <w:t>$994.57</w:t>
            </w:r>
          </w:p>
        </w:tc>
      </w:tr>
      <w:tr w:rsidRPr="007F6C8C" w:rsidR="00503793" w:rsidTr="00C144FB" w14:paraId="431BD8C1" w14:textId="77777777">
        <w:tc>
          <w:tcPr>
            <w:tcW w:w="2440" w:type="dxa"/>
            <w:vAlign w:val="bottom"/>
          </w:tcPr>
          <w:p w:rsidR="00503793" w:rsidP="00C144FB" w:rsidRDefault="00503793" w14:paraId="7F5B2324" w14:textId="77777777">
            <w:pPr>
              <w:jc w:val="center"/>
              <w:rPr>
                <w:rFonts w:ascii="Times New Roman" w:hAnsi="Times New Roman" w:cs="Times New Roman"/>
              </w:rPr>
            </w:pPr>
            <w:r>
              <w:rPr>
                <w:rFonts w:ascii="Times New Roman" w:hAnsi="Times New Roman" w:cs="Times New Roman"/>
              </w:rPr>
              <w:t>Resume</w:t>
            </w:r>
          </w:p>
        </w:tc>
        <w:tc>
          <w:tcPr>
            <w:tcW w:w="2145" w:type="dxa"/>
            <w:vAlign w:val="bottom"/>
          </w:tcPr>
          <w:p w:rsidR="00503793" w:rsidP="00C144FB" w:rsidRDefault="00503793" w14:paraId="66600A85" w14:textId="77777777">
            <w:pPr>
              <w:jc w:val="center"/>
              <w:rPr>
                <w:rFonts w:ascii="Times New Roman" w:hAnsi="Times New Roman" w:cs="Times New Roman"/>
              </w:rPr>
            </w:pPr>
            <w:r>
              <w:rPr>
                <w:rFonts w:ascii="Times New Roman" w:hAnsi="Times New Roman" w:cs="Times New Roman"/>
              </w:rPr>
              <w:t xml:space="preserve">236 </w:t>
            </w:r>
          </w:p>
          <w:p w:rsidR="00503793" w:rsidP="00C144FB" w:rsidRDefault="00503793" w14:paraId="0D8086A2" w14:textId="77777777">
            <w:pPr>
              <w:jc w:val="center"/>
              <w:rPr>
                <w:rFonts w:ascii="Times New Roman" w:hAnsi="Times New Roman" w:cs="Times New Roman"/>
              </w:rPr>
            </w:pPr>
            <w:r>
              <w:rPr>
                <w:rFonts w:ascii="Times New Roman" w:hAnsi="Times New Roman" w:cs="Times New Roman"/>
              </w:rPr>
              <w:t>(75% of Applicants submit resumes)</w:t>
            </w:r>
          </w:p>
        </w:tc>
        <w:tc>
          <w:tcPr>
            <w:tcW w:w="1219" w:type="dxa"/>
            <w:vAlign w:val="bottom"/>
          </w:tcPr>
          <w:p w:rsidR="00503793" w:rsidP="00C144FB" w:rsidRDefault="00503793" w14:paraId="16B9A110" w14:textId="77777777">
            <w:pPr>
              <w:jc w:val="center"/>
              <w:rPr>
                <w:rFonts w:ascii="Times New Roman" w:hAnsi="Times New Roman" w:cs="Times New Roman"/>
              </w:rPr>
            </w:pPr>
            <w:r>
              <w:rPr>
                <w:rFonts w:ascii="Times New Roman" w:hAnsi="Times New Roman" w:cs="Times New Roman"/>
              </w:rPr>
              <w:t>0.33</w:t>
            </w:r>
          </w:p>
          <w:p w:rsidR="00503793" w:rsidP="00C144FB" w:rsidRDefault="00503793" w14:paraId="6A649CBB"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bottom"/>
          </w:tcPr>
          <w:p w:rsidR="00503793" w:rsidP="00C144FB" w:rsidRDefault="00503793" w14:paraId="30DD9B6F" w14:textId="77777777">
            <w:pPr>
              <w:jc w:val="center"/>
              <w:rPr>
                <w:rFonts w:ascii="Times New Roman" w:hAnsi="Times New Roman" w:cs="Times New Roman"/>
              </w:rPr>
            </w:pPr>
            <w:r>
              <w:rPr>
                <w:rFonts w:ascii="Times New Roman" w:hAnsi="Times New Roman" w:cs="Times New Roman"/>
              </w:rPr>
              <w:t>77.88</w:t>
            </w:r>
          </w:p>
        </w:tc>
        <w:tc>
          <w:tcPr>
            <w:tcW w:w="1641" w:type="dxa"/>
            <w:vAlign w:val="bottom"/>
          </w:tcPr>
          <w:p w:rsidR="00503793" w:rsidP="00C144FB" w:rsidRDefault="00503793" w14:paraId="40A0C193" w14:textId="77777777">
            <w:pPr>
              <w:jc w:val="center"/>
              <w:rPr>
                <w:rFonts w:ascii="Times New Roman" w:hAnsi="Times New Roman" w:cs="Times New Roman"/>
              </w:rPr>
            </w:pPr>
            <w:r>
              <w:rPr>
                <w:rFonts w:ascii="Times New Roman" w:hAnsi="Times New Roman" w:cs="Times New Roman"/>
              </w:rPr>
              <w:t>10/60</w:t>
            </w:r>
          </w:p>
          <w:p w:rsidR="00503793" w:rsidP="00C144FB" w:rsidRDefault="00503793" w14:paraId="722EEC7B"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0D3320D9" w14:textId="77777777">
            <w:pPr>
              <w:jc w:val="center"/>
              <w:rPr>
                <w:rFonts w:ascii="Times New Roman" w:hAnsi="Times New Roman" w:cs="Times New Roman"/>
              </w:rPr>
            </w:pPr>
            <w:r>
              <w:rPr>
                <w:rFonts w:ascii="Times New Roman" w:hAnsi="Times New Roman" w:cs="Times New Roman"/>
              </w:rPr>
              <w:t>12.98</w:t>
            </w:r>
          </w:p>
        </w:tc>
        <w:tc>
          <w:tcPr>
            <w:tcW w:w="1152" w:type="dxa"/>
            <w:vAlign w:val="bottom"/>
          </w:tcPr>
          <w:p w:rsidR="00503793" w:rsidP="00C144FB" w:rsidRDefault="00503793" w14:paraId="7D7FE98A"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2F2F42A1" w14:textId="77777777">
            <w:pPr>
              <w:jc w:val="center"/>
              <w:rPr>
                <w:rFonts w:ascii="Times New Roman" w:hAnsi="Times New Roman" w:cs="Times New Roman"/>
              </w:rPr>
            </w:pPr>
            <w:r>
              <w:rPr>
                <w:rFonts w:ascii="Times New Roman" w:hAnsi="Times New Roman" w:cs="Times New Roman"/>
              </w:rPr>
              <w:t>$744.92</w:t>
            </w:r>
          </w:p>
        </w:tc>
      </w:tr>
      <w:tr w:rsidRPr="007F6C8C" w:rsidR="00503793" w:rsidTr="00C144FB" w14:paraId="02A48D8E" w14:textId="77777777">
        <w:trPr>
          <w:trHeight w:val="908"/>
        </w:trPr>
        <w:tc>
          <w:tcPr>
            <w:tcW w:w="2440" w:type="dxa"/>
            <w:vAlign w:val="bottom"/>
          </w:tcPr>
          <w:p w:rsidR="00503793" w:rsidP="00C144FB" w:rsidRDefault="00503793" w14:paraId="1E573BC8" w14:textId="77777777">
            <w:pPr>
              <w:jc w:val="center"/>
              <w:rPr>
                <w:rFonts w:ascii="Times New Roman" w:hAnsi="Times New Roman" w:cs="Times New Roman"/>
              </w:rPr>
            </w:pPr>
            <w:r>
              <w:rPr>
                <w:rFonts w:ascii="Times New Roman" w:hAnsi="Times New Roman" w:cs="Times New Roman"/>
              </w:rPr>
              <w:t>Optional Application for Federal Employment OF-612</w:t>
            </w:r>
          </w:p>
        </w:tc>
        <w:tc>
          <w:tcPr>
            <w:tcW w:w="2145" w:type="dxa"/>
            <w:vAlign w:val="bottom"/>
          </w:tcPr>
          <w:p w:rsidR="00503793" w:rsidP="00C144FB" w:rsidRDefault="00503793" w14:paraId="139D2F11" w14:textId="77777777">
            <w:pPr>
              <w:jc w:val="center"/>
              <w:rPr>
                <w:rFonts w:ascii="Times New Roman" w:hAnsi="Times New Roman" w:cs="Times New Roman"/>
              </w:rPr>
            </w:pPr>
          </w:p>
          <w:p w:rsidR="00503793" w:rsidP="00C144FB" w:rsidRDefault="00503793" w14:paraId="102356A0" w14:textId="77777777">
            <w:pPr>
              <w:jc w:val="center"/>
              <w:rPr>
                <w:rFonts w:ascii="Times New Roman" w:hAnsi="Times New Roman" w:cs="Times New Roman"/>
              </w:rPr>
            </w:pPr>
            <w:r>
              <w:rPr>
                <w:rFonts w:ascii="Times New Roman" w:hAnsi="Times New Roman" w:cs="Times New Roman"/>
              </w:rPr>
              <w:t>79</w:t>
            </w:r>
          </w:p>
          <w:p w:rsidR="00503793" w:rsidP="00C144FB" w:rsidRDefault="00503793" w14:paraId="36BEFB7D" w14:textId="77777777">
            <w:pPr>
              <w:jc w:val="center"/>
              <w:rPr>
                <w:rFonts w:ascii="Times New Roman" w:hAnsi="Times New Roman" w:cs="Times New Roman"/>
              </w:rPr>
            </w:pPr>
            <w:r>
              <w:rPr>
                <w:rFonts w:ascii="Times New Roman" w:hAnsi="Times New Roman" w:cs="Times New Roman"/>
              </w:rPr>
              <w:t>(25% of Applicants submits the OF-612)</w:t>
            </w:r>
          </w:p>
        </w:tc>
        <w:tc>
          <w:tcPr>
            <w:tcW w:w="1219" w:type="dxa"/>
            <w:vAlign w:val="bottom"/>
          </w:tcPr>
          <w:p w:rsidR="00503793" w:rsidP="00C144FB" w:rsidRDefault="00503793" w14:paraId="57C2A933" w14:textId="77777777">
            <w:pPr>
              <w:jc w:val="center"/>
              <w:rPr>
                <w:rFonts w:ascii="Times New Roman" w:hAnsi="Times New Roman" w:cs="Times New Roman"/>
              </w:rPr>
            </w:pPr>
            <w:r>
              <w:rPr>
                <w:rFonts w:ascii="Times New Roman" w:hAnsi="Times New Roman" w:cs="Times New Roman"/>
              </w:rPr>
              <w:t>0.33</w:t>
            </w:r>
          </w:p>
          <w:p w:rsidR="00503793" w:rsidP="00C144FB" w:rsidRDefault="00503793" w14:paraId="61E1EB9B"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bottom"/>
          </w:tcPr>
          <w:p w:rsidR="00503793" w:rsidP="00C144FB" w:rsidRDefault="00503793" w14:paraId="33189098" w14:textId="77777777">
            <w:pPr>
              <w:jc w:val="center"/>
              <w:rPr>
                <w:rFonts w:ascii="Times New Roman" w:hAnsi="Times New Roman" w:cs="Times New Roman"/>
              </w:rPr>
            </w:pPr>
            <w:r>
              <w:rPr>
                <w:rFonts w:ascii="Times New Roman" w:hAnsi="Times New Roman" w:cs="Times New Roman"/>
              </w:rPr>
              <w:t>26.07</w:t>
            </w:r>
          </w:p>
        </w:tc>
        <w:tc>
          <w:tcPr>
            <w:tcW w:w="1641" w:type="dxa"/>
            <w:vAlign w:val="bottom"/>
          </w:tcPr>
          <w:p w:rsidR="00503793" w:rsidP="00C144FB" w:rsidRDefault="00503793" w14:paraId="506FF7A7" w14:textId="77777777">
            <w:pPr>
              <w:jc w:val="center"/>
              <w:rPr>
                <w:rFonts w:ascii="Times New Roman" w:hAnsi="Times New Roman" w:cs="Times New Roman"/>
              </w:rPr>
            </w:pPr>
            <w:r>
              <w:rPr>
                <w:rFonts w:ascii="Times New Roman" w:hAnsi="Times New Roman" w:cs="Times New Roman"/>
              </w:rPr>
              <w:t>10/60</w:t>
            </w:r>
          </w:p>
          <w:p w:rsidR="00503793" w:rsidP="00C144FB" w:rsidRDefault="00503793" w14:paraId="727C92BD"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30164B08" w14:textId="77777777">
            <w:pPr>
              <w:jc w:val="center"/>
              <w:rPr>
                <w:rFonts w:ascii="Times New Roman" w:hAnsi="Times New Roman" w:cs="Times New Roman"/>
              </w:rPr>
            </w:pPr>
            <w:r>
              <w:rPr>
                <w:rFonts w:ascii="Times New Roman" w:hAnsi="Times New Roman" w:cs="Times New Roman"/>
              </w:rPr>
              <w:t>4.35</w:t>
            </w:r>
          </w:p>
        </w:tc>
        <w:tc>
          <w:tcPr>
            <w:tcW w:w="1152" w:type="dxa"/>
            <w:vAlign w:val="bottom"/>
          </w:tcPr>
          <w:p w:rsidR="00503793" w:rsidP="00C144FB" w:rsidRDefault="00503793" w14:paraId="62493ACF"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2E620D4A" w14:textId="77777777">
            <w:pPr>
              <w:jc w:val="center"/>
              <w:rPr>
                <w:rFonts w:ascii="Times New Roman" w:hAnsi="Times New Roman" w:cs="Times New Roman"/>
              </w:rPr>
            </w:pPr>
            <w:r>
              <w:rPr>
                <w:rFonts w:ascii="Times New Roman" w:hAnsi="Times New Roman" w:cs="Times New Roman"/>
              </w:rPr>
              <w:t>$249.65</w:t>
            </w:r>
          </w:p>
        </w:tc>
      </w:tr>
      <w:tr w:rsidRPr="007F6C8C" w:rsidR="00503793" w:rsidTr="00C144FB" w14:paraId="5D32BABF" w14:textId="77777777">
        <w:tc>
          <w:tcPr>
            <w:tcW w:w="2440" w:type="dxa"/>
            <w:vAlign w:val="bottom"/>
          </w:tcPr>
          <w:p w:rsidR="00503793" w:rsidP="00C144FB" w:rsidRDefault="00503793" w14:paraId="7DD72080" w14:textId="77777777">
            <w:pPr>
              <w:jc w:val="center"/>
              <w:rPr>
                <w:rFonts w:ascii="Times New Roman" w:hAnsi="Times New Roman" w:cs="Times New Roman"/>
              </w:rPr>
            </w:pPr>
            <w:r>
              <w:rPr>
                <w:rFonts w:ascii="Times New Roman" w:hAnsi="Times New Roman" w:cs="Times New Roman"/>
              </w:rPr>
              <w:t xml:space="preserve">Confidential Financial Disclosure Form </w:t>
            </w:r>
          </w:p>
          <w:p w:rsidR="00503793" w:rsidP="00C144FB" w:rsidRDefault="00503793" w14:paraId="4106DD3E" w14:textId="77777777">
            <w:pPr>
              <w:jc w:val="center"/>
              <w:rPr>
                <w:rFonts w:ascii="Times New Roman" w:hAnsi="Times New Roman" w:cs="Times New Roman"/>
              </w:rPr>
            </w:pPr>
            <w:r>
              <w:rPr>
                <w:rFonts w:ascii="Times New Roman" w:hAnsi="Times New Roman" w:cs="Times New Roman"/>
              </w:rPr>
              <w:t>(OGE For 450)</w:t>
            </w:r>
          </w:p>
        </w:tc>
        <w:tc>
          <w:tcPr>
            <w:tcW w:w="2145" w:type="dxa"/>
            <w:vAlign w:val="bottom"/>
          </w:tcPr>
          <w:p w:rsidR="00503793" w:rsidP="00C144FB" w:rsidRDefault="00503793" w14:paraId="3F625EFA" w14:textId="77777777">
            <w:pPr>
              <w:jc w:val="center"/>
              <w:rPr>
                <w:rFonts w:ascii="Times New Roman" w:hAnsi="Times New Roman" w:cs="Times New Roman"/>
              </w:rPr>
            </w:pPr>
            <w:r>
              <w:rPr>
                <w:rFonts w:ascii="Times New Roman" w:hAnsi="Times New Roman" w:cs="Times New Roman"/>
              </w:rPr>
              <w:t>1,410</w:t>
            </w:r>
          </w:p>
        </w:tc>
        <w:tc>
          <w:tcPr>
            <w:tcW w:w="1219" w:type="dxa"/>
            <w:vAlign w:val="bottom"/>
          </w:tcPr>
          <w:p w:rsidR="00503793" w:rsidP="00C144FB" w:rsidRDefault="00503793" w14:paraId="3BE2734A"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796DA8E2" w14:textId="77777777">
            <w:pPr>
              <w:jc w:val="center"/>
              <w:rPr>
                <w:rFonts w:ascii="Times New Roman" w:hAnsi="Times New Roman" w:cs="Times New Roman"/>
              </w:rPr>
            </w:pPr>
            <w:r>
              <w:rPr>
                <w:rFonts w:ascii="Times New Roman" w:hAnsi="Times New Roman" w:cs="Times New Roman"/>
              </w:rPr>
              <w:t>1,410</w:t>
            </w:r>
          </w:p>
        </w:tc>
        <w:tc>
          <w:tcPr>
            <w:tcW w:w="1641" w:type="dxa"/>
            <w:vAlign w:val="bottom"/>
          </w:tcPr>
          <w:p w:rsidR="00503793" w:rsidP="00C144FB" w:rsidRDefault="00503793" w14:paraId="7EF4DF7B" w14:textId="77777777">
            <w:pPr>
              <w:jc w:val="center"/>
              <w:rPr>
                <w:rFonts w:ascii="Times New Roman" w:hAnsi="Times New Roman" w:cs="Times New Roman"/>
              </w:rPr>
            </w:pPr>
            <w:r>
              <w:rPr>
                <w:rFonts w:ascii="Times New Roman" w:hAnsi="Times New Roman" w:cs="Times New Roman"/>
              </w:rPr>
              <w:t>10/60</w:t>
            </w:r>
          </w:p>
          <w:p w:rsidR="00503793" w:rsidP="00C144FB" w:rsidRDefault="00503793" w14:paraId="132E7BC8"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794F5223" w14:textId="77777777">
            <w:pPr>
              <w:jc w:val="center"/>
              <w:rPr>
                <w:rFonts w:ascii="Times New Roman" w:hAnsi="Times New Roman" w:cs="Times New Roman"/>
              </w:rPr>
            </w:pPr>
            <w:r>
              <w:rPr>
                <w:rFonts w:ascii="Times New Roman" w:hAnsi="Times New Roman" w:cs="Times New Roman"/>
              </w:rPr>
              <w:t>235</w:t>
            </w:r>
          </w:p>
        </w:tc>
        <w:tc>
          <w:tcPr>
            <w:tcW w:w="1152" w:type="dxa"/>
            <w:vAlign w:val="bottom"/>
          </w:tcPr>
          <w:p w:rsidR="00503793" w:rsidP="00C144FB" w:rsidRDefault="00503793" w14:paraId="730F088A"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22C791D7" w14:textId="77777777">
            <w:pPr>
              <w:jc w:val="center"/>
              <w:rPr>
                <w:rFonts w:ascii="Times New Roman" w:hAnsi="Times New Roman" w:cs="Times New Roman"/>
              </w:rPr>
            </w:pPr>
            <w:r>
              <w:rPr>
                <w:rFonts w:ascii="Times New Roman" w:hAnsi="Times New Roman" w:cs="Times New Roman"/>
              </w:rPr>
              <w:t>$13,486.65</w:t>
            </w:r>
          </w:p>
        </w:tc>
      </w:tr>
      <w:tr w:rsidRPr="007F6C8C" w:rsidR="00503793" w:rsidTr="00C144FB" w14:paraId="402B465F" w14:textId="77777777">
        <w:tc>
          <w:tcPr>
            <w:tcW w:w="2440" w:type="dxa"/>
            <w:shd w:val="clear" w:color="auto" w:fill="F2F2F2" w:themeFill="background1" w:themeFillShade="F2"/>
            <w:vAlign w:val="bottom"/>
          </w:tcPr>
          <w:p w:rsidRPr="0072117F" w:rsidR="00503793" w:rsidP="00C144FB" w:rsidRDefault="00503793" w14:paraId="7E3322D3" w14:textId="77777777">
            <w:pPr>
              <w:jc w:val="center"/>
              <w:rPr>
                <w:rFonts w:ascii="Times New Roman" w:hAnsi="Times New Roman" w:cs="Times New Roman"/>
                <w:b/>
              </w:rPr>
            </w:pPr>
            <w:r>
              <w:rPr>
                <w:rFonts w:ascii="Times New Roman" w:hAnsi="Times New Roman" w:cs="Times New Roman"/>
                <w:b/>
              </w:rPr>
              <w:t>Subtotal</w:t>
            </w:r>
          </w:p>
        </w:tc>
        <w:tc>
          <w:tcPr>
            <w:tcW w:w="2145" w:type="dxa"/>
            <w:shd w:val="clear" w:color="auto" w:fill="F2F2F2" w:themeFill="background1" w:themeFillShade="F2"/>
            <w:vAlign w:val="bottom"/>
          </w:tcPr>
          <w:p w:rsidRPr="006926CA" w:rsidR="00503793" w:rsidP="00C144FB" w:rsidRDefault="00503793" w14:paraId="0ACBF902"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F2F2F2" w:themeFill="background1" w:themeFillShade="F2"/>
            <w:vAlign w:val="bottom"/>
          </w:tcPr>
          <w:p w:rsidR="00503793" w:rsidP="00C144FB" w:rsidRDefault="00503793" w14:paraId="4E1C7B0C"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bottom"/>
          </w:tcPr>
          <w:p w:rsidRPr="0072117F" w:rsidR="00503793" w:rsidP="00C144FB" w:rsidRDefault="00503793" w14:paraId="35A9537A" w14:textId="77777777">
            <w:pPr>
              <w:jc w:val="center"/>
              <w:rPr>
                <w:rFonts w:ascii="Times New Roman" w:hAnsi="Times New Roman" w:cs="Times New Roman"/>
                <w:b/>
              </w:rPr>
            </w:pPr>
            <w:r w:rsidRPr="0072117F">
              <w:rPr>
                <w:rFonts w:ascii="Times New Roman" w:hAnsi="Times New Roman" w:cs="Times New Roman"/>
                <w:b/>
              </w:rPr>
              <w:t>1,617.90</w:t>
            </w:r>
          </w:p>
        </w:tc>
        <w:tc>
          <w:tcPr>
            <w:tcW w:w="1641" w:type="dxa"/>
            <w:shd w:val="clear" w:color="auto" w:fill="F2F2F2" w:themeFill="background1" w:themeFillShade="F2"/>
            <w:vAlign w:val="bottom"/>
          </w:tcPr>
          <w:p w:rsidRPr="0072117F" w:rsidR="00503793" w:rsidP="00C144FB" w:rsidRDefault="00503793" w14:paraId="3BF43A2D"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bottom"/>
          </w:tcPr>
          <w:p w:rsidRPr="0072117F" w:rsidR="00503793" w:rsidP="00C144FB" w:rsidRDefault="00503793" w14:paraId="2368956F" w14:textId="77777777">
            <w:pPr>
              <w:jc w:val="center"/>
              <w:rPr>
                <w:rFonts w:ascii="Times New Roman" w:hAnsi="Times New Roman" w:cs="Times New Roman"/>
                <w:b/>
              </w:rPr>
            </w:pPr>
            <w:r>
              <w:rPr>
                <w:rFonts w:ascii="Times New Roman" w:hAnsi="Times New Roman" w:cs="Times New Roman"/>
                <w:b/>
              </w:rPr>
              <w:t>269.66</w:t>
            </w:r>
          </w:p>
        </w:tc>
        <w:tc>
          <w:tcPr>
            <w:tcW w:w="1152" w:type="dxa"/>
            <w:shd w:val="clear" w:color="auto" w:fill="F2F2F2" w:themeFill="background1" w:themeFillShade="F2"/>
            <w:vAlign w:val="bottom"/>
          </w:tcPr>
          <w:p w:rsidRPr="0072117F" w:rsidR="00503793" w:rsidP="00C144FB" w:rsidRDefault="00503793" w14:paraId="7E3988EE"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bottom"/>
          </w:tcPr>
          <w:p w:rsidRPr="0072117F" w:rsidR="00503793" w:rsidP="00C144FB" w:rsidRDefault="00503793" w14:paraId="004708DA" w14:textId="77777777">
            <w:pPr>
              <w:jc w:val="center"/>
              <w:rPr>
                <w:rFonts w:ascii="Times New Roman" w:hAnsi="Times New Roman" w:cs="Times New Roman"/>
                <w:b/>
              </w:rPr>
            </w:pPr>
            <w:r>
              <w:rPr>
                <w:rFonts w:ascii="Times New Roman" w:hAnsi="Times New Roman" w:cs="Times New Roman"/>
                <w:b/>
              </w:rPr>
              <w:t>$15,475.79</w:t>
            </w:r>
          </w:p>
        </w:tc>
      </w:tr>
      <w:tr w:rsidRPr="007F6C8C" w:rsidR="00503793" w:rsidTr="00C144FB" w14:paraId="08366CBF" w14:textId="77777777">
        <w:tc>
          <w:tcPr>
            <w:tcW w:w="12456" w:type="dxa"/>
            <w:gridSpan w:val="8"/>
            <w:shd w:val="clear" w:color="auto" w:fill="D9D9D9" w:themeFill="background1" w:themeFillShade="D9"/>
            <w:vAlign w:val="bottom"/>
          </w:tcPr>
          <w:p w:rsidRPr="0072117F" w:rsidR="00503793" w:rsidP="00C144FB" w:rsidRDefault="00503793" w14:paraId="573786AD" w14:textId="77777777">
            <w:pPr>
              <w:jc w:val="center"/>
              <w:rPr>
                <w:rFonts w:ascii="Times New Roman" w:hAnsi="Times New Roman" w:cs="Times New Roman"/>
                <w:b/>
              </w:rPr>
            </w:pPr>
            <w:r>
              <w:rPr>
                <w:rFonts w:ascii="Times New Roman" w:hAnsi="Times New Roman" w:cs="Times New Roman"/>
                <w:b/>
              </w:rPr>
              <w:t xml:space="preserve">OSHA Challenge Program </w:t>
            </w:r>
          </w:p>
        </w:tc>
      </w:tr>
      <w:tr w:rsidRPr="007F6C8C" w:rsidR="00503793" w:rsidTr="00C144FB" w14:paraId="4C45AC93" w14:textId="77777777">
        <w:tc>
          <w:tcPr>
            <w:tcW w:w="2440" w:type="dxa"/>
            <w:vAlign w:val="bottom"/>
          </w:tcPr>
          <w:p w:rsidR="00503793" w:rsidP="00C144FB" w:rsidRDefault="00503793" w14:paraId="2AF6A352" w14:textId="77777777">
            <w:pPr>
              <w:jc w:val="center"/>
              <w:rPr>
                <w:rFonts w:ascii="Times New Roman" w:hAnsi="Times New Roman" w:cs="Times New Roman"/>
              </w:rPr>
            </w:pPr>
            <w:r>
              <w:rPr>
                <w:rFonts w:ascii="Times New Roman" w:hAnsi="Times New Roman" w:cs="Times New Roman"/>
              </w:rPr>
              <w:t>Challenge Administrators Application</w:t>
            </w:r>
          </w:p>
        </w:tc>
        <w:tc>
          <w:tcPr>
            <w:tcW w:w="2145" w:type="dxa"/>
            <w:vAlign w:val="bottom"/>
          </w:tcPr>
          <w:p w:rsidR="00503793" w:rsidP="00C144FB" w:rsidRDefault="00503793" w14:paraId="52E442A6" w14:textId="77777777">
            <w:pPr>
              <w:jc w:val="center"/>
              <w:rPr>
                <w:rFonts w:ascii="Times New Roman" w:hAnsi="Times New Roman" w:cs="Times New Roman"/>
              </w:rPr>
            </w:pPr>
            <w:r>
              <w:rPr>
                <w:rFonts w:ascii="Times New Roman" w:hAnsi="Times New Roman" w:cs="Times New Roman"/>
              </w:rPr>
              <w:t>6</w:t>
            </w:r>
          </w:p>
        </w:tc>
        <w:tc>
          <w:tcPr>
            <w:tcW w:w="1219" w:type="dxa"/>
            <w:vAlign w:val="bottom"/>
          </w:tcPr>
          <w:p w:rsidR="00503793" w:rsidP="00C144FB" w:rsidRDefault="00503793" w14:paraId="19DDCD8C"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6D233545" w14:textId="77777777">
            <w:pPr>
              <w:jc w:val="center"/>
              <w:rPr>
                <w:rFonts w:ascii="Times New Roman" w:hAnsi="Times New Roman" w:cs="Times New Roman"/>
              </w:rPr>
            </w:pPr>
            <w:r>
              <w:rPr>
                <w:rFonts w:ascii="Times New Roman" w:hAnsi="Times New Roman" w:cs="Times New Roman"/>
              </w:rPr>
              <w:t>6</w:t>
            </w:r>
          </w:p>
        </w:tc>
        <w:tc>
          <w:tcPr>
            <w:tcW w:w="1641" w:type="dxa"/>
            <w:vAlign w:val="bottom"/>
          </w:tcPr>
          <w:p w:rsidR="00503793" w:rsidP="00C144FB" w:rsidRDefault="00503793" w14:paraId="7ABF87DB" w14:textId="77777777">
            <w:pPr>
              <w:jc w:val="center"/>
              <w:rPr>
                <w:rFonts w:ascii="Times New Roman" w:hAnsi="Times New Roman" w:cs="Times New Roman"/>
              </w:rPr>
            </w:pPr>
            <w:r>
              <w:rPr>
                <w:rFonts w:ascii="Times New Roman" w:hAnsi="Times New Roman" w:cs="Times New Roman"/>
              </w:rPr>
              <w:t>5 hours</w:t>
            </w:r>
          </w:p>
          <w:p w:rsidR="00503793" w:rsidP="00C144FB" w:rsidRDefault="00503793" w14:paraId="20CBDD10"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47EC7612" w14:textId="77777777">
            <w:pPr>
              <w:jc w:val="center"/>
              <w:rPr>
                <w:rFonts w:ascii="Times New Roman" w:hAnsi="Times New Roman" w:cs="Times New Roman"/>
              </w:rPr>
            </w:pPr>
            <w:r>
              <w:rPr>
                <w:rFonts w:ascii="Times New Roman" w:hAnsi="Times New Roman" w:cs="Times New Roman"/>
              </w:rPr>
              <w:t>30</w:t>
            </w:r>
          </w:p>
        </w:tc>
        <w:tc>
          <w:tcPr>
            <w:tcW w:w="1152" w:type="dxa"/>
            <w:vAlign w:val="bottom"/>
          </w:tcPr>
          <w:p w:rsidR="00503793" w:rsidP="00C144FB" w:rsidRDefault="00503793" w14:paraId="557A6069"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52D18E1C" w14:textId="77777777">
            <w:pPr>
              <w:jc w:val="center"/>
              <w:rPr>
                <w:rFonts w:ascii="Times New Roman" w:hAnsi="Times New Roman" w:cs="Times New Roman"/>
              </w:rPr>
            </w:pPr>
            <w:r>
              <w:rPr>
                <w:rFonts w:ascii="Times New Roman" w:hAnsi="Times New Roman" w:cs="Times New Roman"/>
              </w:rPr>
              <w:t>$1,721.70</w:t>
            </w:r>
          </w:p>
        </w:tc>
      </w:tr>
      <w:tr w:rsidRPr="007F6C8C" w:rsidR="00503793" w:rsidTr="00C144FB" w14:paraId="2C0B9CEF" w14:textId="77777777">
        <w:tc>
          <w:tcPr>
            <w:tcW w:w="2440" w:type="dxa"/>
            <w:vAlign w:val="bottom"/>
          </w:tcPr>
          <w:p w:rsidR="00503793" w:rsidP="00C144FB" w:rsidRDefault="00503793" w14:paraId="27FA6C87" w14:textId="77777777">
            <w:pPr>
              <w:jc w:val="center"/>
              <w:rPr>
                <w:rFonts w:ascii="Times New Roman" w:hAnsi="Times New Roman" w:cs="Times New Roman"/>
              </w:rPr>
            </w:pPr>
            <w:r>
              <w:rPr>
                <w:rFonts w:ascii="Times New Roman" w:hAnsi="Times New Roman" w:cs="Times New Roman"/>
              </w:rPr>
              <w:t>Challenge Candidate Application</w:t>
            </w:r>
          </w:p>
        </w:tc>
        <w:tc>
          <w:tcPr>
            <w:tcW w:w="2145" w:type="dxa"/>
            <w:vAlign w:val="bottom"/>
          </w:tcPr>
          <w:p w:rsidR="00503793" w:rsidP="00C144FB" w:rsidRDefault="00503793" w14:paraId="4D224AD0" w14:textId="77777777">
            <w:pPr>
              <w:jc w:val="center"/>
              <w:rPr>
                <w:rFonts w:ascii="Times New Roman" w:hAnsi="Times New Roman" w:cs="Times New Roman"/>
              </w:rPr>
            </w:pPr>
            <w:r>
              <w:rPr>
                <w:rFonts w:ascii="Times New Roman" w:hAnsi="Times New Roman" w:cs="Times New Roman"/>
              </w:rPr>
              <w:t>12</w:t>
            </w:r>
          </w:p>
        </w:tc>
        <w:tc>
          <w:tcPr>
            <w:tcW w:w="1219" w:type="dxa"/>
            <w:vAlign w:val="bottom"/>
          </w:tcPr>
          <w:p w:rsidR="00503793" w:rsidP="00C144FB" w:rsidRDefault="00503793" w14:paraId="379CEA40"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19D3672E" w14:textId="77777777">
            <w:pPr>
              <w:jc w:val="center"/>
              <w:rPr>
                <w:rFonts w:ascii="Times New Roman" w:hAnsi="Times New Roman" w:cs="Times New Roman"/>
              </w:rPr>
            </w:pPr>
            <w:r>
              <w:rPr>
                <w:rFonts w:ascii="Times New Roman" w:hAnsi="Times New Roman" w:cs="Times New Roman"/>
              </w:rPr>
              <w:t>12</w:t>
            </w:r>
          </w:p>
        </w:tc>
        <w:tc>
          <w:tcPr>
            <w:tcW w:w="1641" w:type="dxa"/>
            <w:vAlign w:val="bottom"/>
          </w:tcPr>
          <w:p w:rsidR="00503793" w:rsidP="00C144FB" w:rsidRDefault="00503793" w14:paraId="5E29FF97" w14:textId="77777777">
            <w:pPr>
              <w:jc w:val="center"/>
              <w:rPr>
                <w:rFonts w:ascii="Times New Roman" w:hAnsi="Times New Roman" w:cs="Times New Roman"/>
              </w:rPr>
            </w:pPr>
            <w:r>
              <w:rPr>
                <w:rFonts w:ascii="Times New Roman" w:hAnsi="Times New Roman" w:cs="Times New Roman"/>
              </w:rPr>
              <w:t>10 hour</w:t>
            </w:r>
          </w:p>
          <w:p w:rsidR="00503793" w:rsidP="00C144FB" w:rsidRDefault="00503793" w14:paraId="0C3F2052"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6CC7A2CF" w14:textId="77777777">
            <w:pPr>
              <w:jc w:val="center"/>
              <w:rPr>
                <w:rFonts w:ascii="Times New Roman" w:hAnsi="Times New Roman" w:cs="Times New Roman"/>
              </w:rPr>
            </w:pPr>
            <w:r>
              <w:rPr>
                <w:rFonts w:ascii="Times New Roman" w:hAnsi="Times New Roman" w:cs="Times New Roman"/>
              </w:rPr>
              <w:t>120</w:t>
            </w:r>
          </w:p>
        </w:tc>
        <w:tc>
          <w:tcPr>
            <w:tcW w:w="1152" w:type="dxa"/>
            <w:vAlign w:val="bottom"/>
          </w:tcPr>
          <w:p w:rsidR="00503793" w:rsidP="00C144FB" w:rsidRDefault="00503793" w14:paraId="41BDC1CE"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27C0D72D" w14:textId="77777777">
            <w:pPr>
              <w:jc w:val="center"/>
              <w:rPr>
                <w:rFonts w:ascii="Times New Roman" w:hAnsi="Times New Roman" w:cs="Times New Roman"/>
              </w:rPr>
            </w:pPr>
            <w:r>
              <w:rPr>
                <w:rFonts w:ascii="Times New Roman" w:hAnsi="Times New Roman" w:cs="Times New Roman"/>
              </w:rPr>
              <w:t>$6,886.80</w:t>
            </w:r>
          </w:p>
        </w:tc>
      </w:tr>
      <w:tr w:rsidRPr="007F6C8C" w:rsidR="00503793" w:rsidTr="00C144FB" w14:paraId="53409C83" w14:textId="77777777">
        <w:tc>
          <w:tcPr>
            <w:tcW w:w="2440" w:type="dxa"/>
            <w:vAlign w:val="bottom"/>
          </w:tcPr>
          <w:p w:rsidR="00503793" w:rsidP="00C144FB" w:rsidRDefault="00503793" w14:paraId="54905085" w14:textId="77777777">
            <w:pPr>
              <w:jc w:val="center"/>
              <w:rPr>
                <w:rFonts w:ascii="Times New Roman" w:hAnsi="Times New Roman" w:cs="Times New Roman"/>
              </w:rPr>
            </w:pPr>
            <w:r>
              <w:rPr>
                <w:rFonts w:ascii="Times New Roman" w:hAnsi="Times New Roman" w:cs="Times New Roman"/>
              </w:rPr>
              <w:t>Administrators Annual Summary Report</w:t>
            </w:r>
          </w:p>
        </w:tc>
        <w:tc>
          <w:tcPr>
            <w:tcW w:w="2145" w:type="dxa"/>
            <w:vAlign w:val="bottom"/>
          </w:tcPr>
          <w:p w:rsidR="00503793" w:rsidP="00C144FB" w:rsidRDefault="00503793" w14:paraId="3F6DD409" w14:textId="77777777">
            <w:pPr>
              <w:jc w:val="center"/>
              <w:rPr>
                <w:rFonts w:ascii="Times New Roman" w:hAnsi="Times New Roman" w:cs="Times New Roman"/>
              </w:rPr>
            </w:pPr>
            <w:r>
              <w:rPr>
                <w:rFonts w:ascii="Times New Roman" w:hAnsi="Times New Roman" w:cs="Times New Roman"/>
              </w:rPr>
              <w:t>29</w:t>
            </w:r>
          </w:p>
        </w:tc>
        <w:tc>
          <w:tcPr>
            <w:tcW w:w="1219" w:type="dxa"/>
            <w:vAlign w:val="bottom"/>
          </w:tcPr>
          <w:p w:rsidR="00503793" w:rsidP="00C144FB" w:rsidRDefault="00503793" w14:paraId="736C2F50" w14:textId="77777777">
            <w:pPr>
              <w:jc w:val="center"/>
              <w:rPr>
                <w:rFonts w:ascii="Times New Roman" w:hAnsi="Times New Roman" w:cs="Times New Roman"/>
              </w:rPr>
            </w:pPr>
            <w:r>
              <w:rPr>
                <w:rFonts w:ascii="Times New Roman" w:hAnsi="Times New Roman" w:cs="Times New Roman"/>
              </w:rPr>
              <w:t>1 per year</w:t>
            </w:r>
          </w:p>
        </w:tc>
        <w:tc>
          <w:tcPr>
            <w:tcW w:w="1373" w:type="dxa"/>
            <w:vAlign w:val="bottom"/>
          </w:tcPr>
          <w:p w:rsidR="00503793" w:rsidP="00C144FB" w:rsidRDefault="00503793" w14:paraId="18600C4C" w14:textId="77777777">
            <w:pPr>
              <w:jc w:val="center"/>
              <w:rPr>
                <w:rFonts w:ascii="Times New Roman" w:hAnsi="Times New Roman" w:cs="Times New Roman"/>
              </w:rPr>
            </w:pPr>
            <w:r>
              <w:rPr>
                <w:rFonts w:ascii="Times New Roman" w:hAnsi="Times New Roman" w:cs="Times New Roman"/>
              </w:rPr>
              <w:t>29</w:t>
            </w:r>
          </w:p>
        </w:tc>
        <w:tc>
          <w:tcPr>
            <w:tcW w:w="1641" w:type="dxa"/>
            <w:vAlign w:val="bottom"/>
          </w:tcPr>
          <w:p w:rsidR="00503793" w:rsidP="00C144FB" w:rsidRDefault="00503793" w14:paraId="37C47961" w14:textId="77777777">
            <w:pPr>
              <w:jc w:val="center"/>
              <w:rPr>
                <w:rFonts w:ascii="Times New Roman" w:hAnsi="Times New Roman" w:cs="Times New Roman"/>
              </w:rPr>
            </w:pPr>
            <w:r>
              <w:rPr>
                <w:rFonts w:ascii="Times New Roman" w:hAnsi="Times New Roman" w:cs="Times New Roman"/>
              </w:rPr>
              <w:t>20</w:t>
            </w:r>
          </w:p>
          <w:p w:rsidR="00503793" w:rsidP="00C144FB" w:rsidRDefault="00503793" w14:paraId="077159CE" w14:textId="77777777">
            <w:pPr>
              <w:jc w:val="center"/>
              <w:rPr>
                <w:rFonts w:ascii="Times New Roman" w:hAnsi="Times New Roman" w:cs="Times New Roman"/>
              </w:rPr>
            </w:pPr>
            <w:r>
              <w:rPr>
                <w:rFonts w:ascii="Times New Roman" w:hAnsi="Times New Roman" w:cs="Times New Roman"/>
              </w:rPr>
              <w:t>(GS-13, Step 6)</w:t>
            </w:r>
          </w:p>
        </w:tc>
        <w:tc>
          <w:tcPr>
            <w:tcW w:w="1170" w:type="dxa"/>
            <w:vAlign w:val="bottom"/>
          </w:tcPr>
          <w:p w:rsidR="00503793" w:rsidP="00C144FB" w:rsidRDefault="00503793" w14:paraId="228EE5F7" w14:textId="77777777">
            <w:pPr>
              <w:jc w:val="center"/>
              <w:rPr>
                <w:rFonts w:ascii="Times New Roman" w:hAnsi="Times New Roman" w:cs="Times New Roman"/>
              </w:rPr>
            </w:pPr>
            <w:r>
              <w:rPr>
                <w:rFonts w:ascii="Times New Roman" w:hAnsi="Times New Roman" w:cs="Times New Roman"/>
              </w:rPr>
              <w:t>580</w:t>
            </w:r>
          </w:p>
        </w:tc>
        <w:tc>
          <w:tcPr>
            <w:tcW w:w="1152" w:type="dxa"/>
            <w:vAlign w:val="bottom"/>
          </w:tcPr>
          <w:p w:rsidR="00503793" w:rsidP="00C144FB" w:rsidRDefault="00503793" w14:paraId="5F18FC10" w14:textId="77777777">
            <w:pPr>
              <w:jc w:val="center"/>
              <w:rPr>
                <w:rFonts w:ascii="Times New Roman" w:hAnsi="Times New Roman" w:cs="Times New Roman"/>
              </w:rPr>
            </w:pPr>
            <w:r>
              <w:rPr>
                <w:rFonts w:ascii="Times New Roman" w:hAnsi="Times New Roman" w:cs="Times New Roman"/>
              </w:rPr>
              <w:t>$57.39</w:t>
            </w:r>
          </w:p>
        </w:tc>
        <w:tc>
          <w:tcPr>
            <w:tcW w:w="1316" w:type="dxa"/>
            <w:vAlign w:val="bottom"/>
          </w:tcPr>
          <w:p w:rsidR="00503793" w:rsidP="00C144FB" w:rsidRDefault="00503793" w14:paraId="5C8AC8A7" w14:textId="77777777">
            <w:pPr>
              <w:jc w:val="center"/>
              <w:rPr>
                <w:rFonts w:ascii="Times New Roman" w:hAnsi="Times New Roman" w:cs="Times New Roman"/>
              </w:rPr>
            </w:pPr>
            <w:r>
              <w:rPr>
                <w:rFonts w:ascii="Times New Roman" w:hAnsi="Times New Roman" w:cs="Times New Roman"/>
              </w:rPr>
              <w:t>$33,286.20</w:t>
            </w:r>
          </w:p>
        </w:tc>
      </w:tr>
      <w:tr w:rsidRPr="007F6C8C" w:rsidR="00503793" w:rsidTr="00C144FB" w14:paraId="4D906E07" w14:textId="77777777">
        <w:tc>
          <w:tcPr>
            <w:tcW w:w="2440" w:type="dxa"/>
            <w:shd w:val="clear" w:color="auto" w:fill="F2F2F2" w:themeFill="background1" w:themeFillShade="F2"/>
            <w:vAlign w:val="bottom"/>
          </w:tcPr>
          <w:p w:rsidRPr="006926CA" w:rsidR="00503793" w:rsidP="00C144FB" w:rsidRDefault="00503793" w14:paraId="70C1325E" w14:textId="77777777">
            <w:pPr>
              <w:jc w:val="center"/>
              <w:rPr>
                <w:rFonts w:ascii="Times New Roman" w:hAnsi="Times New Roman" w:cs="Times New Roman"/>
                <w:b/>
              </w:rPr>
            </w:pPr>
            <w:r>
              <w:rPr>
                <w:rFonts w:ascii="Times New Roman" w:hAnsi="Times New Roman" w:cs="Times New Roman"/>
                <w:b/>
              </w:rPr>
              <w:t>Subtotal</w:t>
            </w:r>
          </w:p>
        </w:tc>
        <w:tc>
          <w:tcPr>
            <w:tcW w:w="2145" w:type="dxa"/>
            <w:shd w:val="clear" w:color="auto" w:fill="F2F2F2" w:themeFill="background1" w:themeFillShade="F2"/>
            <w:vAlign w:val="bottom"/>
          </w:tcPr>
          <w:p w:rsidRPr="006926CA" w:rsidR="00503793" w:rsidP="00C144FB" w:rsidRDefault="00503793" w14:paraId="3EB625C0"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F2F2F2" w:themeFill="background1" w:themeFillShade="F2"/>
            <w:vAlign w:val="bottom"/>
          </w:tcPr>
          <w:p w:rsidR="00503793" w:rsidP="00C144FB" w:rsidRDefault="00503793" w14:paraId="6CD31C47"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bottom"/>
          </w:tcPr>
          <w:p w:rsidRPr="006926CA" w:rsidR="00503793" w:rsidP="00C144FB" w:rsidRDefault="00503793" w14:paraId="79F0AE59" w14:textId="77777777">
            <w:pPr>
              <w:jc w:val="center"/>
              <w:rPr>
                <w:rFonts w:ascii="Times New Roman" w:hAnsi="Times New Roman" w:cs="Times New Roman"/>
                <w:b/>
              </w:rPr>
            </w:pPr>
            <w:r>
              <w:rPr>
                <w:rFonts w:ascii="Times New Roman" w:hAnsi="Times New Roman" w:cs="Times New Roman"/>
                <w:b/>
              </w:rPr>
              <w:t>47</w:t>
            </w:r>
          </w:p>
        </w:tc>
        <w:tc>
          <w:tcPr>
            <w:tcW w:w="1641" w:type="dxa"/>
            <w:shd w:val="clear" w:color="auto" w:fill="F2F2F2" w:themeFill="background1" w:themeFillShade="F2"/>
            <w:vAlign w:val="bottom"/>
          </w:tcPr>
          <w:p w:rsidR="00503793" w:rsidP="00C144FB" w:rsidRDefault="00503793" w14:paraId="215D9587"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bottom"/>
          </w:tcPr>
          <w:p w:rsidRPr="006926CA" w:rsidR="00503793" w:rsidP="00C144FB" w:rsidRDefault="00503793" w14:paraId="1E3E2600" w14:textId="77777777">
            <w:pPr>
              <w:jc w:val="center"/>
              <w:rPr>
                <w:rFonts w:ascii="Times New Roman" w:hAnsi="Times New Roman" w:cs="Times New Roman"/>
                <w:b/>
              </w:rPr>
            </w:pPr>
            <w:r>
              <w:rPr>
                <w:rFonts w:ascii="Times New Roman" w:hAnsi="Times New Roman" w:cs="Times New Roman"/>
                <w:b/>
              </w:rPr>
              <w:t>730</w:t>
            </w:r>
          </w:p>
        </w:tc>
        <w:tc>
          <w:tcPr>
            <w:tcW w:w="1152" w:type="dxa"/>
            <w:shd w:val="clear" w:color="auto" w:fill="F2F2F2" w:themeFill="background1" w:themeFillShade="F2"/>
            <w:vAlign w:val="bottom"/>
          </w:tcPr>
          <w:p w:rsidR="00503793" w:rsidP="00C144FB" w:rsidRDefault="00503793" w14:paraId="51448C31"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bottom"/>
          </w:tcPr>
          <w:p w:rsidRPr="006926CA" w:rsidR="00503793" w:rsidP="00C144FB" w:rsidRDefault="00503793" w14:paraId="4DC3047F" w14:textId="77777777">
            <w:pPr>
              <w:jc w:val="center"/>
              <w:rPr>
                <w:rFonts w:ascii="Times New Roman" w:hAnsi="Times New Roman" w:cs="Times New Roman"/>
                <w:b/>
              </w:rPr>
            </w:pPr>
            <w:r w:rsidRPr="006926CA">
              <w:rPr>
                <w:rFonts w:ascii="Times New Roman" w:hAnsi="Times New Roman" w:cs="Times New Roman"/>
                <w:b/>
              </w:rPr>
              <w:t>$41,894.70</w:t>
            </w:r>
          </w:p>
        </w:tc>
      </w:tr>
      <w:tr w:rsidRPr="007F6C8C" w:rsidR="00503793" w:rsidTr="00C144FB" w14:paraId="4CEF20C9" w14:textId="77777777">
        <w:tc>
          <w:tcPr>
            <w:tcW w:w="2440" w:type="dxa"/>
            <w:shd w:val="clear" w:color="auto" w:fill="C5E0B3" w:themeFill="accent6" w:themeFillTint="66"/>
            <w:vAlign w:val="bottom"/>
          </w:tcPr>
          <w:p w:rsidRPr="006926CA" w:rsidR="00503793" w:rsidP="00C144FB" w:rsidRDefault="00503793" w14:paraId="38D9DFFB" w14:textId="77777777">
            <w:pPr>
              <w:jc w:val="center"/>
              <w:rPr>
                <w:rFonts w:ascii="Times New Roman" w:hAnsi="Times New Roman" w:cs="Times New Roman"/>
                <w:b/>
              </w:rPr>
            </w:pPr>
            <w:r>
              <w:rPr>
                <w:rFonts w:ascii="Times New Roman" w:hAnsi="Times New Roman" w:cs="Times New Roman"/>
                <w:b/>
              </w:rPr>
              <w:t xml:space="preserve">Grand Total </w:t>
            </w:r>
          </w:p>
        </w:tc>
        <w:tc>
          <w:tcPr>
            <w:tcW w:w="2145" w:type="dxa"/>
            <w:shd w:val="clear" w:color="auto" w:fill="C5E0B3" w:themeFill="accent6" w:themeFillTint="66"/>
            <w:vAlign w:val="bottom"/>
          </w:tcPr>
          <w:p w:rsidRPr="006926CA" w:rsidR="00503793" w:rsidP="00C144FB" w:rsidRDefault="00503793" w14:paraId="19726712"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C5E0B3" w:themeFill="accent6" w:themeFillTint="66"/>
            <w:vAlign w:val="bottom"/>
          </w:tcPr>
          <w:p w:rsidR="00503793" w:rsidP="00C144FB" w:rsidRDefault="00503793" w14:paraId="54E8CA92"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C5E0B3" w:themeFill="accent6" w:themeFillTint="66"/>
            <w:vAlign w:val="bottom"/>
          </w:tcPr>
          <w:p w:rsidR="00503793" w:rsidP="00C144FB" w:rsidRDefault="00503793" w14:paraId="01B02340" w14:textId="77777777">
            <w:pPr>
              <w:jc w:val="center"/>
              <w:rPr>
                <w:rFonts w:ascii="Times New Roman" w:hAnsi="Times New Roman" w:cs="Times New Roman"/>
                <w:b/>
              </w:rPr>
            </w:pPr>
            <w:r>
              <w:rPr>
                <w:rFonts w:ascii="Times New Roman" w:hAnsi="Times New Roman" w:cs="Times New Roman"/>
                <w:b/>
              </w:rPr>
              <w:t>4,672</w:t>
            </w:r>
          </w:p>
        </w:tc>
        <w:tc>
          <w:tcPr>
            <w:tcW w:w="1641" w:type="dxa"/>
            <w:shd w:val="clear" w:color="auto" w:fill="C5E0B3" w:themeFill="accent6" w:themeFillTint="66"/>
            <w:vAlign w:val="bottom"/>
          </w:tcPr>
          <w:p w:rsidR="00503793" w:rsidP="00C144FB" w:rsidRDefault="00503793" w14:paraId="5D450A6A"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C5E0B3" w:themeFill="accent6" w:themeFillTint="66"/>
            <w:vAlign w:val="bottom"/>
          </w:tcPr>
          <w:p w:rsidR="00503793" w:rsidP="00C144FB" w:rsidRDefault="00503793" w14:paraId="3CAD7F3E" w14:textId="77777777">
            <w:pPr>
              <w:jc w:val="center"/>
              <w:rPr>
                <w:rFonts w:ascii="Times New Roman" w:hAnsi="Times New Roman" w:cs="Times New Roman"/>
                <w:b/>
              </w:rPr>
            </w:pPr>
            <w:r>
              <w:rPr>
                <w:rFonts w:ascii="Times New Roman" w:hAnsi="Times New Roman" w:cs="Times New Roman"/>
                <w:b/>
              </w:rPr>
              <w:t>11,332</w:t>
            </w:r>
          </w:p>
        </w:tc>
        <w:tc>
          <w:tcPr>
            <w:tcW w:w="1152" w:type="dxa"/>
            <w:shd w:val="clear" w:color="auto" w:fill="C5E0B3" w:themeFill="accent6" w:themeFillTint="66"/>
            <w:vAlign w:val="bottom"/>
          </w:tcPr>
          <w:p w:rsidR="00503793" w:rsidP="00C144FB" w:rsidRDefault="00503793" w14:paraId="66F74C3B"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C5E0B3" w:themeFill="accent6" w:themeFillTint="66"/>
            <w:vAlign w:val="bottom"/>
          </w:tcPr>
          <w:p w:rsidRPr="006926CA" w:rsidR="00503793" w:rsidP="00C144FB" w:rsidRDefault="00503793" w14:paraId="3834640D" w14:textId="77777777">
            <w:pPr>
              <w:jc w:val="center"/>
              <w:rPr>
                <w:rFonts w:ascii="Times New Roman" w:hAnsi="Times New Roman" w:cs="Times New Roman"/>
                <w:b/>
              </w:rPr>
            </w:pPr>
            <w:r>
              <w:rPr>
                <w:rFonts w:ascii="Times New Roman" w:hAnsi="Times New Roman" w:cs="Times New Roman"/>
                <w:b/>
              </w:rPr>
              <w:t>$650,324</w:t>
            </w:r>
          </w:p>
        </w:tc>
      </w:tr>
    </w:tbl>
    <w:p w:rsidR="00503793" w:rsidP="00017A1C" w:rsidRDefault="00503793" w14:paraId="7213DFFD" w14:textId="77777777">
      <w:pPr>
        <w:rPr>
          <w:rFonts w:ascii="Times New Roman" w:hAnsi="Times New Roman" w:cs="Times New Roman"/>
          <w:b/>
          <w:sz w:val="24"/>
          <w:szCs w:val="24"/>
        </w:rPr>
      </w:pPr>
    </w:p>
    <w:p w:rsidR="00324257" w:rsidP="00017A1C" w:rsidRDefault="004D0695" w14:paraId="663495A1" w14:textId="618623AF">
      <w:pPr>
        <w:rPr>
          <w:rFonts w:ascii="Times New Roman" w:hAnsi="Times New Roman" w:cs="Times New Roman"/>
          <w:b/>
          <w:sz w:val="24"/>
          <w:szCs w:val="24"/>
        </w:rPr>
      </w:pPr>
      <w:r w:rsidRPr="00FF3EEB">
        <w:rPr>
          <w:rFonts w:ascii="Times New Roman" w:hAnsi="Times New Roman" w:cs="Times New Roman"/>
          <w:b/>
          <w:sz w:val="24"/>
          <w:szCs w:val="24"/>
        </w:rPr>
        <w:t>Total Cost for federal perso</w:t>
      </w:r>
      <w:r w:rsidR="000C45D5">
        <w:rPr>
          <w:rFonts w:ascii="Times New Roman" w:hAnsi="Times New Roman" w:cs="Times New Roman"/>
          <w:b/>
          <w:sz w:val="24"/>
          <w:szCs w:val="24"/>
        </w:rPr>
        <w:t>n</w:t>
      </w:r>
      <w:r w:rsidRPr="00FF3EEB">
        <w:rPr>
          <w:rFonts w:ascii="Times New Roman" w:hAnsi="Times New Roman" w:cs="Times New Roman"/>
          <w:b/>
          <w:sz w:val="24"/>
          <w:szCs w:val="24"/>
        </w:rPr>
        <w:t>n</w:t>
      </w:r>
      <w:r w:rsidRPr="00FF3EEB" w:rsidR="00AD52E4">
        <w:rPr>
          <w:rFonts w:ascii="Times New Roman" w:hAnsi="Times New Roman" w:cs="Times New Roman"/>
          <w:b/>
          <w:sz w:val="24"/>
          <w:szCs w:val="24"/>
        </w:rPr>
        <w:t>e</w:t>
      </w:r>
      <w:r w:rsidRPr="00FF3EEB">
        <w:rPr>
          <w:rFonts w:ascii="Times New Roman" w:hAnsi="Times New Roman" w:cs="Times New Roman"/>
          <w:b/>
          <w:sz w:val="24"/>
          <w:szCs w:val="24"/>
        </w:rPr>
        <w:t>l is $650,</w:t>
      </w:r>
      <w:r w:rsidR="00503793">
        <w:rPr>
          <w:rFonts w:ascii="Times New Roman" w:hAnsi="Times New Roman" w:cs="Times New Roman"/>
          <w:b/>
          <w:sz w:val="24"/>
          <w:szCs w:val="24"/>
        </w:rPr>
        <w:t>324</w:t>
      </w:r>
    </w:p>
    <w:p w:rsidR="00F955F8" w:rsidP="00BA2C2F" w:rsidRDefault="00F955F8" w14:paraId="43B14E9D" w14:textId="77777777">
      <w:pPr>
        <w:tabs>
          <w:tab w:val="left" w:pos="450"/>
        </w:tabs>
        <w:rPr>
          <w:rFonts w:ascii="Times New Roman" w:hAnsi="Times New Roman" w:cs="Times New Roman"/>
          <w:b/>
          <w:sz w:val="24"/>
          <w:szCs w:val="24"/>
        </w:rPr>
      </w:pPr>
    </w:p>
    <w:p w:rsidR="00F955F8" w:rsidP="00BA2C2F" w:rsidRDefault="00F955F8" w14:paraId="135E12A5" w14:textId="77777777">
      <w:pPr>
        <w:tabs>
          <w:tab w:val="left" w:pos="450"/>
        </w:tabs>
        <w:rPr>
          <w:rFonts w:ascii="Times New Roman" w:hAnsi="Times New Roman" w:cs="Times New Roman"/>
          <w:b/>
          <w:sz w:val="24"/>
          <w:szCs w:val="24"/>
        </w:rPr>
      </w:pPr>
    </w:p>
    <w:p w:rsidR="00F955F8" w:rsidP="00BA2C2F" w:rsidRDefault="00F955F8" w14:paraId="57ACD825" w14:textId="29F2DA28">
      <w:pPr>
        <w:tabs>
          <w:tab w:val="left" w:pos="450"/>
        </w:tabs>
        <w:rPr>
          <w:rFonts w:ascii="Times New Roman" w:hAnsi="Times New Roman" w:cs="Times New Roman"/>
          <w:b/>
          <w:sz w:val="24"/>
          <w:szCs w:val="24"/>
        </w:rPr>
        <w:sectPr w:rsidR="00F955F8" w:rsidSect="00F955F8">
          <w:pgSz w:w="15840" w:h="12240" w:orient="landscape"/>
          <w:pgMar w:top="1620" w:right="1440" w:bottom="1440" w:left="1440" w:header="720" w:footer="720" w:gutter="0"/>
          <w:cols w:space="720"/>
          <w:titlePg/>
          <w:docGrid w:linePitch="360"/>
        </w:sectPr>
      </w:pPr>
    </w:p>
    <w:p w:rsidRPr="000C45D5" w:rsidR="00FF3EEB" w:rsidP="00BA2C2F" w:rsidRDefault="00E26D2F" w14:paraId="156E23E6" w14:textId="1DE03A00">
      <w:pPr>
        <w:tabs>
          <w:tab w:val="left" w:pos="450"/>
        </w:tabs>
        <w:rPr>
          <w:rFonts w:ascii="Times New Roman" w:hAnsi="Times New Roman" w:cs="Times New Roman"/>
          <w:b/>
          <w:sz w:val="24"/>
          <w:szCs w:val="24"/>
        </w:rPr>
      </w:pPr>
      <w:r w:rsidRPr="000C45D5">
        <w:rPr>
          <w:rFonts w:ascii="Times New Roman" w:hAnsi="Times New Roman" w:cs="Times New Roman"/>
          <w:b/>
          <w:sz w:val="24"/>
          <w:szCs w:val="24"/>
        </w:rPr>
        <w:t xml:space="preserve">15. </w:t>
      </w:r>
      <w:r w:rsidR="00F71A42">
        <w:rPr>
          <w:rFonts w:ascii="Times New Roman" w:hAnsi="Times New Roman" w:cs="Times New Roman"/>
          <w:b/>
          <w:sz w:val="24"/>
          <w:szCs w:val="24"/>
        </w:rPr>
        <w:tab/>
      </w:r>
      <w:r w:rsidRPr="000C45D5" w:rsidR="007D183F">
        <w:rPr>
          <w:rFonts w:ascii="Times New Roman" w:hAnsi="Times New Roman" w:cs="Times New Roman"/>
          <w:b/>
          <w:sz w:val="24"/>
          <w:szCs w:val="24"/>
        </w:rPr>
        <w:t>Explain the reasons for any program changes or adjustments</w:t>
      </w:r>
      <w:r w:rsidRPr="000C45D5" w:rsidR="00FF3EEB">
        <w:rPr>
          <w:rFonts w:ascii="Times New Roman" w:hAnsi="Times New Roman" w:cs="Times New Roman"/>
          <w:b/>
          <w:sz w:val="24"/>
          <w:szCs w:val="24"/>
        </w:rPr>
        <w:t>.</w:t>
      </w:r>
    </w:p>
    <w:p w:rsidRPr="000C45D5" w:rsidR="007D183F" w:rsidP="00BA2C2F" w:rsidRDefault="007D183F" w14:paraId="121DB7D2" w14:textId="370A5729">
      <w:pPr>
        <w:spacing w:after="0" w:line="240" w:lineRule="auto"/>
        <w:rPr>
          <w:rFonts w:ascii="Times New Roman" w:hAnsi="Times New Roman" w:cs="Times New Roman"/>
          <w:sz w:val="24"/>
          <w:szCs w:val="24"/>
        </w:rPr>
      </w:pPr>
      <w:r w:rsidRPr="000C45D5">
        <w:rPr>
          <w:rFonts w:ascii="Times New Roman" w:hAnsi="Times New Roman" w:cs="Times New Roman"/>
          <w:sz w:val="24"/>
          <w:szCs w:val="24"/>
        </w:rPr>
        <w:t xml:space="preserve">OSHA is requesting an adjustment decrease of </w:t>
      </w:r>
      <w:r w:rsidR="00F927C3">
        <w:rPr>
          <w:rFonts w:ascii="Times New Roman" w:hAnsi="Times New Roman" w:cs="Times New Roman"/>
          <w:sz w:val="24"/>
          <w:szCs w:val="24"/>
        </w:rPr>
        <w:t>363</w:t>
      </w:r>
      <w:r w:rsidRPr="000C45D5">
        <w:rPr>
          <w:rFonts w:ascii="Times New Roman" w:hAnsi="Times New Roman" w:cs="Times New Roman"/>
          <w:sz w:val="24"/>
          <w:szCs w:val="24"/>
        </w:rPr>
        <w:t xml:space="preserve"> burden hours from 90,863 to </w:t>
      </w:r>
      <w:r w:rsidR="00F927C3">
        <w:rPr>
          <w:rFonts w:ascii="Times New Roman" w:hAnsi="Times New Roman" w:cs="Times New Roman"/>
          <w:sz w:val="24"/>
          <w:szCs w:val="24"/>
        </w:rPr>
        <w:t>90,500</w:t>
      </w:r>
      <w:r w:rsidRPr="000C45D5">
        <w:rPr>
          <w:rFonts w:ascii="Times New Roman" w:hAnsi="Times New Roman" w:cs="Times New Roman"/>
          <w:sz w:val="24"/>
          <w:szCs w:val="24"/>
        </w:rPr>
        <w:t xml:space="preserve"> hours. The decrease is primarily </w:t>
      </w:r>
      <w:r w:rsidRPr="000C45D5" w:rsidR="001B69A4">
        <w:rPr>
          <w:rFonts w:ascii="Times New Roman" w:hAnsi="Times New Roman" w:cs="Times New Roman"/>
          <w:sz w:val="24"/>
          <w:szCs w:val="24"/>
        </w:rPr>
        <w:t xml:space="preserve">due to </w:t>
      </w:r>
      <w:r w:rsidRPr="000C45D5">
        <w:rPr>
          <w:rFonts w:ascii="Times New Roman" w:hAnsi="Times New Roman" w:cs="Times New Roman"/>
          <w:sz w:val="24"/>
          <w:szCs w:val="24"/>
        </w:rPr>
        <w:t>the lack of Challenge participation, and lack of training of new SGE applicants and re</w:t>
      </w:r>
      <w:r w:rsidRPr="000C45D5" w:rsidR="00334DC8">
        <w:rPr>
          <w:rFonts w:ascii="Times New Roman" w:hAnsi="Times New Roman" w:cs="Times New Roman"/>
          <w:sz w:val="24"/>
          <w:szCs w:val="24"/>
        </w:rPr>
        <w:t>-</w:t>
      </w:r>
      <w:r w:rsidRPr="000C45D5">
        <w:rPr>
          <w:rFonts w:ascii="Times New Roman" w:hAnsi="Times New Roman" w:cs="Times New Roman"/>
          <w:sz w:val="24"/>
          <w:szCs w:val="24"/>
        </w:rPr>
        <w:t xml:space="preserve">approval training of existing SGEs due </w:t>
      </w:r>
      <w:r w:rsidR="004B4158">
        <w:rPr>
          <w:rFonts w:ascii="Times New Roman" w:hAnsi="Times New Roman" w:cs="Times New Roman"/>
          <w:sz w:val="24"/>
          <w:szCs w:val="24"/>
        </w:rPr>
        <w:t xml:space="preserve">to </w:t>
      </w:r>
      <w:r w:rsidRPr="000C45D5">
        <w:rPr>
          <w:rFonts w:ascii="Times New Roman" w:hAnsi="Times New Roman" w:cs="Times New Roman"/>
          <w:sz w:val="24"/>
          <w:szCs w:val="24"/>
        </w:rPr>
        <w:t xml:space="preserve">the negative impact </w:t>
      </w:r>
      <w:r w:rsidRPr="000C45D5" w:rsidR="001B69A4">
        <w:rPr>
          <w:rFonts w:ascii="Times New Roman" w:hAnsi="Times New Roman" w:cs="Times New Roman"/>
          <w:sz w:val="24"/>
          <w:szCs w:val="24"/>
        </w:rPr>
        <w:t xml:space="preserve">of the </w:t>
      </w:r>
      <w:r w:rsidRPr="000C45D5">
        <w:rPr>
          <w:rFonts w:ascii="Times New Roman" w:hAnsi="Times New Roman" w:cs="Times New Roman"/>
          <w:sz w:val="24"/>
          <w:szCs w:val="24"/>
        </w:rPr>
        <w:t>COVID-19 imposed on all OSHA Cooperative Programs.</w:t>
      </w:r>
    </w:p>
    <w:p w:rsidRPr="000C45D5" w:rsidR="004363E4" w:rsidP="004363E4" w:rsidRDefault="004363E4" w14:paraId="097460BC" w14:textId="77777777">
      <w:pPr>
        <w:pStyle w:val="ListParagraph"/>
        <w:tabs>
          <w:tab w:val="left" w:pos="270"/>
        </w:tabs>
        <w:spacing w:after="200"/>
        <w:ind w:left="0"/>
        <w:rPr>
          <w:rFonts w:ascii="Times New Roman" w:hAnsi="Times New Roman" w:cs="Times New Roman"/>
          <w:b/>
          <w:bCs/>
          <w:sz w:val="24"/>
          <w:szCs w:val="24"/>
        </w:rPr>
      </w:pPr>
    </w:p>
    <w:p w:rsidRPr="00BA2C2F" w:rsidR="004363E4" w:rsidP="00BA2C2F" w:rsidRDefault="004363E4" w14:paraId="7633299B" w14:textId="1704B9A4">
      <w:pPr>
        <w:pStyle w:val="ListParagraph"/>
        <w:numPr>
          <w:ilvl w:val="0"/>
          <w:numId w:val="14"/>
        </w:numPr>
        <w:tabs>
          <w:tab w:val="left" w:pos="450"/>
        </w:tabs>
        <w:spacing w:after="0" w:line="240" w:lineRule="auto"/>
        <w:ind w:left="0" w:firstLine="0"/>
        <w:rPr>
          <w:rFonts w:ascii="Times New Roman" w:hAnsi="Times New Roman" w:cs="Times New Roman"/>
          <w:b/>
          <w:bCs/>
          <w:sz w:val="24"/>
          <w:szCs w:val="24"/>
        </w:rPr>
      </w:pPr>
      <w:r w:rsidRPr="00BA2C2F">
        <w:rPr>
          <w:rFonts w:ascii="Times New Roman" w:hAnsi="Times New Roman" w:cs="Times New Roman"/>
          <w:b/>
          <w:bCs/>
          <w:sz w:val="24"/>
          <w:szCs w:val="24"/>
        </w:rPr>
        <w:t xml:space="preserve">For collections of information whose results will be published, outline plans for tabulation, and </w:t>
      </w:r>
      <w:r w:rsidRPr="00BA2C2F">
        <w:rPr>
          <w:rFonts w:ascii="Times New Roman" w:hAnsi="Times New Roman" w:cs="Times New Roman"/>
          <w:b/>
          <w:bCs/>
          <w:spacing w:val="-2"/>
          <w:sz w:val="24"/>
          <w:szCs w:val="24"/>
        </w:rPr>
        <w:t xml:space="preserve">publication. Address any complex analytical techniques that will be used. Provide the time schedule for the entire project, including beginning and ending dates of the collection </w:t>
      </w:r>
      <w:r w:rsidR="00D60CF1">
        <w:rPr>
          <w:rFonts w:ascii="Times New Roman" w:hAnsi="Times New Roman" w:cs="Times New Roman"/>
          <w:b/>
          <w:bCs/>
          <w:spacing w:val="-2"/>
          <w:sz w:val="24"/>
          <w:szCs w:val="24"/>
        </w:rPr>
        <w:t xml:space="preserve">of </w:t>
      </w:r>
      <w:r w:rsidRPr="00BA2C2F">
        <w:rPr>
          <w:rFonts w:ascii="Times New Roman" w:hAnsi="Times New Roman" w:cs="Times New Roman"/>
          <w:b/>
          <w:bCs/>
          <w:spacing w:val="-2"/>
          <w:sz w:val="24"/>
          <w:szCs w:val="24"/>
        </w:rPr>
        <w:t xml:space="preserve">information, completion of report, </w:t>
      </w:r>
      <w:r w:rsidRPr="00BA2C2F">
        <w:rPr>
          <w:rFonts w:ascii="Times New Roman" w:hAnsi="Times New Roman" w:cs="Times New Roman"/>
          <w:b/>
          <w:bCs/>
          <w:sz w:val="24"/>
          <w:szCs w:val="24"/>
        </w:rPr>
        <w:t>publication dates, and other actions.</w:t>
      </w:r>
    </w:p>
    <w:p w:rsidRPr="000C45D5" w:rsidR="0001254A" w:rsidP="00BA2C2F" w:rsidRDefault="0001254A" w14:paraId="6D41E917" w14:textId="77777777">
      <w:pPr>
        <w:pStyle w:val="ListParagraph"/>
        <w:tabs>
          <w:tab w:val="left" w:pos="270"/>
        </w:tabs>
        <w:spacing w:after="0" w:line="240" w:lineRule="auto"/>
        <w:ind w:left="450"/>
        <w:rPr>
          <w:rFonts w:ascii="Times New Roman" w:hAnsi="Times New Roman" w:cs="Times New Roman"/>
          <w:b/>
          <w:bCs/>
          <w:sz w:val="24"/>
          <w:szCs w:val="24"/>
        </w:rPr>
      </w:pPr>
    </w:p>
    <w:p w:rsidR="0001254A" w:rsidP="00017A1C" w:rsidRDefault="0001254A" w14:paraId="06B07675" w14:textId="78565F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will not publish the information collected under these standards. </w:t>
      </w:r>
    </w:p>
    <w:p w:rsidRPr="000C45D5" w:rsidR="005959FA" w:rsidP="00017A1C" w:rsidRDefault="005959FA" w14:paraId="5B6A0F96" w14:textId="17D7D4CB">
      <w:pPr>
        <w:spacing w:after="0" w:line="240" w:lineRule="auto"/>
        <w:rPr>
          <w:rFonts w:ascii="Times New Roman" w:hAnsi="Times New Roman" w:cs="Times New Roman"/>
          <w:sz w:val="24"/>
          <w:szCs w:val="24"/>
        </w:rPr>
      </w:pPr>
    </w:p>
    <w:p w:rsidRPr="000C45D5" w:rsidR="005959FA" w:rsidP="00BA2C2F" w:rsidRDefault="005959FA" w14:paraId="12E425B6" w14:textId="77777777">
      <w:pPr>
        <w:pStyle w:val="ListParagraph"/>
        <w:widowControl w:val="0"/>
        <w:numPr>
          <w:ilvl w:val="0"/>
          <w:numId w:val="10"/>
        </w:numPr>
        <w:tabs>
          <w:tab w:val="left" w:pos="450"/>
        </w:tabs>
        <w:autoSpaceDE w:val="0"/>
        <w:autoSpaceDN w:val="0"/>
        <w:spacing w:after="0" w:line="240" w:lineRule="auto"/>
        <w:ind w:left="540" w:right="216" w:hanging="540"/>
        <w:rPr>
          <w:rFonts w:ascii="Times New Roman" w:hAnsi="Times New Roman" w:cs="Times New Roman"/>
          <w:b/>
          <w:bCs/>
          <w:sz w:val="24"/>
          <w:szCs w:val="24"/>
        </w:rPr>
      </w:pPr>
      <w:r w:rsidRPr="000C45D5">
        <w:rPr>
          <w:rFonts w:ascii="Times New Roman" w:hAnsi="Times New Roman" w:cs="Times New Roman"/>
          <w:b/>
          <w:bCs/>
          <w:spacing w:val="-1"/>
          <w:sz w:val="24"/>
          <w:szCs w:val="24"/>
        </w:rPr>
        <w:t xml:space="preserve">If seeking approval to not display the expiration date for OMB approval of the </w:t>
      </w:r>
    </w:p>
    <w:p w:rsidRPr="000C45D5" w:rsidR="005959FA" w:rsidP="005959FA" w:rsidRDefault="005959FA" w14:paraId="55877349" w14:textId="63630583">
      <w:pPr>
        <w:tabs>
          <w:tab w:val="left" w:pos="540"/>
        </w:tabs>
        <w:ind w:right="216"/>
        <w:rPr>
          <w:rFonts w:ascii="Times New Roman" w:hAnsi="Times New Roman" w:cs="Times New Roman"/>
          <w:b/>
          <w:bCs/>
          <w:sz w:val="24"/>
          <w:szCs w:val="24"/>
        </w:rPr>
      </w:pPr>
      <w:r w:rsidRPr="000C45D5">
        <w:rPr>
          <w:rFonts w:ascii="Times New Roman" w:hAnsi="Times New Roman" w:cs="Times New Roman"/>
          <w:b/>
          <w:bCs/>
          <w:spacing w:val="-1"/>
          <w:sz w:val="24"/>
          <w:szCs w:val="24"/>
        </w:rPr>
        <w:t xml:space="preserve">information collection, </w:t>
      </w:r>
      <w:r w:rsidRPr="000C45D5">
        <w:rPr>
          <w:rFonts w:ascii="Times New Roman" w:hAnsi="Times New Roman" w:cs="Times New Roman"/>
          <w:b/>
          <w:bCs/>
          <w:sz w:val="24"/>
          <w:szCs w:val="24"/>
        </w:rPr>
        <w:t>explain the reasons that display would be</w:t>
      </w:r>
      <w:r w:rsidRPr="000C45D5">
        <w:rPr>
          <w:rFonts w:ascii="Times New Roman" w:hAnsi="Times New Roman" w:cs="Times New Roman"/>
          <w:b/>
          <w:bCs/>
          <w:spacing w:val="-4"/>
          <w:sz w:val="24"/>
          <w:szCs w:val="24"/>
        </w:rPr>
        <w:t xml:space="preserve"> </w:t>
      </w:r>
      <w:r w:rsidR="00D60CF1">
        <w:rPr>
          <w:rFonts w:ascii="Times New Roman" w:hAnsi="Times New Roman" w:cs="Times New Roman"/>
          <w:b/>
          <w:bCs/>
          <w:spacing w:val="-4"/>
          <w:sz w:val="24"/>
          <w:szCs w:val="24"/>
        </w:rPr>
        <w:t>in</w:t>
      </w:r>
      <w:r w:rsidRPr="000C45D5">
        <w:rPr>
          <w:rFonts w:ascii="Times New Roman" w:hAnsi="Times New Roman" w:cs="Times New Roman"/>
          <w:b/>
          <w:bCs/>
          <w:spacing w:val="-4"/>
          <w:sz w:val="24"/>
          <w:szCs w:val="24"/>
        </w:rPr>
        <w:t>appropriate</w:t>
      </w:r>
      <w:r w:rsidRPr="000C45D5">
        <w:rPr>
          <w:rFonts w:ascii="Times New Roman" w:hAnsi="Times New Roman" w:cs="Times New Roman"/>
          <w:b/>
          <w:bCs/>
          <w:sz w:val="24"/>
          <w:szCs w:val="24"/>
        </w:rPr>
        <w:t>.</w:t>
      </w:r>
    </w:p>
    <w:p w:rsidRPr="000C45D5" w:rsidR="005959FA" w:rsidP="005959FA" w:rsidRDefault="005959FA" w14:paraId="485E8BE3" w14:textId="5FE65E54">
      <w:pPr>
        <w:spacing w:before="252"/>
        <w:rPr>
          <w:rFonts w:ascii="Times New Roman" w:hAnsi="Times New Roman" w:cs="Times New Roman"/>
          <w:sz w:val="24"/>
          <w:szCs w:val="24"/>
        </w:rPr>
      </w:pPr>
      <w:r w:rsidRPr="000C45D5">
        <w:rPr>
          <w:rFonts w:ascii="Times New Roman" w:hAnsi="Times New Roman" w:cs="Times New Roman"/>
          <w:sz w:val="24"/>
          <w:szCs w:val="24"/>
        </w:rPr>
        <w:t xml:space="preserve">OSHA lists current valid control numbers in §§1910.8, </w:t>
      </w:r>
      <w:r w:rsidR="008D5EE0">
        <w:rPr>
          <w:rFonts w:ascii="Times New Roman" w:hAnsi="Times New Roman" w:cs="Times New Roman"/>
          <w:sz w:val="24"/>
          <w:szCs w:val="24"/>
        </w:rPr>
        <w:t xml:space="preserve">1915.8, </w:t>
      </w:r>
      <w:r w:rsidRPr="000C45D5">
        <w:rPr>
          <w:rFonts w:ascii="Times New Roman" w:hAnsi="Times New Roman" w:cs="Times New Roman"/>
          <w:sz w:val="24"/>
          <w:szCs w:val="24"/>
        </w:rPr>
        <w:t xml:space="preserve">1917.4, </w:t>
      </w:r>
      <w:r w:rsidR="008D5EE0">
        <w:rPr>
          <w:rFonts w:ascii="Times New Roman" w:hAnsi="Times New Roman" w:cs="Times New Roman"/>
          <w:sz w:val="24"/>
          <w:szCs w:val="24"/>
        </w:rPr>
        <w:t xml:space="preserve">1918.4, </w:t>
      </w:r>
      <w:r w:rsidRPr="000C45D5">
        <w:rPr>
          <w:rFonts w:ascii="Times New Roman" w:hAnsi="Times New Roman" w:cs="Times New Roman"/>
          <w:sz w:val="24"/>
          <w:szCs w:val="24"/>
        </w:rPr>
        <w:t>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0C45D5" w:rsidR="005959FA" w:rsidP="00BA2C2F" w:rsidRDefault="005959FA" w14:paraId="6E297188" w14:textId="77777777">
      <w:pPr>
        <w:pStyle w:val="ListParagraph"/>
        <w:widowControl w:val="0"/>
        <w:numPr>
          <w:ilvl w:val="0"/>
          <w:numId w:val="10"/>
        </w:numPr>
        <w:tabs>
          <w:tab w:val="left" w:pos="180"/>
          <w:tab w:val="left" w:pos="450"/>
        </w:tabs>
        <w:autoSpaceDE w:val="0"/>
        <w:autoSpaceDN w:val="0"/>
        <w:spacing w:before="252" w:after="0" w:line="321" w:lineRule="auto"/>
        <w:ind w:left="0" w:firstLine="0"/>
        <w:rPr>
          <w:rFonts w:ascii="Times New Roman" w:hAnsi="Times New Roman" w:cs="Times New Roman"/>
          <w:b/>
          <w:sz w:val="24"/>
          <w:szCs w:val="24"/>
        </w:rPr>
      </w:pPr>
      <w:r w:rsidRPr="000C45D5">
        <w:rPr>
          <w:rFonts w:ascii="Times New Roman" w:hAnsi="Times New Roman" w:cs="Times New Roman"/>
          <w:b/>
          <w:sz w:val="24"/>
          <w:szCs w:val="24"/>
        </w:rPr>
        <w:t>Explain each exception to the certification statement.</w:t>
      </w:r>
    </w:p>
    <w:p w:rsidRPr="000C45D5" w:rsidR="005959FA" w:rsidP="005959FA" w:rsidRDefault="005959FA" w14:paraId="46F56817" w14:textId="77777777">
      <w:pPr>
        <w:tabs>
          <w:tab w:val="left" w:pos="360"/>
        </w:tabs>
        <w:spacing w:before="252" w:line="321" w:lineRule="auto"/>
        <w:rPr>
          <w:rFonts w:ascii="Times New Roman" w:hAnsi="Times New Roman" w:cs="Times New Roman"/>
          <w:sz w:val="24"/>
          <w:szCs w:val="24"/>
        </w:rPr>
      </w:pPr>
      <w:r w:rsidRPr="000C45D5">
        <w:rPr>
          <w:rFonts w:ascii="Times New Roman" w:hAnsi="Times New Roman" w:cs="Times New Roman"/>
          <w:sz w:val="24"/>
          <w:szCs w:val="24"/>
        </w:rPr>
        <w:t>OSHA is not seeking such an exception to the certification statement.</w:t>
      </w:r>
    </w:p>
    <w:p w:rsidRPr="000C45D5" w:rsidR="005959FA" w:rsidP="005959FA" w:rsidRDefault="005959FA" w14:paraId="4FA71398" w14:textId="6C6B279C">
      <w:pPr>
        <w:spacing w:before="180" w:line="276" w:lineRule="auto"/>
        <w:rPr>
          <w:rFonts w:ascii="Times New Roman" w:hAnsi="Times New Roman" w:cs="Times New Roman"/>
          <w:b/>
          <w:bCs/>
          <w:sz w:val="24"/>
          <w:szCs w:val="24"/>
        </w:rPr>
      </w:pPr>
      <w:r w:rsidRPr="000C45D5">
        <w:rPr>
          <w:rFonts w:ascii="Times New Roman" w:hAnsi="Times New Roman" w:cs="Times New Roman"/>
          <w:b/>
          <w:bCs/>
          <w:sz w:val="24"/>
          <w:szCs w:val="24"/>
        </w:rPr>
        <w:t xml:space="preserve">B. </w:t>
      </w:r>
      <w:r w:rsidR="00FC3B00">
        <w:rPr>
          <w:rFonts w:ascii="Times New Roman" w:hAnsi="Times New Roman" w:cs="Times New Roman"/>
          <w:b/>
          <w:bCs/>
          <w:sz w:val="24"/>
          <w:szCs w:val="24"/>
        </w:rPr>
        <w:t xml:space="preserve"> </w:t>
      </w:r>
      <w:r w:rsidRPr="000C45D5">
        <w:rPr>
          <w:rFonts w:ascii="Times New Roman" w:hAnsi="Times New Roman" w:cs="Times New Roman"/>
          <w:b/>
          <w:bCs/>
          <w:sz w:val="24"/>
          <w:szCs w:val="24"/>
        </w:rPr>
        <w:t>COLLECTION OF INFORMATION EMPLOYING STATISTICAL METHODS</w:t>
      </w:r>
    </w:p>
    <w:p w:rsidRPr="000C45D5" w:rsidR="005959FA" w:rsidP="005959FA" w:rsidRDefault="005959FA" w14:paraId="57A794DF" w14:textId="77777777">
      <w:pPr>
        <w:spacing w:before="252"/>
        <w:ind w:right="432"/>
        <w:rPr>
          <w:rFonts w:ascii="Times New Roman" w:hAnsi="Times New Roman" w:cs="Times New Roman"/>
          <w:sz w:val="24"/>
          <w:szCs w:val="24"/>
        </w:rPr>
      </w:pPr>
      <w:r w:rsidRPr="000C45D5">
        <w:rPr>
          <w:rFonts w:ascii="Times New Roman" w:hAnsi="Times New Roman" w:cs="Times New Roman"/>
          <w:spacing w:val="-4"/>
          <w:sz w:val="24"/>
          <w:szCs w:val="24"/>
        </w:rPr>
        <w:t xml:space="preserve">This Supporting Statement does not contain any collection of information requirements that </w:t>
      </w:r>
      <w:r w:rsidRPr="000C45D5">
        <w:rPr>
          <w:rFonts w:ascii="Times New Roman" w:hAnsi="Times New Roman" w:cs="Times New Roman"/>
          <w:sz w:val="24"/>
          <w:szCs w:val="24"/>
        </w:rPr>
        <w:t>employ statistical methods.</w:t>
      </w:r>
    </w:p>
    <w:p w:rsidRPr="000C45D5" w:rsidR="005959FA" w:rsidP="00017A1C" w:rsidRDefault="005959FA" w14:paraId="7A5B1290" w14:textId="77777777">
      <w:pPr>
        <w:spacing w:after="0" w:line="240" w:lineRule="auto"/>
        <w:rPr>
          <w:rFonts w:ascii="Times New Roman" w:hAnsi="Times New Roman" w:cs="Times New Roman"/>
          <w:sz w:val="24"/>
          <w:szCs w:val="24"/>
        </w:rPr>
      </w:pPr>
    </w:p>
    <w:p w:rsidRPr="000C45D5" w:rsidR="00107B64" w:rsidP="00301279" w:rsidRDefault="00107B64" w14:paraId="7DD1C5A5" w14:textId="77777777">
      <w:pPr>
        <w:spacing w:after="0"/>
        <w:ind w:left="90"/>
        <w:jc w:val="center"/>
        <w:rPr>
          <w:rFonts w:ascii="Times New Roman" w:hAnsi="Times New Roman" w:cs="Times New Roman"/>
          <w:sz w:val="24"/>
          <w:szCs w:val="24"/>
        </w:rPr>
      </w:pPr>
    </w:p>
    <w:p w:rsidRPr="000C45D5" w:rsidR="001401A7" w:rsidP="001401A7" w:rsidRDefault="001401A7" w14:paraId="73984FB6" w14:textId="77777777">
      <w:pPr>
        <w:spacing w:after="0"/>
        <w:ind w:left="90"/>
        <w:rPr>
          <w:rFonts w:ascii="Times New Roman" w:hAnsi="Times New Roman" w:cs="Times New Roman"/>
          <w:b/>
          <w:sz w:val="24"/>
          <w:szCs w:val="24"/>
        </w:rPr>
      </w:pPr>
    </w:p>
    <w:p w:rsidRPr="004363E4" w:rsidR="00107B64" w:rsidP="00301279" w:rsidRDefault="00107B64" w14:paraId="3536F43A" w14:textId="77777777">
      <w:pPr>
        <w:spacing w:after="0"/>
        <w:ind w:left="90"/>
        <w:jc w:val="center"/>
        <w:rPr>
          <w:rFonts w:ascii="Times New Roman" w:hAnsi="Times New Roman" w:cs="Times New Roman"/>
          <w:b/>
          <w:sz w:val="24"/>
          <w:szCs w:val="24"/>
        </w:rPr>
      </w:pPr>
    </w:p>
    <w:sectPr w:rsidRPr="004363E4" w:rsidR="00107B64" w:rsidSect="00F955F8">
      <w:pgSz w:w="12240" w:h="15840"/>
      <w:pgMar w:top="1440" w:right="144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AC31" w14:textId="77777777" w:rsidR="002B6288" w:rsidRDefault="002B6288" w:rsidP="003466C1">
      <w:pPr>
        <w:spacing w:after="0" w:line="240" w:lineRule="auto"/>
      </w:pPr>
      <w:r>
        <w:separator/>
      </w:r>
    </w:p>
  </w:endnote>
  <w:endnote w:type="continuationSeparator" w:id="0">
    <w:p w14:paraId="0D84A625" w14:textId="77777777" w:rsidR="002B6288" w:rsidRDefault="002B6288" w:rsidP="0034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812853"/>
      <w:docPartObj>
        <w:docPartGallery w:val="Page Numbers (Bottom of Page)"/>
        <w:docPartUnique/>
      </w:docPartObj>
    </w:sdtPr>
    <w:sdtEndPr>
      <w:rPr>
        <w:rFonts w:ascii="Times New Roman" w:hAnsi="Times New Roman" w:cs="Times New Roman"/>
        <w:noProof/>
      </w:rPr>
    </w:sdtEndPr>
    <w:sdtContent>
      <w:p w14:paraId="7F61B2C9" w14:textId="76D295E4" w:rsidR="002B6288" w:rsidRPr="00EE03EF" w:rsidRDefault="002B6288">
        <w:pPr>
          <w:pStyle w:val="Footer"/>
          <w:jc w:val="center"/>
          <w:rPr>
            <w:rFonts w:ascii="Times New Roman" w:hAnsi="Times New Roman" w:cs="Times New Roman"/>
          </w:rPr>
        </w:pPr>
        <w:r w:rsidRPr="00EE03EF">
          <w:rPr>
            <w:rFonts w:ascii="Times New Roman" w:hAnsi="Times New Roman" w:cs="Times New Roman"/>
          </w:rPr>
          <w:fldChar w:fldCharType="begin"/>
        </w:r>
        <w:r w:rsidRPr="00EE03EF">
          <w:rPr>
            <w:rFonts w:ascii="Times New Roman" w:hAnsi="Times New Roman" w:cs="Times New Roman"/>
          </w:rPr>
          <w:instrText xml:space="preserve"> PAGE   \* MERGEFORMAT </w:instrText>
        </w:r>
        <w:r w:rsidRPr="00EE03EF">
          <w:rPr>
            <w:rFonts w:ascii="Times New Roman" w:hAnsi="Times New Roman" w:cs="Times New Roman"/>
          </w:rPr>
          <w:fldChar w:fldCharType="separate"/>
        </w:r>
        <w:r w:rsidR="00BC6E82">
          <w:rPr>
            <w:rFonts w:ascii="Times New Roman" w:hAnsi="Times New Roman" w:cs="Times New Roman"/>
            <w:noProof/>
          </w:rPr>
          <w:t>12</w:t>
        </w:r>
        <w:r w:rsidRPr="00EE03EF">
          <w:rPr>
            <w:rFonts w:ascii="Times New Roman" w:hAnsi="Times New Roman" w:cs="Times New Roman"/>
            <w:noProof/>
          </w:rPr>
          <w:fldChar w:fldCharType="end"/>
        </w:r>
      </w:p>
    </w:sdtContent>
  </w:sdt>
  <w:p w14:paraId="6FE97E67" w14:textId="77777777" w:rsidR="002B6288" w:rsidRDefault="002B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125599"/>
      <w:docPartObj>
        <w:docPartGallery w:val="Page Numbers (Bottom of Page)"/>
        <w:docPartUnique/>
      </w:docPartObj>
    </w:sdtPr>
    <w:sdtEndPr>
      <w:rPr>
        <w:rFonts w:ascii="Times New Roman" w:hAnsi="Times New Roman" w:cs="Times New Roman"/>
        <w:noProof/>
      </w:rPr>
    </w:sdtEndPr>
    <w:sdtContent>
      <w:p w14:paraId="4B3AF116" w14:textId="76417DC9" w:rsidR="00BC6E82" w:rsidRPr="00BC6E82" w:rsidRDefault="00BC6E82">
        <w:pPr>
          <w:pStyle w:val="Footer"/>
          <w:jc w:val="center"/>
          <w:rPr>
            <w:rFonts w:ascii="Times New Roman" w:hAnsi="Times New Roman" w:cs="Times New Roman"/>
          </w:rPr>
        </w:pPr>
        <w:r w:rsidRPr="00BC6E82">
          <w:rPr>
            <w:rFonts w:ascii="Times New Roman" w:hAnsi="Times New Roman" w:cs="Times New Roman"/>
          </w:rPr>
          <w:fldChar w:fldCharType="begin"/>
        </w:r>
        <w:r w:rsidRPr="00BC6E82">
          <w:rPr>
            <w:rFonts w:ascii="Times New Roman" w:hAnsi="Times New Roman" w:cs="Times New Roman"/>
          </w:rPr>
          <w:instrText xml:space="preserve"> PAGE   \* MERGEFORMAT </w:instrText>
        </w:r>
        <w:r w:rsidRPr="00BC6E82">
          <w:rPr>
            <w:rFonts w:ascii="Times New Roman" w:hAnsi="Times New Roman" w:cs="Times New Roman"/>
          </w:rPr>
          <w:fldChar w:fldCharType="separate"/>
        </w:r>
        <w:r>
          <w:rPr>
            <w:rFonts w:ascii="Times New Roman" w:hAnsi="Times New Roman" w:cs="Times New Roman"/>
            <w:noProof/>
          </w:rPr>
          <w:t>1</w:t>
        </w:r>
        <w:r w:rsidRPr="00BC6E82">
          <w:rPr>
            <w:rFonts w:ascii="Times New Roman" w:hAnsi="Times New Roman" w:cs="Times New Roman"/>
            <w:noProof/>
          </w:rPr>
          <w:fldChar w:fldCharType="end"/>
        </w:r>
      </w:p>
    </w:sdtContent>
  </w:sdt>
  <w:p w14:paraId="734A2DB4" w14:textId="77777777" w:rsidR="00BC6E82" w:rsidRDefault="00BC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B461C" w14:textId="77777777" w:rsidR="002B6288" w:rsidRDefault="002B6288" w:rsidP="003466C1">
      <w:pPr>
        <w:spacing w:after="0" w:line="240" w:lineRule="auto"/>
      </w:pPr>
      <w:r>
        <w:separator/>
      </w:r>
    </w:p>
  </w:footnote>
  <w:footnote w:type="continuationSeparator" w:id="0">
    <w:p w14:paraId="7BEBA042" w14:textId="77777777" w:rsidR="002B6288" w:rsidRDefault="002B6288" w:rsidP="00346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1CDD" w14:textId="36DCD536" w:rsidR="002B6288" w:rsidRDefault="002B6288" w:rsidP="003466C1">
    <w:pPr>
      <w:pStyle w:val="Header"/>
      <w:rPr>
        <w:rFonts w:ascii="Times New Roman" w:hAnsi="Times New Roman" w:cs="Times New Roman"/>
        <w:sz w:val="20"/>
        <w:szCs w:val="20"/>
      </w:rPr>
    </w:pPr>
    <w:r>
      <w:rPr>
        <w:rFonts w:ascii="Times New Roman" w:hAnsi="Times New Roman" w:cs="Times New Roman"/>
        <w:sz w:val="20"/>
        <w:szCs w:val="20"/>
      </w:rPr>
      <w:t>Voluntary Protection Programs (VPP)</w:t>
    </w:r>
  </w:p>
  <w:p w14:paraId="50EC3AA1" w14:textId="08CB50E2" w:rsidR="002B6288" w:rsidRDefault="002B6288" w:rsidP="003466C1">
    <w:pPr>
      <w:pStyle w:val="Header"/>
      <w:rPr>
        <w:rFonts w:ascii="Times New Roman" w:hAnsi="Times New Roman" w:cs="Times New Roman"/>
        <w:sz w:val="20"/>
        <w:szCs w:val="20"/>
      </w:rPr>
    </w:pPr>
    <w:r>
      <w:rPr>
        <w:rFonts w:ascii="Times New Roman" w:hAnsi="Times New Roman" w:cs="Times New Roman"/>
        <w:sz w:val="20"/>
        <w:szCs w:val="20"/>
      </w:rPr>
      <w:t>OMB Control No. 1218-0239</w:t>
    </w:r>
  </w:p>
  <w:p w14:paraId="7AEA9117" w14:textId="171ADE0E" w:rsidR="002B6288" w:rsidRPr="00EE03EF" w:rsidRDefault="002B6288" w:rsidP="003466C1">
    <w:pPr>
      <w:pStyle w:val="Header"/>
      <w:rPr>
        <w:rFonts w:ascii="Times New Roman" w:hAnsi="Times New Roman" w:cs="Times New Roman"/>
        <w:sz w:val="20"/>
        <w:szCs w:val="20"/>
      </w:rPr>
    </w:pPr>
    <w:r>
      <w:rPr>
        <w:rFonts w:ascii="Times New Roman" w:hAnsi="Times New Roman" w:cs="Times New Roman"/>
        <w:sz w:val="20"/>
        <w:szCs w:val="20"/>
      </w:rPr>
      <w:t>April 30, 2021</w:t>
    </w:r>
    <w:r>
      <w:rPr>
        <w:rFonts w:ascii="Times New Roman" w:hAnsi="Times New Roman" w:cs="Times New Roman"/>
        <w:sz w:val="20"/>
        <w:szCs w:val="20"/>
      </w:rPr>
      <w:tab/>
    </w:r>
  </w:p>
  <w:p w14:paraId="0A38530A" w14:textId="78346178" w:rsidR="002B6288" w:rsidRDefault="002B6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937B0" w14:textId="3CE3A440" w:rsidR="002B6288" w:rsidRDefault="002B6288">
    <w:pPr>
      <w:pStyle w:val="Header"/>
      <w:rPr>
        <w:rFonts w:ascii="Times New Roman" w:hAnsi="Times New Roman" w:cs="Times New Roman"/>
        <w:sz w:val="20"/>
        <w:szCs w:val="20"/>
      </w:rPr>
    </w:pPr>
    <w:r>
      <w:rPr>
        <w:rFonts w:ascii="Times New Roman" w:hAnsi="Times New Roman" w:cs="Times New Roman"/>
        <w:sz w:val="20"/>
        <w:szCs w:val="20"/>
      </w:rPr>
      <w:t>Voluntary Protection Programs (VPP)</w:t>
    </w:r>
  </w:p>
  <w:p w14:paraId="04210D56" w14:textId="64B1E516" w:rsidR="002B6288" w:rsidRDefault="002B6288">
    <w:pPr>
      <w:pStyle w:val="Header"/>
      <w:rPr>
        <w:rFonts w:ascii="Times New Roman" w:hAnsi="Times New Roman" w:cs="Times New Roman"/>
        <w:sz w:val="20"/>
        <w:szCs w:val="20"/>
      </w:rPr>
    </w:pPr>
    <w:r>
      <w:rPr>
        <w:rFonts w:ascii="Times New Roman" w:hAnsi="Times New Roman" w:cs="Times New Roman"/>
        <w:sz w:val="20"/>
        <w:szCs w:val="20"/>
      </w:rPr>
      <w:t>OMB Control No. 1218-0239</w:t>
    </w:r>
  </w:p>
  <w:p w14:paraId="17AE6405" w14:textId="25B47605" w:rsidR="002B6288" w:rsidRDefault="002B6288">
    <w:pPr>
      <w:pStyle w:val="Header"/>
      <w:rPr>
        <w:rFonts w:ascii="Times New Roman" w:hAnsi="Times New Roman" w:cs="Times New Roman"/>
        <w:sz w:val="20"/>
        <w:szCs w:val="20"/>
      </w:rPr>
    </w:pPr>
    <w:r>
      <w:rPr>
        <w:rFonts w:ascii="Times New Roman" w:hAnsi="Times New Roman" w:cs="Times New Roman"/>
        <w:sz w:val="20"/>
        <w:szCs w:val="20"/>
      </w:rPr>
      <w:t>April 30, 2021</w:t>
    </w:r>
  </w:p>
  <w:p w14:paraId="4EED6FF7" w14:textId="77777777" w:rsidR="002B6288" w:rsidRPr="00BC6E82" w:rsidRDefault="002B628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0CC"/>
    <w:multiLevelType w:val="hybridMultilevel"/>
    <w:tmpl w:val="AD8C4EC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1BA3"/>
    <w:multiLevelType w:val="hybridMultilevel"/>
    <w:tmpl w:val="F1028D78"/>
    <w:lvl w:ilvl="0" w:tplc="B81CC0B2">
      <w:start w:val="1"/>
      <w:numFmt w:val="bullet"/>
      <w:lvlText w:val="•"/>
      <w:lvlJc w:val="left"/>
      <w:pPr>
        <w:ind w:left="72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59AA"/>
    <w:multiLevelType w:val="hybridMultilevel"/>
    <w:tmpl w:val="F0A0C0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0170F1"/>
    <w:multiLevelType w:val="hybridMultilevel"/>
    <w:tmpl w:val="577E1394"/>
    <w:lvl w:ilvl="0" w:tplc="B81CC0B2">
      <w:start w:val="1"/>
      <w:numFmt w:val="bullet"/>
      <w:lvlText w:val="•"/>
      <w:lvlJc w:val="left"/>
      <w:pPr>
        <w:ind w:left="81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23D3DE7"/>
    <w:multiLevelType w:val="hybridMultilevel"/>
    <w:tmpl w:val="C6A8D0F8"/>
    <w:lvl w:ilvl="0" w:tplc="B81CC0B2">
      <w:start w:val="1"/>
      <w:numFmt w:val="bullet"/>
      <w:lvlText w:val="•"/>
      <w:lvlJc w:val="left"/>
      <w:pPr>
        <w:ind w:left="72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F4B1C"/>
    <w:multiLevelType w:val="hybridMultilevel"/>
    <w:tmpl w:val="6C2C3EC8"/>
    <w:lvl w:ilvl="0" w:tplc="B81CC0B2">
      <w:start w:val="1"/>
      <w:numFmt w:val="bullet"/>
      <w:lvlText w:val="•"/>
      <w:lvlJc w:val="left"/>
      <w:pPr>
        <w:ind w:left="117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9B21D55"/>
    <w:multiLevelType w:val="hybridMultilevel"/>
    <w:tmpl w:val="A586B01A"/>
    <w:lvl w:ilvl="0" w:tplc="7082ADD6">
      <w:start w:val="1"/>
      <w:numFmt w:val="decimal"/>
      <w:lvlText w:val="%1."/>
      <w:lvlJc w:val="left"/>
      <w:pPr>
        <w:ind w:left="45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682688"/>
    <w:multiLevelType w:val="hybridMultilevel"/>
    <w:tmpl w:val="F370CA6A"/>
    <w:lvl w:ilvl="0" w:tplc="B81CC0B2">
      <w:start w:val="1"/>
      <w:numFmt w:val="bullet"/>
      <w:lvlText w:val="•"/>
      <w:lvlJc w:val="left"/>
      <w:pPr>
        <w:ind w:left="72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1076A"/>
    <w:multiLevelType w:val="hybridMultilevel"/>
    <w:tmpl w:val="3DAA3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D554E4"/>
    <w:multiLevelType w:val="hybridMultilevel"/>
    <w:tmpl w:val="EEF4A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CBC4551"/>
    <w:multiLevelType w:val="hybridMultilevel"/>
    <w:tmpl w:val="FB822D80"/>
    <w:lvl w:ilvl="0" w:tplc="DAC6701E">
      <w:start w:val="13"/>
      <w:numFmt w:val="decimal"/>
      <w:lvlText w:val="%1."/>
      <w:lvlJc w:val="left"/>
      <w:pPr>
        <w:ind w:left="63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3E56834"/>
    <w:multiLevelType w:val="hybridMultilevel"/>
    <w:tmpl w:val="9FF86922"/>
    <w:lvl w:ilvl="0" w:tplc="B81CC0B2">
      <w:start w:val="1"/>
      <w:numFmt w:val="bullet"/>
      <w:lvlText w:val="•"/>
      <w:lvlJc w:val="left"/>
      <w:pPr>
        <w:ind w:left="72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7693B"/>
    <w:multiLevelType w:val="hybridMultilevel"/>
    <w:tmpl w:val="22C0753E"/>
    <w:lvl w:ilvl="0" w:tplc="8708C326">
      <w:start w:val="16"/>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760A4066"/>
    <w:multiLevelType w:val="hybridMultilevel"/>
    <w:tmpl w:val="416897C4"/>
    <w:lvl w:ilvl="0" w:tplc="B81CC0B2">
      <w:start w:val="1"/>
      <w:numFmt w:val="bullet"/>
      <w:lvlText w:val="•"/>
      <w:lvlJc w:val="left"/>
      <w:pPr>
        <w:ind w:left="1170" w:hanging="360"/>
      </w:pPr>
      <w:rPr>
        <w:rFonts w:ascii="Times New Roman" w:hAnsi="Times New Roman" w:cs="Times New Roman" w:hint="default"/>
        <w:b/>
        <w:i w:val="0"/>
        <w:color w:val="auto"/>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6"/>
  </w:num>
  <w:num w:numId="3">
    <w:abstractNumId w:val="14"/>
  </w:num>
  <w:num w:numId="4">
    <w:abstractNumId w:val="5"/>
  </w:num>
  <w:num w:numId="5">
    <w:abstractNumId w:val="7"/>
  </w:num>
  <w:num w:numId="6">
    <w:abstractNumId w:val="4"/>
  </w:num>
  <w:num w:numId="7">
    <w:abstractNumId w:val="1"/>
  </w:num>
  <w:num w:numId="8">
    <w:abstractNumId w:val="12"/>
  </w:num>
  <w:num w:numId="9">
    <w:abstractNumId w:val="3"/>
  </w:num>
  <w:num w:numId="10">
    <w:abstractNumId w:val="0"/>
  </w:num>
  <w:num w:numId="11">
    <w:abstractNumId w:val="10"/>
  </w:num>
  <w:num w:numId="12">
    <w:abstractNumId w:val="9"/>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C1"/>
    <w:rsid w:val="00011BAE"/>
    <w:rsid w:val="0001254A"/>
    <w:rsid w:val="00014973"/>
    <w:rsid w:val="00017A1C"/>
    <w:rsid w:val="00023885"/>
    <w:rsid w:val="00023FAF"/>
    <w:rsid w:val="00032C24"/>
    <w:rsid w:val="00042095"/>
    <w:rsid w:val="00045D42"/>
    <w:rsid w:val="00060CE3"/>
    <w:rsid w:val="00061551"/>
    <w:rsid w:val="00066FFA"/>
    <w:rsid w:val="00073B76"/>
    <w:rsid w:val="00086AE8"/>
    <w:rsid w:val="000B3A99"/>
    <w:rsid w:val="000B615E"/>
    <w:rsid w:val="000C1BA0"/>
    <w:rsid w:val="000C28CC"/>
    <w:rsid w:val="000C45D5"/>
    <w:rsid w:val="000D0AE9"/>
    <w:rsid w:val="000D260C"/>
    <w:rsid w:val="000D4650"/>
    <w:rsid w:val="000D48AF"/>
    <w:rsid w:val="000D6D84"/>
    <w:rsid w:val="000E04DD"/>
    <w:rsid w:val="000E2E02"/>
    <w:rsid w:val="000F27B3"/>
    <w:rsid w:val="001010D5"/>
    <w:rsid w:val="00107B64"/>
    <w:rsid w:val="00115E65"/>
    <w:rsid w:val="001172C1"/>
    <w:rsid w:val="00127681"/>
    <w:rsid w:val="00134A3C"/>
    <w:rsid w:val="001401A7"/>
    <w:rsid w:val="00142AF5"/>
    <w:rsid w:val="00147034"/>
    <w:rsid w:val="0014797B"/>
    <w:rsid w:val="00193716"/>
    <w:rsid w:val="00193DB8"/>
    <w:rsid w:val="001A7DF9"/>
    <w:rsid w:val="001B29CD"/>
    <w:rsid w:val="001B5D6E"/>
    <w:rsid w:val="001B6843"/>
    <w:rsid w:val="001B69A4"/>
    <w:rsid w:val="001D21C6"/>
    <w:rsid w:val="001D7345"/>
    <w:rsid w:val="001D7C96"/>
    <w:rsid w:val="001F565F"/>
    <w:rsid w:val="00207378"/>
    <w:rsid w:val="002131BE"/>
    <w:rsid w:val="00217E89"/>
    <w:rsid w:val="00220A1E"/>
    <w:rsid w:val="00220BAC"/>
    <w:rsid w:val="00232AAA"/>
    <w:rsid w:val="00241BEE"/>
    <w:rsid w:val="00256657"/>
    <w:rsid w:val="002614FC"/>
    <w:rsid w:val="0026730E"/>
    <w:rsid w:val="002860FA"/>
    <w:rsid w:val="00297AEB"/>
    <w:rsid w:val="002A329E"/>
    <w:rsid w:val="002B0D0C"/>
    <w:rsid w:val="002B540B"/>
    <w:rsid w:val="002B5DC0"/>
    <w:rsid w:val="002B6288"/>
    <w:rsid w:val="002C317A"/>
    <w:rsid w:val="002C53B7"/>
    <w:rsid w:val="002D2159"/>
    <w:rsid w:val="002F31E7"/>
    <w:rsid w:val="00301279"/>
    <w:rsid w:val="00323911"/>
    <w:rsid w:val="00324257"/>
    <w:rsid w:val="003252D3"/>
    <w:rsid w:val="00334DC8"/>
    <w:rsid w:val="003461FF"/>
    <w:rsid w:val="003466C1"/>
    <w:rsid w:val="00350A5A"/>
    <w:rsid w:val="0036187D"/>
    <w:rsid w:val="003642A6"/>
    <w:rsid w:val="00370F16"/>
    <w:rsid w:val="00380BF0"/>
    <w:rsid w:val="003C5AE3"/>
    <w:rsid w:val="003C6FB3"/>
    <w:rsid w:val="003D4CD4"/>
    <w:rsid w:val="003D6AD9"/>
    <w:rsid w:val="003E7103"/>
    <w:rsid w:val="003F258E"/>
    <w:rsid w:val="003F4F82"/>
    <w:rsid w:val="004020C0"/>
    <w:rsid w:val="004165D7"/>
    <w:rsid w:val="004270AD"/>
    <w:rsid w:val="0042779D"/>
    <w:rsid w:val="0043119C"/>
    <w:rsid w:val="004363E4"/>
    <w:rsid w:val="004502FB"/>
    <w:rsid w:val="00464AB1"/>
    <w:rsid w:val="00470055"/>
    <w:rsid w:val="00472100"/>
    <w:rsid w:val="004B218D"/>
    <w:rsid w:val="004B4158"/>
    <w:rsid w:val="004C284F"/>
    <w:rsid w:val="004C2E0D"/>
    <w:rsid w:val="004C5DEA"/>
    <w:rsid w:val="004D0695"/>
    <w:rsid w:val="005031DF"/>
    <w:rsid w:val="00503793"/>
    <w:rsid w:val="00503CEA"/>
    <w:rsid w:val="00552D71"/>
    <w:rsid w:val="0055464C"/>
    <w:rsid w:val="0056774C"/>
    <w:rsid w:val="00570CBC"/>
    <w:rsid w:val="005766F8"/>
    <w:rsid w:val="005803EB"/>
    <w:rsid w:val="0058749B"/>
    <w:rsid w:val="00594AC8"/>
    <w:rsid w:val="005959FA"/>
    <w:rsid w:val="00595D93"/>
    <w:rsid w:val="005B2669"/>
    <w:rsid w:val="005B409C"/>
    <w:rsid w:val="005C5A88"/>
    <w:rsid w:val="005E035F"/>
    <w:rsid w:val="005F708E"/>
    <w:rsid w:val="005F7BE4"/>
    <w:rsid w:val="006147F6"/>
    <w:rsid w:val="00617C65"/>
    <w:rsid w:val="00625522"/>
    <w:rsid w:val="00635EF4"/>
    <w:rsid w:val="00647DAF"/>
    <w:rsid w:val="00651728"/>
    <w:rsid w:val="00664C19"/>
    <w:rsid w:val="00675769"/>
    <w:rsid w:val="006825C6"/>
    <w:rsid w:val="00686134"/>
    <w:rsid w:val="006B1AEB"/>
    <w:rsid w:val="006C1D8C"/>
    <w:rsid w:val="006C47D3"/>
    <w:rsid w:val="006C5D60"/>
    <w:rsid w:val="006D0BEA"/>
    <w:rsid w:val="006D2312"/>
    <w:rsid w:val="006D7DF0"/>
    <w:rsid w:val="006E4441"/>
    <w:rsid w:val="00701634"/>
    <w:rsid w:val="007040B0"/>
    <w:rsid w:val="00707454"/>
    <w:rsid w:val="007145D6"/>
    <w:rsid w:val="00755D5C"/>
    <w:rsid w:val="00760461"/>
    <w:rsid w:val="00766278"/>
    <w:rsid w:val="00771183"/>
    <w:rsid w:val="0078404A"/>
    <w:rsid w:val="00786236"/>
    <w:rsid w:val="00792EC6"/>
    <w:rsid w:val="007A04F6"/>
    <w:rsid w:val="007A0ED4"/>
    <w:rsid w:val="007A3D1A"/>
    <w:rsid w:val="007D183F"/>
    <w:rsid w:val="007D3AC9"/>
    <w:rsid w:val="00801206"/>
    <w:rsid w:val="008134D8"/>
    <w:rsid w:val="008143FB"/>
    <w:rsid w:val="008174C9"/>
    <w:rsid w:val="00821930"/>
    <w:rsid w:val="00824337"/>
    <w:rsid w:val="00824C5D"/>
    <w:rsid w:val="00830EEF"/>
    <w:rsid w:val="00832222"/>
    <w:rsid w:val="00845BA4"/>
    <w:rsid w:val="00855BAC"/>
    <w:rsid w:val="00872885"/>
    <w:rsid w:val="0087383F"/>
    <w:rsid w:val="00881AF5"/>
    <w:rsid w:val="008823BF"/>
    <w:rsid w:val="00885104"/>
    <w:rsid w:val="00893F31"/>
    <w:rsid w:val="008976A0"/>
    <w:rsid w:val="008A3060"/>
    <w:rsid w:val="008A3590"/>
    <w:rsid w:val="008B1F2B"/>
    <w:rsid w:val="008B239C"/>
    <w:rsid w:val="008B55C2"/>
    <w:rsid w:val="008B6072"/>
    <w:rsid w:val="008C1119"/>
    <w:rsid w:val="008C3DAD"/>
    <w:rsid w:val="008C60B4"/>
    <w:rsid w:val="008D5EE0"/>
    <w:rsid w:val="008E1C8C"/>
    <w:rsid w:val="00914338"/>
    <w:rsid w:val="00917EA9"/>
    <w:rsid w:val="00920A70"/>
    <w:rsid w:val="009230E4"/>
    <w:rsid w:val="00923BFC"/>
    <w:rsid w:val="009254E2"/>
    <w:rsid w:val="00926397"/>
    <w:rsid w:val="00955257"/>
    <w:rsid w:val="00965C4A"/>
    <w:rsid w:val="009729A0"/>
    <w:rsid w:val="00972F81"/>
    <w:rsid w:val="00981448"/>
    <w:rsid w:val="009A799A"/>
    <w:rsid w:val="009B021D"/>
    <w:rsid w:val="009C3513"/>
    <w:rsid w:val="009D6952"/>
    <w:rsid w:val="009E49DA"/>
    <w:rsid w:val="009E54DD"/>
    <w:rsid w:val="00A05DB6"/>
    <w:rsid w:val="00A23178"/>
    <w:rsid w:val="00A26398"/>
    <w:rsid w:val="00A352A4"/>
    <w:rsid w:val="00A371AE"/>
    <w:rsid w:val="00A37CF5"/>
    <w:rsid w:val="00A4400F"/>
    <w:rsid w:val="00A55F66"/>
    <w:rsid w:val="00A86BDF"/>
    <w:rsid w:val="00AB4B34"/>
    <w:rsid w:val="00AC2F99"/>
    <w:rsid w:val="00AC312A"/>
    <w:rsid w:val="00AC53A5"/>
    <w:rsid w:val="00AD48A7"/>
    <w:rsid w:val="00AD52E4"/>
    <w:rsid w:val="00AE3083"/>
    <w:rsid w:val="00AE4E25"/>
    <w:rsid w:val="00AF071A"/>
    <w:rsid w:val="00AF197B"/>
    <w:rsid w:val="00B14A2B"/>
    <w:rsid w:val="00B27900"/>
    <w:rsid w:val="00B3032F"/>
    <w:rsid w:val="00B31301"/>
    <w:rsid w:val="00B43C54"/>
    <w:rsid w:val="00B50B4B"/>
    <w:rsid w:val="00B52EE3"/>
    <w:rsid w:val="00B619B6"/>
    <w:rsid w:val="00B765F2"/>
    <w:rsid w:val="00B81A76"/>
    <w:rsid w:val="00BA2C2F"/>
    <w:rsid w:val="00BA4CCE"/>
    <w:rsid w:val="00BA57B8"/>
    <w:rsid w:val="00BB0608"/>
    <w:rsid w:val="00BB42AC"/>
    <w:rsid w:val="00BC406B"/>
    <w:rsid w:val="00BC6E82"/>
    <w:rsid w:val="00BD5004"/>
    <w:rsid w:val="00C13317"/>
    <w:rsid w:val="00C144FB"/>
    <w:rsid w:val="00C151A9"/>
    <w:rsid w:val="00C15C65"/>
    <w:rsid w:val="00C17812"/>
    <w:rsid w:val="00C23150"/>
    <w:rsid w:val="00C2389D"/>
    <w:rsid w:val="00C451C0"/>
    <w:rsid w:val="00C57B14"/>
    <w:rsid w:val="00C6330D"/>
    <w:rsid w:val="00C75A89"/>
    <w:rsid w:val="00C8603B"/>
    <w:rsid w:val="00C879E7"/>
    <w:rsid w:val="00CA05DE"/>
    <w:rsid w:val="00CA29BB"/>
    <w:rsid w:val="00CB2ABA"/>
    <w:rsid w:val="00CC08DC"/>
    <w:rsid w:val="00CC1BB3"/>
    <w:rsid w:val="00CC57AF"/>
    <w:rsid w:val="00CC634C"/>
    <w:rsid w:val="00CD24C7"/>
    <w:rsid w:val="00CD6A7F"/>
    <w:rsid w:val="00CD6B6E"/>
    <w:rsid w:val="00CE09BD"/>
    <w:rsid w:val="00CF5449"/>
    <w:rsid w:val="00CF5680"/>
    <w:rsid w:val="00CF6DAA"/>
    <w:rsid w:val="00D00160"/>
    <w:rsid w:val="00D00697"/>
    <w:rsid w:val="00D07FDA"/>
    <w:rsid w:val="00D13017"/>
    <w:rsid w:val="00D204F1"/>
    <w:rsid w:val="00D41A08"/>
    <w:rsid w:val="00D42150"/>
    <w:rsid w:val="00D503D8"/>
    <w:rsid w:val="00D60CF1"/>
    <w:rsid w:val="00D63FB5"/>
    <w:rsid w:val="00D657E0"/>
    <w:rsid w:val="00D76C08"/>
    <w:rsid w:val="00D955F2"/>
    <w:rsid w:val="00DA052D"/>
    <w:rsid w:val="00DA601A"/>
    <w:rsid w:val="00DB0B0C"/>
    <w:rsid w:val="00DF3174"/>
    <w:rsid w:val="00DF435C"/>
    <w:rsid w:val="00E26D2F"/>
    <w:rsid w:val="00E35433"/>
    <w:rsid w:val="00E366C9"/>
    <w:rsid w:val="00E373A0"/>
    <w:rsid w:val="00E374D7"/>
    <w:rsid w:val="00E41269"/>
    <w:rsid w:val="00E57B40"/>
    <w:rsid w:val="00E66E4D"/>
    <w:rsid w:val="00E86432"/>
    <w:rsid w:val="00E9424D"/>
    <w:rsid w:val="00EE03EF"/>
    <w:rsid w:val="00EE5485"/>
    <w:rsid w:val="00F00654"/>
    <w:rsid w:val="00F00C08"/>
    <w:rsid w:val="00F0753B"/>
    <w:rsid w:val="00F2570B"/>
    <w:rsid w:val="00F401B0"/>
    <w:rsid w:val="00F40233"/>
    <w:rsid w:val="00F4272F"/>
    <w:rsid w:val="00F520E1"/>
    <w:rsid w:val="00F53992"/>
    <w:rsid w:val="00F54914"/>
    <w:rsid w:val="00F718D8"/>
    <w:rsid w:val="00F71A42"/>
    <w:rsid w:val="00F738BF"/>
    <w:rsid w:val="00F755FB"/>
    <w:rsid w:val="00F8296F"/>
    <w:rsid w:val="00F927C3"/>
    <w:rsid w:val="00F955F8"/>
    <w:rsid w:val="00FC3B00"/>
    <w:rsid w:val="00FE2788"/>
    <w:rsid w:val="00FF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F0EBD"/>
  <w15:chartTrackingRefBased/>
  <w15:docId w15:val="{DC42A889-95B1-48CD-9709-B2C5D2AD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6D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C1"/>
  </w:style>
  <w:style w:type="paragraph" w:styleId="Footer">
    <w:name w:val="footer"/>
    <w:basedOn w:val="Normal"/>
    <w:link w:val="FooterChar"/>
    <w:uiPriority w:val="99"/>
    <w:unhideWhenUsed/>
    <w:rsid w:val="0034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C1"/>
  </w:style>
  <w:style w:type="paragraph" w:styleId="ListParagraph">
    <w:name w:val="List Paragraph"/>
    <w:basedOn w:val="Normal"/>
    <w:uiPriority w:val="34"/>
    <w:qFormat/>
    <w:rsid w:val="003466C1"/>
    <w:pPr>
      <w:ind w:left="720"/>
      <w:contextualSpacing/>
    </w:pPr>
  </w:style>
  <w:style w:type="table" w:styleId="TableGrid">
    <w:name w:val="Table Grid"/>
    <w:basedOn w:val="TableNormal"/>
    <w:uiPriority w:val="39"/>
    <w:rsid w:val="00CE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AE8"/>
    <w:rPr>
      <w:color w:val="0563C1" w:themeColor="hyperlink"/>
      <w:u w:val="single"/>
    </w:rPr>
  </w:style>
  <w:style w:type="character" w:styleId="FollowedHyperlink">
    <w:name w:val="FollowedHyperlink"/>
    <w:basedOn w:val="DefaultParagraphFont"/>
    <w:uiPriority w:val="99"/>
    <w:semiHidden/>
    <w:unhideWhenUsed/>
    <w:rsid w:val="001401A7"/>
    <w:rPr>
      <w:color w:val="954F72" w:themeColor="followedHyperlink"/>
      <w:u w:val="single"/>
    </w:rPr>
  </w:style>
  <w:style w:type="paragraph" w:styleId="BalloonText">
    <w:name w:val="Balloon Text"/>
    <w:basedOn w:val="Normal"/>
    <w:link w:val="BalloonTextChar"/>
    <w:uiPriority w:val="99"/>
    <w:semiHidden/>
    <w:unhideWhenUsed/>
    <w:rsid w:val="00AD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E4"/>
    <w:rPr>
      <w:rFonts w:ascii="Segoe UI" w:hAnsi="Segoe UI" w:cs="Segoe UI"/>
      <w:sz w:val="18"/>
      <w:szCs w:val="18"/>
    </w:rPr>
  </w:style>
  <w:style w:type="character" w:styleId="CommentReference">
    <w:name w:val="annotation reference"/>
    <w:basedOn w:val="DefaultParagraphFont"/>
    <w:uiPriority w:val="99"/>
    <w:semiHidden/>
    <w:unhideWhenUsed/>
    <w:rsid w:val="00AD52E4"/>
    <w:rPr>
      <w:sz w:val="16"/>
      <w:szCs w:val="16"/>
    </w:rPr>
  </w:style>
  <w:style w:type="paragraph" w:styleId="CommentText">
    <w:name w:val="annotation text"/>
    <w:basedOn w:val="Normal"/>
    <w:link w:val="CommentTextChar"/>
    <w:uiPriority w:val="99"/>
    <w:semiHidden/>
    <w:unhideWhenUsed/>
    <w:rsid w:val="00AD52E4"/>
    <w:pPr>
      <w:spacing w:line="240" w:lineRule="auto"/>
    </w:pPr>
    <w:rPr>
      <w:sz w:val="20"/>
      <w:szCs w:val="20"/>
    </w:rPr>
  </w:style>
  <w:style w:type="character" w:customStyle="1" w:styleId="CommentTextChar">
    <w:name w:val="Comment Text Char"/>
    <w:basedOn w:val="DefaultParagraphFont"/>
    <w:link w:val="CommentText"/>
    <w:uiPriority w:val="99"/>
    <w:semiHidden/>
    <w:rsid w:val="00AD52E4"/>
    <w:rPr>
      <w:sz w:val="20"/>
      <w:szCs w:val="20"/>
    </w:rPr>
  </w:style>
  <w:style w:type="paragraph" w:styleId="CommentSubject">
    <w:name w:val="annotation subject"/>
    <w:basedOn w:val="CommentText"/>
    <w:next w:val="CommentText"/>
    <w:link w:val="CommentSubjectChar"/>
    <w:uiPriority w:val="99"/>
    <w:semiHidden/>
    <w:unhideWhenUsed/>
    <w:rsid w:val="00AD52E4"/>
    <w:rPr>
      <w:b/>
      <w:bCs/>
    </w:rPr>
  </w:style>
  <w:style w:type="character" w:customStyle="1" w:styleId="CommentSubjectChar">
    <w:name w:val="Comment Subject Char"/>
    <w:basedOn w:val="CommentTextChar"/>
    <w:link w:val="CommentSubject"/>
    <w:uiPriority w:val="99"/>
    <w:semiHidden/>
    <w:rsid w:val="00AD52E4"/>
    <w:rPr>
      <w:b/>
      <w:bCs/>
      <w:sz w:val="20"/>
      <w:szCs w:val="20"/>
    </w:rPr>
  </w:style>
  <w:style w:type="character" w:customStyle="1" w:styleId="Heading2Char">
    <w:name w:val="Heading 2 Char"/>
    <w:basedOn w:val="DefaultParagraphFont"/>
    <w:link w:val="Heading2"/>
    <w:rsid w:val="000D6D84"/>
    <w:rPr>
      <w:rFonts w:ascii="Times New Roman" w:eastAsia="Times New Roman" w:hAnsi="Times New Roman" w:cs="Times New Roman"/>
      <w:b/>
      <w:bCs/>
      <w:sz w:val="36"/>
      <w:szCs w:val="36"/>
    </w:rPr>
  </w:style>
  <w:style w:type="paragraph" w:customStyle="1" w:styleId="Level1">
    <w:name w:val="Level 1"/>
    <w:basedOn w:val="Normal"/>
    <w:rsid w:val="00917EA9"/>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2269">
      <w:bodyDiv w:val="1"/>
      <w:marLeft w:val="0"/>
      <w:marRight w:val="0"/>
      <w:marTop w:val="0"/>
      <w:marBottom w:val="0"/>
      <w:divBdr>
        <w:top w:val="none" w:sz="0" w:space="0" w:color="auto"/>
        <w:left w:val="none" w:sz="0" w:space="0" w:color="auto"/>
        <w:bottom w:val="none" w:sz="0" w:space="0" w:color="auto"/>
        <w:right w:val="none" w:sz="0" w:space="0" w:color="auto"/>
      </w:divBdr>
    </w:div>
    <w:div w:id="575014054">
      <w:bodyDiv w:val="1"/>
      <w:marLeft w:val="0"/>
      <w:marRight w:val="0"/>
      <w:marTop w:val="0"/>
      <w:marBottom w:val="0"/>
      <w:divBdr>
        <w:top w:val="none" w:sz="0" w:space="0" w:color="auto"/>
        <w:left w:val="none" w:sz="0" w:space="0" w:color="auto"/>
        <w:bottom w:val="none" w:sz="0" w:space="0" w:color="auto"/>
        <w:right w:val="none" w:sz="0" w:space="0" w:color="auto"/>
      </w:divBdr>
    </w:div>
    <w:div w:id="17713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cc02.safelinks.protection.outlook.com/?url=https%3A%2F%2Fwww.opm.gov%2Fpolicy-data-oversight%2Fpay-leave%2Fsalaries-wages%2F2020%2Fgeneral-schedule%2F&amp;data=04%7C01%7CEdwards.Doris%40dol.gov%7C714485019ace4ea30eb908d87f742195%7C75a6305472044e0c9126adab971d4aca%7C0%7C0%7C637399484033911751%7CUnknown%7CTWFpbGZsb3d8eyJWIjoiMC4wLjAwMDAiLCJQIjoiV2luMzIiLCJBTiI6Ik1haWwiLCJXVCI6Mn0%3D%7C1000&amp;sdata=W8%2B2N30jPJ5Nafkz20wW14b0iIpzKlckPGglr1%2B%2BV2k%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ecec.nr0.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22CCFADA9AE46AFEA0E74A84F292E" ma:contentTypeVersion="2" ma:contentTypeDescription="Create a new document." ma:contentTypeScope="" ma:versionID="35abe5baa196b807d27320dff735e925">
  <xsd:schema xmlns:xsd="http://www.w3.org/2001/XMLSchema" xmlns:xs="http://www.w3.org/2001/XMLSchema" xmlns:p="http://schemas.microsoft.com/office/2006/metadata/properties" xmlns:ns3="0723770e-5135-418a-8598-4dc058ccdae5" targetNamespace="http://schemas.microsoft.com/office/2006/metadata/properties" ma:root="true" ma:fieldsID="fc581acf2de12534bdbbf0c629de1bff" ns3:_="">
    <xsd:import namespace="0723770e-5135-418a-8598-4dc058ccdae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3770e-5135-418a-8598-4dc058cc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8DE93-9B5A-4EE3-A0E3-934CD4D64D35}">
  <ds:schemaRefs>
    <ds:schemaRef ds:uri="http://schemas.microsoft.com/office/2006/metadata/properties"/>
    <ds:schemaRef ds:uri="0723770e-5135-418a-8598-4dc058ccdae5"/>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E804EF-C348-4785-A961-37B3B4917139}">
  <ds:schemaRefs>
    <ds:schemaRef ds:uri="http://schemas.microsoft.com/sharepoint/v3/contenttype/forms"/>
  </ds:schemaRefs>
</ds:datastoreItem>
</file>

<file path=customXml/itemProps3.xml><?xml version="1.0" encoding="utf-8"?>
<ds:datastoreItem xmlns:ds="http://schemas.openxmlformats.org/officeDocument/2006/customXml" ds:itemID="{9FF141C9-D96B-49DA-999D-BA23D2F0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3770e-5135-418a-8598-4dc058ccd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Woodson, Alfred - OSHA</dc:creator>
  <cp:keywords/>
  <dc:description/>
  <cp:lastModifiedBy>Harper, Hiliary - OSHA</cp:lastModifiedBy>
  <cp:revision>2</cp:revision>
  <dcterms:created xsi:type="dcterms:W3CDTF">2021-04-14T11:17:00Z</dcterms:created>
  <dcterms:modified xsi:type="dcterms:W3CDTF">2021-04-14T11:17:00Z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0x0101007AC22CCFADA9AE46AFEA0E74A84F292E</vt:lpwstr>
  </property>
</Properties>
</file>