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9B19FD" w:rsidP="009B19FD" w:rsidRDefault="006626FF" w14:paraId="1C277B43" w14:textId="77777777">
      <w:pPr>
        <w:widowControl/>
        <w:jc w:val="center"/>
        <w:rPr>
          <w:rFonts w:ascii="Times New Roman" w:hAnsi="Times New Roman"/>
          <w:b/>
          <w:bCs/>
        </w:rPr>
      </w:pPr>
      <w:r>
        <w:rPr>
          <w:rFonts w:ascii="Times New Roman" w:hAnsi="Times New Roman"/>
          <w:b/>
          <w:bCs/>
        </w:rPr>
        <w:t xml:space="preserve"> </w:t>
      </w:r>
      <w:r w:rsidR="009B19FD">
        <w:rPr>
          <w:rFonts w:ascii="Times New Roman" w:hAnsi="Times New Roman"/>
          <w:b/>
          <w:bCs/>
        </w:rPr>
        <w:t>GENERAL INQUIRIES TO STATE AGENCY CONTACTS</w:t>
      </w:r>
    </w:p>
    <w:p w:rsidR="009B19FD" w:rsidP="009B19FD" w:rsidRDefault="009B19FD" w14:paraId="31B06BC5" w14:textId="77777777">
      <w:pPr>
        <w:widowControl/>
        <w:jc w:val="center"/>
        <w:rPr>
          <w:rFonts w:ascii="Times New Roman" w:hAnsi="Times New Roman"/>
          <w:b/>
          <w:bCs/>
        </w:rPr>
      </w:pPr>
    </w:p>
    <w:p w:rsidRPr="00871CA6" w:rsidR="009B19FD" w:rsidP="009B19FD" w:rsidRDefault="009B19FD" w14:paraId="58232168" w14:textId="77777777">
      <w:pPr>
        <w:widowControl/>
        <w:jc w:val="center"/>
        <w:rPr>
          <w:rFonts w:ascii="Times New Roman" w:hAnsi="Times New Roman"/>
          <w:b/>
          <w:bCs/>
        </w:rPr>
      </w:pPr>
    </w:p>
    <w:p w:rsidRPr="008F3B52" w:rsidR="009B19FD" w:rsidP="009B19FD" w:rsidRDefault="009B19FD" w14:paraId="56C57F80" w14:textId="77777777">
      <w:pPr>
        <w:widowControl/>
        <w:jc w:val="center"/>
        <w:rPr>
          <w:rFonts w:ascii="Times New Roman" w:hAnsi="Times New Roman"/>
          <w:b/>
          <w:bCs/>
        </w:rPr>
      </w:pPr>
      <w:r w:rsidRPr="00871CA6">
        <w:rPr>
          <w:rFonts w:ascii="Times New Roman" w:hAnsi="Times New Roman"/>
          <w:b/>
          <w:bCs/>
        </w:rPr>
        <w:t>OMB</w:t>
      </w:r>
      <w:r>
        <w:rPr>
          <w:rFonts w:ascii="Times New Roman" w:hAnsi="Times New Roman"/>
          <w:b/>
          <w:bCs/>
        </w:rPr>
        <w:t xml:space="preserve"> </w:t>
      </w:r>
      <w:r w:rsidRPr="00871CA6">
        <w:rPr>
          <w:rFonts w:ascii="Times New Roman" w:hAnsi="Times New Roman"/>
          <w:b/>
          <w:bCs/>
        </w:rPr>
        <w:t xml:space="preserve">CONTROL NO. </w:t>
      </w:r>
      <w:r w:rsidRPr="008F3B52">
        <w:rPr>
          <w:rFonts w:ascii="Times New Roman" w:hAnsi="Times New Roman"/>
          <w:b/>
          <w:bCs/>
        </w:rPr>
        <w:t>1220-0168</w:t>
      </w:r>
    </w:p>
    <w:p w:rsidRPr="00D53DEB" w:rsidR="009B19FD" w:rsidP="009B19FD" w:rsidRDefault="009B19FD" w14:paraId="71B940D7" w14:textId="77777777">
      <w:pPr>
        <w:widowControl/>
        <w:jc w:val="center"/>
        <w:rPr>
          <w:rFonts w:ascii="Times New Roman" w:hAnsi="Times New Roman"/>
          <w:bCs/>
        </w:rPr>
      </w:pPr>
    </w:p>
    <w:p w:rsidRPr="00D53DEB" w:rsidR="00530EBD" w:rsidP="009B19FD" w:rsidRDefault="009B19FD" w14:paraId="42A7085D" w14:textId="37ECD671">
      <w:pPr>
        <w:widowControl/>
        <w:rPr>
          <w:rFonts w:ascii="Times New Roman" w:hAnsi="Times New Roman"/>
          <w:bCs/>
        </w:rPr>
      </w:pPr>
      <w:r w:rsidRPr="00D53DEB">
        <w:rPr>
          <w:rFonts w:ascii="Times New Roman" w:hAnsi="Times New Roman"/>
          <w:bCs/>
        </w:rPr>
        <w:t xml:space="preserve">This ICR seeks </w:t>
      </w:r>
      <w:r>
        <w:rPr>
          <w:rFonts w:ascii="Times New Roman" w:hAnsi="Times New Roman"/>
          <w:bCs/>
        </w:rPr>
        <w:t xml:space="preserve">OMB clearance for an extension without change </w:t>
      </w:r>
      <w:r w:rsidRPr="008F3B52">
        <w:rPr>
          <w:rFonts w:ascii="Times New Roman" w:hAnsi="Times New Roman"/>
          <w:bCs/>
        </w:rPr>
        <w:t>of the</w:t>
      </w:r>
      <w:r>
        <w:rPr>
          <w:rFonts w:ascii="Times New Roman" w:hAnsi="Times New Roman"/>
          <w:bCs/>
        </w:rPr>
        <w:t xml:space="preserve"> </w:t>
      </w:r>
      <w:r w:rsidRPr="008F3B52">
        <w:rPr>
          <w:rFonts w:ascii="Times New Roman" w:hAnsi="Times New Roman"/>
          <w:bCs/>
        </w:rPr>
        <w:t>General Inquiries to State Agency Contacts</w:t>
      </w:r>
      <w:r>
        <w:rPr>
          <w:rFonts w:ascii="Times New Roman" w:hAnsi="Times New Roman"/>
          <w:bCs/>
        </w:rPr>
        <w:t xml:space="preserve"> package</w:t>
      </w:r>
      <w:r w:rsidRPr="00D53DEB" w:rsidR="00530EBD">
        <w:rPr>
          <w:rFonts w:ascii="Times New Roman" w:hAnsi="Times New Roman"/>
          <w:bCs/>
        </w:rPr>
        <w:t>.</w:t>
      </w:r>
    </w:p>
    <w:p w:rsidRPr="00A47DA7" w:rsidR="000B6FB6" w:rsidP="00690F56" w:rsidRDefault="000B6FB6" w14:paraId="1CF8A88F" w14:textId="77777777">
      <w:pPr>
        <w:widowControl/>
        <w:rPr>
          <w:rFonts w:ascii="Times New Roman" w:hAnsi="Times New Roman"/>
          <w:b/>
          <w:bCs/>
        </w:rPr>
      </w:pPr>
    </w:p>
    <w:p w:rsidRPr="00A47DA7" w:rsidR="00690F56" w:rsidP="004C4217" w:rsidRDefault="00690F56"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47DA7" w:rsidR="00690F56" w:rsidP="00690F56" w:rsidRDefault="00690F56" w14:paraId="38CEE6AD" w14:textId="77777777">
      <w:pPr>
        <w:widowControl/>
        <w:rPr>
          <w:rFonts w:ascii="Times New Roman" w:hAnsi="Times New Roman"/>
        </w:rPr>
      </w:pPr>
    </w:p>
    <w:p w:rsidRPr="009B19FD" w:rsidR="009B19FD" w:rsidP="009B19FD" w:rsidRDefault="009B19FD" w14:paraId="5973F5EB" w14:textId="77777777">
      <w:pPr>
        <w:widowControl/>
        <w:rPr>
          <w:rFonts w:ascii="Times New Roman" w:hAnsi="Times New Roman"/>
        </w:rPr>
      </w:pPr>
      <w:r w:rsidRPr="009B19FD">
        <w:rPr>
          <w:rFonts w:ascii="Times New Roman" w:hAnsi="Times New Roman"/>
        </w:rPr>
        <w:t>The Bureau of Labor Statistics (BLS) awards funds to State agencies in the 50 States, the District of Columbia, Puerto Rico, Guam, and the Virgin Islands (hereinafter referred to as the “States”) for the operation of the Labor Market Information (LMI) and/or Occupational Safety and Health Statistics (OSHS) Federal/State cooperative statistical programs, which themselves have been approved by OMB separately, as follows:</w:t>
      </w:r>
    </w:p>
    <w:p w:rsidRPr="009B19FD" w:rsidR="009B19FD" w:rsidP="009B19FD" w:rsidRDefault="009B19FD" w14:paraId="50AE1222" w14:textId="77777777">
      <w:pPr>
        <w:widowControl/>
        <w:rPr>
          <w:rFonts w:ascii="Times New Roman" w:hAnsi="Times New Roman"/>
        </w:rPr>
      </w:pPr>
    </w:p>
    <w:p w:rsidRPr="009B19FD" w:rsidR="009B19FD" w:rsidP="009B19FD" w:rsidRDefault="009B19FD" w14:paraId="5F155E39" w14:textId="4D7C5F6D">
      <w:pPr>
        <w:widowControl/>
        <w:rPr>
          <w:rFonts w:ascii="Times New Roman" w:hAnsi="Times New Roman"/>
        </w:rPr>
      </w:pPr>
      <w:r w:rsidRPr="009B19FD">
        <w:rPr>
          <w:rFonts w:ascii="Times New Roman" w:hAnsi="Times New Roman"/>
        </w:rPr>
        <w:t>Current Employment Statistics (CES)</w:t>
      </w:r>
      <w:r w:rsidRPr="009B19FD">
        <w:rPr>
          <w:rFonts w:ascii="Times New Roman" w:hAnsi="Times New Roman"/>
        </w:rPr>
        <w:tab/>
      </w:r>
      <w:r w:rsidRPr="009B19FD">
        <w:rPr>
          <w:rFonts w:ascii="Times New Roman" w:hAnsi="Times New Roman"/>
        </w:rPr>
        <w:tab/>
      </w:r>
      <w:r w:rsidRPr="009B19FD">
        <w:rPr>
          <w:rFonts w:ascii="Times New Roman" w:hAnsi="Times New Roman"/>
        </w:rPr>
        <w:tab/>
      </w:r>
      <w:r w:rsidRPr="009B19FD">
        <w:rPr>
          <w:rFonts w:ascii="Times New Roman" w:hAnsi="Times New Roman"/>
        </w:rPr>
        <w:tab/>
      </w:r>
      <w:r w:rsidRPr="009B19FD">
        <w:rPr>
          <w:rFonts w:ascii="Times New Roman" w:hAnsi="Times New Roman"/>
        </w:rPr>
        <w:tab/>
        <w:t>1220-0011</w:t>
      </w:r>
      <w:r w:rsidRPr="009B19FD">
        <w:rPr>
          <w:rFonts w:ascii="Times New Roman" w:hAnsi="Times New Roman"/>
        </w:rPr>
        <w:br/>
        <w:t>Local Area Unemployment Statistics (LAUS)</w:t>
      </w:r>
      <w:r w:rsidRPr="009B19FD">
        <w:rPr>
          <w:rFonts w:ascii="Times New Roman" w:hAnsi="Times New Roman"/>
        </w:rPr>
        <w:tab/>
      </w:r>
      <w:r w:rsidRPr="009B19FD">
        <w:rPr>
          <w:rFonts w:ascii="Times New Roman" w:hAnsi="Times New Roman"/>
        </w:rPr>
        <w:tab/>
      </w:r>
      <w:r w:rsidRPr="009B19FD">
        <w:rPr>
          <w:rFonts w:ascii="Times New Roman" w:hAnsi="Times New Roman"/>
        </w:rPr>
        <w:tab/>
      </w:r>
      <w:r w:rsidRPr="009B19FD">
        <w:rPr>
          <w:rFonts w:ascii="Times New Roman" w:hAnsi="Times New Roman"/>
        </w:rPr>
        <w:tab/>
        <w:t>1220-0017</w:t>
      </w:r>
      <w:r w:rsidRPr="009B19FD">
        <w:rPr>
          <w:rFonts w:ascii="Times New Roman" w:hAnsi="Times New Roman"/>
        </w:rPr>
        <w:br/>
        <w:t>Occupational Employment Statistics (OES)</w:t>
      </w:r>
      <w:r w:rsidRPr="009B19FD">
        <w:rPr>
          <w:rFonts w:ascii="Times New Roman" w:hAnsi="Times New Roman"/>
        </w:rPr>
        <w:tab/>
      </w:r>
      <w:r w:rsidRPr="009B19FD">
        <w:rPr>
          <w:rFonts w:ascii="Times New Roman" w:hAnsi="Times New Roman"/>
        </w:rPr>
        <w:tab/>
      </w:r>
      <w:r w:rsidRPr="009B19FD">
        <w:rPr>
          <w:rFonts w:ascii="Times New Roman" w:hAnsi="Times New Roman"/>
        </w:rPr>
        <w:tab/>
      </w:r>
      <w:r w:rsidRPr="009B19FD">
        <w:rPr>
          <w:rFonts w:ascii="Times New Roman" w:hAnsi="Times New Roman"/>
        </w:rPr>
        <w:tab/>
      </w:r>
      <w:r>
        <w:rPr>
          <w:rFonts w:ascii="Times New Roman" w:hAnsi="Times New Roman"/>
        </w:rPr>
        <w:tab/>
      </w:r>
      <w:r w:rsidRPr="009B19FD">
        <w:rPr>
          <w:rFonts w:ascii="Times New Roman" w:hAnsi="Times New Roman"/>
        </w:rPr>
        <w:t>1220-0042</w:t>
      </w:r>
      <w:r w:rsidRPr="009B19FD">
        <w:rPr>
          <w:rFonts w:ascii="Times New Roman" w:hAnsi="Times New Roman"/>
        </w:rPr>
        <w:br/>
        <w:t>Quarterly Census of Employment and Wages (QCEW or ES-202)</w:t>
      </w:r>
      <w:r w:rsidRPr="009B19FD">
        <w:rPr>
          <w:rFonts w:ascii="Times New Roman" w:hAnsi="Times New Roman"/>
        </w:rPr>
        <w:tab/>
      </w:r>
      <w:r>
        <w:rPr>
          <w:rFonts w:ascii="Times New Roman" w:hAnsi="Times New Roman"/>
        </w:rPr>
        <w:tab/>
      </w:r>
      <w:r w:rsidRPr="009B19FD">
        <w:rPr>
          <w:rFonts w:ascii="Times New Roman" w:hAnsi="Times New Roman"/>
        </w:rPr>
        <w:t>1220-0012</w:t>
      </w:r>
      <w:r w:rsidRPr="009B19FD">
        <w:rPr>
          <w:rFonts w:ascii="Times New Roman" w:hAnsi="Times New Roman"/>
        </w:rPr>
        <w:br/>
        <w:t>Annual Refiling Survey (ARS)</w:t>
      </w:r>
      <w:r w:rsidRPr="009B19FD">
        <w:rPr>
          <w:rFonts w:ascii="Times New Roman" w:hAnsi="Times New Roman"/>
        </w:rPr>
        <w:tab/>
      </w:r>
      <w:r w:rsidRPr="009B19FD">
        <w:rPr>
          <w:rFonts w:ascii="Times New Roman" w:hAnsi="Times New Roman"/>
        </w:rPr>
        <w:tab/>
      </w:r>
      <w:r w:rsidRPr="009B19FD">
        <w:rPr>
          <w:rFonts w:ascii="Times New Roman" w:hAnsi="Times New Roman"/>
        </w:rPr>
        <w:tab/>
      </w:r>
      <w:r w:rsidRPr="009B19FD">
        <w:rPr>
          <w:rFonts w:ascii="Times New Roman" w:hAnsi="Times New Roman"/>
        </w:rPr>
        <w:tab/>
      </w:r>
      <w:r w:rsidRPr="009B19FD">
        <w:rPr>
          <w:rFonts w:ascii="Times New Roman" w:hAnsi="Times New Roman"/>
        </w:rPr>
        <w:tab/>
      </w:r>
      <w:r w:rsidRPr="009B19FD">
        <w:rPr>
          <w:rFonts w:ascii="Times New Roman" w:hAnsi="Times New Roman"/>
        </w:rPr>
        <w:tab/>
        <w:t>1220-0032</w:t>
      </w:r>
      <w:r w:rsidRPr="009B19FD">
        <w:rPr>
          <w:rFonts w:ascii="Times New Roman" w:hAnsi="Times New Roman"/>
        </w:rPr>
        <w:br/>
        <w:t>Labor Market Information (LMI) Cooperative Agreement</w:t>
      </w:r>
      <w:r w:rsidRPr="009B19FD">
        <w:rPr>
          <w:rFonts w:ascii="Times New Roman" w:hAnsi="Times New Roman"/>
        </w:rPr>
        <w:tab/>
      </w:r>
      <w:r w:rsidRPr="009B19FD">
        <w:rPr>
          <w:rFonts w:ascii="Times New Roman" w:hAnsi="Times New Roman"/>
        </w:rPr>
        <w:tab/>
      </w:r>
      <w:r>
        <w:rPr>
          <w:rFonts w:ascii="Times New Roman" w:hAnsi="Times New Roman"/>
        </w:rPr>
        <w:tab/>
      </w:r>
      <w:r w:rsidRPr="009B19FD">
        <w:rPr>
          <w:rFonts w:ascii="Times New Roman" w:hAnsi="Times New Roman"/>
        </w:rPr>
        <w:t>1220-0079</w:t>
      </w:r>
    </w:p>
    <w:p w:rsidRPr="009B19FD" w:rsidR="009B19FD" w:rsidP="009B19FD" w:rsidRDefault="009B19FD" w14:paraId="51CCABF7" w14:textId="3765A925">
      <w:pPr>
        <w:widowControl/>
        <w:rPr>
          <w:rFonts w:ascii="Times New Roman" w:hAnsi="Times New Roman"/>
        </w:rPr>
      </w:pPr>
      <w:r w:rsidRPr="009B19FD">
        <w:rPr>
          <w:rFonts w:ascii="Times New Roman" w:hAnsi="Times New Roman"/>
        </w:rPr>
        <w:t>Multiple Worksite Report (MWR)</w:t>
      </w:r>
      <w:r w:rsidRPr="009B19FD">
        <w:rPr>
          <w:rFonts w:ascii="Times New Roman" w:hAnsi="Times New Roman"/>
        </w:rPr>
        <w:tab/>
      </w:r>
      <w:r w:rsidRPr="009B19FD">
        <w:rPr>
          <w:rFonts w:ascii="Times New Roman" w:hAnsi="Times New Roman"/>
        </w:rPr>
        <w:tab/>
      </w:r>
      <w:r w:rsidRPr="009B19FD">
        <w:rPr>
          <w:rFonts w:ascii="Times New Roman" w:hAnsi="Times New Roman"/>
        </w:rPr>
        <w:tab/>
      </w:r>
      <w:r w:rsidRPr="009B19FD">
        <w:rPr>
          <w:rFonts w:ascii="Times New Roman" w:hAnsi="Times New Roman"/>
        </w:rPr>
        <w:tab/>
      </w:r>
      <w:r w:rsidRPr="009B19FD">
        <w:rPr>
          <w:rFonts w:ascii="Times New Roman" w:hAnsi="Times New Roman"/>
        </w:rPr>
        <w:tab/>
      </w:r>
      <w:r>
        <w:rPr>
          <w:rFonts w:ascii="Times New Roman" w:hAnsi="Times New Roman"/>
        </w:rPr>
        <w:tab/>
      </w:r>
      <w:r w:rsidRPr="009B19FD">
        <w:rPr>
          <w:rFonts w:ascii="Times New Roman" w:hAnsi="Times New Roman"/>
        </w:rPr>
        <w:t>1220-0134</w:t>
      </w:r>
      <w:r w:rsidRPr="009B19FD">
        <w:rPr>
          <w:rFonts w:ascii="Times New Roman" w:hAnsi="Times New Roman"/>
        </w:rPr>
        <w:br/>
        <w:t>Annual Survey of Occupational Injuries and Illnesses (SOII)</w:t>
      </w:r>
      <w:r w:rsidRPr="009B19FD">
        <w:rPr>
          <w:rFonts w:ascii="Times New Roman" w:hAnsi="Times New Roman"/>
        </w:rPr>
        <w:tab/>
      </w:r>
      <w:r w:rsidRPr="009B19FD">
        <w:rPr>
          <w:rFonts w:ascii="Times New Roman" w:hAnsi="Times New Roman"/>
        </w:rPr>
        <w:tab/>
        <w:t>1220-0045</w:t>
      </w:r>
      <w:r w:rsidRPr="009B19FD">
        <w:rPr>
          <w:rFonts w:ascii="Times New Roman" w:hAnsi="Times New Roman"/>
        </w:rPr>
        <w:br/>
        <w:t>Census of Fatal Occupational Injuries (CFOI)</w:t>
      </w:r>
      <w:r w:rsidRPr="009B19FD">
        <w:rPr>
          <w:rFonts w:ascii="Times New Roman" w:hAnsi="Times New Roman"/>
        </w:rPr>
        <w:tab/>
      </w:r>
      <w:r w:rsidRPr="009B19FD">
        <w:rPr>
          <w:rFonts w:ascii="Times New Roman" w:hAnsi="Times New Roman"/>
        </w:rPr>
        <w:tab/>
      </w:r>
      <w:r w:rsidRPr="009B19FD">
        <w:rPr>
          <w:rFonts w:ascii="Times New Roman" w:hAnsi="Times New Roman"/>
        </w:rPr>
        <w:tab/>
      </w:r>
      <w:r w:rsidRPr="009B19FD">
        <w:rPr>
          <w:rFonts w:ascii="Times New Roman" w:hAnsi="Times New Roman"/>
        </w:rPr>
        <w:tab/>
        <w:t>1220-0133</w:t>
      </w:r>
    </w:p>
    <w:p w:rsidRPr="009B19FD" w:rsidR="009B19FD" w:rsidP="009B19FD" w:rsidRDefault="009B19FD" w14:paraId="6628F3F1" w14:textId="5216D465">
      <w:pPr>
        <w:widowControl/>
        <w:rPr>
          <w:rFonts w:ascii="Times New Roman" w:hAnsi="Times New Roman"/>
        </w:rPr>
      </w:pPr>
      <w:r w:rsidRPr="009B19FD">
        <w:rPr>
          <w:rFonts w:ascii="Times New Roman" w:hAnsi="Times New Roman"/>
        </w:rPr>
        <w:t>BLS/OSHS Federal/State Cooperative Agreement</w:t>
      </w:r>
      <w:r w:rsidRPr="009B19FD">
        <w:rPr>
          <w:rFonts w:ascii="Times New Roman" w:hAnsi="Times New Roman"/>
        </w:rPr>
        <w:tab/>
      </w:r>
      <w:r w:rsidRPr="009B19FD">
        <w:rPr>
          <w:rFonts w:ascii="Times New Roman" w:hAnsi="Times New Roman"/>
        </w:rPr>
        <w:tab/>
      </w:r>
      <w:r w:rsidRPr="009B19FD">
        <w:rPr>
          <w:rFonts w:ascii="Times New Roman" w:hAnsi="Times New Roman"/>
        </w:rPr>
        <w:tab/>
      </w:r>
      <w:r>
        <w:rPr>
          <w:rFonts w:ascii="Times New Roman" w:hAnsi="Times New Roman"/>
        </w:rPr>
        <w:tab/>
      </w:r>
      <w:r w:rsidRPr="009B19FD">
        <w:rPr>
          <w:rFonts w:ascii="Times New Roman" w:hAnsi="Times New Roman"/>
        </w:rPr>
        <w:t>1220-0149</w:t>
      </w:r>
    </w:p>
    <w:p w:rsidRPr="009B19FD" w:rsidR="009B19FD" w:rsidP="009B19FD" w:rsidRDefault="009B19FD" w14:paraId="4C2361C1" w14:textId="77777777">
      <w:pPr>
        <w:widowControl/>
        <w:rPr>
          <w:rFonts w:ascii="Times New Roman" w:hAnsi="Times New Roman"/>
        </w:rPr>
      </w:pPr>
    </w:p>
    <w:p w:rsidRPr="009B19FD" w:rsidR="009B19FD" w:rsidP="009B19FD" w:rsidRDefault="009B19FD" w14:paraId="046A16F6" w14:textId="77777777">
      <w:pPr>
        <w:widowControl/>
        <w:rPr>
          <w:rFonts w:ascii="Times New Roman" w:hAnsi="Times New Roman"/>
        </w:rPr>
      </w:pPr>
      <w:r w:rsidRPr="009B19FD">
        <w:rPr>
          <w:rFonts w:ascii="Times New Roman" w:hAnsi="Times New Roman"/>
        </w:rPr>
        <w:t>(This list of BLS/State cooperative statistical programs may change over time.)</w:t>
      </w:r>
    </w:p>
    <w:p w:rsidRPr="009B19FD" w:rsidR="009B19FD" w:rsidP="009B19FD" w:rsidRDefault="009B19FD" w14:paraId="74FF99C8" w14:textId="77777777">
      <w:pPr>
        <w:widowControl/>
        <w:rPr>
          <w:rFonts w:ascii="Times New Roman" w:hAnsi="Times New Roman"/>
        </w:rPr>
      </w:pPr>
    </w:p>
    <w:p w:rsidRPr="009B19FD" w:rsidR="009B19FD" w:rsidP="009B19FD" w:rsidRDefault="009B19FD" w14:paraId="0CBB7343" w14:textId="4DD76D3C">
      <w:pPr>
        <w:widowControl/>
        <w:rPr>
          <w:rFonts w:ascii="Times New Roman" w:hAnsi="Times New Roman"/>
        </w:rPr>
      </w:pPr>
      <w:r w:rsidRPr="009B19FD">
        <w:rPr>
          <w:rFonts w:ascii="Times New Roman" w:hAnsi="Times New Roman"/>
        </w:rPr>
        <w:t xml:space="preserve">The Labor Market Information (LMI) Cooperative Agreement (CA)(1220-0079) and Occupational Safety and Health Statistics (OSHS)(1220-0149) CA packages are the vehicles through which State Grant Agencies (SGAs) are awarded funds.  The CA packages include application instructions and materials, as well as financial reporting, closeout and other administrative requirements, as spelled out in Title 2 Part 200 of the Code of Federal Regulations (hereinafter cited as 2 CFR 200), Uniform Administrative Requirements, Cost Principles, and Audit Requirements for Federal Awards, and as published by the Department of Labor in Title 2 Part 2900.  Federal Assistance is encouraged by Public Law 91-596, the Occupational Safety and Health Act.  </w:t>
      </w:r>
    </w:p>
    <w:p w:rsidRPr="009B19FD" w:rsidR="009B19FD" w:rsidP="009B19FD" w:rsidRDefault="009B19FD" w14:paraId="0E419082" w14:textId="77777777">
      <w:pPr>
        <w:widowControl/>
        <w:rPr>
          <w:rFonts w:ascii="Times New Roman" w:hAnsi="Times New Roman"/>
        </w:rPr>
      </w:pPr>
    </w:p>
    <w:p w:rsidRPr="009B19FD" w:rsidR="009B19FD" w:rsidP="009B19FD" w:rsidRDefault="009B19FD" w14:paraId="0451836D" w14:textId="77777777">
      <w:pPr>
        <w:widowControl/>
        <w:rPr>
          <w:rFonts w:ascii="Times New Roman" w:hAnsi="Times New Roman"/>
        </w:rPr>
      </w:pPr>
      <w:r w:rsidRPr="009B19FD">
        <w:rPr>
          <w:rFonts w:ascii="Times New Roman" w:hAnsi="Times New Roman"/>
        </w:rPr>
        <w:t xml:space="preserve">To ensure the timely flow of information and to be able to evaluate and improve BLS/State cooperative programs’ management and operations, it is necessary to conduct ongoing communications between the BLS and its State partners.  Whether information requests deal with program deliverables, program enhancements, operations, or administrative issues, questions and dialogue are crucial to the successful implementation of these programs.  </w:t>
      </w:r>
    </w:p>
    <w:p w:rsidRPr="009B19FD" w:rsidR="009B19FD" w:rsidP="009B19FD" w:rsidRDefault="009B19FD" w14:paraId="462BA8EA" w14:textId="77777777">
      <w:pPr>
        <w:widowControl/>
        <w:rPr>
          <w:rFonts w:ascii="Times New Roman" w:hAnsi="Times New Roman"/>
        </w:rPr>
      </w:pPr>
    </w:p>
    <w:p w:rsidR="00690F56" w:rsidP="009B19FD" w:rsidRDefault="009B19FD" w14:paraId="74744673" w14:textId="22EC2BE6">
      <w:pPr>
        <w:widowControl/>
        <w:rPr>
          <w:rFonts w:ascii="Times New Roman" w:hAnsi="Times New Roman"/>
        </w:rPr>
      </w:pPr>
      <w:r w:rsidRPr="009B19FD">
        <w:rPr>
          <w:rFonts w:ascii="Times New Roman" w:hAnsi="Times New Roman"/>
        </w:rPr>
        <w:t>In order to conduct these communications, the BLS is requesting OMB approval of general inquiries, allowing dialogue between the BLS and its State partners.  Due to the day-to-day and sometimes urgent nature of these information requests, these inquiries are conducted on an ongoing basis.  OMB agreed when this package was first submitted that the terms of clearance of this package would be:  1) if BLS is sending written requests to States under this clearance, the OMB control number and expiration date will be displayed somewhere on the request; and 2) if BLS makes an inquiry to more than nine States and estimates the response burden per State to be more than two hours, a copy of that inquiry will be forwarded to OMB.  Inquiries that do not exceed nine States and two hours of burden per response will not have to be forwarded to OMB</w:t>
      </w:r>
      <w:r>
        <w:rPr>
          <w:rFonts w:ascii="Times New Roman" w:hAnsi="Times New Roman"/>
        </w:rPr>
        <w:t>.</w:t>
      </w:r>
    </w:p>
    <w:p w:rsidRPr="00D53DEB" w:rsidR="009B19FD" w:rsidP="009B19FD" w:rsidRDefault="009B19FD" w14:paraId="44E511E4" w14:textId="77777777">
      <w:pPr>
        <w:widowControl/>
        <w:rPr>
          <w:rFonts w:ascii="Times New Roman" w:hAnsi="Times New Roman"/>
        </w:rPr>
      </w:pPr>
    </w:p>
    <w:p w:rsidRPr="00D53DEB" w:rsidR="00690F56" w:rsidP="00690F56" w:rsidRDefault="00690F56" w14:paraId="2BBF8E2F" w14:textId="7517752B">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P="00690F56" w:rsidRDefault="00690F56" w14:paraId="6EBE63D5" w14:textId="77777777">
      <w:pPr>
        <w:widowControl/>
        <w:rPr>
          <w:rFonts w:ascii="Times New Roman" w:hAnsi="Times New Roman"/>
        </w:rPr>
      </w:pPr>
    </w:p>
    <w:p w:rsidRPr="00B65823" w:rsidR="009B19FD" w:rsidP="00690F56" w:rsidRDefault="009B19FD" w14:paraId="153DBA62" w14:textId="7C23FE4A">
      <w:pPr>
        <w:widowControl/>
        <w:rPr>
          <w:rFonts w:ascii="Times New Roman" w:hAnsi="Times New Roman"/>
        </w:rPr>
      </w:pPr>
      <w:r w:rsidRPr="00BD2765">
        <w:rPr>
          <w:rFonts w:ascii="Times New Roman" w:hAnsi="Times New Roman"/>
        </w:rPr>
        <w:t>Information collected under this clearance is used to support the administrative and programmatic needs of these joint BLS/State programs.</w:t>
      </w:r>
      <w:r>
        <w:rPr>
          <w:rFonts w:ascii="Times New Roman" w:hAnsi="Times New Roman"/>
        </w:rPr>
        <w:t xml:space="preserve">  Examples of types of requests are included in Attachment 1 – Examples of Inquiries to the States.</w:t>
      </w:r>
    </w:p>
    <w:p w:rsidRPr="00B65823" w:rsidR="003B13A8" w:rsidP="00690F56" w:rsidRDefault="003B13A8" w14:paraId="2C5FA43C" w14:textId="77777777">
      <w:pPr>
        <w:widowControl/>
        <w:rPr>
          <w:rFonts w:ascii="Times New Roman" w:hAnsi="Times New Roman"/>
        </w:rPr>
      </w:pPr>
    </w:p>
    <w:p w:rsidRPr="00D53DEB" w:rsidR="00690F56" w:rsidP="00B65823" w:rsidRDefault="00690F56" w14:paraId="1908DC84"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9B19FD" w:rsidP="00B65823" w:rsidRDefault="009B19FD" w14:paraId="1B58544E" w14:textId="77777777">
      <w:pPr>
        <w:widowControl/>
        <w:rPr>
          <w:rFonts w:ascii="Times New Roman" w:hAnsi="Times New Roman"/>
        </w:rPr>
      </w:pPr>
    </w:p>
    <w:p w:rsidRPr="00A47DA7" w:rsidR="00690F56" w:rsidP="00B65823" w:rsidRDefault="009B19FD" w14:paraId="04006A6E" w14:textId="5F820DCD">
      <w:pPr>
        <w:widowControl/>
        <w:rPr>
          <w:rFonts w:ascii="Times New Roman" w:hAnsi="Times New Roman"/>
        </w:rPr>
      </w:pPr>
      <w:r w:rsidRPr="00BD2765">
        <w:rPr>
          <w:rFonts w:ascii="Times New Roman" w:hAnsi="Times New Roman"/>
        </w:rPr>
        <w:t>The BLS primarily uses email or telephone contacts to collect information from the States.  Written memoranda from the BLS to the States also are used to request information when appropriate.  Many of the requests are made to address time-critical issues where the use of formal information collection instruments is not practical.</w:t>
      </w:r>
    </w:p>
    <w:p w:rsidRPr="006A4637" w:rsidR="00690F56" w:rsidP="00B65823" w:rsidRDefault="00690F56" w14:paraId="1EFFB376" w14:textId="77777777">
      <w:pPr>
        <w:widowControl/>
        <w:rPr>
          <w:rFonts w:ascii="Times New Roman" w:hAnsi="Times New Roman"/>
        </w:rPr>
      </w:pPr>
    </w:p>
    <w:p w:rsidRPr="00D53DEB" w:rsidR="00690F56" w:rsidP="00B65823" w:rsidRDefault="00690F56" w14:paraId="529483DE" w14:textId="1FF6E5B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B65823" w:rsidRDefault="00690F56" w14:paraId="2693B8DC" w14:textId="77777777">
      <w:pPr>
        <w:widowControl/>
        <w:rPr>
          <w:rFonts w:ascii="Times New Roman" w:hAnsi="Times New Roman"/>
        </w:rPr>
      </w:pPr>
    </w:p>
    <w:p w:rsidRPr="00A47DA7" w:rsidR="009B19FD" w:rsidP="00B65823" w:rsidRDefault="009B19FD" w14:paraId="3872CC7F" w14:textId="271BEF4B">
      <w:pPr>
        <w:widowControl/>
        <w:rPr>
          <w:rFonts w:ascii="Times New Roman" w:hAnsi="Times New Roman"/>
        </w:rPr>
      </w:pPr>
      <w:r w:rsidRPr="00BD2765">
        <w:rPr>
          <w:rFonts w:ascii="Times New Roman" w:hAnsi="Times New Roman"/>
        </w:rPr>
        <w:t>Information collected from the States by the BLS is unique to these Federal/State collections.</w:t>
      </w:r>
    </w:p>
    <w:p w:rsidRPr="00A973AA" w:rsidR="00690F56" w:rsidP="00B65823" w:rsidRDefault="00690F56" w14:paraId="0C27A844" w14:textId="77777777">
      <w:pPr>
        <w:widowControl/>
        <w:rPr>
          <w:rFonts w:ascii="Times New Roman" w:hAnsi="Times New Roman"/>
        </w:rPr>
      </w:pPr>
    </w:p>
    <w:p w:rsidRPr="00D53DEB" w:rsidR="00690F56" w:rsidP="00B65823" w:rsidRDefault="00690F56"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rsidRDefault="00690F56" w14:paraId="034A882C" w14:textId="77777777">
      <w:pPr>
        <w:widowControl/>
        <w:rPr>
          <w:rFonts w:ascii="Times New Roman" w:hAnsi="Times New Roman"/>
        </w:rPr>
      </w:pPr>
    </w:p>
    <w:p w:rsidRPr="00A47DA7" w:rsidR="009B19FD" w:rsidP="009B19FD" w:rsidRDefault="009B19FD" w14:paraId="7EC519D0" w14:textId="3AB0DDAE">
      <w:pPr>
        <w:rPr>
          <w:rFonts w:ascii="Times New Roman" w:hAnsi="Times New Roman"/>
        </w:rPr>
      </w:pPr>
      <w:r w:rsidRPr="00BD2765">
        <w:rPr>
          <w:rFonts w:ascii="Times New Roman" w:hAnsi="Times New Roman"/>
        </w:rPr>
        <w:lastRenderedPageBreak/>
        <w:t>Information is collected from governments of the 50 States, the District of Columbia, Puerto Rico, Guam, and the Virgin Islands.  None of this information is collected from businesses.</w:t>
      </w:r>
    </w:p>
    <w:p w:rsidRPr="00A973AA" w:rsidR="00690F56" w:rsidP="00B65823" w:rsidRDefault="00690F56" w14:paraId="5D56A05A" w14:textId="77777777">
      <w:pPr>
        <w:widowControl/>
        <w:rPr>
          <w:rFonts w:ascii="Times New Roman" w:hAnsi="Times New Roman"/>
        </w:rPr>
      </w:pPr>
    </w:p>
    <w:p w:rsidRPr="00D53DEB" w:rsidR="00690F56" w:rsidP="00B65823" w:rsidRDefault="00690F56"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B65823" w:rsidRDefault="00690F56" w14:paraId="7C4C2F67" w14:textId="77777777">
      <w:pPr>
        <w:widowControl/>
        <w:rPr>
          <w:rFonts w:ascii="Times New Roman" w:hAnsi="Times New Roman"/>
        </w:rPr>
      </w:pPr>
    </w:p>
    <w:p w:rsidR="009B19FD" w:rsidP="00B65823" w:rsidRDefault="009B19FD" w14:paraId="389338CC" w14:textId="02F6BC4F">
      <w:pPr>
        <w:widowControl/>
        <w:rPr>
          <w:rFonts w:ascii="Times New Roman" w:hAnsi="Times New Roman"/>
        </w:rPr>
      </w:pPr>
      <w:r w:rsidRPr="00BD2765">
        <w:rPr>
          <w:rFonts w:ascii="Times New Roman" w:hAnsi="Times New Roman"/>
        </w:rPr>
        <w:t>The BLS makes requests for information from the States to ensure that deliverables are provided on schedule and to identify and resolve any problems or issues encountered by the States and/or the BLS.  Some of these requests are made on a scheduled basis and others are made when events or issues necessitate.  Some are administrative in nature or may deal with estimation, benchmarking, training, conferences, updating information, program operations, etc.</w:t>
      </w:r>
    </w:p>
    <w:p w:rsidRPr="00A47DA7" w:rsidR="00F55431" w:rsidP="00B65823" w:rsidRDefault="00F55431" w14:paraId="21BDEEF7" w14:textId="77777777">
      <w:pPr>
        <w:widowControl/>
        <w:rPr>
          <w:rFonts w:ascii="Times New Roman" w:hAnsi="Times New Roman"/>
        </w:rPr>
      </w:pPr>
    </w:p>
    <w:p w:rsidRPr="00D53DEB" w:rsidR="00690F56" w:rsidP="00B65823" w:rsidRDefault="00690F56"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B65823" w:rsidR="00690F56" w:rsidP="00B65823" w:rsidRDefault="00690F56" w14:paraId="144BC160" w14:textId="77777777">
      <w:pPr>
        <w:widowControl/>
        <w:rPr>
          <w:rFonts w:ascii="Times New Roman" w:hAnsi="Times New Roman"/>
          <w:b/>
        </w:rPr>
      </w:pPr>
    </w:p>
    <w:p w:rsidRPr="003E1039" w:rsidR="00690F56" w:rsidP="00B65823" w:rsidRDefault="00237691"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report information to the agency more often than quarterly;</w:t>
      </w:r>
    </w:p>
    <w:p w:rsidRPr="003E1039" w:rsidR="00690F56" w:rsidP="00B65823" w:rsidRDefault="00237691"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prepare a written response to a collection of information in fewer than 30 days after receipt of it;</w:t>
      </w:r>
    </w:p>
    <w:p w:rsidRPr="003E1039" w:rsidR="00690F56" w:rsidP="00B65823" w:rsidRDefault="00237691"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submit more than an original and two copies of any document;</w:t>
      </w:r>
    </w:p>
    <w:p w:rsidRPr="003E1039" w:rsidR="00690F56" w:rsidP="00B65823" w:rsidRDefault="00237691"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retain records, other than health, medical, government contract, grant-in-aid, or tax records for more than three years;</w:t>
      </w:r>
    </w:p>
    <w:p w:rsidRPr="003E1039" w:rsidR="00690F56" w:rsidP="00B65823" w:rsidRDefault="00237691"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sidR="00690F56">
        <w:rPr>
          <w:rFonts w:ascii="Times New Roman" w:hAnsi="Times New Roman"/>
          <w:b/>
          <w:bCs/>
        </w:rPr>
        <w:t>n connection with a statistical survey</w:t>
      </w:r>
      <w:r w:rsidRPr="003E1039">
        <w:rPr>
          <w:rFonts w:ascii="Times New Roman" w:hAnsi="Times New Roman"/>
          <w:b/>
          <w:bCs/>
        </w:rPr>
        <w:t>,</w:t>
      </w:r>
      <w:r w:rsidRPr="003E1039" w:rsidR="00690F56">
        <w:rPr>
          <w:rFonts w:ascii="Times New Roman" w:hAnsi="Times New Roman"/>
          <w:b/>
          <w:bCs/>
        </w:rPr>
        <w:t xml:space="preserve"> that is not designed to produce valid and reliable results that can be generalized to the universe of study;</w:t>
      </w:r>
    </w:p>
    <w:p w:rsidRPr="003E1039" w:rsidR="00690F56" w:rsidP="00B65823" w:rsidRDefault="00237691"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the use of statistical data classification that has not been reviewed and approved by OMB;</w:t>
      </w:r>
    </w:p>
    <w:p w:rsidRPr="003E1039" w:rsidR="00B65823" w:rsidP="00B65823" w:rsidRDefault="00237691"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Pr="00B65823" w:rsidR="00690F56" w:rsidP="00B65823" w:rsidRDefault="00237691" w14:paraId="583D2BFF" w14:textId="77777777">
      <w:pPr>
        <w:widowControl/>
        <w:numPr>
          <w:ilvl w:val="0"/>
          <w:numId w:val="4"/>
        </w:numPr>
        <w:tabs>
          <w:tab w:val="clear" w:pos="1080"/>
        </w:tabs>
        <w:rPr>
          <w:b/>
          <w:bCs/>
        </w:rPr>
      </w:pPr>
      <w:r w:rsidRPr="003E1039">
        <w:rPr>
          <w:rFonts w:ascii="Times New Roman" w:hAnsi="Times New Roman"/>
          <w:b/>
          <w:bCs/>
        </w:rPr>
        <w:t>r</w:t>
      </w:r>
      <w:r w:rsidRPr="003E1039" w:rsidR="00690F56">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sidR="00690F56">
        <w:rPr>
          <w:rFonts w:ascii="Times New Roman" w:hAnsi="Times New Roman"/>
          <w:b/>
          <w:bCs/>
        </w:rPr>
        <w:t xml:space="preserve"> that it has instituted procedures to protect the information's confidentially to the extent permitted by law.</w:t>
      </w:r>
    </w:p>
    <w:p w:rsidRPr="00D53DEB" w:rsidR="00642220" w:rsidP="00B65823" w:rsidRDefault="00642220" w14:paraId="3DCDBA31" w14:textId="77777777">
      <w:pPr>
        <w:pStyle w:val="Level1"/>
        <w:widowControl/>
        <w:ind w:left="0" w:firstLine="0"/>
      </w:pPr>
    </w:p>
    <w:p w:rsidR="00690F56" w:rsidP="00B65823" w:rsidRDefault="009B19FD" w14:paraId="186CBA80" w14:textId="45631D5C">
      <w:pPr>
        <w:widowControl/>
        <w:rPr>
          <w:rFonts w:ascii="Times New Roman" w:hAnsi="Times New Roman"/>
        </w:rPr>
      </w:pPr>
      <w:r w:rsidRPr="00BD2765">
        <w:rPr>
          <w:rFonts w:ascii="Times New Roman" w:hAnsi="Times New Roman"/>
        </w:rPr>
        <w:t>Some requests for information are made more frequently than quarterly and responses may be requested within fewer than 30 days.  This is done when a quick turnaround time is appropriate to facilitate program operations.</w:t>
      </w:r>
    </w:p>
    <w:p w:rsidRPr="00871CA6" w:rsidR="009B19FD" w:rsidP="00B65823" w:rsidRDefault="009B19FD" w14:paraId="045ED6CD" w14:textId="77777777">
      <w:pPr>
        <w:widowControl/>
        <w:rPr>
          <w:rFonts w:ascii="Times New Roman" w:hAnsi="Times New Roman"/>
        </w:rPr>
      </w:pPr>
    </w:p>
    <w:p w:rsidRPr="00D53DEB" w:rsidR="00690F56" w:rsidP="00B65823" w:rsidRDefault="00690F56" w14:paraId="1E3B8C08" w14:textId="2A72FE3D">
      <w:pPr>
        <w:widowControl/>
        <w:rPr>
          <w:rFonts w:ascii="Times New Roman" w:hAnsi="Times New Roman"/>
        </w:rPr>
      </w:pPr>
      <w:r w:rsidRPr="00D53DEB">
        <w:rPr>
          <w:rFonts w:ascii="Times New Roman" w:hAnsi="Times New Roman"/>
          <w:b/>
          <w:bCs/>
        </w:rPr>
        <w:lastRenderedPageBreak/>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B65823" w:rsidR="00690F56" w:rsidP="00B65823" w:rsidRDefault="00690F56" w14:paraId="6D77C5FA" w14:textId="77777777">
      <w:pPr>
        <w:widowControl/>
        <w:rPr>
          <w:rFonts w:ascii="Times New Roman" w:hAnsi="Times New Roman"/>
          <w:b/>
        </w:rPr>
      </w:pPr>
    </w:p>
    <w:p w:rsidRPr="00D53DEB" w:rsidR="00690F56" w:rsidP="00B65823" w:rsidRDefault="00690F56"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B65823" w:rsidRDefault="00690F56" w14:paraId="51B060B8" w14:textId="77777777">
      <w:pPr>
        <w:widowControl/>
        <w:rPr>
          <w:rFonts w:ascii="Times New Roman" w:hAnsi="Times New Roman"/>
          <w:b/>
          <w:bCs/>
        </w:rPr>
      </w:pPr>
    </w:p>
    <w:p w:rsidRPr="00D53DEB" w:rsidR="00690F56" w:rsidP="00B65823" w:rsidRDefault="00690F56"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B65823" w:rsidRDefault="00690F56" w14:paraId="7644A432" w14:textId="77777777">
      <w:pPr>
        <w:widowControl/>
        <w:rPr>
          <w:rFonts w:ascii="Times New Roman" w:hAnsi="Times New Roman"/>
          <w:bCs/>
        </w:rPr>
      </w:pPr>
    </w:p>
    <w:p w:rsidRPr="009B19FD" w:rsidR="009B19FD" w:rsidP="009B19FD" w:rsidRDefault="009B19FD" w14:paraId="73D3E4CA" w14:textId="1D1AF188">
      <w:pPr>
        <w:widowControl/>
        <w:rPr>
          <w:rFonts w:ascii="Times New Roman" w:hAnsi="Times New Roman"/>
          <w:bCs/>
          <w:u w:val="single"/>
        </w:rPr>
      </w:pPr>
      <w:r>
        <w:rPr>
          <w:rFonts w:ascii="Times New Roman" w:hAnsi="Times New Roman"/>
          <w:bCs/>
          <w:u w:val="single"/>
        </w:rPr>
        <w:t>Federal Register N</w:t>
      </w:r>
      <w:r w:rsidRPr="009B19FD">
        <w:rPr>
          <w:rFonts w:ascii="Times New Roman" w:hAnsi="Times New Roman"/>
          <w:bCs/>
          <w:u w:val="single"/>
        </w:rPr>
        <w:t>otice</w:t>
      </w:r>
    </w:p>
    <w:p w:rsidRPr="009B19FD" w:rsidR="009B19FD" w:rsidP="009B19FD" w:rsidRDefault="009B19FD" w14:paraId="22FD0941" w14:textId="77777777">
      <w:pPr>
        <w:widowControl/>
        <w:rPr>
          <w:rFonts w:ascii="Times New Roman" w:hAnsi="Times New Roman"/>
          <w:bCs/>
        </w:rPr>
      </w:pPr>
    </w:p>
    <w:p w:rsidRPr="009B19FD" w:rsidR="009B19FD" w:rsidP="009B19FD" w:rsidRDefault="009B19FD" w14:paraId="6058BD6E" w14:textId="7C199799">
      <w:pPr>
        <w:widowControl/>
        <w:rPr>
          <w:rFonts w:ascii="Times New Roman" w:hAnsi="Times New Roman"/>
          <w:bCs/>
        </w:rPr>
      </w:pPr>
      <w:r w:rsidRPr="00AC3AB9">
        <w:rPr>
          <w:rFonts w:ascii="Times New Roman" w:hAnsi="Times New Roman"/>
          <w:bCs/>
        </w:rPr>
        <w:t xml:space="preserve">No comments were received as a result of the Federal Register notice published in </w:t>
      </w:r>
      <w:r w:rsidR="00AC3AB9">
        <w:rPr>
          <w:rFonts w:ascii="Times New Roman" w:hAnsi="Times New Roman"/>
          <w:bCs/>
        </w:rPr>
        <w:t>86</w:t>
      </w:r>
      <w:r w:rsidRPr="00AC3AB9">
        <w:rPr>
          <w:rFonts w:ascii="Times New Roman" w:hAnsi="Times New Roman"/>
          <w:bCs/>
        </w:rPr>
        <w:t xml:space="preserve"> FR </w:t>
      </w:r>
      <w:r w:rsidRPr="00AC3AB9" w:rsidR="00AC3AB9">
        <w:rPr>
          <w:rFonts w:ascii="Times New Roman" w:hAnsi="Times New Roman"/>
          <w:bCs/>
        </w:rPr>
        <w:t>7306</w:t>
      </w:r>
      <w:r w:rsidRPr="00AC3AB9">
        <w:rPr>
          <w:rFonts w:ascii="Times New Roman" w:hAnsi="Times New Roman"/>
          <w:bCs/>
        </w:rPr>
        <w:t xml:space="preserve"> on January </w:t>
      </w:r>
      <w:r w:rsidR="00AC3AB9">
        <w:rPr>
          <w:rFonts w:ascii="Times New Roman" w:hAnsi="Times New Roman"/>
          <w:bCs/>
        </w:rPr>
        <w:t>27</w:t>
      </w:r>
      <w:r w:rsidRPr="00AC3AB9">
        <w:rPr>
          <w:rFonts w:ascii="Times New Roman" w:hAnsi="Times New Roman"/>
          <w:bCs/>
        </w:rPr>
        <w:t>, 2021.</w:t>
      </w:r>
    </w:p>
    <w:p w:rsidRPr="009B19FD" w:rsidR="009B19FD" w:rsidP="009B19FD" w:rsidRDefault="009B19FD" w14:paraId="4768155A" w14:textId="77777777">
      <w:pPr>
        <w:widowControl/>
        <w:rPr>
          <w:rFonts w:ascii="Times New Roman" w:hAnsi="Times New Roman"/>
          <w:bCs/>
        </w:rPr>
      </w:pPr>
    </w:p>
    <w:p w:rsidRPr="009B19FD" w:rsidR="009B19FD" w:rsidP="009B19FD" w:rsidRDefault="009B19FD" w14:paraId="7F080937" w14:textId="77777777">
      <w:pPr>
        <w:widowControl/>
        <w:rPr>
          <w:rFonts w:ascii="Times New Roman" w:hAnsi="Times New Roman"/>
          <w:bCs/>
          <w:u w:val="single"/>
        </w:rPr>
      </w:pPr>
      <w:r w:rsidRPr="009B19FD">
        <w:rPr>
          <w:rFonts w:ascii="Times New Roman" w:hAnsi="Times New Roman"/>
          <w:bCs/>
          <w:u w:val="single"/>
        </w:rPr>
        <w:t>Consultation outside the agency</w:t>
      </w:r>
    </w:p>
    <w:p w:rsidRPr="009B19FD" w:rsidR="009B19FD" w:rsidP="009B19FD" w:rsidRDefault="009B19FD" w14:paraId="725675EB" w14:textId="77777777">
      <w:pPr>
        <w:widowControl/>
        <w:rPr>
          <w:rFonts w:ascii="Times New Roman" w:hAnsi="Times New Roman"/>
          <w:bCs/>
        </w:rPr>
      </w:pPr>
    </w:p>
    <w:p w:rsidRPr="00B65823" w:rsidR="009B19FD" w:rsidP="009B19FD" w:rsidRDefault="009B19FD" w14:paraId="4D85BFD4" w14:textId="79F6AAC9">
      <w:pPr>
        <w:widowControl/>
        <w:rPr>
          <w:rFonts w:ascii="Times New Roman" w:hAnsi="Times New Roman"/>
          <w:bCs/>
        </w:rPr>
      </w:pPr>
      <w:r w:rsidRPr="009B19FD">
        <w:rPr>
          <w:rFonts w:ascii="Times New Roman" w:hAnsi="Times New Roman"/>
          <w:bCs/>
        </w:rPr>
        <w:t>The BLS and the States communicate on an ongoing basis and meet periodically regarding the conduct of these statistical programs.</w:t>
      </w:r>
    </w:p>
    <w:p w:rsidRPr="00A47DA7" w:rsidR="0060114B" w:rsidP="00B65823" w:rsidRDefault="0060114B" w14:paraId="425C0DB9" w14:textId="77777777">
      <w:pPr>
        <w:widowControl/>
        <w:autoSpaceDE/>
        <w:autoSpaceDN/>
        <w:adjustRightInd/>
        <w:rPr>
          <w:rFonts w:ascii="Times New Roman" w:hAnsi="Times New Roman" w:eastAsia="Calibri"/>
        </w:rPr>
      </w:pPr>
    </w:p>
    <w:p w:rsidRPr="00D53DEB" w:rsidR="00690F56" w:rsidP="00B65823" w:rsidRDefault="00690F56" w14:paraId="608739E9" w14:textId="77777777">
      <w:pPr>
        <w:widowControl/>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B65823" w:rsidR="00690F56" w:rsidP="00B65823" w:rsidRDefault="00690F56" w14:paraId="3EC59954" w14:textId="77777777">
      <w:pPr>
        <w:widowControl/>
        <w:rPr>
          <w:rFonts w:ascii="Times New Roman" w:hAnsi="Times New Roman"/>
          <w:bCs/>
        </w:rPr>
      </w:pPr>
    </w:p>
    <w:p w:rsidR="00690F56" w:rsidP="00B65823" w:rsidRDefault="00EB78E7" w14:paraId="3D9804C1" w14:textId="5ADD3DCB">
      <w:pPr>
        <w:widowControl/>
        <w:rPr>
          <w:rFonts w:ascii="Times New Roman" w:hAnsi="Times New Roman"/>
        </w:rPr>
      </w:pPr>
      <w:r w:rsidRPr="00BD2765">
        <w:rPr>
          <w:rFonts w:ascii="Times New Roman" w:hAnsi="Times New Roman"/>
        </w:rPr>
        <w:t>The States receive Federal domestic assistance provided under the BLS/State cooperative agreements.</w:t>
      </w:r>
    </w:p>
    <w:p w:rsidRPr="00871CA6" w:rsidR="00EB78E7" w:rsidP="00B65823" w:rsidRDefault="00EB78E7" w14:paraId="749869C9" w14:textId="77777777">
      <w:pPr>
        <w:widowControl/>
        <w:rPr>
          <w:rFonts w:ascii="Times New Roman" w:hAnsi="Times New Roman"/>
        </w:rPr>
      </w:pPr>
    </w:p>
    <w:p w:rsidRPr="00D53DEB" w:rsidR="00690F56" w:rsidP="00B65823" w:rsidRDefault="009E234B" w14:paraId="0BFB46C5" w14:textId="77777777">
      <w:pPr>
        <w:widowControl/>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00690F56" w:rsidP="00B65823" w:rsidRDefault="00690F56" w14:paraId="41D6A133" w14:textId="77777777">
      <w:pPr>
        <w:widowControl/>
        <w:rPr>
          <w:rFonts w:ascii="Times New Roman" w:hAnsi="Times New Roman"/>
          <w:bCs/>
        </w:rPr>
      </w:pPr>
    </w:p>
    <w:p w:rsidRPr="00B65823" w:rsidR="00EB78E7" w:rsidP="00B65823" w:rsidRDefault="00EB78E7" w14:paraId="0E20474C" w14:textId="075BED54">
      <w:pPr>
        <w:widowControl/>
        <w:rPr>
          <w:rFonts w:ascii="Times New Roman" w:hAnsi="Times New Roman"/>
          <w:bCs/>
        </w:rPr>
      </w:pPr>
      <w:r w:rsidRPr="00BD2765">
        <w:rPr>
          <w:rFonts w:ascii="Times New Roman" w:hAnsi="Times New Roman"/>
        </w:rPr>
        <w:t>Information collected under this clearance request generally is not confidential.  The information typically is operational or administrative in nature.  (Program-specific statistical data from respondents are treated in accordance with confidentiality provisions applicable to the respective programs.  The confidentiality of those data is addressed in the clearance requests for those programs.)</w:t>
      </w:r>
    </w:p>
    <w:p w:rsidRPr="00871CA6" w:rsidR="00690F56" w:rsidP="00B65823" w:rsidRDefault="00690F56" w14:paraId="61F2ECC1" w14:textId="77777777">
      <w:pPr>
        <w:widowControl/>
        <w:rPr>
          <w:rFonts w:ascii="Times New Roman" w:hAnsi="Times New Roman"/>
        </w:rPr>
      </w:pPr>
    </w:p>
    <w:p w:rsidRPr="00D53DEB" w:rsidR="00690F56" w:rsidP="00B65823" w:rsidRDefault="009E234B"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w:t>
      </w:r>
      <w:r w:rsidRPr="00D53DEB" w:rsidR="00690F56">
        <w:rPr>
          <w:rFonts w:ascii="Times New Roman" w:hAnsi="Times New Roman"/>
          <w:b/>
          <w:bCs/>
        </w:rPr>
        <w:lastRenderedPageBreak/>
        <w:t xml:space="preserve">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B65823" w:rsidRDefault="00690F56" w14:paraId="02AFA701" w14:textId="77777777">
      <w:pPr>
        <w:widowControl/>
        <w:rPr>
          <w:rFonts w:ascii="Times New Roman" w:hAnsi="Times New Roman"/>
          <w:bCs/>
        </w:rPr>
      </w:pPr>
    </w:p>
    <w:p w:rsidRPr="00EB78E7" w:rsidR="00EB78E7" w:rsidP="00EB78E7" w:rsidRDefault="00EB78E7" w14:paraId="1272D486" w14:textId="429A093B">
      <w:pPr>
        <w:pStyle w:val="BodyTextIndent2"/>
        <w:spacing w:line="240" w:lineRule="auto"/>
        <w:ind w:left="0"/>
        <w:rPr>
          <w:szCs w:val="24"/>
        </w:rPr>
      </w:pPr>
      <w:r w:rsidRPr="00BD2765">
        <w:rPr>
          <w:szCs w:val="24"/>
        </w:rPr>
        <w:t>There are no sensitive questions asked.</w:t>
      </w:r>
    </w:p>
    <w:p w:rsidRPr="00871CA6" w:rsidR="00690F56" w:rsidP="00B65823" w:rsidRDefault="00690F56" w14:paraId="27A67CE6" w14:textId="77777777">
      <w:pPr>
        <w:widowControl/>
        <w:rPr>
          <w:rFonts w:ascii="Times New Roman" w:hAnsi="Times New Roman"/>
        </w:rPr>
      </w:pPr>
    </w:p>
    <w:p w:rsidRPr="00D53DEB" w:rsidR="00690F56" w:rsidP="00B65823" w:rsidRDefault="00690F56"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B65823" w:rsidRDefault="00690F56" w14:paraId="0DE6D347" w14:textId="77777777">
      <w:pPr>
        <w:widowControl/>
        <w:rPr>
          <w:rFonts w:ascii="Times New Roman" w:hAnsi="Times New Roman"/>
          <w:b/>
          <w:bCs/>
        </w:rPr>
      </w:pPr>
    </w:p>
    <w:p w:rsidRPr="003A5F9D" w:rsidR="00690F56" w:rsidP="003A5F9D" w:rsidRDefault="00C667F3"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sidR="00690F56">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B65823">
        <w:rPr>
          <w:rFonts w:ascii="Times New Roman" w:hAnsi="Times New Roman"/>
          <w:b/>
          <w:bCs/>
        </w:rPr>
        <w:t>,</w:t>
      </w:r>
      <w:r w:rsidRPr="00B65823" w:rsidR="00690F56">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sidR="00690F56">
        <w:rPr>
          <w:rFonts w:ascii="Times New Roman" w:hAnsi="Times New Roman"/>
          <w:b/>
          <w:bCs/>
        </w:rPr>
        <w:t>for customary and usual business practices.</w:t>
      </w:r>
    </w:p>
    <w:p w:rsidRPr="00B65823" w:rsidR="00882B1D" w:rsidP="003A5F9D" w:rsidRDefault="007A7F79" w14:paraId="2B026727" w14:textId="01F93C35">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Pr="00B65823" w:rsidR="00CD215D" w:rsidP="00B65823" w:rsidRDefault="00690F56"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Pr="00D87ED3" w:rsidR="00690F56" w:rsidP="00B65823" w:rsidRDefault="00690F56" w14:paraId="1904007E" w14:textId="77777777">
      <w:pPr>
        <w:widowControl/>
        <w:rPr>
          <w:rFonts w:ascii="Times New Roman" w:hAnsi="Times New Roman"/>
          <w:bCs/>
        </w:rPr>
      </w:pPr>
    </w:p>
    <w:p w:rsidRPr="00D8335D" w:rsidR="00EB78E7" w:rsidP="00EB78E7" w:rsidRDefault="00EB78E7" w14:paraId="7F8958E1" w14:textId="77777777">
      <w:pPr>
        <w:ind w:left="360"/>
        <w:rPr>
          <w:rFonts w:ascii="Times New Roman" w:hAnsi="Times New Roman"/>
        </w:rPr>
      </w:pPr>
      <w:r w:rsidRPr="00D8335D">
        <w:rPr>
          <w:rFonts w:ascii="Times New Roman" w:hAnsi="Times New Roman"/>
        </w:rPr>
        <w:t>The burden hours for individual inquiries are variable.  The frequency per State per program per year also is variable.  There are 54 potential respondents, and the time required to complete an inquiry typically will vary from ten minutes to two hours.  The total annual burden hours (15,927) and the total annual responses (23,890) requested in this clearance are based on BLS experience in administering the programs and are estimates of the maximums that would be required.  For purposes of estimating burden, the agency average response time is 40 minutes.  23,890 responses x 40 minutes = 15,927 hours.</w:t>
      </w:r>
    </w:p>
    <w:p w:rsidRPr="00D8335D" w:rsidR="00EB78E7" w:rsidP="00EB78E7" w:rsidRDefault="00EB78E7" w14:paraId="5323BBB4" w14:textId="77777777">
      <w:pPr>
        <w:ind w:left="360"/>
        <w:rPr>
          <w:rFonts w:ascii="Times New Roman" w:hAnsi="Times New Roman"/>
        </w:rPr>
      </w:pPr>
    </w:p>
    <w:p w:rsidRPr="00BD2765" w:rsidR="00EB78E7" w:rsidP="00EB78E7" w:rsidRDefault="00EB78E7" w14:paraId="1CE4CDEC" w14:textId="2E56C405">
      <w:pPr>
        <w:ind w:left="360"/>
        <w:rPr>
          <w:rFonts w:ascii="Times New Roman" w:hAnsi="Times New Roman"/>
        </w:rPr>
      </w:pPr>
      <w:r w:rsidRPr="00D8335D">
        <w:rPr>
          <w:rFonts w:ascii="Times New Roman" w:hAnsi="Times New Roman"/>
        </w:rPr>
        <w:t>Respondents to this information collection are state employees whose average fully loaded earnings are estimated to be $</w:t>
      </w:r>
      <w:r w:rsidR="001C5802">
        <w:rPr>
          <w:rFonts w:ascii="Times New Roman" w:hAnsi="Times New Roman"/>
        </w:rPr>
        <w:t>52.94</w:t>
      </w:r>
      <w:bookmarkStart w:name="_GoBack" w:id="0"/>
      <w:bookmarkEnd w:id="0"/>
      <w:r w:rsidRPr="00D8335D">
        <w:rPr>
          <w:rFonts w:ascii="Times New Roman" w:hAnsi="Times New Roman"/>
        </w:rPr>
        <w:t xml:space="preserve"> per hour.  (See Employer Costs for Employee Compensation (ECEC), a product of the National Compensation Survey at </w:t>
      </w:r>
      <w:hyperlink w:history="1" r:id="rId8">
        <w:r w:rsidRPr="00D8335D">
          <w:rPr>
            <w:rStyle w:val="Hyperlink"/>
            <w:rFonts w:ascii="Times New Roman" w:hAnsi="Times New Roman"/>
          </w:rPr>
          <w:t>http://www.bls.gov/news.release/pdf/ecec.pdf</w:t>
        </w:r>
      </w:hyperlink>
      <w:r w:rsidRPr="00D8335D">
        <w:rPr>
          <w:rFonts w:ascii="Times New Roman" w:hAnsi="Times New Roman"/>
        </w:rPr>
        <w:t>.)  The agency estimates the total value of respondent time to be $765,451.62.  15,927 hours x $</w:t>
      </w:r>
      <w:r w:rsidR="00C333D1">
        <w:rPr>
          <w:rFonts w:ascii="Times New Roman" w:hAnsi="Times New Roman"/>
        </w:rPr>
        <w:t>52.94</w:t>
      </w:r>
      <w:r w:rsidRPr="00D8335D">
        <w:rPr>
          <w:rFonts w:ascii="Times New Roman" w:hAnsi="Times New Roman"/>
        </w:rPr>
        <w:t>/hour = $</w:t>
      </w:r>
      <w:r w:rsidRPr="00C333D1" w:rsidR="00C333D1">
        <w:rPr>
          <w:rFonts w:ascii="Times New Roman" w:hAnsi="Times New Roman"/>
        </w:rPr>
        <w:t>843,175.38</w:t>
      </w:r>
      <w:r w:rsidRPr="00D8335D">
        <w:rPr>
          <w:rFonts w:ascii="Times New Roman" w:hAnsi="Times New Roman"/>
        </w:rPr>
        <w:t>.</w:t>
      </w:r>
    </w:p>
    <w:p w:rsidRPr="00D87ED3" w:rsidR="006626FF" w:rsidP="00B65823" w:rsidRDefault="006626FF" w14:paraId="49938EA8" w14:textId="77777777">
      <w:pPr>
        <w:widowControl/>
        <w:rPr>
          <w:rFonts w:ascii="Times New Roman" w:hAnsi="Times New Roman"/>
          <w:bCs/>
        </w:rPr>
      </w:pPr>
    </w:p>
    <w:p w:rsidR="00F13400" w:rsidRDefault="00F13400" w14:paraId="6F91F750" w14:textId="77777777">
      <w:pPr>
        <w:widowControl/>
        <w:autoSpaceDE/>
        <w:autoSpaceDN/>
        <w:adjustRightInd/>
        <w:rPr>
          <w:rFonts w:ascii="Times New Roman" w:hAnsi="Times New Roman"/>
          <w:b/>
        </w:rPr>
      </w:pPr>
      <w:r>
        <w:rPr>
          <w:rFonts w:ascii="Times New Roman" w:hAnsi="Times New Roman"/>
          <w:b/>
        </w:rPr>
        <w:br w:type="page"/>
      </w:r>
    </w:p>
    <w:p w:rsidRPr="00E60FB0" w:rsidR="006626FF" w:rsidP="00B65823" w:rsidRDefault="006626FF" w14:paraId="3CD4954E" w14:textId="5C060F9E">
      <w:pPr>
        <w:ind w:left="720"/>
        <w:jc w:val="center"/>
        <w:rPr>
          <w:rFonts w:ascii="Times New Roman" w:hAnsi="Times New Roman"/>
          <w:i/>
        </w:rPr>
      </w:pPr>
      <w:r w:rsidRPr="00E60FB0">
        <w:rPr>
          <w:rFonts w:ascii="Times New Roman" w:hAnsi="Times New Roman"/>
          <w:b/>
        </w:rPr>
        <w:lastRenderedPageBreak/>
        <w:t>Estimated Annualized Respondent Cost and Hour Burden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6"/>
        <w:gridCol w:w="1415"/>
        <w:gridCol w:w="1329"/>
        <w:gridCol w:w="1182"/>
        <w:gridCol w:w="1046"/>
        <w:gridCol w:w="959"/>
        <w:gridCol w:w="901"/>
        <w:gridCol w:w="1322"/>
      </w:tblGrid>
      <w:tr w:rsidRPr="00E60FB0" w:rsidR="006626FF" w:rsidTr="00F13400" w14:paraId="2DF04903" w14:textId="77777777">
        <w:trPr>
          <w:trHeight w:val="890"/>
          <w:jc w:val="center"/>
        </w:trPr>
        <w:tc>
          <w:tcPr>
            <w:tcW w:w="143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P="00B65823"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P="00B65823"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P="00B65823" w:rsidRDefault="006626F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F935EE" w:rsidTr="00F13400" w14:paraId="09169E28" w14:textId="77777777">
        <w:trPr>
          <w:jc w:val="center"/>
        </w:trPr>
        <w:tc>
          <w:tcPr>
            <w:tcW w:w="143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60FB0" w:rsidR="00F55431" w:rsidP="00F13400" w:rsidRDefault="00F13400" w14:paraId="762DB321" w14:textId="02CDA0EE">
            <w:pPr>
              <w:spacing w:line="276" w:lineRule="auto"/>
              <w:jc w:val="center"/>
              <w:rPr>
                <w:rFonts w:ascii="Times New Roman" w:hAnsi="Times New Roman"/>
                <w:sz w:val="22"/>
                <w:szCs w:val="22"/>
              </w:rPr>
            </w:pPr>
            <w:r w:rsidRPr="00F13400">
              <w:rPr>
                <w:rFonts w:ascii="Times New Roman" w:hAnsi="Times New Roman"/>
                <w:sz w:val="22"/>
                <w:szCs w:val="22"/>
              </w:rPr>
              <w:t>General Inquiries to State Agency Contacts</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rsidRPr="00E60FB0" w:rsidR="006626FF" w:rsidP="00F13400" w:rsidRDefault="00F13400" w14:paraId="2F5115C1" w14:textId="69738A54">
            <w:pPr>
              <w:spacing w:line="276" w:lineRule="auto"/>
              <w:jc w:val="center"/>
              <w:rPr>
                <w:rFonts w:ascii="Times New Roman" w:hAnsi="Times New Roman"/>
                <w:sz w:val="22"/>
                <w:szCs w:val="22"/>
              </w:rPr>
            </w:pPr>
            <w:r>
              <w:rPr>
                <w:rFonts w:ascii="Times New Roman" w:hAnsi="Times New Roman"/>
                <w:sz w:val="22"/>
                <w:szCs w:val="22"/>
              </w:rPr>
              <w:t>54</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rsidRPr="00E60FB0" w:rsidR="006626FF" w:rsidP="00F13400" w:rsidRDefault="00F13400" w14:paraId="5A00193C" w14:textId="2AED0360">
            <w:pPr>
              <w:spacing w:line="276" w:lineRule="auto"/>
              <w:jc w:val="center"/>
              <w:rPr>
                <w:rFonts w:ascii="Times New Roman" w:hAnsi="Times New Roman"/>
                <w:sz w:val="22"/>
                <w:szCs w:val="22"/>
              </w:rPr>
            </w:pPr>
            <w:r>
              <w:rPr>
                <w:rFonts w:ascii="Times New Roman" w:hAnsi="Times New Roman"/>
                <w:sz w:val="22"/>
                <w:szCs w:val="22"/>
              </w:rPr>
              <w:t>Variable</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rsidRPr="00E60FB0" w:rsidR="006626FF" w:rsidP="00F13400" w:rsidRDefault="00F13400" w14:paraId="15D44061" w14:textId="161A7F1A">
            <w:pPr>
              <w:spacing w:line="276" w:lineRule="auto"/>
              <w:jc w:val="center"/>
              <w:rPr>
                <w:rFonts w:ascii="Times New Roman" w:hAnsi="Times New Roman"/>
                <w:sz w:val="22"/>
                <w:szCs w:val="22"/>
              </w:rPr>
            </w:pPr>
            <w:r w:rsidRPr="00F13400">
              <w:rPr>
                <w:rFonts w:ascii="Times New Roman" w:hAnsi="Times New Roman"/>
                <w:sz w:val="22"/>
                <w:szCs w:val="22"/>
              </w:rPr>
              <w:t>23,890</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rsidRPr="00E60FB0" w:rsidR="006626FF" w:rsidP="00F13400" w:rsidRDefault="00F13400" w14:paraId="460B8B6B" w14:textId="61A74A6C">
            <w:pPr>
              <w:spacing w:line="276" w:lineRule="auto"/>
              <w:jc w:val="center"/>
              <w:rPr>
                <w:rFonts w:ascii="Times New Roman" w:hAnsi="Times New Roman"/>
                <w:sz w:val="22"/>
                <w:szCs w:val="22"/>
              </w:rPr>
            </w:pPr>
            <w:r>
              <w:rPr>
                <w:rFonts w:ascii="Times New Roman" w:hAnsi="Times New Roman"/>
                <w:sz w:val="22"/>
                <w:szCs w:val="22"/>
              </w:rPr>
              <w:t>40/60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rsidRPr="00E60FB0" w:rsidR="006626FF" w:rsidP="00F13400" w:rsidRDefault="00F13400" w14:paraId="752F73D3" w14:textId="19D7A3B0">
            <w:pPr>
              <w:spacing w:line="276" w:lineRule="auto"/>
              <w:jc w:val="center"/>
              <w:rPr>
                <w:rFonts w:ascii="Times New Roman" w:hAnsi="Times New Roman"/>
                <w:sz w:val="22"/>
                <w:szCs w:val="22"/>
              </w:rPr>
            </w:pPr>
            <w:r w:rsidRPr="00F13400">
              <w:rPr>
                <w:rFonts w:ascii="Times New Roman" w:hAnsi="Times New Roman"/>
                <w:sz w:val="22"/>
                <w:szCs w:val="22"/>
              </w:rPr>
              <w:t>15,927</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rsidRPr="00E60FB0" w:rsidR="006626FF" w:rsidP="00C333D1" w:rsidRDefault="00F13400" w14:paraId="6FAC2390" w14:textId="1702B2FD">
            <w:pPr>
              <w:spacing w:line="276" w:lineRule="auto"/>
              <w:jc w:val="center"/>
              <w:rPr>
                <w:rFonts w:ascii="Times New Roman" w:hAnsi="Times New Roman"/>
                <w:sz w:val="22"/>
                <w:szCs w:val="22"/>
              </w:rPr>
            </w:pPr>
            <w:r w:rsidRPr="00F13400">
              <w:rPr>
                <w:rFonts w:ascii="Times New Roman" w:hAnsi="Times New Roman"/>
                <w:sz w:val="22"/>
                <w:szCs w:val="22"/>
              </w:rPr>
              <w:t>$</w:t>
            </w:r>
            <w:r w:rsidR="00C333D1">
              <w:rPr>
                <w:rFonts w:ascii="Times New Roman" w:hAnsi="Times New Roman"/>
                <w:sz w:val="22"/>
                <w:szCs w:val="22"/>
              </w:rPr>
              <w:t>52.94</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E60FB0" w:rsidR="006626FF" w:rsidP="00F13400" w:rsidRDefault="00F13400" w14:paraId="78C3C2D7" w14:textId="5E2BDD6D">
            <w:pPr>
              <w:spacing w:line="276" w:lineRule="auto"/>
              <w:jc w:val="center"/>
              <w:rPr>
                <w:rFonts w:ascii="Times New Roman" w:hAnsi="Times New Roman"/>
                <w:sz w:val="22"/>
                <w:szCs w:val="22"/>
              </w:rPr>
            </w:pPr>
            <w:r w:rsidRPr="00F13400">
              <w:rPr>
                <w:rFonts w:ascii="Times New Roman" w:hAnsi="Times New Roman"/>
                <w:sz w:val="22"/>
                <w:szCs w:val="22"/>
              </w:rPr>
              <w:t>$</w:t>
            </w:r>
            <w:r w:rsidRPr="00C333D1" w:rsidR="00C333D1">
              <w:rPr>
                <w:rFonts w:ascii="Times New Roman" w:hAnsi="Times New Roman"/>
                <w:sz w:val="22"/>
                <w:szCs w:val="22"/>
              </w:rPr>
              <w:t>843,175.38</w:t>
            </w:r>
          </w:p>
        </w:tc>
      </w:tr>
    </w:tbl>
    <w:p w:rsidRPr="00B65823" w:rsidR="006626FF" w:rsidP="00B65823" w:rsidRDefault="006626FF" w14:paraId="43BE154F" w14:textId="77777777">
      <w:pPr>
        <w:widowControl/>
        <w:rPr>
          <w:rFonts w:ascii="Times New Roman" w:hAnsi="Times New Roman"/>
          <w:bCs/>
        </w:rPr>
      </w:pPr>
    </w:p>
    <w:p w:rsidRPr="00F72D66" w:rsidR="00690F56" w:rsidP="00B65823" w:rsidRDefault="00690F56" w14:paraId="6E445B0D" w14:textId="77777777">
      <w:pPr>
        <w:widowControl/>
        <w:autoSpaceDE/>
        <w:autoSpaceDN/>
        <w:adjustRightInd/>
        <w:rPr>
          <w:rFonts w:ascii="Times New Roman" w:hAnsi="Times New Roman"/>
          <w:highlight w:val="yellow"/>
        </w:rPr>
      </w:pPr>
    </w:p>
    <w:p w:rsidRPr="00D53DEB" w:rsidR="00CD215D" w:rsidP="00B65823" w:rsidRDefault="00690F56" w14:paraId="4F65FC61" w14:textId="77777777">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B65823" w:rsidRDefault="00CD215D" w14:paraId="168FFC6B" w14:textId="77777777">
      <w:pPr>
        <w:widowControl/>
        <w:rPr>
          <w:rFonts w:ascii="Times New Roman" w:hAnsi="Times New Roman"/>
          <w:b/>
        </w:rPr>
      </w:pPr>
    </w:p>
    <w:p w:rsidRPr="00B65823" w:rsidR="00CD215D" w:rsidP="00B65823" w:rsidRDefault="006F6E13" w14:paraId="10DEAAA9" w14:textId="30E9A3FC">
      <w:pPr>
        <w:widowControl/>
        <w:numPr>
          <w:ilvl w:val="0"/>
          <w:numId w:val="4"/>
        </w:numPr>
        <w:tabs>
          <w:tab w:val="clear" w:pos="1080"/>
        </w:tabs>
        <w:spacing w:after="120"/>
        <w:rPr>
          <w:rFonts w:ascii="Times New Roman" w:hAnsi="Times New Roman"/>
          <w:b/>
        </w:rPr>
      </w:pPr>
      <w:r w:rsidRPr="00CA21AC">
        <w:rPr>
          <w:rFonts w:ascii="Times New Roman" w:hAnsi="Times New Roman"/>
          <w:b/>
          <w:bCs/>
        </w:rPr>
        <w:t>T</w:t>
      </w:r>
      <w:r w:rsidRPr="00CA21AC" w:rsidR="00CD215D">
        <w:rPr>
          <w:rFonts w:ascii="Times New Roman" w:hAnsi="Times New Roman"/>
          <w:b/>
          <w:bCs/>
        </w:rPr>
        <w:t>he cost estimate should be split into two components:</w:t>
      </w:r>
      <w:r w:rsidRPr="00CA21AC" w:rsidR="00AB4DC3">
        <w:rPr>
          <w:rFonts w:ascii="Times New Roman" w:hAnsi="Times New Roman"/>
          <w:b/>
          <w:bCs/>
        </w:rPr>
        <w:t xml:space="preserve">  (a)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sidR="00CD215D">
        <w:rPr>
          <w:rFonts w:ascii="Times New Roman" w:hAnsi="Times New Roman"/>
          <w:b/>
          <w:bCs/>
        </w:rPr>
        <w:t xml:space="preserve">up cost component </w:t>
      </w:r>
      <w:r w:rsidRPr="0052513D" w:rsidR="00C667F3">
        <w:rPr>
          <w:rFonts w:ascii="Times New Roman" w:hAnsi="Times New Roman"/>
          <w:b/>
          <w:bCs/>
        </w:rPr>
        <w:t>(</w:t>
      </w:r>
      <w:r w:rsidRPr="00073C01" w:rsidR="00CD215D">
        <w:rPr>
          <w:rFonts w:ascii="Times New Roman" w:hAnsi="Times New Roman"/>
          <w:b/>
          <w:bCs/>
        </w:rPr>
        <w:t>annualized over its expected useful life)</w:t>
      </w:r>
      <w:r w:rsidRPr="00073C01" w:rsidR="00C667F3">
        <w:rPr>
          <w:rFonts w:ascii="Times New Roman" w:hAnsi="Times New Roman"/>
          <w:b/>
          <w:bCs/>
        </w:rPr>
        <w:t>;</w:t>
      </w:r>
      <w:r w:rsidRPr="00073C01" w:rsidR="00CD215D">
        <w:rPr>
          <w:rFonts w:ascii="Times New Roman" w:hAnsi="Times New Roman"/>
          <w:b/>
          <w:bCs/>
        </w:rPr>
        <w:t xml:space="preserve"> and (b) a</w:t>
      </w:r>
      <w:r w:rsidRPr="00073C01" w:rsidR="004C4217">
        <w:rPr>
          <w:rFonts w:ascii="Times New Roman" w:hAnsi="Times New Roman"/>
          <w:b/>
          <w:bCs/>
        </w:rPr>
        <w:t xml:space="preserve"> </w:t>
      </w:r>
      <w:r w:rsidRPr="006A7451" w:rsidR="00CD215D">
        <w:rPr>
          <w:rFonts w:ascii="Times New Roman" w:hAnsi="Times New Roman"/>
          <w:b/>
          <w:bCs/>
        </w:rPr>
        <w:t xml:space="preserve">total operation and </w:t>
      </w:r>
      <w:r w:rsidRPr="006A7451">
        <w:rPr>
          <w:rFonts w:ascii="Times New Roman" w:hAnsi="Times New Roman"/>
          <w:b/>
          <w:bCs/>
        </w:rPr>
        <w:t>m</w:t>
      </w:r>
      <w:r w:rsidRPr="006A7451" w:rsidR="00CD215D">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sidR="00CD215D">
        <w:rPr>
          <w:rFonts w:ascii="Times New Roman" w:hAnsi="Times New Roman"/>
          <w:b/>
          <w:bCs/>
        </w:rPr>
        <w:t>should take into account costs associated with generating,</w:t>
      </w:r>
      <w:r w:rsidR="00CA21AC">
        <w:rPr>
          <w:rFonts w:ascii="Times New Roman" w:hAnsi="Times New Roman"/>
          <w:b/>
          <w:bCs/>
        </w:rPr>
        <w:t xml:space="preserve"> </w:t>
      </w:r>
      <w:r w:rsidRPr="00073C01" w:rsidR="00CD215D">
        <w:rPr>
          <w:rFonts w:ascii="Times New Roman" w:hAnsi="Times New Roman"/>
          <w:b/>
          <w:bCs/>
        </w:rPr>
        <w:t xml:space="preserve">maintaining, and disclosing or providing the information.  Include descriptions of </w:t>
      </w:r>
      <w:r w:rsidRPr="006A7451" w:rsidR="00CD215D">
        <w:rPr>
          <w:rFonts w:ascii="Times New Roman" w:hAnsi="Times New Roman"/>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w:t>
      </w:r>
      <w:r w:rsidRPr="003A0CA0" w:rsidR="00CD215D">
        <w:rPr>
          <w:rFonts w:ascii="Times New Roman" w:hAnsi="Times New Roman"/>
          <w:b/>
          <w:bCs/>
        </w:rPr>
        <w:t>ties.</w:t>
      </w:r>
    </w:p>
    <w:p w:rsidRPr="00B65823" w:rsidR="00CD215D" w:rsidP="00B65823" w:rsidRDefault="00CD215D"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Pr="0052513D" w:rsidR="00CD215D" w:rsidP="00B65823" w:rsidRDefault="00CD215D"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Pr="00D53DEB"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rsidRDefault="00EB78E7" w14:paraId="726D62FC" w14:textId="25360C3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D2765">
        <w:rPr>
          <w:rFonts w:ascii="Times New Roman" w:hAnsi="Times New Roman"/>
        </w:rPr>
        <w:t>The</w:t>
      </w:r>
      <w:r>
        <w:rPr>
          <w:rFonts w:ascii="Times New Roman" w:hAnsi="Times New Roman"/>
        </w:rPr>
        <w:t xml:space="preserve"> agency anticipates</w:t>
      </w:r>
      <w:r w:rsidRPr="00BD2765">
        <w:rPr>
          <w:rFonts w:ascii="Times New Roman" w:hAnsi="Times New Roman"/>
        </w:rPr>
        <w:t xml:space="preserve"> no additional costs to respondents or recordkeepers resulting from the information collection.</w:t>
      </w:r>
    </w:p>
    <w:p w:rsidRPr="00F4518C" w:rsidR="00EB78E7" w:rsidP="00690F56" w:rsidRDefault="00EB78E7" w14:paraId="257EA5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B65823" w:rsidRDefault="00690F56" w14:paraId="697B43F9" w14:textId="77777777">
      <w:pPr>
        <w:widowControl/>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EB78E7" w:rsidP="00B65823" w:rsidRDefault="00EB78E7" w14:paraId="222968B8" w14:textId="77777777">
      <w:pPr>
        <w:widowControl/>
        <w:rPr>
          <w:rFonts w:ascii="Times New Roman" w:hAnsi="Times New Roman"/>
        </w:rPr>
      </w:pPr>
    </w:p>
    <w:p w:rsidRPr="00D53DEB" w:rsidR="00690F56" w:rsidP="00B65823" w:rsidRDefault="00EB78E7" w14:paraId="38EB8CFC" w14:textId="637BDF11">
      <w:pPr>
        <w:widowControl/>
        <w:rPr>
          <w:rFonts w:ascii="Times New Roman" w:hAnsi="Times New Roman"/>
        </w:rPr>
      </w:pPr>
      <w:r w:rsidRPr="00BD2765">
        <w:rPr>
          <w:rFonts w:ascii="Times New Roman" w:hAnsi="Times New Roman"/>
        </w:rPr>
        <w:t>None.  This activity is an inherent aspect of the ongoing conduct of the BLS/State cooperative programs, which themselves have been cleared by OMB separately.</w:t>
      </w:r>
    </w:p>
    <w:p w:rsidRPr="00871CA6" w:rsidR="00690F56" w:rsidP="00B65823" w:rsidRDefault="00690F56" w14:paraId="3F8C7E1B" w14:textId="77777777">
      <w:pPr>
        <w:widowControl/>
        <w:rPr>
          <w:rFonts w:ascii="Times New Roman" w:hAnsi="Times New Roman"/>
        </w:rPr>
      </w:pPr>
    </w:p>
    <w:p w:rsidRPr="00A47DA7" w:rsidR="00690F56" w:rsidP="00B65823" w:rsidRDefault="00690F56" w14:paraId="0BCEB47E" w14:textId="01043B73">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B65823" w:rsidRDefault="00690F56" w14:paraId="13EF01B8" w14:textId="77777777">
      <w:pPr>
        <w:widowControl/>
        <w:rPr>
          <w:rFonts w:ascii="Times New Roman" w:hAnsi="Times New Roman"/>
        </w:rPr>
      </w:pPr>
    </w:p>
    <w:p w:rsidRPr="00F4518C" w:rsidR="00EB78E7" w:rsidP="00EB78E7" w:rsidRDefault="00EB78E7" w14:paraId="0C2227DF" w14:textId="29F01215">
      <w:pPr>
        <w:rPr>
          <w:rFonts w:ascii="Times New Roman" w:hAnsi="Times New Roman"/>
        </w:rPr>
      </w:pPr>
      <w:r w:rsidRPr="00D8335D">
        <w:rPr>
          <w:rFonts w:ascii="Times New Roman" w:hAnsi="Times New Roman"/>
        </w:rPr>
        <w:t>There is no change in burden.</w:t>
      </w:r>
      <w:r w:rsidRPr="00BD2765">
        <w:rPr>
          <w:rFonts w:ascii="Times New Roman" w:hAnsi="Times New Roman"/>
        </w:rPr>
        <w:t xml:space="preserve">  </w:t>
      </w:r>
    </w:p>
    <w:p w:rsidRPr="00F4518C" w:rsidR="00690F56" w:rsidP="00B65823" w:rsidRDefault="00690F56" w14:paraId="5321AF4F" w14:textId="77777777">
      <w:pPr>
        <w:widowControl/>
        <w:rPr>
          <w:rFonts w:ascii="Times New Roman" w:hAnsi="Times New Roman"/>
        </w:rPr>
      </w:pPr>
    </w:p>
    <w:p w:rsidRPr="00D53DEB" w:rsidR="00690F56" w:rsidP="00B65823" w:rsidRDefault="00690F56"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B65823" w:rsidRDefault="00690F56" w14:paraId="510180C3" w14:textId="77777777">
      <w:pPr>
        <w:widowControl/>
        <w:rPr>
          <w:rFonts w:ascii="Times New Roman" w:hAnsi="Times New Roman"/>
        </w:rPr>
      </w:pPr>
    </w:p>
    <w:p w:rsidRPr="00A47DA7" w:rsidR="00EB78E7" w:rsidP="00B65823" w:rsidRDefault="00EB78E7" w14:paraId="687F530A" w14:textId="1AA47206">
      <w:pPr>
        <w:widowControl/>
        <w:rPr>
          <w:rFonts w:ascii="Times New Roman" w:hAnsi="Times New Roman"/>
        </w:rPr>
      </w:pPr>
      <w:r w:rsidRPr="00EB78E7">
        <w:rPr>
          <w:rFonts w:ascii="Times New Roman" w:hAnsi="Times New Roman"/>
        </w:rPr>
        <w:t>The information collected will not be used for publication but, rather, for program operation purposes, including carrying out BLS fiduciary responsibilities for managing and administering the funds appropriated for the BLS/State cooperative statistical programs.</w:t>
      </w:r>
    </w:p>
    <w:p w:rsidRPr="00871CA6" w:rsidR="00690F56" w:rsidP="00B65823" w:rsidRDefault="00690F56" w14:paraId="41B59CA5" w14:textId="77777777">
      <w:pPr>
        <w:widowControl/>
        <w:rPr>
          <w:rFonts w:ascii="Times New Roman" w:hAnsi="Times New Roman"/>
        </w:rPr>
      </w:pPr>
    </w:p>
    <w:p w:rsidRPr="00D53DEB" w:rsidR="00690F56" w:rsidP="00B65823" w:rsidRDefault="00690F56"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B65823" w:rsidRDefault="00690F56" w14:paraId="1B1630F4" w14:textId="77777777">
      <w:pPr>
        <w:widowControl/>
        <w:rPr>
          <w:rFonts w:ascii="Times New Roman" w:hAnsi="Times New Roman"/>
        </w:rPr>
      </w:pPr>
    </w:p>
    <w:p w:rsidRPr="00A47DA7" w:rsidR="00EB78E7" w:rsidP="00B65823" w:rsidRDefault="00EB78E7" w14:paraId="57449C7C" w14:textId="7E341C75">
      <w:pPr>
        <w:widowControl/>
        <w:rPr>
          <w:rFonts w:ascii="Times New Roman" w:hAnsi="Times New Roman"/>
        </w:rPr>
      </w:pPr>
      <w:r w:rsidRPr="00BD2765">
        <w:rPr>
          <w:rFonts w:ascii="Times New Roman" w:hAnsi="Times New Roman"/>
        </w:rPr>
        <w:t xml:space="preserve">BLS/State </w:t>
      </w:r>
      <w:r w:rsidRPr="00BD2765">
        <w:rPr>
          <w:rFonts w:ascii="Times New Roman" w:hAnsi="Times New Roman"/>
          <w:snapToGrid w:val="0"/>
          <w:color w:val="000000"/>
        </w:rPr>
        <w:t>cooperative agreements under which these programs are conducted contain a notification paragraph explaining that the BLS will make inquiries to the States as needed to conduct the programs, and that those inquiries are covered under OMB Number 1220-0168.</w:t>
      </w:r>
    </w:p>
    <w:p w:rsidRPr="00A973AA" w:rsidR="000C3A92" w:rsidP="00B65823" w:rsidRDefault="000C3A92" w14:paraId="3D60B41E" w14:textId="77777777">
      <w:pPr>
        <w:widowControl/>
        <w:rPr>
          <w:rFonts w:ascii="Times New Roman" w:hAnsi="Times New Roman"/>
        </w:rPr>
      </w:pPr>
    </w:p>
    <w:p w:rsidRPr="00D53DEB" w:rsidR="000C3A92" w:rsidP="00B65823" w:rsidRDefault="000C3A92"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000C3A92" w:rsidP="00B65823" w:rsidRDefault="000C3A92" w14:paraId="641E1E6D" w14:textId="77777777">
      <w:pPr>
        <w:widowControl/>
        <w:rPr>
          <w:rFonts w:ascii="Times New Roman" w:hAnsi="Times New Roman"/>
        </w:rPr>
      </w:pPr>
    </w:p>
    <w:p w:rsidRPr="00A47DA7" w:rsidR="00EB78E7" w:rsidP="00B65823" w:rsidRDefault="00EB78E7" w14:paraId="14918E2A" w14:textId="6C2E7CC2">
      <w:pPr>
        <w:widowControl/>
        <w:rPr>
          <w:rFonts w:ascii="Times New Roman" w:hAnsi="Times New Roman"/>
        </w:rPr>
      </w:pPr>
      <w:r w:rsidRPr="00EB78E7">
        <w:rPr>
          <w:rFonts w:ascii="Times New Roman" w:hAnsi="Times New Roman"/>
        </w:rPr>
        <w:t>There are no exceptions to the certification statement.</w:t>
      </w:r>
    </w:p>
    <w:p w:rsidRPr="00871CA6" w:rsidR="00690F56" w:rsidP="00B65823" w:rsidRDefault="00690F56" w14:paraId="7282302F" w14:textId="77777777">
      <w:pPr>
        <w:widowControl/>
        <w:rPr>
          <w:rFonts w:ascii="Times New Roman" w:hAnsi="Times New Roman"/>
        </w:rPr>
      </w:pPr>
    </w:p>
    <w:p w:rsidRPr="00D53DEB" w:rsidR="00332F98" w:rsidP="00B65823" w:rsidRDefault="00332F98" w14:paraId="3E8CBCDA" w14:textId="125F9F76">
      <w:pPr>
        <w:widowControl/>
        <w:rPr>
          <w:rFonts w:ascii="Times New Roman" w:hAnsi="Times New Roman"/>
        </w:rPr>
      </w:pPr>
    </w:p>
    <w:sectPr w:rsidRPr="00D53DEB" w:rsidR="00332F98"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CE299" w14:textId="77777777" w:rsidR="00AD113F" w:rsidRDefault="00AD113F">
      <w:r>
        <w:separator/>
      </w:r>
    </w:p>
  </w:endnote>
  <w:endnote w:type="continuationSeparator" w:id="0">
    <w:p w14:paraId="1139EFAF" w14:textId="77777777" w:rsidR="00AD113F" w:rsidRDefault="00AD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46377" w14:textId="1067FB91"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1C5802">
      <w:rPr>
        <w:rStyle w:val="PageNumber"/>
        <w:rFonts w:ascii="Times New Roman" w:hAnsi="Times New Roman"/>
        <w:noProof/>
      </w:rPr>
      <w:t>7</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77E4E" w14:textId="77777777" w:rsidR="00AD113F" w:rsidRDefault="00AD113F">
      <w:r>
        <w:separator/>
      </w:r>
    </w:p>
  </w:footnote>
  <w:footnote w:type="continuationSeparator" w:id="0">
    <w:p w14:paraId="56DE7FD5" w14:textId="77777777" w:rsidR="00AD113F" w:rsidRDefault="00AD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AF0E1" w14:textId="77777777" w:rsidR="009B19FD" w:rsidRPr="008F3B52" w:rsidRDefault="009B19FD" w:rsidP="009B19FD">
    <w:pPr>
      <w:pStyle w:val="Header"/>
      <w:rPr>
        <w:rFonts w:ascii="Times New Roman" w:hAnsi="Times New Roman"/>
        <w:sz w:val="20"/>
        <w:szCs w:val="20"/>
      </w:rPr>
    </w:pPr>
    <w:r w:rsidRPr="008F3B52">
      <w:rPr>
        <w:rFonts w:ascii="Times New Roman" w:hAnsi="Times New Roman"/>
        <w:sz w:val="20"/>
        <w:szCs w:val="20"/>
      </w:rPr>
      <w:t>General Inquiries to State Agency Contacts</w:t>
    </w:r>
  </w:p>
  <w:p w14:paraId="1E779479" w14:textId="77777777" w:rsidR="009B19FD" w:rsidRPr="008F3B52" w:rsidRDefault="009B19FD" w:rsidP="009B19FD">
    <w:pPr>
      <w:pStyle w:val="Header"/>
      <w:rPr>
        <w:rFonts w:ascii="Times New Roman" w:hAnsi="Times New Roman"/>
        <w:sz w:val="20"/>
        <w:szCs w:val="20"/>
      </w:rPr>
    </w:pPr>
    <w:r w:rsidRPr="008F3B52">
      <w:rPr>
        <w:rFonts w:ascii="Times New Roman" w:hAnsi="Times New Roman"/>
        <w:sz w:val="20"/>
        <w:szCs w:val="20"/>
      </w:rPr>
      <w:t>OMB Control Number 1220-0168</w:t>
    </w:r>
  </w:p>
  <w:p w14:paraId="6C87AA4A" w14:textId="77777777" w:rsidR="009B19FD" w:rsidRPr="008F3B52" w:rsidRDefault="009B19FD" w:rsidP="009B19FD">
    <w:pPr>
      <w:pStyle w:val="Header"/>
      <w:rPr>
        <w:rFonts w:ascii="Times New Roman" w:hAnsi="Times New Roman"/>
        <w:sz w:val="20"/>
        <w:szCs w:val="20"/>
      </w:rPr>
    </w:pPr>
    <w:r w:rsidRPr="008F3B52">
      <w:rPr>
        <w:rFonts w:ascii="Times New Roman" w:hAnsi="Times New Roman"/>
        <w:sz w:val="20"/>
        <w:szCs w:val="20"/>
      </w:rPr>
      <w:t>OMB Expiration Date: June 30, 2021</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8"/>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0"/>
  </w:num>
  <w:num w:numId="9">
    <w:abstractNumId w:val="1"/>
  </w:num>
  <w:num w:numId="10">
    <w:abstractNumId w:val="9"/>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1B93"/>
    <w:rsid w:val="0001303A"/>
    <w:rsid w:val="000133FD"/>
    <w:rsid w:val="00014158"/>
    <w:rsid w:val="00020F69"/>
    <w:rsid w:val="00022303"/>
    <w:rsid w:val="0004107F"/>
    <w:rsid w:val="00042CBD"/>
    <w:rsid w:val="00052174"/>
    <w:rsid w:val="00061F6C"/>
    <w:rsid w:val="00064E28"/>
    <w:rsid w:val="0007383F"/>
    <w:rsid w:val="00073C01"/>
    <w:rsid w:val="00094A5E"/>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72BD5"/>
    <w:rsid w:val="00180E5A"/>
    <w:rsid w:val="00194E7D"/>
    <w:rsid w:val="001A47D9"/>
    <w:rsid w:val="001C5802"/>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7C1F"/>
    <w:rsid w:val="00282EFE"/>
    <w:rsid w:val="002866AD"/>
    <w:rsid w:val="00286BE3"/>
    <w:rsid w:val="0029135D"/>
    <w:rsid w:val="00292951"/>
    <w:rsid w:val="00293CD1"/>
    <w:rsid w:val="002A3962"/>
    <w:rsid w:val="002A5972"/>
    <w:rsid w:val="002E238B"/>
    <w:rsid w:val="002E4200"/>
    <w:rsid w:val="00304132"/>
    <w:rsid w:val="00312124"/>
    <w:rsid w:val="00313820"/>
    <w:rsid w:val="0032649A"/>
    <w:rsid w:val="00332F98"/>
    <w:rsid w:val="003430A6"/>
    <w:rsid w:val="003448FC"/>
    <w:rsid w:val="003548D8"/>
    <w:rsid w:val="003555E4"/>
    <w:rsid w:val="00363CC2"/>
    <w:rsid w:val="00371EEC"/>
    <w:rsid w:val="003876F3"/>
    <w:rsid w:val="00390426"/>
    <w:rsid w:val="00394AEB"/>
    <w:rsid w:val="003A0CA0"/>
    <w:rsid w:val="003A5F9D"/>
    <w:rsid w:val="003A6353"/>
    <w:rsid w:val="003B13A8"/>
    <w:rsid w:val="003C13C6"/>
    <w:rsid w:val="003D5958"/>
    <w:rsid w:val="003D6AC7"/>
    <w:rsid w:val="003E1039"/>
    <w:rsid w:val="003E49A6"/>
    <w:rsid w:val="003E5E34"/>
    <w:rsid w:val="003F53FB"/>
    <w:rsid w:val="00400B4D"/>
    <w:rsid w:val="00401F18"/>
    <w:rsid w:val="004056B7"/>
    <w:rsid w:val="00410AC8"/>
    <w:rsid w:val="00414664"/>
    <w:rsid w:val="00443460"/>
    <w:rsid w:val="0044773C"/>
    <w:rsid w:val="004672B5"/>
    <w:rsid w:val="0046752C"/>
    <w:rsid w:val="004844D1"/>
    <w:rsid w:val="0048559D"/>
    <w:rsid w:val="00494A93"/>
    <w:rsid w:val="00494D75"/>
    <w:rsid w:val="004A1763"/>
    <w:rsid w:val="004B1E83"/>
    <w:rsid w:val="004C21C7"/>
    <w:rsid w:val="004C4217"/>
    <w:rsid w:val="004D1C78"/>
    <w:rsid w:val="004D441E"/>
    <w:rsid w:val="004D46D1"/>
    <w:rsid w:val="004E1D9E"/>
    <w:rsid w:val="005164DC"/>
    <w:rsid w:val="0052513D"/>
    <w:rsid w:val="00530EBD"/>
    <w:rsid w:val="00567912"/>
    <w:rsid w:val="00570098"/>
    <w:rsid w:val="005805E7"/>
    <w:rsid w:val="00583F5D"/>
    <w:rsid w:val="0058424C"/>
    <w:rsid w:val="00584F8D"/>
    <w:rsid w:val="005A0350"/>
    <w:rsid w:val="005B5990"/>
    <w:rsid w:val="005C6147"/>
    <w:rsid w:val="005D5F8C"/>
    <w:rsid w:val="005E5148"/>
    <w:rsid w:val="0060114B"/>
    <w:rsid w:val="00611DE2"/>
    <w:rsid w:val="006227B3"/>
    <w:rsid w:val="00642220"/>
    <w:rsid w:val="00652ED1"/>
    <w:rsid w:val="006626FF"/>
    <w:rsid w:val="006650A8"/>
    <w:rsid w:val="0067772C"/>
    <w:rsid w:val="00685435"/>
    <w:rsid w:val="00690F56"/>
    <w:rsid w:val="006A4637"/>
    <w:rsid w:val="006A7451"/>
    <w:rsid w:val="006C39F8"/>
    <w:rsid w:val="006E1A08"/>
    <w:rsid w:val="006F66F9"/>
    <w:rsid w:val="006F6E13"/>
    <w:rsid w:val="007010C5"/>
    <w:rsid w:val="007011F1"/>
    <w:rsid w:val="007127A1"/>
    <w:rsid w:val="00713ACE"/>
    <w:rsid w:val="00715F82"/>
    <w:rsid w:val="0071749C"/>
    <w:rsid w:val="0072752F"/>
    <w:rsid w:val="007412B6"/>
    <w:rsid w:val="007636EC"/>
    <w:rsid w:val="00767D37"/>
    <w:rsid w:val="00774503"/>
    <w:rsid w:val="00777CD2"/>
    <w:rsid w:val="0078038F"/>
    <w:rsid w:val="00785FE9"/>
    <w:rsid w:val="00786E04"/>
    <w:rsid w:val="007A7F79"/>
    <w:rsid w:val="007D46C2"/>
    <w:rsid w:val="00801458"/>
    <w:rsid w:val="008043E5"/>
    <w:rsid w:val="00804A1A"/>
    <w:rsid w:val="0081073D"/>
    <w:rsid w:val="008202FA"/>
    <w:rsid w:val="008323ED"/>
    <w:rsid w:val="00835955"/>
    <w:rsid w:val="00846701"/>
    <w:rsid w:val="008624D5"/>
    <w:rsid w:val="00871CA6"/>
    <w:rsid w:val="00882AB5"/>
    <w:rsid w:val="00882B1D"/>
    <w:rsid w:val="0088672C"/>
    <w:rsid w:val="008A1F0C"/>
    <w:rsid w:val="008A3783"/>
    <w:rsid w:val="008A40D1"/>
    <w:rsid w:val="008B541B"/>
    <w:rsid w:val="00901003"/>
    <w:rsid w:val="0090158E"/>
    <w:rsid w:val="00901EF6"/>
    <w:rsid w:val="0090413E"/>
    <w:rsid w:val="009271B1"/>
    <w:rsid w:val="009441E2"/>
    <w:rsid w:val="00963680"/>
    <w:rsid w:val="00964D3F"/>
    <w:rsid w:val="009700D9"/>
    <w:rsid w:val="00983EF4"/>
    <w:rsid w:val="00985C15"/>
    <w:rsid w:val="009A6DCA"/>
    <w:rsid w:val="009B00FD"/>
    <w:rsid w:val="009B19FD"/>
    <w:rsid w:val="009B38D1"/>
    <w:rsid w:val="009B4116"/>
    <w:rsid w:val="009C2A10"/>
    <w:rsid w:val="009D1EA2"/>
    <w:rsid w:val="009E0141"/>
    <w:rsid w:val="009E234B"/>
    <w:rsid w:val="009F52F3"/>
    <w:rsid w:val="00A10441"/>
    <w:rsid w:val="00A15094"/>
    <w:rsid w:val="00A21F98"/>
    <w:rsid w:val="00A25EE4"/>
    <w:rsid w:val="00A41C21"/>
    <w:rsid w:val="00A47DA7"/>
    <w:rsid w:val="00A52DE7"/>
    <w:rsid w:val="00A55023"/>
    <w:rsid w:val="00A56B86"/>
    <w:rsid w:val="00A632EF"/>
    <w:rsid w:val="00A677E9"/>
    <w:rsid w:val="00A740AB"/>
    <w:rsid w:val="00A834BF"/>
    <w:rsid w:val="00A90769"/>
    <w:rsid w:val="00A973AA"/>
    <w:rsid w:val="00AA177A"/>
    <w:rsid w:val="00AB4DC3"/>
    <w:rsid w:val="00AC3AB9"/>
    <w:rsid w:val="00AC775D"/>
    <w:rsid w:val="00AC7DE1"/>
    <w:rsid w:val="00AD022F"/>
    <w:rsid w:val="00AD113F"/>
    <w:rsid w:val="00AD75AC"/>
    <w:rsid w:val="00AF2C11"/>
    <w:rsid w:val="00AF3788"/>
    <w:rsid w:val="00AF5262"/>
    <w:rsid w:val="00AF7928"/>
    <w:rsid w:val="00B35DAD"/>
    <w:rsid w:val="00B47443"/>
    <w:rsid w:val="00B524AD"/>
    <w:rsid w:val="00B5377A"/>
    <w:rsid w:val="00B6181C"/>
    <w:rsid w:val="00B65823"/>
    <w:rsid w:val="00B66231"/>
    <w:rsid w:val="00B83639"/>
    <w:rsid w:val="00BA6C9C"/>
    <w:rsid w:val="00BB3BEF"/>
    <w:rsid w:val="00BD34F2"/>
    <w:rsid w:val="00C02E4A"/>
    <w:rsid w:val="00C05B88"/>
    <w:rsid w:val="00C07F7F"/>
    <w:rsid w:val="00C12530"/>
    <w:rsid w:val="00C14429"/>
    <w:rsid w:val="00C247D8"/>
    <w:rsid w:val="00C333D1"/>
    <w:rsid w:val="00C34009"/>
    <w:rsid w:val="00C4763A"/>
    <w:rsid w:val="00C63D1E"/>
    <w:rsid w:val="00C667F3"/>
    <w:rsid w:val="00C712D2"/>
    <w:rsid w:val="00C77B5C"/>
    <w:rsid w:val="00C824C6"/>
    <w:rsid w:val="00C8275F"/>
    <w:rsid w:val="00C87068"/>
    <w:rsid w:val="00C9162F"/>
    <w:rsid w:val="00CA21AC"/>
    <w:rsid w:val="00CA2F0A"/>
    <w:rsid w:val="00CB3579"/>
    <w:rsid w:val="00CC0731"/>
    <w:rsid w:val="00CC27EB"/>
    <w:rsid w:val="00CC770C"/>
    <w:rsid w:val="00CD215D"/>
    <w:rsid w:val="00CD6628"/>
    <w:rsid w:val="00D2331B"/>
    <w:rsid w:val="00D36BB6"/>
    <w:rsid w:val="00D409C7"/>
    <w:rsid w:val="00D53DEB"/>
    <w:rsid w:val="00D57DE8"/>
    <w:rsid w:val="00D73AAD"/>
    <w:rsid w:val="00D75842"/>
    <w:rsid w:val="00D8335D"/>
    <w:rsid w:val="00D86FF7"/>
    <w:rsid w:val="00D87ED3"/>
    <w:rsid w:val="00DB7B7C"/>
    <w:rsid w:val="00DD6DF0"/>
    <w:rsid w:val="00E0031C"/>
    <w:rsid w:val="00E0138A"/>
    <w:rsid w:val="00E06430"/>
    <w:rsid w:val="00E22463"/>
    <w:rsid w:val="00E23871"/>
    <w:rsid w:val="00E322E9"/>
    <w:rsid w:val="00E400EA"/>
    <w:rsid w:val="00E46EE5"/>
    <w:rsid w:val="00E57F5E"/>
    <w:rsid w:val="00E60FB0"/>
    <w:rsid w:val="00E614A1"/>
    <w:rsid w:val="00E700AD"/>
    <w:rsid w:val="00E74ABD"/>
    <w:rsid w:val="00E83023"/>
    <w:rsid w:val="00E833E4"/>
    <w:rsid w:val="00E84B42"/>
    <w:rsid w:val="00E92EED"/>
    <w:rsid w:val="00E93A0F"/>
    <w:rsid w:val="00EA3E66"/>
    <w:rsid w:val="00EB78E7"/>
    <w:rsid w:val="00EC0B43"/>
    <w:rsid w:val="00F11AA8"/>
    <w:rsid w:val="00F13400"/>
    <w:rsid w:val="00F24787"/>
    <w:rsid w:val="00F27223"/>
    <w:rsid w:val="00F3623C"/>
    <w:rsid w:val="00F41116"/>
    <w:rsid w:val="00F44D20"/>
    <w:rsid w:val="00F4518C"/>
    <w:rsid w:val="00F4529D"/>
    <w:rsid w:val="00F53F09"/>
    <w:rsid w:val="00F55431"/>
    <w:rsid w:val="00F56B20"/>
    <w:rsid w:val="00F6219B"/>
    <w:rsid w:val="00F64E0B"/>
    <w:rsid w:val="00F72D66"/>
    <w:rsid w:val="00F8164B"/>
    <w:rsid w:val="00F935EE"/>
    <w:rsid w:val="00FA3D8C"/>
    <w:rsid w:val="00FB587F"/>
    <w:rsid w:val="00FC175B"/>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9B19F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customStyle="1" w:styleId="Heading4Char">
    <w:name w:val="Heading 4 Char"/>
    <w:basedOn w:val="DefaultParagraphFont"/>
    <w:link w:val="Heading4"/>
    <w:semiHidden/>
    <w:rsid w:val="009B19FD"/>
    <w:rPr>
      <w:rFonts w:asciiTheme="majorHAnsi" w:eastAsiaTheme="majorEastAsia" w:hAnsiTheme="majorHAnsi" w:cstheme="majorBidi"/>
      <w:i/>
      <w:iCs/>
      <w:color w:val="2E74B5" w:themeColor="accent1" w:themeShade="BF"/>
      <w:sz w:val="24"/>
      <w:szCs w:val="24"/>
    </w:rPr>
  </w:style>
  <w:style w:type="paragraph" w:styleId="BodyTextIndent2">
    <w:name w:val="Body Text Indent 2"/>
    <w:basedOn w:val="Normal"/>
    <w:link w:val="BodyTextIndent2Char"/>
    <w:rsid w:val="00EB78E7"/>
    <w:pPr>
      <w:widowControl/>
      <w:autoSpaceDE/>
      <w:autoSpaceDN/>
      <w:adjustRightInd/>
      <w:spacing w:line="360" w:lineRule="auto"/>
      <w:ind w:left="360"/>
    </w:pPr>
    <w:rPr>
      <w:rFonts w:ascii="Times New Roman" w:hAnsi="Times New Roman"/>
      <w:szCs w:val="20"/>
    </w:rPr>
  </w:style>
  <w:style w:type="character" w:customStyle="1" w:styleId="BodyTextIndent2Char">
    <w:name w:val="Body Text Indent 2 Char"/>
    <w:basedOn w:val="DefaultParagraphFont"/>
    <w:link w:val="BodyTextIndent2"/>
    <w:rsid w:val="00EB78E7"/>
    <w:rPr>
      <w:sz w:val="24"/>
    </w:rPr>
  </w:style>
  <w:style w:type="character" w:styleId="Hyperlink">
    <w:name w:val="Hyperlink"/>
    <w:rsid w:val="00EB78E7"/>
    <w:rPr>
      <w:color w:val="0563C1"/>
      <w:u w:val="single"/>
    </w:rPr>
  </w:style>
  <w:style w:type="paragraph" w:styleId="BodyText">
    <w:name w:val="Body Text"/>
    <w:basedOn w:val="Normal"/>
    <w:link w:val="BodyTextChar"/>
    <w:rsid w:val="00EB78E7"/>
    <w:pPr>
      <w:spacing w:after="120"/>
    </w:pPr>
  </w:style>
  <w:style w:type="character" w:customStyle="1" w:styleId="BodyTextChar">
    <w:name w:val="Body Text Char"/>
    <w:basedOn w:val="DefaultParagraphFont"/>
    <w:link w:val="BodyText"/>
    <w:rsid w:val="00EB78E7"/>
    <w:rPr>
      <w:rFonts w:ascii="Courier 12cpi" w:hAnsi="Courier 12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9B965-675F-4490-93A7-5051D79D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2485</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16907</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Good, Erin - BLS</cp:lastModifiedBy>
  <cp:revision>4</cp:revision>
  <cp:lastPrinted>2020-02-19T15:46:00Z</cp:lastPrinted>
  <dcterms:created xsi:type="dcterms:W3CDTF">2021-02-22T20:23:00Z</dcterms:created>
  <dcterms:modified xsi:type="dcterms:W3CDTF">2021-03-31T14:10:00Z</dcterms:modified>
</cp:coreProperties>
</file>