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A7B" w:rsidR="006C390A" w:rsidP="00451E5F" w:rsidRDefault="006C390A" w14:paraId="464123F2" w14:textId="77777777">
      <w:pPr>
        <w:widowControl/>
        <w:tabs>
          <w:tab w:val="center" w:pos="4680"/>
        </w:tabs>
        <w:jc w:val="center"/>
        <w:rPr>
          <w:rFonts w:ascii="Times New Roman" w:hAnsi="Times New Roman"/>
          <w:b/>
          <w:szCs w:val="24"/>
        </w:rPr>
      </w:pPr>
      <w:r w:rsidRPr="00546A7B">
        <w:rPr>
          <w:rFonts w:ascii="Times New Roman" w:hAnsi="Times New Roman"/>
          <w:b/>
          <w:szCs w:val="24"/>
        </w:rPr>
        <w:t>Supporting Statement</w:t>
      </w:r>
    </w:p>
    <w:p w:rsidRPr="00546A7B" w:rsidR="006C390A" w:rsidP="00451E5F" w:rsidRDefault="006C390A" w14:paraId="4C0CC505" w14:textId="77777777">
      <w:pPr>
        <w:widowControl/>
        <w:tabs>
          <w:tab w:val="center" w:pos="4680"/>
        </w:tabs>
        <w:jc w:val="center"/>
        <w:rPr>
          <w:rFonts w:ascii="Times New Roman" w:hAnsi="Times New Roman"/>
          <w:b/>
          <w:szCs w:val="24"/>
        </w:rPr>
      </w:pPr>
      <w:r w:rsidRPr="00546A7B">
        <w:rPr>
          <w:rFonts w:ascii="Times New Roman" w:hAnsi="Times New Roman"/>
          <w:b/>
          <w:szCs w:val="24"/>
        </w:rPr>
        <w:t>FECA Medical Report Forms, Claim for Compensation</w:t>
      </w:r>
    </w:p>
    <w:p w:rsidRPr="00546A7B" w:rsidR="006C390A" w:rsidP="00451E5F" w:rsidRDefault="003F4C90" w14:paraId="20EF2B55" w14:textId="77777777">
      <w:pPr>
        <w:widowControl/>
        <w:tabs>
          <w:tab w:val="center" w:pos="4680"/>
        </w:tabs>
        <w:jc w:val="center"/>
        <w:rPr>
          <w:rFonts w:ascii="Times New Roman" w:hAnsi="Times New Roman"/>
          <w:b/>
          <w:szCs w:val="24"/>
        </w:rPr>
      </w:pPr>
      <w:r w:rsidRPr="00546A7B">
        <w:rPr>
          <w:rFonts w:ascii="Times New Roman" w:hAnsi="Times New Roman"/>
          <w:b/>
          <w:szCs w:val="24"/>
        </w:rPr>
        <w:t>1240-0046</w:t>
      </w:r>
    </w:p>
    <w:p w:rsidR="00683188" w:rsidP="00451E5F" w:rsidRDefault="00683188" w14:paraId="27A16DB9" w14:textId="77777777">
      <w:pPr>
        <w:widowControl/>
        <w:tabs>
          <w:tab w:val="center" w:pos="4680"/>
        </w:tabs>
        <w:jc w:val="center"/>
        <w:rPr>
          <w:rFonts w:ascii="Times New Roman" w:hAnsi="Times New Roman"/>
          <w:b/>
          <w:szCs w:val="24"/>
        </w:rPr>
      </w:pPr>
    </w:p>
    <w:p w:rsidR="00683188" w:rsidP="00451E5F" w:rsidRDefault="00683188" w14:paraId="17B11544" w14:textId="77777777">
      <w:pPr>
        <w:widowControl/>
        <w:tabs>
          <w:tab w:val="center" w:pos="4680"/>
        </w:tabs>
        <w:jc w:val="center"/>
        <w:rPr>
          <w:rFonts w:ascii="Times New Roman" w:hAnsi="Times New Roman"/>
          <w:b/>
          <w:szCs w:val="24"/>
        </w:rPr>
      </w:pPr>
    </w:p>
    <w:p w:rsidRPr="00546A7B" w:rsidR="00B31E6E" w:rsidP="00451E5F" w:rsidRDefault="00683188" w14:paraId="125E1F8B" w14:textId="35AB4C82">
      <w:pPr>
        <w:widowControl/>
        <w:tabs>
          <w:tab w:val="center" w:pos="4680"/>
        </w:tabs>
        <w:jc w:val="center"/>
        <w:rPr>
          <w:rFonts w:ascii="Times New Roman" w:hAnsi="Times New Roman"/>
          <w:b/>
          <w:szCs w:val="24"/>
        </w:rPr>
      </w:pPr>
      <w:r>
        <w:rPr>
          <w:rFonts w:ascii="Times New Roman" w:hAnsi="Times New Roman"/>
          <w:b/>
          <w:szCs w:val="24"/>
        </w:rPr>
        <w:t xml:space="preserve">This ICR seeks to request an </w:t>
      </w:r>
      <w:r w:rsidRPr="00546A7B" w:rsidR="0057077E">
        <w:rPr>
          <w:rFonts w:ascii="Times New Roman" w:hAnsi="Times New Roman"/>
          <w:b/>
          <w:szCs w:val="24"/>
        </w:rPr>
        <w:t>EXTENSION</w:t>
      </w:r>
    </w:p>
    <w:p w:rsidRPr="00546A7B" w:rsidR="00127B49" w:rsidP="00451E5F" w:rsidRDefault="00127B49" w14:paraId="3FECCBCC" w14:textId="77777777">
      <w:pPr>
        <w:widowControl/>
        <w:tabs>
          <w:tab w:val="center" w:pos="4680"/>
        </w:tabs>
        <w:jc w:val="center"/>
        <w:rPr>
          <w:rFonts w:ascii="Times New Roman" w:hAnsi="Times New Roman"/>
          <w:b/>
          <w:szCs w:val="24"/>
        </w:rPr>
      </w:pPr>
    </w:p>
    <w:p w:rsidRPr="00546A7B" w:rsidR="006C390A" w:rsidP="00451E5F" w:rsidRDefault="006C390A" w14:paraId="7A5322B4" w14:textId="77777777">
      <w:pPr>
        <w:widowControl/>
        <w:rPr>
          <w:rFonts w:ascii="Times New Roman" w:hAnsi="Times New Roman"/>
          <w:spacing w:val="-3"/>
          <w:szCs w:val="24"/>
        </w:rPr>
      </w:pPr>
      <w:r w:rsidRPr="00546A7B">
        <w:rPr>
          <w:rFonts w:ascii="Times New Roman" w:hAnsi="Times New Roman"/>
          <w:b/>
          <w:spacing w:val="-3"/>
          <w:szCs w:val="24"/>
        </w:rPr>
        <w:t>A.  Justification</w:t>
      </w:r>
      <w:r w:rsidRPr="00546A7B">
        <w:rPr>
          <w:rFonts w:ascii="Times New Roman" w:hAnsi="Times New Roman"/>
          <w:spacing w:val="-3"/>
          <w:szCs w:val="24"/>
        </w:rPr>
        <w:t xml:space="preserve">. </w:t>
      </w:r>
    </w:p>
    <w:p w:rsidRPr="00546A7B" w:rsidR="006C390A" w:rsidP="00451E5F" w:rsidRDefault="006C390A" w14:paraId="62674C2C" w14:textId="77777777">
      <w:pPr>
        <w:widowControl/>
        <w:jc w:val="both"/>
        <w:rPr>
          <w:rFonts w:ascii="Times New Roman" w:hAnsi="Times New Roman"/>
          <w:spacing w:val="-3"/>
          <w:szCs w:val="24"/>
        </w:rPr>
      </w:pPr>
    </w:p>
    <w:p w:rsidRPr="00546A7B" w:rsidR="006C390A" w:rsidP="00106696" w:rsidRDefault="006C390A" w14:paraId="2FE22CB2" w14:textId="77777777">
      <w:pPr>
        <w:widowControl/>
        <w:rPr>
          <w:rFonts w:ascii="Times New Roman" w:hAnsi="Times New Roman"/>
          <w:b/>
          <w:szCs w:val="24"/>
        </w:rPr>
      </w:pPr>
      <w:r w:rsidRPr="00546A7B">
        <w:rPr>
          <w:rFonts w:ascii="Times New Roman" w:hAnsi="Times New Roman"/>
          <w:b/>
          <w:spacing w:val="-3"/>
          <w:szCs w:val="24"/>
        </w:rPr>
        <w:t xml:space="preserve">1.  </w:t>
      </w:r>
      <w:r w:rsidRPr="00546A7B">
        <w:rPr>
          <w:rFonts w:ascii="Times New Roman" w:hAnsi="Times New Roman"/>
          <w:b/>
          <w:szCs w:val="24"/>
        </w:rPr>
        <w:t xml:space="preserve">Explain the circumstances that make the collection of information necessary.  Identify any legal or administrative requirements that necessitate the collections. </w:t>
      </w:r>
      <w:r w:rsidRPr="00546A7B" w:rsidR="00137C8F">
        <w:rPr>
          <w:rFonts w:ascii="Times New Roman" w:hAnsi="Times New Roman"/>
          <w:b/>
          <w:szCs w:val="24"/>
        </w:rPr>
        <w:t xml:space="preserve"> </w:t>
      </w:r>
      <w:r w:rsidRPr="00546A7B">
        <w:rPr>
          <w:rFonts w:ascii="Times New Roman" w:hAnsi="Times New Roman"/>
          <w:b/>
          <w:szCs w:val="24"/>
        </w:rPr>
        <w:t>Attach a copy of the appropriate section of each statute and of each regulation mandating or authorizing the collection of information.</w:t>
      </w:r>
    </w:p>
    <w:p w:rsidRPr="00546A7B" w:rsidR="0057077E" w:rsidP="00106696" w:rsidRDefault="0057077E" w14:paraId="12D9740C" w14:textId="77777777">
      <w:pPr>
        <w:widowControl/>
        <w:rPr>
          <w:rFonts w:ascii="Times New Roman" w:hAnsi="Times New Roman"/>
          <w:b/>
          <w:szCs w:val="24"/>
        </w:rPr>
      </w:pPr>
    </w:p>
    <w:p w:rsidRPr="00546A7B" w:rsidR="005D74D9" w:rsidP="005D74D9" w:rsidRDefault="0057077E" w14:paraId="3B45997F" w14:textId="73E8DFAE">
      <w:pPr>
        <w:rPr>
          <w:rFonts w:ascii="Times New Roman" w:hAnsi="Times New Roman"/>
          <w:szCs w:val="24"/>
        </w:rPr>
      </w:pPr>
      <w:r w:rsidRPr="00546A7B">
        <w:rPr>
          <w:rFonts w:ascii="Times New Roman" w:hAnsi="Times New Roman"/>
          <w:caps/>
          <w:szCs w:val="24"/>
        </w:rPr>
        <w:t>t</w:t>
      </w:r>
      <w:r w:rsidRPr="00546A7B">
        <w:rPr>
          <w:rFonts w:ascii="Times New Roman" w:hAnsi="Times New Roman"/>
          <w:szCs w:val="24"/>
        </w:rPr>
        <w:t>he Office of Worker’s Compensation Programs (OWCP) administers the Federal Employees’ Compensation Act (FECA)</w:t>
      </w:r>
      <w:r w:rsidR="00594FFB">
        <w:rPr>
          <w:rFonts w:ascii="Times New Roman" w:hAnsi="Times New Roman"/>
          <w:szCs w:val="24"/>
        </w:rPr>
        <w:t xml:space="preserve">, which provides for continuation of pay or compensation for work related injuries or disease from federal employment.  </w:t>
      </w:r>
      <w:r w:rsidRPr="00546A7B">
        <w:rPr>
          <w:rFonts w:ascii="Times New Roman" w:hAnsi="Times New Roman"/>
          <w:szCs w:val="24"/>
        </w:rPr>
        <w:t xml:space="preserve"> 5 U.S.C. § 8149, Congress gives the Secretary of Labor authority to prescribe the rules and regulations necessary for the administration and enforcement of the FECA.</w:t>
      </w:r>
    </w:p>
    <w:p w:rsidRPr="00546A7B" w:rsidR="009E5989" w:rsidP="005D74D9" w:rsidRDefault="009E5989" w14:paraId="781E6C42" w14:textId="77777777">
      <w:pPr>
        <w:rPr>
          <w:rFonts w:ascii="Times New Roman" w:hAnsi="Times New Roman"/>
          <w:szCs w:val="24"/>
        </w:rPr>
      </w:pPr>
    </w:p>
    <w:p w:rsidRPr="00546A7B" w:rsidR="0057077E" w:rsidP="005D74D9" w:rsidRDefault="00127B49" w14:paraId="422C18FC" w14:textId="77777777">
      <w:pPr>
        <w:rPr>
          <w:rFonts w:ascii="Times New Roman" w:hAnsi="Times New Roman"/>
          <w:szCs w:val="24"/>
        </w:rPr>
      </w:pPr>
      <w:r w:rsidRPr="00546A7B">
        <w:rPr>
          <w:rFonts w:ascii="Times New Roman" w:hAnsi="Times New Roman"/>
          <w:szCs w:val="24"/>
        </w:rPr>
        <w:t>The relevant statutory provision allowing for an individual to make a claim for co</w:t>
      </w:r>
      <w:r w:rsidRPr="00546A7B" w:rsidR="009E5989">
        <w:rPr>
          <w:rFonts w:ascii="Times New Roman" w:hAnsi="Times New Roman"/>
          <w:szCs w:val="24"/>
        </w:rPr>
        <w:t>mpensation benefits is found at</w:t>
      </w:r>
      <w:r w:rsidRPr="00546A7B" w:rsidR="0057077E">
        <w:rPr>
          <w:rFonts w:ascii="Times New Roman" w:hAnsi="Times New Roman"/>
          <w:szCs w:val="24"/>
        </w:rPr>
        <w:t xml:space="preserve"> 5 U.S.C. §8102</w:t>
      </w:r>
      <w:r w:rsidRPr="00546A7B">
        <w:rPr>
          <w:rFonts w:ascii="Times New Roman" w:hAnsi="Times New Roman"/>
          <w:szCs w:val="24"/>
        </w:rPr>
        <w:t xml:space="preserve">, Compensation for disability or death  of employee, and reads as follows:  </w:t>
      </w:r>
    </w:p>
    <w:p w:rsidRPr="00546A7B" w:rsidR="00DF1794" w:rsidP="0057077E" w:rsidRDefault="00DF1794" w14:paraId="30C762E0" w14:textId="77777777">
      <w:pPr>
        <w:rPr>
          <w:rFonts w:ascii="Times New Roman" w:hAnsi="Times New Roman"/>
          <w:caps/>
          <w:szCs w:val="24"/>
        </w:rPr>
      </w:pPr>
    </w:p>
    <w:p w:rsidRPr="00546A7B" w:rsidR="0057077E" w:rsidP="00DF1794" w:rsidRDefault="0057077E" w14:paraId="6C28F15B" w14:textId="77777777">
      <w:pPr>
        <w:rPr>
          <w:rFonts w:ascii="Times New Roman" w:hAnsi="Times New Roman"/>
          <w:szCs w:val="24"/>
        </w:rPr>
      </w:pPr>
      <w:r w:rsidRPr="00546A7B">
        <w:rPr>
          <w:rFonts w:ascii="Times New Roman" w:hAnsi="Times New Roman"/>
          <w:bCs/>
          <w:szCs w:val="24"/>
        </w:rPr>
        <w:t>(a)</w:t>
      </w:r>
      <w:r w:rsidRPr="00546A7B">
        <w:rPr>
          <w:rFonts w:ascii="Times New Roman" w:hAnsi="Times New Roman"/>
          <w:szCs w:val="24"/>
        </w:rPr>
        <w:t> The United States shall pay compensation as specified by this subchapter for the disability or death of an employee resulting from personal injury sustained while in the performance of his duty, unless the injury or death is—</w:t>
      </w:r>
    </w:p>
    <w:p w:rsidRPr="00546A7B" w:rsidR="0057077E" w:rsidP="00DF1794" w:rsidRDefault="0057077E" w14:paraId="79C022EC" w14:textId="77777777">
      <w:pPr>
        <w:widowControl/>
        <w:spacing w:before="100" w:beforeAutospacing="1" w:after="75"/>
        <w:rPr>
          <w:rFonts w:ascii="Times New Roman" w:hAnsi="Times New Roman"/>
          <w:szCs w:val="24"/>
        </w:rPr>
      </w:pPr>
      <w:r w:rsidRPr="00546A7B">
        <w:rPr>
          <w:rFonts w:ascii="Times New Roman" w:hAnsi="Times New Roman"/>
          <w:bCs/>
          <w:szCs w:val="24"/>
        </w:rPr>
        <w:t>(1)</w:t>
      </w:r>
      <w:r w:rsidRPr="00546A7B">
        <w:rPr>
          <w:rFonts w:ascii="Times New Roman" w:hAnsi="Times New Roman"/>
          <w:szCs w:val="24"/>
        </w:rPr>
        <w:t> caused by willful misconduct of the employee;</w:t>
      </w:r>
    </w:p>
    <w:p w:rsidRPr="00546A7B" w:rsidR="0057077E" w:rsidP="00DF1794" w:rsidRDefault="0057077E" w14:paraId="5B08A31B" w14:textId="77777777">
      <w:pPr>
        <w:widowControl/>
        <w:spacing w:before="100" w:beforeAutospacing="1" w:after="75"/>
        <w:rPr>
          <w:rFonts w:ascii="Times New Roman" w:hAnsi="Times New Roman"/>
          <w:szCs w:val="24"/>
        </w:rPr>
      </w:pPr>
      <w:r w:rsidRPr="00546A7B">
        <w:rPr>
          <w:rFonts w:ascii="Times New Roman" w:hAnsi="Times New Roman"/>
          <w:bCs/>
          <w:szCs w:val="24"/>
        </w:rPr>
        <w:t>(2)</w:t>
      </w:r>
      <w:r w:rsidRPr="00546A7B">
        <w:rPr>
          <w:rFonts w:ascii="Times New Roman" w:hAnsi="Times New Roman"/>
          <w:szCs w:val="24"/>
        </w:rPr>
        <w:t> caused by the employee's intention to bring about the injury or death of himself or of another; or</w:t>
      </w:r>
    </w:p>
    <w:p w:rsidRPr="00546A7B" w:rsidR="0057077E" w:rsidP="00DF1794" w:rsidRDefault="0057077E" w14:paraId="756627E2" w14:textId="77777777">
      <w:pPr>
        <w:widowControl/>
        <w:spacing w:before="100" w:beforeAutospacing="1" w:after="75"/>
        <w:rPr>
          <w:rFonts w:ascii="Times New Roman" w:hAnsi="Times New Roman"/>
          <w:szCs w:val="24"/>
        </w:rPr>
      </w:pPr>
      <w:r w:rsidRPr="00546A7B">
        <w:rPr>
          <w:rFonts w:ascii="Times New Roman" w:hAnsi="Times New Roman"/>
          <w:bCs/>
          <w:szCs w:val="24"/>
        </w:rPr>
        <w:t>(3)</w:t>
      </w:r>
      <w:r w:rsidRPr="00546A7B">
        <w:rPr>
          <w:rFonts w:ascii="Times New Roman" w:hAnsi="Times New Roman"/>
          <w:szCs w:val="24"/>
        </w:rPr>
        <w:t> proximately caused by the intoxication of the injured employee.</w:t>
      </w:r>
    </w:p>
    <w:p w:rsidRPr="00546A7B" w:rsidR="0057077E" w:rsidP="00DF1794" w:rsidRDefault="0057077E" w14:paraId="6B150A93" w14:textId="77777777">
      <w:pPr>
        <w:widowControl/>
        <w:spacing w:before="100" w:beforeAutospacing="1" w:after="75"/>
        <w:rPr>
          <w:rFonts w:ascii="Times New Roman" w:hAnsi="Times New Roman"/>
          <w:szCs w:val="24"/>
        </w:rPr>
      </w:pPr>
      <w:r w:rsidRPr="00546A7B">
        <w:rPr>
          <w:rFonts w:ascii="Times New Roman" w:hAnsi="Times New Roman"/>
          <w:bCs/>
          <w:szCs w:val="24"/>
        </w:rPr>
        <w:t>(b)</w:t>
      </w:r>
      <w:r w:rsidRPr="00546A7B">
        <w:rPr>
          <w:rFonts w:ascii="Times New Roman" w:hAnsi="Times New Roman"/>
          <w:szCs w:val="24"/>
        </w:rPr>
        <w:t> Disability or death from a war-risk hazard or during or as a result of capture, detention, or other restraint by a hostile force or individual, suffered by an employee who is employed outside the continental United States or in Alaska or in the areas and installations in the Republic of Panama made available to the United States pursuant to the Panama Canal Treaty of 1977 and related agreements (as described in section 3(a) of the Panama Canal Act of 1979), is deemed to have resulted from personal injury sustained while in the performance of his duty, whether or not the employee was engaged in the course of employment when the disability or disability resulting in death occurred or when he was taken by the hostile force or individual.  This subsection does not apply to an individual—</w:t>
      </w:r>
    </w:p>
    <w:p w:rsidRPr="00546A7B" w:rsidR="0057077E" w:rsidP="00DF1794" w:rsidRDefault="0057077E" w14:paraId="2143A4D0" w14:textId="77777777">
      <w:pPr>
        <w:widowControl/>
        <w:spacing w:before="100" w:beforeAutospacing="1" w:after="75"/>
        <w:rPr>
          <w:rFonts w:ascii="Times New Roman" w:hAnsi="Times New Roman"/>
          <w:szCs w:val="24"/>
        </w:rPr>
      </w:pPr>
      <w:r w:rsidRPr="00546A7B">
        <w:rPr>
          <w:rFonts w:ascii="Times New Roman" w:hAnsi="Times New Roman"/>
          <w:bCs/>
          <w:szCs w:val="24"/>
        </w:rPr>
        <w:t>(1)</w:t>
      </w:r>
      <w:r w:rsidRPr="00546A7B">
        <w:rPr>
          <w:rFonts w:ascii="Times New Roman" w:hAnsi="Times New Roman"/>
          <w:szCs w:val="24"/>
        </w:rPr>
        <w:t> whose residence is at or in the vicinity of the place of his employment and who was not living there solely because of the exigencies of his employment, unless he was injured or taken while engaged in the course of his employment; or</w:t>
      </w:r>
    </w:p>
    <w:p w:rsidRPr="00546A7B" w:rsidR="0057077E" w:rsidP="00DF1794" w:rsidRDefault="0057077E" w14:paraId="3B167955" w14:textId="77777777">
      <w:pPr>
        <w:widowControl/>
        <w:spacing w:before="100" w:beforeAutospacing="1" w:after="75"/>
        <w:rPr>
          <w:rFonts w:ascii="Times New Roman" w:hAnsi="Times New Roman"/>
          <w:szCs w:val="24"/>
        </w:rPr>
      </w:pPr>
      <w:r w:rsidRPr="00546A7B">
        <w:rPr>
          <w:rFonts w:ascii="Times New Roman" w:hAnsi="Times New Roman"/>
          <w:bCs/>
          <w:szCs w:val="24"/>
        </w:rPr>
        <w:lastRenderedPageBreak/>
        <w:t>(2)</w:t>
      </w:r>
      <w:r w:rsidRPr="00546A7B">
        <w:rPr>
          <w:rFonts w:ascii="Times New Roman" w:hAnsi="Times New Roman"/>
          <w:szCs w:val="24"/>
        </w:rPr>
        <w:t> who is a prisoner of war or a protected individual under the Geneva Conventions of 1949 and is detained or utilized by the United States.</w:t>
      </w:r>
    </w:p>
    <w:p w:rsidRPr="00546A7B" w:rsidR="0057077E" w:rsidP="00DF1794" w:rsidRDefault="0057077E" w14:paraId="68398D70" w14:textId="77777777">
      <w:pPr>
        <w:widowControl/>
        <w:autoSpaceDE w:val="0"/>
        <w:autoSpaceDN w:val="0"/>
        <w:adjustRightInd w:val="0"/>
        <w:rPr>
          <w:rFonts w:ascii="Times New Roman" w:hAnsi="Times New Roman"/>
          <w:szCs w:val="24"/>
        </w:rPr>
      </w:pPr>
    </w:p>
    <w:p w:rsidRPr="00546A7B" w:rsidR="0057077E" w:rsidP="00DF1794" w:rsidRDefault="00127B49" w14:paraId="02F4008C" w14:textId="58BBC9B0">
      <w:pPr>
        <w:widowControl/>
        <w:autoSpaceDE w:val="0"/>
        <w:autoSpaceDN w:val="0"/>
        <w:adjustRightInd w:val="0"/>
        <w:rPr>
          <w:rFonts w:ascii="Times New Roman" w:hAnsi="Times New Roman"/>
          <w:b/>
          <w:bCs/>
          <w:szCs w:val="24"/>
        </w:rPr>
      </w:pPr>
      <w:r w:rsidRPr="00546A7B">
        <w:rPr>
          <w:rFonts w:ascii="Times New Roman" w:hAnsi="Times New Roman"/>
          <w:szCs w:val="24"/>
        </w:rPr>
        <w:t xml:space="preserve">The relevant statutory provision </w:t>
      </w:r>
      <w:r w:rsidRPr="00546A7B" w:rsidR="0057077E">
        <w:rPr>
          <w:rFonts w:ascii="Times New Roman" w:hAnsi="Times New Roman"/>
          <w:szCs w:val="24"/>
        </w:rPr>
        <w:t xml:space="preserve">5 U.S.C. § </w:t>
      </w:r>
      <w:r w:rsidRPr="00546A7B" w:rsidR="0057077E">
        <w:rPr>
          <w:rFonts w:ascii="Times New Roman" w:hAnsi="Times New Roman"/>
          <w:caps/>
          <w:szCs w:val="24"/>
        </w:rPr>
        <w:t xml:space="preserve">8103, </w:t>
      </w:r>
      <w:r w:rsidRPr="00546A7B" w:rsidR="0057077E">
        <w:rPr>
          <w:rFonts w:ascii="Times New Roman" w:hAnsi="Times New Roman"/>
          <w:bCs/>
          <w:szCs w:val="24"/>
        </w:rPr>
        <w:t>Medical services and initial medical and other benefits</w:t>
      </w:r>
      <w:r w:rsidRPr="00546A7B">
        <w:rPr>
          <w:rFonts w:ascii="Times New Roman" w:hAnsi="Times New Roman"/>
          <w:bCs/>
          <w:szCs w:val="24"/>
        </w:rPr>
        <w:t xml:space="preserve">, which reads as follows:  </w:t>
      </w:r>
    </w:p>
    <w:p w:rsidRPr="00546A7B" w:rsidR="0057077E" w:rsidP="00DF1794" w:rsidRDefault="0057077E" w14:paraId="65C59BD3" w14:textId="77777777">
      <w:pPr>
        <w:widowControl/>
        <w:autoSpaceDE w:val="0"/>
        <w:autoSpaceDN w:val="0"/>
        <w:adjustRightInd w:val="0"/>
        <w:rPr>
          <w:rFonts w:ascii="Times New Roman" w:hAnsi="Times New Roman"/>
          <w:b/>
          <w:bCs/>
          <w:szCs w:val="24"/>
        </w:rPr>
      </w:pPr>
    </w:p>
    <w:p w:rsidRPr="00546A7B" w:rsidR="0057077E" w:rsidP="00DF1794" w:rsidRDefault="0057077E" w14:paraId="68F7EADC" w14:textId="77777777">
      <w:pPr>
        <w:widowControl/>
        <w:spacing w:after="240"/>
        <w:rPr>
          <w:rFonts w:ascii="Times New Roman" w:hAnsi="Times New Roman"/>
          <w:szCs w:val="24"/>
        </w:rPr>
      </w:pPr>
      <w:r w:rsidRPr="00546A7B">
        <w:rPr>
          <w:rFonts w:ascii="Times New Roman" w:hAnsi="Times New Roman"/>
          <w:b/>
          <w:bCs/>
          <w:szCs w:val="24"/>
        </w:rPr>
        <w:t xml:space="preserve">(a) </w:t>
      </w:r>
      <w:r w:rsidRPr="00546A7B">
        <w:rPr>
          <w:rFonts w:ascii="Times New Roman" w:hAnsi="Times New Roman"/>
          <w:szCs w:val="24"/>
        </w:rPr>
        <w:t>The United States shall furnish to an employee who is injured while in the performance of duty, the services, appliances, and supplies prescribed or recommended by a qualified physician, which the Secretary of Labor considers likely to cure, give relief, reduce the degree or the period of disability, or aid in lessening the amount of the monthly compensation. These services, appliances, and supplies shall be furnished--</w:t>
      </w:r>
    </w:p>
    <w:p w:rsidRPr="00546A7B" w:rsidR="0057077E" w:rsidP="00DF1794" w:rsidRDefault="0057077E" w14:paraId="09F9D869" w14:textId="77777777">
      <w:pPr>
        <w:widowControl/>
        <w:spacing w:after="240"/>
        <w:rPr>
          <w:rFonts w:ascii="Times New Roman" w:hAnsi="Times New Roman"/>
          <w:szCs w:val="24"/>
        </w:rPr>
      </w:pPr>
      <w:r w:rsidRPr="00546A7B">
        <w:rPr>
          <w:rFonts w:ascii="Times New Roman" w:hAnsi="Times New Roman"/>
          <w:b/>
          <w:bCs/>
          <w:szCs w:val="24"/>
        </w:rPr>
        <w:t>(1)</w:t>
      </w:r>
      <w:r w:rsidRPr="00546A7B">
        <w:rPr>
          <w:rFonts w:ascii="Times New Roman" w:hAnsi="Times New Roman"/>
          <w:szCs w:val="24"/>
        </w:rPr>
        <w:t xml:space="preserve"> whether or not disability has arisen;</w:t>
      </w:r>
    </w:p>
    <w:p w:rsidRPr="00546A7B" w:rsidR="0057077E" w:rsidP="00DF1794" w:rsidRDefault="0057077E" w14:paraId="50EFE97E" w14:textId="77777777">
      <w:pPr>
        <w:widowControl/>
        <w:spacing w:after="240"/>
        <w:rPr>
          <w:rFonts w:ascii="Times New Roman" w:hAnsi="Times New Roman"/>
          <w:szCs w:val="24"/>
        </w:rPr>
      </w:pPr>
      <w:r w:rsidRPr="00546A7B">
        <w:rPr>
          <w:rFonts w:ascii="Times New Roman" w:hAnsi="Times New Roman"/>
          <w:b/>
          <w:bCs/>
          <w:szCs w:val="24"/>
        </w:rPr>
        <w:t>(2)</w:t>
      </w:r>
      <w:r w:rsidRPr="00546A7B">
        <w:rPr>
          <w:rFonts w:ascii="Times New Roman" w:hAnsi="Times New Roman"/>
          <w:szCs w:val="24"/>
        </w:rPr>
        <w:t xml:space="preserve"> notwithstanding that the employee has accepted or is entitled to receive benefits under subchapter III of chapter 83 of this title or another retirement system for employees of the Government; and</w:t>
      </w:r>
    </w:p>
    <w:p w:rsidRPr="00546A7B" w:rsidR="0057077E" w:rsidP="00DF1794" w:rsidRDefault="0057077E" w14:paraId="1EDD6D34" w14:textId="77777777">
      <w:pPr>
        <w:widowControl/>
        <w:spacing w:after="240"/>
        <w:rPr>
          <w:rFonts w:ascii="Times New Roman" w:hAnsi="Times New Roman"/>
          <w:szCs w:val="24"/>
        </w:rPr>
      </w:pPr>
      <w:r w:rsidRPr="00546A7B">
        <w:rPr>
          <w:rFonts w:ascii="Times New Roman" w:hAnsi="Times New Roman"/>
          <w:b/>
          <w:bCs/>
          <w:szCs w:val="24"/>
        </w:rPr>
        <w:t>(3)</w:t>
      </w:r>
      <w:r w:rsidRPr="00546A7B">
        <w:rPr>
          <w:rFonts w:ascii="Times New Roman" w:hAnsi="Times New Roman"/>
          <w:szCs w:val="24"/>
        </w:rPr>
        <w:t xml:space="preserve"> by or on the order of United States medical officers and hospitals, or, at the employee's option, by or on the order of physicians and hospitals designated or approved by the Secretary. The employee may initially select a physician to provide medical services, appliances, and supplies, in accordance with such regulations and instructions as the Secretary considers necessary, and may be furnished necessary and reasonable transportation and expenses incident to the securing of such services, appliances, and supplies. These expenses, when authorized or approved by the Secretary, shall be paid from the Employees' Compensation Fund.</w:t>
      </w:r>
    </w:p>
    <w:p w:rsidRPr="00546A7B" w:rsidR="005D74D9" w:rsidP="005D74D9" w:rsidRDefault="005D74D9" w14:paraId="2FB322FB" w14:textId="77777777">
      <w:pPr>
        <w:widowControl/>
        <w:spacing w:before="100" w:beforeAutospacing="1" w:after="75"/>
        <w:rPr>
          <w:rFonts w:ascii="Times New Roman" w:hAnsi="Times New Roman"/>
          <w:szCs w:val="24"/>
        </w:rPr>
      </w:pPr>
      <w:r w:rsidRPr="00546A7B">
        <w:rPr>
          <w:rFonts w:ascii="Times New Roman" w:hAnsi="Times New Roman"/>
          <w:b/>
          <w:bCs/>
          <w:szCs w:val="24"/>
        </w:rPr>
        <w:t>(b)</w:t>
      </w:r>
      <w:r w:rsidRPr="00546A7B">
        <w:rPr>
          <w:rFonts w:ascii="Times New Roman" w:hAnsi="Times New Roman"/>
          <w:szCs w:val="24"/>
        </w:rPr>
        <w:t> The Secretary, under such limitations or conditions as he considers necessary, may authorize the employing agencies to provide for the initial furnishing of medical and other benefits under this section. The Secretary may certify vouchers for these expenses out of the Employees' Compensation Fund when the immediate superior of the employee certifies that the expense was incurred in respect to an injury which was accepted by the employing agency as probably compensable under this subchapter. The Secretary shall prescribe the form and content of the certificate.</w:t>
      </w:r>
    </w:p>
    <w:p w:rsidRPr="00546A7B" w:rsidR="009E5989" w:rsidP="005D74D9" w:rsidRDefault="009E5989" w14:paraId="0651CEC7" w14:textId="77777777">
      <w:pPr>
        <w:widowControl/>
        <w:autoSpaceDE w:val="0"/>
        <w:autoSpaceDN w:val="0"/>
        <w:adjustRightInd w:val="0"/>
        <w:rPr>
          <w:rFonts w:ascii="Times New Roman" w:hAnsi="Times New Roman"/>
          <w:szCs w:val="24"/>
        </w:rPr>
      </w:pPr>
    </w:p>
    <w:p w:rsidR="006C390A" w:rsidP="00A73329" w:rsidRDefault="005D74D9" w14:paraId="0E139AA3" w14:textId="53B3938D">
      <w:pPr>
        <w:widowControl/>
        <w:autoSpaceDE w:val="0"/>
        <w:autoSpaceDN w:val="0"/>
        <w:adjustRightInd w:val="0"/>
        <w:rPr>
          <w:rFonts w:ascii="Times New Roman" w:hAnsi="Times New Roman"/>
          <w:szCs w:val="24"/>
        </w:rPr>
      </w:pPr>
      <w:r w:rsidRPr="00546A7B">
        <w:rPr>
          <w:rFonts w:ascii="Times New Roman" w:hAnsi="Times New Roman"/>
          <w:szCs w:val="24"/>
        </w:rPr>
        <w:t xml:space="preserve">References: 5 U.S.C. § </w:t>
      </w:r>
      <w:r w:rsidRPr="00546A7B" w:rsidR="009E5989">
        <w:rPr>
          <w:rFonts w:ascii="Times New Roman" w:hAnsi="Times New Roman"/>
          <w:szCs w:val="24"/>
        </w:rPr>
        <w:t>8102, 5 U.S. C. § 8103, and 5</w:t>
      </w:r>
      <w:r w:rsidRPr="00546A7B">
        <w:rPr>
          <w:rFonts w:ascii="Times New Roman" w:hAnsi="Times New Roman"/>
          <w:szCs w:val="24"/>
        </w:rPr>
        <w:t xml:space="preserve"> U.S.C. § 8149 </w:t>
      </w:r>
      <w:r w:rsidR="00443B89">
        <w:rPr>
          <w:rFonts w:ascii="Times New Roman" w:hAnsi="Times New Roman"/>
          <w:szCs w:val="24"/>
        </w:rPr>
        <w:t>. 20 CFR 10.102, 20 CFR 10.211, 20 CFR 10.300, 20 CFR 10.314, 20 CFR. 314, and 20 CFR. 10.506.</w:t>
      </w:r>
      <w:r w:rsidRPr="00546A7B">
        <w:rPr>
          <w:rFonts w:ascii="Times New Roman" w:hAnsi="Times New Roman"/>
          <w:szCs w:val="24"/>
        </w:rPr>
        <w:t xml:space="preserve">(See </w:t>
      </w:r>
      <w:hyperlink w:history="1" r:id="rId11">
        <w:r w:rsidRPr="00546A7B">
          <w:rPr>
            <w:rFonts w:ascii="Times New Roman" w:hAnsi="Times New Roman"/>
            <w:szCs w:val="24"/>
            <w:u w:val="single"/>
          </w:rPr>
          <w:t>https://www.dol.gov/owcp/dfec/regs/statutes/feca.htm#</w:t>
        </w:r>
      </w:hyperlink>
      <w:r w:rsidRPr="00546A7B">
        <w:rPr>
          <w:rFonts w:ascii="Times New Roman" w:hAnsi="Times New Roman"/>
          <w:szCs w:val="24"/>
        </w:rPr>
        <w:t>).</w:t>
      </w:r>
    </w:p>
    <w:p w:rsidR="0040046B" w:rsidP="00A73329" w:rsidRDefault="0040046B" w14:paraId="58354461" w14:textId="1B352BD2">
      <w:pPr>
        <w:widowControl/>
        <w:autoSpaceDE w:val="0"/>
        <w:autoSpaceDN w:val="0"/>
        <w:adjustRightInd w:val="0"/>
        <w:rPr>
          <w:rFonts w:ascii="Times New Roman" w:hAnsi="Times New Roman"/>
          <w:szCs w:val="24"/>
        </w:rPr>
      </w:pPr>
      <w:r>
        <w:rPr>
          <w:rFonts w:ascii="Times New Roman" w:hAnsi="Times New Roman"/>
          <w:szCs w:val="24"/>
        </w:rPr>
        <w:t xml:space="preserve">(See </w:t>
      </w:r>
      <w:r w:rsidRPr="0040046B">
        <w:rPr>
          <w:rFonts w:ascii="Times New Roman" w:hAnsi="Times New Roman"/>
          <w:szCs w:val="24"/>
        </w:rPr>
        <w:t>https://www.ecfr.gov/cgi-bin/text-idx?c=ecfr&amp;SID=c131552afa82be329e42e2c9d62a41c8&amp;rgn=div5&amp;view</w:t>
      </w:r>
      <w:r w:rsidR="000E6D41">
        <w:rPr>
          <w:rFonts w:ascii="Times New Roman" w:hAnsi="Times New Roman"/>
          <w:szCs w:val="24"/>
        </w:rPr>
        <w:t>=text&amp;node=20:1.0.1.2.2&amp;idno=20)</w:t>
      </w:r>
    </w:p>
    <w:p w:rsidRPr="00546A7B" w:rsidR="0040046B" w:rsidP="00A73329" w:rsidRDefault="0040046B" w14:paraId="4DCA0464" w14:textId="77777777">
      <w:pPr>
        <w:widowControl/>
        <w:autoSpaceDE w:val="0"/>
        <w:autoSpaceDN w:val="0"/>
        <w:adjustRightInd w:val="0"/>
        <w:rPr>
          <w:rFonts w:ascii="Times New Roman" w:hAnsi="Times New Roman"/>
          <w:szCs w:val="24"/>
        </w:rPr>
      </w:pPr>
    </w:p>
    <w:p w:rsidRPr="00546A7B" w:rsidR="006C390A" w:rsidP="00106696" w:rsidRDefault="006C390A" w14:paraId="21202187" w14:textId="77777777">
      <w:pPr>
        <w:widowControl/>
        <w:tabs>
          <w:tab w:val="left" w:pos="0"/>
          <w:tab w:val="right" w:pos="360"/>
        </w:tabs>
        <w:rPr>
          <w:rFonts w:ascii="Times New Roman" w:hAnsi="Times New Roman"/>
          <w:b/>
          <w:szCs w:val="24"/>
        </w:rPr>
      </w:pPr>
      <w:r w:rsidRPr="00546A7B">
        <w:rPr>
          <w:rFonts w:ascii="Times New Roman" w:hAnsi="Times New Roman"/>
          <w:spacing w:val="-3"/>
          <w:szCs w:val="24"/>
        </w:rPr>
        <w:tab/>
      </w:r>
      <w:r w:rsidRPr="00546A7B">
        <w:rPr>
          <w:rFonts w:ascii="Times New Roman" w:hAnsi="Times New Roman"/>
          <w:b/>
          <w:spacing w:val="-3"/>
          <w:szCs w:val="24"/>
        </w:rPr>
        <w:t xml:space="preserve">2.  </w:t>
      </w:r>
      <w:r w:rsidRPr="00546A7B">
        <w:rPr>
          <w:rFonts w:ascii="Times New Roman" w:hAnsi="Times New Roman"/>
          <w:b/>
          <w:szCs w:val="24"/>
        </w:rPr>
        <w:t>Indicate how, by whom, and f</w:t>
      </w:r>
      <w:r w:rsidRPr="00546A7B" w:rsidR="00CE7CED">
        <w:rPr>
          <w:rFonts w:ascii="Times New Roman" w:hAnsi="Times New Roman"/>
          <w:b/>
          <w:szCs w:val="24"/>
        </w:rPr>
        <w:t xml:space="preserve">or what purpose the information </w:t>
      </w:r>
      <w:r w:rsidRPr="00546A7B">
        <w:rPr>
          <w:rFonts w:ascii="Times New Roman" w:hAnsi="Times New Roman"/>
          <w:b/>
          <w:szCs w:val="24"/>
        </w:rPr>
        <w:t xml:space="preserve">is to be used. </w:t>
      </w:r>
      <w:r w:rsidRPr="00546A7B" w:rsidR="006B1610">
        <w:rPr>
          <w:rFonts w:ascii="Times New Roman" w:hAnsi="Times New Roman"/>
          <w:b/>
          <w:szCs w:val="24"/>
        </w:rPr>
        <w:t xml:space="preserve"> </w:t>
      </w:r>
      <w:r w:rsidRPr="00546A7B">
        <w:rPr>
          <w:rFonts w:ascii="Times New Roman" w:hAnsi="Times New Roman"/>
          <w:b/>
          <w:szCs w:val="24"/>
        </w:rPr>
        <w:t>Except for new collection, indicate the actual use the agency has made of the information received from the current collection.</w:t>
      </w:r>
    </w:p>
    <w:p w:rsidRPr="00546A7B" w:rsidR="006C390A" w:rsidP="00106696" w:rsidRDefault="006C390A" w14:paraId="68B3085D" w14:textId="77777777">
      <w:pPr>
        <w:widowControl/>
        <w:tabs>
          <w:tab w:val="left" w:pos="0"/>
          <w:tab w:val="right" w:pos="360"/>
        </w:tabs>
        <w:ind w:left="720" w:hanging="720"/>
        <w:jc w:val="both"/>
        <w:rPr>
          <w:rFonts w:ascii="Times New Roman" w:hAnsi="Times New Roman"/>
          <w:szCs w:val="24"/>
        </w:rPr>
      </w:pPr>
    </w:p>
    <w:p w:rsidRPr="00546A7B" w:rsidR="006C390A" w:rsidP="000043CB" w:rsidRDefault="006C390A" w14:paraId="3754CD33" w14:textId="77777777">
      <w:pPr>
        <w:widowControl/>
        <w:tabs>
          <w:tab w:val="left" w:pos="0"/>
          <w:tab w:val="left" w:pos="432"/>
          <w:tab w:val="left" w:pos="720"/>
          <w:tab w:val="left" w:pos="1008"/>
          <w:tab w:val="left" w:pos="1440"/>
        </w:tabs>
        <w:ind w:right="-180"/>
        <w:rPr>
          <w:rFonts w:ascii="Times New Roman" w:hAnsi="Times New Roman"/>
          <w:szCs w:val="24"/>
        </w:rPr>
      </w:pPr>
      <w:r w:rsidRPr="00546A7B">
        <w:rPr>
          <w:rFonts w:ascii="Times New Roman" w:hAnsi="Times New Roman"/>
          <w:szCs w:val="24"/>
        </w:rPr>
        <w:lastRenderedPageBreak/>
        <w:t>The information collected by these forms is used by claims examiners for OWCP to determine eligibility for and the computation of benefits.  The claim forms, with the medical evidence, are used to determine whether or not the claimant is entitled to compensation for disability for work or permanent impairment of a scheduled member; the appropriate period, rate of pay, compensation rate, any concurrent employment or dual benefits, and third party credit.  The</w:t>
      </w:r>
      <w:r w:rsidRPr="00546A7B" w:rsidR="00E26CC7">
        <w:rPr>
          <w:rFonts w:ascii="Times New Roman" w:hAnsi="Times New Roman"/>
          <w:szCs w:val="24"/>
        </w:rPr>
        <w:t xml:space="preserve"> OWCP-5 forms are also used by r</w:t>
      </w:r>
      <w:r w:rsidRPr="00546A7B">
        <w:rPr>
          <w:rFonts w:ascii="Times New Roman" w:hAnsi="Times New Roman"/>
          <w:szCs w:val="24"/>
        </w:rPr>
        <w:t>ehabilitation specialists and nurses to assist partially disabled employees to return to suitable employment.  Without the requested information, entitlements to an eligible beneficiary could be denied or delayed, or benefits could be authorized at an incorrect rate, resulting in an underpayment or overpayment of compensation.</w:t>
      </w:r>
    </w:p>
    <w:p w:rsidRPr="00546A7B" w:rsidR="0057077E" w:rsidP="00303A30" w:rsidRDefault="0057077E" w14:paraId="4B50E934" w14:textId="51205C90">
      <w:pPr>
        <w:widowControl/>
        <w:tabs>
          <w:tab w:val="left" w:pos="0"/>
          <w:tab w:val="left" w:pos="432"/>
          <w:tab w:val="left" w:pos="720"/>
          <w:tab w:val="left" w:pos="1008"/>
          <w:tab w:val="left" w:pos="1440"/>
        </w:tabs>
        <w:ind w:right="-180"/>
        <w:rPr>
          <w:rFonts w:ascii="Times New Roman" w:hAnsi="Times New Roman"/>
          <w:szCs w:val="24"/>
        </w:rPr>
      </w:pPr>
    </w:p>
    <w:p w:rsidRPr="00546A7B" w:rsidR="0057077E" w:rsidP="0057077E" w:rsidRDefault="0057077E" w14:paraId="7A0F5B42" w14:textId="77777777">
      <w:pPr>
        <w:widowControl/>
        <w:rPr>
          <w:rFonts w:ascii="Times New Roman" w:hAnsi="Times New Roman"/>
          <w:szCs w:val="24"/>
        </w:rPr>
      </w:pPr>
      <w:r w:rsidRPr="00546A7B">
        <w:rPr>
          <w:rFonts w:ascii="Times New Roman" w:hAnsi="Times New Roman"/>
          <w:b/>
          <w:szCs w:val="24"/>
        </w:rPr>
        <w:t>The CA-7 (Claim for Compensation)</w:t>
      </w:r>
      <w:r w:rsidRPr="00546A7B">
        <w:rPr>
          <w:rFonts w:ascii="Times New Roman" w:hAnsi="Times New Roman"/>
          <w:szCs w:val="24"/>
        </w:rPr>
        <w:t>, requests information allowing OWCP to fulfill its statutory requirements for the period of compensation claimed, e.g., the pay rate, dependents, earnings, dual benefits and third party information.  The CA-7 is used to claim compensation (</w:t>
      </w:r>
      <w:r w:rsidRPr="00546A7B">
        <w:rPr>
          <w:rFonts w:ascii="Times New Roman" w:hAnsi="Times New Roman"/>
          <w:b/>
          <w:szCs w:val="24"/>
        </w:rPr>
        <w:t>20 CFR 10.102</w:t>
      </w:r>
      <w:r w:rsidRPr="00546A7B">
        <w:rPr>
          <w:rFonts w:ascii="Times New Roman" w:hAnsi="Times New Roman"/>
          <w:szCs w:val="24"/>
        </w:rPr>
        <w:t xml:space="preserve">).  The front page is completed by the claimant.  On the back page, the employing agency verifies the accuracy of the claimant's statements and provides relevant information from agency records. If a previous CA-7 claim has been made, only certain sections of the form are completed for subsequent claims. </w:t>
      </w:r>
    </w:p>
    <w:p w:rsidRPr="00546A7B" w:rsidR="0057077E" w:rsidP="0057077E" w:rsidRDefault="0057077E" w14:paraId="3A2CFE58" w14:textId="77777777">
      <w:pPr>
        <w:widowControl/>
        <w:rPr>
          <w:rFonts w:ascii="Times New Roman" w:hAnsi="Times New Roman"/>
          <w:szCs w:val="24"/>
        </w:rPr>
      </w:pPr>
      <w:r w:rsidRPr="00546A7B">
        <w:rPr>
          <w:rFonts w:ascii="Times New Roman" w:hAnsi="Times New Roman"/>
          <w:szCs w:val="24"/>
        </w:rPr>
        <w:t> </w:t>
      </w:r>
    </w:p>
    <w:p w:rsidRPr="00546A7B" w:rsidR="0057077E" w:rsidP="0057077E" w:rsidRDefault="0057077E" w14:paraId="6B264A1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In the vast majority of cases, compensation is claimed while a claimant continues to be employed by the Federal Government.  In those cases, the CA-7 is completed by a Federal employee and their supervisor, therefore not affecting the public, as contemplated under the PRA.  </w:t>
      </w:r>
      <w:r w:rsidRPr="00546A7B">
        <w:rPr>
          <w:rFonts w:ascii="Times New Roman" w:hAnsi="Times New Roman"/>
          <w:i/>
          <w:szCs w:val="24"/>
        </w:rPr>
        <w:t>See</w:t>
      </w:r>
      <w:r w:rsidRPr="00546A7B">
        <w:rPr>
          <w:rFonts w:ascii="Times New Roman" w:hAnsi="Times New Roman"/>
          <w:szCs w:val="24"/>
        </w:rPr>
        <w:t xml:space="preserve"> 5 CFR 1320.3(c) (3).  The CA-7 is required of a member of the public on rare occasions, such as when compensation is claimed after the claimant's Federal employment has been terminated.  It is estimated that no more than 500</w:t>
      </w:r>
      <w:r w:rsidRPr="00546A7B">
        <w:rPr>
          <w:rFonts w:ascii="Times New Roman" w:hAnsi="Times New Roman"/>
          <w:b/>
          <w:szCs w:val="24"/>
        </w:rPr>
        <w:t xml:space="preserve"> </w:t>
      </w:r>
      <w:r w:rsidRPr="00546A7B">
        <w:rPr>
          <w:rFonts w:ascii="Times New Roman" w:hAnsi="Times New Roman"/>
          <w:szCs w:val="24"/>
        </w:rPr>
        <w:t xml:space="preserve">of these forms are required of members of the public through the course of a year.  This request for clearance by OMB only pertains to a small percentage of the overall use of the CA-7. </w:t>
      </w:r>
    </w:p>
    <w:p w:rsidRPr="00546A7B" w:rsidR="0057077E" w:rsidP="0057077E" w:rsidRDefault="0057077E" w14:paraId="36F613B3"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195E99DD"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The other forms in this clearance collect medical information necessary to determine entitlement to benefits under the FECA.  Before compensation may be paid, the case file must contain medical evidence showing that the claimant's disability is causally related to the claimant's federal employment.  As a particular claim ages, there is a continuing need for updated information to support continuing benefits.  The various forms included in this ICR and the purpose of each are listed below:</w:t>
      </w:r>
    </w:p>
    <w:p w:rsidRPr="00546A7B" w:rsidR="0057077E" w:rsidP="0057077E" w:rsidRDefault="0057077E" w14:paraId="5D4172F9"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32E4A36F" w14:textId="77777777">
      <w:pPr>
        <w:widowControl/>
        <w:tabs>
          <w:tab w:val="left" w:pos="0"/>
          <w:tab w:val="left" w:pos="432"/>
          <w:tab w:val="left" w:pos="720"/>
          <w:tab w:val="left" w:pos="1008"/>
          <w:tab w:val="left" w:pos="1440"/>
        </w:tabs>
        <w:rPr>
          <w:rFonts w:ascii="Times New Roman" w:hAnsi="Times New Roman"/>
          <w:b/>
          <w:szCs w:val="24"/>
        </w:rPr>
      </w:pPr>
      <w:r w:rsidRPr="00546A7B">
        <w:rPr>
          <w:rFonts w:ascii="Times New Roman" w:hAnsi="Times New Roman"/>
          <w:b/>
          <w:szCs w:val="24"/>
        </w:rPr>
        <w:t>CA-16,</w:t>
      </w:r>
      <w:r w:rsidRPr="00546A7B">
        <w:rPr>
          <w:rFonts w:ascii="Times New Roman" w:hAnsi="Times New Roman"/>
          <w:szCs w:val="24"/>
        </w:rPr>
        <w:t xml:space="preserve"> Authorization for Examination and/or Treatment – is generated by the employing agency, and authorizes the injured employee to seek immediate medical treatment upon sustaining a workplace injury.  The form is in two parts; Part A is a completed authorization from the Federal employer; Part B is a medical report (which is further transmitted to OWCP) completed by the physician who first treats the injured employee </w:t>
      </w:r>
      <w:r w:rsidRPr="00546A7B">
        <w:rPr>
          <w:rFonts w:ascii="Times New Roman" w:hAnsi="Times New Roman"/>
          <w:b/>
          <w:szCs w:val="24"/>
        </w:rPr>
        <w:t>(20 CFR 10.211, 10.300 and 10.331).</w:t>
      </w:r>
    </w:p>
    <w:p w:rsidRPr="00546A7B" w:rsidR="0057077E" w:rsidP="0057077E" w:rsidRDefault="0057077E" w14:paraId="085E9F29"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310CA67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CA-17</w:t>
      </w:r>
      <w:r w:rsidRPr="00546A7B">
        <w:rPr>
          <w:rFonts w:ascii="Times New Roman" w:hAnsi="Times New Roman"/>
          <w:szCs w:val="24"/>
        </w:rPr>
        <w:t xml:space="preserve">, Duty Status Report – Part A is completed by the injured worker’s supervisor and referred to the treating physician for completion of Part B.  The form is used on a periodic basis, so that an assessment of the employee's condition and ability to perform work can be monitored </w:t>
      </w:r>
      <w:r w:rsidRPr="00546A7B">
        <w:rPr>
          <w:rFonts w:ascii="Times New Roman" w:hAnsi="Times New Roman"/>
          <w:b/>
          <w:szCs w:val="24"/>
        </w:rPr>
        <w:t>(20 CFR 10.506).</w:t>
      </w:r>
    </w:p>
    <w:p w:rsidRPr="00546A7B" w:rsidR="0057077E" w:rsidP="0057077E" w:rsidRDefault="0057077E" w14:paraId="4D5ACA0B"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2F05E548" w14:textId="77777777">
      <w:pPr>
        <w:widowControl/>
        <w:tabs>
          <w:tab w:val="left" w:pos="0"/>
          <w:tab w:val="left" w:pos="432"/>
          <w:tab w:val="left" w:pos="720"/>
          <w:tab w:val="left" w:pos="1008"/>
          <w:tab w:val="left" w:pos="1440"/>
        </w:tabs>
        <w:rPr>
          <w:rFonts w:ascii="Times New Roman" w:hAnsi="Times New Roman"/>
          <w:b/>
          <w:szCs w:val="24"/>
        </w:rPr>
      </w:pPr>
      <w:r w:rsidRPr="00546A7B">
        <w:rPr>
          <w:rFonts w:ascii="Times New Roman" w:hAnsi="Times New Roman"/>
          <w:b/>
          <w:szCs w:val="24"/>
        </w:rPr>
        <w:lastRenderedPageBreak/>
        <w:t>CA-20</w:t>
      </w:r>
      <w:r w:rsidRPr="00546A7B">
        <w:rPr>
          <w:rFonts w:ascii="Times New Roman" w:hAnsi="Times New Roman"/>
          <w:szCs w:val="24"/>
        </w:rPr>
        <w:t xml:space="preserve">, Attending Physician’s Report – The claimant uses this form to obtain medical documentation from the attending physician to support disability </w:t>
      </w:r>
      <w:r w:rsidRPr="00546A7B">
        <w:rPr>
          <w:rFonts w:ascii="Times New Roman" w:hAnsi="Times New Roman"/>
          <w:b/>
          <w:szCs w:val="24"/>
        </w:rPr>
        <w:t>(20 CFR 10.331).</w:t>
      </w:r>
    </w:p>
    <w:p w:rsidRPr="00546A7B" w:rsidR="0057077E" w:rsidP="0057077E" w:rsidRDefault="0057077E" w14:paraId="1039DA78"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167EE2DF"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CA-1090 </w:t>
      </w:r>
      <w:r w:rsidRPr="00546A7B">
        <w:rPr>
          <w:rFonts w:ascii="Times New Roman" w:hAnsi="Times New Roman"/>
          <w:szCs w:val="24"/>
        </w:rPr>
        <w:t xml:space="preserve">refers to a request for the services of an Attendant, in which there is medical documentation from a physician that the claimant requires assistance to care for personal needs such as bathing, dressing, eating, etc.  This letter is locally generated from DFEC Correspondence Library, and asks factual information from the claimant and requests that the claimant refer this letter to their treating physician to determine if the claimant is entitled to the services of an attendant </w:t>
      </w:r>
      <w:r w:rsidRPr="00546A7B">
        <w:rPr>
          <w:rFonts w:ascii="Times New Roman" w:hAnsi="Times New Roman"/>
          <w:b/>
          <w:szCs w:val="24"/>
        </w:rPr>
        <w:t>(20 CFR 10.314).</w:t>
      </w:r>
      <w:r w:rsidRPr="00546A7B">
        <w:rPr>
          <w:rFonts w:ascii="Times New Roman" w:hAnsi="Times New Roman"/>
          <w:szCs w:val="24"/>
        </w:rPr>
        <w:t xml:space="preserve">  </w:t>
      </w:r>
    </w:p>
    <w:p w:rsidRPr="00546A7B" w:rsidR="0057077E" w:rsidP="0057077E" w:rsidRDefault="0057077E" w14:paraId="1CD23E1C"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48A57B62"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CA-1305 </w:t>
      </w:r>
      <w:r w:rsidRPr="00546A7B">
        <w:rPr>
          <w:rFonts w:ascii="Times New Roman" w:hAnsi="Times New Roman"/>
          <w:szCs w:val="24"/>
        </w:rPr>
        <w:t>is a referral to a medical specialist involving injury to an eye to the extent of claimant's loss of vision.  This letter may also be used if the report is being requested from the claimant's current attending physician or from a physician to whom the claimant is being referred for examination by the servicing district office.  While this form letter is used very infrequently, it helps claims examiners develop a very difficult issue and is therefore remaining in inventory.</w:t>
      </w:r>
    </w:p>
    <w:p w:rsidRPr="00546A7B" w:rsidR="0057077E" w:rsidP="0057077E" w:rsidRDefault="0057077E" w14:paraId="0F7B35D2"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04CC7D41"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CA-1087, CA-1331</w:t>
      </w:r>
      <w:r w:rsidRPr="00546A7B">
        <w:rPr>
          <w:rFonts w:ascii="Times New Roman" w:hAnsi="Times New Roman"/>
          <w:szCs w:val="24"/>
        </w:rPr>
        <w:t xml:space="preserve"> – The CA-1087 specifies OWCP requirements for audiologic examination and is enclosed with the Form CA-1331 when a claimant is referred for a complete audiologic and otologic examination when a claim for hearing loss has been filed. </w:t>
      </w:r>
    </w:p>
    <w:p w:rsidRPr="00546A7B" w:rsidR="0057077E" w:rsidP="0057077E" w:rsidRDefault="0057077E" w14:paraId="33EDD06D"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4561A6B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CA-1332</w:t>
      </w:r>
      <w:r w:rsidRPr="00546A7B">
        <w:rPr>
          <w:rFonts w:ascii="Times New Roman" w:hAnsi="Times New Roman"/>
          <w:szCs w:val="24"/>
        </w:rPr>
        <w:t>, Outline for Audiologic Examination, is used to obtain a complete report of audiologic and otologic examination.  Use of the CA-1332 outline is optional, but when used, it should simplify the process of developing the report for the respondent and result in an improved report.</w:t>
      </w:r>
    </w:p>
    <w:p w:rsidRPr="00546A7B" w:rsidR="0057077E" w:rsidP="0057077E" w:rsidRDefault="0057077E" w14:paraId="4E456809"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 </w:t>
      </w:r>
    </w:p>
    <w:p w:rsidRPr="00546A7B" w:rsidR="0057077E" w:rsidP="0057077E" w:rsidRDefault="0057077E" w14:paraId="57B50BE4"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OWCP-5a, </w:t>
      </w:r>
      <w:r w:rsidRPr="00546A7B">
        <w:rPr>
          <w:rFonts w:ascii="Times New Roman" w:hAnsi="Times New Roman"/>
          <w:szCs w:val="24"/>
        </w:rPr>
        <w:t>Work Capacity Evaluation, Psychiatric/Psychological Conditions -- Used to obtain the claimant's specific work tolerance limitations where the accepted condition is psychiatric or psychological in nature.  It may also be used as an attachment to any original or form letter seeking work limitations.</w:t>
      </w:r>
    </w:p>
    <w:p w:rsidRPr="00546A7B" w:rsidR="0057077E" w:rsidP="0057077E" w:rsidRDefault="0057077E" w14:paraId="579615E0"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33D2095E"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OWCP-5b, </w:t>
      </w:r>
      <w:r w:rsidRPr="00546A7B">
        <w:rPr>
          <w:rFonts w:ascii="Times New Roman" w:hAnsi="Times New Roman"/>
          <w:szCs w:val="24"/>
        </w:rPr>
        <w:t>Work Capacity Evaluation, Cardiovascular/Pulmonary Conditions -- Used to obtain claimant's work tolerance limitations where the accepted condition is cardiovascular or pulmonary in nature.  It may also be used as an attachment to an original or form letter seeking work limitations.</w:t>
      </w:r>
    </w:p>
    <w:p w:rsidRPr="00546A7B" w:rsidR="0057077E" w:rsidP="0057077E" w:rsidRDefault="0057077E" w14:paraId="1BBE3092" w14:textId="77777777">
      <w:pPr>
        <w:widowControl/>
        <w:tabs>
          <w:tab w:val="left" w:pos="0"/>
          <w:tab w:val="left" w:pos="432"/>
          <w:tab w:val="left" w:pos="720"/>
          <w:tab w:val="left" w:pos="1008"/>
          <w:tab w:val="left" w:pos="1440"/>
        </w:tabs>
        <w:rPr>
          <w:rFonts w:ascii="Times New Roman" w:hAnsi="Times New Roman"/>
          <w:szCs w:val="24"/>
        </w:rPr>
      </w:pPr>
    </w:p>
    <w:p w:rsidRPr="00546A7B" w:rsidR="0057077E" w:rsidP="0057077E" w:rsidRDefault="0057077E" w14:paraId="6A5A073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OWCP-5c, </w:t>
      </w:r>
      <w:r w:rsidRPr="00546A7B">
        <w:rPr>
          <w:rFonts w:ascii="Times New Roman" w:hAnsi="Times New Roman"/>
          <w:szCs w:val="24"/>
        </w:rPr>
        <w:t>Work Capacity Evaluation, Musculoskeletal Conditions -- Used to obtain the claimant's work tolerance limitations when the accepted condition is musculoskeletal in nature.  It may also be attached to any original or form letter which seeks work limitations.</w:t>
      </w:r>
    </w:p>
    <w:p w:rsidRPr="00546A7B" w:rsidR="0057077E" w:rsidP="0057077E" w:rsidRDefault="0057077E" w14:paraId="1AD388F9" w14:textId="77777777">
      <w:pPr>
        <w:widowControl/>
        <w:tabs>
          <w:tab w:val="left" w:pos="0"/>
          <w:tab w:val="left" w:pos="432"/>
          <w:tab w:val="left" w:pos="720"/>
          <w:tab w:val="left" w:pos="1008"/>
          <w:tab w:val="left" w:pos="1440"/>
        </w:tabs>
        <w:rPr>
          <w:rFonts w:ascii="Times New Roman" w:hAnsi="Times New Roman"/>
          <w:szCs w:val="24"/>
        </w:rPr>
      </w:pPr>
    </w:p>
    <w:p w:rsidRPr="00546A7B" w:rsidR="006C390A" w:rsidP="00451E5F" w:rsidRDefault="006C390A" w14:paraId="403A7094" w14:textId="77777777">
      <w:pPr>
        <w:widowControl/>
        <w:tabs>
          <w:tab w:val="left" w:pos="426"/>
          <w:tab w:val="num" w:pos="3702"/>
        </w:tabs>
        <w:rPr>
          <w:rFonts w:ascii="Times New Roman" w:hAnsi="Times New Roman"/>
          <w:b/>
          <w:szCs w:val="24"/>
        </w:rPr>
      </w:pPr>
      <w:r w:rsidRPr="00546A7B">
        <w:rPr>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Pr="00546A7B" w:rsidR="006C390A" w:rsidP="00451E5F" w:rsidRDefault="006C390A" w14:paraId="1CFDB97B" w14:textId="77777777">
      <w:pPr>
        <w:widowControl/>
        <w:tabs>
          <w:tab w:val="left" w:pos="426"/>
          <w:tab w:val="num" w:pos="3702"/>
        </w:tabs>
        <w:ind w:left="720"/>
        <w:rPr>
          <w:rFonts w:ascii="Times New Roman" w:hAnsi="Times New Roman"/>
          <w:szCs w:val="24"/>
        </w:rPr>
      </w:pPr>
    </w:p>
    <w:p w:rsidRPr="00546A7B" w:rsidR="006C390A" w:rsidP="00106696" w:rsidRDefault="006C390A" w14:paraId="4CC163BF"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lastRenderedPageBreak/>
        <w:t>In accordance with the Government Paperwork Elimination Act (GPEA), the Division of Federal Employees’ Compensation seeks to allow individuals and entities that deal with the Federal Employees’ Compensation Act the option to submit information or transact with the agency electronically, where practicable, and to maintain records electronically where appropriate.</w:t>
      </w:r>
    </w:p>
    <w:p w:rsidRPr="00546A7B" w:rsidR="00812E96" w:rsidP="00106696" w:rsidRDefault="00812E96" w14:paraId="321C7BD7" w14:textId="77777777">
      <w:pPr>
        <w:widowControl/>
        <w:tabs>
          <w:tab w:val="left" w:pos="0"/>
          <w:tab w:val="left" w:pos="432"/>
          <w:tab w:val="left" w:pos="720"/>
          <w:tab w:val="left" w:pos="1008"/>
          <w:tab w:val="left" w:pos="1440"/>
        </w:tabs>
        <w:rPr>
          <w:rFonts w:ascii="Times New Roman" w:hAnsi="Times New Roman"/>
          <w:szCs w:val="24"/>
        </w:rPr>
      </w:pPr>
    </w:p>
    <w:p w:rsidRPr="00546A7B" w:rsidR="00B71B37" w:rsidP="00106696" w:rsidRDefault="00F11627" w14:paraId="09C7BEB3" w14:textId="77777777">
      <w:pPr>
        <w:widowControl/>
        <w:rPr>
          <w:rFonts w:ascii="Times New Roman" w:hAnsi="Times New Roman"/>
          <w:szCs w:val="24"/>
        </w:rPr>
      </w:pPr>
      <w:r w:rsidRPr="00546A7B">
        <w:rPr>
          <w:rFonts w:ascii="Times New Roman" w:hAnsi="Times New Roman"/>
          <w:szCs w:val="24"/>
        </w:rPr>
        <w:t>T</w:t>
      </w:r>
      <w:r w:rsidRPr="00546A7B" w:rsidR="00812E96">
        <w:rPr>
          <w:rFonts w:ascii="Times New Roman" w:hAnsi="Times New Roman"/>
          <w:szCs w:val="24"/>
        </w:rPr>
        <w:t xml:space="preserve">o improve upon the capabilities for the general public to submit DFEC documents, the agency </w:t>
      </w:r>
      <w:r w:rsidRPr="00546A7B" w:rsidR="00DA3343">
        <w:rPr>
          <w:rFonts w:ascii="Times New Roman" w:hAnsi="Times New Roman"/>
          <w:szCs w:val="24"/>
        </w:rPr>
        <w:t xml:space="preserve">has </w:t>
      </w:r>
      <w:r w:rsidRPr="00546A7B" w:rsidR="00812E96">
        <w:rPr>
          <w:rFonts w:ascii="Times New Roman" w:hAnsi="Times New Roman"/>
          <w:szCs w:val="24"/>
        </w:rPr>
        <w:t>a</w:t>
      </w:r>
      <w:r w:rsidRPr="00546A7B" w:rsidR="00DA3343">
        <w:rPr>
          <w:rFonts w:ascii="Times New Roman" w:hAnsi="Times New Roman"/>
          <w:szCs w:val="24"/>
        </w:rPr>
        <w:t xml:space="preserve">n electronic feature </w:t>
      </w:r>
      <w:r w:rsidRPr="00546A7B" w:rsidR="00812E96">
        <w:rPr>
          <w:rFonts w:ascii="Times New Roman" w:hAnsi="Times New Roman"/>
          <w:szCs w:val="24"/>
        </w:rPr>
        <w:t xml:space="preserve">that is </w:t>
      </w:r>
      <w:r w:rsidRPr="00546A7B" w:rsidR="00CC22FE">
        <w:rPr>
          <w:rFonts w:ascii="Times New Roman" w:hAnsi="Times New Roman"/>
          <w:szCs w:val="24"/>
        </w:rPr>
        <w:t>I</w:t>
      </w:r>
      <w:r w:rsidRPr="00546A7B" w:rsidR="00812E96">
        <w:rPr>
          <w:rFonts w:ascii="Times New Roman" w:hAnsi="Times New Roman"/>
          <w:szCs w:val="24"/>
        </w:rPr>
        <w:t>nternet based</w:t>
      </w:r>
      <w:r w:rsidRPr="00546A7B" w:rsidR="00075FC0">
        <w:rPr>
          <w:rFonts w:ascii="Times New Roman" w:hAnsi="Times New Roman"/>
          <w:szCs w:val="24"/>
        </w:rPr>
        <w:t xml:space="preserve"> which </w:t>
      </w:r>
      <w:r w:rsidRPr="00546A7B" w:rsidR="00812E96">
        <w:rPr>
          <w:rFonts w:ascii="Times New Roman" w:hAnsi="Times New Roman"/>
          <w:szCs w:val="24"/>
        </w:rPr>
        <w:t xml:space="preserve"> allows a user to submit non-medical and medical documents such as the CA-7, CA-17, CA-20, and the OWCP-5s electronically to a claim.  This application is available to the claimant, employing agency, and the medical provider and there is no cost to the user.  </w:t>
      </w:r>
      <w:r w:rsidRPr="00546A7B" w:rsidR="00C82362">
        <w:rPr>
          <w:rFonts w:ascii="Times New Roman" w:hAnsi="Times New Roman"/>
          <w:szCs w:val="24"/>
        </w:rPr>
        <w:t>See</w:t>
      </w:r>
      <w:r w:rsidRPr="00546A7B" w:rsidR="000256AD">
        <w:rPr>
          <w:rFonts w:ascii="Times New Roman" w:hAnsi="Times New Roman"/>
          <w:szCs w:val="24"/>
        </w:rPr>
        <w:t xml:space="preserve"> </w:t>
      </w:r>
      <w:hyperlink w:history="1" r:id="rId12">
        <w:r w:rsidRPr="00546A7B" w:rsidR="000256AD">
          <w:rPr>
            <w:rStyle w:val="Hyperlink"/>
            <w:rFonts w:ascii="Times New Roman" w:hAnsi="Times New Roman"/>
            <w:color w:val="auto"/>
            <w:szCs w:val="24"/>
          </w:rPr>
          <w:t>https://www.ecomp.dol.gov/#</w:t>
        </w:r>
      </w:hyperlink>
    </w:p>
    <w:p w:rsidRPr="00546A7B" w:rsidR="000256AD" w:rsidP="00106696" w:rsidRDefault="000256AD" w14:paraId="4EEB9977" w14:textId="77777777">
      <w:pPr>
        <w:widowControl/>
        <w:rPr>
          <w:rFonts w:ascii="Times New Roman" w:hAnsi="Times New Roman"/>
          <w:szCs w:val="24"/>
        </w:rPr>
      </w:pPr>
    </w:p>
    <w:p w:rsidRPr="00546A7B" w:rsidR="00812E96" w:rsidP="009E5989" w:rsidRDefault="00EE4B63" w14:paraId="3F6B4C29" w14:textId="77777777">
      <w:pPr>
        <w:widowControl/>
        <w:rPr>
          <w:rFonts w:ascii="Times New Roman" w:hAnsi="Times New Roman"/>
          <w:szCs w:val="24"/>
        </w:rPr>
      </w:pPr>
      <w:r w:rsidRPr="00546A7B">
        <w:rPr>
          <w:rFonts w:ascii="Times New Roman" w:hAnsi="Times New Roman"/>
          <w:szCs w:val="24"/>
        </w:rPr>
        <w:t xml:space="preserve">When filing a CA-7 electronically, </w:t>
      </w:r>
      <w:r w:rsidRPr="00546A7B" w:rsidR="00B71B37">
        <w:rPr>
          <w:rFonts w:ascii="Times New Roman" w:hAnsi="Times New Roman"/>
          <w:szCs w:val="24"/>
        </w:rPr>
        <w:t xml:space="preserve">the user will be able to input data to complete their portion of the form that matches the CA-7 paper form.  Once data is input, the form can be downloaded and printed, and will appear as the exact same CA-7 form that </w:t>
      </w:r>
      <w:r w:rsidRPr="00546A7B">
        <w:rPr>
          <w:rFonts w:ascii="Times New Roman" w:hAnsi="Times New Roman"/>
          <w:szCs w:val="24"/>
        </w:rPr>
        <w:t xml:space="preserve">will appear </w:t>
      </w:r>
      <w:r w:rsidRPr="00546A7B" w:rsidR="00B71B37">
        <w:rPr>
          <w:rFonts w:ascii="Times New Roman" w:hAnsi="Times New Roman"/>
          <w:szCs w:val="24"/>
        </w:rPr>
        <w:t xml:space="preserve">on the </w:t>
      </w:r>
      <w:r w:rsidRPr="00546A7B" w:rsidR="002113AF">
        <w:rPr>
          <w:rFonts w:ascii="Times New Roman" w:hAnsi="Times New Roman"/>
          <w:szCs w:val="24"/>
        </w:rPr>
        <w:t xml:space="preserve">DFEC </w:t>
      </w:r>
      <w:r w:rsidRPr="00546A7B" w:rsidR="00B71B37">
        <w:rPr>
          <w:rFonts w:ascii="Times New Roman" w:hAnsi="Times New Roman"/>
          <w:szCs w:val="24"/>
        </w:rPr>
        <w:t>website</w:t>
      </w:r>
      <w:r w:rsidRPr="00546A7B">
        <w:rPr>
          <w:rFonts w:ascii="Times New Roman" w:hAnsi="Times New Roman"/>
          <w:szCs w:val="24"/>
        </w:rPr>
        <w:t>.</w:t>
      </w:r>
      <w:r w:rsidRPr="00546A7B" w:rsidR="002113AF">
        <w:rPr>
          <w:rFonts w:ascii="Times New Roman" w:hAnsi="Times New Roman"/>
          <w:szCs w:val="24"/>
        </w:rPr>
        <w:t xml:space="preserve"> </w:t>
      </w:r>
    </w:p>
    <w:p w:rsidRPr="00546A7B" w:rsidR="00B03678" w:rsidP="00451E5F" w:rsidRDefault="00B03678" w14:paraId="1255AA3F" w14:textId="77777777">
      <w:pPr>
        <w:widowControl/>
        <w:rPr>
          <w:rFonts w:ascii="Times New Roman" w:hAnsi="Times New Roman"/>
          <w:szCs w:val="24"/>
        </w:rPr>
      </w:pPr>
    </w:p>
    <w:p w:rsidRPr="00546A7B" w:rsidR="00812E96" w:rsidP="00451E5F" w:rsidRDefault="00B03678" w14:paraId="7B70F532" w14:textId="77777777">
      <w:pPr>
        <w:widowControl/>
        <w:rPr>
          <w:rFonts w:ascii="Times New Roman" w:hAnsi="Times New Roman"/>
          <w:szCs w:val="24"/>
        </w:rPr>
      </w:pPr>
      <w:r w:rsidRPr="00546A7B">
        <w:rPr>
          <w:rFonts w:ascii="Times New Roman" w:hAnsi="Times New Roman"/>
          <w:szCs w:val="24"/>
        </w:rPr>
        <w:t xml:space="preserve">Please note that forms CA-7, CA-17, CA-20, and the OWCP-5s will remain </w:t>
      </w:r>
      <w:r w:rsidRPr="00546A7B" w:rsidR="00812E96">
        <w:rPr>
          <w:rFonts w:ascii="Times New Roman" w:hAnsi="Times New Roman"/>
          <w:szCs w:val="24"/>
        </w:rPr>
        <w:t xml:space="preserve">available </w:t>
      </w:r>
      <w:r w:rsidRPr="00546A7B">
        <w:rPr>
          <w:rFonts w:ascii="Times New Roman" w:hAnsi="Times New Roman"/>
          <w:szCs w:val="24"/>
        </w:rPr>
        <w:t xml:space="preserve">at the </w:t>
      </w:r>
      <w:r w:rsidRPr="00546A7B" w:rsidR="009229F2">
        <w:rPr>
          <w:rFonts w:ascii="Times New Roman" w:hAnsi="Times New Roman"/>
          <w:szCs w:val="24"/>
        </w:rPr>
        <w:t>web link</w:t>
      </w:r>
      <w:r w:rsidRPr="00546A7B">
        <w:rPr>
          <w:rFonts w:ascii="Times New Roman" w:hAnsi="Times New Roman"/>
          <w:szCs w:val="24"/>
        </w:rPr>
        <w:t xml:space="preserve"> below and maybe printed and electronically filled for mail or fax to the appropriate DFEC district office</w:t>
      </w:r>
      <w:r w:rsidRPr="00546A7B" w:rsidR="00C6714F">
        <w:rPr>
          <w:rFonts w:ascii="Times New Roman" w:hAnsi="Times New Roman"/>
          <w:szCs w:val="24"/>
        </w:rPr>
        <w:t>.</w:t>
      </w:r>
      <w:r w:rsidRPr="00546A7B" w:rsidR="00812E96">
        <w:rPr>
          <w:rFonts w:ascii="Times New Roman" w:hAnsi="Times New Roman"/>
          <w:szCs w:val="24"/>
        </w:rPr>
        <w:t xml:space="preserve"> </w:t>
      </w:r>
    </w:p>
    <w:p w:rsidRPr="00546A7B" w:rsidR="00B03678" w:rsidP="00106696" w:rsidRDefault="00B03678" w14:paraId="377B75DA" w14:textId="77777777">
      <w:pPr>
        <w:widowControl/>
        <w:tabs>
          <w:tab w:val="left" w:pos="0"/>
          <w:tab w:val="left" w:pos="432"/>
          <w:tab w:val="left" w:pos="720"/>
          <w:tab w:val="left" w:pos="1008"/>
          <w:tab w:val="left" w:pos="1440"/>
        </w:tabs>
        <w:rPr>
          <w:rFonts w:ascii="Times New Roman" w:hAnsi="Times New Roman"/>
          <w:spacing w:val="-3"/>
          <w:szCs w:val="24"/>
        </w:rPr>
      </w:pPr>
    </w:p>
    <w:p w:rsidRPr="00546A7B" w:rsidR="00B03678" w:rsidP="00106696" w:rsidRDefault="0043335B" w14:paraId="1664FB3F" w14:textId="77777777">
      <w:pPr>
        <w:widowControl/>
        <w:tabs>
          <w:tab w:val="left" w:pos="0"/>
          <w:tab w:val="left" w:pos="432"/>
          <w:tab w:val="left" w:pos="720"/>
          <w:tab w:val="left" w:pos="1008"/>
          <w:tab w:val="left" w:pos="1440"/>
        </w:tabs>
        <w:rPr>
          <w:rStyle w:val="Hyperlink"/>
          <w:rFonts w:ascii="Times New Roman" w:hAnsi="Times New Roman"/>
          <w:color w:val="auto"/>
          <w:spacing w:val="-3"/>
          <w:szCs w:val="24"/>
        </w:rPr>
      </w:pPr>
      <w:hyperlink w:history="1" r:id="rId13">
        <w:r w:rsidRPr="00546A7B" w:rsidR="000256AD">
          <w:rPr>
            <w:rStyle w:val="Hyperlink"/>
            <w:rFonts w:ascii="Times New Roman" w:hAnsi="Times New Roman"/>
            <w:color w:val="auto"/>
            <w:spacing w:val="-3"/>
            <w:szCs w:val="24"/>
          </w:rPr>
          <w:t>http://www.dol.gov/owcp/dfec/regs/compliance/forms.htm</w:t>
        </w:r>
      </w:hyperlink>
    </w:p>
    <w:p w:rsidRPr="00546A7B" w:rsidR="000256AD" w:rsidP="00106696" w:rsidRDefault="000256AD" w14:paraId="3B076B91" w14:textId="77777777">
      <w:pPr>
        <w:widowControl/>
        <w:tabs>
          <w:tab w:val="left" w:pos="0"/>
          <w:tab w:val="left" w:pos="432"/>
          <w:tab w:val="left" w:pos="720"/>
          <w:tab w:val="left" w:pos="1008"/>
          <w:tab w:val="left" w:pos="1440"/>
        </w:tabs>
        <w:rPr>
          <w:rFonts w:ascii="Times New Roman" w:hAnsi="Times New Roman"/>
          <w:spacing w:val="-3"/>
          <w:szCs w:val="24"/>
        </w:rPr>
      </w:pPr>
    </w:p>
    <w:p w:rsidRPr="00546A7B" w:rsidR="006C390A" w:rsidP="00106696" w:rsidRDefault="006C390A" w14:paraId="26B65EB0" w14:textId="77777777">
      <w:pPr>
        <w:widowControl/>
        <w:rPr>
          <w:rFonts w:ascii="Times New Roman" w:hAnsi="Times New Roman"/>
          <w:szCs w:val="24"/>
        </w:rPr>
      </w:pPr>
      <w:r w:rsidRPr="00546A7B">
        <w:rPr>
          <w:rFonts w:ascii="Times New Roman" w:hAnsi="Times New Roman"/>
          <w:szCs w:val="24"/>
        </w:rPr>
        <w:t xml:space="preserve">Forms CA-1090, CA-1305, CA-1331, CA-1332(CA-1087) are all generated solely by the government agency (OWCP) and not the general public.  </w:t>
      </w:r>
    </w:p>
    <w:p w:rsidRPr="00546A7B" w:rsidR="006C390A" w:rsidP="00451E5F" w:rsidRDefault="006C390A" w14:paraId="3D5B4494" w14:textId="77777777">
      <w:pPr>
        <w:widowControl/>
        <w:rPr>
          <w:rFonts w:ascii="Times New Roman" w:hAnsi="Times New Roman"/>
          <w:szCs w:val="24"/>
        </w:rPr>
      </w:pPr>
    </w:p>
    <w:p w:rsidRPr="00546A7B" w:rsidR="006C390A" w:rsidP="00451E5F" w:rsidRDefault="006C390A" w14:paraId="7162B5E8" w14:textId="77777777">
      <w:pPr>
        <w:widowControl/>
        <w:rPr>
          <w:rFonts w:ascii="Times New Roman" w:hAnsi="Times New Roman"/>
          <w:szCs w:val="24"/>
        </w:rPr>
      </w:pPr>
      <w:r w:rsidRPr="00546A7B">
        <w:rPr>
          <w:rFonts w:ascii="Times New Roman" w:hAnsi="Times New Roman"/>
          <w:szCs w:val="24"/>
        </w:rPr>
        <w:t>Form CA-16 is initiated solely by the employing agency and is not available on line for download or electronic submission as it is not a public use form</w:t>
      </w:r>
      <w:r w:rsidRPr="00546A7B" w:rsidR="00C82362">
        <w:rPr>
          <w:rFonts w:ascii="Times New Roman" w:hAnsi="Times New Roman"/>
          <w:szCs w:val="24"/>
        </w:rPr>
        <w:t>.</w:t>
      </w:r>
      <w:r w:rsidRPr="00546A7B">
        <w:rPr>
          <w:rFonts w:ascii="Times New Roman" w:hAnsi="Times New Roman"/>
          <w:szCs w:val="24"/>
        </w:rPr>
        <w:t xml:space="preserve"> </w:t>
      </w:r>
    </w:p>
    <w:p w:rsidRPr="00546A7B" w:rsidR="006C390A" w:rsidP="00451E5F" w:rsidRDefault="006C390A" w14:paraId="72E984CE" w14:textId="77777777">
      <w:pPr>
        <w:widowControl/>
        <w:rPr>
          <w:rFonts w:ascii="Times New Roman" w:hAnsi="Times New Roman"/>
          <w:szCs w:val="24"/>
        </w:rPr>
      </w:pPr>
    </w:p>
    <w:p w:rsidRPr="00546A7B" w:rsidR="006C390A" w:rsidP="00451E5F" w:rsidRDefault="006C390A" w14:paraId="0398D909" w14:textId="77777777">
      <w:pPr>
        <w:widowControl/>
        <w:rPr>
          <w:rFonts w:ascii="Times New Roman" w:hAnsi="Times New Roman"/>
          <w:b/>
          <w:szCs w:val="24"/>
        </w:rPr>
      </w:pPr>
      <w:r w:rsidRPr="00546A7B">
        <w:rPr>
          <w:rFonts w:ascii="Times New Roman" w:hAnsi="Times New Roman"/>
          <w:b/>
          <w:szCs w:val="24"/>
        </w:rPr>
        <w:t xml:space="preserve">4. Describe efforts to identify duplication.  Show specifically why any similar information already available cannot be used or modified for use for the purposes described in Item </w:t>
      </w:r>
      <w:r w:rsidRPr="00546A7B" w:rsidR="003E5424">
        <w:rPr>
          <w:rFonts w:ascii="Times New Roman" w:hAnsi="Times New Roman"/>
          <w:b/>
          <w:szCs w:val="24"/>
        </w:rPr>
        <w:t>A.</w:t>
      </w:r>
      <w:r w:rsidRPr="00546A7B">
        <w:rPr>
          <w:rFonts w:ascii="Times New Roman" w:hAnsi="Times New Roman"/>
          <w:b/>
          <w:szCs w:val="24"/>
        </w:rPr>
        <w:t>2 above.</w:t>
      </w:r>
    </w:p>
    <w:p w:rsidRPr="00546A7B" w:rsidR="006C390A" w:rsidP="00106696" w:rsidRDefault="006C390A" w14:paraId="19CAEE09" w14:textId="77777777">
      <w:pPr>
        <w:widowControl/>
        <w:tabs>
          <w:tab w:val="left" w:pos="0"/>
          <w:tab w:val="left" w:pos="432"/>
          <w:tab w:val="left" w:pos="720"/>
          <w:tab w:val="left" w:pos="1008"/>
          <w:tab w:val="left" w:pos="1440"/>
        </w:tabs>
        <w:rPr>
          <w:rFonts w:ascii="Times New Roman" w:hAnsi="Times New Roman"/>
          <w:b/>
          <w:szCs w:val="24"/>
        </w:rPr>
      </w:pPr>
    </w:p>
    <w:p w:rsidRPr="00546A7B" w:rsidR="006C390A" w:rsidP="00106696" w:rsidRDefault="006C390A" w14:paraId="191A98DA"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The information requested on these forms is not duplicative of any information available elsewhere.  The claimant, their employer, and their physician are the only sources of the required information. </w:t>
      </w:r>
      <w:r w:rsidRPr="00546A7B" w:rsidR="00EE0BD2">
        <w:rPr>
          <w:rFonts w:ascii="Times New Roman" w:hAnsi="Times New Roman"/>
          <w:szCs w:val="24"/>
        </w:rPr>
        <w:t xml:space="preserve"> </w:t>
      </w:r>
      <w:r w:rsidRPr="00546A7B">
        <w:rPr>
          <w:rFonts w:ascii="Times New Roman" w:hAnsi="Times New Roman"/>
          <w:szCs w:val="24"/>
        </w:rPr>
        <w:t xml:space="preserve">The forms have been streamlined over the years to obtain the necessary medical information while imposing the minimum burden on the respondent.  In addition, the information is not collected unless the information is necessary for the adjudication of the case.  </w:t>
      </w:r>
    </w:p>
    <w:p w:rsidRPr="00546A7B" w:rsidR="006C390A" w:rsidP="00106696" w:rsidRDefault="006C390A" w14:paraId="2C66A4E9" w14:textId="77777777">
      <w:pPr>
        <w:widowControl/>
        <w:tabs>
          <w:tab w:val="right" w:pos="360"/>
        </w:tabs>
        <w:ind w:left="720" w:hanging="720"/>
        <w:jc w:val="both"/>
        <w:rPr>
          <w:rFonts w:ascii="Times New Roman" w:hAnsi="Times New Roman"/>
          <w:szCs w:val="24"/>
        </w:rPr>
      </w:pPr>
    </w:p>
    <w:p w:rsidRPr="00546A7B" w:rsidR="006C390A" w:rsidP="00106696" w:rsidRDefault="006C390A" w14:paraId="78D13D95" w14:textId="77777777">
      <w:pPr>
        <w:widowControl/>
        <w:rPr>
          <w:rFonts w:ascii="Times New Roman" w:hAnsi="Times New Roman"/>
          <w:b/>
          <w:szCs w:val="24"/>
        </w:rPr>
      </w:pPr>
      <w:r w:rsidRPr="00546A7B">
        <w:rPr>
          <w:rFonts w:ascii="Times New Roman" w:hAnsi="Times New Roman"/>
          <w:b/>
          <w:szCs w:val="24"/>
        </w:rPr>
        <w:t>5. If the collection information impacts small businesses or other small entities, describe any methods used to minimize burden.</w:t>
      </w:r>
    </w:p>
    <w:p w:rsidRPr="00546A7B" w:rsidR="006C390A" w:rsidP="00451E5F" w:rsidRDefault="006C390A" w14:paraId="0E346D26" w14:textId="77777777">
      <w:pPr>
        <w:widowControl/>
        <w:ind w:left="720"/>
        <w:jc w:val="both"/>
        <w:rPr>
          <w:rFonts w:ascii="Times New Roman" w:hAnsi="Times New Roman"/>
          <w:b/>
          <w:szCs w:val="24"/>
        </w:rPr>
      </w:pPr>
    </w:p>
    <w:p w:rsidRPr="00546A7B" w:rsidR="006C390A" w:rsidP="00451E5F" w:rsidRDefault="006C390A" w14:paraId="0C4C1390" w14:textId="77777777">
      <w:pPr>
        <w:widowControl/>
        <w:jc w:val="both"/>
        <w:rPr>
          <w:rFonts w:ascii="Times New Roman" w:hAnsi="Times New Roman"/>
          <w:b/>
          <w:szCs w:val="24"/>
        </w:rPr>
      </w:pPr>
      <w:r w:rsidRPr="00546A7B">
        <w:rPr>
          <w:rFonts w:ascii="Times New Roman" w:hAnsi="Times New Roman"/>
          <w:szCs w:val="24"/>
        </w:rPr>
        <w:t xml:space="preserve">This information collection does not have a significant economic impact on a substantial number of small entities.  </w:t>
      </w:r>
    </w:p>
    <w:p w:rsidRPr="00546A7B" w:rsidR="006C390A" w:rsidP="00451E5F" w:rsidRDefault="006C390A" w14:paraId="5D973D19" w14:textId="77777777">
      <w:pPr>
        <w:widowControl/>
        <w:jc w:val="both"/>
        <w:rPr>
          <w:rFonts w:ascii="Times New Roman" w:hAnsi="Times New Roman"/>
          <w:b/>
          <w:szCs w:val="24"/>
        </w:rPr>
      </w:pPr>
    </w:p>
    <w:p w:rsidRPr="00546A7B" w:rsidR="006C390A" w:rsidP="00106696" w:rsidRDefault="006C390A" w14:paraId="0E0FD45B" w14:textId="77777777">
      <w:pPr>
        <w:widowControl/>
        <w:rPr>
          <w:rFonts w:ascii="Times New Roman" w:hAnsi="Times New Roman"/>
          <w:b/>
          <w:szCs w:val="24"/>
        </w:rPr>
      </w:pPr>
      <w:r w:rsidRPr="00546A7B">
        <w:rPr>
          <w:rFonts w:ascii="Times New Roman" w:hAnsi="Times New Roman"/>
          <w:b/>
          <w:szCs w:val="24"/>
        </w:rPr>
        <w:lastRenderedPageBreak/>
        <w:t>6. Describe the consequence of Federal program or policy activities if the collection is not conducted or is conducted less frequently, as well as any technical or legal obstacles to reducing burden.</w:t>
      </w:r>
    </w:p>
    <w:p w:rsidRPr="00546A7B" w:rsidR="006C390A" w:rsidP="00106696" w:rsidRDefault="006C390A" w14:paraId="10526C98" w14:textId="77777777">
      <w:pPr>
        <w:widowControl/>
        <w:ind w:left="720"/>
        <w:jc w:val="both"/>
        <w:rPr>
          <w:rFonts w:ascii="Times New Roman" w:hAnsi="Times New Roman"/>
          <w:b/>
          <w:szCs w:val="24"/>
        </w:rPr>
      </w:pPr>
    </w:p>
    <w:p w:rsidRPr="00546A7B" w:rsidR="006C390A" w:rsidP="00106696" w:rsidRDefault="006C390A" w14:paraId="451CCC4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If this information was not collected, or was collected less frequently, OWCP would be unable to properly provide disability benefits to injured Federal employees.  If benefits were paid in the absence of full information, there would be numerous incorrect payments, creating overpayments, and depriving claimants of benefits to which they are entitled.</w:t>
      </w:r>
    </w:p>
    <w:p w:rsidRPr="00546A7B" w:rsidR="006C390A" w:rsidP="00106696" w:rsidRDefault="006C390A" w14:paraId="7CD57716" w14:textId="77777777">
      <w:pPr>
        <w:widowControl/>
        <w:jc w:val="both"/>
        <w:rPr>
          <w:rFonts w:ascii="Times New Roman" w:hAnsi="Times New Roman"/>
          <w:spacing w:val="-3"/>
          <w:szCs w:val="24"/>
        </w:rPr>
      </w:pPr>
    </w:p>
    <w:p w:rsidRPr="00546A7B" w:rsidR="00127B49" w:rsidP="00106696" w:rsidRDefault="006C390A" w14:paraId="24468925" w14:textId="77777777">
      <w:pPr>
        <w:widowControl/>
        <w:tabs>
          <w:tab w:val="left" w:pos="630"/>
          <w:tab w:val="num" w:pos="720"/>
        </w:tabs>
        <w:rPr>
          <w:rFonts w:ascii="Times New Roman" w:hAnsi="Times New Roman"/>
          <w:b/>
          <w:szCs w:val="24"/>
        </w:rPr>
      </w:pPr>
      <w:r w:rsidRPr="00546A7B">
        <w:rPr>
          <w:rFonts w:ascii="Times New Roman" w:hAnsi="Times New Roman"/>
          <w:b/>
          <w:szCs w:val="24"/>
        </w:rPr>
        <w:t>7. Explain any special circumstance</w:t>
      </w:r>
      <w:r w:rsidRPr="00546A7B" w:rsidR="003E5424">
        <w:rPr>
          <w:rFonts w:ascii="Times New Roman" w:hAnsi="Times New Roman"/>
          <w:b/>
          <w:szCs w:val="24"/>
        </w:rPr>
        <w:t xml:space="preserve"> required in the conduct of the information collection</w:t>
      </w:r>
      <w:r w:rsidRPr="00546A7B" w:rsidR="00127B49">
        <w:rPr>
          <w:rFonts w:ascii="Times New Roman" w:hAnsi="Times New Roman"/>
          <w:b/>
          <w:szCs w:val="24"/>
        </w:rPr>
        <w:t xml:space="preserve"> to be conducted in a manner:  </w:t>
      </w:r>
    </w:p>
    <w:p w:rsidRPr="00546A7B" w:rsidR="006C390A" w:rsidP="00106696" w:rsidRDefault="006C390A" w14:paraId="4108178C" w14:textId="77777777">
      <w:pPr>
        <w:widowControl/>
        <w:tabs>
          <w:tab w:val="left" w:pos="630"/>
          <w:tab w:val="num" w:pos="720"/>
        </w:tabs>
        <w:rPr>
          <w:rFonts w:ascii="Times New Roman" w:hAnsi="Times New Roman"/>
          <w:b/>
          <w:szCs w:val="24"/>
        </w:rPr>
      </w:pPr>
      <w:r w:rsidRPr="00546A7B">
        <w:rPr>
          <w:rFonts w:ascii="Times New Roman" w:hAnsi="Times New Roman"/>
          <w:szCs w:val="24"/>
        </w:rPr>
        <w:t>.</w:t>
      </w:r>
    </w:p>
    <w:p w:rsidRPr="00546A7B" w:rsidR="00EA7225" w:rsidP="00EA7225" w:rsidRDefault="00EA7225" w14:paraId="6E7C3E28"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requiring respondents to report information to the agency more often than quarterly;</w:t>
      </w:r>
    </w:p>
    <w:p w:rsidRPr="00546A7B" w:rsidR="00EA7225" w:rsidP="00EA7225" w:rsidRDefault="00EA7225" w14:paraId="2F697E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7D2FFC63"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requiring respondents to prepare a written response to a collection of information in fewer than 30 days after receipt of it;</w:t>
      </w:r>
    </w:p>
    <w:p w:rsidRPr="00546A7B" w:rsidR="00EA7225" w:rsidP="00EA7225" w:rsidRDefault="00EA7225" w14:paraId="34F2591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50510D17"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requiring respondents to submit more than an original and two copies of any document;</w:t>
      </w:r>
    </w:p>
    <w:p w:rsidRPr="00546A7B" w:rsidR="00EA7225" w:rsidP="00EA7225" w:rsidRDefault="00EA7225" w14:paraId="507012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7686A9AF"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requiring respondents to retain records, other than health, medical, government contract, grant-in-aid, or tax records for more than three years;</w:t>
      </w:r>
    </w:p>
    <w:p w:rsidRPr="00546A7B" w:rsidR="00EA7225" w:rsidP="00EA7225" w:rsidRDefault="00EA7225" w14:paraId="2728959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5AFE79DF"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in connection with a statistical survey, that is not designed to produce valid and reliable results that can be generalized to the universe of study;</w:t>
      </w:r>
    </w:p>
    <w:p w:rsidRPr="00546A7B" w:rsidR="00EA7225" w:rsidP="00EA7225" w:rsidRDefault="00EA7225" w14:paraId="6F9641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725E448B"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requiring the use of statistical data classification that has not been reviewed and approved by OMB;</w:t>
      </w:r>
    </w:p>
    <w:p w:rsidRPr="00546A7B" w:rsidR="00EA7225" w:rsidP="00EA7225" w:rsidRDefault="00EA7225" w14:paraId="257885D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1BB3D1B1"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b/>
          <w:bCs/>
          <w:szCs w:val="24"/>
        </w:rPr>
      </w:pPr>
      <w:r w:rsidRPr="00546A7B">
        <w:rPr>
          <w:rFonts w:ascii="Times New Roman" w:hAnsi="Times New Roman"/>
          <w:b/>
          <w:bCs/>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46A7B" w:rsidR="00EA7225" w:rsidP="00EA7225" w:rsidRDefault="00EA7225" w14:paraId="5C8030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546A7B" w:rsidR="00EA7225" w:rsidP="00EA7225" w:rsidRDefault="00EA7225" w14:paraId="3CCF4148" w14:textId="77777777">
      <w:pPr>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contextualSpacing/>
        <w:rPr>
          <w:rFonts w:ascii="Times New Roman" w:hAnsi="Times New Roman"/>
          <w:szCs w:val="24"/>
        </w:rPr>
      </w:pPr>
      <w:r w:rsidRPr="00546A7B">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confidentially to the extent permitted by law.</w:t>
      </w:r>
    </w:p>
    <w:p w:rsidRPr="00546A7B" w:rsidR="00EA7225" w:rsidP="00EA7225" w:rsidRDefault="00EA7225" w14:paraId="7608460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Times New Roman" w:hAnsi="Times New Roman"/>
          <w:szCs w:val="24"/>
        </w:rPr>
      </w:pPr>
    </w:p>
    <w:p w:rsidRPr="00546A7B" w:rsidR="006C390A" w:rsidP="00106696" w:rsidRDefault="006C390A" w14:paraId="3672DFA5"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Special circumstances which apply to this ICR are as follows:</w:t>
      </w:r>
    </w:p>
    <w:p w:rsidRPr="00546A7B" w:rsidR="006C390A" w:rsidP="00106696" w:rsidRDefault="006C390A" w14:paraId="6FFA8ED6" w14:textId="77777777">
      <w:pPr>
        <w:widowControl/>
        <w:tabs>
          <w:tab w:val="left" w:pos="0"/>
          <w:tab w:val="left" w:pos="432"/>
          <w:tab w:val="left" w:pos="720"/>
          <w:tab w:val="left" w:pos="1008"/>
          <w:tab w:val="left" w:pos="1440"/>
        </w:tabs>
        <w:rPr>
          <w:rFonts w:ascii="Times New Roman" w:hAnsi="Times New Roman"/>
          <w:szCs w:val="24"/>
        </w:rPr>
      </w:pPr>
    </w:p>
    <w:p w:rsidRPr="00546A7B" w:rsidR="006C390A" w:rsidP="00106696" w:rsidRDefault="006C390A" w14:paraId="7A469609" w14:textId="7777777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a.</w:t>
      </w:r>
      <w:r w:rsidRPr="00546A7B">
        <w:rPr>
          <w:rFonts w:ascii="Times New Roman" w:hAnsi="Times New Roman"/>
          <w:szCs w:val="24"/>
        </w:rPr>
        <w:tab/>
        <w:t xml:space="preserve">Medical information necessary to determine entitlement to benefits is requested on an as-needed basis.  Therefore, respondents often are required to provide information more frequently than quarterly.  The need for updating this information is constant.  As the medical status of a </w:t>
      </w:r>
      <w:r w:rsidRPr="00546A7B">
        <w:rPr>
          <w:rFonts w:ascii="Times New Roman" w:hAnsi="Times New Roman"/>
          <w:szCs w:val="24"/>
        </w:rPr>
        <w:lastRenderedPageBreak/>
        <w:t>claimant changes over time, updated medical information must be requested to determine continuing entitlement to compensation.</w:t>
      </w:r>
    </w:p>
    <w:p w:rsidRPr="00546A7B" w:rsidR="006C390A" w:rsidP="00106696" w:rsidRDefault="006C390A" w14:paraId="00F6BF80" w14:textId="77777777">
      <w:pPr>
        <w:widowControl/>
        <w:tabs>
          <w:tab w:val="left" w:pos="0"/>
          <w:tab w:val="left" w:pos="432"/>
          <w:tab w:val="left" w:pos="720"/>
          <w:tab w:val="left" w:pos="1008"/>
          <w:tab w:val="left" w:pos="1440"/>
        </w:tabs>
        <w:rPr>
          <w:rFonts w:ascii="Times New Roman" w:hAnsi="Times New Roman"/>
          <w:szCs w:val="24"/>
        </w:rPr>
      </w:pPr>
    </w:p>
    <w:p w:rsidRPr="00546A7B" w:rsidR="006C390A" w:rsidP="00106696" w:rsidRDefault="006C390A" w14:paraId="151D3817" w14:textId="7777777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For example, a claimant who has been paid compensation for specific periods may file a claim for a subsequent period of disability.  In order to determine if the claimant is entitled to compensation for that period, the claimant must submit medical documentation pertaining to the period.  The OWCP reviews this medical information and uses it to make a decision as to whether or not the claimant is entitled to compensation for the period claimed.</w:t>
      </w:r>
    </w:p>
    <w:p w:rsidRPr="00546A7B" w:rsidR="006C390A" w:rsidP="00106696" w:rsidRDefault="006C390A" w14:paraId="1CFD92BD" w14:textId="77777777">
      <w:pPr>
        <w:widowControl/>
        <w:tabs>
          <w:tab w:val="left" w:pos="0"/>
          <w:tab w:val="left" w:pos="432"/>
          <w:tab w:val="left" w:pos="720"/>
          <w:tab w:val="left" w:pos="1008"/>
          <w:tab w:val="left" w:pos="1440"/>
        </w:tabs>
        <w:rPr>
          <w:rFonts w:ascii="Times New Roman" w:hAnsi="Times New Roman"/>
          <w:szCs w:val="24"/>
        </w:rPr>
      </w:pPr>
    </w:p>
    <w:p w:rsidRPr="00546A7B" w:rsidR="006C390A" w:rsidP="00106696" w:rsidRDefault="006C390A" w14:paraId="46F32D78" w14:textId="7777777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b.</w:t>
      </w:r>
      <w:r w:rsidRPr="00546A7B">
        <w:rPr>
          <w:rFonts w:ascii="Times New Roman" w:hAnsi="Times New Roman"/>
          <w:szCs w:val="24"/>
        </w:rPr>
        <w:tab/>
        <w:t xml:space="preserve">Often, medical information is needed from the respondent in less than thirty days.  For instance, medical information is needed in order to adjudicate a claim and pay compensation. </w:t>
      </w:r>
      <w:r w:rsidRPr="00546A7B" w:rsidR="00910BF8">
        <w:rPr>
          <w:rFonts w:ascii="Times New Roman" w:hAnsi="Times New Roman"/>
          <w:szCs w:val="24"/>
        </w:rPr>
        <w:t xml:space="preserve"> </w:t>
      </w:r>
      <w:r w:rsidRPr="00546A7B">
        <w:rPr>
          <w:rFonts w:ascii="Times New Roman" w:hAnsi="Times New Roman"/>
          <w:szCs w:val="24"/>
        </w:rPr>
        <w:t>If the claimant is off work and without income, the prompt submission of the medical needed to support the claim will reduce the financial hardship of the respondent.  Also, medical information is needed quickly so that medical treatment and surgeries can be timely authorized and reduce the recovery time of the respondent.</w:t>
      </w:r>
    </w:p>
    <w:p w:rsidRPr="00546A7B" w:rsidR="006C390A" w:rsidP="00106696" w:rsidRDefault="006C390A" w14:paraId="7A243DC1" w14:textId="77777777">
      <w:pPr>
        <w:widowControl/>
        <w:tabs>
          <w:tab w:val="num" w:pos="600"/>
        </w:tabs>
        <w:jc w:val="both"/>
        <w:rPr>
          <w:rFonts w:ascii="Times New Roman" w:hAnsi="Times New Roman"/>
          <w:szCs w:val="24"/>
        </w:rPr>
      </w:pPr>
    </w:p>
    <w:p w:rsidRPr="00546A7B" w:rsidR="00EA7225" w:rsidP="00EA7225" w:rsidRDefault="006C390A" w14:paraId="5B61FF8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546A7B">
        <w:rPr>
          <w:rFonts w:ascii="Times New Roman" w:hAnsi="Times New Roman"/>
          <w:b/>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546A7B">
        <w:rPr>
          <w:rFonts w:ascii="Times New Roman" w:hAnsi="Times New Roman"/>
          <w:b/>
          <w:spacing w:val="-3"/>
          <w:szCs w:val="24"/>
        </w:rPr>
        <w:t xml:space="preserve"> </w:t>
      </w:r>
      <w:r w:rsidRPr="00546A7B" w:rsidR="00EA7225">
        <w:rPr>
          <w:rFonts w:ascii="Times New Roman" w:hAnsi="Times New Roman"/>
          <w:b/>
          <w:spacing w:val="-3"/>
          <w:szCs w:val="24"/>
        </w:rPr>
        <w:t xml:space="preserve">  </w:t>
      </w:r>
      <w:r w:rsidRPr="00546A7B" w:rsidR="00EA7225">
        <w:rPr>
          <w:rFonts w:ascii="Times New Roman" w:hAnsi="Times New Roman"/>
          <w:b/>
          <w:bCs/>
          <w:szCs w:val="24"/>
        </w:rPr>
        <w:t>Specifically address comments received on cost and hour burden.</w:t>
      </w:r>
    </w:p>
    <w:p w:rsidRPr="00546A7B" w:rsidR="00EA7225" w:rsidP="00EA7225" w:rsidRDefault="00EA7225" w14:paraId="59941B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546A7B" w:rsidR="00EA7225" w:rsidP="00EA7225" w:rsidRDefault="00EA7225" w14:paraId="21F8B8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546A7B">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46A7B" w:rsidR="00EA7225" w:rsidP="00EA7225" w:rsidRDefault="00EA7225" w14:paraId="5DC2C3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546A7B" w:rsidR="00EA7225" w:rsidP="00EA7225" w:rsidRDefault="00EA7225" w14:paraId="13C67C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546A7B">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546A7B" w:rsidR="00190E6A" w:rsidP="00EA7225" w:rsidRDefault="00190E6A" w14:paraId="40A11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B5705C" w:rsidR="00190E6A" w:rsidP="00190E6A" w:rsidRDefault="00190E6A" w14:paraId="00378037" w14:textId="3EBDC0DC">
      <w:pPr>
        <w:widowControl/>
        <w:rPr>
          <w:rFonts w:ascii="Times New Roman" w:hAnsi="Times New Roman"/>
          <w:spacing w:val="-3"/>
        </w:rPr>
      </w:pPr>
      <w:r w:rsidRPr="00B5705C">
        <w:rPr>
          <w:rFonts w:ascii="Times New Roman" w:hAnsi="Times New Roman"/>
          <w:spacing w:val="-3"/>
        </w:rPr>
        <w:t xml:space="preserve">A Federal Register Notice inviting comment was published on </w:t>
      </w:r>
      <w:r w:rsidRPr="00B5705C" w:rsidR="00B55707">
        <w:rPr>
          <w:rFonts w:ascii="Times New Roman" w:hAnsi="Times New Roman"/>
          <w:spacing w:val="-3"/>
        </w:rPr>
        <w:t>November 13,</w:t>
      </w:r>
      <w:r w:rsidRPr="00B5705C" w:rsidR="00AB42C5">
        <w:rPr>
          <w:rFonts w:ascii="Times New Roman" w:hAnsi="Times New Roman"/>
          <w:spacing w:val="-3"/>
        </w:rPr>
        <w:t xml:space="preserve"> 2020.  </w:t>
      </w:r>
      <w:r w:rsidRPr="00B5705C">
        <w:rPr>
          <w:rFonts w:ascii="Times New Roman" w:hAnsi="Times New Roman"/>
          <w:spacing w:val="-3"/>
        </w:rPr>
        <w:t>[</w:t>
      </w:r>
      <w:r w:rsidRPr="00B5705C" w:rsidR="00B55707">
        <w:rPr>
          <w:rFonts w:ascii="Times New Roman" w:hAnsi="Times New Roman"/>
          <w:spacing w:val="-3"/>
        </w:rPr>
        <w:t>85</w:t>
      </w:r>
      <w:r w:rsidR="00876DFB">
        <w:rPr>
          <w:rFonts w:ascii="Times New Roman" w:hAnsi="Times New Roman"/>
          <w:spacing w:val="-3"/>
        </w:rPr>
        <w:t xml:space="preserve"> </w:t>
      </w:r>
      <w:r w:rsidRPr="00B5705C">
        <w:rPr>
          <w:rFonts w:ascii="Times New Roman" w:hAnsi="Times New Roman"/>
          <w:spacing w:val="-3"/>
        </w:rPr>
        <w:t>FR</w:t>
      </w:r>
      <w:r w:rsidR="00876DFB">
        <w:rPr>
          <w:rFonts w:ascii="Times New Roman" w:hAnsi="Times New Roman"/>
          <w:spacing w:val="-3"/>
        </w:rPr>
        <w:t xml:space="preserve"> </w:t>
      </w:r>
      <w:r w:rsidRPr="00B5705C" w:rsidR="00B55707">
        <w:rPr>
          <w:rFonts w:ascii="Times New Roman" w:hAnsi="Times New Roman"/>
          <w:spacing w:val="-3"/>
        </w:rPr>
        <w:t>72701</w:t>
      </w:r>
      <w:r w:rsidRPr="00B5705C">
        <w:rPr>
          <w:rFonts w:ascii="Times New Roman" w:hAnsi="Times New Roman"/>
          <w:spacing w:val="-3"/>
        </w:rPr>
        <w:t xml:space="preserve">]. </w:t>
      </w:r>
      <w:r w:rsidRPr="00B5705C" w:rsidR="00AB42C5">
        <w:rPr>
          <w:rFonts w:ascii="Times New Roman" w:hAnsi="Times New Roman"/>
          <w:spacing w:val="-3"/>
        </w:rPr>
        <w:t>Comments were not</w:t>
      </w:r>
      <w:r w:rsidRPr="00B5705C">
        <w:rPr>
          <w:rFonts w:ascii="Times New Roman" w:hAnsi="Times New Roman"/>
          <w:spacing w:val="-3"/>
        </w:rPr>
        <w:t xml:space="preserve"> received.</w:t>
      </w:r>
    </w:p>
    <w:p w:rsidRPr="00546A7B" w:rsidR="00190E6A" w:rsidP="00EA7225" w:rsidRDefault="00190E6A" w14:paraId="6C3E5B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546A7B" w:rsidR="006C390A" w:rsidP="00106696" w:rsidRDefault="006C390A" w14:paraId="2F464D33" w14:textId="77777777">
      <w:pPr>
        <w:widowControl/>
        <w:rPr>
          <w:rFonts w:ascii="Times New Roman" w:hAnsi="Times New Roman"/>
          <w:b/>
          <w:szCs w:val="24"/>
        </w:rPr>
      </w:pPr>
      <w:r w:rsidRPr="00546A7B">
        <w:rPr>
          <w:rFonts w:ascii="Times New Roman" w:hAnsi="Times New Roman"/>
          <w:b/>
          <w:szCs w:val="24"/>
        </w:rPr>
        <w:t>9. Explain any decision to provide any payment or gift to respondents, other than remuneration of contractors or grantees.</w:t>
      </w:r>
    </w:p>
    <w:p w:rsidRPr="00546A7B" w:rsidR="006C390A" w:rsidP="00106696" w:rsidRDefault="006C390A" w14:paraId="370C7545" w14:textId="77777777">
      <w:pPr>
        <w:widowControl/>
        <w:ind w:left="720" w:hanging="720"/>
        <w:jc w:val="both"/>
        <w:rPr>
          <w:rFonts w:ascii="Times New Roman" w:hAnsi="Times New Roman"/>
          <w:b/>
          <w:szCs w:val="24"/>
        </w:rPr>
      </w:pPr>
    </w:p>
    <w:p w:rsidRPr="00546A7B" w:rsidR="006C390A" w:rsidP="00106696" w:rsidRDefault="006C390A" w14:paraId="73FBA670"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No payment or gift is provided to respondents, other than payments to contractors.</w:t>
      </w:r>
    </w:p>
    <w:p w:rsidRPr="00546A7B" w:rsidR="006C390A" w:rsidP="00106696" w:rsidRDefault="006C390A" w14:paraId="182D16BE" w14:textId="77777777">
      <w:pPr>
        <w:widowControl/>
        <w:tabs>
          <w:tab w:val="left" w:pos="0"/>
          <w:tab w:val="left" w:pos="432"/>
          <w:tab w:val="left" w:pos="720"/>
          <w:tab w:val="left" w:pos="1008"/>
          <w:tab w:val="left" w:pos="1440"/>
        </w:tabs>
        <w:rPr>
          <w:rFonts w:ascii="Times New Roman" w:hAnsi="Times New Roman"/>
          <w:szCs w:val="24"/>
        </w:rPr>
      </w:pPr>
    </w:p>
    <w:p w:rsidRPr="00546A7B" w:rsidR="006C390A" w:rsidP="00106696" w:rsidRDefault="006C390A" w14:paraId="14CE3AD6" w14:textId="77777777">
      <w:pPr>
        <w:widowControl/>
        <w:tabs>
          <w:tab w:val="left" w:pos="-720"/>
        </w:tabs>
        <w:rPr>
          <w:rFonts w:ascii="Times New Roman" w:hAnsi="Times New Roman"/>
          <w:b/>
          <w:szCs w:val="24"/>
        </w:rPr>
      </w:pPr>
      <w:r w:rsidRPr="00546A7B">
        <w:rPr>
          <w:rFonts w:ascii="Times New Roman" w:hAnsi="Times New Roman"/>
          <w:b/>
          <w:szCs w:val="24"/>
        </w:rPr>
        <w:t>10</w:t>
      </w:r>
      <w:r w:rsidRPr="00546A7B" w:rsidR="00D961A7">
        <w:rPr>
          <w:rFonts w:ascii="Times New Roman" w:hAnsi="Times New Roman"/>
          <w:b/>
          <w:szCs w:val="24"/>
        </w:rPr>
        <w:t>. Describe</w:t>
      </w:r>
      <w:r w:rsidRPr="00546A7B">
        <w:rPr>
          <w:rFonts w:ascii="Times New Roman" w:hAnsi="Times New Roman"/>
          <w:b/>
          <w:szCs w:val="24"/>
        </w:rPr>
        <w:t xml:space="preserve"> any assurance of confidentiality provided to respondents and the basis for the assurance in statute, regulations or agency policy.</w:t>
      </w:r>
    </w:p>
    <w:p w:rsidRPr="00546A7B" w:rsidR="006C390A" w:rsidP="00106696" w:rsidRDefault="006C390A" w14:paraId="46B3E5FB" w14:textId="77777777">
      <w:pPr>
        <w:widowControl/>
        <w:ind w:left="585"/>
        <w:jc w:val="both"/>
        <w:rPr>
          <w:rFonts w:ascii="Times New Roman" w:hAnsi="Times New Roman"/>
          <w:b/>
          <w:szCs w:val="24"/>
        </w:rPr>
      </w:pPr>
    </w:p>
    <w:p w:rsidRPr="00546A7B" w:rsidR="006C390A" w:rsidP="00106696" w:rsidRDefault="006C390A" w14:paraId="7E8A9789" w14:textId="77777777">
      <w:pPr>
        <w:widowControl/>
        <w:rPr>
          <w:rFonts w:ascii="Times New Roman" w:hAnsi="Times New Roman"/>
          <w:spacing w:val="-3"/>
          <w:szCs w:val="24"/>
        </w:rPr>
      </w:pPr>
      <w:r w:rsidRPr="00546A7B">
        <w:rPr>
          <w:rFonts w:ascii="Times New Roman" w:hAnsi="Times New Roman"/>
          <w:szCs w:val="24"/>
        </w:rPr>
        <w:t>The information collected by these forms is maintained in FECA claim files, which are fully protected under the Privacy Act.  The applicable Privacy Act system of records is DOL/GOV-1</w:t>
      </w:r>
      <w:r w:rsidRPr="00546A7B" w:rsidR="006074C0">
        <w:rPr>
          <w:rFonts w:ascii="Times New Roman" w:hAnsi="Times New Roman"/>
          <w:szCs w:val="24"/>
        </w:rPr>
        <w:t xml:space="preserve"> [</w:t>
      </w:r>
      <w:r w:rsidRPr="00546A7B" w:rsidR="00EA7225">
        <w:rPr>
          <w:rFonts w:ascii="Times New Roman" w:hAnsi="Times New Roman"/>
          <w:szCs w:val="24"/>
        </w:rPr>
        <w:t>81</w:t>
      </w:r>
      <w:r w:rsidRPr="00546A7B" w:rsidR="007072C7">
        <w:rPr>
          <w:rFonts w:ascii="Times New Roman" w:hAnsi="Times New Roman"/>
          <w:szCs w:val="24"/>
        </w:rPr>
        <w:t xml:space="preserve"> </w:t>
      </w:r>
      <w:r w:rsidRPr="00546A7B" w:rsidR="007072C7">
        <w:rPr>
          <w:rFonts w:ascii="Times New Roman" w:hAnsi="Times New Roman"/>
          <w:szCs w:val="24"/>
        </w:rPr>
        <w:lastRenderedPageBreak/>
        <w:t xml:space="preserve">Fed. Reg. </w:t>
      </w:r>
      <w:r w:rsidRPr="00546A7B" w:rsidR="00EA7225">
        <w:rPr>
          <w:rFonts w:ascii="Times New Roman" w:hAnsi="Times New Roman"/>
          <w:szCs w:val="24"/>
        </w:rPr>
        <w:t>47418 (July 21, 2016)</w:t>
      </w:r>
      <w:r w:rsidRPr="00546A7B" w:rsidR="006074C0">
        <w:rPr>
          <w:rFonts w:ascii="Times New Roman" w:hAnsi="Times New Roman"/>
          <w:szCs w:val="24"/>
        </w:rPr>
        <w:t>]</w:t>
      </w:r>
      <w:r w:rsidRPr="00546A7B" w:rsidR="00960615">
        <w:rPr>
          <w:rFonts w:ascii="Times New Roman" w:hAnsi="Times New Roman"/>
          <w:szCs w:val="24"/>
        </w:rPr>
        <w:t xml:space="preserve">.  </w:t>
      </w:r>
      <w:r w:rsidRPr="00546A7B" w:rsidR="00883578">
        <w:rPr>
          <w:rFonts w:ascii="Times New Roman" w:hAnsi="Times New Roman"/>
          <w:szCs w:val="24"/>
        </w:rPr>
        <w:t xml:space="preserve">The </w:t>
      </w:r>
      <w:r w:rsidRPr="00546A7B">
        <w:rPr>
          <w:rFonts w:ascii="Times New Roman" w:hAnsi="Times New Roman"/>
          <w:szCs w:val="24"/>
        </w:rPr>
        <w:t xml:space="preserve">Privacy Act Statement has been added to the various forms that are associated with this information collection.  See </w:t>
      </w:r>
      <w:hyperlink w:history="1" r:id="rId14">
        <w:r w:rsidRPr="00546A7B">
          <w:rPr>
            <w:rStyle w:val="Hyperlink"/>
            <w:rFonts w:ascii="Times New Roman" w:hAnsi="Times New Roman"/>
            <w:color w:val="auto"/>
            <w:szCs w:val="24"/>
          </w:rPr>
          <w:t>http://www.dol.gov/sol/privacy/dol-govt-1.htm</w:t>
        </w:r>
      </w:hyperlink>
      <w:r w:rsidRPr="00546A7B" w:rsidR="000E66D1">
        <w:rPr>
          <w:rFonts w:ascii="Times New Roman" w:hAnsi="Times New Roman"/>
          <w:szCs w:val="24"/>
        </w:rPr>
        <w:t>.</w:t>
      </w:r>
    </w:p>
    <w:p w:rsidRPr="00546A7B" w:rsidR="006C390A" w:rsidP="00106696" w:rsidRDefault="006C390A" w14:paraId="25E45C4E" w14:textId="77777777">
      <w:pPr>
        <w:widowControl/>
        <w:tabs>
          <w:tab w:val="num" w:pos="720"/>
        </w:tabs>
        <w:jc w:val="both"/>
        <w:rPr>
          <w:rFonts w:ascii="Times New Roman" w:hAnsi="Times New Roman"/>
          <w:spacing w:val="-3"/>
          <w:szCs w:val="24"/>
        </w:rPr>
      </w:pPr>
    </w:p>
    <w:p w:rsidRPr="00546A7B" w:rsidR="006C390A" w:rsidP="00451E5F" w:rsidRDefault="006C390A" w14:paraId="44B5E7CA" w14:textId="77777777">
      <w:pPr>
        <w:widowControl/>
        <w:tabs>
          <w:tab w:val="num" w:pos="720"/>
        </w:tabs>
        <w:rPr>
          <w:rFonts w:ascii="Times New Roman" w:hAnsi="Times New Roman"/>
          <w:b/>
          <w:szCs w:val="24"/>
        </w:rPr>
      </w:pPr>
      <w:r w:rsidRPr="00546A7B">
        <w:rPr>
          <w:rFonts w:ascii="Times New Roman" w:hAnsi="Times New Roman"/>
          <w:b/>
          <w:spacing w:val="-3"/>
          <w:szCs w:val="24"/>
        </w:rPr>
        <w:t>11</w:t>
      </w:r>
      <w:r w:rsidRPr="00546A7B" w:rsidR="00D961A7">
        <w:rPr>
          <w:rFonts w:ascii="Times New Roman" w:hAnsi="Times New Roman"/>
          <w:b/>
          <w:spacing w:val="-3"/>
          <w:szCs w:val="24"/>
        </w:rPr>
        <w:t>.</w:t>
      </w:r>
      <w:r w:rsidRPr="00546A7B" w:rsidR="00D961A7">
        <w:rPr>
          <w:rFonts w:ascii="Times New Roman" w:hAnsi="Times New Roman"/>
          <w:b/>
          <w:szCs w:val="24"/>
        </w:rPr>
        <w:t xml:space="preserve"> Provide</w:t>
      </w:r>
      <w:r w:rsidRPr="00546A7B">
        <w:rPr>
          <w:rFonts w:ascii="Times New Roman" w:hAnsi="Times New Roman"/>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6A7B" w:rsidR="006C390A" w:rsidP="00451E5F" w:rsidRDefault="006C390A" w14:paraId="118A06DA" w14:textId="77777777">
      <w:pPr>
        <w:widowControl/>
        <w:tabs>
          <w:tab w:val="num" w:pos="720"/>
        </w:tabs>
        <w:ind w:left="720"/>
        <w:jc w:val="both"/>
        <w:rPr>
          <w:rFonts w:ascii="Times New Roman" w:hAnsi="Times New Roman"/>
          <w:b/>
          <w:szCs w:val="24"/>
        </w:rPr>
      </w:pPr>
    </w:p>
    <w:p w:rsidRPr="00546A7B" w:rsidR="00EA7225" w:rsidP="00EA7225" w:rsidRDefault="00EA7225" w14:paraId="7735A432" w14:textId="77777777">
      <w:pPr>
        <w:autoSpaceDE w:val="0"/>
        <w:autoSpaceDN w:val="0"/>
        <w:adjustRightInd w:val="0"/>
        <w:rPr>
          <w:rFonts w:ascii="Times New Roman" w:hAnsi="Times New Roman"/>
          <w:szCs w:val="24"/>
        </w:rPr>
      </w:pPr>
      <w:r w:rsidRPr="00546A7B">
        <w:rPr>
          <w:rFonts w:ascii="Times New Roman" w:hAnsi="Times New Roman"/>
          <w:szCs w:val="24"/>
        </w:rPr>
        <w:t xml:space="preserve">All information submitted on these forms are fully protected under the Privacy Act in the following systems of records:  DOL/GOVT-1, 81 FR 47418 (July 21, 2016). A Privacy Act Statement is included in each of the forms.  </w:t>
      </w:r>
    </w:p>
    <w:p w:rsidRPr="00546A7B" w:rsidR="00EA7225" w:rsidP="00EA7225" w:rsidRDefault="00EA7225" w14:paraId="5FE90B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546A7B" w:rsidR="00EA7225" w:rsidP="00EA7225" w:rsidRDefault="006C390A" w14:paraId="0A6CDD9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546A7B">
        <w:rPr>
          <w:rFonts w:ascii="Times New Roman" w:hAnsi="Times New Roman"/>
          <w:b/>
          <w:szCs w:val="24"/>
        </w:rPr>
        <w:t>12</w:t>
      </w:r>
      <w:r w:rsidRPr="00546A7B" w:rsidR="00EA7225">
        <w:rPr>
          <w:rFonts w:ascii="Times New Roman" w:hAnsi="Times New Roman"/>
          <w:b/>
          <w:szCs w:val="24"/>
        </w:rPr>
        <w:t xml:space="preserve">.  </w:t>
      </w:r>
      <w:r w:rsidRPr="00546A7B" w:rsidR="00EA7225">
        <w:rPr>
          <w:rFonts w:ascii="Times New Roman" w:hAnsi="Times New Roman"/>
          <w:b/>
          <w:bCs/>
          <w:szCs w:val="24"/>
        </w:rPr>
        <w:t>Provide estimates of the hour burden of the collection of information.  The statement should:</w:t>
      </w:r>
    </w:p>
    <w:p w:rsidRPr="00546A7B" w:rsidR="008B02B5" w:rsidP="00EA7225" w:rsidRDefault="008B02B5" w14:paraId="0D7DBA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546A7B" w:rsidR="00EA7225" w:rsidP="00EA7225" w:rsidRDefault="00EA7225" w14:paraId="2B6D84FC" w14:textId="77777777">
      <w:pPr>
        <w:widowControl/>
        <w:numPr>
          <w:ilvl w:val="0"/>
          <w:numId w:val="20"/>
        </w:numPr>
        <w:tabs>
          <w:tab w:val="left" w:pos="-360"/>
          <w:tab w:val="left" w:pos="0"/>
          <w:tab w:val="left" w:pos="360"/>
          <w:tab w:val="left" w:pos="5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b/>
          <w:bCs/>
          <w:szCs w:val="24"/>
        </w:rPr>
      </w:pPr>
      <w:r w:rsidRPr="00546A7B">
        <w:rPr>
          <w:rFonts w:ascii="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546A7B" w:rsidR="00EA7225" w:rsidP="00EA7225" w:rsidRDefault="00EA7225" w14:paraId="239390DD" w14:textId="77777777">
      <w:pPr>
        <w:widowControl/>
        <w:numPr>
          <w:ilvl w:val="0"/>
          <w:numId w:val="20"/>
        </w:numPr>
        <w:tabs>
          <w:tab w:val="left" w:pos="0"/>
          <w:tab w:val="left" w:pos="36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rPr>
          <w:rFonts w:ascii="Times New Roman" w:hAnsi="Times New Roman"/>
          <w:b/>
          <w:bCs/>
          <w:szCs w:val="24"/>
        </w:rPr>
      </w:pPr>
      <w:r w:rsidRPr="00546A7B">
        <w:rPr>
          <w:rFonts w:ascii="Times New Roman" w:hAnsi="Times New Roman"/>
          <w:b/>
          <w:szCs w:val="24"/>
        </w:rPr>
        <w:t xml:space="preserve">If this </w:t>
      </w:r>
      <w:r w:rsidRPr="00546A7B">
        <w:rPr>
          <w:rFonts w:ascii="Times New Roman" w:hAnsi="Times New Roman"/>
          <w:b/>
          <w:bCs/>
          <w:szCs w:val="24"/>
        </w:rPr>
        <w:t>request for approval covers more than one form, provide separate hour burden estimates for each form.</w:t>
      </w:r>
    </w:p>
    <w:p w:rsidRPr="00546A7B" w:rsidR="00EA7225" w:rsidP="00EA7225" w:rsidRDefault="00EA7225" w14:paraId="6F29358A" w14:textId="77777777">
      <w:pPr>
        <w:widowControl/>
        <w:numPr>
          <w:ilvl w:val="0"/>
          <w:numId w:val="2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b/>
          <w:bCs/>
          <w:szCs w:val="24"/>
        </w:rPr>
      </w:pPr>
      <w:r w:rsidRPr="00546A7B">
        <w:rPr>
          <w:rFonts w:ascii="Times New Roman" w:hAnsi="Times New Roman"/>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46A7B" w:rsidR="005250CF" w:rsidP="005250CF" w:rsidRDefault="005250CF" w14:paraId="1AF7E55F" w14:textId="0904CFD9">
      <w:pPr>
        <w:widowControl/>
        <w:tabs>
          <w:tab w:val="left" w:pos="0"/>
          <w:tab w:val="left" w:pos="432"/>
          <w:tab w:val="left" w:pos="720"/>
          <w:tab w:val="left" w:pos="1008"/>
          <w:tab w:val="left" w:pos="1440"/>
        </w:tabs>
        <w:jc w:val="both"/>
        <w:rPr>
          <w:rFonts w:ascii="Times New Roman" w:hAnsi="Times New Roman"/>
          <w:szCs w:val="24"/>
        </w:rPr>
      </w:pPr>
      <w:r w:rsidRPr="00546A7B">
        <w:rPr>
          <w:rFonts w:ascii="Times New Roman" w:hAnsi="Times New Roman"/>
          <w:b/>
          <w:szCs w:val="24"/>
        </w:rPr>
        <w:t xml:space="preserve">Burden Costs:  CA-7 Forms:  </w:t>
      </w:r>
      <w:r w:rsidRPr="00546A7B">
        <w:rPr>
          <w:rFonts w:ascii="Times New Roman" w:hAnsi="Times New Roman"/>
          <w:szCs w:val="24"/>
        </w:rPr>
        <w:t>The cost to the respondent for completing Form CA-7 is determined by using the National Average Hourly Earnings of Private Production Workers – not seasonally adjusted as computed by BLS of $2</w:t>
      </w:r>
      <w:r w:rsidR="00660E94">
        <w:rPr>
          <w:rFonts w:ascii="Times New Roman" w:hAnsi="Times New Roman"/>
          <w:szCs w:val="24"/>
        </w:rPr>
        <w:t>5.26</w:t>
      </w:r>
      <w:r w:rsidRPr="00546A7B">
        <w:rPr>
          <w:rFonts w:ascii="Times New Roman" w:hAnsi="Times New Roman"/>
          <w:szCs w:val="24"/>
        </w:rPr>
        <w:t xml:space="preserve"> per hour.  The respondent time for the CA-7 is 120 hours for a cost of $2,471.  </w:t>
      </w:r>
    </w:p>
    <w:p w:rsidRPr="00546A7B" w:rsidR="005250CF" w:rsidP="005250CF" w:rsidRDefault="005250CF" w14:paraId="33273944" w14:textId="77777777">
      <w:pPr>
        <w:widowControl/>
        <w:tabs>
          <w:tab w:val="left" w:pos="0"/>
          <w:tab w:val="left" w:pos="432"/>
          <w:tab w:val="left" w:pos="720"/>
          <w:tab w:val="left" w:pos="1008"/>
          <w:tab w:val="left" w:pos="1440"/>
        </w:tabs>
        <w:jc w:val="both"/>
        <w:rPr>
          <w:rFonts w:ascii="Times New Roman" w:hAnsi="Times New Roman"/>
          <w:b/>
          <w:szCs w:val="24"/>
        </w:rPr>
      </w:pPr>
    </w:p>
    <w:p w:rsidRPr="00546A7B" w:rsidR="005250CF" w:rsidP="005250CF" w:rsidRDefault="005250CF" w14:paraId="02CCB1AF" w14:textId="77777777">
      <w:pPr>
        <w:widowControl/>
        <w:tabs>
          <w:tab w:val="left" w:pos="0"/>
          <w:tab w:val="left" w:pos="432"/>
          <w:tab w:val="left" w:pos="720"/>
          <w:tab w:val="left" w:pos="1440"/>
        </w:tabs>
        <w:rPr>
          <w:rFonts w:ascii="Times New Roman" w:hAnsi="Times New Roman"/>
          <w:b/>
          <w:szCs w:val="24"/>
        </w:rPr>
      </w:pPr>
      <w:r w:rsidRPr="00546A7B">
        <w:rPr>
          <w:rFonts w:ascii="Times New Roman" w:hAnsi="Times New Roman"/>
          <w:szCs w:val="24"/>
        </w:rPr>
        <w:t xml:space="preserve">See:  </w:t>
      </w:r>
      <w:hyperlink w:history="1" r:id="rId15">
        <w:r w:rsidRPr="00546A7B">
          <w:rPr>
            <w:rStyle w:val="Hyperlink"/>
            <w:rFonts w:ascii="Times New Roman" w:hAnsi="Times New Roman"/>
            <w:color w:val="auto"/>
            <w:szCs w:val="24"/>
          </w:rPr>
          <w:t>http://www.bls.gov/web/emps</w:t>
        </w:r>
        <w:r w:rsidRPr="00546A7B">
          <w:rPr>
            <w:rStyle w:val="Hyperlink"/>
            <w:rFonts w:ascii="Times New Roman" w:hAnsi="Times New Roman"/>
            <w:color w:val="auto"/>
            <w:szCs w:val="24"/>
          </w:rPr>
          <w:t>i</w:t>
        </w:r>
        <w:r w:rsidRPr="00546A7B">
          <w:rPr>
            <w:rStyle w:val="Hyperlink"/>
            <w:rFonts w:ascii="Times New Roman" w:hAnsi="Times New Roman"/>
            <w:color w:val="auto"/>
            <w:szCs w:val="24"/>
          </w:rPr>
          <w:t>t/ceseeb8b.htm</w:t>
        </w:r>
      </w:hyperlink>
    </w:p>
    <w:p w:rsidRPr="00546A7B" w:rsidR="005250CF" w:rsidP="008949E6" w:rsidRDefault="005250CF" w14:paraId="01C94119" w14:textId="77777777">
      <w:pPr>
        <w:widowControl/>
        <w:tabs>
          <w:tab w:val="left" w:pos="0"/>
          <w:tab w:val="left" w:pos="432"/>
          <w:tab w:val="left" w:pos="720"/>
          <w:tab w:val="left" w:pos="1008"/>
          <w:tab w:val="left" w:pos="1440"/>
        </w:tabs>
        <w:jc w:val="both"/>
        <w:rPr>
          <w:rFonts w:ascii="Times New Roman" w:hAnsi="Times New Roman"/>
          <w:b/>
          <w:szCs w:val="24"/>
        </w:rPr>
      </w:pPr>
    </w:p>
    <w:p w:rsidRPr="00546A7B" w:rsidR="00AB42C5" w:rsidP="008949E6" w:rsidRDefault="003C79A7" w14:paraId="20D30A3E" w14:textId="77777777">
      <w:pPr>
        <w:widowControl/>
        <w:tabs>
          <w:tab w:val="left" w:pos="0"/>
          <w:tab w:val="left" w:pos="432"/>
          <w:tab w:val="left" w:pos="720"/>
          <w:tab w:val="left" w:pos="1008"/>
          <w:tab w:val="left" w:pos="1440"/>
        </w:tabs>
        <w:jc w:val="both"/>
        <w:rPr>
          <w:rFonts w:ascii="Times New Roman" w:hAnsi="Times New Roman"/>
          <w:szCs w:val="24"/>
        </w:rPr>
      </w:pPr>
      <w:r w:rsidRPr="00546A7B">
        <w:rPr>
          <w:rFonts w:ascii="Times New Roman" w:hAnsi="Times New Roman"/>
          <w:b/>
          <w:szCs w:val="24"/>
        </w:rPr>
        <w:t>Burden Hours:</w:t>
      </w:r>
      <w:r w:rsidRPr="00546A7B">
        <w:rPr>
          <w:rFonts w:ascii="Times New Roman" w:hAnsi="Times New Roman"/>
          <w:szCs w:val="24"/>
        </w:rPr>
        <w:t xml:space="preserve"> Burden hour estimates have been derived from actual respondent usage of these forms/letters.  Each estimate represents an average amount of time it takes one respondent to complete </w:t>
      </w:r>
      <w:r w:rsidRPr="00546A7B">
        <w:rPr>
          <w:rFonts w:ascii="Times New Roman" w:hAnsi="Times New Roman"/>
          <w:szCs w:val="24"/>
        </w:rPr>
        <w:lastRenderedPageBreak/>
        <w:t>one form/letter.  For example, in the case of the CA-1332, the burden hours estimate is based as follows:  11 (number of respondents) times 1 (number of responses per respondent) times the average time to complete the letter per response, i.e.,  (thirty minutes)</w:t>
      </w:r>
      <w:r w:rsidRPr="00546A7B" w:rsidR="008B02B5">
        <w:rPr>
          <w:rFonts w:ascii="Times New Roman" w:hAnsi="Times New Roman"/>
          <w:szCs w:val="24"/>
        </w:rPr>
        <w:t xml:space="preserve"> </w:t>
      </w:r>
      <w:r w:rsidRPr="00546A7B">
        <w:rPr>
          <w:rFonts w:ascii="Times New Roman" w:hAnsi="Times New Roman"/>
          <w:szCs w:val="24"/>
        </w:rPr>
        <w:t>divided by 60, which equates to 5.5 or 6 burden hours, rounded up.</w:t>
      </w:r>
    </w:p>
    <w:p w:rsidRPr="00546A7B" w:rsidR="00AB42C5" w:rsidP="008949E6" w:rsidRDefault="00AB42C5" w14:paraId="5B3CB2CD" w14:textId="77777777">
      <w:pPr>
        <w:widowControl/>
        <w:tabs>
          <w:tab w:val="left" w:pos="0"/>
          <w:tab w:val="left" w:pos="432"/>
          <w:tab w:val="left" w:pos="720"/>
          <w:tab w:val="left" w:pos="1008"/>
          <w:tab w:val="left" w:pos="1440"/>
        </w:tabs>
        <w:jc w:val="both"/>
        <w:rPr>
          <w:rFonts w:ascii="Times New Roman" w:hAnsi="Times New Roman"/>
          <w:szCs w:val="24"/>
        </w:rPr>
      </w:pPr>
    </w:p>
    <w:p w:rsidRPr="00546A7B" w:rsidR="008B02B5" w:rsidP="008B02B5" w:rsidRDefault="008B02B5" w14:paraId="42A44335" w14:textId="6C03FABB">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Medical Forms Only:  </w:t>
      </w:r>
      <w:r w:rsidRPr="00546A7B">
        <w:rPr>
          <w:rFonts w:ascii="Times New Roman" w:hAnsi="Times New Roman"/>
          <w:szCs w:val="24"/>
        </w:rPr>
        <w:t>Medical report forms are generally completed by administrative support staff based on physician's notes for the signature of the physician.  The cost to the respondent on the completion of the medical forms is estimated based upon the mean wage rate of $1</w:t>
      </w:r>
      <w:r w:rsidR="00660E94">
        <w:rPr>
          <w:rFonts w:ascii="Times New Roman" w:hAnsi="Times New Roman"/>
          <w:szCs w:val="24"/>
        </w:rPr>
        <w:t>9.73</w:t>
      </w:r>
      <w:r w:rsidRPr="00546A7B">
        <w:rPr>
          <w:rFonts w:ascii="Times New Roman" w:hAnsi="Times New Roman"/>
          <w:szCs w:val="24"/>
        </w:rPr>
        <w:t xml:space="preserve"> (</w:t>
      </w:r>
      <w:smartTag w:uri="urn:schemas-microsoft-com:office:smarttags" w:element="stockticker">
        <w:r w:rsidRPr="00546A7B">
          <w:rPr>
            <w:rFonts w:ascii="Times New Roman" w:hAnsi="Times New Roman"/>
            <w:szCs w:val="24"/>
          </w:rPr>
          <w:t>BLS</w:t>
        </w:r>
      </w:smartTag>
      <w:r w:rsidRPr="00546A7B">
        <w:rPr>
          <w:rFonts w:ascii="Times New Roman" w:hAnsi="Times New Roman"/>
          <w:szCs w:val="24"/>
        </w:rPr>
        <w:t>, Occupational Employment and Wages Occupational Code 43-0000 for Office and Administrative Support Occupations,</w:t>
      </w:r>
      <w:r w:rsidR="0007431C">
        <w:rPr>
          <w:rFonts w:ascii="Times New Roman" w:hAnsi="Times New Roman"/>
          <w:szCs w:val="24"/>
        </w:rPr>
        <w:t xml:space="preserve"> </w:t>
      </w:r>
      <w:r w:rsidRPr="00546A7B">
        <w:rPr>
          <w:rFonts w:ascii="Times New Roman" w:hAnsi="Times New Roman"/>
          <w:szCs w:val="24"/>
        </w:rPr>
        <w:t>20</w:t>
      </w:r>
      <w:r w:rsidR="00047303">
        <w:rPr>
          <w:rFonts w:ascii="Times New Roman" w:hAnsi="Times New Roman"/>
          <w:szCs w:val="24"/>
        </w:rPr>
        <w:t>21</w:t>
      </w:r>
      <w:r w:rsidRPr="00546A7B">
        <w:rPr>
          <w:rFonts w:ascii="Times New Roman" w:hAnsi="Times New Roman"/>
          <w:szCs w:val="24"/>
        </w:rPr>
        <w:t>). The total respondent time for the medical report forms is 25,485 hours, for a cost of $427,638 (25,485 X $</w:t>
      </w:r>
      <w:r w:rsidR="00660E94">
        <w:rPr>
          <w:rFonts w:ascii="Times New Roman" w:hAnsi="Times New Roman"/>
          <w:szCs w:val="24"/>
        </w:rPr>
        <w:t>19.73</w:t>
      </w:r>
      <w:r w:rsidRPr="00546A7B">
        <w:rPr>
          <w:rFonts w:ascii="Times New Roman" w:hAnsi="Times New Roman"/>
          <w:szCs w:val="24"/>
        </w:rPr>
        <w:t xml:space="preserve">). </w:t>
      </w:r>
    </w:p>
    <w:p w:rsidRPr="00546A7B" w:rsidR="008B02B5" w:rsidP="008B02B5" w:rsidRDefault="008B02B5" w14:paraId="32B30ED6" w14:textId="77777777">
      <w:pPr>
        <w:widowControl/>
        <w:ind w:left="1080"/>
        <w:rPr>
          <w:rFonts w:ascii="Times New Roman" w:hAnsi="Times New Roman"/>
          <w:szCs w:val="24"/>
        </w:rPr>
      </w:pPr>
    </w:p>
    <w:p w:rsidRPr="00546A7B" w:rsidR="008B02B5" w:rsidP="008B02B5" w:rsidRDefault="005250CF" w14:paraId="1A4D05A1" w14:textId="77777777">
      <w:pPr>
        <w:widowControl/>
        <w:rPr>
          <w:rFonts w:ascii="Times New Roman" w:hAnsi="Times New Roman"/>
          <w:szCs w:val="24"/>
        </w:rPr>
      </w:pPr>
      <w:r w:rsidRPr="00546A7B">
        <w:rPr>
          <w:rFonts w:ascii="Times New Roman" w:hAnsi="Times New Roman"/>
          <w:szCs w:val="24"/>
        </w:rPr>
        <w:t xml:space="preserve">See:  </w:t>
      </w:r>
      <w:hyperlink w:history="1" r:id="rId16">
        <w:r w:rsidRPr="00546A7B" w:rsidR="008B02B5">
          <w:rPr>
            <w:rStyle w:val="Hyperlink"/>
            <w:rFonts w:ascii="Times New Roman" w:hAnsi="Times New Roman"/>
            <w:color w:val="auto"/>
            <w:szCs w:val="24"/>
          </w:rPr>
          <w:t>http://www.bls.gov/oes/current/oes430000.htm</w:t>
        </w:r>
      </w:hyperlink>
    </w:p>
    <w:p w:rsidRPr="00546A7B" w:rsidR="008B02B5" w:rsidP="008B02B5" w:rsidRDefault="008B02B5" w14:paraId="17DDBBD2" w14:textId="77777777">
      <w:pPr>
        <w:widowControl/>
        <w:rPr>
          <w:rFonts w:ascii="Times New Roman" w:hAnsi="Times New Roman"/>
          <w:szCs w:val="24"/>
        </w:rPr>
      </w:pPr>
    </w:p>
    <w:p w:rsidRPr="00546A7B" w:rsidR="008B02B5" w:rsidP="008B02B5" w:rsidRDefault="008B02B5" w14:paraId="307B21F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The total respondent cost for medical forms and the CA-7:</w:t>
      </w:r>
      <w:r w:rsidRPr="00546A7B">
        <w:rPr>
          <w:rFonts w:ascii="Times New Roman" w:hAnsi="Times New Roman"/>
          <w:szCs w:val="24"/>
        </w:rPr>
        <w:t xml:space="preserve"> $427,638 + $2,471 = $430,109.</w:t>
      </w:r>
    </w:p>
    <w:p w:rsidRPr="00546A7B" w:rsidR="008B02B5" w:rsidP="008B02B5" w:rsidRDefault="008B02B5" w14:paraId="7ED29675" w14:textId="77777777">
      <w:pPr>
        <w:widowControl/>
        <w:rPr>
          <w:rFonts w:ascii="Times New Roman" w:hAnsi="Times New Roman"/>
          <w:szCs w:val="24"/>
        </w:rPr>
      </w:pPr>
    </w:p>
    <w:p w:rsidRPr="00546A7B" w:rsidR="008B02B5" w:rsidP="008B02B5" w:rsidRDefault="008B02B5" w14:paraId="6FE2FA44"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*Responses and hours associated with Form CA-1087 are included in the estimates for the Form CA-1331.  The Form CA-1087 is attached to the Form CA-1331. </w:t>
      </w:r>
    </w:p>
    <w:p w:rsidRPr="00546A7B" w:rsidR="008B02B5" w:rsidP="008B02B5" w:rsidRDefault="008B02B5" w14:paraId="71A7F4F7" w14:textId="77777777">
      <w:pPr>
        <w:widowControl/>
        <w:tabs>
          <w:tab w:val="left" w:pos="0"/>
          <w:tab w:val="left" w:pos="432"/>
          <w:tab w:val="left" w:pos="720"/>
          <w:tab w:val="left" w:pos="1008"/>
          <w:tab w:val="left" w:pos="1440"/>
        </w:tabs>
        <w:ind w:left="720"/>
        <w:rPr>
          <w:rFonts w:ascii="Times New Roman" w:hAnsi="Times New Roman"/>
          <w:szCs w:val="24"/>
        </w:rPr>
      </w:pPr>
    </w:p>
    <w:p w:rsidRPr="00546A7B" w:rsidR="008B02B5" w:rsidP="008B02B5" w:rsidRDefault="008B02B5" w14:paraId="536DA815"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 </w:t>
      </w:r>
      <w:hyperlink w:history="1" r:id="rId17">
        <w:r w:rsidRPr="00546A7B">
          <w:rPr>
            <w:rStyle w:val="Hyperlink"/>
            <w:rFonts w:ascii="Times New Roman" w:hAnsi="Times New Roman"/>
            <w:color w:val="auto"/>
            <w:szCs w:val="24"/>
          </w:rPr>
          <w:t>http://www.bls.gov/web/empsit/ceseeb8b.htm</w:t>
        </w:r>
      </w:hyperlink>
      <w:r w:rsidRPr="00546A7B">
        <w:rPr>
          <w:rFonts w:ascii="Times New Roman" w:hAnsi="Times New Roman"/>
          <w:szCs w:val="24"/>
        </w:rPr>
        <w:t xml:space="preserve"> (for private production workers)</w:t>
      </w:r>
    </w:p>
    <w:p w:rsidRPr="00546A7B" w:rsidR="007350CD" w:rsidP="00876DFB" w:rsidRDefault="0043335B" w14:paraId="29E6E238" w14:textId="6F215A43">
      <w:pPr>
        <w:widowControl/>
        <w:tabs>
          <w:tab w:val="left" w:pos="0"/>
          <w:tab w:val="left" w:pos="432"/>
          <w:tab w:val="left" w:pos="720"/>
          <w:tab w:val="left" w:pos="1440"/>
        </w:tabs>
        <w:rPr>
          <w:rFonts w:ascii="Times New Roman" w:hAnsi="Times New Roman"/>
          <w:b/>
        </w:rPr>
      </w:pPr>
      <w:hyperlink w:history="1" r:id="rId18">
        <w:r w:rsidRPr="00546A7B" w:rsidR="008B02B5">
          <w:rPr>
            <w:rStyle w:val="Hyperlink"/>
            <w:rFonts w:ascii="Times New Roman" w:hAnsi="Times New Roman"/>
            <w:color w:val="auto"/>
            <w:szCs w:val="24"/>
          </w:rPr>
          <w:t>http://www.bls.gov/oes/current/oes430000.htm</w:t>
        </w:r>
      </w:hyperlink>
      <w:r w:rsidRPr="00546A7B" w:rsidR="008B02B5">
        <w:rPr>
          <w:rFonts w:ascii="Times New Roman" w:hAnsi="Times New Roman"/>
          <w:szCs w:val="24"/>
        </w:rPr>
        <w:t xml:space="preserve"> (for physician staffers) </w:t>
      </w:r>
    </w:p>
    <w:p w:rsidR="00876DFB" w:rsidP="00381D9F" w:rsidRDefault="00876DFB" w14:paraId="3B1FFADF" w14:textId="77777777">
      <w:pPr>
        <w:widowControl/>
        <w:tabs>
          <w:tab w:val="left" w:pos="0"/>
          <w:tab w:val="left" w:pos="432"/>
          <w:tab w:val="left" w:pos="720"/>
          <w:tab w:val="left" w:pos="1008"/>
          <w:tab w:val="left" w:pos="1440"/>
        </w:tabs>
        <w:jc w:val="center"/>
        <w:rPr>
          <w:rFonts w:ascii="Times New Roman" w:hAnsi="Times New Roman"/>
          <w:b/>
        </w:rPr>
      </w:pPr>
    </w:p>
    <w:p w:rsidR="00876DFB" w:rsidP="00381D9F" w:rsidRDefault="00876DFB" w14:paraId="76378011" w14:textId="77777777">
      <w:pPr>
        <w:widowControl/>
        <w:tabs>
          <w:tab w:val="left" w:pos="0"/>
          <w:tab w:val="left" w:pos="432"/>
          <w:tab w:val="left" w:pos="720"/>
          <w:tab w:val="left" w:pos="1008"/>
          <w:tab w:val="left" w:pos="1440"/>
        </w:tabs>
        <w:jc w:val="center"/>
        <w:rPr>
          <w:rFonts w:ascii="Times New Roman" w:hAnsi="Times New Roman"/>
          <w:b/>
        </w:rPr>
      </w:pPr>
    </w:p>
    <w:p w:rsidRPr="00546A7B" w:rsidR="00DD504E" w:rsidP="00381D9F" w:rsidRDefault="00381D9F" w14:paraId="19813844" w14:textId="264D1551">
      <w:pPr>
        <w:widowControl/>
        <w:tabs>
          <w:tab w:val="left" w:pos="0"/>
          <w:tab w:val="left" w:pos="432"/>
          <w:tab w:val="left" w:pos="720"/>
          <w:tab w:val="left" w:pos="1008"/>
          <w:tab w:val="left" w:pos="1440"/>
        </w:tabs>
        <w:jc w:val="center"/>
        <w:rPr>
          <w:rFonts w:ascii="Times New Roman" w:hAnsi="Times New Roman"/>
          <w:szCs w:val="24"/>
        </w:rPr>
      </w:pPr>
      <w:r w:rsidRPr="00546A7B">
        <w:rPr>
          <w:rFonts w:ascii="Times New Roman" w:hAnsi="Times New Roman"/>
          <w:b/>
        </w:rPr>
        <w:t>Estimated Annualized Respondent Cost and Hour Burden</w:t>
      </w:r>
    </w:p>
    <w:tbl>
      <w:tblPr>
        <w:tblpPr w:leftFromText="180" w:rightFromText="180" w:vertAnchor="text" w:horzAnchor="margin" w:tblpXSpec="center" w:tblpY="39"/>
        <w:tblW w:w="10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5"/>
        <w:gridCol w:w="1415"/>
        <w:gridCol w:w="574"/>
        <w:gridCol w:w="755"/>
        <w:gridCol w:w="236"/>
        <w:gridCol w:w="1225"/>
        <w:gridCol w:w="1105"/>
        <w:gridCol w:w="1081"/>
        <w:gridCol w:w="1081"/>
        <w:gridCol w:w="1369"/>
      </w:tblGrid>
      <w:tr w:rsidRPr="00546A7B" w:rsidR="00381D9F" w:rsidTr="003858C2" w14:paraId="72CFB34E" w14:textId="77777777">
        <w:trPr>
          <w:trHeight w:val="1340"/>
        </w:trPr>
        <w:tc>
          <w:tcPr>
            <w:tcW w:w="15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0D584BD8"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0F62475B"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No. of Respondents</w:t>
            </w:r>
          </w:p>
        </w:tc>
        <w:tc>
          <w:tcPr>
            <w:tcW w:w="1348" w:type="dxa"/>
            <w:gridSpan w:val="2"/>
            <w:tcBorders>
              <w:top w:val="single" w:color="auto" w:sz="4" w:space="0"/>
              <w:left w:val="single" w:color="auto" w:sz="4" w:space="0"/>
              <w:bottom w:val="single" w:color="auto" w:sz="4" w:space="0"/>
              <w:right w:val="single" w:color="auto" w:sz="4" w:space="0"/>
            </w:tcBorders>
            <w:shd w:val="clear" w:color="auto" w:fill="8DB3E2"/>
            <w:vAlign w:val="center"/>
          </w:tcPr>
          <w:p w:rsidRPr="00546A7B" w:rsidR="00381D9F" w:rsidP="00381D9F" w:rsidRDefault="00381D9F" w14:paraId="48583624" w14:textId="77777777">
            <w:pPr>
              <w:widowControl/>
              <w:spacing w:after="160" w:line="276" w:lineRule="auto"/>
              <w:jc w:val="center"/>
              <w:rPr>
                <w:rFonts w:ascii="Times New Roman" w:hAnsi="Times New Roman" w:eastAsia="Calibri"/>
                <w:b/>
                <w:sz w:val="22"/>
                <w:szCs w:val="22"/>
              </w:rPr>
            </w:pPr>
          </w:p>
          <w:p w:rsidRPr="00546A7B" w:rsidR="00381D9F" w:rsidP="00381D9F" w:rsidRDefault="00381D9F" w14:paraId="7B21D2E0"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 xml:space="preserve">No. of Responses </w:t>
            </w:r>
          </w:p>
          <w:p w:rsidRPr="00546A7B" w:rsidR="00381D9F" w:rsidP="00381D9F" w:rsidRDefault="00381D9F" w14:paraId="5BA3C65F"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per Respondent</w:t>
            </w:r>
          </w:p>
        </w:tc>
        <w:tc>
          <w:tcPr>
            <w:tcW w:w="1461" w:type="dxa"/>
            <w:gridSpan w:val="2"/>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34FE130A"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122D2906"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Average Burden (Hours)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698B7C1B"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Total Burden (Hours)</w:t>
            </w:r>
          </w:p>
        </w:tc>
        <w:tc>
          <w:tcPr>
            <w:tcW w:w="116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2725091A"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Hourly</w:t>
            </w:r>
          </w:p>
          <w:p w:rsidRPr="00546A7B" w:rsidR="00381D9F" w:rsidP="00381D9F" w:rsidRDefault="00381D9F" w14:paraId="52DAF67F"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Wage Rate</w:t>
            </w:r>
          </w:p>
        </w:tc>
        <w:tc>
          <w:tcPr>
            <w:tcW w:w="13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46A7B" w:rsidR="00381D9F" w:rsidP="00381D9F" w:rsidRDefault="00381D9F" w14:paraId="352F4DFD" w14:textId="77777777">
            <w:pPr>
              <w:widowControl/>
              <w:spacing w:after="160" w:line="276" w:lineRule="auto"/>
              <w:jc w:val="center"/>
              <w:rPr>
                <w:rFonts w:ascii="Times New Roman" w:hAnsi="Times New Roman" w:eastAsia="Calibri"/>
                <w:b/>
                <w:sz w:val="22"/>
                <w:szCs w:val="22"/>
              </w:rPr>
            </w:pPr>
            <w:r w:rsidRPr="00546A7B">
              <w:rPr>
                <w:rFonts w:ascii="Times New Roman" w:hAnsi="Times New Roman" w:eastAsia="Calibri"/>
                <w:b/>
                <w:sz w:val="22"/>
                <w:szCs w:val="22"/>
              </w:rPr>
              <w:t>Total Burden Cost</w:t>
            </w:r>
          </w:p>
        </w:tc>
      </w:tr>
      <w:tr w:rsidRPr="00546A7B" w:rsidR="002853DE" w:rsidTr="008949E6" w14:paraId="5BB0D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376"/>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381D9F" w:rsidRDefault="00381D9F" w14:paraId="251EB3B8" w14:textId="77777777">
            <w:pPr>
              <w:widowControl/>
              <w:rPr>
                <w:rFonts w:ascii="Courier New" w:hAnsi="Courier New" w:cs="Courier New"/>
                <w:szCs w:val="24"/>
              </w:rPr>
            </w:pPr>
            <w:r w:rsidRPr="00546A7B">
              <w:rPr>
                <w:rFonts w:ascii="Courier New" w:hAnsi="Courier New" w:cs="Courier New"/>
                <w:szCs w:val="24"/>
              </w:rPr>
              <w:t>CA-7</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25E16167" w14:textId="77777777">
            <w:pPr>
              <w:widowControl/>
              <w:jc w:val="right"/>
              <w:rPr>
                <w:rFonts w:ascii="Courier New" w:hAnsi="Courier New" w:cs="Courier New"/>
                <w:szCs w:val="24"/>
              </w:rPr>
            </w:pPr>
            <w:r w:rsidRPr="00546A7B">
              <w:rPr>
                <w:rFonts w:ascii="Courier New" w:hAnsi="Courier New" w:cs="Courier New"/>
                <w:szCs w:val="24"/>
              </w:rPr>
              <w:t xml:space="preserve">    553</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526271CD"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2853DE" w14:paraId="25B4A6F5" w14:textId="77777777">
            <w:pPr>
              <w:widowControl/>
              <w:jc w:val="right"/>
              <w:rPr>
                <w:rFonts w:ascii="Courier New" w:hAnsi="Courier New" w:cs="Courier New"/>
                <w:szCs w:val="24"/>
              </w:rPr>
            </w:pPr>
            <w:r w:rsidRPr="00546A7B">
              <w:rPr>
                <w:rFonts w:ascii="Courier New" w:hAnsi="Courier New" w:cs="Courier New"/>
                <w:szCs w:val="24"/>
              </w:rPr>
              <w:t xml:space="preserve">    </w:t>
            </w:r>
            <w:r w:rsidRPr="00546A7B" w:rsidR="00381D9F">
              <w:rPr>
                <w:rFonts w:ascii="Courier New" w:hAnsi="Courier New" w:cs="Courier New"/>
                <w:szCs w:val="24"/>
              </w:rPr>
              <w:t>553</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1E75C48C" w14:textId="77777777">
            <w:pPr>
              <w:widowControl/>
              <w:jc w:val="right"/>
              <w:rPr>
                <w:rFonts w:ascii="Courier New" w:hAnsi="Courier New" w:cs="Courier New"/>
                <w:szCs w:val="24"/>
              </w:rPr>
            </w:pPr>
            <w:r w:rsidRPr="00546A7B">
              <w:rPr>
                <w:rFonts w:ascii="Courier New" w:hAnsi="Courier New" w:cs="Courier New"/>
                <w:szCs w:val="24"/>
              </w:rPr>
              <w:t>13/60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2853DE" w14:paraId="2701E389" w14:textId="77777777">
            <w:pPr>
              <w:widowControl/>
              <w:jc w:val="right"/>
              <w:rPr>
                <w:rFonts w:ascii="Courier New" w:hAnsi="Courier New" w:cs="Courier New"/>
                <w:szCs w:val="24"/>
              </w:rPr>
            </w:pPr>
            <w:r w:rsidRPr="00546A7B">
              <w:rPr>
                <w:rFonts w:ascii="Courier New" w:hAnsi="Courier New" w:cs="Courier New"/>
                <w:szCs w:val="24"/>
              </w:rPr>
              <w:t xml:space="preserve">   </w:t>
            </w:r>
            <w:r w:rsidRPr="00546A7B" w:rsidR="00381D9F">
              <w:rPr>
                <w:rFonts w:ascii="Courier New" w:hAnsi="Courier New" w:cs="Courier New"/>
                <w:szCs w:val="24"/>
              </w:rPr>
              <w:t>120</w:t>
            </w:r>
          </w:p>
        </w:tc>
        <w:tc>
          <w:tcPr>
            <w:tcW w:w="1161" w:type="dxa"/>
            <w:tcBorders>
              <w:top w:val="nil"/>
              <w:left w:val="nil"/>
              <w:bottom w:val="single" w:color="auto" w:sz="8" w:space="0"/>
              <w:right w:val="single" w:color="auto" w:sz="8" w:space="0"/>
            </w:tcBorders>
          </w:tcPr>
          <w:p w:rsidRPr="00546A7B" w:rsidR="00381D9F" w:rsidP="00660E94" w:rsidRDefault="00381D9F" w14:paraId="0E82CCD9" w14:textId="1AD0F7DB">
            <w:pPr>
              <w:widowControl/>
              <w:jc w:val="right"/>
              <w:rPr>
                <w:rFonts w:ascii="Courier New" w:hAnsi="Courier New" w:cs="Courier New"/>
                <w:szCs w:val="24"/>
              </w:rPr>
            </w:pPr>
            <w:r w:rsidRPr="00546A7B">
              <w:rPr>
                <w:rFonts w:ascii="Courier New" w:hAnsi="Courier New" w:cs="Courier New"/>
                <w:szCs w:val="24"/>
              </w:rPr>
              <w:t>$2</w:t>
            </w:r>
            <w:r w:rsidR="00660E94">
              <w:rPr>
                <w:rFonts w:ascii="Courier New" w:hAnsi="Courier New" w:cs="Courier New"/>
                <w:szCs w:val="24"/>
              </w:rPr>
              <w:t>5.26</w:t>
            </w:r>
          </w:p>
        </w:tc>
        <w:tc>
          <w:tcPr>
            <w:tcW w:w="1370" w:type="dxa"/>
            <w:tcBorders>
              <w:top w:val="nil"/>
              <w:left w:val="nil"/>
              <w:bottom w:val="single" w:color="auto" w:sz="8" w:space="0"/>
              <w:right w:val="single" w:color="auto" w:sz="8" w:space="0"/>
            </w:tcBorders>
          </w:tcPr>
          <w:p w:rsidRPr="00546A7B" w:rsidR="00381D9F" w:rsidP="00660E94" w:rsidRDefault="00381D9F" w14:paraId="4AF95EA6" w14:textId="375AD694">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$3,031</w:t>
            </w:r>
          </w:p>
        </w:tc>
      </w:tr>
      <w:tr w:rsidRPr="00546A7B" w:rsidR="00381D9F" w:rsidTr="00381D9F" w14:paraId="0F29D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0396" w:type="dxa"/>
            <w:gridSpan w:val="10"/>
            <w:tcBorders>
              <w:top w:val="nil"/>
              <w:left w:val="single" w:color="auto" w:sz="8" w:space="0"/>
              <w:bottom w:val="single" w:color="auto" w:sz="8" w:space="0"/>
              <w:right w:val="single" w:color="auto" w:sz="8" w:space="0"/>
            </w:tcBorders>
            <w:shd w:val="clear" w:color="auto" w:fill="auto"/>
            <w:noWrap/>
            <w:vAlign w:val="bottom"/>
          </w:tcPr>
          <w:p w:rsidRPr="00546A7B" w:rsidR="00381D9F" w:rsidP="00381D9F" w:rsidRDefault="00381D9F" w14:paraId="2ABC26D0" w14:textId="77777777">
            <w:pPr>
              <w:widowControl/>
              <w:jc w:val="both"/>
              <w:rPr>
                <w:rFonts w:ascii="Courier New" w:hAnsi="Courier New" w:cs="Courier New"/>
                <w:szCs w:val="24"/>
                <w:highlight w:val="lightGray"/>
              </w:rPr>
            </w:pPr>
            <w:r w:rsidRPr="00546A7B">
              <w:rPr>
                <w:rFonts w:ascii="Courier New" w:hAnsi="Courier New" w:cs="Courier New"/>
                <w:szCs w:val="24"/>
                <w:highlight w:val="lightGray"/>
              </w:rPr>
              <w:t xml:space="preserve">MEDICAL REPORT FORMS </w:t>
            </w:r>
          </w:p>
        </w:tc>
      </w:tr>
      <w:tr w:rsidRPr="00546A7B" w:rsidR="002853DE" w:rsidTr="008949E6" w14:paraId="74408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52E2051D" w14:textId="77777777">
            <w:pPr>
              <w:widowControl/>
              <w:rPr>
                <w:rFonts w:ascii="Courier New" w:hAnsi="Courier New" w:cs="Courier New"/>
                <w:szCs w:val="24"/>
              </w:rPr>
            </w:pPr>
            <w:r w:rsidRPr="00546A7B">
              <w:rPr>
                <w:rFonts w:ascii="Courier New" w:hAnsi="Courier New" w:cs="Courier New"/>
                <w:szCs w:val="24"/>
              </w:rPr>
              <w:t>CA-16</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43EB173B" w14:textId="77777777">
            <w:pPr>
              <w:widowControl/>
              <w:jc w:val="right"/>
              <w:rPr>
                <w:rFonts w:ascii="Courier New" w:hAnsi="Courier New" w:cs="Courier New"/>
                <w:szCs w:val="24"/>
              </w:rPr>
            </w:pPr>
            <w:r w:rsidRPr="00546A7B">
              <w:rPr>
                <w:rFonts w:ascii="Courier New" w:hAnsi="Courier New" w:cs="Courier New"/>
                <w:szCs w:val="24"/>
              </w:rPr>
              <w:t xml:space="preserve"> 29,519</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2CE70947"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365BB047" w14:textId="77777777">
            <w:pPr>
              <w:widowControl/>
              <w:jc w:val="right"/>
              <w:rPr>
                <w:rFonts w:ascii="Courier New" w:hAnsi="Courier New" w:cs="Courier New"/>
                <w:szCs w:val="24"/>
              </w:rPr>
            </w:pPr>
            <w:r w:rsidRPr="00546A7B">
              <w:rPr>
                <w:rFonts w:ascii="Courier New" w:hAnsi="Courier New" w:cs="Courier New"/>
                <w:szCs w:val="24"/>
              </w:rPr>
              <w:t xml:space="preserve"> 29,519</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76865235" w14:textId="77777777">
            <w:pPr>
              <w:widowControl/>
              <w:jc w:val="right"/>
              <w:rPr>
                <w:rFonts w:ascii="Courier New" w:hAnsi="Courier New" w:cs="Courier New"/>
                <w:szCs w:val="24"/>
              </w:rPr>
            </w:pPr>
            <w:r w:rsidRPr="00546A7B">
              <w:rPr>
                <w:rFonts w:ascii="Courier New" w:hAnsi="Courier New" w:cs="Courier New"/>
                <w:szCs w:val="24"/>
              </w:rPr>
              <w:t xml:space="preserve">    5/60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1A0CA0DC" w14:textId="77777777">
            <w:pPr>
              <w:widowControl/>
              <w:jc w:val="right"/>
              <w:rPr>
                <w:rFonts w:ascii="Courier New" w:hAnsi="Courier New" w:cs="Courier New"/>
                <w:szCs w:val="24"/>
              </w:rPr>
            </w:pPr>
            <w:r w:rsidRPr="00546A7B">
              <w:rPr>
                <w:rFonts w:ascii="Courier New" w:hAnsi="Courier New" w:cs="Courier New"/>
                <w:szCs w:val="24"/>
              </w:rPr>
              <w:t xml:space="preserve"> 2,460</w:t>
            </w:r>
          </w:p>
        </w:tc>
        <w:tc>
          <w:tcPr>
            <w:tcW w:w="1161" w:type="dxa"/>
            <w:tcBorders>
              <w:top w:val="nil"/>
              <w:left w:val="nil"/>
              <w:bottom w:val="single" w:color="auto" w:sz="8" w:space="0"/>
              <w:right w:val="single" w:color="auto" w:sz="8" w:space="0"/>
            </w:tcBorders>
          </w:tcPr>
          <w:p w:rsidRPr="00546A7B" w:rsidR="008949E6" w:rsidP="00660E94" w:rsidRDefault="008949E6" w14:paraId="7183D715" w14:textId="77777777">
            <w:pPr>
              <w:widowControl/>
              <w:jc w:val="right"/>
              <w:rPr>
                <w:rFonts w:ascii="Courier New" w:hAnsi="Courier New" w:cs="Courier New"/>
                <w:szCs w:val="24"/>
              </w:rPr>
            </w:pPr>
          </w:p>
          <w:p w:rsidRPr="00546A7B" w:rsidR="00381D9F" w:rsidP="00660E94" w:rsidRDefault="00381D9F" w14:paraId="69DF458D" w14:textId="7F98823C">
            <w:pPr>
              <w:widowControl/>
              <w:jc w:val="right"/>
              <w:rPr>
                <w:rFonts w:ascii="Courier New" w:hAnsi="Courier New" w:cs="Courier New"/>
                <w:szCs w:val="24"/>
              </w:rPr>
            </w:pPr>
            <w:r w:rsidRPr="00546A7B">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357C150E" w14:textId="2D40F239">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$48,536</w:t>
            </w:r>
          </w:p>
        </w:tc>
      </w:tr>
      <w:tr w:rsidRPr="00546A7B" w:rsidR="002853DE" w:rsidTr="008949E6" w14:paraId="5098D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6A137850" w14:textId="77777777">
            <w:pPr>
              <w:widowControl/>
              <w:rPr>
                <w:rFonts w:ascii="Courier New" w:hAnsi="Courier New" w:cs="Courier New"/>
                <w:szCs w:val="24"/>
              </w:rPr>
            </w:pPr>
            <w:r w:rsidRPr="00546A7B">
              <w:rPr>
                <w:rFonts w:ascii="Courier New" w:hAnsi="Courier New" w:cs="Courier New"/>
                <w:szCs w:val="24"/>
              </w:rPr>
              <w:t>CA-17</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07FB9053" w14:textId="77777777">
            <w:pPr>
              <w:widowControl/>
              <w:jc w:val="right"/>
              <w:rPr>
                <w:rFonts w:ascii="Courier New" w:hAnsi="Courier New" w:cs="Courier New"/>
                <w:szCs w:val="24"/>
              </w:rPr>
            </w:pPr>
            <w:r w:rsidRPr="00546A7B">
              <w:rPr>
                <w:rFonts w:ascii="Courier New" w:hAnsi="Courier New" w:cs="Courier New"/>
                <w:szCs w:val="24"/>
              </w:rPr>
              <w:t>182,793</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58DC6BE9"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1B24A67C" w14:textId="77777777">
            <w:pPr>
              <w:widowControl/>
              <w:jc w:val="right"/>
              <w:rPr>
                <w:rFonts w:ascii="Courier New" w:hAnsi="Courier New" w:cs="Courier New"/>
                <w:szCs w:val="24"/>
              </w:rPr>
            </w:pPr>
            <w:r w:rsidRPr="00546A7B">
              <w:rPr>
                <w:rFonts w:ascii="Courier New" w:hAnsi="Courier New" w:cs="Courier New"/>
                <w:szCs w:val="24"/>
              </w:rPr>
              <w:t>182,793</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6813988B" w14:textId="77777777">
            <w:pPr>
              <w:widowControl/>
              <w:jc w:val="right"/>
              <w:rPr>
                <w:rFonts w:ascii="Courier New" w:hAnsi="Courier New" w:cs="Courier New"/>
                <w:szCs w:val="24"/>
              </w:rPr>
            </w:pPr>
            <w:r w:rsidRPr="00546A7B">
              <w:rPr>
                <w:rFonts w:ascii="Courier New" w:hAnsi="Courier New" w:cs="Courier New"/>
                <w:szCs w:val="24"/>
              </w:rPr>
              <w:t xml:space="preserve">    5/60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52D000DC" w14:textId="77777777">
            <w:pPr>
              <w:widowControl/>
              <w:jc w:val="right"/>
              <w:rPr>
                <w:rFonts w:ascii="Courier New" w:hAnsi="Courier New" w:cs="Courier New"/>
                <w:szCs w:val="24"/>
              </w:rPr>
            </w:pPr>
            <w:r w:rsidRPr="00546A7B">
              <w:rPr>
                <w:rFonts w:ascii="Courier New" w:hAnsi="Courier New" w:cs="Courier New"/>
                <w:szCs w:val="24"/>
              </w:rPr>
              <w:t>15,233</w:t>
            </w:r>
          </w:p>
        </w:tc>
        <w:tc>
          <w:tcPr>
            <w:tcW w:w="1161" w:type="dxa"/>
            <w:tcBorders>
              <w:top w:val="nil"/>
              <w:left w:val="nil"/>
              <w:bottom w:val="single" w:color="auto" w:sz="8" w:space="0"/>
              <w:right w:val="single" w:color="auto" w:sz="8" w:space="0"/>
            </w:tcBorders>
          </w:tcPr>
          <w:p w:rsidRPr="00546A7B" w:rsidR="00381D9F" w:rsidP="00660E94" w:rsidRDefault="00381D9F" w14:paraId="10BDD523" w14:textId="27721F6F">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660E94" w14:paraId="5DA651B1" w14:textId="49044E79">
            <w:pPr>
              <w:widowControl/>
              <w:jc w:val="right"/>
              <w:rPr>
                <w:rFonts w:ascii="Courier New" w:hAnsi="Courier New" w:cs="Courier New"/>
                <w:szCs w:val="24"/>
              </w:rPr>
            </w:pPr>
            <w:r>
              <w:rPr>
                <w:rFonts w:ascii="Courier New" w:hAnsi="Courier New" w:cs="Courier New"/>
                <w:szCs w:val="24"/>
              </w:rPr>
              <w:t>$300,547</w:t>
            </w:r>
          </w:p>
        </w:tc>
      </w:tr>
      <w:tr w:rsidRPr="00546A7B" w:rsidR="002853DE" w:rsidTr="008949E6" w14:paraId="02EAD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11E5C589" w14:textId="77777777">
            <w:pPr>
              <w:widowControl/>
              <w:rPr>
                <w:rFonts w:ascii="Courier New" w:hAnsi="Courier New" w:cs="Courier New"/>
                <w:szCs w:val="24"/>
              </w:rPr>
            </w:pPr>
            <w:r w:rsidRPr="00546A7B">
              <w:rPr>
                <w:rFonts w:ascii="Courier New" w:hAnsi="Courier New" w:cs="Courier New"/>
                <w:szCs w:val="24"/>
              </w:rPr>
              <w:t>CA-20</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36D7DF81" w14:textId="77777777">
            <w:pPr>
              <w:widowControl/>
              <w:jc w:val="right"/>
              <w:rPr>
                <w:rFonts w:ascii="Courier New" w:hAnsi="Courier New" w:cs="Courier New"/>
                <w:szCs w:val="24"/>
              </w:rPr>
            </w:pPr>
            <w:r w:rsidRPr="00546A7B">
              <w:rPr>
                <w:rFonts w:ascii="Courier New" w:hAnsi="Courier New" w:cs="Courier New"/>
                <w:szCs w:val="24"/>
              </w:rPr>
              <w:t xml:space="preserve"> 56,394</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12A61D53"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09BFBB3E" w14:textId="77777777">
            <w:pPr>
              <w:widowControl/>
              <w:jc w:val="right"/>
              <w:rPr>
                <w:rFonts w:ascii="Courier New" w:hAnsi="Courier New" w:cs="Courier New"/>
                <w:szCs w:val="24"/>
              </w:rPr>
            </w:pPr>
            <w:r w:rsidRPr="00546A7B">
              <w:rPr>
                <w:rFonts w:ascii="Courier New" w:hAnsi="Courier New" w:cs="Courier New"/>
                <w:szCs w:val="24"/>
              </w:rPr>
              <w:t xml:space="preserve"> 56,394</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1B7EF4F2" w14:textId="77777777">
            <w:pPr>
              <w:widowControl/>
              <w:jc w:val="right"/>
              <w:rPr>
                <w:rFonts w:ascii="Courier New" w:hAnsi="Courier New" w:cs="Courier New"/>
                <w:szCs w:val="24"/>
              </w:rPr>
            </w:pPr>
            <w:r w:rsidRPr="00546A7B">
              <w:rPr>
                <w:rFonts w:ascii="Courier New" w:hAnsi="Courier New" w:cs="Courier New"/>
                <w:szCs w:val="24"/>
              </w:rPr>
              <w:t xml:space="preserve">    5/60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70879CF6" w14:textId="77777777">
            <w:pPr>
              <w:widowControl/>
              <w:jc w:val="right"/>
              <w:rPr>
                <w:rFonts w:ascii="Courier New" w:hAnsi="Courier New" w:cs="Courier New"/>
                <w:szCs w:val="24"/>
              </w:rPr>
            </w:pPr>
            <w:r w:rsidRPr="00546A7B">
              <w:rPr>
                <w:rFonts w:ascii="Courier New" w:hAnsi="Courier New" w:cs="Courier New"/>
                <w:szCs w:val="24"/>
              </w:rPr>
              <w:t xml:space="preserve"> 4,700</w:t>
            </w:r>
          </w:p>
        </w:tc>
        <w:tc>
          <w:tcPr>
            <w:tcW w:w="1161" w:type="dxa"/>
            <w:tcBorders>
              <w:top w:val="nil"/>
              <w:left w:val="nil"/>
              <w:bottom w:val="single" w:color="auto" w:sz="8" w:space="0"/>
              <w:right w:val="single" w:color="auto" w:sz="8" w:space="0"/>
            </w:tcBorders>
          </w:tcPr>
          <w:p w:rsidRPr="00546A7B" w:rsidR="00381D9F" w:rsidP="00660E94" w:rsidRDefault="00381D9F" w14:paraId="1D9D7A49" w14:textId="2E38D0BE">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3D69122B" w14:textId="4F05A095">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$92,731</w:t>
            </w:r>
          </w:p>
        </w:tc>
      </w:tr>
      <w:tr w:rsidRPr="00546A7B" w:rsidR="002853DE" w:rsidTr="008949E6" w14:paraId="78869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06877BFB" w14:textId="77777777">
            <w:pPr>
              <w:widowControl/>
              <w:rPr>
                <w:rFonts w:ascii="Courier New" w:hAnsi="Courier New" w:cs="Courier New"/>
                <w:szCs w:val="24"/>
              </w:rPr>
            </w:pPr>
            <w:r w:rsidRPr="00546A7B">
              <w:rPr>
                <w:rFonts w:ascii="Courier New" w:hAnsi="Courier New" w:cs="Courier New"/>
                <w:szCs w:val="24"/>
              </w:rPr>
              <w:t>CA-1332</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16AC0DD3" w14:textId="77777777">
            <w:pPr>
              <w:widowControl/>
              <w:jc w:val="right"/>
              <w:rPr>
                <w:rFonts w:ascii="Courier New" w:hAnsi="Courier New" w:cs="Courier New"/>
                <w:szCs w:val="24"/>
              </w:rPr>
            </w:pPr>
            <w:r w:rsidRPr="00546A7B">
              <w:rPr>
                <w:rFonts w:ascii="Courier New" w:hAnsi="Courier New" w:cs="Courier New"/>
                <w:szCs w:val="24"/>
              </w:rPr>
              <w:t xml:space="preserve">     11</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619B269E"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1825573A" w14:textId="77777777">
            <w:pPr>
              <w:widowControl/>
              <w:jc w:val="right"/>
              <w:rPr>
                <w:rFonts w:ascii="Courier New" w:hAnsi="Courier New" w:cs="Courier New"/>
                <w:szCs w:val="24"/>
              </w:rPr>
            </w:pPr>
            <w:r w:rsidRPr="00546A7B">
              <w:rPr>
                <w:rFonts w:ascii="Courier New" w:hAnsi="Courier New" w:cs="Courier New"/>
                <w:szCs w:val="24"/>
              </w:rPr>
              <w:t xml:space="preserve">     11</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6B90035D" w14:textId="77777777">
            <w:pPr>
              <w:widowControl/>
              <w:jc w:val="right"/>
              <w:rPr>
                <w:rFonts w:ascii="Courier New" w:hAnsi="Courier New" w:cs="Courier New"/>
                <w:szCs w:val="24"/>
              </w:rPr>
            </w:pPr>
            <w:r w:rsidRPr="00546A7B">
              <w:rPr>
                <w:rFonts w:ascii="Courier New" w:hAnsi="Courier New" w:cs="Courier New"/>
                <w:szCs w:val="24"/>
              </w:rPr>
              <w:t xml:space="preserve">   30/60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0EDE08F0" w14:textId="77777777">
            <w:pPr>
              <w:widowControl/>
              <w:jc w:val="right"/>
              <w:rPr>
                <w:rFonts w:ascii="Courier New" w:hAnsi="Courier New" w:cs="Courier New"/>
                <w:szCs w:val="24"/>
              </w:rPr>
            </w:pPr>
            <w:r w:rsidRPr="00546A7B">
              <w:rPr>
                <w:rFonts w:ascii="Courier New" w:hAnsi="Courier New" w:cs="Courier New"/>
                <w:szCs w:val="24"/>
              </w:rPr>
              <w:t xml:space="preserve">     6</w:t>
            </w:r>
          </w:p>
        </w:tc>
        <w:tc>
          <w:tcPr>
            <w:tcW w:w="1161" w:type="dxa"/>
            <w:tcBorders>
              <w:top w:val="nil"/>
              <w:left w:val="nil"/>
              <w:bottom w:val="single" w:color="auto" w:sz="8" w:space="0"/>
              <w:right w:val="single" w:color="auto" w:sz="8" w:space="0"/>
            </w:tcBorders>
          </w:tcPr>
          <w:p w:rsidRPr="00546A7B" w:rsidR="00381D9F" w:rsidP="00660E94" w:rsidRDefault="00381D9F" w14:paraId="7709A64B" w14:textId="07430D11">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483D738C" w14:textId="6B12E325">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$118</w:t>
            </w:r>
          </w:p>
        </w:tc>
      </w:tr>
      <w:tr w:rsidRPr="00546A7B" w:rsidR="002853DE" w:rsidTr="008949E6" w14:paraId="15F46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5E29FE0B" w14:textId="77777777">
            <w:pPr>
              <w:widowControl/>
              <w:rPr>
                <w:rFonts w:ascii="Courier New" w:hAnsi="Courier New" w:cs="Courier New"/>
                <w:szCs w:val="24"/>
              </w:rPr>
            </w:pPr>
            <w:r w:rsidRPr="00546A7B">
              <w:rPr>
                <w:rFonts w:ascii="Courier New" w:hAnsi="Courier New" w:cs="Courier New"/>
                <w:szCs w:val="24"/>
              </w:rPr>
              <w:t>CA-1090</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0C03DC51" w14:textId="77777777">
            <w:pPr>
              <w:widowControl/>
              <w:jc w:val="right"/>
              <w:rPr>
                <w:rFonts w:ascii="Courier New" w:hAnsi="Courier New" w:cs="Courier New"/>
                <w:szCs w:val="24"/>
              </w:rPr>
            </w:pPr>
            <w:r w:rsidRPr="00546A7B">
              <w:rPr>
                <w:rFonts w:ascii="Courier New" w:hAnsi="Courier New" w:cs="Courier New"/>
                <w:szCs w:val="24"/>
              </w:rPr>
              <w:t xml:space="preserve">    234</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0B27CD9F"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1107F719" w14:textId="77777777">
            <w:pPr>
              <w:widowControl/>
              <w:jc w:val="right"/>
              <w:rPr>
                <w:rFonts w:ascii="Courier New" w:hAnsi="Courier New" w:cs="Courier New"/>
                <w:szCs w:val="24"/>
              </w:rPr>
            </w:pPr>
            <w:r w:rsidRPr="00546A7B">
              <w:rPr>
                <w:rFonts w:ascii="Courier New" w:hAnsi="Courier New" w:cs="Courier New"/>
                <w:szCs w:val="24"/>
              </w:rPr>
              <w:t xml:space="preserve">    234</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799F459B" w14:textId="77777777">
            <w:pPr>
              <w:widowControl/>
              <w:jc w:val="right"/>
              <w:rPr>
                <w:rFonts w:ascii="Courier New" w:hAnsi="Courier New" w:cs="Courier New"/>
                <w:szCs w:val="24"/>
              </w:rPr>
            </w:pPr>
            <w:r w:rsidRPr="00546A7B">
              <w:rPr>
                <w:rFonts w:ascii="Courier New" w:hAnsi="Courier New" w:cs="Courier New"/>
                <w:szCs w:val="24"/>
              </w:rPr>
              <w:t xml:space="preserve">   10/60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6E3E4F1B" w14:textId="77777777">
            <w:pPr>
              <w:widowControl/>
              <w:jc w:val="right"/>
              <w:rPr>
                <w:rFonts w:ascii="Courier New" w:hAnsi="Courier New" w:cs="Courier New"/>
                <w:szCs w:val="24"/>
              </w:rPr>
            </w:pPr>
            <w:r w:rsidRPr="00546A7B">
              <w:rPr>
                <w:rFonts w:ascii="Courier New" w:hAnsi="Courier New" w:cs="Courier New"/>
                <w:szCs w:val="24"/>
              </w:rPr>
              <w:t xml:space="preserve">    39</w:t>
            </w:r>
          </w:p>
        </w:tc>
        <w:tc>
          <w:tcPr>
            <w:tcW w:w="1161" w:type="dxa"/>
            <w:tcBorders>
              <w:top w:val="nil"/>
              <w:left w:val="nil"/>
              <w:bottom w:val="single" w:color="auto" w:sz="8" w:space="0"/>
              <w:right w:val="single" w:color="auto" w:sz="8" w:space="0"/>
            </w:tcBorders>
          </w:tcPr>
          <w:p w:rsidRPr="00546A7B" w:rsidR="00381D9F" w:rsidP="00660E94" w:rsidRDefault="00381D9F" w14:paraId="676DAC20" w14:textId="17C9CD0E">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7571486C" w14:textId="4F48092F">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$769</w:t>
            </w:r>
          </w:p>
        </w:tc>
      </w:tr>
      <w:tr w:rsidRPr="00546A7B" w:rsidR="002853DE" w:rsidTr="008949E6" w14:paraId="2B7C9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381D9F" w:rsidRDefault="00381D9F" w14:paraId="5B2CC59A" w14:textId="77777777">
            <w:pPr>
              <w:widowControl/>
              <w:rPr>
                <w:rFonts w:ascii="Courier New" w:hAnsi="Courier New" w:cs="Courier New"/>
                <w:szCs w:val="24"/>
              </w:rPr>
            </w:pPr>
            <w:r w:rsidRPr="00546A7B">
              <w:rPr>
                <w:rFonts w:ascii="Courier New" w:hAnsi="Courier New" w:cs="Courier New"/>
                <w:szCs w:val="24"/>
              </w:rPr>
              <w:lastRenderedPageBreak/>
              <w:t>CA-1305</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5FA5841A" w14:textId="77777777">
            <w:pPr>
              <w:widowControl/>
              <w:jc w:val="right"/>
              <w:rPr>
                <w:rFonts w:ascii="Courier New" w:hAnsi="Courier New" w:cs="Courier New"/>
                <w:szCs w:val="24"/>
              </w:rPr>
            </w:pPr>
            <w:r w:rsidRPr="00546A7B">
              <w:rPr>
                <w:rFonts w:ascii="Courier New" w:hAnsi="Courier New" w:cs="Courier New"/>
                <w:szCs w:val="24"/>
              </w:rPr>
              <w:t xml:space="preserve">    136</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6BC9CD82"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37DDDBEE" w14:textId="77777777">
            <w:pPr>
              <w:widowControl/>
              <w:jc w:val="right"/>
              <w:rPr>
                <w:rFonts w:ascii="Courier New" w:hAnsi="Courier New" w:cs="Courier New"/>
                <w:szCs w:val="24"/>
              </w:rPr>
            </w:pPr>
            <w:r w:rsidRPr="00546A7B">
              <w:rPr>
                <w:rFonts w:ascii="Courier New" w:hAnsi="Courier New" w:cs="Courier New"/>
                <w:szCs w:val="24"/>
              </w:rPr>
              <w:t xml:space="preserve"> </w:t>
            </w:r>
            <w:r w:rsidRPr="00546A7B" w:rsidR="002853DE">
              <w:rPr>
                <w:rFonts w:ascii="Courier New" w:hAnsi="Courier New" w:cs="Courier New"/>
                <w:szCs w:val="24"/>
              </w:rPr>
              <w:t xml:space="preserve">  </w:t>
            </w:r>
            <w:r w:rsidRPr="00546A7B">
              <w:rPr>
                <w:rFonts w:ascii="Courier New" w:hAnsi="Courier New" w:cs="Courier New"/>
                <w:szCs w:val="24"/>
              </w:rPr>
              <w:t xml:space="preserve"> 136</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554AFBEC" w14:textId="77777777">
            <w:pPr>
              <w:widowControl/>
              <w:jc w:val="right"/>
              <w:rPr>
                <w:rFonts w:ascii="Courier New" w:hAnsi="Courier New" w:cs="Courier New"/>
                <w:szCs w:val="24"/>
              </w:rPr>
            </w:pPr>
            <w:r w:rsidRPr="00546A7B">
              <w:rPr>
                <w:rFonts w:ascii="Courier New" w:hAnsi="Courier New" w:cs="Courier New"/>
                <w:szCs w:val="24"/>
              </w:rPr>
              <w:t xml:space="preserve">   20/60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38AF6AFF" w14:textId="77777777">
            <w:pPr>
              <w:widowControl/>
              <w:jc w:val="right"/>
              <w:rPr>
                <w:rFonts w:ascii="Courier New" w:hAnsi="Courier New" w:cs="Courier New"/>
                <w:szCs w:val="24"/>
              </w:rPr>
            </w:pPr>
            <w:r w:rsidRPr="00546A7B">
              <w:rPr>
                <w:rFonts w:ascii="Courier New" w:hAnsi="Courier New" w:cs="Courier New"/>
                <w:szCs w:val="24"/>
              </w:rPr>
              <w:t xml:space="preserve">    45</w:t>
            </w:r>
          </w:p>
        </w:tc>
        <w:tc>
          <w:tcPr>
            <w:tcW w:w="1161" w:type="dxa"/>
            <w:tcBorders>
              <w:top w:val="nil"/>
              <w:left w:val="nil"/>
              <w:bottom w:val="single" w:color="auto" w:sz="8" w:space="0"/>
              <w:right w:val="single" w:color="auto" w:sz="8" w:space="0"/>
            </w:tcBorders>
          </w:tcPr>
          <w:p w:rsidRPr="00546A7B" w:rsidR="00381D9F" w:rsidP="00660E94" w:rsidRDefault="00381D9F" w14:paraId="3CA87F72" w14:textId="759592C4">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272E04D8" w14:textId="7E64B172">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$888</w:t>
            </w:r>
          </w:p>
        </w:tc>
      </w:tr>
      <w:tr w:rsidRPr="00546A7B" w:rsidR="002853DE" w:rsidTr="008949E6" w14:paraId="6B77B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381D9F" w:rsidRDefault="00381D9F" w14:paraId="64BDD47A" w14:textId="77777777">
            <w:pPr>
              <w:widowControl/>
              <w:rPr>
                <w:rFonts w:ascii="Courier New" w:hAnsi="Courier New" w:cs="Courier New"/>
                <w:szCs w:val="24"/>
              </w:rPr>
            </w:pPr>
            <w:r w:rsidRPr="00546A7B">
              <w:rPr>
                <w:rFonts w:ascii="Courier New" w:hAnsi="Courier New" w:cs="Courier New"/>
                <w:szCs w:val="24"/>
              </w:rPr>
              <w:t>CA-1331/ CA-1087*</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618D4A93" w14:textId="77777777">
            <w:pPr>
              <w:widowControl/>
              <w:jc w:val="right"/>
              <w:rPr>
                <w:rFonts w:ascii="Courier New" w:hAnsi="Courier New" w:cs="Courier New"/>
                <w:szCs w:val="24"/>
              </w:rPr>
            </w:pPr>
          </w:p>
          <w:p w:rsidRPr="00546A7B" w:rsidR="00381D9F" w:rsidP="00660E94" w:rsidRDefault="00381D9F" w14:paraId="0472C5B8" w14:textId="77777777">
            <w:pPr>
              <w:widowControl/>
              <w:jc w:val="right"/>
              <w:rPr>
                <w:rFonts w:ascii="Courier New" w:hAnsi="Courier New" w:cs="Courier New"/>
                <w:szCs w:val="24"/>
              </w:rPr>
            </w:pPr>
            <w:r w:rsidRPr="00546A7B">
              <w:rPr>
                <w:rFonts w:ascii="Courier New" w:hAnsi="Courier New" w:cs="Courier New"/>
                <w:szCs w:val="24"/>
              </w:rPr>
              <w:t xml:space="preserve">   1,062</w:t>
            </w:r>
          </w:p>
        </w:tc>
        <w:tc>
          <w:tcPr>
            <w:tcW w:w="1430" w:type="dxa"/>
            <w:gridSpan w:val="2"/>
            <w:tcBorders>
              <w:top w:val="nil"/>
              <w:left w:val="single" w:color="auto" w:sz="8" w:space="0"/>
              <w:bottom w:val="single" w:color="auto" w:sz="8" w:space="0"/>
              <w:right w:val="single" w:color="auto" w:sz="8" w:space="0"/>
            </w:tcBorders>
          </w:tcPr>
          <w:p w:rsidRPr="00546A7B" w:rsidR="00381D9F" w:rsidP="00660E94" w:rsidRDefault="00381D9F" w14:paraId="4217CEED" w14:textId="77777777">
            <w:pPr>
              <w:widowControl/>
              <w:jc w:val="right"/>
              <w:rPr>
                <w:rFonts w:ascii="Courier New" w:hAnsi="Courier New" w:cs="Courier New"/>
                <w:szCs w:val="24"/>
              </w:rPr>
            </w:pPr>
          </w:p>
          <w:p w:rsidRPr="00546A7B" w:rsidR="00381D9F" w:rsidP="00660E94" w:rsidRDefault="00381D9F" w14:paraId="266A44F3"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55E3D280" w14:textId="77777777">
            <w:pPr>
              <w:widowControl/>
              <w:jc w:val="right"/>
              <w:rPr>
                <w:rFonts w:ascii="Courier New" w:hAnsi="Courier New" w:cs="Courier New"/>
                <w:szCs w:val="24"/>
              </w:rPr>
            </w:pPr>
            <w:r w:rsidRPr="00546A7B">
              <w:rPr>
                <w:rFonts w:ascii="Courier New" w:hAnsi="Courier New" w:cs="Courier New"/>
                <w:szCs w:val="24"/>
              </w:rPr>
              <w:t xml:space="preserve">  1,062</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200F697E" w14:textId="77777777">
            <w:pPr>
              <w:widowControl/>
              <w:jc w:val="right"/>
              <w:rPr>
                <w:rFonts w:ascii="Courier New" w:hAnsi="Courier New" w:cs="Courier New"/>
                <w:szCs w:val="24"/>
              </w:rPr>
            </w:pPr>
            <w:r w:rsidRPr="00546A7B">
              <w:rPr>
                <w:rFonts w:ascii="Courier New" w:hAnsi="Courier New" w:cs="Courier New"/>
                <w:szCs w:val="24"/>
              </w:rPr>
              <w:t xml:space="preserve">    5/60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0A4EDD52" w14:textId="77777777">
            <w:pPr>
              <w:widowControl/>
              <w:jc w:val="right"/>
              <w:rPr>
                <w:rFonts w:ascii="Courier New" w:hAnsi="Courier New" w:cs="Courier New"/>
                <w:szCs w:val="24"/>
              </w:rPr>
            </w:pPr>
            <w:r w:rsidRPr="00546A7B">
              <w:rPr>
                <w:rFonts w:ascii="Courier New" w:hAnsi="Courier New" w:cs="Courier New"/>
                <w:szCs w:val="24"/>
              </w:rPr>
              <w:t xml:space="preserve">    </w:t>
            </w:r>
            <w:r w:rsidRPr="00546A7B" w:rsidR="002853DE">
              <w:rPr>
                <w:rFonts w:ascii="Courier New" w:hAnsi="Courier New" w:cs="Courier New"/>
                <w:szCs w:val="24"/>
              </w:rPr>
              <w:t>89</w:t>
            </w:r>
            <w:r w:rsidRPr="00546A7B">
              <w:rPr>
                <w:rFonts w:ascii="Courier New" w:hAnsi="Courier New" w:cs="Courier New"/>
                <w:szCs w:val="24"/>
              </w:rPr>
              <w:t xml:space="preserve"> </w:t>
            </w:r>
            <w:r w:rsidRPr="00546A7B" w:rsidR="002853DE">
              <w:rPr>
                <w:rFonts w:ascii="Courier New" w:hAnsi="Courier New" w:cs="Courier New"/>
                <w:szCs w:val="24"/>
              </w:rPr>
              <w:t xml:space="preserve">               </w:t>
            </w:r>
          </w:p>
        </w:tc>
        <w:tc>
          <w:tcPr>
            <w:tcW w:w="1161" w:type="dxa"/>
            <w:tcBorders>
              <w:top w:val="nil"/>
              <w:left w:val="nil"/>
              <w:bottom w:val="single" w:color="auto" w:sz="8" w:space="0"/>
              <w:right w:val="single" w:color="auto" w:sz="8" w:space="0"/>
            </w:tcBorders>
          </w:tcPr>
          <w:p w:rsidRPr="00546A7B" w:rsidR="00381D9F" w:rsidP="00660E94" w:rsidRDefault="00381D9F" w14:paraId="0E8D3E67" w14:textId="77777777">
            <w:pPr>
              <w:widowControl/>
              <w:jc w:val="right"/>
              <w:rPr>
                <w:rFonts w:ascii="Courier New" w:hAnsi="Courier New" w:cs="Courier New"/>
                <w:szCs w:val="24"/>
              </w:rPr>
            </w:pPr>
          </w:p>
          <w:p w:rsidRPr="00546A7B" w:rsidR="00381D9F" w:rsidP="00660E94" w:rsidRDefault="00381D9F" w14:paraId="5B9F9DF4" w14:textId="6F5BFD64">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157B7DBF" w14:textId="77777777">
            <w:pPr>
              <w:widowControl/>
              <w:jc w:val="right"/>
              <w:rPr>
                <w:rFonts w:ascii="Courier New" w:hAnsi="Courier New" w:cs="Courier New"/>
                <w:szCs w:val="24"/>
              </w:rPr>
            </w:pPr>
          </w:p>
          <w:p w:rsidRPr="00546A7B" w:rsidR="00381D9F" w:rsidP="00660E94" w:rsidRDefault="00381D9F" w14:paraId="3D93D5A3" w14:textId="09B1A33E">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$1,756</w:t>
            </w:r>
          </w:p>
        </w:tc>
      </w:tr>
      <w:tr w:rsidRPr="00546A7B" w:rsidR="002853DE" w:rsidTr="008949E6" w14:paraId="69DF1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70"/>
        </w:trPr>
        <w:tc>
          <w:tcPr>
            <w:tcW w:w="1565" w:type="dxa"/>
            <w:tcBorders>
              <w:top w:val="nil"/>
              <w:left w:val="single" w:color="auto" w:sz="8" w:space="0"/>
              <w:bottom w:val="single" w:color="auto" w:sz="8" w:space="0"/>
              <w:right w:val="single" w:color="auto" w:sz="8" w:space="0"/>
            </w:tcBorders>
            <w:shd w:val="clear" w:color="auto" w:fill="auto"/>
            <w:noWrap/>
            <w:vAlign w:val="bottom"/>
          </w:tcPr>
          <w:p w:rsidRPr="00546A7B" w:rsidR="00381D9F" w:rsidP="00381D9F" w:rsidRDefault="00381D9F" w14:paraId="6A0680C7" w14:textId="77777777">
            <w:pPr>
              <w:widowControl/>
              <w:rPr>
                <w:rFonts w:ascii="Courier New" w:hAnsi="Courier New" w:cs="Courier New"/>
                <w:szCs w:val="24"/>
              </w:rPr>
            </w:pPr>
            <w:r w:rsidRPr="00546A7B">
              <w:rPr>
                <w:rFonts w:ascii="Courier New" w:hAnsi="Courier New" w:cs="Courier New"/>
                <w:szCs w:val="24"/>
              </w:rPr>
              <w:t>OWCP-5s</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168754BF" w14:textId="77777777">
            <w:pPr>
              <w:widowControl/>
              <w:jc w:val="right"/>
              <w:rPr>
                <w:rFonts w:ascii="Courier New" w:hAnsi="Courier New" w:cs="Courier New"/>
                <w:szCs w:val="24"/>
              </w:rPr>
            </w:pPr>
            <w:r w:rsidRPr="00546A7B">
              <w:rPr>
                <w:rFonts w:ascii="Courier New" w:hAnsi="Courier New" w:cs="Courier New"/>
                <w:szCs w:val="24"/>
              </w:rPr>
              <w:t xml:space="preserve">  </w:t>
            </w:r>
          </w:p>
          <w:p w:rsidRPr="00546A7B" w:rsidR="00381D9F" w:rsidP="00660E94" w:rsidRDefault="00381D9F" w14:paraId="60CADFED" w14:textId="77777777">
            <w:pPr>
              <w:widowControl/>
              <w:jc w:val="right"/>
              <w:rPr>
                <w:rFonts w:ascii="Courier New" w:hAnsi="Courier New" w:cs="Courier New"/>
                <w:szCs w:val="24"/>
              </w:rPr>
            </w:pPr>
            <w:r w:rsidRPr="00546A7B">
              <w:rPr>
                <w:rFonts w:ascii="Courier New" w:hAnsi="Courier New" w:cs="Courier New"/>
                <w:szCs w:val="24"/>
              </w:rPr>
              <w:t xml:space="preserve">  11,651</w:t>
            </w:r>
          </w:p>
        </w:tc>
        <w:tc>
          <w:tcPr>
            <w:tcW w:w="1430" w:type="dxa"/>
            <w:gridSpan w:val="2"/>
            <w:tcBorders>
              <w:top w:val="single" w:color="auto" w:sz="8" w:space="0"/>
              <w:left w:val="single" w:color="auto" w:sz="8" w:space="0"/>
              <w:bottom w:val="single" w:color="auto" w:sz="8" w:space="0"/>
              <w:right w:val="single" w:color="auto" w:sz="8" w:space="0"/>
            </w:tcBorders>
          </w:tcPr>
          <w:p w:rsidRPr="00546A7B" w:rsidR="00381D9F" w:rsidP="00660E94" w:rsidRDefault="00381D9F" w14:paraId="61FD7E4F" w14:textId="77777777">
            <w:pPr>
              <w:widowControl/>
              <w:jc w:val="right"/>
              <w:rPr>
                <w:rFonts w:ascii="Courier New" w:hAnsi="Courier New" w:cs="Courier New"/>
                <w:szCs w:val="24"/>
              </w:rPr>
            </w:pPr>
            <w:r w:rsidRPr="00546A7B">
              <w:rPr>
                <w:rFonts w:ascii="Courier New" w:hAnsi="Courier New" w:cs="Courier New"/>
                <w:szCs w:val="24"/>
              </w:rPr>
              <w:t>1</w:t>
            </w:r>
          </w:p>
        </w:tc>
        <w:tc>
          <w:tcPr>
            <w:tcW w:w="1461" w:type="dxa"/>
            <w:gridSpan w:val="2"/>
            <w:tcBorders>
              <w:top w:val="nil"/>
              <w:left w:val="single" w:color="auto" w:sz="8" w:space="0"/>
              <w:bottom w:val="single" w:color="auto" w:sz="8" w:space="0"/>
              <w:right w:val="single" w:color="auto" w:sz="8" w:space="0"/>
            </w:tcBorders>
            <w:shd w:val="clear" w:color="auto" w:fill="auto"/>
            <w:noWrap/>
            <w:vAlign w:val="bottom"/>
          </w:tcPr>
          <w:p w:rsidRPr="00546A7B" w:rsidR="00381D9F" w:rsidP="00660E94" w:rsidRDefault="00381D9F" w14:paraId="54E3762A" w14:textId="77777777">
            <w:pPr>
              <w:widowControl/>
              <w:jc w:val="right"/>
              <w:rPr>
                <w:rFonts w:ascii="Courier New" w:hAnsi="Courier New" w:cs="Courier New"/>
                <w:szCs w:val="24"/>
              </w:rPr>
            </w:pPr>
            <w:r w:rsidRPr="00546A7B">
              <w:rPr>
                <w:rFonts w:ascii="Courier New" w:hAnsi="Courier New" w:cs="Courier New"/>
                <w:szCs w:val="24"/>
              </w:rPr>
              <w:t xml:space="preserve"> 11,651</w:t>
            </w:r>
          </w:p>
        </w:tc>
        <w:tc>
          <w:tcPr>
            <w:tcW w:w="1105"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3538FE74" w14:textId="77777777">
            <w:pPr>
              <w:widowControl/>
              <w:jc w:val="right"/>
              <w:rPr>
                <w:rFonts w:ascii="Courier New" w:hAnsi="Courier New" w:cs="Courier New"/>
                <w:szCs w:val="24"/>
              </w:rPr>
            </w:pPr>
            <w:r w:rsidRPr="00546A7B">
              <w:rPr>
                <w:rFonts w:ascii="Courier New" w:hAnsi="Courier New" w:cs="Courier New"/>
                <w:szCs w:val="24"/>
              </w:rPr>
              <w:t xml:space="preserve">   15/60</w:t>
            </w:r>
          </w:p>
        </w:tc>
        <w:tc>
          <w:tcPr>
            <w:tcW w:w="971" w:type="dxa"/>
            <w:tcBorders>
              <w:top w:val="nil"/>
              <w:left w:val="nil"/>
              <w:bottom w:val="single" w:color="auto" w:sz="8" w:space="0"/>
              <w:right w:val="single" w:color="auto" w:sz="8" w:space="0"/>
            </w:tcBorders>
            <w:shd w:val="clear" w:color="auto" w:fill="auto"/>
            <w:noWrap/>
            <w:vAlign w:val="bottom"/>
          </w:tcPr>
          <w:p w:rsidRPr="00546A7B" w:rsidR="00381D9F" w:rsidP="00660E94" w:rsidRDefault="00381D9F" w14:paraId="66866FC5" w14:textId="06D05130">
            <w:pPr>
              <w:widowControl/>
              <w:jc w:val="right"/>
              <w:rPr>
                <w:rFonts w:ascii="Courier New" w:hAnsi="Courier New" w:cs="Courier New"/>
                <w:szCs w:val="24"/>
              </w:rPr>
            </w:pPr>
            <w:r w:rsidRPr="00546A7B">
              <w:rPr>
                <w:rFonts w:ascii="Courier New" w:hAnsi="Courier New" w:cs="Courier New"/>
                <w:szCs w:val="24"/>
              </w:rPr>
              <w:t xml:space="preserve">  </w:t>
            </w:r>
            <w:r w:rsidRPr="00546A7B" w:rsidR="002853DE">
              <w:rPr>
                <w:rFonts w:ascii="Courier New" w:hAnsi="Courier New" w:cs="Courier New"/>
                <w:szCs w:val="24"/>
              </w:rPr>
              <w:t xml:space="preserve">               2,913</w:t>
            </w:r>
          </w:p>
        </w:tc>
        <w:tc>
          <w:tcPr>
            <w:tcW w:w="1161" w:type="dxa"/>
            <w:tcBorders>
              <w:top w:val="nil"/>
              <w:left w:val="nil"/>
              <w:bottom w:val="single" w:color="auto" w:sz="8" w:space="0"/>
              <w:right w:val="single" w:color="auto" w:sz="8" w:space="0"/>
            </w:tcBorders>
          </w:tcPr>
          <w:p w:rsidRPr="00546A7B" w:rsidR="00381D9F" w:rsidP="00660E94" w:rsidRDefault="00381D9F" w14:paraId="4E7ACB48" w14:textId="77777777">
            <w:pPr>
              <w:widowControl/>
              <w:jc w:val="right"/>
              <w:rPr>
                <w:rFonts w:ascii="Courier New" w:hAnsi="Courier New" w:cs="Courier New"/>
                <w:szCs w:val="24"/>
              </w:rPr>
            </w:pPr>
          </w:p>
          <w:p w:rsidRPr="00546A7B" w:rsidR="00381D9F" w:rsidP="00660E94" w:rsidRDefault="00381D9F" w14:paraId="57D56684" w14:textId="380F8038">
            <w:pPr>
              <w:widowControl/>
              <w:jc w:val="right"/>
              <w:rPr>
                <w:rFonts w:ascii="Courier New" w:hAnsi="Courier New" w:cs="Courier New"/>
                <w:szCs w:val="24"/>
              </w:rPr>
            </w:pPr>
            <w:r w:rsidRPr="00546A7B">
              <w:rPr>
                <w:rFonts w:ascii="Courier New" w:hAnsi="Courier New" w:cs="Courier New"/>
                <w:szCs w:val="24"/>
              </w:rPr>
              <w:t>$</w:t>
            </w:r>
            <w:r w:rsidRPr="00546A7B" w:rsidR="00660E94">
              <w:rPr>
                <w:rFonts w:ascii="Courier New" w:hAnsi="Courier New" w:cs="Courier New"/>
                <w:szCs w:val="24"/>
              </w:rPr>
              <w:t>1</w:t>
            </w:r>
            <w:r w:rsidR="00660E94">
              <w:rPr>
                <w:rFonts w:ascii="Courier New" w:hAnsi="Courier New" w:cs="Courier New"/>
                <w:szCs w:val="24"/>
              </w:rPr>
              <w:t>9.73</w:t>
            </w:r>
          </w:p>
        </w:tc>
        <w:tc>
          <w:tcPr>
            <w:tcW w:w="1370" w:type="dxa"/>
            <w:tcBorders>
              <w:top w:val="nil"/>
              <w:left w:val="nil"/>
              <w:bottom w:val="single" w:color="auto" w:sz="8" w:space="0"/>
              <w:right w:val="single" w:color="auto" w:sz="8" w:space="0"/>
            </w:tcBorders>
          </w:tcPr>
          <w:p w:rsidRPr="00546A7B" w:rsidR="00381D9F" w:rsidP="00660E94" w:rsidRDefault="00381D9F" w14:paraId="30CABC3B" w14:textId="77777777">
            <w:pPr>
              <w:widowControl/>
              <w:jc w:val="right"/>
              <w:rPr>
                <w:rFonts w:ascii="Courier New" w:hAnsi="Courier New" w:cs="Courier New"/>
                <w:szCs w:val="24"/>
              </w:rPr>
            </w:pPr>
            <w:r w:rsidRPr="00546A7B">
              <w:rPr>
                <w:rFonts w:ascii="Courier New" w:hAnsi="Courier New" w:cs="Courier New"/>
                <w:szCs w:val="24"/>
              </w:rPr>
              <w:t xml:space="preserve"> </w:t>
            </w:r>
          </w:p>
          <w:p w:rsidRPr="00546A7B" w:rsidR="00381D9F" w:rsidP="00660E94" w:rsidRDefault="00381D9F" w14:paraId="6CA3FAF3" w14:textId="496D7B87">
            <w:pPr>
              <w:widowControl/>
              <w:jc w:val="right"/>
              <w:rPr>
                <w:rFonts w:ascii="Courier New" w:hAnsi="Courier New" w:cs="Courier New"/>
                <w:szCs w:val="24"/>
              </w:rPr>
            </w:pPr>
            <w:r w:rsidRPr="00546A7B">
              <w:rPr>
                <w:rFonts w:ascii="Courier New" w:hAnsi="Courier New" w:cs="Courier New"/>
                <w:szCs w:val="24"/>
              </w:rPr>
              <w:t xml:space="preserve"> </w:t>
            </w:r>
            <w:r w:rsidR="00660E94">
              <w:rPr>
                <w:rFonts w:ascii="Courier New" w:hAnsi="Courier New" w:cs="Courier New"/>
                <w:szCs w:val="24"/>
              </w:rPr>
              <w:t>$57,473</w:t>
            </w:r>
          </w:p>
        </w:tc>
      </w:tr>
      <w:tr w:rsidRPr="00546A7B" w:rsidR="00692521" w:rsidTr="008949E6" w14:paraId="78436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376"/>
        </w:trPr>
        <w:tc>
          <w:tcPr>
            <w:tcW w:w="1565"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546A7B" w:rsidR="00381D9F" w:rsidP="00381D9F" w:rsidRDefault="00381D9F" w14:paraId="2F46444D" w14:textId="77777777">
            <w:pPr>
              <w:widowControl/>
              <w:rPr>
                <w:rFonts w:ascii="Courier New" w:hAnsi="Courier New" w:cs="Courier New"/>
                <w:b/>
                <w:bCs/>
                <w:szCs w:val="24"/>
                <w:highlight w:val="red"/>
              </w:rPr>
            </w:pPr>
            <w:r w:rsidRPr="00546A7B">
              <w:rPr>
                <w:rFonts w:ascii="Courier New" w:hAnsi="Courier New" w:cs="Courier New"/>
                <w:b/>
                <w:bCs/>
                <w:szCs w:val="24"/>
              </w:rPr>
              <w:t>TOTAL</w:t>
            </w:r>
          </w:p>
        </w:tc>
        <w:tc>
          <w:tcPr>
            <w:tcW w:w="1333" w:type="dxa"/>
            <w:tcBorders>
              <w:top w:val="single" w:color="auto" w:sz="8" w:space="0"/>
              <w:left w:val="nil"/>
              <w:bottom w:val="single" w:color="auto" w:sz="8" w:space="0"/>
              <w:right w:val="single" w:color="auto" w:sz="8" w:space="0"/>
            </w:tcBorders>
          </w:tcPr>
          <w:p w:rsidRPr="00546A7B" w:rsidR="00381D9F" w:rsidP="00660E94" w:rsidRDefault="00381D9F" w14:paraId="35B7078E" w14:textId="77777777">
            <w:pPr>
              <w:widowControl/>
              <w:jc w:val="right"/>
              <w:rPr>
                <w:rFonts w:ascii="Courier New" w:hAnsi="Courier New" w:cs="Courier New"/>
                <w:b/>
                <w:szCs w:val="24"/>
              </w:rPr>
            </w:pPr>
            <w:r w:rsidRPr="00546A7B">
              <w:rPr>
                <w:rFonts w:ascii="Courier New" w:hAnsi="Courier New" w:cs="Courier New"/>
                <w:b/>
                <w:szCs w:val="24"/>
              </w:rPr>
              <w:t xml:space="preserve"> </w:t>
            </w:r>
            <w:r w:rsidRPr="00546A7B" w:rsidR="002853DE">
              <w:rPr>
                <w:rFonts w:ascii="Courier New" w:hAnsi="Courier New" w:cs="Courier New"/>
                <w:b/>
                <w:szCs w:val="24"/>
              </w:rPr>
              <w:t xml:space="preserve"> </w:t>
            </w:r>
            <w:r w:rsidRPr="00546A7B" w:rsidR="00C4588E">
              <w:rPr>
                <w:rFonts w:ascii="Courier New" w:hAnsi="Courier New" w:cs="Courier New"/>
                <w:b/>
                <w:szCs w:val="24"/>
              </w:rPr>
              <w:t xml:space="preserve">  </w:t>
            </w:r>
            <w:r w:rsidRPr="00546A7B" w:rsidR="002853DE">
              <w:rPr>
                <w:rFonts w:ascii="Courier New" w:hAnsi="Courier New" w:cs="Courier New"/>
                <w:b/>
                <w:szCs w:val="24"/>
              </w:rPr>
              <w:t>282,</w:t>
            </w:r>
            <w:r w:rsidRPr="00546A7B" w:rsidR="00C4588E">
              <w:rPr>
                <w:rFonts w:ascii="Courier New" w:hAnsi="Courier New" w:cs="Courier New"/>
                <w:b/>
                <w:szCs w:val="24"/>
              </w:rPr>
              <w:t>353</w:t>
            </w:r>
          </w:p>
        </w:tc>
        <w:tc>
          <w:tcPr>
            <w:tcW w:w="574" w:type="dxa"/>
            <w:tcBorders>
              <w:top w:val="single" w:color="auto" w:sz="8" w:space="0"/>
              <w:left w:val="single" w:color="auto" w:sz="8" w:space="0"/>
              <w:bottom w:val="single" w:color="auto" w:sz="8" w:space="0"/>
              <w:right w:val="nil"/>
            </w:tcBorders>
          </w:tcPr>
          <w:p w:rsidRPr="00546A7B" w:rsidR="00381D9F" w:rsidP="00660E94" w:rsidRDefault="00381D9F" w14:paraId="49A9944C" w14:textId="77777777">
            <w:pPr>
              <w:widowControl/>
              <w:jc w:val="right"/>
              <w:rPr>
                <w:rFonts w:ascii="Courier New" w:hAnsi="Courier New" w:cs="Courier New"/>
                <w:b/>
                <w:szCs w:val="24"/>
              </w:rPr>
            </w:pPr>
          </w:p>
        </w:tc>
        <w:tc>
          <w:tcPr>
            <w:tcW w:w="856" w:type="dxa"/>
            <w:tcBorders>
              <w:top w:val="single" w:color="auto" w:sz="8" w:space="0"/>
              <w:left w:val="nil"/>
              <w:bottom w:val="single" w:color="auto" w:sz="8" w:space="0"/>
              <w:right w:val="single" w:color="auto" w:sz="8" w:space="0"/>
            </w:tcBorders>
          </w:tcPr>
          <w:p w:rsidRPr="00546A7B" w:rsidR="002853DE" w:rsidP="00660E94" w:rsidRDefault="002853DE" w14:paraId="09AB0CEB" w14:textId="77777777">
            <w:pPr>
              <w:widowControl/>
              <w:jc w:val="right"/>
              <w:rPr>
                <w:rFonts w:ascii="Courier New" w:hAnsi="Courier New" w:cs="Courier New"/>
                <w:b/>
                <w:szCs w:val="24"/>
              </w:rPr>
            </w:pPr>
          </w:p>
          <w:p w:rsidRPr="00546A7B" w:rsidR="00381D9F" w:rsidP="00660E94" w:rsidRDefault="002853DE" w14:paraId="021B36AB" w14:textId="77777777">
            <w:pPr>
              <w:widowControl/>
              <w:jc w:val="right"/>
              <w:rPr>
                <w:rFonts w:ascii="Courier New" w:hAnsi="Courier New" w:cs="Courier New"/>
                <w:b/>
                <w:szCs w:val="24"/>
              </w:rPr>
            </w:pPr>
            <w:r w:rsidRPr="00546A7B">
              <w:rPr>
                <w:rFonts w:ascii="Courier New" w:hAnsi="Courier New" w:cs="Courier New"/>
                <w:b/>
                <w:szCs w:val="24"/>
              </w:rPr>
              <w:t>--</w:t>
            </w:r>
          </w:p>
        </w:tc>
        <w:tc>
          <w:tcPr>
            <w:tcW w:w="236" w:type="dxa"/>
            <w:tcBorders>
              <w:top w:val="single" w:color="auto" w:sz="8" w:space="0"/>
              <w:left w:val="single" w:color="auto" w:sz="8" w:space="0"/>
              <w:bottom w:val="single" w:color="auto" w:sz="8" w:space="0"/>
              <w:right w:val="nil"/>
            </w:tcBorders>
          </w:tcPr>
          <w:p w:rsidRPr="00546A7B" w:rsidR="00381D9F" w:rsidP="00660E94" w:rsidRDefault="00381D9F" w14:paraId="690CE070" w14:textId="77777777">
            <w:pPr>
              <w:widowControl/>
              <w:jc w:val="right"/>
              <w:rPr>
                <w:rFonts w:ascii="Courier New" w:hAnsi="Courier New" w:cs="Courier New"/>
                <w:b/>
                <w:szCs w:val="24"/>
              </w:rPr>
            </w:pPr>
          </w:p>
        </w:tc>
        <w:tc>
          <w:tcPr>
            <w:tcW w:w="1225" w:type="dxa"/>
            <w:tcBorders>
              <w:top w:val="single" w:color="auto" w:sz="8" w:space="0"/>
              <w:left w:val="nil"/>
              <w:bottom w:val="single" w:color="auto" w:sz="8" w:space="0"/>
              <w:right w:val="single" w:color="auto" w:sz="8" w:space="0"/>
            </w:tcBorders>
            <w:shd w:val="clear" w:color="auto" w:fill="auto"/>
            <w:noWrap/>
            <w:vAlign w:val="bottom"/>
          </w:tcPr>
          <w:p w:rsidRPr="00546A7B" w:rsidR="00381D9F" w:rsidP="00660E94" w:rsidRDefault="00381D9F" w14:paraId="2E0B09E0" w14:textId="77777777">
            <w:pPr>
              <w:widowControl/>
              <w:jc w:val="right"/>
              <w:rPr>
                <w:rFonts w:ascii="Courier New" w:hAnsi="Courier New" w:cs="Courier New"/>
                <w:b/>
                <w:szCs w:val="24"/>
              </w:rPr>
            </w:pPr>
            <w:r w:rsidRPr="00546A7B">
              <w:rPr>
                <w:rFonts w:ascii="Courier New" w:hAnsi="Courier New" w:cs="Courier New"/>
                <w:b/>
                <w:szCs w:val="24"/>
              </w:rPr>
              <w:t>282,353</w:t>
            </w:r>
          </w:p>
        </w:tc>
        <w:tc>
          <w:tcPr>
            <w:tcW w:w="1105" w:type="dxa"/>
            <w:tcBorders>
              <w:top w:val="single" w:color="auto" w:sz="8" w:space="0"/>
              <w:left w:val="nil"/>
              <w:bottom w:val="single" w:color="auto" w:sz="8" w:space="0"/>
              <w:right w:val="single" w:color="auto" w:sz="8" w:space="0"/>
            </w:tcBorders>
            <w:shd w:val="clear" w:color="auto" w:fill="auto"/>
            <w:noWrap/>
            <w:vAlign w:val="bottom"/>
          </w:tcPr>
          <w:p w:rsidRPr="00546A7B" w:rsidR="00381D9F" w:rsidP="00660E94" w:rsidRDefault="00381D9F" w14:paraId="7886910A" w14:textId="77777777">
            <w:pPr>
              <w:widowControl/>
              <w:jc w:val="right"/>
              <w:rPr>
                <w:rFonts w:ascii="Courier New" w:hAnsi="Courier New" w:cs="Courier New"/>
                <w:b/>
                <w:bCs/>
                <w:szCs w:val="24"/>
              </w:rPr>
            </w:pPr>
            <w:r w:rsidRPr="00546A7B">
              <w:rPr>
                <w:rFonts w:ascii="Courier New" w:hAnsi="Courier New" w:cs="Courier New"/>
                <w:b/>
                <w:bCs/>
                <w:szCs w:val="24"/>
              </w:rPr>
              <w:t> --</w:t>
            </w:r>
          </w:p>
        </w:tc>
        <w:tc>
          <w:tcPr>
            <w:tcW w:w="971" w:type="dxa"/>
            <w:tcBorders>
              <w:top w:val="single" w:color="auto" w:sz="8" w:space="0"/>
              <w:left w:val="nil"/>
              <w:bottom w:val="single" w:color="auto" w:sz="8" w:space="0"/>
              <w:right w:val="single" w:color="auto" w:sz="8" w:space="0"/>
            </w:tcBorders>
            <w:shd w:val="clear" w:color="auto" w:fill="auto"/>
            <w:noWrap/>
            <w:vAlign w:val="bottom"/>
          </w:tcPr>
          <w:p w:rsidRPr="00546A7B" w:rsidR="00381D9F" w:rsidP="00660E94" w:rsidRDefault="00381D9F" w14:paraId="5D773573" w14:textId="77777777">
            <w:pPr>
              <w:widowControl/>
              <w:jc w:val="right"/>
              <w:rPr>
                <w:rFonts w:ascii="Courier New" w:hAnsi="Courier New" w:cs="Courier New"/>
                <w:b/>
                <w:bCs/>
                <w:szCs w:val="24"/>
              </w:rPr>
            </w:pPr>
            <w:r w:rsidRPr="00546A7B">
              <w:rPr>
                <w:rFonts w:ascii="Courier New" w:hAnsi="Courier New" w:cs="Courier New"/>
                <w:b/>
                <w:bCs/>
                <w:szCs w:val="24"/>
              </w:rPr>
              <w:t xml:space="preserve"> 25,605</w:t>
            </w:r>
          </w:p>
        </w:tc>
        <w:tc>
          <w:tcPr>
            <w:tcW w:w="1161" w:type="dxa"/>
            <w:tcBorders>
              <w:top w:val="single" w:color="auto" w:sz="8" w:space="0"/>
              <w:left w:val="nil"/>
              <w:bottom w:val="single" w:color="auto" w:sz="8" w:space="0"/>
              <w:right w:val="single" w:color="auto" w:sz="8" w:space="0"/>
            </w:tcBorders>
          </w:tcPr>
          <w:p w:rsidRPr="00546A7B" w:rsidR="00381D9F" w:rsidP="00660E94" w:rsidRDefault="00381D9F" w14:paraId="414A70B1" w14:textId="77777777">
            <w:pPr>
              <w:widowControl/>
              <w:jc w:val="right"/>
              <w:rPr>
                <w:rFonts w:ascii="Courier New" w:hAnsi="Courier New" w:cs="Courier New"/>
                <w:b/>
                <w:bCs/>
                <w:szCs w:val="24"/>
              </w:rPr>
            </w:pPr>
          </w:p>
        </w:tc>
        <w:tc>
          <w:tcPr>
            <w:tcW w:w="1370" w:type="dxa"/>
            <w:tcBorders>
              <w:top w:val="single" w:color="auto" w:sz="8" w:space="0"/>
              <w:left w:val="nil"/>
              <w:bottom w:val="single" w:color="auto" w:sz="8" w:space="0"/>
              <w:right w:val="single" w:color="auto" w:sz="8" w:space="0"/>
            </w:tcBorders>
          </w:tcPr>
          <w:p w:rsidRPr="00546A7B" w:rsidR="00381D9F" w:rsidP="00660E94" w:rsidRDefault="00381D9F" w14:paraId="5FD21010" w14:textId="77777777">
            <w:pPr>
              <w:widowControl/>
              <w:jc w:val="right"/>
              <w:rPr>
                <w:rFonts w:ascii="Courier New" w:hAnsi="Courier New" w:cs="Courier New"/>
                <w:b/>
                <w:bCs/>
                <w:szCs w:val="24"/>
              </w:rPr>
            </w:pPr>
          </w:p>
          <w:p w:rsidRPr="00546A7B" w:rsidR="00381D9F" w:rsidP="00660E94" w:rsidRDefault="00381D9F" w14:paraId="18BF26E2" w14:textId="70F8D3C9">
            <w:pPr>
              <w:widowControl/>
              <w:jc w:val="right"/>
              <w:rPr>
                <w:rFonts w:ascii="Courier New" w:hAnsi="Courier New" w:cs="Courier New"/>
                <w:b/>
                <w:bCs/>
                <w:szCs w:val="24"/>
              </w:rPr>
            </w:pPr>
            <w:r w:rsidRPr="00546A7B">
              <w:rPr>
                <w:rFonts w:ascii="Courier New" w:hAnsi="Courier New" w:cs="Courier New"/>
                <w:b/>
                <w:bCs/>
                <w:szCs w:val="24"/>
              </w:rPr>
              <w:t>$</w:t>
            </w:r>
            <w:r w:rsidR="00660E94">
              <w:rPr>
                <w:rFonts w:ascii="Courier New" w:hAnsi="Courier New" w:cs="Courier New"/>
                <w:b/>
                <w:bCs/>
                <w:szCs w:val="24"/>
              </w:rPr>
              <w:t>505,849</w:t>
            </w:r>
          </w:p>
        </w:tc>
      </w:tr>
    </w:tbl>
    <w:p w:rsidRPr="00546A7B" w:rsidR="00DD504E" w:rsidP="00DD504E" w:rsidRDefault="00DD504E" w14:paraId="4C435C1A" w14:textId="77777777">
      <w:pPr>
        <w:widowControl/>
        <w:tabs>
          <w:tab w:val="left" w:pos="0"/>
          <w:tab w:val="left" w:pos="432"/>
          <w:tab w:val="left" w:pos="720"/>
          <w:tab w:val="left" w:pos="1008"/>
          <w:tab w:val="left" w:pos="1440"/>
        </w:tabs>
        <w:rPr>
          <w:rFonts w:ascii="Times New Roman" w:hAnsi="Times New Roman"/>
          <w:szCs w:val="24"/>
        </w:rPr>
      </w:pPr>
    </w:p>
    <w:p w:rsidRPr="00546A7B" w:rsidR="004A7CB5" w:rsidP="004A7CB5" w:rsidRDefault="004A7CB5" w14:paraId="4F3120CB" w14:textId="77777777">
      <w:pPr>
        <w:widowControl/>
        <w:numPr>
          <w:ilvl w:val="0"/>
          <w:numId w:val="20"/>
        </w:numPr>
        <w:tabs>
          <w:tab w:val="left" w:pos="0"/>
          <w:tab w:val="left" w:pos="432"/>
          <w:tab w:val="left" w:pos="720"/>
          <w:tab w:val="left" w:pos="1440"/>
        </w:tabs>
        <w:rPr>
          <w:rFonts w:ascii="Times New Roman" w:hAnsi="Times New Roman"/>
          <w:szCs w:val="24"/>
        </w:rPr>
      </w:pPr>
      <w:r w:rsidRPr="00546A7B">
        <w:rPr>
          <w:rFonts w:ascii="Times New Roman" w:hAnsi="Times New Roman"/>
          <w:szCs w:val="24"/>
        </w:rPr>
        <w:t xml:space="preserve">*Responses and hours associated with Form CA-1087 are included in the estimates for the Form CA-1331.  The Form CA-1087 is attached to the Form CA-1331. </w:t>
      </w:r>
    </w:p>
    <w:p w:rsidRPr="00546A7B" w:rsidR="00180387" w:rsidP="00106696" w:rsidRDefault="00180387" w14:paraId="2AC3F34C" w14:textId="77777777">
      <w:pPr>
        <w:widowControl/>
        <w:tabs>
          <w:tab w:val="left" w:pos="0"/>
          <w:tab w:val="left" w:pos="432"/>
          <w:tab w:val="left" w:pos="720"/>
          <w:tab w:val="left" w:pos="1008"/>
          <w:tab w:val="left" w:pos="1440"/>
        </w:tabs>
        <w:rPr>
          <w:rFonts w:ascii="Times New Roman" w:hAnsi="Times New Roman"/>
          <w:b/>
          <w:szCs w:val="24"/>
        </w:rPr>
      </w:pPr>
    </w:p>
    <w:p w:rsidRPr="00546A7B" w:rsidR="00EA7225" w:rsidP="00EA7225" w:rsidRDefault="006C390A" w14:paraId="3A5985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46A7B">
        <w:rPr>
          <w:rFonts w:ascii="Times New Roman" w:hAnsi="Times New Roman"/>
          <w:b/>
          <w:szCs w:val="24"/>
        </w:rPr>
        <w:t xml:space="preserve">13. </w:t>
      </w:r>
      <w:r w:rsidRPr="00546A7B" w:rsidR="00EA7225">
        <w:rPr>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46A7B" w:rsidR="00EA7225" w:rsidP="00EA7225" w:rsidRDefault="00EA7225" w14:paraId="17633F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Pr="00546A7B" w:rsidR="00EA7225" w:rsidP="00EA7225" w:rsidRDefault="00EA7225" w14:paraId="558D3CA3" w14:textId="77777777">
      <w:pPr>
        <w:widowControl/>
        <w:numPr>
          <w:ilvl w:val="0"/>
          <w:numId w:val="21"/>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546A7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46A7B" w:rsidR="00EA7225" w:rsidP="00EA7225" w:rsidRDefault="00EA7225" w14:paraId="265C0CB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rFonts w:ascii="Times New Roman" w:hAnsi="Times New Roman"/>
          <w:b/>
          <w:szCs w:val="24"/>
        </w:rPr>
      </w:pPr>
    </w:p>
    <w:p w:rsidRPr="00546A7B" w:rsidR="00EA7225" w:rsidP="00EA7225" w:rsidRDefault="00EA7225" w14:paraId="345F7CC0" w14:textId="77777777">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546A7B">
        <w:rPr>
          <w:rFonts w:ascii="Times New Roman" w:hAnsi="Times New Roman" w:eastAsia="Calibri"/>
          <w:szCs w:val="24"/>
        </w:rPr>
        <w:t xml:space="preserve">    </w:t>
      </w:r>
      <w:r w:rsidRPr="00546A7B">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46A7B" w:rsidR="00EA7225" w:rsidP="00EA7225" w:rsidRDefault="00EA7225" w14:paraId="4E41B0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546A7B" w:rsidR="00EA7225" w:rsidP="00EA7225" w:rsidRDefault="00EA7225" w14:paraId="490FE9A3" w14:textId="77777777">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546A7B">
        <w:rPr>
          <w:rFonts w:ascii="Times New Roman" w:hAnsi="Times New Roman" w:eastAsia="Calibri"/>
          <w:szCs w:val="24"/>
        </w:rPr>
        <w:t xml:space="preserve">   </w:t>
      </w:r>
      <w:r w:rsidRPr="00546A7B">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46A7B" w:rsidR="000351B1" w:rsidP="00106696" w:rsidRDefault="000351B1" w14:paraId="0282FCC4" w14:textId="77777777">
      <w:pPr>
        <w:widowControl/>
        <w:rPr>
          <w:rFonts w:ascii="Times New Roman" w:hAnsi="Times New Roman"/>
          <w:b/>
          <w:szCs w:val="24"/>
        </w:rPr>
      </w:pPr>
    </w:p>
    <w:p w:rsidRPr="00546A7B" w:rsidR="0065511D" w:rsidP="00106696" w:rsidRDefault="0065511D" w14:paraId="7627A9EA" w14:textId="77777777">
      <w:pPr>
        <w:widowControl/>
        <w:rPr>
          <w:rFonts w:ascii="Times New Roman" w:hAnsi="Times New Roman"/>
          <w:szCs w:val="24"/>
        </w:rPr>
      </w:pPr>
      <w:r w:rsidRPr="00546A7B">
        <w:rPr>
          <w:rFonts w:ascii="Times New Roman" w:hAnsi="Times New Roman"/>
          <w:szCs w:val="24"/>
        </w:rPr>
        <w:lastRenderedPageBreak/>
        <w:t xml:space="preserve">Twenty-five percent of </w:t>
      </w:r>
      <w:r w:rsidRPr="00546A7B" w:rsidR="000351B1">
        <w:rPr>
          <w:rFonts w:ascii="Times New Roman" w:hAnsi="Times New Roman"/>
          <w:szCs w:val="24"/>
        </w:rPr>
        <w:t>the responses are expected come in via an</w:t>
      </w:r>
      <w:r w:rsidRPr="00546A7B" w:rsidR="000351B1">
        <w:rPr>
          <w:rFonts w:ascii="Times New Roman" w:hAnsi="Times New Roman"/>
          <w:b/>
          <w:szCs w:val="24"/>
        </w:rPr>
        <w:t xml:space="preserve"> </w:t>
      </w:r>
      <w:r w:rsidRPr="00546A7B" w:rsidR="000351B1">
        <w:rPr>
          <w:rFonts w:ascii="Times New Roman" w:hAnsi="Times New Roman"/>
          <w:szCs w:val="24"/>
        </w:rPr>
        <w:t xml:space="preserve">electronic portal.  These respondents are not expected to incur any costs under this item.  The remaining percentage will file their documents via mail or fax and incur associated costs. </w:t>
      </w:r>
    </w:p>
    <w:p w:rsidRPr="00546A7B" w:rsidR="0065511D" w:rsidP="00106696" w:rsidRDefault="0065511D" w14:paraId="6AAE777C" w14:textId="77777777">
      <w:pPr>
        <w:widowControl/>
        <w:rPr>
          <w:rFonts w:ascii="Times New Roman" w:hAnsi="Times New Roman"/>
          <w:szCs w:val="24"/>
        </w:rPr>
      </w:pPr>
    </w:p>
    <w:p w:rsidRPr="00546A7B" w:rsidR="002E551F" w:rsidP="00106696" w:rsidRDefault="002E551F" w14:paraId="422ABC2B" w14:textId="77777777">
      <w:pPr>
        <w:widowControl/>
        <w:rPr>
          <w:rFonts w:ascii="Times New Roman" w:hAnsi="Times New Roman"/>
          <w:szCs w:val="24"/>
        </w:rPr>
      </w:pPr>
      <w:r w:rsidRPr="00546A7B">
        <w:rPr>
          <w:rFonts w:ascii="Times New Roman" w:hAnsi="Times New Roman"/>
          <w:szCs w:val="24"/>
        </w:rPr>
        <w:t xml:space="preserve">Number of respondents-electronic means:  </w:t>
      </w:r>
    </w:p>
    <w:p w:rsidRPr="00546A7B" w:rsidR="002E551F" w:rsidP="00106696" w:rsidRDefault="002E551F" w14:paraId="7C819B94" w14:textId="77777777">
      <w:pPr>
        <w:widowControl/>
        <w:rPr>
          <w:rFonts w:ascii="Times New Roman" w:hAnsi="Times New Roman"/>
          <w:szCs w:val="24"/>
        </w:rPr>
      </w:pPr>
    </w:p>
    <w:p w:rsidRPr="00546A7B" w:rsidR="0065511D" w:rsidP="00106696" w:rsidRDefault="0065511D" w14:paraId="133A746E" w14:textId="77777777">
      <w:pPr>
        <w:widowControl/>
        <w:rPr>
          <w:rFonts w:ascii="Times New Roman" w:hAnsi="Times New Roman"/>
          <w:szCs w:val="24"/>
        </w:rPr>
      </w:pPr>
      <w:r w:rsidRPr="00546A7B">
        <w:rPr>
          <w:rFonts w:ascii="Times New Roman" w:hAnsi="Times New Roman"/>
          <w:szCs w:val="24"/>
        </w:rPr>
        <w:t>282,353 (total number of respondents) x.25 percent (electronic submitted) = 70,58</w:t>
      </w:r>
      <w:r w:rsidRPr="00546A7B" w:rsidR="002D69B5">
        <w:rPr>
          <w:rFonts w:ascii="Times New Roman" w:hAnsi="Times New Roman"/>
          <w:szCs w:val="24"/>
        </w:rPr>
        <w:t>8</w:t>
      </w:r>
    </w:p>
    <w:p w:rsidRPr="00546A7B" w:rsidR="0065511D" w:rsidP="00106696" w:rsidRDefault="0065511D" w14:paraId="44915695" w14:textId="77777777">
      <w:pPr>
        <w:widowControl/>
        <w:rPr>
          <w:rFonts w:ascii="Times New Roman" w:hAnsi="Times New Roman"/>
          <w:szCs w:val="24"/>
        </w:rPr>
      </w:pPr>
    </w:p>
    <w:p w:rsidRPr="00546A7B" w:rsidR="002E551F" w:rsidP="00106696" w:rsidRDefault="002E551F" w14:paraId="16B37BEE" w14:textId="77777777">
      <w:pPr>
        <w:widowControl/>
        <w:rPr>
          <w:rFonts w:ascii="Times New Roman" w:hAnsi="Times New Roman"/>
          <w:szCs w:val="24"/>
        </w:rPr>
      </w:pPr>
      <w:r w:rsidRPr="00546A7B">
        <w:rPr>
          <w:rFonts w:ascii="Times New Roman" w:hAnsi="Times New Roman"/>
          <w:szCs w:val="24"/>
        </w:rPr>
        <w:t xml:space="preserve">Number of respondents-mail/fax:  </w:t>
      </w:r>
    </w:p>
    <w:p w:rsidRPr="00546A7B" w:rsidR="002E551F" w:rsidP="00106696" w:rsidRDefault="002E551F" w14:paraId="7EA61F37" w14:textId="77777777">
      <w:pPr>
        <w:widowControl/>
        <w:rPr>
          <w:rFonts w:ascii="Times New Roman" w:hAnsi="Times New Roman"/>
          <w:szCs w:val="24"/>
        </w:rPr>
      </w:pPr>
    </w:p>
    <w:p w:rsidRPr="00546A7B" w:rsidR="000351B1" w:rsidP="00106696" w:rsidRDefault="002E551F" w14:paraId="4608854E" w14:textId="77777777">
      <w:pPr>
        <w:widowControl/>
        <w:rPr>
          <w:rFonts w:ascii="Times New Roman" w:hAnsi="Times New Roman"/>
          <w:szCs w:val="24"/>
        </w:rPr>
      </w:pPr>
      <w:r w:rsidRPr="00546A7B">
        <w:rPr>
          <w:rFonts w:ascii="Times New Roman" w:hAnsi="Times New Roman"/>
          <w:szCs w:val="24"/>
        </w:rPr>
        <w:t>2</w:t>
      </w:r>
      <w:r w:rsidRPr="00546A7B" w:rsidR="0065511D">
        <w:rPr>
          <w:rFonts w:ascii="Times New Roman" w:hAnsi="Times New Roman"/>
          <w:szCs w:val="24"/>
        </w:rPr>
        <w:t>82,353 minus 70,</w:t>
      </w:r>
      <w:r w:rsidRPr="00546A7B" w:rsidR="00C2730A">
        <w:rPr>
          <w:rFonts w:ascii="Times New Roman" w:hAnsi="Times New Roman"/>
          <w:szCs w:val="24"/>
        </w:rPr>
        <w:t xml:space="preserve">588 </w:t>
      </w:r>
      <w:r w:rsidRPr="00546A7B" w:rsidR="0065511D">
        <w:rPr>
          <w:rFonts w:ascii="Times New Roman" w:hAnsi="Times New Roman"/>
          <w:szCs w:val="24"/>
        </w:rPr>
        <w:t>= 211,</w:t>
      </w:r>
      <w:r w:rsidRPr="00546A7B" w:rsidR="002D69B5">
        <w:rPr>
          <w:rFonts w:ascii="Times New Roman" w:hAnsi="Times New Roman"/>
          <w:szCs w:val="24"/>
        </w:rPr>
        <w:t>765</w:t>
      </w:r>
      <w:r w:rsidRPr="00546A7B" w:rsidR="00B33965">
        <w:rPr>
          <w:rFonts w:ascii="Times New Roman" w:hAnsi="Times New Roman"/>
          <w:szCs w:val="24"/>
        </w:rPr>
        <w:t>.</w:t>
      </w:r>
    </w:p>
    <w:p w:rsidRPr="00546A7B" w:rsidR="006C390A" w:rsidP="00106696" w:rsidRDefault="006C390A" w14:paraId="4FEED2C8" w14:textId="77777777">
      <w:pPr>
        <w:widowControl/>
        <w:ind w:firstLine="720"/>
        <w:jc w:val="both"/>
        <w:rPr>
          <w:rFonts w:ascii="Times New Roman" w:hAnsi="Times New Roman"/>
          <w:b/>
          <w:szCs w:val="24"/>
        </w:rPr>
      </w:pPr>
    </w:p>
    <w:p w:rsidRPr="00546A7B" w:rsidR="00B33965" w:rsidP="00106696" w:rsidRDefault="002E4A33" w14:paraId="18192D82" w14:textId="75771019">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A total of 2</w:t>
      </w:r>
      <w:r w:rsidRPr="00546A7B" w:rsidR="00B33965">
        <w:rPr>
          <w:rFonts w:ascii="Times New Roman" w:hAnsi="Times New Roman"/>
          <w:szCs w:val="24"/>
        </w:rPr>
        <w:t>11,</w:t>
      </w:r>
      <w:r w:rsidRPr="00546A7B" w:rsidR="002D69B5">
        <w:rPr>
          <w:rFonts w:ascii="Times New Roman" w:hAnsi="Times New Roman"/>
          <w:szCs w:val="24"/>
        </w:rPr>
        <w:t>765</w:t>
      </w:r>
      <w:r w:rsidRPr="00546A7B" w:rsidR="00B33965">
        <w:rPr>
          <w:rFonts w:ascii="Times New Roman" w:hAnsi="Times New Roman"/>
          <w:szCs w:val="24"/>
        </w:rPr>
        <w:t xml:space="preserve"> </w:t>
      </w:r>
      <w:r w:rsidRPr="00546A7B">
        <w:rPr>
          <w:rFonts w:ascii="Times New Roman" w:hAnsi="Times New Roman"/>
          <w:szCs w:val="24"/>
        </w:rPr>
        <w:t xml:space="preserve">responses at </w:t>
      </w:r>
      <w:r w:rsidR="00010A37">
        <w:rPr>
          <w:rFonts w:ascii="Times New Roman" w:hAnsi="Times New Roman"/>
          <w:szCs w:val="24"/>
        </w:rPr>
        <w:t>$0.5</w:t>
      </w:r>
      <w:r w:rsidR="00023F1E">
        <w:rPr>
          <w:rFonts w:ascii="Times New Roman" w:hAnsi="Times New Roman"/>
          <w:szCs w:val="24"/>
        </w:rPr>
        <w:t>8</w:t>
      </w:r>
      <w:r w:rsidR="00010A37">
        <w:rPr>
          <w:rFonts w:ascii="Times New Roman" w:hAnsi="Times New Roman"/>
          <w:szCs w:val="24"/>
        </w:rPr>
        <w:t xml:space="preserve"> (</w:t>
      </w:r>
      <w:r w:rsidRPr="00546A7B">
        <w:rPr>
          <w:rFonts w:ascii="Times New Roman" w:hAnsi="Times New Roman"/>
          <w:szCs w:val="24"/>
        </w:rPr>
        <w:t>$</w:t>
      </w:r>
      <w:r w:rsidR="00023F1E">
        <w:rPr>
          <w:rFonts w:ascii="Times New Roman" w:hAnsi="Times New Roman"/>
          <w:szCs w:val="24"/>
        </w:rPr>
        <w:t>0.55</w:t>
      </w:r>
      <w:r w:rsidRPr="00546A7B" w:rsidR="00C2730A">
        <w:rPr>
          <w:rFonts w:ascii="Times New Roman" w:hAnsi="Times New Roman"/>
          <w:szCs w:val="24"/>
        </w:rPr>
        <w:t xml:space="preserve"> </w:t>
      </w:r>
      <w:r w:rsidRPr="00546A7B">
        <w:rPr>
          <w:rFonts w:ascii="Times New Roman" w:hAnsi="Times New Roman"/>
          <w:szCs w:val="24"/>
        </w:rPr>
        <w:t>postage + $.03 envelope</w:t>
      </w:r>
      <w:r w:rsidR="00010A37">
        <w:rPr>
          <w:rFonts w:ascii="Times New Roman" w:hAnsi="Times New Roman"/>
          <w:szCs w:val="24"/>
        </w:rPr>
        <w:t>)</w:t>
      </w:r>
      <w:r w:rsidRPr="00546A7B">
        <w:rPr>
          <w:rFonts w:ascii="Times New Roman" w:hAnsi="Times New Roman"/>
          <w:szCs w:val="24"/>
        </w:rPr>
        <w:t xml:space="preserve"> per response =</w:t>
      </w:r>
      <w:r w:rsidRPr="00546A7B" w:rsidR="00C2730A">
        <w:rPr>
          <w:rFonts w:ascii="Times New Roman" w:hAnsi="Times New Roman"/>
          <w:szCs w:val="24"/>
        </w:rPr>
        <w:t xml:space="preserve"> $1</w:t>
      </w:r>
      <w:r w:rsidR="00023F1E">
        <w:rPr>
          <w:rFonts w:ascii="Times New Roman" w:hAnsi="Times New Roman"/>
          <w:szCs w:val="24"/>
        </w:rPr>
        <w:t>22,824</w:t>
      </w:r>
      <w:r w:rsidRPr="00546A7B" w:rsidR="00B33965">
        <w:rPr>
          <w:rFonts w:ascii="Times New Roman" w:hAnsi="Times New Roman"/>
          <w:szCs w:val="24"/>
        </w:rPr>
        <w:t>.</w:t>
      </w:r>
    </w:p>
    <w:p w:rsidRPr="00546A7B" w:rsidR="00B33965" w:rsidP="00106696" w:rsidRDefault="00B33965" w14:paraId="18F38874" w14:textId="77777777">
      <w:pPr>
        <w:widowControl/>
        <w:tabs>
          <w:tab w:val="left" w:pos="0"/>
          <w:tab w:val="left" w:pos="432"/>
          <w:tab w:val="left" w:pos="720"/>
          <w:tab w:val="left" w:pos="1008"/>
          <w:tab w:val="left" w:pos="1440"/>
        </w:tabs>
        <w:rPr>
          <w:rFonts w:ascii="Times New Roman" w:hAnsi="Times New Roman"/>
          <w:szCs w:val="24"/>
        </w:rPr>
      </w:pPr>
    </w:p>
    <w:p w:rsidRPr="00546A7B" w:rsidR="00336230" w:rsidP="00336230" w:rsidRDefault="006C390A" w14:paraId="51C694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546A7B">
        <w:rPr>
          <w:rFonts w:ascii="Times New Roman" w:hAnsi="Times New Roman"/>
          <w:b/>
          <w:szCs w:val="24"/>
        </w:rPr>
        <w:t xml:space="preserve">14. </w:t>
      </w:r>
      <w:r w:rsidRPr="00546A7B" w:rsidR="00336230">
        <w:rPr>
          <w:rFonts w:ascii="Times New Roman" w:hAnsi="Times New Roman"/>
          <w:b/>
          <w:bCs/>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546A7B" w:rsidR="00336230">
        <w:rPr>
          <w:rFonts w:ascii="Times New Roman" w:hAnsi="Times New Roman"/>
          <w:szCs w:val="24"/>
        </w:rPr>
        <w:t xml:space="preserve"> </w:t>
      </w:r>
      <w:r w:rsidRPr="00546A7B" w:rsidR="00336230">
        <w:rPr>
          <w:rFonts w:ascii="Times New Roman" w:hAnsi="Times New Roman"/>
          <w:b/>
          <w:bCs/>
          <w:szCs w:val="24"/>
        </w:rPr>
        <w:t>without this collection of information.  Agencies also may aggregate cost estimates from Items 12, 13, and 14 into a single table.</w:t>
      </w:r>
    </w:p>
    <w:p w:rsidRPr="00546A7B" w:rsidR="00336230" w:rsidP="00336230" w:rsidRDefault="00336230" w14:paraId="4A4620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546A7B" w:rsidR="00336230" w:rsidP="00336230" w:rsidRDefault="00336230" w14:paraId="7F4AA424" w14:textId="77777777">
      <w:pPr>
        <w:autoSpaceDE w:val="0"/>
        <w:autoSpaceDN w:val="0"/>
        <w:adjustRightInd w:val="0"/>
        <w:rPr>
          <w:rFonts w:ascii="Times New Roman" w:hAnsi="Times New Roman"/>
          <w:szCs w:val="24"/>
        </w:rPr>
      </w:pPr>
      <w:r w:rsidRPr="00546A7B">
        <w:rPr>
          <w:rFonts w:ascii="Times New Roman" w:hAnsi="Times New Roman"/>
          <w:szCs w:val="24"/>
        </w:rPr>
        <w:t>The estimated costs to the Federal government of collecting these forms are set out below:</w:t>
      </w:r>
    </w:p>
    <w:p w:rsidRPr="00546A7B" w:rsidR="006C390A" w:rsidP="00106696" w:rsidRDefault="006C390A" w14:paraId="6D87EE57" w14:textId="77777777">
      <w:pPr>
        <w:widowControl/>
        <w:rPr>
          <w:rFonts w:ascii="Times New Roman" w:hAnsi="Times New Roman"/>
          <w:b/>
          <w:szCs w:val="24"/>
        </w:rPr>
      </w:pPr>
    </w:p>
    <w:p w:rsidRPr="00546A7B" w:rsidR="006C390A" w:rsidP="00106696" w:rsidRDefault="006C390A" w14:paraId="12CF63CA" w14:textId="77777777">
      <w:pPr>
        <w:widowControl/>
        <w:ind w:firstLine="720"/>
        <w:jc w:val="both"/>
        <w:rPr>
          <w:rFonts w:ascii="Times New Roman" w:hAnsi="Times New Roman"/>
          <w:spacing w:val="-3"/>
          <w:szCs w:val="24"/>
        </w:rPr>
      </w:pPr>
    </w:p>
    <w:p w:rsidRPr="00546A7B" w:rsidR="007350CD" w:rsidP="00106696" w:rsidRDefault="007350CD" w14:paraId="3933EA51"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Process/Review Costs:  </w:t>
      </w:r>
    </w:p>
    <w:p w:rsidRPr="00546A7B" w:rsidR="007350CD" w:rsidP="00106696" w:rsidRDefault="007350CD" w14:paraId="17B0E62B" w14:textId="77777777">
      <w:pPr>
        <w:widowControl/>
        <w:tabs>
          <w:tab w:val="left" w:pos="0"/>
          <w:tab w:val="left" w:pos="432"/>
          <w:tab w:val="left" w:pos="720"/>
          <w:tab w:val="left" w:pos="1008"/>
          <w:tab w:val="left" w:pos="1440"/>
        </w:tabs>
        <w:rPr>
          <w:rFonts w:ascii="Times New Roman" w:hAnsi="Times New Roman"/>
          <w:szCs w:val="24"/>
        </w:rPr>
      </w:pPr>
    </w:p>
    <w:p w:rsidRPr="00546A7B" w:rsidR="006C390A" w:rsidP="007350CD" w:rsidRDefault="006C390A" w14:paraId="787AB0B2" w14:textId="777868D6">
      <w:pPr>
        <w:widowControl/>
        <w:rPr>
          <w:rFonts w:ascii="Times New Roman" w:hAnsi="Times New Roman"/>
          <w:strike/>
          <w:szCs w:val="24"/>
        </w:rPr>
      </w:pPr>
      <w:r w:rsidRPr="00546A7B">
        <w:rPr>
          <w:rFonts w:ascii="Times New Roman" w:hAnsi="Times New Roman"/>
          <w:szCs w:val="24"/>
        </w:rPr>
        <w:t>The average hourly wage for the reviewer is that of a GS-12/</w:t>
      </w:r>
      <w:r w:rsidRPr="00546A7B" w:rsidR="00D91F10">
        <w:rPr>
          <w:rFonts w:ascii="Times New Roman" w:hAnsi="Times New Roman"/>
          <w:szCs w:val="24"/>
        </w:rPr>
        <w:t>6</w:t>
      </w:r>
      <w:r w:rsidRPr="00546A7B">
        <w:rPr>
          <w:rFonts w:ascii="Times New Roman" w:hAnsi="Times New Roman"/>
          <w:szCs w:val="24"/>
        </w:rPr>
        <w:t>, $</w:t>
      </w:r>
      <w:r w:rsidR="00023F1E">
        <w:rPr>
          <w:rFonts w:ascii="Times New Roman" w:hAnsi="Times New Roman"/>
          <w:szCs w:val="24"/>
        </w:rPr>
        <w:t>48.75</w:t>
      </w:r>
      <w:r w:rsidRPr="00546A7B">
        <w:rPr>
          <w:rFonts w:ascii="Times New Roman" w:hAnsi="Times New Roman"/>
          <w:szCs w:val="24"/>
        </w:rPr>
        <w:t xml:space="preserve"> per hour (Federal Salary Table for Rest of US, 20</w:t>
      </w:r>
      <w:r w:rsidR="00A73AEF">
        <w:rPr>
          <w:rFonts w:ascii="Times New Roman" w:hAnsi="Times New Roman"/>
          <w:szCs w:val="24"/>
        </w:rPr>
        <w:t>21</w:t>
      </w:r>
      <w:r w:rsidRPr="00546A7B">
        <w:rPr>
          <w:rFonts w:ascii="Times New Roman" w:hAnsi="Times New Roman"/>
          <w:szCs w:val="24"/>
        </w:rPr>
        <w:t>).</w:t>
      </w:r>
      <w:r w:rsidRPr="00546A7B" w:rsidR="001174D4">
        <w:rPr>
          <w:rFonts w:ascii="Times New Roman" w:hAnsi="Times New Roman"/>
          <w:szCs w:val="24"/>
        </w:rPr>
        <w:t xml:space="preserve">  These respondents reflect those who submitted documents via mail or via the DFEC </w:t>
      </w:r>
      <w:r w:rsidRPr="00546A7B" w:rsidR="009229F2">
        <w:rPr>
          <w:rFonts w:ascii="Times New Roman" w:hAnsi="Times New Roman"/>
          <w:szCs w:val="24"/>
        </w:rPr>
        <w:t>web link</w:t>
      </w:r>
      <w:r w:rsidRPr="00546A7B" w:rsidR="001174D4">
        <w:rPr>
          <w:rFonts w:ascii="Times New Roman" w:hAnsi="Times New Roman"/>
          <w:szCs w:val="24"/>
        </w:rPr>
        <w:t xml:space="preserve"> electronically as noted in item 3. </w:t>
      </w:r>
    </w:p>
    <w:p w:rsidRPr="00546A7B" w:rsidR="006C390A" w:rsidP="00106696" w:rsidRDefault="006C390A" w14:paraId="15D99BE5" w14:textId="77777777">
      <w:pPr>
        <w:widowControl/>
        <w:rPr>
          <w:rFonts w:ascii="Times New Roman" w:hAnsi="Times New Roman"/>
          <w:strike/>
          <w:szCs w:val="24"/>
        </w:rPr>
      </w:pPr>
    </w:p>
    <w:p w:rsidRPr="00546A7B" w:rsidR="00D91F10" w:rsidP="00106696" w:rsidRDefault="006C390A" w14:paraId="583E6426" w14:textId="77777777">
      <w:pPr>
        <w:widowControl/>
        <w:rPr>
          <w:rFonts w:ascii="Times New Roman" w:hAnsi="Times New Roman"/>
          <w:szCs w:val="24"/>
        </w:rPr>
      </w:pPr>
      <w:r w:rsidRPr="00546A7B">
        <w:rPr>
          <w:rFonts w:ascii="Times New Roman" w:hAnsi="Times New Roman"/>
          <w:szCs w:val="24"/>
        </w:rPr>
        <w:t xml:space="preserve">See </w:t>
      </w:r>
      <w:hyperlink w:history="1" r:id="rId19">
        <w:r w:rsidRPr="00546A7B" w:rsidR="00CB3037">
          <w:rPr>
            <w:rStyle w:val="Hyperlink"/>
            <w:rFonts w:ascii="Times New Roman" w:hAnsi="Times New Roman"/>
            <w:color w:val="auto"/>
            <w:szCs w:val="24"/>
          </w:rPr>
          <w:t>http://www.opm.gov/policy-data-oversight/pay-leave/salaries-wages/salary-tables/pdf/2014/RUS_h.pdf</w:t>
        </w:r>
      </w:hyperlink>
    </w:p>
    <w:p w:rsidRPr="00546A7B" w:rsidR="007350CD" w:rsidP="00106696" w:rsidRDefault="007350CD" w14:paraId="6C94FC57" w14:textId="77777777">
      <w:pPr>
        <w:widowControl/>
        <w:rPr>
          <w:rFonts w:ascii="Times New Roman" w:hAnsi="Times New Roman"/>
          <w:szCs w:val="24"/>
        </w:rPr>
      </w:pPr>
    </w:p>
    <w:p w:rsidRPr="00546A7B" w:rsidR="007350CD" w:rsidP="00106696" w:rsidRDefault="007350CD" w14:paraId="2AA17D15" w14:textId="77777777">
      <w:pPr>
        <w:widowControl/>
        <w:rPr>
          <w:rFonts w:ascii="Times New Roman" w:hAnsi="Times New Roman"/>
          <w:szCs w:val="24"/>
        </w:rPr>
      </w:pPr>
      <w:r w:rsidRPr="00546A7B">
        <w:rPr>
          <w:rFonts w:ascii="Times New Roman" w:hAnsi="Times New Roman"/>
          <w:szCs w:val="24"/>
        </w:rPr>
        <w:t>Time to review each form is noted below</w:t>
      </w:r>
    </w:p>
    <w:p w:rsidRPr="00546A7B" w:rsidR="000256AD" w:rsidP="00106696" w:rsidRDefault="006C390A" w14:paraId="104862A0"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p>
    <w:p w:rsidRPr="00546A7B" w:rsidR="006C390A" w:rsidP="00106696" w:rsidRDefault="006C390A" w14:paraId="43FC5F5A"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sidR="007350CD">
        <w:rPr>
          <w:rFonts w:ascii="Times New Roman" w:hAnsi="Times New Roman"/>
          <w:b/>
          <w:szCs w:val="24"/>
        </w:rPr>
        <w:t xml:space="preserve">    </w:t>
      </w:r>
      <w:r w:rsidRPr="00546A7B">
        <w:rPr>
          <w:rFonts w:ascii="Times New Roman" w:hAnsi="Times New Roman"/>
          <w:b/>
          <w:szCs w:val="24"/>
        </w:rPr>
        <w:tab/>
      </w:r>
      <w:r w:rsidRPr="00546A7B" w:rsidR="007350CD">
        <w:rPr>
          <w:rFonts w:ascii="Times New Roman" w:hAnsi="Times New Roman"/>
          <w:b/>
          <w:szCs w:val="24"/>
        </w:rPr>
        <w:t xml:space="preserve">       </w:t>
      </w:r>
      <w:r w:rsidRPr="00546A7B">
        <w:rPr>
          <w:rFonts w:ascii="Times New Roman" w:hAnsi="Times New Roman"/>
          <w:b/>
          <w:szCs w:val="24"/>
        </w:rPr>
        <w:t>Time</w:t>
      </w:r>
      <w:r w:rsidRPr="00546A7B">
        <w:rPr>
          <w:rFonts w:ascii="Times New Roman" w:hAnsi="Times New Roman"/>
          <w:b/>
          <w:szCs w:val="24"/>
        </w:rPr>
        <w:tab/>
      </w:r>
      <w:r w:rsidRPr="00546A7B">
        <w:rPr>
          <w:rFonts w:ascii="Times New Roman" w:hAnsi="Times New Roman"/>
          <w:b/>
          <w:szCs w:val="24"/>
        </w:rPr>
        <w:tab/>
      </w:r>
      <w:r w:rsidRPr="00546A7B" w:rsidR="007350CD">
        <w:rPr>
          <w:rFonts w:ascii="Times New Roman" w:hAnsi="Times New Roman"/>
          <w:b/>
          <w:szCs w:val="24"/>
        </w:rPr>
        <w:t xml:space="preserve">     </w:t>
      </w:r>
      <w:r w:rsidRPr="00546A7B">
        <w:rPr>
          <w:rFonts w:ascii="Times New Roman" w:hAnsi="Times New Roman"/>
          <w:b/>
          <w:szCs w:val="24"/>
        </w:rPr>
        <w:tab/>
        <w:t>Total</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p>
    <w:p w:rsidRPr="00546A7B" w:rsidR="006C390A" w:rsidP="00106696" w:rsidRDefault="006C390A" w14:paraId="43E2E79F"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 xml:space="preserve"> </w:t>
      </w:r>
      <w:r w:rsidRPr="00546A7B" w:rsidR="00681C00">
        <w:rPr>
          <w:rFonts w:ascii="Times New Roman" w:hAnsi="Times New Roman"/>
          <w:b/>
          <w:szCs w:val="24"/>
        </w:rPr>
        <w:tab/>
      </w:r>
      <w:r w:rsidRPr="00546A7B" w:rsidR="007350CD">
        <w:rPr>
          <w:rFonts w:ascii="Times New Roman" w:hAnsi="Times New Roman"/>
          <w:b/>
          <w:szCs w:val="24"/>
        </w:rPr>
        <w:t xml:space="preserve">         </w:t>
      </w:r>
      <w:r w:rsidRPr="00546A7B">
        <w:rPr>
          <w:rFonts w:ascii="Times New Roman" w:hAnsi="Times New Roman"/>
          <w:b/>
          <w:szCs w:val="24"/>
          <w:u w:val="single"/>
        </w:rPr>
        <w:t>Form</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sidR="007350CD">
        <w:rPr>
          <w:rFonts w:ascii="Times New Roman" w:hAnsi="Times New Roman"/>
          <w:b/>
          <w:szCs w:val="24"/>
        </w:rPr>
        <w:t xml:space="preserve">       </w:t>
      </w:r>
      <w:r w:rsidRPr="00546A7B">
        <w:rPr>
          <w:rFonts w:ascii="Times New Roman" w:hAnsi="Times New Roman"/>
          <w:b/>
          <w:szCs w:val="24"/>
          <w:u w:val="single"/>
        </w:rPr>
        <w:t>to Review</w:t>
      </w:r>
      <w:r w:rsidRPr="00546A7B" w:rsidR="00297254">
        <w:rPr>
          <w:rFonts w:ascii="Times New Roman" w:hAnsi="Times New Roman"/>
          <w:b/>
          <w:szCs w:val="24"/>
          <w:u w:val="single"/>
        </w:rPr>
        <w:t xml:space="preserve">     </w:t>
      </w:r>
      <w:r w:rsidRPr="00546A7B" w:rsidR="007350CD">
        <w:rPr>
          <w:rFonts w:ascii="Times New Roman" w:hAnsi="Times New Roman"/>
          <w:b/>
          <w:szCs w:val="24"/>
        </w:rPr>
        <w:t xml:space="preserve"> </w:t>
      </w:r>
      <w:r w:rsidRPr="00546A7B">
        <w:rPr>
          <w:rFonts w:ascii="Times New Roman" w:hAnsi="Times New Roman"/>
          <w:b/>
          <w:szCs w:val="24"/>
          <w:u w:val="single"/>
        </w:rPr>
        <w:t>Respondents</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u w:val="single"/>
        </w:rPr>
        <w:t>Cost</w:t>
      </w:r>
      <w:r w:rsidRPr="00546A7B">
        <w:rPr>
          <w:rFonts w:ascii="Times New Roman" w:hAnsi="Times New Roman"/>
          <w:b/>
          <w:szCs w:val="24"/>
        </w:rPr>
        <w:t xml:space="preserve">                </w:t>
      </w:r>
    </w:p>
    <w:p w:rsidRPr="00546A7B" w:rsidR="006C390A" w:rsidP="00106696" w:rsidRDefault="006C390A" w14:paraId="72DC9620"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546A7B" w:rsidR="006C390A" w:rsidP="00106696" w:rsidRDefault="007350CD" w14:paraId="137841E3" w14:textId="004478CA">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ES"/>
        </w:rPr>
        <w:t xml:space="preserve">      </w:t>
      </w:r>
      <w:r w:rsidRPr="00546A7B" w:rsidR="00D35A57">
        <w:rPr>
          <w:rFonts w:ascii="Times New Roman" w:hAnsi="Times New Roman"/>
          <w:szCs w:val="24"/>
          <w:lang w:val="es-ES"/>
        </w:rPr>
        <w:t xml:space="preserve">        </w:t>
      </w:r>
      <w:r w:rsidRPr="00546A7B" w:rsidR="006C390A">
        <w:rPr>
          <w:rFonts w:ascii="Times New Roman" w:hAnsi="Times New Roman"/>
          <w:szCs w:val="24"/>
          <w:lang w:val="es-ES"/>
        </w:rPr>
        <w:t xml:space="preserve">CA-7      </w:t>
      </w:r>
      <w:r w:rsidRPr="00546A7B">
        <w:rPr>
          <w:rFonts w:ascii="Times New Roman" w:hAnsi="Times New Roman"/>
          <w:szCs w:val="24"/>
          <w:lang w:val="es-ES"/>
        </w:rPr>
        <w:t xml:space="preserve">              </w:t>
      </w:r>
      <w:r w:rsidRPr="00546A7B" w:rsidR="006C390A">
        <w:rPr>
          <w:rFonts w:ascii="Times New Roman" w:hAnsi="Times New Roman"/>
          <w:szCs w:val="24"/>
          <w:lang w:val="es-ES"/>
        </w:rPr>
        <w:t xml:space="preserve"> 13 min.       </w:t>
      </w:r>
      <w:r w:rsidRPr="00546A7B">
        <w:rPr>
          <w:rFonts w:ascii="Times New Roman" w:hAnsi="Times New Roman"/>
          <w:szCs w:val="24"/>
          <w:lang w:val="es-ES"/>
        </w:rPr>
        <w:t xml:space="preserve">        </w:t>
      </w:r>
      <w:r w:rsidRPr="00546A7B" w:rsidR="006C390A">
        <w:rPr>
          <w:rFonts w:ascii="Times New Roman" w:hAnsi="Times New Roman"/>
          <w:szCs w:val="24"/>
          <w:lang w:val="es-ES"/>
        </w:rPr>
        <w:t xml:space="preserve"> </w:t>
      </w:r>
      <w:r w:rsidRPr="00546A7B" w:rsidR="00297254">
        <w:rPr>
          <w:rFonts w:ascii="Times New Roman" w:hAnsi="Times New Roman"/>
          <w:szCs w:val="24"/>
          <w:lang w:val="es-ES"/>
        </w:rPr>
        <w:t xml:space="preserve">  </w:t>
      </w:r>
      <w:r w:rsidRPr="00546A7B" w:rsidR="006C390A">
        <w:rPr>
          <w:rFonts w:ascii="Times New Roman" w:hAnsi="Times New Roman"/>
          <w:szCs w:val="24"/>
          <w:lang w:val="es-ES"/>
        </w:rPr>
        <w:t xml:space="preserve"> </w:t>
      </w:r>
      <w:r w:rsidRPr="00546A7B" w:rsidR="00CA64F1">
        <w:rPr>
          <w:rFonts w:ascii="Times New Roman" w:hAnsi="Times New Roman"/>
          <w:szCs w:val="24"/>
          <w:lang w:val="es-ES"/>
        </w:rPr>
        <w:t xml:space="preserve"> </w:t>
      </w:r>
      <w:r w:rsidRPr="00546A7B" w:rsidR="006C390A">
        <w:rPr>
          <w:rFonts w:ascii="Times New Roman" w:hAnsi="Times New Roman"/>
          <w:szCs w:val="24"/>
          <w:lang w:val="es-ES"/>
        </w:rPr>
        <w:t>5</w:t>
      </w:r>
      <w:r w:rsidRPr="00546A7B" w:rsidR="00E511AA">
        <w:rPr>
          <w:rFonts w:ascii="Times New Roman" w:hAnsi="Times New Roman"/>
          <w:szCs w:val="24"/>
          <w:lang w:val="es-ES"/>
        </w:rPr>
        <w:t>53</w:t>
      </w:r>
      <w:r w:rsidRPr="00546A7B" w:rsidR="00CA64F1">
        <w:rPr>
          <w:rFonts w:ascii="Times New Roman" w:hAnsi="Times New Roman"/>
          <w:szCs w:val="24"/>
          <w:lang w:val="es-ES"/>
        </w:rPr>
        <w:t xml:space="preserve">          </w:t>
      </w:r>
      <w:r w:rsidRPr="00546A7B">
        <w:rPr>
          <w:rFonts w:ascii="Times New Roman" w:hAnsi="Times New Roman"/>
          <w:szCs w:val="24"/>
          <w:lang w:val="es-ES"/>
        </w:rPr>
        <w:t xml:space="preserve"> </w:t>
      </w:r>
      <w:r w:rsidRPr="00546A7B" w:rsidR="002853DE">
        <w:rPr>
          <w:rFonts w:ascii="Times New Roman" w:hAnsi="Times New Roman"/>
          <w:szCs w:val="24"/>
          <w:lang w:val="es-ES"/>
        </w:rPr>
        <w:t xml:space="preserve">  </w:t>
      </w:r>
      <w:r w:rsidRPr="00546A7B" w:rsidR="00CA64F1">
        <w:rPr>
          <w:rFonts w:ascii="Times New Roman" w:hAnsi="Times New Roman"/>
          <w:szCs w:val="24"/>
          <w:lang w:val="es-ES"/>
        </w:rPr>
        <w:t xml:space="preserve">   </w:t>
      </w:r>
      <w:r w:rsidRPr="00546A7B" w:rsidR="006C390A">
        <w:rPr>
          <w:rFonts w:ascii="Times New Roman" w:hAnsi="Times New Roman"/>
          <w:szCs w:val="24"/>
          <w:lang w:val="es-ES"/>
        </w:rPr>
        <w:t>$</w:t>
      </w:r>
      <w:r w:rsidR="00023F1E">
        <w:rPr>
          <w:rFonts w:ascii="Times New Roman" w:hAnsi="Times New Roman"/>
          <w:szCs w:val="24"/>
          <w:lang w:val="es-ES"/>
        </w:rPr>
        <w:t>5,841</w:t>
      </w:r>
    </w:p>
    <w:p w:rsidRPr="00546A7B" w:rsidR="006C390A" w:rsidP="00106696" w:rsidRDefault="00D35A57" w14:paraId="0784697A" w14:textId="1B03E9D6">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546A7B">
        <w:rPr>
          <w:rFonts w:ascii="Times New Roman" w:hAnsi="Times New Roman"/>
          <w:szCs w:val="24"/>
          <w:lang w:val="es-MX"/>
        </w:rPr>
        <w:t xml:space="preserve">              </w:t>
      </w:r>
      <w:r w:rsidRPr="00546A7B" w:rsidR="006C390A">
        <w:rPr>
          <w:rFonts w:ascii="Times New Roman" w:hAnsi="Times New Roman"/>
          <w:szCs w:val="24"/>
          <w:lang w:val="es-MX"/>
        </w:rPr>
        <w:t>CA-16</w:t>
      </w:r>
      <w:r w:rsidRPr="00546A7B" w:rsidR="006C390A">
        <w:rPr>
          <w:rFonts w:ascii="Times New Roman" w:hAnsi="Times New Roman"/>
          <w:szCs w:val="24"/>
          <w:lang w:val="es-MX"/>
        </w:rPr>
        <w:tab/>
      </w:r>
      <w:r w:rsidRPr="00546A7B" w:rsidR="006C390A">
        <w:rPr>
          <w:rFonts w:ascii="Times New Roman" w:hAnsi="Times New Roman"/>
          <w:szCs w:val="24"/>
          <w:lang w:val="es-MX"/>
        </w:rPr>
        <w:tab/>
      </w:r>
      <w:r w:rsidRPr="00546A7B" w:rsidR="006C390A">
        <w:rPr>
          <w:rFonts w:ascii="Times New Roman" w:hAnsi="Times New Roman"/>
          <w:szCs w:val="24"/>
          <w:lang w:val="es-MX"/>
        </w:rPr>
        <w:tab/>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 xml:space="preserve"> 5 min.</w:t>
      </w:r>
      <w:r w:rsidRPr="00546A7B" w:rsidR="006C390A">
        <w:rPr>
          <w:rFonts w:ascii="Times New Roman" w:hAnsi="Times New Roman"/>
          <w:szCs w:val="24"/>
          <w:lang w:val="es-MX"/>
        </w:rPr>
        <w:tab/>
        <w:t xml:space="preserve">  </w:t>
      </w:r>
      <w:r w:rsidRPr="00546A7B" w:rsidR="00CA64F1">
        <w:rPr>
          <w:rFonts w:ascii="Times New Roman" w:hAnsi="Times New Roman"/>
          <w:szCs w:val="24"/>
          <w:lang w:val="es-MX"/>
        </w:rPr>
        <w:t xml:space="preserve"> </w:t>
      </w:r>
      <w:r w:rsidRPr="00546A7B" w:rsidR="00BC3489">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297254">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EC7D8D">
        <w:rPr>
          <w:rFonts w:ascii="Times New Roman" w:hAnsi="Times New Roman"/>
          <w:szCs w:val="24"/>
          <w:lang w:val="es-MX"/>
        </w:rPr>
        <w:t xml:space="preserve"> </w:t>
      </w:r>
      <w:r w:rsidRPr="00546A7B" w:rsidR="00BC3489">
        <w:rPr>
          <w:rFonts w:ascii="Times New Roman" w:hAnsi="Times New Roman"/>
          <w:szCs w:val="24"/>
          <w:lang w:val="es-MX"/>
        </w:rPr>
        <w:t>29,519</w:t>
      </w:r>
      <w:r w:rsidRPr="00546A7B" w:rsidR="006C390A">
        <w:rPr>
          <w:rFonts w:ascii="Times New Roman" w:hAnsi="Times New Roman"/>
          <w:szCs w:val="24"/>
          <w:lang w:val="es-MX"/>
        </w:rPr>
        <w:tab/>
        <w:t xml:space="preserve">      </w:t>
      </w:r>
      <w:r w:rsidRPr="00546A7B" w:rsidR="007350CD">
        <w:rPr>
          <w:rFonts w:ascii="Times New Roman" w:hAnsi="Times New Roman"/>
          <w:szCs w:val="24"/>
          <w:lang w:val="es-MX"/>
        </w:rPr>
        <w:t xml:space="preserve">  </w:t>
      </w:r>
      <w:r w:rsidRPr="00546A7B" w:rsidR="002853DE">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 xml:space="preserve">  $</w:t>
      </w:r>
      <w:r w:rsidR="00023F1E">
        <w:rPr>
          <w:rFonts w:ascii="Times New Roman" w:hAnsi="Times New Roman"/>
          <w:szCs w:val="24"/>
          <w:lang w:val="es-MX"/>
        </w:rPr>
        <w:t>119,921</w:t>
      </w:r>
    </w:p>
    <w:p w:rsidRPr="00546A7B" w:rsidR="006C390A" w:rsidP="00106696" w:rsidRDefault="00D35A57" w14:paraId="7DCF0FC9" w14:textId="781E21C6">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546A7B">
        <w:rPr>
          <w:rFonts w:ascii="Times New Roman" w:hAnsi="Times New Roman"/>
          <w:szCs w:val="24"/>
          <w:lang w:val="es-MX"/>
        </w:rPr>
        <w:t xml:space="preserve">              </w:t>
      </w:r>
      <w:r w:rsidRPr="00546A7B" w:rsidR="006C390A">
        <w:rPr>
          <w:rFonts w:ascii="Times New Roman" w:hAnsi="Times New Roman"/>
          <w:szCs w:val="24"/>
          <w:lang w:val="es-MX"/>
        </w:rPr>
        <w:t>CA-17</w:t>
      </w:r>
      <w:r w:rsidRPr="00546A7B" w:rsidR="006C390A">
        <w:rPr>
          <w:rFonts w:ascii="Times New Roman" w:hAnsi="Times New Roman"/>
          <w:szCs w:val="24"/>
          <w:lang w:val="es-MX"/>
        </w:rPr>
        <w:tab/>
      </w:r>
      <w:r w:rsidRPr="00546A7B" w:rsidR="006C390A">
        <w:rPr>
          <w:rFonts w:ascii="Times New Roman" w:hAnsi="Times New Roman"/>
          <w:szCs w:val="24"/>
          <w:lang w:val="es-MX"/>
        </w:rPr>
        <w:tab/>
      </w:r>
      <w:r w:rsidRPr="00546A7B" w:rsidR="006C390A">
        <w:rPr>
          <w:rFonts w:ascii="Times New Roman" w:hAnsi="Times New Roman"/>
          <w:szCs w:val="24"/>
          <w:lang w:val="es-MX"/>
        </w:rPr>
        <w:tab/>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6C390A">
        <w:rPr>
          <w:rFonts w:ascii="Times New Roman" w:hAnsi="Times New Roman"/>
          <w:szCs w:val="24"/>
          <w:lang w:val="es-MX"/>
        </w:rPr>
        <w:t xml:space="preserve"> 5 min.</w:t>
      </w:r>
      <w:r w:rsidRPr="00546A7B" w:rsidR="006C390A">
        <w:rPr>
          <w:rFonts w:ascii="Times New Roman" w:hAnsi="Times New Roman"/>
          <w:szCs w:val="24"/>
          <w:lang w:val="es-MX"/>
        </w:rPr>
        <w:tab/>
        <w:t xml:space="preserve">  </w:t>
      </w:r>
      <w:r w:rsidRPr="00546A7B" w:rsidR="00CA64F1">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EC7D8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297254">
        <w:rPr>
          <w:rFonts w:ascii="Times New Roman" w:hAnsi="Times New Roman"/>
          <w:szCs w:val="24"/>
          <w:lang w:val="es-MX"/>
        </w:rPr>
        <w:t xml:space="preserve"> </w:t>
      </w:r>
      <w:r w:rsidRPr="00546A7B" w:rsidR="006C390A">
        <w:rPr>
          <w:rFonts w:ascii="Times New Roman" w:hAnsi="Times New Roman"/>
          <w:szCs w:val="24"/>
          <w:lang w:val="es-MX"/>
        </w:rPr>
        <w:t>1</w:t>
      </w:r>
      <w:r w:rsidRPr="00546A7B" w:rsidR="00BC3489">
        <w:rPr>
          <w:rFonts w:ascii="Times New Roman" w:hAnsi="Times New Roman"/>
          <w:szCs w:val="24"/>
          <w:lang w:val="es-MX"/>
        </w:rPr>
        <w:t>82</w:t>
      </w:r>
      <w:r w:rsidRPr="00546A7B" w:rsidR="006C390A">
        <w:rPr>
          <w:rFonts w:ascii="Times New Roman" w:hAnsi="Times New Roman"/>
          <w:szCs w:val="24"/>
          <w:lang w:val="es-MX"/>
        </w:rPr>
        <w:t>,</w:t>
      </w:r>
      <w:r w:rsidRPr="00546A7B" w:rsidR="00BC3489">
        <w:rPr>
          <w:rFonts w:ascii="Times New Roman" w:hAnsi="Times New Roman"/>
          <w:szCs w:val="24"/>
          <w:lang w:val="es-MX"/>
        </w:rPr>
        <w:t>793</w:t>
      </w:r>
      <w:r w:rsidRPr="00546A7B" w:rsidR="006C390A">
        <w:rPr>
          <w:rFonts w:ascii="Times New Roman" w:hAnsi="Times New Roman"/>
          <w:szCs w:val="24"/>
          <w:lang w:val="es-MX"/>
        </w:rPr>
        <w:tab/>
        <w:t xml:space="preserve">      </w:t>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 xml:space="preserve"> $</w:t>
      </w:r>
      <w:r w:rsidR="00023F1E">
        <w:rPr>
          <w:rFonts w:ascii="Times New Roman" w:hAnsi="Times New Roman"/>
          <w:szCs w:val="24"/>
          <w:lang w:val="es-MX"/>
        </w:rPr>
        <w:t>742,597</w:t>
      </w:r>
    </w:p>
    <w:p w:rsidRPr="00546A7B" w:rsidR="006C390A" w:rsidP="00106696" w:rsidRDefault="00D35A57" w14:paraId="0B9D8124" w14:textId="3E4B9DB9">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546A7B">
        <w:rPr>
          <w:rFonts w:ascii="Times New Roman" w:hAnsi="Times New Roman"/>
          <w:szCs w:val="24"/>
          <w:lang w:val="es-MX"/>
        </w:rPr>
        <w:t xml:space="preserve">              </w:t>
      </w:r>
      <w:r w:rsidRPr="00546A7B" w:rsidR="006C390A">
        <w:rPr>
          <w:rFonts w:ascii="Times New Roman" w:hAnsi="Times New Roman"/>
          <w:szCs w:val="24"/>
          <w:lang w:val="es-MX"/>
        </w:rPr>
        <w:t>CA-20</w:t>
      </w:r>
      <w:r w:rsidRPr="00546A7B" w:rsidR="006C390A">
        <w:rPr>
          <w:rFonts w:ascii="Times New Roman" w:hAnsi="Times New Roman"/>
          <w:szCs w:val="24"/>
          <w:lang w:val="es-MX"/>
        </w:rPr>
        <w:tab/>
        <w:t xml:space="preserve">    </w:t>
      </w:r>
      <w:r w:rsidRPr="00546A7B" w:rsidR="006C390A">
        <w:rPr>
          <w:rFonts w:ascii="Times New Roman" w:hAnsi="Times New Roman"/>
          <w:szCs w:val="24"/>
          <w:lang w:val="es-MX"/>
        </w:rPr>
        <w:tab/>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5 min.</w:t>
      </w:r>
      <w:r w:rsidRPr="00546A7B" w:rsidR="006C390A">
        <w:rPr>
          <w:rFonts w:ascii="Times New Roman" w:hAnsi="Times New Roman"/>
          <w:szCs w:val="24"/>
          <w:lang w:val="es-MX"/>
        </w:rPr>
        <w:tab/>
        <w:t xml:space="preserve">  </w:t>
      </w:r>
      <w:r w:rsidRPr="00546A7B" w:rsidR="00CA64F1">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297254">
        <w:rPr>
          <w:rFonts w:ascii="Times New Roman" w:hAnsi="Times New Roman"/>
          <w:szCs w:val="24"/>
          <w:lang w:val="es-MX"/>
        </w:rPr>
        <w:t xml:space="preserve"> </w:t>
      </w:r>
      <w:r w:rsidRPr="00546A7B" w:rsidR="006C390A">
        <w:rPr>
          <w:rFonts w:ascii="Times New Roman" w:hAnsi="Times New Roman"/>
          <w:szCs w:val="24"/>
          <w:lang w:val="es-MX"/>
        </w:rPr>
        <w:t xml:space="preserve"> </w:t>
      </w:r>
      <w:r w:rsidRPr="00546A7B" w:rsidR="00EC7D8D">
        <w:rPr>
          <w:rFonts w:ascii="Times New Roman" w:hAnsi="Times New Roman"/>
          <w:szCs w:val="24"/>
          <w:lang w:val="es-MX"/>
        </w:rPr>
        <w:t xml:space="preserve"> </w:t>
      </w:r>
      <w:r w:rsidRPr="00546A7B" w:rsidR="00BC3489">
        <w:rPr>
          <w:rFonts w:ascii="Times New Roman" w:hAnsi="Times New Roman"/>
          <w:szCs w:val="24"/>
          <w:lang w:val="es-MX"/>
        </w:rPr>
        <w:t>56</w:t>
      </w:r>
      <w:r w:rsidRPr="00546A7B" w:rsidR="006C390A">
        <w:rPr>
          <w:rFonts w:ascii="Times New Roman" w:hAnsi="Times New Roman"/>
          <w:szCs w:val="24"/>
          <w:lang w:val="es-MX"/>
        </w:rPr>
        <w:t>,</w:t>
      </w:r>
      <w:r w:rsidRPr="00546A7B" w:rsidR="00BC3489">
        <w:rPr>
          <w:rFonts w:ascii="Times New Roman" w:hAnsi="Times New Roman"/>
          <w:szCs w:val="24"/>
          <w:lang w:val="es-MX"/>
        </w:rPr>
        <w:t>394</w:t>
      </w:r>
      <w:r w:rsidRPr="00546A7B" w:rsidR="006C390A">
        <w:rPr>
          <w:rFonts w:ascii="Times New Roman" w:hAnsi="Times New Roman"/>
          <w:szCs w:val="24"/>
          <w:lang w:val="es-MX"/>
        </w:rPr>
        <w:tab/>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 xml:space="preserve">  $</w:t>
      </w:r>
      <w:r w:rsidR="00023F1E">
        <w:rPr>
          <w:rFonts w:ascii="Times New Roman" w:hAnsi="Times New Roman"/>
          <w:szCs w:val="24"/>
          <w:lang w:val="es-MX"/>
        </w:rPr>
        <w:t>229,101</w:t>
      </w:r>
    </w:p>
    <w:p w:rsidRPr="00546A7B" w:rsidR="006C390A" w:rsidP="00106696" w:rsidRDefault="00D35A57" w14:paraId="347003F1" w14:textId="3553CA4C">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MX"/>
        </w:rPr>
        <w:t xml:space="preserve">              </w:t>
      </w:r>
      <w:r w:rsidRPr="00546A7B" w:rsidR="006C390A">
        <w:rPr>
          <w:rFonts w:ascii="Times New Roman" w:hAnsi="Times New Roman"/>
          <w:szCs w:val="24"/>
          <w:lang w:val="es-MX"/>
        </w:rPr>
        <w:t>CA-1090</w:t>
      </w:r>
      <w:r w:rsidRPr="00546A7B" w:rsidR="006C390A">
        <w:rPr>
          <w:rFonts w:ascii="Times New Roman" w:hAnsi="Times New Roman"/>
          <w:szCs w:val="24"/>
          <w:lang w:val="es-MX"/>
        </w:rPr>
        <w:tab/>
      </w:r>
      <w:r w:rsidRPr="00546A7B">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10 min.</w:t>
      </w:r>
      <w:r w:rsidRPr="00546A7B" w:rsidR="006C390A">
        <w:rPr>
          <w:rFonts w:ascii="Times New Roman" w:hAnsi="Times New Roman"/>
          <w:szCs w:val="24"/>
          <w:lang w:val="es-MX"/>
        </w:rPr>
        <w:tab/>
        <w:t xml:space="preserve">    </w:t>
      </w:r>
      <w:r w:rsidRPr="00546A7B" w:rsidR="00CA64F1">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297254">
        <w:rPr>
          <w:rFonts w:ascii="Times New Roman" w:hAnsi="Times New Roman"/>
          <w:szCs w:val="24"/>
          <w:lang w:val="es-MX"/>
        </w:rPr>
        <w:t xml:space="preserve">  </w:t>
      </w:r>
      <w:r w:rsidRPr="00546A7B">
        <w:rPr>
          <w:rFonts w:ascii="Times New Roman" w:hAnsi="Times New Roman"/>
          <w:szCs w:val="24"/>
          <w:lang w:val="es-MX"/>
        </w:rPr>
        <w:t xml:space="preserve"> </w:t>
      </w:r>
      <w:r w:rsidRPr="00546A7B" w:rsidR="007350CD">
        <w:rPr>
          <w:rFonts w:ascii="Times New Roman" w:hAnsi="Times New Roman"/>
          <w:szCs w:val="24"/>
          <w:lang w:val="es-MX"/>
        </w:rPr>
        <w:t xml:space="preserve"> </w:t>
      </w:r>
      <w:r w:rsidRPr="00546A7B" w:rsidR="006C390A">
        <w:rPr>
          <w:rFonts w:ascii="Times New Roman" w:hAnsi="Times New Roman"/>
          <w:szCs w:val="24"/>
          <w:lang w:val="es-MX"/>
        </w:rPr>
        <w:t xml:space="preserve"> </w:t>
      </w:r>
      <w:r w:rsidRPr="00546A7B" w:rsidR="00EC7D8D">
        <w:rPr>
          <w:rFonts w:ascii="Times New Roman" w:hAnsi="Times New Roman"/>
          <w:szCs w:val="24"/>
          <w:lang w:val="es-MX"/>
        </w:rPr>
        <w:t xml:space="preserve"> </w:t>
      </w:r>
      <w:r w:rsidRPr="00546A7B" w:rsidR="006C390A">
        <w:rPr>
          <w:rFonts w:ascii="Times New Roman" w:hAnsi="Times New Roman"/>
          <w:szCs w:val="24"/>
          <w:lang w:val="es-MX"/>
        </w:rPr>
        <w:t xml:space="preserve"> </w:t>
      </w:r>
      <w:r w:rsidRPr="00546A7B" w:rsidR="006C390A">
        <w:rPr>
          <w:rFonts w:ascii="Times New Roman" w:hAnsi="Times New Roman"/>
          <w:szCs w:val="24"/>
          <w:lang w:val="es-ES"/>
        </w:rPr>
        <w:t>2</w:t>
      </w:r>
      <w:r w:rsidRPr="00546A7B" w:rsidR="00E511AA">
        <w:rPr>
          <w:rFonts w:ascii="Times New Roman" w:hAnsi="Times New Roman"/>
          <w:szCs w:val="24"/>
          <w:lang w:val="es-ES"/>
        </w:rPr>
        <w:t>34</w:t>
      </w:r>
      <w:r w:rsidRPr="00546A7B" w:rsidR="006C390A">
        <w:rPr>
          <w:rFonts w:ascii="Times New Roman" w:hAnsi="Times New Roman"/>
          <w:szCs w:val="24"/>
          <w:lang w:val="es-ES"/>
        </w:rPr>
        <w:tab/>
        <w:t xml:space="preserve">    </w:t>
      </w:r>
      <w:r w:rsidRPr="00546A7B" w:rsidR="007350CD">
        <w:rPr>
          <w:rFonts w:ascii="Times New Roman" w:hAnsi="Times New Roman"/>
          <w:szCs w:val="24"/>
          <w:lang w:val="es-ES"/>
        </w:rPr>
        <w:t xml:space="preserve">    </w:t>
      </w:r>
      <w:r w:rsidRPr="00546A7B" w:rsidR="00297254">
        <w:rPr>
          <w:rFonts w:ascii="Times New Roman" w:hAnsi="Times New Roman"/>
          <w:szCs w:val="24"/>
          <w:lang w:val="es-ES"/>
        </w:rPr>
        <w:t xml:space="preserve"> </w:t>
      </w:r>
      <w:r w:rsidRPr="00546A7B" w:rsidR="006C390A">
        <w:rPr>
          <w:rFonts w:ascii="Times New Roman" w:hAnsi="Times New Roman"/>
          <w:szCs w:val="24"/>
          <w:lang w:val="es-ES"/>
        </w:rPr>
        <w:t xml:space="preserve">     $1,</w:t>
      </w:r>
      <w:r w:rsidR="00023F1E">
        <w:rPr>
          <w:rFonts w:ascii="Times New Roman" w:hAnsi="Times New Roman"/>
          <w:szCs w:val="24"/>
          <w:lang w:val="es-ES"/>
        </w:rPr>
        <w:t>901</w:t>
      </w:r>
    </w:p>
    <w:p w:rsidRPr="00546A7B" w:rsidR="006C390A" w:rsidP="00106696" w:rsidRDefault="00D35A57" w14:paraId="4854016D" w14:textId="30AAB36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ES"/>
        </w:rPr>
        <w:t xml:space="preserve">              </w:t>
      </w:r>
      <w:r w:rsidRPr="00546A7B" w:rsidR="006C390A">
        <w:rPr>
          <w:rFonts w:ascii="Times New Roman" w:hAnsi="Times New Roman"/>
          <w:szCs w:val="24"/>
          <w:lang w:val="es-ES"/>
        </w:rPr>
        <w:t>CA-1305</w:t>
      </w:r>
      <w:r w:rsidRPr="00546A7B" w:rsidR="006C390A">
        <w:rPr>
          <w:rFonts w:ascii="Times New Roman" w:hAnsi="Times New Roman"/>
          <w:szCs w:val="24"/>
          <w:lang w:val="es-ES"/>
        </w:rPr>
        <w:tab/>
      </w:r>
      <w:r w:rsidRPr="00546A7B" w:rsidR="007350CD">
        <w:rPr>
          <w:rFonts w:ascii="Times New Roman" w:hAnsi="Times New Roman"/>
          <w:szCs w:val="24"/>
          <w:lang w:val="es-ES"/>
        </w:rPr>
        <w:t xml:space="preserve">         </w:t>
      </w:r>
      <w:r w:rsidRPr="00546A7B" w:rsidR="006C390A">
        <w:rPr>
          <w:rFonts w:ascii="Times New Roman" w:hAnsi="Times New Roman"/>
          <w:szCs w:val="24"/>
          <w:lang w:val="es-ES"/>
        </w:rPr>
        <w:t xml:space="preserve">20 min. </w:t>
      </w:r>
      <w:r w:rsidRPr="00546A7B" w:rsidR="006C390A">
        <w:rPr>
          <w:rFonts w:ascii="Times New Roman" w:hAnsi="Times New Roman"/>
          <w:szCs w:val="24"/>
          <w:lang w:val="es-ES"/>
        </w:rPr>
        <w:tab/>
        <w:t xml:space="preserve"> </w:t>
      </w:r>
      <w:r w:rsidRPr="00546A7B" w:rsidR="00297254">
        <w:rPr>
          <w:rFonts w:ascii="Times New Roman" w:hAnsi="Times New Roman"/>
          <w:szCs w:val="24"/>
          <w:lang w:val="es-ES"/>
        </w:rPr>
        <w:t xml:space="preserve">  </w:t>
      </w:r>
      <w:r w:rsidRPr="00546A7B" w:rsidR="00EC7D8D">
        <w:rPr>
          <w:rFonts w:ascii="Times New Roman" w:hAnsi="Times New Roman"/>
          <w:szCs w:val="24"/>
          <w:lang w:val="es-ES"/>
        </w:rPr>
        <w:t xml:space="preserve"> </w:t>
      </w:r>
      <w:r w:rsidRPr="00546A7B" w:rsidR="006C390A">
        <w:rPr>
          <w:rFonts w:ascii="Times New Roman" w:hAnsi="Times New Roman"/>
          <w:szCs w:val="24"/>
          <w:lang w:val="es-ES"/>
        </w:rPr>
        <w:t>13</w:t>
      </w:r>
      <w:r w:rsidRPr="00546A7B" w:rsidR="00E511AA">
        <w:rPr>
          <w:rFonts w:ascii="Times New Roman" w:hAnsi="Times New Roman"/>
          <w:szCs w:val="24"/>
          <w:lang w:val="es-ES"/>
        </w:rPr>
        <w:t>6</w:t>
      </w:r>
      <w:r w:rsidRPr="00546A7B" w:rsidR="006C390A">
        <w:rPr>
          <w:rFonts w:ascii="Times New Roman" w:hAnsi="Times New Roman"/>
          <w:szCs w:val="24"/>
          <w:lang w:val="es-ES"/>
        </w:rPr>
        <w:tab/>
        <w:t xml:space="preserve">     </w:t>
      </w:r>
      <w:r w:rsidRPr="00546A7B" w:rsidR="007350CD">
        <w:rPr>
          <w:rFonts w:ascii="Times New Roman" w:hAnsi="Times New Roman"/>
          <w:szCs w:val="24"/>
          <w:lang w:val="es-ES"/>
        </w:rPr>
        <w:t xml:space="preserve">     </w:t>
      </w:r>
      <w:r w:rsidRPr="00546A7B" w:rsidR="006C390A">
        <w:rPr>
          <w:rFonts w:ascii="Times New Roman" w:hAnsi="Times New Roman"/>
          <w:szCs w:val="24"/>
          <w:lang w:val="es-ES"/>
        </w:rPr>
        <w:t xml:space="preserve">    $</w:t>
      </w:r>
      <w:r w:rsidR="00023F1E">
        <w:rPr>
          <w:rFonts w:ascii="Times New Roman" w:hAnsi="Times New Roman"/>
          <w:szCs w:val="24"/>
          <w:lang w:val="es-ES"/>
        </w:rPr>
        <w:t>2,210</w:t>
      </w:r>
    </w:p>
    <w:p w:rsidRPr="00546A7B" w:rsidR="006C390A" w:rsidP="00106696" w:rsidRDefault="00D35A57" w14:paraId="59C79A5F" w14:textId="4BEAE7D1">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ES"/>
        </w:rPr>
        <w:t xml:space="preserve">              </w:t>
      </w:r>
      <w:r w:rsidRPr="00546A7B" w:rsidR="006C390A">
        <w:rPr>
          <w:rFonts w:ascii="Times New Roman" w:hAnsi="Times New Roman"/>
          <w:szCs w:val="24"/>
          <w:lang w:val="es-ES"/>
        </w:rPr>
        <w:t>CA-1331</w:t>
      </w:r>
      <w:r w:rsidRPr="00546A7B" w:rsidR="006C390A">
        <w:rPr>
          <w:rFonts w:ascii="Times New Roman" w:hAnsi="Times New Roman"/>
          <w:szCs w:val="24"/>
          <w:lang w:val="es-ES"/>
        </w:rPr>
        <w:tab/>
      </w:r>
      <w:r w:rsidRPr="00546A7B" w:rsidR="007350CD">
        <w:rPr>
          <w:rFonts w:ascii="Times New Roman" w:hAnsi="Times New Roman"/>
          <w:szCs w:val="24"/>
          <w:lang w:val="es-ES"/>
        </w:rPr>
        <w:t xml:space="preserve">      </w:t>
      </w:r>
      <w:r w:rsidRPr="00546A7B" w:rsidR="006C390A">
        <w:rPr>
          <w:rFonts w:ascii="Times New Roman" w:hAnsi="Times New Roman"/>
          <w:szCs w:val="24"/>
          <w:lang w:val="es-ES"/>
        </w:rPr>
        <w:t xml:space="preserve">  </w:t>
      </w:r>
      <w:r w:rsidRPr="00546A7B">
        <w:rPr>
          <w:rFonts w:ascii="Times New Roman" w:hAnsi="Times New Roman"/>
          <w:szCs w:val="24"/>
          <w:lang w:val="es-ES"/>
        </w:rPr>
        <w:t xml:space="preserve">   </w:t>
      </w:r>
      <w:r w:rsidRPr="00546A7B" w:rsidR="006C390A">
        <w:rPr>
          <w:rFonts w:ascii="Times New Roman" w:hAnsi="Times New Roman"/>
          <w:szCs w:val="24"/>
          <w:lang w:val="es-ES"/>
        </w:rPr>
        <w:t>5 min.</w:t>
      </w:r>
      <w:r w:rsidRPr="00546A7B" w:rsidR="006C390A">
        <w:rPr>
          <w:rFonts w:ascii="Times New Roman" w:hAnsi="Times New Roman"/>
          <w:szCs w:val="24"/>
          <w:lang w:val="es-ES"/>
        </w:rPr>
        <w:tab/>
      </w:r>
      <w:r w:rsidRPr="00546A7B">
        <w:rPr>
          <w:rFonts w:ascii="Times New Roman" w:hAnsi="Times New Roman"/>
          <w:szCs w:val="24"/>
          <w:lang w:val="es-ES"/>
        </w:rPr>
        <w:t xml:space="preserve">            </w:t>
      </w:r>
      <w:r w:rsidRPr="00546A7B" w:rsidR="007350CD">
        <w:rPr>
          <w:rFonts w:ascii="Times New Roman" w:hAnsi="Times New Roman"/>
          <w:szCs w:val="24"/>
          <w:lang w:val="es-ES"/>
        </w:rPr>
        <w:t xml:space="preserve"> </w:t>
      </w:r>
      <w:r w:rsidRPr="00546A7B" w:rsidR="00CA64F1">
        <w:rPr>
          <w:rFonts w:ascii="Times New Roman" w:hAnsi="Times New Roman"/>
          <w:szCs w:val="24"/>
          <w:lang w:val="es-ES"/>
        </w:rPr>
        <w:t xml:space="preserve"> </w:t>
      </w:r>
      <w:r w:rsidRPr="00546A7B" w:rsidR="00297254">
        <w:rPr>
          <w:rFonts w:ascii="Times New Roman" w:hAnsi="Times New Roman"/>
          <w:szCs w:val="24"/>
          <w:lang w:val="es-ES"/>
        </w:rPr>
        <w:t xml:space="preserve">  </w:t>
      </w:r>
      <w:r w:rsidRPr="00546A7B" w:rsidR="006C390A">
        <w:rPr>
          <w:rFonts w:ascii="Times New Roman" w:hAnsi="Times New Roman"/>
          <w:szCs w:val="24"/>
          <w:lang w:val="es-ES"/>
        </w:rPr>
        <w:t>1,</w:t>
      </w:r>
      <w:r w:rsidRPr="00546A7B" w:rsidR="00E511AA">
        <w:rPr>
          <w:rFonts w:ascii="Times New Roman" w:hAnsi="Times New Roman"/>
          <w:szCs w:val="24"/>
          <w:lang w:val="es-ES"/>
        </w:rPr>
        <w:t>062</w:t>
      </w:r>
      <w:r w:rsidRPr="00546A7B" w:rsidR="006C390A">
        <w:rPr>
          <w:rFonts w:ascii="Times New Roman" w:hAnsi="Times New Roman"/>
          <w:szCs w:val="24"/>
          <w:lang w:val="es-ES"/>
        </w:rPr>
        <w:tab/>
      </w:r>
      <w:r w:rsidRPr="00546A7B" w:rsidR="006C390A">
        <w:rPr>
          <w:rFonts w:ascii="Times New Roman" w:hAnsi="Times New Roman"/>
          <w:szCs w:val="24"/>
          <w:lang w:val="es-ES"/>
        </w:rPr>
        <w:tab/>
      </w:r>
      <w:r w:rsidRPr="00546A7B">
        <w:rPr>
          <w:rFonts w:ascii="Times New Roman" w:hAnsi="Times New Roman"/>
          <w:szCs w:val="24"/>
          <w:lang w:val="es-ES"/>
        </w:rPr>
        <w:t xml:space="preserve">    </w:t>
      </w:r>
      <w:r w:rsidRPr="00546A7B" w:rsidR="00297254">
        <w:rPr>
          <w:rFonts w:ascii="Times New Roman" w:hAnsi="Times New Roman"/>
          <w:szCs w:val="24"/>
          <w:lang w:val="es-ES"/>
        </w:rPr>
        <w:t xml:space="preserve"> </w:t>
      </w:r>
      <w:r w:rsidRPr="00546A7B" w:rsidR="006C390A">
        <w:rPr>
          <w:rFonts w:ascii="Times New Roman" w:hAnsi="Times New Roman"/>
          <w:szCs w:val="24"/>
          <w:lang w:val="es-ES"/>
        </w:rPr>
        <w:t xml:space="preserve">    $</w:t>
      </w:r>
      <w:r w:rsidR="00023F1E">
        <w:rPr>
          <w:rFonts w:ascii="Times New Roman" w:hAnsi="Times New Roman"/>
          <w:szCs w:val="24"/>
          <w:lang w:val="es-ES"/>
        </w:rPr>
        <w:t>4,314</w:t>
      </w:r>
    </w:p>
    <w:p w:rsidRPr="00546A7B" w:rsidR="006C390A" w:rsidP="00106696" w:rsidRDefault="00D35A57" w14:paraId="597A1E4E" w14:textId="5CFF6A53">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ES"/>
        </w:rPr>
        <w:t xml:space="preserve">              </w:t>
      </w:r>
      <w:r w:rsidRPr="00546A7B" w:rsidR="006C390A">
        <w:rPr>
          <w:rFonts w:ascii="Times New Roman" w:hAnsi="Times New Roman"/>
          <w:szCs w:val="24"/>
          <w:lang w:val="es-ES"/>
        </w:rPr>
        <w:t>C</w:t>
      </w:r>
      <w:r w:rsidRPr="00546A7B">
        <w:rPr>
          <w:rFonts w:ascii="Times New Roman" w:hAnsi="Times New Roman"/>
          <w:szCs w:val="24"/>
          <w:lang w:val="es-ES"/>
        </w:rPr>
        <w:t>A-1332</w:t>
      </w:r>
      <w:r w:rsidRPr="00546A7B">
        <w:rPr>
          <w:rFonts w:ascii="Times New Roman" w:hAnsi="Times New Roman"/>
          <w:szCs w:val="24"/>
          <w:lang w:val="es-ES"/>
        </w:rPr>
        <w:tab/>
        <w:t xml:space="preserve">        </w:t>
      </w:r>
      <w:r w:rsidRPr="00546A7B" w:rsidR="007350CD">
        <w:rPr>
          <w:rFonts w:ascii="Times New Roman" w:hAnsi="Times New Roman"/>
          <w:szCs w:val="24"/>
          <w:lang w:val="es-ES"/>
        </w:rPr>
        <w:t xml:space="preserve"> </w:t>
      </w:r>
      <w:r w:rsidRPr="00546A7B" w:rsidR="006C390A">
        <w:rPr>
          <w:rFonts w:ascii="Times New Roman" w:hAnsi="Times New Roman"/>
          <w:szCs w:val="24"/>
          <w:lang w:val="es-ES"/>
        </w:rPr>
        <w:t>30 min.</w:t>
      </w:r>
      <w:r w:rsidRPr="00546A7B" w:rsidR="006C390A">
        <w:rPr>
          <w:rFonts w:ascii="Times New Roman" w:hAnsi="Times New Roman"/>
          <w:szCs w:val="24"/>
          <w:lang w:val="es-ES"/>
        </w:rPr>
        <w:tab/>
      </w:r>
      <w:r w:rsidRPr="00546A7B" w:rsidR="006C390A">
        <w:rPr>
          <w:rFonts w:ascii="Times New Roman" w:hAnsi="Times New Roman"/>
          <w:szCs w:val="24"/>
          <w:lang w:val="es-ES"/>
        </w:rPr>
        <w:tab/>
      </w:r>
      <w:r w:rsidRPr="00546A7B" w:rsidR="00297254">
        <w:rPr>
          <w:rFonts w:ascii="Times New Roman" w:hAnsi="Times New Roman"/>
          <w:szCs w:val="24"/>
          <w:lang w:val="es-ES"/>
        </w:rPr>
        <w:t xml:space="preserve">  </w:t>
      </w:r>
      <w:r w:rsidRPr="00546A7B">
        <w:rPr>
          <w:rFonts w:ascii="Times New Roman" w:hAnsi="Times New Roman"/>
          <w:szCs w:val="24"/>
          <w:lang w:val="es-ES"/>
        </w:rPr>
        <w:t xml:space="preserve"> </w:t>
      </w:r>
      <w:r w:rsidRPr="00546A7B" w:rsidR="006C390A">
        <w:rPr>
          <w:rFonts w:ascii="Times New Roman" w:hAnsi="Times New Roman"/>
          <w:szCs w:val="24"/>
          <w:lang w:val="es-ES"/>
        </w:rPr>
        <w:t xml:space="preserve"> </w:t>
      </w:r>
      <w:r w:rsidRPr="00546A7B" w:rsidR="00EC7D8D">
        <w:rPr>
          <w:rFonts w:ascii="Times New Roman" w:hAnsi="Times New Roman"/>
          <w:szCs w:val="24"/>
          <w:lang w:val="es-ES"/>
        </w:rPr>
        <w:t xml:space="preserve"> </w:t>
      </w:r>
      <w:r w:rsidRPr="00546A7B" w:rsidR="006C390A">
        <w:rPr>
          <w:rFonts w:ascii="Times New Roman" w:hAnsi="Times New Roman"/>
          <w:szCs w:val="24"/>
          <w:lang w:val="es-ES"/>
        </w:rPr>
        <w:t xml:space="preserve"> 1</w:t>
      </w:r>
      <w:r w:rsidRPr="00546A7B" w:rsidR="00E511AA">
        <w:rPr>
          <w:rFonts w:ascii="Times New Roman" w:hAnsi="Times New Roman"/>
          <w:szCs w:val="24"/>
          <w:lang w:val="es-ES"/>
        </w:rPr>
        <w:t>1</w:t>
      </w:r>
      <w:r w:rsidRPr="00546A7B" w:rsidR="006C390A">
        <w:rPr>
          <w:rFonts w:ascii="Times New Roman" w:hAnsi="Times New Roman"/>
          <w:szCs w:val="24"/>
          <w:lang w:val="es-ES"/>
        </w:rPr>
        <w:t xml:space="preserve"> </w:t>
      </w:r>
      <w:r w:rsidRPr="00546A7B" w:rsidR="006C390A">
        <w:rPr>
          <w:rFonts w:ascii="Times New Roman" w:hAnsi="Times New Roman"/>
          <w:szCs w:val="24"/>
          <w:lang w:val="es-ES"/>
        </w:rPr>
        <w:tab/>
      </w:r>
      <w:r w:rsidRPr="00546A7B" w:rsidR="006C390A">
        <w:rPr>
          <w:rFonts w:ascii="Times New Roman" w:hAnsi="Times New Roman"/>
          <w:szCs w:val="24"/>
          <w:lang w:val="es-ES"/>
        </w:rPr>
        <w:tab/>
      </w:r>
      <w:r w:rsidRPr="00546A7B" w:rsidR="007350CD">
        <w:rPr>
          <w:rFonts w:ascii="Times New Roman" w:hAnsi="Times New Roman"/>
          <w:szCs w:val="24"/>
          <w:lang w:val="es-ES"/>
        </w:rPr>
        <w:t xml:space="preserve">   </w:t>
      </w:r>
      <w:r w:rsidRPr="00546A7B" w:rsidR="00297254">
        <w:rPr>
          <w:rFonts w:ascii="Times New Roman" w:hAnsi="Times New Roman"/>
          <w:szCs w:val="24"/>
          <w:lang w:val="es-ES"/>
        </w:rPr>
        <w:t xml:space="preserve"> </w:t>
      </w:r>
      <w:r w:rsidRPr="00546A7B">
        <w:rPr>
          <w:rFonts w:ascii="Times New Roman" w:hAnsi="Times New Roman"/>
          <w:szCs w:val="24"/>
          <w:lang w:val="es-ES"/>
        </w:rPr>
        <w:t xml:space="preserve">     </w:t>
      </w:r>
      <w:r w:rsidRPr="00546A7B" w:rsidR="007350CD">
        <w:rPr>
          <w:rFonts w:ascii="Times New Roman" w:hAnsi="Times New Roman"/>
          <w:szCs w:val="24"/>
          <w:lang w:val="es-ES"/>
        </w:rPr>
        <w:t xml:space="preserve">  </w:t>
      </w:r>
      <w:r w:rsidRPr="00546A7B" w:rsidR="00D961A7">
        <w:rPr>
          <w:rFonts w:ascii="Times New Roman" w:hAnsi="Times New Roman"/>
          <w:szCs w:val="24"/>
          <w:lang w:val="es-ES"/>
        </w:rPr>
        <w:t xml:space="preserve"> </w:t>
      </w:r>
      <w:r w:rsidRPr="00546A7B" w:rsidR="006C390A">
        <w:rPr>
          <w:rFonts w:ascii="Times New Roman" w:hAnsi="Times New Roman"/>
          <w:szCs w:val="24"/>
          <w:lang w:val="es-ES"/>
        </w:rPr>
        <w:t>$</w:t>
      </w:r>
      <w:r w:rsidR="00023F1E">
        <w:rPr>
          <w:rFonts w:ascii="Times New Roman" w:hAnsi="Times New Roman"/>
          <w:szCs w:val="24"/>
          <w:lang w:val="es-ES"/>
        </w:rPr>
        <w:t>268</w:t>
      </w:r>
    </w:p>
    <w:p w:rsidRPr="00546A7B" w:rsidR="006C390A" w:rsidP="00106696" w:rsidRDefault="00D35A57" w14:paraId="3CE9707A" w14:textId="61240441">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lang w:val="es-ES"/>
        </w:rPr>
        <w:lastRenderedPageBreak/>
        <w:t xml:space="preserve">              CA-1087</w:t>
      </w:r>
      <w:r w:rsidRPr="00546A7B">
        <w:rPr>
          <w:rFonts w:ascii="Times New Roman" w:hAnsi="Times New Roman"/>
          <w:szCs w:val="24"/>
          <w:lang w:val="es-ES"/>
        </w:rPr>
        <w:tab/>
        <w:t xml:space="preserve">        </w:t>
      </w:r>
      <w:r w:rsidRPr="00546A7B" w:rsidR="007350CD">
        <w:rPr>
          <w:rFonts w:ascii="Times New Roman" w:hAnsi="Times New Roman"/>
          <w:szCs w:val="24"/>
          <w:lang w:val="es-ES"/>
        </w:rPr>
        <w:t xml:space="preserve"> </w:t>
      </w:r>
      <w:r w:rsidRPr="00546A7B" w:rsidR="006C390A">
        <w:rPr>
          <w:rFonts w:ascii="Times New Roman" w:hAnsi="Times New Roman"/>
          <w:szCs w:val="24"/>
          <w:lang w:val="es-ES"/>
        </w:rPr>
        <w:t>30 min.</w:t>
      </w:r>
      <w:r w:rsidRPr="00546A7B" w:rsidR="006C390A">
        <w:rPr>
          <w:rFonts w:ascii="Times New Roman" w:hAnsi="Times New Roman"/>
          <w:szCs w:val="24"/>
          <w:lang w:val="es-ES"/>
        </w:rPr>
        <w:tab/>
      </w:r>
      <w:r w:rsidRPr="00546A7B" w:rsidR="006C390A">
        <w:rPr>
          <w:rFonts w:ascii="Times New Roman" w:hAnsi="Times New Roman"/>
          <w:szCs w:val="24"/>
        </w:rPr>
        <w:t xml:space="preserve"> </w:t>
      </w:r>
      <w:r w:rsidRPr="00546A7B">
        <w:rPr>
          <w:rFonts w:ascii="Times New Roman" w:hAnsi="Times New Roman"/>
          <w:szCs w:val="24"/>
        </w:rPr>
        <w:t xml:space="preserve">            </w:t>
      </w:r>
      <w:r w:rsidRPr="00546A7B" w:rsidR="00297254">
        <w:rPr>
          <w:rFonts w:ascii="Times New Roman" w:hAnsi="Times New Roman"/>
          <w:szCs w:val="24"/>
        </w:rPr>
        <w:t xml:space="preserve">  </w:t>
      </w:r>
      <w:r w:rsidRPr="00546A7B" w:rsidR="00EC7D8D">
        <w:rPr>
          <w:rFonts w:ascii="Times New Roman" w:hAnsi="Times New Roman"/>
          <w:szCs w:val="24"/>
        </w:rPr>
        <w:t xml:space="preserve"> </w:t>
      </w:r>
      <w:r w:rsidRPr="00546A7B" w:rsidR="006C390A">
        <w:rPr>
          <w:rFonts w:ascii="Times New Roman" w:hAnsi="Times New Roman"/>
          <w:szCs w:val="24"/>
        </w:rPr>
        <w:t>1,</w:t>
      </w:r>
      <w:r w:rsidRPr="00546A7B" w:rsidR="00E511AA">
        <w:rPr>
          <w:rFonts w:ascii="Times New Roman" w:hAnsi="Times New Roman"/>
          <w:szCs w:val="24"/>
        </w:rPr>
        <w:t>062</w:t>
      </w:r>
      <w:r w:rsidRPr="00546A7B" w:rsidR="006C390A">
        <w:rPr>
          <w:rFonts w:ascii="Times New Roman" w:hAnsi="Times New Roman"/>
          <w:szCs w:val="24"/>
        </w:rPr>
        <w:tab/>
        <w:t xml:space="preserve">      </w:t>
      </w:r>
      <w:r w:rsidRPr="00546A7B" w:rsidR="007350CD">
        <w:rPr>
          <w:rFonts w:ascii="Times New Roman" w:hAnsi="Times New Roman"/>
          <w:szCs w:val="24"/>
        </w:rPr>
        <w:t xml:space="preserve">   </w:t>
      </w:r>
      <w:r w:rsidRPr="00546A7B">
        <w:rPr>
          <w:rFonts w:ascii="Times New Roman" w:hAnsi="Times New Roman"/>
          <w:szCs w:val="24"/>
        </w:rPr>
        <w:t xml:space="preserve"> </w:t>
      </w:r>
      <w:r w:rsidRPr="00546A7B" w:rsidR="007350CD">
        <w:rPr>
          <w:rFonts w:ascii="Times New Roman" w:hAnsi="Times New Roman"/>
          <w:szCs w:val="24"/>
        </w:rPr>
        <w:t xml:space="preserve"> </w:t>
      </w:r>
      <w:r w:rsidRPr="00546A7B" w:rsidR="006C390A">
        <w:rPr>
          <w:rFonts w:ascii="Times New Roman" w:hAnsi="Times New Roman"/>
          <w:szCs w:val="24"/>
        </w:rPr>
        <w:t xml:space="preserve"> $</w:t>
      </w:r>
      <w:r w:rsidRPr="00546A7B" w:rsidR="005A7968">
        <w:rPr>
          <w:rFonts w:ascii="Times New Roman" w:hAnsi="Times New Roman"/>
          <w:szCs w:val="24"/>
        </w:rPr>
        <w:t>2</w:t>
      </w:r>
      <w:r w:rsidR="00023F1E">
        <w:rPr>
          <w:rFonts w:ascii="Times New Roman" w:hAnsi="Times New Roman"/>
          <w:szCs w:val="24"/>
        </w:rPr>
        <w:t>5,886</w:t>
      </w:r>
    </w:p>
    <w:p w:rsidRPr="00546A7B" w:rsidR="006C390A" w:rsidP="00106696" w:rsidRDefault="00297254" w14:paraId="628CBF80"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             </w:t>
      </w:r>
      <w:r w:rsidRPr="00546A7B" w:rsidR="006C390A">
        <w:rPr>
          <w:rFonts w:ascii="Times New Roman" w:hAnsi="Times New Roman"/>
          <w:szCs w:val="24"/>
        </w:rPr>
        <w:t>Cost Only</w:t>
      </w:r>
    </w:p>
    <w:p w:rsidRPr="00546A7B" w:rsidR="006C390A" w:rsidP="00106696" w:rsidRDefault="00297254" w14:paraId="4C9B80C5" w14:textId="481D1D91">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             </w:t>
      </w:r>
      <w:r w:rsidRPr="00546A7B" w:rsidR="006C390A">
        <w:rPr>
          <w:rFonts w:ascii="Times New Roman" w:hAnsi="Times New Roman"/>
          <w:szCs w:val="24"/>
        </w:rPr>
        <w:t>OWCP-5s</w:t>
      </w:r>
      <w:r w:rsidRPr="00546A7B" w:rsidR="006C390A">
        <w:rPr>
          <w:rFonts w:ascii="Times New Roman" w:hAnsi="Times New Roman"/>
          <w:szCs w:val="24"/>
        </w:rPr>
        <w:tab/>
      </w:r>
      <w:r w:rsidRPr="00546A7B">
        <w:rPr>
          <w:rFonts w:ascii="Times New Roman" w:hAnsi="Times New Roman"/>
          <w:szCs w:val="24"/>
        </w:rPr>
        <w:t xml:space="preserve">   </w:t>
      </w:r>
      <w:r w:rsidRPr="00546A7B" w:rsidR="007350CD">
        <w:rPr>
          <w:rFonts w:ascii="Times New Roman" w:hAnsi="Times New Roman"/>
          <w:szCs w:val="24"/>
        </w:rPr>
        <w:t xml:space="preserve">      </w:t>
      </w:r>
      <w:r w:rsidRPr="00546A7B" w:rsidR="006C390A">
        <w:rPr>
          <w:rFonts w:ascii="Times New Roman" w:hAnsi="Times New Roman"/>
          <w:szCs w:val="24"/>
        </w:rPr>
        <w:t>15 min.</w:t>
      </w:r>
      <w:r w:rsidRPr="00546A7B">
        <w:rPr>
          <w:rFonts w:ascii="Times New Roman" w:hAnsi="Times New Roman"/>
          <w:szCs w:val="24"/>
        </w:rPr>
        <w:tab/>
        <w:t xml:space="preserve">           </w:t>
      </w:r>
      <w:r w:rsidRPr="00546A7B" w:rsidR="00D35A57">
        <w:rPr>
          <w:rFonts w:ascii="Times New Roman" w:hAnsi="Times New Roman"/>
          <w:szCs w:val="24"/>
        </w:rPr>
        <w:t xml:space="preserve">   </w:t>
      </w:r>
      <w:r w:rsidRPr="00546A7B" w:rsidR="006C390A">
        <w:rPr>
          <w:rFonts w:ascii="Times New Roman" w:hAnsi="Times New Roman"/>
          <w:szCs w:val="24"/>
        </w:rPr>
        <w:t>1</w:t>
      </w:r>
      <w:r w:rsidRPr="00546A7B" w:rsidR="00E511AA">
        <w:rPr>
          <w:rFonts w:ascii="Times New Roman" w:hAnsi="Times New Roman"/>
          <w:szCs w:val="24"/>
        </w:rPr>
        <w:t>1</w:t>
      </w:r>
      <w:r w:rsidRPr="00546A7B" w:rsidR="006C390A">
        <w:rPr>
          <w:rFonts w:ascii="Times New Roman" w:hAnsi="Times New Roman"/>
          <w:szCs w:val="24"/>
        </w:rPr>
        <w:t>,</w:t>
      </w:r>
      <w:r w:rsidRPr="00546A7B" w:rsidR="00E511AA">
        <w:rPr>
          <w:rFonts w:ascii="Times New Roman" w:hAnsi="Times New Roman"/>
          <w:szCs w:val="24"/>
        </w:rPr>
        <w:t>651</w:t>
      </w:r>
      <w:r w:rsidRPr="00546A7B" w:rsidR="006C390A">
        <w:rPr>
          <w:rFonts w:ascii="Times New Roman" w:hAnsi="Times New Roman"/>
          <w:szCs w:val="24"/>
        </w:rPr>
        <w:t xml:space="preserve">         </w:t>
      </w:r>
      <w:r w:rsidRPr="00546A7B" w:rsidR="007350CD">
        <w:rPr>
          <w:rFonts w:ascii="Times New Roman" w:hAnsi="Times New Roman"/>
          <w:szCs w:val="24"/>
        </w:rPr>
        <w:t xml:space="preserve">   </w:t>
      </w:r>
      <w:r w:rsidRPr="00546A7B" w:rsidR="006C390A">
        <w:rPr>
          <w:rFonts w:ascii="Times New Roman" w:hAnsi="Times New Roman"/>
          <w:szCs w:val="24"/>
          <w:u w:val="single"/>
        </w:rPr>
        <w:t>$</w:t>
      </w:r>
      <w:r w:rsidRPr="00546A7B" w:rsidR="005A7968">
        <w:rPr>
          <w:rFonts w:ascii="Times New Roman" w:hAnsi="Times New Roman"/>
          <w:szCs w:val="24"/>
          <w:u w:val="single"/>
        </w:rPr>
        <w:t>1</w:t>
      </w:r>
      <w:r w:rsidR="00023F1E">
        <w:rPr>
          <w:rFonts w:ascii="Times New Roman" w:hAnsi="Times New Roman"/>
          <w:szCs w:val="24"/>
          <w:u w:val="single"/>
        </w:rPr>
        <w:t>41,997</w:t>
      </w:r>
    </w:p>
    <w:p w:rsidRPr="00546A7B" w:rsidR="006C390A" w:rsidP="00106696" w:rsidRDefault="006C390A" w14:paraId="04A7D54B" w14:textId="0EF5FEC8">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trike/>
          <w:szCs w:val="24"/>
        </w:rPr>
      </w:pPr>
      <w:r w:rsidRPr="00546A7B">
        <w:rPr>
          <w:rFonts w:ascii="Times New Roman" w:hAnsi="Times New Roman"/>
          <w:szCs w:val="24"/>
        </w:rPr>
        <w:t>Total Review Cost</w:t>
      </w:r>
      <w:r w:rsidRPr="00546A7B" w:rsidR="00B43653">
        <w:rPr>
          <w:rFonts w:ascii="Times New Roman" w:hAnsi="Times New Roman"/>
          <w:szCs w:val="24"/>
        </w:rPr>
        <w:tab/>
      </w:r>
      <w:r w:rsidRPr="00546A7B" w:rsidR="00B43653">
        <w:rPr>
          <w:rFonts w:ascii="Times New Roman" w:hAnsi="Times New Roman"/>
          <w:szCs w:val="24"/>
        </w:rPr>
        <w:tab/>
      </w:r>
      <w:r w:rsidRPr="00546A7B" w:rsidR="00B43653">
        <w:rPr>
          <w:rFonts w:ascii="Times New Roman" w:hAnsi="Times New Roman"/>
          <w:szCs w:val="24"/>
        </w:rPr>
        <w:tab/>
      </w:r>
      <w:r w:rsidRPr="00546A7B" w:rsidR="00B43653">
        <w:rPr>
          <w:rFonts w:ascii="Times New Roman" w:hAnsi="Times New Roman"/>
          <w:szCs w:val="24"/>
        </w:rPr>
        <w:tab/>
      </w:r>
      <w:r w:rsidRPr="00546A7B" w:rsidR="00B43653">
        <w:rPr>
          <w:rFonts w:ascii="Times New Roman" w:hAnsi="Times New Roman"/>
          <w:szCs w:val="24"/>
        </w:rPr>
        <w:tab/>
        <w:t xml:space="preserve"> </w:t>
      </w:r>
      <w:r w:rsidRPr="00546A7B" w:rsidR="007350CD">
        <w:rPr>
          <w:rFonts w:ascii="Times New Roman" w:hAnsi="Times New Roman"/>
          <w:szCs w:val="24"/>
        </w:rPr>
        <w:t xml:space="preserve">          </w:t>
      </w:r>
      <w:r w:rsidRPr="00546A7B" w:rsidR="00D35A57">
        <w:rPr>
          <w:rFonts w:ascii="Times New Roman" w:hAnsi="Times New Roman"/>
          <w:szCs w:val="24"/>
        </w:rPr>
        <w:t xml:space="preserve">       </w:t>
      </w:r>
      <w:r w:rsidRPr="00546A7B" w:rsidR="00297254">
        <w:rPr>
          <w:rFonts w:ascii="Times New Roman" w:hAnsi="Times New Roman"/>
          <w:szCs w:val="24"/>
        </w:rPr>
        <w:t>$</w:t>
      </w:r>
      <w:r w:rsidRPr="00546A7B" w:rsidR="00D35A57">
        <w:rPr>
          <w:rFonts w:ascii="Times New Roman" w:hAnsi="Times New Roman"/>
          <w:szCs w:val="24"/>
        </w:rPr>
        <w:t xml:space="preserve"> </w:t>
      </w:r>
      <w:r w:rsidRPr="00546A7B" w:rsidR="00297254">
        <w:rPr>
          <w:rFonts w:ascii="Times New Roman" w:hAnsi="Times New Roman"/>
          <w:szCs w:val="24"/>
        </w:rPr>
        <w:t>1,</w:t>
      </w:r>
      <w:r w:rsidR="00023F1E">
        <w:rPr>
          <w:rFonts w:ascii="Times New Roman" w:hAnsi="Times New Roman"/>
          <w:szCs w:val="24"/>
        </w:rPr>
        <w:t>274,036</w:t>
      </w:r>
    </w:p>
    <w:p w:rsidRPr="00546A7B" w:rsidR="006C390A" w:rsidP="00106696" w:rsidRDefault="006C390A" w14:paraId="35AE5BE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546A7B" w:rsidR="00EF2F9C" w:rsidP="00106696" w:rsidRDefault="006C390A" w14:paraId="7D08E64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Postage</w:t>
      </w:r>
      <w:r w:rsidRPr="00546A7B" w:rsidR="00EF2F9C">
        <w:rPr>
          <w:rFonts w:ascii="Times New Roman" w:hAnsi="Times New Roman"/>
          <w:szCs w:val="24"/>
        </w:rPr>
        <w:t xml:space="preserve"> cost:</w:t>
      </w:r>
      <w:r w:rsidRPr="00546A7B">
        <w:rPr>
          <w:rFonts w:ascii="Times New Roman" w:hAnsi="Times New Roman"/>
          <w:szCs w:val="24"/>
        </w:rPr>
        <w:t xml:space="preserve"> (most of these forms are enclosures or are hand carried to the claimant by the </w:t>
      </w:r>
      <w:r w:rsidRPr="00546A7B" w:rsidR="00EF2F9C">
        <w:rPr>
          <w:rFonts w:ascii="Times New Roman" w:hAnsi="Times New Roman"/>
          <w:szCs w:val="24"/>
        </w:rPr>
        <w:t xml:space="preserve">federal </w:t>
      </w:r>
      <w:r w:rsidRPr="00546A7B">
        <w:rPr>
          <w:rFonts w:ascii="Times New Roman" w:hAnsi="Times New Roman"/>
          <w:szCs w:val="24"/>
        </w:rPr>
        <w:t xml:space="preserve">employer).  </w:t>
      </w:r>
      <w:r w:rsidRPr="00546A7B" w:rsidR="00EF2F9C">
        <w:rPr>
          <w:rFonts w:ascii="Times New Roman" w:hAnsi="Times New Roman"/>
          <w:szCs w:val="24"/>
        </w:rPr>
        <w:t xml:space="preserve">It is estimated that </w:t>
      </w:r>
      <w:r w:rsidRPr="00546A7B">
        <w:rPr>
          <w:rFonts w:ascii="Times New Roman" w:hAnsi="Times New Roman"/>
          <w:szCs w:val="24"/>
        </w:rPr>
        <w:t>approximately 1</w:t>
      </w:r>
      <w:r w:rsidRPr="00546A7B" w:rsidR="00AD4AA6">
        <w:rPr>
          <w:rFonts w:ascii="Times New Roman" w:hAnsi="Times New Roman"/>
          <w:szCs w:val="24"/>
        </w:rPr>
        <w:t>,</w:t>
      </w:r>
      <w:r w:rsidRPr="00546A7B">
        <w:rPr>
          <w:rFonts w:ascii="Times New Roman" w:hAnsi="Times New Roman"/>
          <w:szCs w:val="24"/>
        </w:rPr>
        <w:t>000 are mailed each year separately</w:t>
      </w:r>
      <w:r w:rsidRPr="00546A7B" w:rsidR="00EF2F9C">
        <w:rPr>
          <w:rFonts w:ascii="Times New Roman" w:hAnsi="Times New Roman"/>
          <w:szCs w:val="24"/>
        </w:rPr>
        <w:t>:</w:t>
      </w:r>
    </w:p>
    <w:p w:rsidRPr="00546A7B" w:rsidR="00EF2F9C" w:rsidP="00106696" w:rsidRDefault="00EF2F9C" w14:paraId="59778D42"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546A7B" w:rsidR="00EF2F9C" w:rsidP="00106696" w:rsidRDefault="006C390A" w14:paraId="5A72F7DD" w14:textId="4BC54A74">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1</w:t>
      </w:r>
      <w:r w:rsidRPr="00546A7B" w:rsidR="00AD4AA6">
        <w:rPr>
          <w:rFonts w:ascii="Times New Roman" w:hAnsi="Times New Roman"/>
          <w:szCs w:val="24"/>
        </w:rPr>
        <w:t>,</w:t>
      </w:r>
      <w:r w:rsidRPr="00546A7B">
        <w:rPr>
          <w:rFonts w:ascii="Times New Roman" w:hAnsi="Times New Roman"/>
          <w:szCs w:val="24"/>
        </w:rPr>
        <w:t>000 x $.</w:t>
      </w:r>
      <w:r w:rsidRPr="00546A7B" w:rsidR="00102B17">
        <w:rPr>
          <w:rFonts w:ascii="Times New Roman" w:hAnsi="Times New Roman"/>
          <w:szCs w:val="24"/>
        </w:rPr>
        <w:t>5</w:t>
      </w:r>
      <w:r w:rsidR="00303A30">
        <w:rPr>
          <w:rFonts w:ascii="Times New Roman" w:hAnsi="Times New Roman"/>
          <w:szCs w:val="24"/>
        </w:rPr>
        <w:t>5</w:t>
      </w:r>
      <w:r w:rsidRPr="00546A7B" w:rsidR="00EF2F9C">
        <w:rPr>
          <w:rFonts w:ascii="Times New Roman" w:hAnsi="Times New Roman"/>
          <w:szCs w:val="24"/>
        </w:rPr>
        <w:t xml:space="preserve"> </w:t>
      </w:r>
      <w:r w:rsidRPr="00546A7B">
        <w:rPr>
          <w:rFonts w:ascii="Times New Roman" w:hAnsi="Times New Roman"/>
          <w:szCs w:val="24"/>
        </w:rPr>
        <w:t>=</w:t>
      </w:r>
      <w:r w:rsidRPr="00546A7B" w:rsidR="00EF2F9C">
        <w:rPr>
          <w:rFonts w:ascii="Times New Roman" w:hAnsi="Times New Roman"/>
          <w:szCs w:val="24"/>
        </w:rPr>
        <w:t xml:space="preserve"> </w:t>
      </w:r>
      <w:r w:rsidRPr="00546A7B" w:rsidR="00102B17">
        <w:rPr>
          <w:rFonts w:ascii="Times New Roman" w:hAnsi="Times New Roman"/>
          <w:szCs w:val="24"/>
        </w:rPr>
        <w:t>$5</w:t>
      </w:r>
      <w:r w:rsidR="00303A30">
        <w:rPr>
          <w:rFonts w:ascii="Times New Roman" w:hAnsi="Times New Roman"/>
          <w:szCs w:val="24"/>
        </w:rPr>
        <w:t>5</w:t>
      </w:r>
      <w:r w:rsidRPr="00546A7B" w:rsidR="00102B17">
        <w:rPr>
          <w:rFonts w:ascii="Times New Roman" w:hAnsi="Times New Roman"/>
          <w:szCs w:val="24"/>
        </w:rPr>
        <w:t>0</w:t>
      </w:r>
      <w:r w:rsidRPr="00546A7B">
        <w:rPr>
          <w:rFonts w:ascii="Times New Roman" w:hAnsi="Times New Roman"/>
          <w:szCs w:val="24"/>
        </w:rPr>
        <w:t>.00.</w:t>
      </w:r>
      <w:r w:rsidRPr="00546A7B" w:rsidR="00D961A7">
        <w:rPr>
          <w:rFonts w:ascii="Times New Roman" w:hAnsi="Times New Roman"/>
          <w:szCs w:val="24"/>
        </w:rPr>
        <w:t xml:space="preserve"> </w:t>
      </w:r>
    </w:p>
    <w:p w:rsidRPr="00546A7B" w:rsidR="00EF2F9C" w:rsidP="00106696" w:rsidRDefault="00EF2F9C" w14:paraId="079BBFC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546A7B" w:rsidR="0013789F" w:rsidP="00106696" w:rsidRDefault="000A134F" w14:paraId="7D196E70" w14:textId="6E81B5C1">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Total Federal Cost: </w:t>
      </w:r>
      <w:r w:rsidRPr="00546A7B" w:rsidR="00DA6770">
        <w:rPr>
          <w:rFonts w:ascii="Times New Roman" w:hAnsi="Times New Roman"/>
          <w:szCs w:val="24"/>
        </w:rPr>
        <w:t>$1,</w:t>
      </w:r>
      <w:r w:rsidR="00023F1E">
        <w:rPr>
          <w:rFonts w:ascii="Times New Roman" w:hAnsi="Times New Roman"/>
          <w:szCs w:val="24"/>
        </w:rPr>
        <w:t>274,586</w:t>
      </w:r>
      <w:r w:rsidRPr="00546A7B">
        <w:rPr>
          <w:rFonts w:ascii="Times New Roman" w:hAnsi="Times New Roman"/>
          <w:szCs w:val="24"/>
        </w:rPr>
        <w:t xml:space="preserve"> </w:t>
      </w:r>
      <w:r w:rsidRPr="00546A7B" w:rsidR="00DA6770">
        <w:rPr>
          <w:rFonts w:ascii="Times New Roman" w:hAnsi="Times New Roman"/>
          <w:szCs w:val="24"/>
        </w:rPr>
        <w:t>(</w:t>
      </w:r>
      <w:r w:rsidRPr="00546A7B" w:rsidR="006C390A">
        <w:rPr>
          <w:rFonts w:ascii="Times New Roman" w:hAnsi="Times New Roman"/>
          <w:szCs w:val="24"/>
        </w:rPr>
        <w:t>$</w:t>
      </w:r>
      <w:r w:rsidRPr="00546A7B" w:rsidR="0013789F">
        <w:rPr>
          <w:rFonts w:ascii="Times New Roman" w:hAnsi="Times New Roman"/>
          <w:szCs w:val="24"/>
        </w:rPr>
        <w:t>1,</w:t>
      </w:r>
      <w:r w:rsidR="00023F1E">
        <w:rPr>
          <w:rFonts w:ascii="Times New Roman" w:hAnsi="Times New Roman"/>
          <w:szCs w:val="24"/>
        </w:rPr>
        <w:t>274,036</w:t>
      </w:r>
      <w:r w:rsidRPr="00546A7B" w:rsidR="00180502">
        <w:rPr>
          <w:rFonts w:ascii="Times New Roman" w:hAnsi="Times New Roman"/>
          <w:szCs w:val="24"/>
        </w:rPr>
        <w:t xml:space="preserve"> </w:t>
      </w:r>
      <w:r w:rsidRPr="00546A7B" w:rsidR="006C390A">
        <w:rPr>
          <w:rFonts w:ascii="Times New Roman" w:hAnsi="Times New Roman"/>
          <w:szCs w:val="24"/>
        </w:rPr>
        <w:t xml:space="preserve">+ </w:t>
      </w:r>
      <w:r w:rsidRPr="00546A7B" w:rsidR="00102B17">
        <w:rPr>
          <w:rFonts w:ascii="Times New Roman" w:hAnsi="Times New Roman"/>
          <w:szCs w:val="24"/>
        </w:rPr>
        <w:t>5</w:t>
      </w:r>
      <w:r w:rsidR="00303A30">
        <w:rPr>
          <w:rFonts w:ascii="Times New Roman" w:hAnsi="Times New Roman"/>
          <w:szCs w:val="24"/>
        </w:rPr>
        <w:t>5</w:t>
      </w:r>
      <w:r w:rsidRPr="00546A7B" w:rsidR="00102B17">
        <w:rPr>
          <w:rFonts w:ascii="Times New Roman" w:hAnsi="Times New Roman"/>
          <w:szCs w:val="24"/>
        </w:rPr>
        <w:t>0</w:t>
      </w:r>
      <w:r w:rsidRPr="00546A7B" w:rsidR="00180502">
        <w:rPr>
          <w:rFonts w:ascii="Times New Roman" w:hAnsi="Times New Roman"/>
          <w:szCs w:val="24"/>
        </w:rPr>
        <w:t>.</w:t>
      </w:r>
      <w:r w:rsidRPr="00546A7B" w:rsidR="006C390A">
        <w:rPr>
          <w:rFonts w:ascii="Times New Roman" w:hAnsi="Times New Roman"/>
          <w:szCs w:val="24"/>
        </w:rPr>
        <w:t>00 mailing costs</w:t>
      </w:r>
      <w:r w:rsidRPr="00546A7B" w:rsidR="00DA6770">
        <w:rPr>
          <w:rFonts w:ascii="Times New Roman" w:hAnsi="Times New Roman"/>
          <w:szCs w:val="24"/>
        </w:rPr>
        <w:t>)</w:t>
      </w:r>
      <w:r w:rsidRPr="00546A7B">
        <w:rPr>
          <w:rFonts w:ascii="Times New Roman" w:hAnsi="Times New Roman"/>
          <w:szCs w:val="24"/>
        </w:rPr>
        <w:t xml:space="preserve"> </w:t>
      </w:r>
    </w:p>
    <w:p w:rsidRPr="00546A7B" w:rsidR="00EF2F9C" w:rsidP="00106696" w:rsidRDefault="00EF2F9C" w14:paraId="53AEB885"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6C390A" w:rsidP="00106696" w:rsidRDefault="006C390A" w14:paraId="70E9ADA4" w14:textId="059AADA3">
      <w:pPr>
        <w:widowControl/>
        <w:jc w:val="both"/>
        <w:rPr>
          <w:rFonts w:ascii="Times New Roman" w:hAnsi="Times New Roman"/>
          <w:b/>
          <w:bCs/>
          <w:szCs w:val="24"/>
        </w:rPr>
      </w:pPr>
      <w:r w:rsidRPr="00546A7B">
        <w:rPr>
          <w:rFonts w:ascii="Times New Roman" w:hAnsi="Times New Roman"/>
          <w:b/>
          <w:szCs w:val="24"/>
        </w:rPr>
        <w:t>15. E</w:t>
      </w:r>
      <w:r w:rsidRPr="00546A7B">
        <w:rPr>
          <w:rFonts w:ascii="Times New Roman" w:hAnsi="Times New Roman"/>
          <w:b/>
          <w:bCs/>
          <w:szCs w:val="24"/>
        </w:rPr>
        <w:t>xplain the reasons for any program changes or adjustments.</w:t>
      </w:r>
    </w:p>
    <w:p w:rsidR="00BC38D2" w:rsidP="00106696" w:rsidRDefault="00BC38D2" w14:paraId="1A03F619" w14:textId="2504D32F">
      <w:pPr>
        <w:widowControl/>
        <w:jc w:val="both"/>
        <w:rPr>
          <w:rFonts w:ascii="Times New Roman" w:hAnsi="Times New Roman"/>
          <w:b/>
          <w:bCs/>
          <w:szCs w:val="24"/>
        </w:rPr>
      </w:pPr>
    </w:p>
    <w:p w:rsidRPr="00BC38D2" w:rsidR="00BC38D2" w:rsidP="00106696" w:rsidRDefault="00BC38D2" w14:paraId="45266B18" w14:textId="405D3F0A">
      <w:pPr>
        <w:widowControl/>
        <w:jc w:val="both"/>
        <w:rPr>
          <w:rFonts w:ascii="Times New Roman" w:hAnsi="Times New Roman"/>
          <w:szCs w:val="24"/>
        </w:rPr>
      </w:pPr>
      <w:r>
        <w:rPr>
          <w:rFonts w:ascii="Times New Roman" w:hAnsi="Times New Roman"/>
          <w:szCs w:val="24"/>
        </w:rPr>
        <w:t>There are no program changes or adjustments to this information collection.  The $12,706 increase in cost burden is due entirely to increases mailing costs in comparison to the last clearance period.</w:t>
      </w:r>
    </w:p>
    <w:p w:rsidRPr="00546A7B" w:rsidR="00394F4E" w:rsidP="00394F4E" w:rsidRDefault="00394F4E" w14:paraId="4FB758EC"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spacing w:val="-3"/>
          <w:szCs w:val="24"/>
          <w:u w:val="single"/>
        </w:rPr>
      </w:pPr>
    </w:p>
    <w:p w:rsidRPr="00546A7B" w:rsidR="006C390A" w:rsidP="00106696" w:rsidRDefault="006C390A" w14:paraId="47DB48C0" w14:textId="77777777">
      <w:pPr>
        <w:widowControl/>
        <w:rPr>
          <w:rFonts w:ascii="Times New Roman" w:hAnsi="Times New Roman"/>
          <w:b/>
          <w:szCs w:val="24"/>
        </w:rPr>
      </w:pPr>
      <w:r w:rsidRPr="00546A7B">
        <w:rPr>
          <w:rFonts w:ascii="Times New Roman" w:hAnsi="Times New Roman"/>
          <w:b/>
          <w:szCs w:val="24"/>
        </w:rPr>
        <w:t>16. For collections of information whose results will be</w:t>
      </w:r>
      <w:r w:rsidRPr="00546A7B" w:rsidR="00D961A7">
        <w:rPr>
          <w:rFonts w:ascii="Times New Roman" w:hAnsi="Times New Roman"/>
          <w:b/>
          <w:szCs w:val="24"/>
        </w:rPr>
        <w:t xml:space="preserve"> </w:t>
      </w:r>
      <w:r w:rsidRPr="00546A7B">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546A7B" w:rsidR="00D961A7">
        <w:rPr>
          <w:rFonts w:ascii="Times New Roman" w:hAnsi="Times New Roman"/>
          <w:b/>
          <w:szCs w:val="24"/>
        </w:rPr>
        <w:t xml:space="preserve"> </w:t>
      </w:r>
      <w:r w:rsidRPr="00546A7B">
        <w:rPr>
          <w:rFonts w:ascii="Times New Roman" w:hAnsi="Times New Roman"/>
          <w:b/>
          <w:szCs w:val="24"/>
        </w:rPr>
        <w:t>information, completion of report, publication dates, and other</w:t>
      </w:r>
      <w:r w:rsidRPr="00546A7B" w:rsidR="00D961A7">
        <w:rPr>
          <w:rFonts w:ascii="Times New Roman" w:hAnsi="Times New Roman"/>
          <w:b/>
          <w:szCs w:val="24"/>
        </w:rPr>
        <w:t xml:space="preserve"> </w:t>
      </w:r>
      <w:r w:rsidRPr="00546A7B">
        <w:rPr>
          <w:rFonts w:ascii="Times New Roman" w:hAnsi="Times New Roman"/>
          <w:b/>
          <w:szCs w:val="24"/>
        </w:rPr>
        <w:t xml:space="preserve">actions. </w:t>
      </w:r>
    </w:p>
    <w:p w:rsidRPr="00546A7B" w:rsidR="006C390A" w:rsidP="00106696" w:rsidRDefault="006C390A" w14:paraId="4282C09F" w14:textId="77777777">
      <w:pPr>
        <w:widowControl/>
        <w:tabs>
          <w:tab w:val="left" w:pos="720"/>
        </w:tabs>
        <w:ind w:left="720" w:hanging="720"/>
        <w:jc w:val="both"/>
        <w:rPr>
          <w:rFonts w:ascii="Times New Roman" w:hAnsi="Times New Roman"/>
          <w:szCs w:val="24"/>
        </w:rPr>
      </w:pPr>
    </w:p>
    <w:p w:rsidRPr="00546A7B" w:rsidR="006C390A" w:rsidP="00336230" w:rsidRDefault="00336230" w14:paraId="2D24698E" w14:textId="77777777">
      <w:pPr>
        <w:widowControl/>
        <w:tabs>
          <w:tab w:val="left" w:pos="720"/>
        </w:tabs>
        <w:ind w:left="720" w:hanging="720"/>
        <w:jc w:val="both"/>
        <w:rPr>
          <w:rFonts w:ascii="Times New Roman" w:hAnsi="Times New Roman"/>
          <w:szCs w:val="24"/>
        </w:rPr>
      </w:pPr>
      <w:r w:rsidRPr="00546A7B">
        <w:rPr>
          <w:rFonts w:ascii="Times New Roman" w:hAnsi="Times New Roman"/>
          <w:szCs w:val="24"/>
        </w:rPr>
        <w:t xml:space="preserve">There are no plans to publish data collected by these forms.  </w:t>
      </w:r>
    </w:p>
    <w:p w:rsidRPr="00546A7B" w:rsidR="00336230" w:rsidP="00336230" w:rsidRDefault="00336230" w14:paraId="68F24599" w14:textId="77777777">
      <w:pPr>
        <w:widowControl/>
        <w:tabs>
          <w:tab w:val="left" w:pos="720"/>
        </w:tabs>
        <w:ind w:left="720" w:hanging="720"/>
        <w:jc w:val="both"/>
        <w:rPr>
          <w:rFonts w:ascii="Times New Roman" w:hAnsi="Times New Roman"/>
          <w:spacing w:val="-3"/>
          <w:szCs w:val="24"/>
        </w:rPr>
      </w:pPr>
    </w:p>
    <w:p w:rsidRPr="00546A7B" w:rsidR="006C390A" w:rsidP="00106696" w:rsidRDefault="006C390A" w14:paraId="3164F6B1" w14:textId="77777777">
      <w:pPr>
        <w:widowControl/>
        <w:rPr>
          <w:rFonts w:ascii="Times New Roman" w:hAnsi="Times New Roman"/>
          <w:b/>
          <w:bCs/>
          <w:szCs w:val="24"/>
        </w:rPr>
      </w:pPr>
      <w:r w:rsidRPr="00546A7B">
        <w:rPr>
          <w:rFonts w:ascii="Times New Roman" w:hAnsi="Times New Roman"/>
          <w:b/>
          <w:bCs/>
          <w:szCs w:val="24"/>
        </w:rPr>
        <w:t>17. If seeking approval to not display the expiration date for OMB approval of the information collection, explain the reasons that display would be inappropriate.</w:t>
      </w:r>
    </w:p>
    <w:p w:rsidRPr="00546A7B" w:rsidR="006C390A" w:rsidP="00106696" w:rsidRDefault="006C390A" w14:paraId="0958C4AA" w14:textId="77777777">
      <w:pPr>
        <w:widowControl/>
        <w:jc w:val="both"/>
        <w:rPr>
          <w:rFonts w:ascii="Times New Roman" w:hAnsi="Times New Roman"/>
          <w:b/>
          <w:spacing w:val="-3"/>
          <w:szCs w:val="24"/>
        </w:rPr>
      </w:pPr>
    </w:p>
    <w:p w:rsidRPr="00546A7B" w:rsidR="006C390A" w:rsidP="00106696" w:rsidRDefault="00336230" w14:paraId="2D7D5180"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This information collection request does not seek a waiver from the requirement to display the expiration date.  </w:t>
      </w:r>
    </w:p>
    <w:p w:rsidRPr="00546A7B" w:rsidR="006C390A" w:rsidP="00106696" w:rsidRDefault="006C390A" w14:paraId="3BAC67A1"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546A7B" w:rsidR="006C390A" w:rsidP="00106696" w:rsidRDefault="006C390A" w14:paraId="601053F1" w14:textId="77777777">
      <w:pPr>
        <w:widowControl/>
        <w:tabs>
          <w:tab w:val="left" w:pos="720"/>
          <w:tab w:val="left" w:pos="1080"/>
          <w:tab w:val="left" w:pos="1260"/>
          <w:tab w:val="left" w:pos="1440"/>
        </w:tabs>
        <w:rPr>
          <w:rFonts w:ascii="Times New Roman" w:hAnsi="Times New Roman"/>
          <w:b/>
          <w:szCs w:val="24"/>
        </w:rPr>
      </w:pPr>
      <w:r w:rsidRPr="00546A7B">
        <w:rPr>
          <w:rFonts w:ascii="Times New Roman" w:hAnsi="Times New Roman"/>
          <w:b/>
          <w:szCs w:val="24"/>
        </w:rPr>
        <w:t>18. Explain each exception to the certification statement</w:t>
      </w:r>
      <w:r w:rsidRPr="00546A7B" w:rsidR="00D961A7">
        <w:rPr>
          <w:rFonts w:ascii="Times New Roman" w:hAnsi="Times New Roman"/>
          <w:b/>
          <w:szCs w:val="24"/>
        </w:rPr>
        <w:t xml:space="preserve"> </w:t>
      </w:r>
      <w:r w:rsidRPr="00546A7B">
        <w:rPr>
          <w:rFonts w:ascii="Times New Roman" w:hAnsi="Times New Roman"/>
          <w:b/>
          <w:szCs w:val="24"/>
        </w:rPr>
        <w:t>identified in</w:t>
      </w:r>
      <w:r w:rsidRPr="00546A7B" w:rsidR="0013789F">
        <w:rPr>
          <w:rFonts w:ascii="Times New Roman" w:hAnsi="Times New Roman"/>
          <w:b/>
          <w:szCs w:val="24"/>
        </w:rPr>
        <w:t xml:space="preserve"> ROCIS</w:t>
      </w:r>
      <w:r w:rsidRPr="00546A7B">
        <w:rPr>
          <w:rFonts w:ascii="Times New Roman" w:hAnsi="Times New Roman"/>
          <w:b/>
          <w:szCs w:val="24"/>
        </w:rPr>
        <w:t>.</w:t>
      </w:r>
    </w:p>
    <w:p w:rsidRPr="00546A7B" w:rsidR="006C390A" w:rsidP="00106696" w:rsidRDefault="006C390A" w14:paraId="6D713730" w14:textId="77777777">
      <w:pPr>
        <w:widowControl/>
        <w:jc w:val="both"/>
        <w:rPr>
          <w:rFonts w:ascii="Times New Roman" w:hAnsi="Times New Roman"/>
          <w:spacing w:val="-3"/>
          <w:szCs w:val="24"/>
        </w:rPr>
      </w:pPr>
    </w:p>
    <w:p w:rsidRPr="00546A7B" w:rsidR="006C390A" w:rsidP="00106696" w:rsidRDefault="006C390A" w14:paraId="2B5F2932" w14:textId="77777777">
      <w:pPr>
        <w:widowControl/>
        <w:jc w:val="both"/>
        <w:rPr>
          <w:rFonts w:ascii="Times New Roman" w:hAnsi="Times New Roman"/>
          <w:szCs w:val="24"/>
        </w:rPr>
      </w:pPr>
      <w:r w:rsidRPr="00546A7B">
        <w:rPr>
          <w:rFonts w:ascii="Times New Roman" w:hAnsi="Times New Roman"/>
          <w:szCs w:val="24"/>
        </w:rPr>
        <w:t>There are no exceptions to the certification statement.</w:t>
      </w:r>
    </w:p>
    <w:p w:rsidRPr="00546A7B" w:rsidR="006C390A" w:rsidP="00106696" w:rsidRDefault="006C390A" w14:paraId="7CBC2745" w14:textId="77777777">
      <w:pPr>
        <w:widowControl/>
        <w:jc w:val="both"/>
        <w:rPr>
          <w:rFonts w:ascii="Times New Roman" w:hAnsi="Times New Roman"/>
          <w:szCs w:val="24"/>
        </w:rPr>
      </w:pPr>
    </w:p>
    <w:p w:rsidRPr="00546A7B" w:rsidR="006C390A" w:rsidP="00B27A4F" w:rsidRDefault="006C390A" w14:paraId="593B868A" w14:textId="77777777">
      <w:pPr>
        <w:keepNext/>
        <w:keepLines/>
        <w:widowControl/>
        <w:jc w:val="both"/>
        <w:rPr>
          <w:rFonts w:ascii="Times New Roman" w:hAnsi="Times New Roman"/>
          <w:b/>
          <w:szCs w:val="24"/>
        </w:rPr>
      </w:pPr>
      <w:r w:rsidRPr="00546A7B">
        <w:rPr>
          <w:rFonts w:ascii="Times New Roman" w:hAnsi="Times New Roman"/>
          <w:b/>
          <w:szCs w:val="24"/>
        </w:rPr>
        <w:t>B.  Collections of Information Employing Statistical Methods</w:t>
      </w:r>
    </w:p>
    <w:p w:rsidRPr="00546A7B" w:rsidR="006C390A" w:rsidP="00106696" w:rsidRDefault="006C390A" w14:paraId="5BA53B5E" w14:textId="77777777">
      <w:pPr>
        <w:widowControl/>
        <w:jc w:val="both"/>
        <w:rPr>
          <w:rFonts w:ascii="Times New Roman" w:hAnsi="Times New Roman"/>
          <w:szCs w:val="24"/>
        </w:rPr>
      </w:pPr>
    </w:p>
    <w:p w:rsidRPr="00546A7B" w:rsidR="00E52CB4" w:rsidP="00106696" w:rsidRDefault="006C390A" w14:paraId="6CE359D1" w14:textId="77777777">
      <w:pPr>
        <w:widowControl/>
        <w:jc w:val="both"/>
        <w:rPr>
          <w:rFonts w:ascii="Times New Roman" w:hAnsi="Times New Roman"/>
          <w:szCs w:val="24"/>
        </w:rPr>
      </w:pPr>
      <w:r w:rsidRPr="00546A7B">
        <w:rPr>
          <w:rFonts w:ascii="Times New Roman" w:hAnsi="Times New Roman"/>
          <w:szCs w:val="24"/>
        </w:rPr>
        <w:t>This information collection does not employ statistical methods.</w:t>
      </w:r>
    </w:p>
    <w:sectPr w:rsidRPr="00546A7B" w:rsidR="00E52CB4" w:rsidSect="00FA0BC3">
      <w:headerReference w:type="even" r:id="rId20"/>
      <w:headerReference w:type="default" r:id="rId21"/>
      <w:footerReference w:type="even" r:id="rId22"/>
      <w:footerReference w:type="default" r:id="rId23"/>
      <w:headerReference w:type="first" r:id="rId24"/>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68CDB" w14:textId="77777777" w:rsidR="0043335B" w:rsidRDefault="0043335B">
      <w:r>
        <w:separator/>
      </w:r>
    </w:p>
  </w:endnote>
  <w:endnote w:type="continuationSeparator" w:id="0">
    <w:p w14:paraId="7ACA4E21" w14:textId="77777777" w:rsidR="0043335B" w:rsidRDefault="0043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B5B9" w14:textId="77777777"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03ACB" w14:textId="77777777" w:rsidR="0011504B" w:rsidRDefault="0011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60137" w14:textId="3F0E7F0B"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6D41">
      <w:rPr>
        <w:rStyle w:val="PageNumber"/>
        <w:noProof/>
      </w:rPr>
      <w:t>3</w:t>
    </w:r>
    <w:r>
      <w:rPr>
        <w:rStyle w:val="PageNumber"/>
      </w:rPr>
      <w:fldChar w:fldCharType="end"/>
    </w:r>
  </w:p>
  <w:p w14:paraId="45098B5F" w14:textId="77777777" w:rsidR="0011504B" w:rsidRDefault="0011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D54AF" w14:textId="77777777" w:rsidR="0043335B" w:rsidRDefault="0043335B">
      <w:r>
        <w:separator/>
      </w:r>
    </w:p>
  </w:footnote>
  <w:footnote w:type="continuationSeparator" w:id="0">
    <w:p w14:paraId="210B1D35" w14:textId="77777777" w:rsidR="0043335B" w:rsidRDefault="0043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9A02F" w14:textId="77777777" w:rsidR="0011504B" w:rsidRDefault="00115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2FDDE" w14:textId="77777777" w:rsidR="0011504B" w:rsidRDefault="0011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48E1"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708BB11C"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1240-0046</w:t>
    </w:r>
  </w:p>
  <w:p w14:paraId="4C9920B2" w14:textId="26BE7ADD" w:rsidR="00303A30" w:rsidRDefault="00303A30" w:rsidP="00054703">
    <w:pPr>
      <w:pStyle w:val="Header"/>
      <w:rPr>
        <w:rFonts w:ascii="Courier New" w:hAnsi="Courier New" w:cs="Courier New"/>
        <w:sz w:val="22"/>
        <w:szCs w:val="22"/>
      </w:rPr>
    </w:pPr>
    <w:r>
      <w:rPr>
        <w:rFonts w:ascii="Courier New" w:hAnsi="Courier New" w:cs="Courier New"/>
        <w:sz w:val="22"/>
        <w:szCs w:val="22"/>
      </w:rPr>
      <w:t>March 31, 2021</w:t>
    </w:r>
  </w:p>
  <w:p w14:paraId="07E2C883" w14:textId="77777777" w:rsidR="00054703" w:rsidRPr="00054703" w:rsidRDefault="00054703" w:rsidP="00F83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D0D8"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1470E0BD"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1240-0046</w:t>
    </w:r>
  </w:p>
  <w:p w14:paraId="496A6649" w14:textId="747C257B" w:rsidR="00683BE4" w:rsidRPr="00B27A4F" w:rsidRDefault="00683188">
    <w:pPr>
      <w:pStyle w:val="Header"/>
      <w:rPr>
        <w:rFonts w:ascii="Courier New" w:hAnsi="Courier New" w:cs="Courier New"/>
        <w:sz w:val="22"/>
        <w:szCs w:val="22"/>
      </w:rPr>
    </w:pPr>
    <w:r>
      <w:rPr>
        <w:rFonts w:ascii="Courier New" w:hAnsi="Courier New" w:cs="Courier New"/>
        <w:sz w:val="22"/>
        <w:szCs w:val="22"/>
      </w:rPr>
      <w:t>March 31,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5"/>
    <w:multiLevelType w:val="multilevel"/>
    <w:tmpl w:val="00000888"/>
    <w:lvl w:ilvl="0">
      <w:numFmt w:val="bullet"/>
      <w:lvlText w:val=""/>
      <w:lvlJc w:val="left"/>
      <w:pPr>
        <w:ind w:left="710" w:hanging="350"/>
      </w:pPr>
      <w:rPr>
        <w:rFonts w:ascii="Wingdings" w:hAnsi="Wingdings"/>
        <w:b w:val="0"/>
        <w:w w:val="163"/>
        <w:sz w:val="20"/>
      </w:rPr>
    </w:lvl>
    <w:lvl w:ilvl="1">
      <w:numFmt w:val="bullet"/>
      <w:lvlText w:val=""/>
      <w:lvlJc w:val="left"/>
      <w:pPr>
        <w:ind w:left="1514" w:hanging="350"/>
      </w:pPr>
      <w:rPr>
        <w:rFonts w:ascii="Wingdings" w:hAnsi="Wingdings"/>
        <w:b w:val="0"/>
        <w:w w:val="163"/>
        <w:sz w:val="20"/>
      </w:rPr>
    </w:lvl>
    <w:lvl w:ilvl="2">
      <w:numFmt w:val="bullet"/>
      <w:lvlText w:val="•"/>
      <w:lvlJc w:val="left"/>
      <w:pPr>
        <w:ind w:left="2196" w:hanging="350"/>
      </w:pPr>
    </w:lvl>
    <w:lvl w:ilvl="3">
      <w:numFmt w:val="bullet"/>
      <w:lvlText w:val="•"/>
      <w:lvlJc w:val="left"/>
      <w:pPr>
        <w:ind w:left="2877" w:hanging="350"/>
      </w:pPr>
    </w:lvl>
    <w:lvl w:ilvl="4">
      <w:numFmt w:val="bullet"/>
      <w:lvlText w:val="•"/>
      <w:lvlJc w:val="left"/>
      <w:pPr>
        <w:ind w:left="3559" w:hanging="350"/>
      </w:pPr>
    </w:lvl>
    <w:lvl w:ilvl="5">
      <w:numFmt w:val="bullet"/>
      <w:lvlText w:val="•"/>
      <w:lvlJc w:val="left"/>
      <w:pPr>
        <w:ind w:left="4241" w:hanging="350"/>
      </w:pPr>
    </w:lvl>
    <w:lvl w:ilvl="6">
      <w:numFmt w:val="bullet"/>
      <w:lvlText w:val="•"/>
      <w:lvlJc w:val="left"/>
      <w:pPr>
        <w:ind w:left="4923" w:hanging="350"/>
      </w:pPr>
    </w:lvl>
    <w:lvl w:ilvl="7">
      <w:numFmt w:val="bullet"/>
      <w:lvlText w:val="•"/>
      <w:lvlJc w:val="left"/>
      <w:pPr>
        <w:ind w:left="5605" w:hanging="350"/>
      </w:pPr>
    </w:lvl>
    <w:lvl w:ilvl="8">
      <w:numFmt w:val="bullet"/>
      <w:lvlText w:val="•"/>
      <w:lvlJc w:val="left"/>
      <w:pPr>
        <w:ind w:left="6286" w:hanging="350"/>
      </w:pPr>
    </w:lvl>
  </w:abstractNum>
  <w:abstractNum w:abstractNumId="1" w15:restartNumberingAfterBreak="0">
    <w:nsid w:val="037A1429"/>
    <w:multiLevelType w:val="hybridMultilevel"/>
    <w:tmpl w:val="244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6179"/>
    <w:multiLevelType w:val="hybridMultilevel"/>
    <w:tmpl w:val="21309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8E74121"/>
    <w:multiLevelType w:val="hybridMultilevel"/>
    <w:tmpl w:val="B896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D6E7E"/>
    <w:multiLevelType w:val="hybridMultilevel"/>
    <w:tmpl w:val="BF0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2669"/>
    <w:multiLevelType w:val="hybridMultilevel"/>
    <w:tmpl w:val="9CE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5AE0"/>
    <w:multiLevelType w:val="hybridMultilevel"/>
    <w:tmpl w:val="35C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4EB3"/>
    <w:multiLevelType w:val="hybridMultilevel"/>
    <w:tmpl w:val="BF1C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851981"/>
    <w:multiLevelType w:val="hybridMultilevel"/>
    <w:tmpl w:val="BCC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30541"/>
    <w:multiLevelType w:val="hybridMultilevel"/>
    <w:tmpl w:val="FAA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1B6F"/>
    <w:multiLevelType w:val="hybridMultilevel"/>
    <w:tmpl w:val="6B7A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60226"/>
    <w:multiLevelType w:val="hybridMultilevel"/>
    <w:tmpl w:val="59F8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716CD"/>
    <w:multiLevelType w:val="hybridMultilevel"/>
    <w:tmpl w:val="D8C82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2B4606"/>
    <w:multiLevelType w:val="hybridMultilevel"/>
    <w:tmpl w:val="4F0C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F3082"/>
    <w:multiLevelType w:val="hybridMultilevel"/>
    <w:tmpl w:val="2DA68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5800F3"/>
    <w:multiLevelType w:val="hybridMultilevel"/>
    <w:tmpl w:val="89D6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C66CD3"/>
    <w:multiLevelType w:val="hybridMultilevel"/>
    <w:tmpl w:val="B1F2209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3A171DF"/>
    <w:multiLevelType w:val="hybridMultilevel"/>
    <w:tmpl w:val="792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F7174"/>
    <w:multiLevelType w:val="hybridMultilevel"/>
    <w:tmpl w:val="F846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A7830"/>
    <w:multiLevelType w:val="hybridMultilevel"/>
    <w:tmpl w:val="5AA6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D55D9"/>
    <w:multiLevelType w:val="hybridMultilevel"/>
    <w:tmpl w:val="564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0"/>
  </w:num>
  <w:num w:numId="5">
    <w:abstractNumId w:val="2"/>
  </w:num>
  <w:num w:numId="6">
    <w:abstractNumId w:val="0"/>
  </w:num>
  <w:num w:numId="7">
    <w:abstractNumId w:val="12"/>
  </w:num>
  <w:num w:numId="8">
    <w:abstractNumId w:val="11"/>
  </w:num>
  <w:num w:numId="9">
    <w:abstractNumId w:val="15"/>
  </w:num>
  <w:num w:numId="10">
    <w:abstractNumId w:val="14"/>
  </w:num>
  <w:num w:numId="11">
    <w:abstractNumId w:val="17"/>
  </w:num>
  <w:num w:numId="12">
    <w:abstractNumId w:val="13"/>
  </w:num>
  <w:num w:numId="13">
    <w:abstractNumId w:val="5"/>
  </w:num>
  <w:num w:numId="14">
    <w:abstractNumId w:val="20"/>
  </w:num>
  <w:num w:numId="15">
    <w:abstractNumId w:val="7"/>
  </w:num>
  <w:num w:numId="16">
    <w:abstractNumId w:val="19"/>
  </w:num>
  <w:num w:numId="17">
    <w:abstractNumId w:val="1"/>
  </w:num>
  <w:num w:numId="18">
    <w:abstractNumId w:val="3"/>
  </w:num>
  <w:num w:numId="19">
    <w:abstractNumId w:val="18"/>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0A"/>
    <w:rsid w:val="000025A3"/>
    <w:rsid w:val="000038CF"/>
    <w:rsid w:val="000043CB"/>
    <w:rsid w:val="00005F9C"/>
    <w:rsid w:val="000064D4"/>
    <w:rsid w:val="00010A37"/>
    <w:rsid w:val="00011193"/>
    <w:rsid w:val="000128C7"/>
    <w:rsid w:val="00012DFD"/>
    <w:rsid w:val="00012F1B"/>
    <w:rsid w:val="00013DDF"/>
    <w:rsid w:val="000147ED"/>
    <w:rsid w:val="00015DF2"/>
    <w:rsid w:val="000167EB"/>
    <w:rsid w:val="00017968"/>
    <w:rsid w:val="00022C94"/>
    <w:rsid w:val="00023288"/>
    <w:rsid w:val="000234BF"/>
    <w:rsid w:val="0002397E"/>
    <w:rsid w:val="00023F1E"/>
    <w:rsid w:val="000245AF"/>
    <w:rsid w:val="000256AD"/>
    <w:rsid w:val="00025B18"/>
    <w:rsid w:val="00026360"/>
    <w:rsid w:val="0002765A"/>
    <w:rsid w:val="00030652"/>
    <w:rsid w:val="00030848"/>
    <w:rsid w:val="000317E9"/>
    <w:rsid w:val="00031FEA"/>
    <w:rsid w:val="000335F0"/>
    <w:rsid w:val="00034679"/>
    <w:rsid w:val="00034789"/>
    <w:rsid w:val="000351B1"/>
    <w:rsid w:val="00035B5E"/>
    <w:rsid w:val="000362CC"/>
    <w:rsid w:val="000373D2"/>
    <w:rsid w:val="0003764B"/>
    <w:rsid w:val="00041819"/>
    <w:rsid w:val="000419D7"/>
    <w:rsid w:val="00042239"/>
    <w:rsid w:val="0004271A"/>
    <w:rsid w:val="00044044"/>
    <w:rsid w:val="000443DA"/>
    <w:rsid w:val="000449C3"/>
    <w:rsid w:val="00045970"/>
    <w:rsid w:val="00045D95"/>
    <w:rsid w:val="00047303"/>
    <w:rsid w:val="000476CE"/>
    <w:rsid w:val="00047D40"/>
    <w:rsid w:val="0005085C"/>
    <w:rsid w:val="00050D17"/>
    <w:rsid w:val="00053F5B"/>
    <w:rsid w:val="00054703"/>
    <w:rsid w:val="00055287"/>
    <w:rsid w:val="0005645D"/>
    <w:rsid w:val="00056FF8"/>
    <w:rsid w:val="00057099"/>
    <w:rsid w:val="0006058B"/>
    <w:rsid w:val="00060818"/>
    <w:rsid w:val="000621A8"/>
    <w:rsid w:val="00062C6C"/>
    <w:rsid w:val="00063362"/>
    <w:rsid w:val="000658CD"/>
    <w:rsid w:val="000673D3"/>
    <w:rsid w:val="00067AAC"/>
    <w:rsid w:val="000704FA"/>
    <w:rsid w:val="000717B9"/>
    <w:rsid w:val="000719A1"/>
    <w:rsid w:val="00071B0C"/>
    <w:rsid w:val="000722ED"/>
    <w:rsid w:val="00072554"/>
    <w:rsid w:val="00073BDC"/>
    <w:rsid w:val="0007431C"/>
    <w:rsid w:val="0007521F"/>
    <w:rsid w:val="00075827"/>
    <w:rsid w:val="00075AC5"/>
    <w:rsid w:val="00075FC0"/>
    <w:rsid w:val="00076079"/>
    <w:rsid w:val="0007640A"/>
    <w:rsid w:val="00076556"/>
    <w:rsid w:val="00080780"/>
    <w:rsid w:val="000811DE"/>
    <w:rsid w:val="00081B46"/>
    <w:rsid w:val="00082818"/>
    <w:rsid w:val="00083CA9"/>
    <w:rsid w:val="00083FAF"/>
    <w:rsid w:val="00087023"/>
    <w:rsid w:val="000873D7"/>
    <w:rsid w:val="00087825"/>
    <w:rsid w:val="0009185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39E5"/>
    <w:rsid w:val="000B52ED"/>
    <w:rsid w:val="000C0693"/>
    <w:rsid w:val="000C0FDF"/>
    <w:rsid w:val="000C1B90"/>
    <w:rsid w:val="000C2A57"/>
    <w:rsid w:val="000C4232"/>
    <w:rsid w:val="000C49A4"/>
    <w:rsid w:val="000D0FBA"/>
    <w:rsid w:val="000D1DCA"/>
    <w:rsid w:val="000D3566"/>
    <w:rsid w:val="000D49F6"/>
    <w:rsid w:val="000D635D"/>
    <w:rsid w:val="000D7D80"/>
    <w:rsid w:val="000E0F8F"/>
    <w:rsid w:val="000E34D8"/>
    <w:rsid w:val="000E4F43"/>
    <w:rsid w:val="000E66D1"/>
    <w:rsid w:val="000E6781"/>
    <w:rsid w:val="000E6865"/>
    <w:rsid w:val="000E6B92"/>
    <w:rsid w:val="000E6D41"/>
    <w:rsid w:val="000E6FE1"/>
    <w:rsid w:val="000E7026"/>
    <w:rsid w:val="000E7575"/>
    <w:rsid w:val="000E7CE6"/>
    <w:rsid w:val="000E7E3B"/>
    <w:rsid w:val="000F165C"/>
    <w:rsid w:val="000F2F94"/>
    <w:rsid w:val="000F3E12"/>
    <w:rsid w:val="000F3E17"/>
    <w:rsid w:val="000F436E"/>
    <w:rsid w:val="000F4488"/>
    <w:rsid w:val="000F5F8B"/>
    <w:rsid w:val="000F7E12"/>
    <w:rsid w:val="001000AE"/>
    <w:rsid w:val="001029E9"/>
    <w:rsid w:val="00102B17"/>
    <w:rsid w:val="00103337"/>
    <w:rsid w:val="001042CC"/>
    <w:rsid w:val="00104CAD"/>
    <w:rsid w:val="00104E76"/>
    <w:rsid w:val="00106696"/>
    <w:rsid w:val="0010711D"/>
    <w:rsid w:val="0010792A"/>
    <w:rsid w:val="001109CE"/>
    <w:rsid w:val="00111B3C"/>
    <w:rsid w:val="00112135"/>
    <w:rsid w:val="0011275F"/>
    <w:rsid w:val="0011481A"/>
    <w:rsid w:val="0011504B"/>
    <w:rsid w:val="00115BAB"/>
    <w:rsid w:val="00115E65"/>
    <w:rsid w:val="001164B5"/>
    <w:rsid w:val="00116B29"/>
    <w:rsid w:val="001174D4"/>
    <w:rsid w:val="00120393"/>
    <w:rsid w:val="0012059F"/>
    <w:rsid w:val="00120889"/>
    <w:rsid w:val="00121594"/>
    <w:rsid w:val="00121D71"/>
    <w:rsid w:val="00122728"/>
    <w:rsid w:val="00123462"/>
    <w:rsid w:val="00126D30"/>
    <w:rsid w:val="00127B49"/>
    <w:rsid w:val="0013179D"/>
    <w:rsid w:val="00132AF7"/>
    <w:rsid w:val="00132EA5"/>
    <w:rsid w:val="00133780"/>
    <w:rsid w:val="001339E3"/>
    <w:rsid w:val="00135264"/>
    <w:rsid w:val="00135569"/>
    <w:rsid w:val="001356DB"/>
    <w:rsid w:val="001372FF"/>
    <w:rsid w:val="0013789F"/>
    <w:rsid w:val="00137C8F"/>
    <w:rsid w:val="00140187"/>
    <w:rsid w:val="00141624"/>
    <w:rsid w:val="0014212A"/>
    <w:rsid w:val="00144378"/>
    <w:rsid w:val="001466F5"/>
    <w:rsid w:val="00147051"/>
    <w:rsid w:val="00151333"/>
    <w:rsid w:val="00151704"/>
    <w:rsid w:val="001519ED"/>
    <w:rsid w:val="001519FB"/>
    <w:rsid w:val="0015408B"/>
    <w:rsid w:val="00154168"/>
    <w:rsid w:val="00156F39"/>
    <w:rsid w:val="00160899"/>
    <w:rsid w:val="00160FCF"/>
    <w:rsid w:val="00161DEC"/>
    <w:rsid w:val="001628BA"/>
    <w:rsid w:val="0016352F"/>
    <w:rsid w:val="00163B2F"/>
    <w:rsid w:val="00163F15"/>
    <w:rsid w:val="00164306"/>
    <w:rsid w:val="00164712"/>
    <w:rsid w:val="00165E6B"/>
    <w:rsid w:val="00165F67"/>
    <w:rsid w:val="001663F6"/>
    <w:rsid w:val="0016670C"/>
    <w:rsid w:val="00166951"/>
    <w:rsid w:val="00167EEE"/>
    <w:rsid w:val="00170D50"/>
    <w:rsid w:val="0017135D"/>
    <w:rsid w:val="00171A90"/>
    <w:rsid w:val="00172AD1"/>
    <w:rsid w:val="00175BB8"/>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0E6A"/>
    <w:rsid w:val="00191287"/>
    <w:rsid w:val="00191D38"/>
    <w:rsid w:val="00193DDC"/>
    <w:rsid w:val="001958FA"/>
    <w:rsid w:val="001959FD"/>
    <w:rsid w:val="00195E66"/>
    <w:rsid w:val="00196B97"/>
    <w:rsid w:val="00197503"/>
    <w:rsid w:val="001A019E"/>
    <w:rsid w:val="001A30A6"/>
    <w:rsid w:val="001A355F"/>
    <w:rsid w:val="001A3594"/>
    <w:rsid w:val="001A629B"/>
    <w:rsid w:val="001A724F"/>
    <w:rsid w:val="001A7518"/>
    <w:rsid w:val="001B06A9"/>
    <w:rsid w:val="001B0C8A"/>
    <w:rsid w:val="001B227D"/>
    <w:rsid w:val="001B490F"/>
    <w:rsid w:val="001B545A"/>
    <w:rsid w:val="001B60EF"/>
    <w:rsid w:val="001B618D"/>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A3C"/>
    <w:rsid w:val="001D2130"/>
    <w:rsid w:val="001D25B0"/>
    <w:rsid w:val="001D2BCF"/>
    <w:rsid w:val="001D69E1"/>
    <w:rsid w:val="001D6AAF"/>
    <w:rsid w:val="001D70CE"/>
    <w:rsid w:val="001E00AB"/>
    <w:rsid w:val="001E0F9C"/>
    <w:rsid w:val="001E2E62"/>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3931"/>
    <w:rsid w:val="002053B1"/>
    <w:rsid w:val="0020587B"/>
    <w:rsid w:val="002066FF"/>
    <w:rsid w:val="00206CD8"/>
    <w:rsid w:val="00206CE3"/>
    <w:rsid w:val="00207002"/>
    <w:rsid w:val="002076DD"/>
    <w:rsid w:val="00207765"/>
    <w:rsid w:val="002101D3"/>
    <w:rsid w:val="00210875"/>
    <w:rsid w:val="00210EB3"/>
    <w:rsid w:val="002113AF"/>
    <w:rsid w:val="00211680"/>
    <w:rsid w:val="0021277A"/>
    <w:rsid w:val="00212D55"/>
    <w:rsid w:val="00213798"/>
    <w:rsid w:val="00214295"/>
    <w:rsid w:val="00214707"/>
    <w:rsid w:val="00215C30"/>
    <w:rsid w:val="00215CE9"/>
    <w:rsid w:val="00215E68"/>
    <w:rsid w:val="00216A38"/>
    <w:rsid w:val="00221BF8"/>
    <w:rsid w:val="002223BD"/>
    <w:rsid w:val="00224589"/>
    <w:rsid w:val="0022547B"/>
    <w:rsid w:val="002262BE"/>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37E7"/>
    <w:rsid w:val="002445B0"/>
    <w:rsid w:val="00244887"/>
    <w:rsid w:val="00246BE8"/>
    <w:rsid w:val="0024709C"/>
    <w:rsid w:val="0024715F"/>
    <w:rsid w:val="002512A1"/>
    <w:rsid w:val="00251C51"/>
    <w:rsid w:val="0025223E"/>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53DE"/>
    <w:rsid w:val="00287E5F"/>
    <w:rsid w:val="00291FFA"/>
    <w:rsid w:val="00292D1B"/>
    <w:rsid w:val="00293706"/>
    <w:rsid w:val="00293997"/>
    <w:rsid w:val="00294169"/>
    <w:rsid w:val="00294878"/>
    <w:rsid w:val="002966EE"/>
    <w:rsid w:val="00296858"/>
    <w:rsid w:val="00297254"/>
    <w:rsid w:val="002A00AE"/>
    <w:rsid w:val="002A0403"/>
    <w:rsid w:val="002A2235"/>
    <w:rsid w:val="002A2D2F"/>
    <w:rsid w:val="002A2E0E"/>
    <w:rsid w:val="002A3547"/>
    <w:rsid w:val="002A4409"/>
    <w:rsid w:val="002A467B"/>
    <w:rsid w:val="002A509D"/>
    <w:rsid w:val="002A5214"/>
    <w:rsid w:val="002A6449"/>
    <w:rsid w:val="002A67EB"/>
    <w:rsid w:val="002B00BA"/>
    <w:rsid w:val="002B1213"/>
    <w:rsid w:val="002B161F"/>
    <w:rsid w:val="002B2519"/>
    <w:rsid w:val="002B2B81"/>
    <w:rsid w:val="002B2C45"/>
    <w:rsid w:val="002B2DD2"/>
    <w:rsid w:val="002B3CF0"/>
    <w:rsid w:val="002B4FF9"/>
    <w:rsid w:val="002B5DBA"/>
    <w:rsid w:val="002B65E2"/>
    <w:rsid w:val="002B7672"/>
    <w:rsid w:val="002C0264"/>
    <w:rsid w:val="002C0BF2"/>
    <w:rsid w:val="002C1409"/>
    <w:rsid w:val="002C17B7"/>
    <w:rsid w:val="002C42FA"/>
    <w:rsid w:val="002C4A26"/>
    <w:rsid w:val="002C5053"/>
    <w:rsid w:val="002C7061"/>
    <w:rsid w:val="002D01B7"/>
    <w:rsid w:val="002D0B75"/>
    <w:rsid w:val="002D23CC"/>
    <w:rsid w:val="002D2B26"/>
    <w:rsid w:val="002D2C93"/>
    <w:rsid w:val="002D30D9"/>
    <w:rsid w:val="002D3893"/>
    <w:rsid w:val="002D64C1"/>
    <w:rsid w:val="002D69B5"/>
    <w:rsid w:val="002E06E8"/>
    <w:rsid w:val="002E09A9"/>
    <w:rsid w:val="002E2A56"/>
    <w:rsid w:val="002E3B25"/>
    <w:rsid w:val="002E4A33"/>
    <w:rsid w:val="002E551F"/>
    <w:rsid w:val="002F063E"/>
    <w:rsid w:val="002F1683"/>
    <w:rsid w:val="002F37AD"/>
    <w:rsid w:val="002F38C8"/>
    <w:rsid w:val="002F499F"/>
    <w:rsid w:val="002F5C59"/>
    <w:rsid w:val="002F5D20"/>
    <w:rsid w:val="002F63A2"/>
    <w:rsid w:val="002F7476"/>
    <w:rsid w:val="002F74A2"/>
    <w:rsid w:val="002F7F8B"/>
    <w:rsid w:val="00300054"/>
    <w:rsid w:val="003006F4"/>
    <w:rsid w:val="00302681"/>
    <w:rsid w:val="003027B8"/>
    <w:rsid w:val="0030295D"/>
    <w:rsid w:val="00303A30"/>
    <w:rsid w:val="003042BC"/>
    <w:rsid w:val="0030441F"/>
    <w:rsid w:val="0030565C"/>
    <w:rsid w:val="00305D8D"/>
    <w:rsid w:val="00306087"/>
    <w:rsid w:val="00306C23"/>
    <w:rsid w:val="00310E31"/>
    <w:rsid w:val="00311DC7"/>
    <w:rsid w:val="00311E96"/>
    <w:rsid w:val="00312410"/>
    <w:rsid w:val="00314E06"/>
    <w:rsid w:val="00320318"/>
    <w:rsid w:val="00320442"/>
    <w:rsid w:val="0032180E"/>
    <w:rsid w:val="00322D8D"/>
    <w:rsid w:val="00322EDA"/>
    <w:rsid w:val="003232B8"/>
    <w:rsid w:val="00323AB1"/>
    <w:rsid w:val="0032442D"/>
    <w:rsid w:val="00325600"/>
    <w:rsid w:val="00326494"/>
    <w:rsid w:val="0032662C"/>
    <w:rsid w:val="0032683E"/>
    <w:rsid w:val="00327C92"/>
    <w:rsid w:val="00327E6D"/>
    <w:rsid w:val="00332C9D"/>
    <w:rsid w:val="00333CAA"/>
    <w:rsid w:val="003349B3"/>
    <w:rsid w:val="00334FCF"/>
    <w:rsid w:val="00336230"/>
    <w:rsid w:val="00336678"/>
    <w:rsid w:val="003371BA"/>
    <w:rsid w:val="0034039F"/>
    <w:rsid w:val="00340E71"/>
    <w:rsid w:val="003410AC"/>
    <w:rsid w:val="00343F43"/>
    <w:rsid w:val="00344003"/>
    <w:rsid w:val="00344C00"/>
    <w:rsid w:val="00345CDE"/>
    <w:rsid w:val="00346FC7"/>
    <w:rsid w:val="00347E9A"/>
    <w:rsid w:val="00350115"/>
    <w:rsid w:val="0035136D"/>
    <w:rsid w:val="003529D3"/>
    <w:rsid w:val="00354CCB"/>
    <w:rsid w:val="00356FC4"/>
    <w:rsid w:val="0035718B"/>
    <w:rsid w:val="00357DE6"/>
    <w:rsid w:val="003605C4"/>
    <w:rsid w:val="003607BD"/>
    <w:rsid w:val="00361586"/>
    <w:rsid w:val="003615EF"/>
    <w:rsid w:val="00361F42"/>
    <w:rsid w:val="003623E3"/>
    <w:rsid w:val="00362628"/>
    <w:rsid w:val="003627E0"/>
    <w:rsid w:val="00363E17"/>
    <w:rsid w:val="00364CFC"/>
    <w:rsid w:val="0036565C"/>
    <w:rsid w:val="00365B70"/>
    <w:rsid w:val="00365D98"/>
    <w:rsid w:val="003661BC"/>
    <w:rsid w:val="00366401"/>
    <w:rsid w:val="003666F7"/>
    <w:rsid w:val="003678CF"/>
    <w:rsid w:val="00371360"/>
    <w:rsid w:val="00373E53"/>
    <w:rsid w:val="00374D3A"/>
    <w:rsid w:val="00376EFD"/>
    <w:rsid w:val="00377318"/>
    <w:rsid w:val="00380995"/>
    <w:rsid w:val="00381D9F"/>
    <w:rsid w:val="0038282A"/>
    <w:rsid w:val="003836C1"/>
    <w:rsid w:val="0038454B"/>
    <w:rsid w:val="00384746"/>
    <w:rsid w:val="00384A0A"/>
    <w:rsid w:val="003858C2"/>
    <w:rsid w:val="00386BB7"/>
    <w:rsid w:val="003876D9"/>
    <w:rsid w:val="00390C2E"/>
    <w:rsid w:val="00391524"/>
    <w:rsid w:val="00391EDD"/>
    <w:rsid w:val="00392A28"/>
    <w:rsid w:val="0039450E"/>
    <w:rsid w:val="00394CDF"/>
    <w:rsid w:val="00394F4E"/>
    <w:rsid w:val="003960C4"/>
    <w:rsid w:val="00396422"/>
    <w:rsid w:val="00396569"/>
    <w:rsid w:val="003967CD"/>
    <w:rsid w:val="00396FDA"/>
    <w:rsid w:val="003A019D"/>
    <w:rsid w:val="003A05FA"/>
    <w:rsid w:val="003A089A"/>
    <w:rsid w:val="003A0FE7"/>
    <w:rsid w:val="003A169F"/>
    <w:rsid w:val="003A1A3B"/>
    <w:rsid w:val="003A31B8"/>
    <w:rsid w:val="003A396C"/>
    <w:rsid w:val="003A3B4B"/>
    <w:rsid w:val="003A50D4"/>
    <w:rsid w:val="003A525F"/>
    <w:rsid w:val="003A5B54"/>
    <w:rsid w:val="003A5EB3"/>
    <w:rsid w:val="003A6BCD"/>
    <w:rsid w:val="003A7709"/>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4A82"/>
    <w:rsid w:val="003C58AE"/>
    <w:rsid w:val="003C7334"/>
    <w:rsid w:val="003C79A7"/>
    <w:rsid w:val="003C7CB7"/>
    <w:rsid w:val="003D0735"/>
    <w:rsid w:val="003D0804"/>
    <w:rsid w:val="003D3AE9"/>
    <w:rsid w:val="003D581F"/>
    <w:rsid w:val="003D5E86"/>
    <w:rsid w:val="003D690C"/>
    <w:rsid w:val="003E15C3"/>
    <w:rsid w:val="003E2453"/>
    <w:rsid w:val="003E4318"/>
    <w:rsid w:val="003E43EC"/>
    <w:rsid w:val="003E447D"/>
    <w:rsid w:val="003E48B8"/>
    <w:rsid w:val="003E5424"/>
    <w:rsid w:val="003E5643"/>
    <w:rsid w:val="003E766B"/>
    <w:rsid w:val="003F0265"/>
    <w:rsid w:val="003F050D"/>
    <w:rsid w:val="003F45B2"/>
    <w:rsid w:val="003F482A"/>
    <w:rsid w:val="003F4C90"/>
    <w:rsid w:val="003F5065"/>
    <w:rsid w:val="003F58AC"/>
    <w:rsid w:val="003F5E27"/>
    <w:rsid w:val="003F6604"/>
    <w:rsid w:val="0040046B"/>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21B"/>
    <w:rsid w:val="00413738"/>
    <w:rsid w:val="004159C9"/>
    <w:rsid w:val="0041648A"/>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35B"/>
    <w:rsid w:val="00433A6F"/>
    <w:rsid w:val="00434137"/>
    <w:rsid w:val="004344C3"/>
    <w:rsid w:val="00434B12"/>
    <w:rsid w:val="00434CCF"/>
    <w:rsid w:val="00434F60"/>
    <w:rsid w:val="0043591A"/>
    <w:rsid w:val="0043708C"/>
    <w:rsid w:val="00437515"/>
    <w:rsid w:val="00441671"/>
    <w:rsid w:val="0044228A"/>
    <w:rsid w:val="00443B89"/>
    <w:rsid w:val="00443BB0"/>
    <w:rsid w:val="00443CAA"/>
    <w:rsid w:val="00444B57"/>
    <w:rsid w:val="00446C2E"/>
    <w:rsid w:val="004472C2"/>
    <w:rsid w:val="004506F7"/>
    <w:rsid w:val="00451797"/>
    <w:rsid w:val="00451B9D"/>
    <w:rsid w:val="00451E5F"/>
    <w:rsid w:val="00453C95"/>
    <w:rsid w:val="004544FD"/>
    <w:rsid w:val="00455C8C"/>
    <w:rsid w:val="00456B92"/>
    <w:rsid w:val="00456D86"/>
    <w:rsid w:val="00457779"/>
    <w:rsid w:val="004610D1"/>
    <w:rsid w:val="004615AD"/>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803D2"/>
    <w:rsid w:val="00480E6B"/>
    <w:rsid w:val="00481C19"/>
    <w:rsid w:val="004820DB"/>
    <w:rsid w:val="004821FA"/>
    <w:rsid w:val="0048225F"/>
    <w:rsid w:val="0048228B"/>
    <w:rsid w:val="00482C11"/>
    <w:rsid w:val="00483339"/>
    <w:rsid w:val="00483DEC"/>
    <w:rsid w:val="00484AFC"/>
    <w:rsid w:val="00486797"/>
    <w:rsid w:val="004873FE"/>
    <w:rsid w:val="0048770E"/>
    <w:rsid w:val="0049159C"/>
    <w:rsid w:val="0049199D"/>
    <w:rsid w:val="004919AD"/>
    <w:rsid w:val="00491C67"/>
    <w:rsid w:val="004924CF"/>
    <w:rsid w:val="00492D81"/>
    <w:rsid w:val="00492E67"/>
    <w:rsid w:val="00493F26"/>
    <w:rsid w:val="00494D68"/>
    <w:rsid w:val="00494E33"/>
    <w:rsid w:val="00495429"/>
    <w:rsid w:val="00497B18"/>
    <w:rsid w:val="004A0064"/>
    <w:rsid w:val="004A05A2"/>
    <w:rsid w:val="004A0BA0"/>
    <w:rsid w:val="004A101E"/>
    <w:rsid w:val="004A1057"/>
    <w:rsid w:val="004A11C9"/>
    <w:rsid w:val="004A19BC"/>
    <w:rsid w:val="004A2371"/>
    <w:rsid w:val="004A251C"/>
    <w:rsid w:val="004A2ECA"/>
    <w:rsid w:val="004A4742"/>
    <w:rsid w:val="004A4884"/>
    <w:rsid w:val="004A4AF3"/>
    <w:rsid w:val="004A62F4"/>
    <w:rsid w:val="004A7996"/>
    <w:rsid w:val="004A7B1A"/>
    <w:rsid w:val="004A7CB5"/>
    <w:rsid w:val="004B0AA4"/>
    <w:rsid w:val="004B1F08"/>
    <w:rsid w:val="004B1F68"/>
    <w:rsid w:val="004B3032"/>
    <w:rsid w:val="004B3908"/>
    <w:rsid w:val="004B39CD"/>
    <w:rsid w:val="004B6462"/>
    <w:rsid w:val="004B7430"/>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E4F"/>
    <w:rsid w:val="004D5FDF"/>
    <w:rsid w:val="004D602A"/>
    <w:rsid w:val="004D6C6E"/>
    <w:rsid w:val="004D6EF4"/>
    <w:rsid w:val="004D7F8C"/>
    <w:rsid w:val="004E16F5"/>
    <w:rsid w:val="004E1C00"/>
    <w:rsid w:val="004E3E95"/>
    <w:rsid w:val="004E3F1C"/>
    <w:rsid w:val="004E4081"/>
    <w:rsid w:val="004E6214"/>
    <w:rsid w:val="004E67A2"/>
    <w:rsid w:val="004F0696"/>
    <w:rsid w:val="004F0781"/>
    <w:rsid w:val="004F1DD3"/>
    <w:rsid w:val="004F423B"/>
    <w:rsid w:val="004F66D1"/>
    <w:rsid w:val="004F6ECE"/>
    <w:rsid w:val="004F6F09"/>
    <w:rsid w:val="00500336"/>
    <w:rsid w:val="00500543"/>
    <w:rsid w:val="0050063D"/>
    <w:rsid w:val="00500656"/>
    <w:rsid w:val="005009D7"/>
    <w:rsid w:val="0050213B"/>
    <w:rsid w:val="0050229C"/>
    <w:rsid w:val="00502C10"/>
    <w:rsid w:val="00502C7F"/>
    <w:rsid w:val="00503532"/>
    <w:rsid w:val="0050385E"/>
    <w:rsid w:val="00503C73"/>
    <w:rsid w:val="005046D0"/>
    <w:rsid w:val="005064E7"/>
    <w:rsid w:val="00506854"/>
    <w:rsid w:val="005071A7"/>
    <w:rsid w:val="00511205"/>
    <w:rsid w:val="00515F4B"/>
    <w:rsid w:val="00517848"/>
    <w:rsid w:val="00522557"/>
    <w:rsid w:val="00522F54"/>
    <w:rsid w:val="00523BE0"/>
    <w:rsid w:val="005250CF"/>
    <w:rsid w:val="00525869"/>
    <w:rsid w:val="00526035"/>
    <w:rsid w:val="00526D7C"/>
    <w:rsid w:val="00527146"/>
    <w:rsid w:val="00527850"/>
    <w:rsid w:val="00530925"/>
    <w:rsid w:val="005322F3"/>
    <w:rsid w:val="00532DCF"/>
    <w:rsid w:val="00532E5B"/>
    <w:rsid w:val="00533B9D"/>
    <w:rsid w:val="00534F86"/>
    <w:rsid w:val="00536124"/>
    <w:rsid w:val="00536934"/>
    <w:rsid w:val="005376C9"/>
    <w:rsid w:val="00537A51"/>
    <w:rsid w:val="00540528"/>
    <w:rsid w:val="00541188"/>
    <w:rsid w:val="005416F6"/>
    <w:rsid w:val="005423BD"/>
    <w:rsid w:val="005429DE"/>
    <w:rsid w:val="00542BCE"/>
    <w:rsid w:val="00542FCB"/>
    <w:rsid w:val="0054308D"/>
    <w:rsid w:val="00544335"/>
    <w:rsid w:val="0054570B"/>
    <w:rsid w:val="00546A7B"/>
    <w:rsid w:val="005472D1"/>
    <w:rsid w:val="0054796A"/>
    <w:rsid w:val="00550C01"/>
    <w:rsid w:val="00550E85"/>
    <w:rsid w:val="00552808"/>
    <w:rsid w:val="0055291F"/>
    <w:rsid w:val="00552FD4"/>
    <w:rsid w:val="00554CF4"/>
    <w:rsid w:val="00555665"/>
    <w:rsid w:val="00556600"/>
    <w:rsid w:val="005574B6"/>
    <w:rsid w:val="00557C1A"/>
    <w:rsid w:val="0056268C"/>
    <w:rsid w:val="005639ED"/>
    <w:rsid w:val="00565251"/>
    <w:rsid w:val="00565F34"/>
    <w:rsid w:val="0056609C"/>
    <w:rsid w:val="00566196"/>
    <w:rsid w:val="0056641C"/>
    <w:rsid w:val="005668FB"/>
    <w:rsid w:val="005679E4"/>
    <w:rsid w:val="00567B10"/>
    <w:rsid w:val="0057077E"/>
    <w:rsid w:val="00570C88"/>
    <w:rsid w:val="00570D0A"/>
    <w:rsid w:val="00570DC7"/>
    <w:rsid w:val="005712D8"/>
    <w:rsid w:val="005716A4"/>
    <w:rsid w:val="005718B3"/>
    <w:rsid w:val="00572608"/>
    <w:rsid w:val="0057344F"/>
    <w:rsid w:val="005739D3"/>
    <w:rsid w:val="0057544B"/>
    <w:rsid w:val="005760D0"/>
    <w:rsid w:val="00577B7E"/>
    <w:rsid w:val="00580556"/>
    <w:rsid w:val="00580761"/>
    <w:rsid w:val="00580784"/>
    <w:rsid w:val="00580DD2"/>
    <w:rsid w:val="00581345"/>
    <w:rsid w:val="005817AC"/>
    <w:rsid w:val="00581A67"/>
    <w:rsid w:val="00582710"/>
    <w:rsid w:val="0058280B"/>
    <w:rsid w:val="00582CDE"/>
    <w:rsid w:val="0058388A"/>
    <w:rsid w:val="0058423B"/>
    <w:rsid w:val="00584EB9"/>
    <w:rsid w:val="005853A5"/>
    <w:rsid w:val="00587277"/>
    <w:rsid w:val="00590A56"/>
    <w:rsid w:val="0059213A"/>
    <w:rsid w:val="005927C0"/>
    <w:rsid w:val="00593909"/>
    <w:rsid w:val="005939C0"/>
    <w:rsid w:val="00593EA6"/>
    <w:rsid w:val="00594FFB"/>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237"/>
    <w:rsid w:val="005A72B1"/>
    <w:rsid w:val="005A7968"/>
    <w:rsid w:val="005B1587"/>
    <w:rsid w:val="005B1635"/>
    <w:rsid w:val="005B232D"/>
    <w:rsid w:val="005B2F20"/>
    <w:rsid w:val="005B3927"/>
    <w:rsid w:val="005B3A91"/>
    <w:rsid w:val="005B3AB4"/>
    <w:rsid w:val="005B3EF0"/>
    <w:rsid w:val="005B422C"/>
    <w:rsid w:val="005B4759"/>
    <w:rsid w:val="005B6064"/>
    <w:rsid w:val="005B61C1"/>
    <w:rsid w:val="005B65F2"/>
    <w:rsid w:val="005B6684"/>
    <w:rsid w:val="005B74D4"/>
    <w:rsid w:val="005B7894"/>
    <w:rsid w:val="005C056B"/>
    <w:rsid w:val="005C2242"/>
    <w:rsid w:val="005C25DC"/>
    <w:rsid w:val="005C35B1"/>
    <w:rsid w:val="005C3970"/>
    <w:rsid w:val="005C5B1B"/>
    <w:rsid w:val="005D134C"/>
    <w:rsid w:val="005D2301"/>
    <w:rsid w:val="005D28CF"/>
    <w:rsid w:val="005D5BE0"/>
    <w:rsid w:val="005D5F2F"/>
    <w:rsid w:val="005D74D9"/>
    <w:rsid w:val="005E01F3"/>
    <w:rsid w:val="005E07FB"/>
    <w:rsid w:val="005E1A7B"/>
    <w:rsid w:val="005E2390"/>
    <w:rsid w:val="005E28F8"/>
    <w:rsid w:val="005E4B30"/>
    <w:rsid w:val="005E52D2"/>
    <w:rsid w:val="005E52E6"/>
    <w:rsid w:val="005F064F"/>
    <w:rsid w:val="005F4EBB"/>
    <w:rsid w:val="005F57D7"/>
    <w:rsid w:val="005F5A68"/>
    <w:rsid w:val="005F5F9F"/>
    <w:rsid w:val="005F602A"/>
    <w:rsid w:val="005F64D6"/>
    <w:rsid w:val="00600E3F"/>
    <w:rsid w:val="0060183A"/>
    <w:rsid w:val="0060354E"/>
    <w:rsid w:val="006035C3"/>
    <w:rsid w:val="00604156"/>
    <w:rsid w:val="006042A1"/>
    <w:rsid w:val="006047CB"/>
    <w:rsid w:val="00604C33"/>
    <w:rsid w:val="00605344"/>
    <w:rsid w:val="00605AF4"/>
    <w:rsid w:val="006063D0"/>
    <w:rsid w:val="0060662D"/>
    <w:rsid w:val="00606E2D"/>
    <w:rsid w:val="006074C0"/>
    <w:rsid w:val="006108E6"/>
    <w:rsid w:val="00610AD7"/>
    <w:rsid w:val="0061325D"/>
    <w:rsid w:val="00613265"/>
    <w:rsid w:val="006135E6"/>
    <w:rsid w:val="00614747"/>
    <w:rsid w:val="00614809"/>
    <w:rsid w:val="0061738F"/>
    <w:rsid w:val="00617BC0"/>
    <w:rsid w:val="00621313"/>
    <w:rsid w:val="00621FEC"/>
    <w:rsid w:val="006221E1"/>
    <w:rsid w:val="00623A14"/>
    <w:rsid w:val="006255A3"/>
    <w:rsid w:val="0062574E"/>
    <w:rsid w:val="00625F7E"/>
    <w:rsid w:val="00626ABB"/>
    <w:rsid w:val="00626FF0"/>
    <w:rsid w:val="00627D73"/>
    <w:rsid w:val="00630056"/>
    <w:rsid w:val="00633426"/>
    <w:rsid w:val="00633DD2"/>
    <w:rsid w:val="006360BF"/>
    <w:rsid w:val="00636FB4"/>
    <w:rsid w:val="006375BC"/>
    <w:rsid w:val="00640471"/>
    <w:rsid w:val="00640773"/>
    <w:rsid w:val="00640832"/>
    <w:rsid w:val="0064135B"/>
    <w:rsid w:val="006432DE"/>
    <w:rsid w:val="00643844"/>
    <w:rsid w:val="0064553E"/>
    <w:rsid w:val="006473F9"/>
    <w:rsid w:val="00647D4B"/>
    <w:rsid w:val="00651CB7"/>
    <w:rsid w:val="00651DD8"/>
    <w:rsid w:val="00652391"/>
    <w:rsid w:val="00652553"/>
    <w:rsid w:val="006534C2"/>
    <w:rsid w:val="0065365E"/>
    <w:rsid w:val="0065401B"/>
    <w:rsid w:val="006543F7"/>
    <w:rsid w:val="0065511D"/>
    <w:rsid w:val="00655C9D"/>
    <w:rsid w:val="00657244"/>
    <w:rsid w:val="006609F5"/>
    <w:rsid w:val="00660E94"/>
    <w:rsid w:val="006622C4"/>
    <w:rsid w:val="00663852"/>
    <w:rsid w:val="00664824"/>
    <w:rsid w:val="00664B6F"/>
    <w:rsid w:val="00665E1E"/>
    <w:rsid w:val="00665E83"/>
    <w:rsid w:val="006667B4"/>
    <w:rsid w:val="0067017D"/>
    <w:rsid w:val="006701F4"/>
    <w:rsid w:val="006702C4"/>
    <w:rsid w:val="00671731"/>
    <w:rsid w:val="00671848"/>
    <w:rsid w:val="00671A7B"/>
    <w:rsid w:val="0067267C"/>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E4"/>
    <w:rsid w:val="006823BC"/>
    <w:rsid w:val="0068240A"/>
    <w:rsid w:val="00683188"/>
    <w:rsid w:val="00683BE4"/>
    <w:rsid w:val="00683C78"/>
    <w:rsid w:val="006848F6"/>
    <w:rsid w:val="00684EE3"/>
    <w:rsid w:val="006851E0"/>
    <w:rsid w:val="00685D13"/>
    <w:rsid w:val="006866A8"/>
    <w:rsid w:val="00686B0A"/>
    <w:rsid w:val="00687114"/>
    <w:rsid w:val="00687C7A"/>
    <w:rsid w:val="00690133"/>
    <w:rsid w:val="00692521"/>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4431"/>
    <w:rsid w:val="006A51FE"/>
    <w:rsid w:val="006A561F"/>
    <w:rsid w:val="006A5E37"/>
    <w:rsid w:val="006A5E55"/>
    <w:rsid w:val="006A61DD"/>
    <w:rsid w:val="006A64BE"/>
    <w:rsid w:val="006A72A0"/>
    <w:rsid w:val="006B0601"/>
    <w:rsid w:val="006B1610"/>
    <w:rsid w:val="006B333F"/>
    <w:rsid w:val="006B3602"/>
    <w:rsid w:val="006B42C1"/>
    <w:rsid w:val="006B4468"/>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F65"/>
    <w:rsid w:val="007063F6"/>
    <w:rsid w:val="00706472"/>
    <w:rsid w:val="007064B9"/>
    <w:rsid w:val="007068EF"/>
    <w:rsid w:val="007072C7"/>
    <w:rsid w:val="00707AAA"/>
    <w:rsid w:val="00707DD8"/>
    <w:rsid w:val="00707EF2"/>
    <w:rsid w:val="007103A6"/>
    <w:rsid w:val="00712066"/>
    <w:rsid w:val="00712988"/>
    <w:rsid w:val="00712F4B"/>
    <w:rsid w:val="00714A3B"/>
    <w:rsid w:val="007158DF"/>
    <w:rsid w:val="00715C82"/>
    <w:rsid w:val="00716991"/>
    <w:rsid w:val="00716D63"/>
    <w:rsid w:val="00717629"/>
    <w:rsid w:val="00717FF4"/>
    <w:rsid w:val="0072060C"/>
    <w:rsid w:val="00720960"/>
    <w:rsid w:val="007227A9"/>
    <w:rsid w:val="00722F2C"/>
    <w:rsid w:val="00723621"/>
    <w:rsid w:val="00723857"/>
    <w:rsid w:val="00723C02"/>
    <w:rsid w:val="00723F31"/>
    <w:rsid w:val="007252B0"/>
    <w:rsid w:val="007252EB"/>
    <w:rsid w:val="0072590F"/>
    <w:rsid w:val="007272F6"/>
    <w:rsid w:val="007305BA"/>
    <w:rsid w:val="007316FE"/>
    <w:rsid w:val="00734015"/>
    <w:rsid w:val="00734141"/>
    <w:rsid w:val="0073464B"/>
    <w:rsid w:val="007350CD"/>
    <w:rsid w:val="00735135"/>
    <w:rsid w:val="00735237"/>
    <w:rsid w:val="007354CD"/>
    <w:rsid w:val="00735804"/>
    <w:rsid w:val="00736D89"/>
    <w:rsid w:val="00736F58"/>
    <w:rsid w:val="00737848"/>
    <w:rsid w:val="007407B8"/>
    <w:rsid w:val="007417D5"/>
    <w:rsid w:val="00741D02"/>
    <w:rsid w:val="007423E5"/>
    <w:rsid w:val="00744877"/>
    <w:rsid w:val="00745054"/>
    <w:rsid w:val="007456C8"/>
    <w:rsid w:val="007460BC"/>
    <w:rsid w:val="007460C8"/>
    <w:rsid w:val="00746838"/>
    <w:rsid w:val="00747B1D"/>
    <w:rsid w:val="00750719"/>
    <w:rsid w:val="00750B5D"/>
    <w:rsid w:val="00750FD6"/>
    <w:rsid w:val="007524F4"/>
    <w:rsid w:val="007528D8"/>
    <w:rsid w:val="0075538E"/>
    <w:rsid w:val="007576FD"/>
    <w:rsid w:val="007603C2"/>
    <w:rsid w:val="00761A3A"/>
    <w:rsid w:val="00761A75"/>
    <w:rsid w:val="00761BFF"/>
    <w:rsid w:val="00761F0A"/>
    <w:rsid w:val="00762A3E"/>
    <w:rsid w:val="00763A22"/>
    <w:rsid w:val="00764060"/>
    <w:rsid w:val="0076410C"/>
    <w:rsid w:val="00764CD7"/>
    <w:rsid w:val="0076508D"/>
    <w:rsid w:val="00766576"/>
    <w:rsid w:val="007674E2"/>
    <w:rsid w:val="00767F41"/>
    <w:rsid w:val="007709DC"/>
    <w:rsid w:val="007709E3"/>
    <w:rsid w:val="007710F6"/>
    <w:rsid w:val="007711FC"/>
    <w:rsid w:val="00771211"/>
    <w:rsid w:val="00771463"/>
    <w:rsid w:val="00773C3E"/>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515B"/>
    <w:rsid w:val="007863F4"/>
    <w:rsid w:val="00786656"/>
    <w:rsid w:val="00787342"/>
    <w:rsid w:val="0078738C"/>
    <w:rsid w:val="00792D55"/>
    <w:rsid w:val="00792F4B"/>
    <w:rsid w:val="007956D6"/>
    <w:rsid w:val="00797026"/>
    <w:rsid w:val="0079794F"/>
    <w:rsid w:val="007A21E4"/>
    <w:rsid w:val="007A252A"/>
    <w:rsid w:val="007A3452"/>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6565"/>
    <w:rsid w:val="007B710C"/>
    <w:rsid w:val="007B741E"/>
    <w:rsid w:val="007B7B44"/>
    <w:rsid w:val="007C0267"/>
    <w:rsid w:val="007C0CBC"/>
    <w:rsid w:val="007C2D78"/>
    <w:rsid w:val="007C2E32"/>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6F5E"/>
    <w:rsid w:val="007D78EE"/>
    <w:rsid w:val="007E065C"/>
    <w:rsid w:val="007E3B39"/>
    <w:rsid w:val="007E4649"/>
    <w:rsid w:val="007E5354"/>
    <w:rsid w:val="007E587F"/>
    <w:rsid w:val="007E7696"/>
    <w:rsid w:val="007F0186"/>
    <w:rsid w:val="007F0EED"/>
    <w:rsid w:val="007F433E"/>
    <w:rsid w:val="007F44BC"/>
    <w:rsid w:val="007F5882"/>
    <w:rsid w:val="007F5A5A"/>
    <w:rsid w:val="007F6486"/>
    <w:rsid w:val="007F69A5"/>
    <w:rsid w:val="008002D4"/>
    <w:rsid w:val="008011C1"/>
    <w:rsid w:val="00801EBB"/>
    <w:rsid w:val="0080336D"/>
    <w:rsid w:val="00803715"/>
    <w:rsid w:val="00803C19"/>
    <w:rsid w:val="00805223"/>
    <w:rsid w:val="0080591D"/>
    <w:rsid w:val="0080634B"/>
    <w:rsid w:val="0080745B"/>
    <w:rsid w:val="0080753B"/>
    <w:rsid w:val="0080768C"/>
    <w:rsid w:val="00807E7E"/>
    <w:rsid w:val="00812568"/>
    <w:rsid w:val="00812E96"/>
    <w:rsid w:val="00812F5C"/>
    <w:rsid w:val="00814A21"/>
    <w:rsid w:val="00814AF7"/>
    <w:rsid w:val="00815588"/>
    <w:rsid w:val="00815AF8"/>
    <w:rsid w:val="00815B80"/>
    <w:rsid w:val="00816265"/>
    <w:rsid w:val="00817E5F"/>
    <w:rsid w:val="00820EA9"/>
    <w:rsid w:val="0082240F"/>
    <w:rsid w:val="0082250E"/>
    <w:rsid w:val="00822B0F"/>
    <w:rsid w:val="008242B9"/>
    <w:rsid w:val="00824342"/>
    <w:rsid w:val="00825C6B"/>
    <w:rsid w:val="0082682B"/>
    <w:rsid w:val="00830260"/>
    <w:rsid w:val="008309E2"/>
    <w:rsid w:val="008323CF"/>
    <w:rsid w:val="00832701"/>
    <w:rsid w:val="00834170"/>
    <w:rsid w:val="0083498E"/>
    <w:rsid w:val="00834CF8"/>
    <w:rsid w:val="00836DC3"/>
    <w:rsid w:val="00840488"/>
    <w:rsid w:val="00842CCB"/>
    <w:rsid w:val="008431C4"/>
    <w:rsid w:val="00843E02"/>
    <w:rsid w:val="00844470"/>
    <w:rsid w:val="00844DBD"/>
    <w:rsid w:val="0084542A"/>
    <w:rsid w:val="00845E3C"/>
    <w:rsid w:val="00846E40"/>
    <w:rsid w:val="00847161"/>
    <w:rsid w:val="008474B5"/>
    <w:rsid w:val="00847568"/>
    <w:rsid w:val="00850D4A"/>
    <w:rsid w:val="00850EE4"/>
    <w:rsid w:val="00851D2B"/>
    <w:rsid w:val="008537FC"/>
    <w:rsid w:val="0085398E"/>
    <w:rsid w:val="00855237"/>
    <w:rsid w:val="008561B2"/>
    <w:rsid w:val="008563CD"/>
    <w:rsid w:val="00856B57"/>
    <w:rsid w:val="008606AF"/>
    <w:rsid w:val="008608F0"/>
    <w:rsid w:val="00860984"/>
    <w:rsid w:val="008623AF"/>
    <w:rsid w:val="008624D7"/>
    <w:rsid w:val="00865EAB"/>
    <w:rsid w:val="0086747C"/>
    <w:rsid w:val="00867944"/>
    <w:rsid w:val="00870E45"/>
    <w:rsid w:val="00870E75"/>
    <w:rsid w:val="00871FEA"/>
    <w:rsid w:val="00874A95"/>
    <w:rsid w:val="00876873"/>
    <w:rsid w:val="00876CE7"/>
    <w:rsid w:val="00876DE4"/>
    <w:rsid w:val="00876DFB"/>
    <w:rsid w:val="00877AB3"/>
    <w:rsid w:val="0088068A"/>
    <w:rsid w:val="00880CAD"/>
    <w:rsid w:val="00880D4F"/>
    <w:rsid w:val="00881616"/>
    <w:rsid w:val="008821B0"/>
    <w:rsid w:val="00882DE1"/>
    <w:rsid w:val="00883578"/>
    <w:rsid w:val="00883F74"/>
    <w:rsid w:val="008854FB"/>
    <w:rsid w:val="00885BEC"/>
    <w:rsid w:val="00885C81"/>
    <w:rsid w:val="0088616C"/>
    <w:rsid w:val="00887744"/>
    <w:rsid w:val="00887927"/>
    <w:rsid w:val="00890104"/>
    <w:rsid w:val="0089091A"/>
    <w:rsid w:val="00891D4D"/>
    <w:rsid w:val="00893735"/>
    <w:rsid w:val="00893CC3"/>
    <w:rsid w:val="008943AC"/>
    <w:rsid w:val="008949E6"/>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2B5"/>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7F9B"/>
    <w:rsid w:val="008E018C"/>
    <w:rsid w:val="008E08A4"/>
    <w:rsid w:val="008E138D"/>
    <w:rsid w:val="008E19D7"/>
    <w:rsid w:val="008E2DA4"/>
    <w:rsid w:val="008E387C"/>
    <w:rsid w:val="008E5893"/>
    <w:rsid w:val="008E6197"/>
    <w:rsid w:val="008E6692"/>
    <w:rsid w:val="008E6BB3"/>
    <w:rsid w:val="008E7667"/>
    <w:rsid w:val="008F0DE8"/>
    <w:rsid w:val="008F0F46"/>
    <w:rsid w:val="008F4626"/>
    <w:rsid w:val="008F51D2"/>
    <w:rsid w:val="008F5426"/>
    <w:rsid w:val="008F57C7"/>
    <w:rsid w:val="008F772B"/>
    <w:rsid w:val="008F7BB7"/>
    <w:rsid w:val="008F7E6D"/>
    <w:rsid w:val="008F7F10"/>
    <w:rsid w:val="00900009"/>
    <w:rsid w:val="009002F4"/>
    <w:rsid w:val="0090191F"/>
    <w:rsid w:val="00902582"/>
    <w:rsid w:val="00903FAA"/>
    <w:rsid w:val="00905CFA"/>
    <w:rsid w:val="00906058"/>
    <w:rsid w:val="009073F1"/>
    <w:rsid w:val="00910BF8"/>
    <w:rsid w:val="0091163E"/>
    <w:rsid w:val="009117D4"/>
    <w:rsid w:val="009121FE"/>
    <w:rsid w:val="00913652"/>
    <w:rsid w:val="009147F4"/>
    <w:rsid w:val="00914A91"/>
    <w:rsid w:val="009178A0"/>
    <w:rsid w:val="009178F3"/>
    <w:rsid w:val="00917C7B"/>
    <w:rsid w:val="009204A6"/>
    <w:rsid w:val="00920950"/>
    <w:rsid w:val="00921041"/>
    <w:rsid w:val="009214F7"/>
    <w:rsid w:val="009229F2"/>
    <w:rsid w:val="00922DD7"/>
    <w:rsid w:val="00923C13"/>
    <w:rsid w:val="00924411"/>
    <w:rsid w:val="00924784"/>
    <w:rsid w:val="00925072"/>
    <w:rsid w:val="00925F99"/>
    <w:rsid w:val="00926EF1"/>
    <w:rsid w:val="00926F92"/>
    <w:rsid w:val="00926FAE"/>
    <w:rsid w:val="00926FF3"/>
    <w:rsid w:val="009270C8"/>
    <w:rsid w:val="00930AE2"/>
    <w:rsid w:val="00931861"/>
    <w:rsid w:val="009325AE"/>
    <w:rsid w:val="00932A17"/>
    <w:rsid w:val="00933171"/>
    <w:rsid w:val="0093528B"/>
    <w:rsid w:val="0093551F"/>
    <w:rsid w:val="00935736"/>
    <w:rsid w:val="0093595C"/>
    <w:rsid w:val="00935B0E"/>
    <w:rsid w:val="00937587"/>
    <w:rsid w:val="0093783C"/>
    <w:rsid w:val="00937D4B"/>
    <w:rsid w:val="009407D6"/>
    <w:rsid w:val="00942305"/>
    <w:rsid w:val="00944BB7"/>
    <w:rsid w:val="00945345"/>
    <w:rsid w:val="00946864"/>
    <w:rsid w:val="00946A77"/>
    <w:rsid w:val="00946FD8"/>
    <w:rsid w:val="00950F42"/>
    <w:rsid w:val="0095181A"/>
    <w:rsid w:val="00953680"/>
    <w:rsid w:val="009538D9"/>
    <w:rsid w:val="0095412B"/>
    <w:rsid w:val="0095429B"/>
    <w:rsid w:val="0096041E"/>
    <w:rsid w:val="00960458"/>
    <w:rsid w:val="00960615"/>
    <w:rsid w:val="00960902"/>
    <w:rsid w:val="00960DAA"/>
    <w:rsid w:val="0096118D"/>
    <w:rsid w:val="00962180"/>
    <w:rsid w:val="00963770"/>
    <w:rsid w:val="00963D34"/>
    <w:rsid w:val="00964D2F"/>
    <w:rsid w:val="00965256"/>
    <w:rsid w:val="00965931"/>
    <w:rsid w:val="009671BA"/>
    <w:rsid w:val="0096728E"/>
    <w:rsid w:val="009705D1"/>
    <w:rsid w:val="0097065C"/>
    <w:rsid w:val="009708E5"/>
    <w:rsid w:val="00970B92"/>
    <w:rsid w:val="009726F2"/>
    <w:rsid w:val="00974421"/>
    <w:rsid w:val="009757C3"/>
    <w:rsid w:val="00977D74"/>
    <w:rsid w:val="009815F1"/>
    <w:rsid w:val="00981C9A"/>
    <w:rsid w:val="0098249E"/>
    <w:rsid w:val="009829CA"/>
    <w:rsid w:val="00982AC7"/>
    <w:rsid w:val="00982CA2"/>
    <w:rsid w:val="00982E07"/>
    <w:rsid w:val="009832A1"/>
    <w:rsid w:val="00983E97"/>
    <w:rsid w:val="00984976"/>
    <w:rsid w:val="00984D93"/>
    <w:rsid w:val="00985118"/>
    <w:rsid w:val="009854C8"/>
    <w:rsid w:val="00985AB5"/>
    <w:rsid w:val="00985E11"/>
    <w:rsid w:val="00986260"/>
    <w:rsid w:val="00986719"/>
    <w:rsid w:val="009876CA"/>
    <w:rsid w:val="00990116"/>
    <w:rsid w:val="00990B01"/>
    <w:rsid w:val="0099111F"/>
    <w:rsid w:val="009911A3"/>
    <w:rsid w:val="0099367C"/>
    <w:rsid w:val="00993719"/>
    <w:rsid w:val="00993873"/>
    <w:rsid w:val="00994632"/>
    <w:rsid w:val="00995DB5"/>
    <w:rsid w:val="00996033"/>
    <w:rsid w:val="00996D72"/>
    <w:rsid w:val="0099727A"/>
    <w:rsid w:val="009974EB"/>
    <w:rsid w:val="00997CBE"/>
    <w:rsid w:val="009A0B21"/>
    <w:rsid w:val="009A0EF2"/>
    <w:rsid w:val="009A3382"/>
    <w:rsid w:val="009A34E4"/>
    <w:rsid w:val="009A3785"/>
    <w:rsid w:val="009B3F2C"/>
    <w:rsid w:val="009B4AFA"/>
    <w:rsid w:val="009B4F61"/>
    <w:rsid w:val="009B60CC"/>
    <w:rsid w:val="009B6A04"/>
    <w:rsid w:val="009C0278"/>
    <w:rsid w:val="009C0D1D"/>
    <w:rsid w:val="009C1CAE"/>
    <w:rsid w:val="009C1D5D"/>
    <w:rsid w:val="009C1F51"/>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531"/>
    <w:rsid w:val="009D1654"/>
    <w:rsid w:val="009D1F87"/>
    <w:rsid w:val="009D2189"/>
    <w:rsid w:val="009D2AF9"/>
    <w:rsid w:val="009D39DC"/>
    <w:rsid w:val="009D3AF1"/>
    <w:rsid w:val="009D4080"/>
    <w:rsid w:val="009D46D2"/>
    <w:rsid w:val="009D586F"/>
    <w:rsid w:val="009D6111"/>
    <w:rsid w:val="009E03A3"/>
    <w:rsid w:val="009E10B3"/>
    <w:rsid w:val="009E2205"/>
    <w:rsid w:val="009E2857"/>
    <w:rsid w:val="009E30F9"/>
    <w:rsid w:val="009E435A"/>
    <w:rsid w:val="009E4A2D"/>
    <w:rsid w:val="009E4DC1"/>
    <w:rsid w:val="009E4F4C"/>
    <w:rsid w:val="009E52D6"/>
    <w:rsid w:val="009E5457"/>
    <w:rsid w:val="009E56F7"/>
    <w:rsid w:val="009E5989"/>
    <w:rsid w:val="009E5E60"/>
    <w:rsid w:val="009F0044"/>
    <w:rsid w:val="009F10AF"/>
    <w:rsid w:val="009F3D07"/>
    <w:rsid w:val="009F43D6"/>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BA0"/>
    <w:rsid w:val="00A06E91"/>
    <w:rsid w:val="00A070CC"/>
    <w:rsid w:val="00A076F8"/>
    <w:rsid w:val="00A07E07"/>
    <w:rsid w:val="00A105D2"/>
    <w:rsid w:val="00A10872"/>
    <w:rsid w:val="00A11689"/>
    <w:rsid w:val="00A12428"/>
    <w:rsid w:val="00A13508"/>
    <w:rsid w:val="00A142F7"/>
    <w:rsid w:val="00A14649"/>
    <w:rsid w:val="00A148F2"/>
    <w:rsid w:val="00A14A15"/>
    <w:rsid w:val="00A153D3"/>
    <w:rsid w:val="00A15D9A"/>
    <w:rsid w:val="00A20D3D"/>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559B"/>
    <w:rsid w:val="00A365C2"/>
    <w:rsid w:val="00A3748C"/>
    <w:rsid w:val="00A41565"/>
    <w:rsid w:val="00A41C36"/>
    <w:rsid w:val="00A42CFD"/>
    <w:rsid w:val="00A430B4"/>
    <w:rsid w:val="00A43578"/>
    <w:rsid w:val="00A4426B"/>
    <w:rsid w:val="00A44CDE"/>
    <w:rsid w:val="00A45013"/>
    <w:rsid w:val="00A45293"/>
    <w:rsid w:val="00A456E7"/>
    <w:rsid w:val="00A45AB7"/>
    <w:rsid w:val="00A45BF9"/>
    <w:rsid w:val="00A50011"/>
    <w:rsid w:val="00A54FE8"/>
    <w:rsid w:val="00A55F8A"/>
    <w:rsid w:val="00A56171"/>
    <w:rsid w:val="00A56ADE"/>
    <w:rsid w:val="00A60C65"/>
    <w:rsid w:val="00A619E2"/>
    <w:rsid w:val="00A62088"/>
    <w:rsid w:val="00A633D2"/>
    <w:rsid w:val="00A65AD1"/>
    <w:rsid w:val="00A67C8F"/>
    <w:rsid w:val="00A70F61"/>
    <w:rsid w:val="00A7149B"/>
    <w:rsid w:val="00A7250B"/>
    <w:rsid w:val="00A73329"/>
    <w:rsid w:val="00A737C2"/>
    <w:rsid w:val="00A73AEF"/>
    <w:rsid w:val="00A74183"/>
    <w:rsid w:val="00A745E6"/>
    <w:rsid w:val="00A758E1"/>
    <w:rsid w:val="00A76969"/>
    <w:rsid w:val="00A770A1"/>
    <w:rsid w:val="00A77AA2"/>
    <w:rsid w:val="00A77F0C"/>
    <w:rsid w:val="00A80763"/>
    <w:rsid w:val="00A809E3"/>
    <w:rsid w:val="00A8128C"/>
    <w:rsid w:val="00A8154B"/>
    <w:rsid w:val="00A83014"/>
    <w:rsid w:val="00A8349C"/>
    <w:rsid w:val="00A83747"/>
    <w:rsid w:val="00A84A4B"/>
    <w:rsid w:val="00A85431"/>
    <w:rsid w:val="00A855B0"/>
    <w:rsid w:val="00A858EE"/>
    <w:rsid w:val="00A9094F"/>
    <w:rsid w:val="00A90AEB"/>
    <w:rsid w:val="00A92E8C"/>
    <w:rsid w:val="00A93FA8"/>
    <w:rsid w:val="00A94205"/>
    <w:rsid w:val="00A94626"/>
    <w:rsid w:val="00A9482F"/>
    <w:rsid w:val="00A951F8"/>
    <w:rsid w:val="00A956DC"/>
    <w:rsid w:val="00A9576F"/>
    <w:rsid w:val="00A965D0"/>
    <w:rsid w:val="00A97E2B"/>
    <w:rsid w:val="00A97E83"/>
    <w:rsid w:val="00AA0870"/>
    <w:rsid w:val="00AA094E"/>
    <w:rsid w:val="00AA0FF6"/>
    <w:rsid w:val="00AA1664"/>
    <w:rsid w:val="00AA18BC"/>
    <w:rsid w:val="00AA1A3A"/>
    <w:rsid w:val="00AA22CA"/>
    <w:rsid w:val="00AA242B"/>
    <w:rsid w:val="00AA26AD"/>
    <w:rsid w:val="00AA3185"/>
    <w:rsid w:val="00AA3417"/>
    <w:rsid w:val="00AA37FB"/>
    <w:rsid w:val="00AA4072"/>
    <w:rsid w:val="00AA5CD0"/>
    <w:rsid w:val="00AA60B5"/>
    <w:rsid w:val="00AA6D23"/>
    <w:rsid w:val="00AA7139"/>
    <w:rsid w:val="00AA762E"/>
    <w:rsid w:val="00AA7747"/>
    <w:rsid w:val="00AA7943"/>
    <w:rsid w:val="00AB010C"/>
    <w:rsid w:val="00AB2EA0"/>
    <w:rsid w:val="00AB3765"/>
    <w:rsid w:val="00AB3C09"/>
    <w:rsid w:val="00AB3DD2"/>
    <w:rsid w:val="00AB3F1A"/>
    <w:rsid w:val="00AB42C5"/>
    <w:rsid w:val="00AB59E2"/>
    <w:rsid w:val="00AB6831"/>
    <w:rsid w:val="00AB6B91"/>
    <w:rsid w:val="00AC165F"/>
    <w:rsid w:val="00AC1A34"/>
    <w:rsid w:val="00AC2588"/>
    <w:rsid w:val="00AC3307"/>
    <w:rsid w:val="00AC40FD"/>
    <w:rsid w:val="00AC6280"/>
    <w:rsid w:val="00AC76BB"/>
    <w:rsid w:val="00AC7E85"/>
    <w:rsid w:val="00AC7F61"/>
    <w:rsid w:val="00AD01C4"/>
    <w:rsid w:val="00AD01D5"/>
    <w:rsid w:val="00AD0730"/>
    <w:rsid w:val="00AD24E6"/>
    <w:rsid w:val="00AD2594"/>
    <w:rsid w:val="00AD417A"/>
    <w:rsid w:val="00AD4AA6"/>
    <w:rsid w:val="00AD5A07"/>
    <w:rsid w:val="00AD64AB"/>
    <w:rsid w:val="00AD6A8C"/>
    <w:rsid w:val="00AD72D2"/>
    <w:rsid w:val="00AD7F80"/>
    <w:rsid w:val="00AE0134"/>
    <w:rsid w:val="00AE109C"/>
    <w:rsid w:val="00AE1C02"/>
    <w:rsid w:val="00AE1CC1"/>
    <w:rsid w:val="00AE1DC4"/>
    <w:rsid w:val="00AE44F5"/>
    <w:rsid w:val="00AE4576"/>
    <w:rsid w:val="00AE46FA"/>
    <w:rsid w:val="00AE57C8"/>
    <w:rsid w:val="00AE5AEE"/>
    <w:rsid w:val="00AE6D1D"/>
    <w:rsid w:val="00AE706D"/>
    <w:rsid w:val="00AE716B"/>
    <w:rsid w:val="00AF0110"/>
    <w:rsid w:val="00AF1184"/>
    <w:rsid w:val="00AF1E1F"/>
    <w:rsid w:val="00AF2B7C"/>
    <w:rsid w:val="00AF3425"/>
    <w:rsid w:val="00AF39D4"/>
    <w:rsid w:val="00AF550F"/>
    <w:rsid w:val="00AF55C3"/>
    <w:rsid w:val="00AF5725"/>
    <w:rsid w:val="00AF5FA7"/>
    <w:rsid w:val="00AF6CA0"/>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B67"/>
    <w:rsid w:val="00B15F88"/>
    <w:rsid w:val="00B16C17"/>
    <w:rsid w:val="00B16DD6"/>
    <w:rsid w:val="00B1784A"/>
    <w:rsid w:val="00B22AAE"/>
    <w:rsid w:val="00B24E09"/>
    <w:rsid w:val="00B251A8"/>
    <w:rsid w:val="00B252CF"/>
    <w:rsid w:val="00B25308"/>
    <w:rsid w:val="00B2635A"/>
    <w:rsid w:val="00B26490"/>
    <w:rsid w:val="00B2671A"/>
    <w:rsid w:val="00B27A4F"/>
    <w:rsid w:val="00B308A4"/>
    <w:rsid w:val="00B30939"/>
    <w:rsid w:val="00B312E0"/>
    <w:rsid w:val="00B31E6E"/>
    <w:rsid w:val="00B32549"/>
    <w:rsid w:val="00B32EEA"/>
    <w:rsid w:val="00B3348C"/>
    <w:rsid w:val="00B33646"/>
    <w:rsid w:val="00B33965"/>
    <w:rsid w:val="00B34E3B"/>
    <w:rsid w:val="00B35165"/>
    <w:rsid w:val="00B36107"/>
    <w:rsid w:val="00B361B3"/>
    <w:rsid w:val="00B40234"/>
    <w:rsid w:val="00B41044"/>
    <w:rsid w:val="00B41F64"/>
    <w:rsid w:val="00B42BB2"/>
    <w:rsid w:val="00B43653"/>
    <w:rsid w:val="00B442A7"/>
    <w:rsid w:val="00B449E8"/>
    <w:rsid w:val="00B4663A"/>
    <w:rsid w:val="00B47598"/>
    <w:rsid w:val="00B50A68"/>
    <w:rsid w:val="00B51923"/>
    <w:rsid w:val="00B52278"/>
    <w:rsid w:val="00B53236"/>
    <w:rsid w:val="00B53F40"/>
    <w:rsid w:val="00B55111"/>
    <w:rsid w:val="00B55469"/>
    <w:rsid w:val="00B55707"/>
    <w:rsid w:val="00B55FB7"/>
    <w:rsid w:val="00B5705C"/>
    <w:rsid w:val="00B5792F"/>
    <w:rsid w:val="00B57AD9"/>
    <w:rsid w:val="00B60E44"/>
    <w:rsid w:val="00B611A3"/>
    <w:rsid w:val="00B613BC"/>
    <w:rsid w:val="00B61577"/>
    <w:rsid w:val="00B61A17"/>
    <w:rsid w:val="00B62B01"/>
    <w:rsid w:val="00B62B27"/>
    <w:rsid w:val="00B62EB1"/>
    <w:rsid w:val="00B63312"/>
    <w:rsid w:val="00B63D45"/>
    <w:rsid w:val="00B65252"/>
    <w:rsid w:val="00B65B2E"/>
    <w:rsid w:val="00B65C60"/>
    <w:rsid w:val="00B665EA"/>
    <w:rsid w:val="00B67674"/>
    <w:rsid w:val="00B67DB8"/>
    <w:rsid w:val="00B70C25"/>
    <w:rsid w:val="00B71B37"/>
    <w:rsid w:val="00B72DDF"/>
    <w:rsid w:val="00B72FDF"/>
    <w:rsid w:val="00B740AB"/>
    <w:rsid w:val="00B7450D"/>
    <w:rsid w:val="00B76739"/>
    <w:rsid w:val="00B76D70"/>
    <w:rsid w:val="00B7702C"/>
    <w:rsid w:val="00B800C4"/>
    <w:rsid w:val="00B812D2"/>
    <w:rsid w:val="00B819E2"/>
    <w:rsid w:val="00B83B4C"/>
    <w:rsid w:val="00B845DA"/>
    <w:rsid w:val="00B84930"/>
    <w:rsid w:val="00B860D2"/>
    <w:rsid w:val="00B86111"/>
    <w:rsid w:val="00B8612F"/>
    <w:rsid w:val="00B868D4"/>
    <w:rsid w:val="00B87588"/>
    <w:rsid w:val="00B90594"/>
    <w:rsid w:val="00B91269"/>
    <w:rsid w:val="00B91D30"/>
    <w:rsid w:val="00B91DB2"/>
    <w:rsid w:val="00B938B2"/>
    <w:rsid w:val="00B94F5C"/>
    <w:rsid w:val="00B962F1"/>
    <w:rsid w:val="00B9711E"/>
    <w:rsid w:val="00B9751B"/>
    <w:rsid w:val="00BA0235"/>
    <w:rsid w:val="00BA03FE"/>
    <w:rsid w:val="00BA1BC1"/>
    <w:rsid w:val="00BA43C8"/>
    <w:rsid w:val="00BA4813"/>
    <w:rsid w:val="00BA4BA6"/>
    <w:rsid w:val="00BA536E"/>
    <w:rsid w:val="00BA5615"/>
    <w:rsid w:val="00BA6DD3"/>
    <w:rsid w:val="00BA7A34"/>
    <w:rsid w:val="00BB0058"/>
    <w:rsid w:val="00BB072A"/>
    <w:rsid w:val="00BB3347"/>
    <w:rsid w:val="00BB3C87"/>
    <w:rsid w:val="00BB48BE"/>
    <w:rsid w:val="00BB4F6E"/>
    <w:rsid w:val="00BB62B3"/>
    <w:rsid w:val="00BB7E89"/>
    <w:rsid w:val="00BC0CD1"/>
    <w:rsid w:val="00BC174B"/>
    <w:rsid w:val="00BC1A07"/>
    <w:rsid w:val="00BC1EEF"/>
    <w:rsid w:val="00BC209A"/>
    <w:rsid w:val="00BC3482"/>
    <w:rsid w:val="00BC3489"/>
    <w:rsid w:val="00BC37E9"/>
    <w:rsid w:val="00BC38D2"/>
    <w:rsid w:val="00BC4593"/>
    <w:rsid w:val="00BC473A"/>
    <w:rsid w:val="00BC4D0B"/>
    <w:rsid w:val="00BC52AE"/>
    <w:rsid w:val="00BC613A"/>
    <w:rsid w:val="00BC7E72"/>
    <w:rsid w:val="00BD2727"/>
    <w:rsid w:val="00BD2EE5"/>
    <w:rsid w:val="00BD3115"/>
    <w:rsid w:val="00BD50B5"/>
    <w:rsid w:val="00BD6286"/>
    <w:rsid w:val="00BD7B49"/>
    <w:rsid w:val="00BD7FB2"/>
    <w:rsid w:val="00BE0553"/>
    <w:rsid w:val="00BE0AB6"/>
    <w:rsid w:val="00BE0C9F"/>
    <w:rsid w:val="00BE1C97"/>
    <w:rsid w:val="00BE2103"/>
    <w:rsid w:val="00BE217A"/>
    <w:rsid w:val="00BE27FD"/>
    <w:rsid w:val="00BE3687"/>
    <w:rsid w:val="00BE3AE2"/>
    <w:rsid w:val="00BE4BC8"/>
    <w:rsid w:val="00BE5BD3"/>
    <w:rsid w:val="00BE66D8"/>
    <w:rsid w:val="00BE7A0B"/>
    <w:rsid w:val="00BF095C"/>
    <w:rsid w:val="00BF09B9"/>
    <w:rsid w:val="00BF1700"/>
    <w:rsid w:val="00BF326F"/>
    <w:rsid w:val="00BF37E0"/>
    <w:rsid w:val="00BF42CA"/>
    <w:rsid w:val="00BF4798"/>
    <w:rsid w:val="00BF54C4"/>
    <w:rsid w:val="00BF5704"/>
    <w:rsid w:val="00BF5B1C"/>
    <w:rsid w:val="00BF6414"/>
    <w:rsid w:val="00BF6A94"/>
    <w:rsid w:val="00BF7AA0"/>
    <w:rsid w:val="00BF7C43"/>
    <w:rsid w:val="00C01992"/>
    <w:rsid w:val="00C01D0A"/>
    <w:rsid w:val="00C02BB5"/>
    <w:rsid w:val="00C05116"/>
    <w:rsid w:val="00C05626"/>
    <w:rsid w:val="00C05B6A"/>
    <w:rsid w:val="00C05C84"/>
    <w:rsid w:val="00C06C48"/>
    <w:rsid w:val="00C0703F"/>
    <w:rsid w:val="00C0732B"/>
    <w:rsid w:val="00C07904"/>
    <w:rsid w:val="00C10912"/>
    <w:rsid w:val="00C10A5A"/>
    <w:rsid w:val="00C11F9B"/>
    <w:rsid w:val="00C1402B"/>
    <w:rsid w:val="00C14A91"/>
    <w:rsid w:val="00C15AE8"/>
    <w:rsid w:val="00C2131D"/>
    <w:rsid w:val="00C21DE9"/>
    <w:rsid w:val="00C21F72"/>
    <w:rsid w:val="00C22449"/>
    <w:rsid w:val="00C239F2"/>
    <w:rsid w:val="00C23CDA"/>
    <w:rsid w:val="00C24D17"/>
    <w:rsid w:val="00C24E1D"/>
    <w:rsid w:val="00C24ED7"/>
    <w:rsid w:val="00C25BC2"/>
    <w:rsid w:val="00C264B6"/>
    <w:rsid w:val="00C26A49"/>
    <w:rsid w:val="00C2730A"/>
    <w:rsid w:val="00C3094B"/>
    <w:rsid w:val="00C31F6C"/>
    <w:rsid w:val="00C3262D"/>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88E"/>
    <w:rsid w:val="00C45AE3"/>
    <w:rsid w:val="00C45D1E"/>
    <w:rsid w:val="00C46992"/>
    <w:rsid w:val="00C46D53"/>
    <w:rsid w:val="00C505E5"/>
    <w:rsid w:val="00C50DF4"/>
    <w:rsid w:val="00C51189"/>
    <w:rsid w:val="00C51466"/>
    <w:rsid w:val="00C51BDF"/>
    <w:rsid w:val="00C52EAA"/>
    <w:rsid w:val="00C55182"/>
    <w:rsid w:val="00C55233"/>
    <w:rsid w:val="00C55CF9"/>
    <w:rsid w:val="00C56860"/>
    <w:rsid w:val="00C572C3"/>
    <w:rsid w:val="00C60246"/>
    <w:rsid w:val="00C6064E"/>
    <w:rsid w:val="00C60E17"/>
    <w:rsid w:val="00C61AF3"/>
    <w:rsid w:val="00C62C18"/>
    <w:rsid w:val="00C62D64"/>
    <w:rsid w:val="00C63125"/>
    <w:rsid w:val="00C64EDA"/>
    <w:rsid w:val="00C654C2"/>
    <w:rsid w:val="00C6696B"/>
    <w:rsid w:val="00C6714F"/>
    <w:rsid w:val="00C678A8"/>
    <w:rsid w:val="00C678AC"/>
    <w:rsid w:val="00C7019D"/>
    <w:rsid w:val="00C70728"/>
    <w:rsid w:val="00C70E77"/>
    <w:rsid w:val="00C71CD4"/>
    <w:rsid w:val="00C722B9"/>
    <w:rsid w:val="00C72315"/>
    <w:rsid w:val="00C72B1B"/>
    <w:rsid w:val="00C743C1"/>
    <w:rsid w:val="00C747BF"/>
    <w:rsid w:val="00C80026"/>
    <w:rsid w:val="00C8011F"/>
    <w:rsid w:val="00C8070C"/>
    <w:rsid w:val="00C80AC4"/>
    <w:rsid w:val="00C80C40"/>
    <w:rsid w:val="00C82362"/>
    <w:rsid w:val="00C83F43"/>
    <w:rsid w:val="00C8510F"/>
    <w:rsid w:val="00C867E5"/>
    <w:rsid w:val="00C8752B"/>
    <w:rsid w:val="00C87E25"/>
    <w:rsid w:val="00C9006F"/>
    <w:rsid w:val="00C9081A"/>
    <w:rsid w:val="00C91A10"/>
    <w:rsid w:val="00C91B44"/>
    <w:rsid w:val="00C92B2E"/>
    <w:rsid w:val="00C92BF5"/>
    <w:rsid w:val="00C92F23"/>
    <w:rsid w:val="00C934F7"/>
    <w:rsid w:val="00C936C4"/>
    <w:rsid w:val="00C93AC3"/>
    <w:rsid w:val="00C949B2"/>
    <w:rsid w:val="00C9554C"/>
    <w:rsid w:val="00CA07E3"/>
    <w:rsid w:val="00CA19A2"/>
    <w:rsid w:val="00CA1CE1"/>
    <w:rsid w:val="00CA206C"/>
    <w:rsid w:val="00CA213B"/>
    <w:rsid w:val="00CA287D"/>
    <w:rsid w:val="00CA351B"/>
    <w:rsid w:val="00CA386C"/>
    <w:rsid w:val="00CA4047"/>
    <w:rsid w:val="00CA4CAD"/>
    <w:rsid w:val="00CA5318"/>
    <w:rsid w:val="00CA5AD3"/>
    <w:rsid w:val="00CA64F1"/>
    <w:rsid w:val="00CB0C82"/>
    <w:rsid w:val="00CB138B"/>
    <w:rsid w:val="00CB13EF"/>
    <w:rsid w:val="00CB1A2F"/>
    <w:rsid w:val="00CB2AA4"/>
    <w:rsid w:val="00CB3037"/>
    <w:rsid w:val="00CB3BB7"/>
    <w:rsid w:val="00CB5EB4"/>
    <w:rsid w:val="00CB60FE"/>
    <w:rsid w:val="00CC1869"/>
    <w:rsid w:val="00CC1EC9"/>
    <w:rsid w:val="00CC22FE"/>
    <w:rsid w:val="00CC262C"/>
    <w:rsid w:val="00CC2E2E"/>
    <w:rsid w:val="00CC37E1"/>
    <w:rsid w:val="00CC6846"/>
    <w:rsid w:val="00CC6DA0"/>
    <w:rsid w:val="00CC74A0"/>
    <w:rsid w:val="00CC7526"/>
    <w:rsid w:val="00CC7598"/>
    <w:rsid w:val="00CC7CF0"/>
    <w:rsid w:val="00CC7FC8"/>
    <w:rsid w:val="00CD0810"/>
    <w:rsid w:val="00CD0C61"/>
    <w:rsid w:val="00CD0EFF"/>
    <w:rsid w:val="00CD24AF"/>
    <w:rsid w:val="00CD45E5"/>
    <w:rsid w:val="00CD4DCA"/>
    <w:rsid w:val="00CD4E66"/>
    <w:rsid w:val="00CD6C74"/>
    <w:rsid w:val="00CE01C6"/>
    <w:rsid w:val="00CE26FF"/>
    <w:rsid w:val="00CE2882"/>
    <w:rsid w:val="00CE3A3A"/>
    <w:rsid w:val="00CE43CA"/>
    <w:rsid w:val="00CE45F4"/>
    <w:rsid w:val="00CE6874"/>
    <w:rsid w:val="00CE7CED"/>
    <w:rsid w:val="00CF0F73"/>
    <w:rsid w:val="00CF2B85"/>
    <w:rsid w:val="00CF2D3B"/>
    <w:rsid w:val="00D01915"/>
    <w:rsid w:val="00D01B2B"/>
    <w:rsid w:val="00D01B7B"/>
    <w:rsid w:val="00D02FEA"/>
    <w:rsid w:val="00D03599"/>
    <w:rsid w:val="00D03712"/>
    <w:rsid w:val="00D03917"/>
    <w:rsid w:val="00D03A11"/>
    <w:rsid w:val="00D0565B"/>
    <w:rsid w:val="00D06957"/>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F60"/>
    <w:rsid w:val="00D260FB"/>
    <w:rsid w:val="00D26300"/>
    <w:rsid w:val="00D276AD"/>
    <w:rsid w:val="00D2778A"/>
    <w:rsid w:val="00D3040B"/>
    <w:rsid w:val="00D30E42"/>
    <w:rsid w:val="00D3162B"/>
    <w:rsid w:val="00D344EA"/>
    <w:rsid w:val="00D344F8"/>
    <w:rsid w:val="00D3506A"/>
    <w:rsid w:val="00D35A57"/>
    <w:rsid w:val="00D3664A"/>
    <w:rsid w:val="00D40EF7"/>
    <w:rsid w:val="00D411E1"/>
    <w:rsid w:val="00D42CA8"/>
    <w:rsid w:val="00D434BB"/>
    <w:rsid w:val="00D43A91"/>
    <w:rsid w:val="00D43E2F"/>
    <w:rsid w:val="00D44A63"/>
    <w:rsid w:val="00D44EA6"/>
    <w:rsid w:val="00D46A19"/>
    <w:rsid w:val="00D47608"/>
    <w:rsid w:val="00D47AA9"/>
    <w:rsid w:val="00D504E3"/>
    <w:rsid w:val="00D50851"/>
    <w:rsid w:val="00D5088A"/>
    <w:rsid w:val="00D5103D"/>
    <w:rsid w:val="00D510C3"/>
    <w:rsid w:val="00D5159E"/>
    <w:rsid w:val="00D52B1E"/>
    <w:rsid w:val="00D54842"/>
    <w:rsid w:val="00D54A82"/>
    <w:rsid w:val="00D54B94"/>
    <w:rsid w:val="00D54C37"/>
    <w:rsid w:val="00D54F2D"/>
    <w:rsid w:val="00D55958"/>
    <w:rsid w:val="00D562EA"/>
    <w:rsid w:val="00D57486"/>
    <w:rsid w:val="00D61870"/>
    <w:rsid w:val="00D62BD0"/>
    <w:rsid w:val="00D62FF3"/>
    <w:rsid w:val="00D6334E"/>
    <w:rsid w:val="00D637E8"/>
    <w:rsid w:val="00D639CA"/>
    <w:rsid w:val="00D6443B"/>
    <w:rsid w:val="00D64557"/>
    <w:rsid w:val="00D64748"/>
    <w:rsid w:val="00D65FE2"/>
    <w:rsid w:val="00D707EC"/>
    <w:rsid w:val="00D72B74"/>
    <w:rsid w:val="00D72F32"/>
    <w:rsid w:val="00D73154"/>
    <w:rsid w:val="00D74766"/>
    <w:rsid w:val="00D77006"/>
    <w:rsid w:val="00D81167"/>
    <w:rsid w:val="00D81FEF"/>
    <w:rsid w:val="00D82466"/>
    <w:rsid w:val="00D82809"/>
    <w:rsid w:val="00D82D50"/>
    <w:rsid w:val="00D836F0"/>
    <w:rsid w:val="00D84105"/>
    <w:rsid w:val="00D850CA"/>
    <w:rsid w:val="00D850DB"/>
    <w:rsid w:val="00D8653C"/>
    <w:rsid w:val="00D86C52"/>
    <w:rsid w:val="00D91948"/>
    <w:rsid w:val="00D91F10"/>
    <w:rsid w:val="00D929EB"/>
    <w:rsid w:val="00D92EDD"/>
    <w:rsid w:val="00D93BA9"/>
    <w:rsid w:val="00D949AE"/>
    <w:rsid w:val="00D95684"/>
    <w:rsid w:val="00D961A7"/>
    <w:rsid w:val="00D969EB"/>
    <w:rsid w:val="00D97218"/>
    <w:rsid w:val="00DA1848"/>
    <w:rsid w:val="00DA1BEE"/>
    <w:rsid w:val="00DA1DDE"/>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C3F"/>
    <w:rsid w:val="00DC0713"/>
    <w:rsid w:val="00DC1A9B"/>
    <w:rsid w:val="00DC4614"/>
    <w:rsid w:val="00DC46CE"/>
    <w:rsid w:val="00DC48DF"/>
    <w:rsid w:val="00DC5327"/>
    <w:rsid w:val="00DC6A3E"/>
    <w:rsid w:val="00DC6D33"/>
    <w:rsid w:val="00DC71CD"/>
    <w:rsid w:val="00DC7C96"/>
    <w:rsid w:val="00DD008A"/>
    <w:rsid w:val="00DD086C"/>
    <w:rsid w:val="00DD0A4D"/>
    <w:rsid w:val="00DD2106"/>
    <w:rsid w:val="00DD2972"/>
    <w:rsid w:val="00DD380D"/>
    <w:rsid w:val="00DD3B86"/>
    <w:rsid w:val="00DD504E"/>
    <w:rsid w:val="00DD52BA"/>
    <w:rsid w:val="00DD58EA"/>
    <w:rsid w:val="00DD59AE"/>
    <w:rsid w:val="00DD5BB3"/>
    <w:rsid w:val="00DD5E35"/>
    <w:rsid w:val="00DD6169"/>
    <w:rsid w:val="00DD6722"/>
    <w:rsid w:val="00DD6E87"/>
    <w:rsid w:val="00DE0033"/>
    <w:rsid w:val="00DE13F2"/>
    <w:rsid w:val="00DE2091"/>
    <w:rsid w:val="00DE2117"/>
    <w:rsid w:val="00DE2D68"/>
    <w:rsid w:val="00DE30F2"/>
    <w:rsid w:val="00DE5A91"/>
    <w:rsid w:val="00DE6117"/>
    <w:rsid w:val="00DE62C3"/>
    <w:rsid w:val="00DE699A"/>
    <w:rsid w:val="00DE6C69"/>
    <w:rsid w:val="00DE7B41"/>
    <w:rsid w:val="00DF0242"/>
    <w:rsid w:val="00DF07EB"/>
    <w:rsid w:val="00DF15F0"/>
    <w:rsid w:val="00DF1794"/>
    <w:rsid w:val="00DF2C29"/>
    <w:rsid w:val="00DF38A0"/>
    <w:rsid w:val="00DF4307"/>
    <w:rsid w:val="00DF49D7"/>
    <w:rsid w:val="00DF4C3E"/>
    <w:rsid w:val="00DF561E"/>
    <w:rsid w:val="00DF5AC5"/>
    <w:rsid w:val="00DF60C5"/>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4506"/>
    <w:rsid w:val="00E14E7D"/>
    <w:rsid w:val="00E160D8"/>
    <w:rsid w:val="00E17B91"/>
    <w:rsid w:val="00E21446"/>
    <w:rsid w:val="00E22FB9"/>
    <w:rsid w:val="00E23042"/>
    <w:rsid w:val="00E230A8"/>
    <w:rsid w:val="00E241A5"/>
    <w:rsid w:val="00E250A1"/>
    <w:rsid w:val="00E25844"/>
    <w:rsid w:val="00E25B00"/>
    <w:rsid w:val="00E25CB2"/>
    <w:rsid w:val="00E25E29"/>
    <w:rsid w:val="00E25F1F"/>
    <w:rsid w:val="00E26194"/>
    <w:rsid w:val="00E26531"/>
    <w:rsid w:val="00E26CC7"/>
    <w:rsid w:val="00E279A8"/>
    <w:rsid w:val="00E27A44"/>
    <w:rsid w:val="00E27AF5"/>
    <w:rsid w:val="00E27B6B"/>
    <w:rsid w:val="00E27CE1"/>
    <w:rsid w:val="00E30D09"/>
    <w:rsid w:val="00E31772"/>
    <w:rsid w:val="00E33B39"/>
    <w:rsid w:val="00E3483A"/>
    <w:rsid w:val="00E34E0F"/>
    <w:rsid w:val="00E353A7"/>
    <w:rsid w:val="00E35C2B"/>
    <w:rsid w:val="00E35CC4"/>
    <w:rsid w:val="00E35F04"/>
    <w:rsid w:val="00E36112"/>
    <w:rsid w:val="00E36275"/>
    <w:rsid w:val="00E366A9"/>
    <w:rsid w:val="00E376C6"/>
    <w:rsid w:val="00E40B83"/>
    <w:rsid w:val="00E40C27"/>
    <w:rsid w:val="00E41292"/>
    <w:rsid w:val="00E41902"/>
    <w:rsid w:val="00E42C48"/>
    <w:rsid w:val="00E442AB"/>
    <w:rsid w:val="00E44F08"/>
    <w:rsid w:val="00E453B9"/>
    <w:rsid w:val="00E45F33"/>
    <w:rsid w:val="00E4645A"/>
    <w:rsid w:val="00E47422"/>
    <w:rsid w:val="00E479BB"/>
    <w:rsid w:val="00E50371"/>
    <w:rsid w:val="00E50CBF"/>
    <w:rsid w:val="00E51045"/>
    <w:rsid w:val="00E511AA"/>
    <w:rsid w:val="00E523E1"/>
    <w:rsid w:val="00E527A6"/>
    <w:rsid w:val="00E52CB4"/>
    <w:rsid w:val="00E56F64"/>
    <w:rsid w:val="00E571AD"/>
    <w:rsid w:val="00E61B97"/>
    <w:rsid w:val="00E630B6"/>
    <w:rsid w:val="00E6344E"/>
    <w:rsid w:val="00E64E79"/>
    <w:rsid w:val="00E6693E"/>
    <w:rsid w:val="00E66DA0"/>
    <w:rsid w:val="00E6757D"/>
    <w:rsid w:val="00E67ECB"/>
    <w:rsid w:val="00E67F62"/>
    <w:rsid w:val="00E70929"/>
    <w:rsid w:val="00E7192D"/>
    <w:rsid w:val="00E73D0F"/>
    <w:rsid w:val="00E75D68"/>
    <w:rsid w:val="00E77957"/>
    <w:rsid w:val="00E77CAE"/>
    <w:rsid w:val="00E8028D"/>
    <w:rsid w:val="00E808F6"/>
    <w:rsid w:val="00E80914"/>
    <w:rsid w:val="00E814FE"/>
    <w:rsid w:val="00E81BC6"/>
    <w:rsid w:val="00E83465"/>
    <w:rsid w:val="00E83816"/>
    <w:rsid w:val="00E83DF6"/>
    <w:rsid w:val="00E843F0"/>
    <w:rsid w:val="00E857D5"/>
    <w:rsid w:val="00E85E19"/>
    <w:rsid w:val="00E8656A"/>
    <w:rsid w:val="00E86BDA"/>
    <w:rsid w:val="00E90BAA"/>
    <w:rsid w:val="00E90C22"/>
    <w:rsid w:val="00E90FE5"/>
    <w:rsid w:val="00E91F93"/>
    <w:rsid w:val="00E92053"/>
    <w:rsid w:val="00E92479"/>
    <w:rsid w:val="00E926B6"/>
    <w:rsid w:val="00E9296E"/>
    <w:rsid w:val="00E931F4"/>
    <w:rsid w:val="00E934CB"/>
    <w:rsid w:val="00E9425A"/>
    <w:rsid w:val="00E957B3"/>
    <w:rsid w:val="00EA04C3"/>
    <w:rsid w:val="00EA0734"/>
    <w:rsid w:val="00EA0EAD"/>
    <w:rsid w:val="00EA1FA8"/>
    <w:rsid w:val="00EA3879"/>
    <w:rsid w:val="00EA4E31"/>
    <w:rsid w:val="00EA5831"/>
    <w:rsid w:val="00EA6714"/>
    <w:rsid w:val="00EA7225"/>
    <w:rsid w:val="00EA76E7"/>
    <w:rsid w:val="00EB0E53"/>
    <w:rsid w:val="00EB21B6"/>
    <w:rsid w:val="00EB2519"/>
    <w:rsid w:val="00EB2AED"/>
    <w:rsid w:val="00EB36AB"/>
    <w:rsid w:val="00EB44C3"/>
    <w:rsid w:val="00EB455F"/>
    <w:rsid w:val="00EB479D"/>
    <w:rsid w:val="00EB4E69"/>
    <w:rsid w:val="00EB57B9"/>
    <w:rsid w:val="00EB7138"/>
    <w:rsid w:val="00EB71F3"/>
    <w:rsid w:val="00EB720B"/>
    <w:rsid w:val="00EB7240"/>
    <w:rsid w:val="00EB77F1"/>
    <w:rsid w:val="00EC0DC9"/>
    <w:rsid w:val="00EC1514"/>
    <w:rsid w:val="00EC1EAB"/>
    <w:rsid w:val="00EC1EBB"/>
    <w:rsid w:val="00EC29CB"/>
    <w:rsid w:val="00EC2A21"/>
    <w:rsid w:val="00EC2E60"/>
    <w:rsid w:val="00EC34E8"/>
    <w:rsid w:val="00EC41E3"/>
    <w:rsid w:val="00EC42DA"/>
    <w:rsid w:val="00EC43F0"/>
    <w:rsid w:val="00EC4A5D"/>
    <w:rsid w:val="00EC524D"/>
    <w:rsid w:val="00EC6AB9"/>
    <w:rsid w:val="00EC772F"/>
    <w:rsid w:val="00EC7A0B"/>
    <w:rsid w:val="00EC7D8D"/>
    <w:rsid w:val="00ED0258"/>
    <w:rsid w:val="00ED15BD"/>
    <w:rsid w:val="00ED3EB3"/>
    <w:rsid w:val="00ED4256"/>
    <w:rsid w:val="00ED540F"/>
    <w:rsid w:val="00ED76CF"/>
    <w:rsid w:val="00ED7A2F"/>
    <w:rsid w:val="00EE0724"/>
    <w:rsid w:val="00EE0BD2"/>
    <w:rsid w:val="00EE2CCE"/>
    <w:rsid w:val="00EE2DF6"/>
    <w:rsid w:val="00EE4B63"/>
    <w:rsid w:val="00EE50F3"/>
    <w:rsid w:val="00EE55BA"/>
    <w:rsid w:val="00EE608D"/>
    <w:rsid w:val="00EE6312"/>
    <w:rsid w:val="00EE6A49"/>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3B03"/>
    <w:rsid w:val="00F03B7B"/>
    <w:rsid w:val="00F03D3B"/>
    <w:rsid w:val="00F054C4"/>
    <w:rsid w:val="00F05E75"/>
    <w:rsid w:val="00F06A1E"/>
    <w:rsid w:val="00F06DCA"/>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7613"/>
    <w:rsid w:val="00F20892"/>
    <w:rsid w:val="00F21129"/>
    <w:rsid w:val="00F219A8"/>
    <w:rsid w:val="00F23504"/>
    <w:rsid w:val="00F26898"/>
    <w:rsid w:val="00F2732F"/>
    <w:rsid w:val="00F30368"/>
    <w:rsid w:val="00F31185"/>
    <w:rsid w:val="00F32DAC"/>
    <w:rsid w:val="00F3382F"/>
    <w:rsid w:val="00F35025"/>
    <w:rsid w:val="00F36A33"/>
    <w:rsid w:val="00F375E3"/>
    <w:rsid w:val="00F37E6D"/>
    <w:rsid w:val="00F40630"/>
    <w:rsid w:val="00F40B0D"/>
    <w:rsid w:val="00F41636"/>
    <w:rsid w:val="00F41DC4"/>
    <w:rsid w:val="00F4277E"/>
    <w:rsid w:val="00F4342E"/>
    <w:rsid w:val="00F4420D"/>
    <w:rsid w:val="00F4462A"/>
    <w:rsid w:val="00F45419"/>
    <w:rsid w:val="00F45D92"/>
    <w:rsid w:val="00F46295"/>
    <w:rsid w:val="00F47693"/>
    <w:rsid w:val="00F476AC"/>
    <w:rsid w:val="00F47953"/>
    <w:rsid w:val="00F47B22"/>
    <w:rsid w:val="00F525EB"/>
    <w:rsid w:val="00F5260D"/>
    <w:rsid w:val="00F532FE"/>
    <w:rsid w:val="00F54A50"/>
    <w:rsid w:val="00F54AF9"/>
    <w:rsid w:val="00F54BB2"/>
    <w:rsid w:val="00F55970"/>
    <w:rsid w:val="00F55CC9"/>
    <w:rsid w:val="00F56D40"/>
    <w:rsid w:val="00F577A7"/>
    <w:rsid w:val="00F60508"/>
    <w:rsid w:val="00F62516"/>
    <w:rsid w:val="00F633E5"/>
    <w:rsid w:val="00F63AE0"/>
    <w:rsid w:val="00F64C46"/>
    <w:rsid w:val="00F66D4C"/>
    <w:rsid w:val="00F6705A"/>
    <w:rsid w:val="00F67DAC"/>
    <w:rsid w:val="00F7071E"/>
    <w:rsid w:val="00F709DF"/>
    <w:rsid w:val="00F715FC"/>
    <w:rsid w:val="00F72129"/>
    <w:rsid w:val="00F736DD"/>
    <w:rsid w:val="00F73A3F"/>
    <w:rsid w:val="00F74132"/>
    <w:rsid w:val="00F74225"/>
    <w:rsid w:val="00F74FE9"/>
    <w:rsid w:val="00F74FF4"/>
    <w:rsid w:val="00F750FE"/>
    <w:rsid w:val="00F7556E"/>
    <w:rsid w:val="00F77F08"/>
    <w:rsid w:val="00F80CE3"/>
    <w:rsid w:val="00F80E94"/>
    <w:rsid w:val="00F81D96"/>
    <w:rsid w:val="00F82744"/>
    <w:rsid w:val="00F835E5"/>
    <w:rsid w:val="00F84EDB"/>
    <w:rsid w:val="00F85125"/>
    <w:rsid w:val="00F8603D"/>
    <w:rsid w:val="00F8617D"/>
    <w:rsid w:val="00F872D5"/>
    <w:rsid w:val="00F90039"/>
    <w:rsid w:val="00F9025A"/>
    <w:rsid w:val="00F91BC8"/>
    <w:rsid w:val="00F92D2D"/>
    <w:rsid w:val="00F93198"/>
    <w:rsid w:val="00F93325"/>
    <w:rsid w:val="00F934CF"/>
    <w:rsid w:val="00F93547"/>
    <w:rsid w:val="00F936C6"/>
    <w:rsid w:val="00F953E5"/>
    <w:rsid w:val="00F95A09"/>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38B9"/>
    <w:rsid w:val="00FA3C7C"/>
    <w:rsid w:val="00FA4EB3"/>
    <w:rsid w:val="00FA589E"/>
    <w:rsid w:val="00FA5AA4"/>
    <w:rsid w:val="00FA61A8"/>
    <w:rsid w:val="00FA668A"/>
    <w:rsid w:val="00FA6D1D"/>
    <w:rsid w:val="00FA6DF1"/>
    <w:rsid w:val="00FA7D64"/>
    <w:rsid w:val="00FB07B2"/>
    <w:rsid w:val="00FB1D04"/>
    <w:rsid w:val="00FB261A"/>
    <w:rsid w:val="00FB2F39"/>
    <w:rsid w:val="00FB3A0B"/>
    <w:rsid w:val="00FB5DA7"/>
    <w:rsid w:val="00FB687F"/>
    <w:rsid w:val="00FB7B6D"/>
    <w:rsid w:val="00FC0063"/>
    <w:rsid w:val="00FC0585"/>
    <w:rsid w:val="00FC3A70"/>
    <w:rsid w:val="00FC3DEC"/>
    <w:rsid w:val="00FC54EB"/>
    <w:rsid w:val="00FC56E5"/>
    <w:rsid w:val="00FC5A5D"/>
    <w:rsid w:val="00FC5CB5"/>
    <w:rsid w:val="00FC60FF"/>
    <w:rsid w:val="00FC6637"/>
    <w:rsid w:val="00FC7A41"/>
    <w:rsid w:val="00FD1ADA"/>
    <w:rsid w:val="00FD230D"/>
    <w:rsid w:val="00FD27E5"/>
    <w:rsid w:val="00FD2A06"/>
    <w:rsid w:val="00FD32EE"/>
    <w:rsid w:val="00FD5845"/>
    <w:rsid w:val="00FD6021"/>
    <w:rsid w:val="00FD6570"/>
    <w:rsid w:val="00FE13DA"/>
    <w:rsid w:val="00FE3279"/>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930"/>
    <w:rsid w:val="00FF3FD7"/>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6B7503"/>
  <w15:chartTrackingRefBased/>
  <w15:docId w15:val="{B7227F7E-DE64-4CF9-BFF9-46DCA8A9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90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rsid w:val="00EC7D8D"/>
    <w:rPr>
      <w:sz w:val="20"/>
    </w:rPr>
  </w:style>
  <w:style w:type="character" w:customStyle="1" w:styleId="CommentTextChar">
    <w:name w:val="Comment Text Char"/>
    <w:link w:val="CommentText"/>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44893">
      <w:bodyDiv w:val="1"/>
      <w:marLeft w:val="0"/>
      <w:marRight w:val="0"/>
      <w:marTop w:val="0"/>
      <w:marBottom w:val="0"/>
      <w:divBdr>
        <w:top w:val="none" w:sz="0" w:space="0" w:color="auto"/>
        <w:left w:val="none" w:sz="0" w:space="0" w:color="auto"/>
        <w:bottom w:val="none" w:sz="0" w:space="0" w:color="auto"/>
        <w:right w:val="none" w:sz="0" w:space="0" w:color="auto"/>
      </w:divBdr>
    </w:div>
    <w:div w:id="155844768">
      <w:bodyDiv w:val="1"/>
      <w:marLeft w:val="0"/>
      <w:marRight w:val="0"/>
      <w:marTop w:val="0"/>
      <w:marBottom w:val="0"/>
      <w:divBdr>
        <w:top w:val="none" w:sz="0" w:space="0" w:color="auto"/>
        <w:left w:val="none" w:sz="0" w:space="0" w:color="auto"/>
        <w:bottom w:val="none" w:sz="0" w:space="0" w:color="auto"/>
        <w:right w:val="none" w:sz="0" w:space="0" w:color="auto"/>
      </w:divBdr>
    </w:div>
    <w:div w:id="328101891">
      <w:bodyDiv w:val="1"/>
      <w:marLeft w:val="0"/>
      <w:marRight w:val="0"/>
      <w:marTop w:val="0"/>
      <w:marBottom w:val="0"/>
      <w:divBdr>
        <w:top w:val="none" w:sz="0" w:space="0" w:color="auto"/>
        <w:left w:val="none" w:sz="0" w:space="0" w:color="auto"/>
        <w:bottom w:val="none" w:sz="0" w:space="0" w:color="auto"/>
        <w:right w:val="none" w:sz="0" w:space="0" w:color="auto"/>
      </w:divBdr>
    </w:div>
    <w:div w:id="441806176">
      <w:bodyDiv w:val="1"/>
      <w:marLeft w:val="0"/>
      <w:marRight w:val="0"/>
      <w:marTop w:val="0"/>
      <w:marBottom w:val="0"/>
      <w:divBdr>
        <w:top w:val="none" w:sz="0" w:space="0" w:color="auto"/>
        <w:left w:val="none" w:sz="0" w:space="0" w:color="auto"/>
        <w:bottom w:val="none" w:sz="0" w:space="0" w:color="auto"/>
        <w:right w:val="none" w:sz="0" w:space="0" w:color="auto"/>
      </w:divBdr>
    </w:div>
    <w:div w:id="681319936">
      <w:bodyDiv w:val="1"/>
      <w:marLeft w:val="0"/>
      <w:marRight w:val="0"/>
      <w:marTop w:val="0"/>
      <w:marBottom w:val="0"/>
      <w:divBdr>
        <w:top w:val="none" w:sz="0" w:space="0" w:color="auto"/>
        <w:left w:val="none" w:sz="0" w:space="0" w:color="auto"/>
        <w:bottom w:val="none" w:sz="0" w:space="0" w:color="auto"/>
        <w:right w:val="none" w:sz="0" w:space="0" w:color="auto"/>
      </w:divBdr>
    </w:div>
    <w:div w:id="1325284670">
      <w:bodyDiv w:val="1"/>
      <w:marLeft w:val="0"/>
      <w:marRight w:val="0"/>
      <w:marTop w:val="0"/>
      <w:marBottom w:val="0"/>
      <w:divBdr>
        <w:top w:val="none" w:sz="0" w:space="0" w:color="auto"/>
        <w:left w:val="none" w:sz="0" w:space="0" w:color="auto"/>
        <w:bottom w:val="none" w:sz="0" w:space="0" w:color="auto"/>
        <w:right w:val="none" w:sz="0" w:space="0" w:color="auto"/>
      </w:divBdr>
      <w:divsChild>
        <w:div w:id="1300921551">
          <w:marLeft w:val="0"/>
          <w:marRight w:val="0"/>
          <w:marTop w:val="0"/>
          <w:marBottom w:val="0"/>
          <w:divBdr>
            <w:top w:val="none" w:sz="0" w:space="0" w:color="auto"/>
            <w:left w:val="none" w:sz="0" w:space="0" w:color="auto"/>
            <w:bottom w:val="none" w:sz="0" w:space="0" w:color="auto"/>
            <w:right w:val="none" w:sz="0" w:space="0" w:color="auto"/>
          </w:divBdr>
          <w:divsChild>
            <w:div w:id="622881284">
              <w:marLeft w:val="0"/>
              <w:marRight w:val="0"/>
              <w:marTop w:val="0"/>
              <w:marBottom w:val="0"/>
              <w:divBdr>
                <w:top w:val="none" w:sz="0" w:space="0" w:color="auto"/>
                <w:left w:val="none" w:sz="0" w:space="0" w:color="auto"/>
                <w:bottom w:val="none" w:sz="0" w:space="0" w:color="auto"/>
                <w:right w:val="none" w:sz="0" w:space="0" w:color="auto"/>
              </w:divBdr>
              <w:divsChild>
                <w:div w:id="172910964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739089026">
      <w:bodyDiv w:val="1"/>
      <w:marLeft w:val="0"/>
      <w:marRight w:val="0"/>
      <w:marTop w:val="0"/>
      <w:marBottom w:val="0"/>
      <w:divBdr>
        <w:top w:val="none" w:sz="0" w:space="0" w:color="auto"/>
        <w:left w:val="none" w:sz="0" w:space="0" w:color="auto"/>
        <w:bottom w:val="none" w:sz="0" w:space="0" w:color="auto"/>
        <w:right w:val="none" w:sz="0" w:space="0" w:color="auto"/>
      </w:divBdr>
    </w:div>
    <w:div w:id="1748188682">
      <w:bodyDiv w:val="1"/>
      <w:marLeft w:val="0"/>
      <w:marRight w:val="0"/>
      <w:marTop w:val="0"/>
      <w:marBottom w:val="0"/>
      <w:divBdr>
        <w:top w:val="none" w:sz="0" w:space="0" w:color="auto"/>
        <w:left w:val="none" w:sz="0" w:space="0" w:color="auto"/>
        <w:bottom w:val="none" w:sz="0" w:space="0" w:color="auto"/>
        <w:right w:val="none" w:sz="0" w:space="0" w:color="auto"/>
      </w:divBdr>
    </w:div>
    <w:div w:id="1939869822">
      <w:bodyDiv w:val="1"/>
      <w:marLeft w:val="0"/>
      <w:marRight w:val="0"/>
      <w:marTop w:val="0"/>
      <w:marBottom w:val="0"/>
      <w:divBdr>
        <w:top w:val="none" w:sz="0" w:space="0" w:color="auto"/>
        <w:left w:val="none" w:sz="0" w:space="0" w:color="auto"/>
        <w:bottom w:val="none" w:sz="0" w:space="0" w:color="auto"/>
        <w:right w:val="none" w:sz="0" w:space="0" w:color="auto"/>
      </w:divBdr>
    </w:div>
    <w:div w:id="2002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owcp/dfec/regs/compliance/forms.htm" TargetMode="External"/><Relationship Id="rId18" Type="http://schemas.openxmlformats.org/officeDocument/2006/relationships/hyperlink" Target="http://www.bls.gov/oes/current/oes430000.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comp.dol.gov/" TargetMode="External"/><Relationship Id="rId17" Type="http://schemas.openxmlformats.org/officeDocument/2006/relationships/hyperlink" Target="http://www.bls.gov/web/empsit/ceseeb8b.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oes4300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statutes/feca.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bls.gov/web/empsit/ceseeb8b.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pm.gov/policy-data-oversight/pay-leave/salaries-wages/salary-tables/pdf/2014/RUS_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sol/privacy/dol-govt-1.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11" ma:contentTypeDescription="Create a new document." ma:contentTypeScope="" ma:versionID="640217d7e18702c15dcd5bda4f3b5819">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582663f903a7a507f1e8b3dc7b97edf5"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9803B-985C-404F-B21A-64B24BFC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FE88-C352-45B1-A93E-830B714C17A4}">
  <ds:schemaRefs>
    <ds:schemaRef ds:uri="http://schemas.microsoft.com/sharepoint/v3/contenttype/forms"/>
  </ds:schemaRefs>
</ds:datastoreItem>
</file>

<file path=customXml/itemProps3.xml><?xml version="1.0" encoding="utf-8"?>
<ds:datastoreItem xmlns:ds="http://schemas.openxmlformats.org/officeDocument/2006/customXml" ds:itemID="{DDE1A3A7-F1BC-440F-A76F-DFFD513D5D73}">
  <ds:schemaRefs>
    <ds:schemaRef ds:uri="http://schemas.openxmlformats.org/officeDocument/2006/bibliography"/>
  </ds:schemaRefs>
</ds:datastoreItem>
</file>

<file path=customXml/itemProps4.xml><?xml version="1.0" encoding="utf-8"?>
<ds:datastoreItem xmlns:ds="http://schemas.openxmlformats.org/officeDocument/2006/customXml" ds:itemID="{BDF1BA7B-58B8-4E09-A23E-CD07220D28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30815</CharactersWithSpaces>
  <SharedDoc>false</SharedDoc>
  <HLinks>
    <vt:vector size="54" baseType="variant">
      <vt:variant>
        <vt:i4>7995467</vt:i4>
      </vt:variant>
      <vt:variant>
        <vt:i4>24</vt:i4>
      </vt:variant>
      <vt:variant>
        <vt:i4>0</vt:i4>
      </vt:variant>
      <vt:variant>
        <vt:i4>5</vt:i4>
      </vt:variant>
      <vt:variant>
        <vt:lpwstr>http://www.opm.gov/policy-data-oversight/pay-leave/salaries-wages/salary-tables/pdf/2014/RUS_h.pdf</vt:lpwstr>
      </vt:variant>
      <vt:variant>
        <vt:lpwstr/>
      </vt:variant>
      <vt:variant>
        <vt:i4>1900629</vt:i4>
      </vt:variant>
      <vt:variant>
        <vt:i4>21</vt:i4>
      </vt:variant>
      <vt:variant>
        <vt:i4>0</vt:i4>
      </vt:variant>
      <vt:variant>
        <vt:i4>5</vt:i4>
      </vt:variant>
      <vt:variant>
        <vt:lpwstr>http://www.bls.gov/oes/current/oes430000.htm</vt:lpwstr>
      </vt:variant>
      <vt:variant>
        <vt:lpwstr/>
      </vt:variant>
      <vt:variant>
        <vt:i4>6815845</vt:i4>
      </vt:variant>
      <vt:variant>
        <vt:i4>18</vt:i4>
      </vt:variant>
      <vt:variant>
        <vt:i4>0</vt:i4>
      </vt:variant>
      <vt:variant>
        <vt:i4>5</vt:i4>
      </vt:variant>
      <vt:variant>
        <vt:lpwstr>http://www.bls.gov/web/empsit/ceseeb8b.htm</vt:lpwstr>
      </vt:variant>
      <vt:variant>
        <vt:lpwstr/>
      </vt:variant>
      <vt:variant>
        <vt:i4>1900629</vt:i4>
      </vt:variant>
      <vt:variant>
        <vt:i4>15</vt:i4>
      </vt:variant>
      <vt:variant>
        <vt:i4>0</vt:i4>
      </vt:variant>
      <vt:variant>
        <vt:i4>5</vt:i4>
      </vt:variant>
      <vt:variant>
        <vt:lpwstr>http://www.bls.gov/oes/current/oes430000.htm</vt:lpwstr>
      </vt:variant>
      <vt:variant>
        <vt:lpwstr/>
      </vt:variant>
      <vt:variant>
        <vt:i4>6815845</vt:i4>
      </vt:variant>
      <vt:variant>
        <vt:i4>12</vt:i4>
      </vt:variant>
      <vt:variant>
        <vt:i4>0</vt:i4>
      </vt:variant>
      <vt:variant>
        <vt:i4>5</vt:i4>
      </vt:variant>
      <vt:variant>
        <vt:lpwstr>http://www.bls.gov/web/empsit/ceseeb8b.htm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3211385</vt:i4>
      </vt:variant>
      <vt:variant>
        <vt:i4>6</vt:i4>
      </vt:variant>
      <vt:variant>
        <vt:i4>0</vt:i4>
      </vt:variant>
      <vt:variant>
        <vt:i4>5</vt:i4>
      </vt:variant>
      <vt:variant>
        <vt:lpwstr>http://www.dol.gov/owcp/dfec/regs/compliance/forms.htm</vt:lpwstr>
      </vt:variant>
      <vt:variant>
        <vt:lpwstr/>
      </vt:variant>
      <vt:variant>
        <vt:i4>6881315</vt:i4>
      </vt:variant>
      <vt:variant>
        <vt:i4>3</vt:i4>
      </vt:variant>
      <vt:variant>
        <vt:i4>0</vt:i4>
      </vt:variant>
      <vt:variant>
        <vt:i4>5</vt:i4>
      </vt:variant>
      <vt:variant>
        <vt:lpwstr>https://www.ecomp.dol.gov/</vt:lpwstr>
      </vt:variant>
      <vt:variant>
        <vt:lpwstr/>
      </vt:variant>
      <vt:variant>
        <vt:i4>5898269</vt:i4>
      </vt:variant>
      <vt:variant>
        <vt:i4>0</vt:i4>
      </vt:variant>
      <vt:variant>
        <vt:i4>0</vt:i4>
      </vt:variant>
      <vt:variant>
        <vt:i4>5</vt:i4>
      </vt:variant>
      <vt:variant>
        <vt:lpwstr>https://www.dol.gov/owcp/dfec/regs/statutes/feca.htm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Anthony May</cp:lastModifiedBy>
  <cp:revision>3</cp:revision>
  <cp:lastPrinted>2020-11-05T15:30:00Z</cp:lastPrinted>
  <dcterms:created xsi:type="dcterms:W3CDTF">2021-02-24T15:09:00Z</dcterms:created>
  <dcterms:modified xsi:type="dcterms:W3CDTF">2021-02-24T15:10:00Z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