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07EE" w:rsidR="00437F6E" w:rsidRDefault="00437F6E" w14:paraId="5D297E08" w14:textId="77777777">
      <w:pPr>
        <w:tabs>
          <w:tab w:val="center" w:pos="4680"/>
        </w:tabs>
        <w:rPr>
          <w:rFonts w:ascii="Times New Roman" w:hAnsi="Times New Roman"/>
          <w:b/>
          <w:bCs/>
        </w:rPr>
      </w:pPr>
      <w:r w:rsidRPr="001B7059">
        <w:rPr>
          <w:rFonts w:ascii="Times New Roman" w:hAnsi="Times New Roman"/>
          <w:b/>
          <w:bCs/>
        </w:rPr>
        <w:tab/>
      </w:r>
      <w:r w:rsidRPr="001807EE">
        <w:rPr>
          <w:rFonts w:ascii="Times New Roman" w:hAnsi="Times New Roman"/>
          <w:b/>
          <w:bCs/>
        </w:rPr>
        <w:t>SUPPORTING STATEMENT</w:t>
      </w:r>
    </w:p>
    <w:p w:rsidRPr="001807EE" w:rsidR="00766283" w:rsidRDefault="00766283" w14:paraId="1BD4EC73" w14:textId="77777777">
      <w:pPr>
        <w:tabs>
          <w:tab w:val="center" w:pos="4680"/>
        </w:tabs>
        <w:rPr>
          <w:rFonts w:ascii="Times New Roman" w:hAnsi="Times New Roman"/>
          <w:b/>
          <w:bCs/>
        </w:rPr>
      </w:pPr>
      <w:r w:rsidRPr="001807EE">
        <w:rPr>
          <w:rFonts w:ascii="Times New Roman" w:hAnsi="Times New Roman"/>
          <w:b/>
          <w:bCs/>
        </w:rPr>
        <w:tab/>
        <w:t>Internal Revenue Service</w:t>
      </w:r>
    </w:p>
    <w:p w:rsidRPr="001807EE" w:rsidR="00766283" w:rsidRDefault="00766283" w14:paraId="527FAEB3" w14:textId="5A897A5E">
      <w:pPr>
        <w:tabs>
          <w:tab w:val="center" w:pos="4680"/>
        </w:tabs>
        <w:rPr>
          <w:rFonts w:ascii="Times New Roman" w:hAnsi="Times New Roman"/>
          <w:b/>
          <w:bCs/>
        </w:rPr>
      </w:pPr>
      <w:r w:rsidRPr="001807EE">
        <w:rPr>
          <w:rFonts w:ascii="Times New Roman" w:hAnsi="Times New Roman"/>
          <w:b/>
          <w:bCs/>
        </w:rPr>
        <w:tab/>
        <w:t>Form 843</w:t>
      </w:r>
      <w:r w:rsidR="00410D08">
        <w:rPr>
          <w:rFonts w:ascii="Times New Roman" w:hAnsi="Times New Roman"/>
          <w:b/>
          <w:bCs/>
        </w:rPr>
        <w:t>,</w:t>
      </w:r>
      <w:r w:rsidRPr="001807EE">
        <w:rPr>
          <w:rFonts w:ascii="Times New Roman" w:hAnsi="Times New Roman"/>
          <w:b/>
          <w:bCs/>
        </w:rPr>
        <w:t xml:space="preserve"> Claim for Refund and Request for Abatement</w:t>
      </w:r>
    </w:p>
    <w:p w:rsidRPr="001807EE" w:rsidR="00752374" w:rsidP="001B7059" w:rsidRDefault="00752374" w14:paraId="075DE857" w14:textId="2807B4E3">
      <w:pPr>
        <w:tabs>
          <w:tab w:val="center" w:pos="4680"/>
        </w:tabs>
        <w:jc w:val="center"/>
        <w:rPr>
          <w:rFonts w:ascii="Times New Roman" w:hAnsi="Times New Roman"/>
          <w:b/>
          <w:bCs/>
        </w:rPr>
      </w:pPr>
      <w:r w:rsidRPr="001807EE">
        <w:rPr>
          <w:rFonts w:ascii="Times New Roman" w:hAnsi="Times New Roman"/>
          <w:b/>
          <w:bCs/>
        </w:rPr>
        <w:t xml:space="preserve">OMB </w:t>
      </w:r>
      <w:r w:rsidR="00410D08">
        <w:rPr>
          <w:rFonts w:ascii="Times New Roman" w:hAnsi="Times New Roman"/>
          <w:b/>
          <w:bCs/>
        </w:rPr>
        <w:t xml:space="preserve">Control Number </w:t>
      </w:r>
      <w:r w:rsidRPr="001807EE">
        <w:rPr>
          <w:rFonts w:ascii="Times New Roman" w:hAnsi="Times New Roman"/>
          <w:b/>
          <w:bCs/>
        </w:rPr>
        <w:t>1545-0024</w:t>
      </w:r>
    </w:p>
    <w:p w:rsidRPr="001807EE" w:rsidR="00437F6E" w:rsidRDefault="00437F6E" w14:paraId="38A706E1" w14:textId="77777777">
      <w:pPr>
        <w:tabs>
          <w:tab w:val="center" w:pos="4680"/>
        </w:tabs>
        <w:rPr>
          <w:rFonts w:ascii="Times New Roman" w:hAnsi="Times New Roman"/>
          <w:b/>
          <w:bCs/>
        </w:rPr>
      </w:pPr>
      <w:r w:rsidRPr="001807EE">
        <w:rPr>
          <w:rFonts w:ascii="Times New Roman" w:hAnsi="Times New Roman"/>
          <w:b/>
          <w:bCs/>
        </w:rPr>
        <w:tab/>
      </w:r>
    </w:p>
    <w:p w:rsidRPr="001807EE" w:rsidR="00437F6E" w:rsidRDefault="00437F6E" w14:paraId="7ABFC532" w14:textId="77777777">
      <w:pPr>
        <w:rPr>
          <w:rFonts w:ascii="Times New Roman" w:hAnsi="Times New Roman"/>
          <w:b/>
          <w:bCs/>
        </w:rPr>
      </w:pPr>
    </w:p>
    <w:p w:rsidRPr="001807EE" w:rsidR="00437F6E" w:rsidRDefault="00437F6E" w14:paraId="29FCF8BD" w14:textId="77777777">
      <w:pPr>
        <w:pStyle w:val="Quick1"/>
        <w:numPr>
          <w:ilvl w:val="0"/>
          <w:numId w:val="1"/>
        </w:numPr>
        <w:tabs>
          <w:tab w:val="left" w:pos="-1440"/>
          <w:tab w:val="num" w:pos="720"/>
        </w:tabs>
        <w:rPr>
          <w:rFonts w:ascii="Times New Roman" w:hAnsi="Times New Roman"/>
        </w:rPr>
      </w:pPr>
      <w:r w:rsidRPr="001807EE">
        <w:rPr>
          <w:rFonts w:ascii="Times New Roman" w:hAnsi="Times New Roman"/>
          <w:u w:val="single"/>
        </w:rPr>
        <w:t>CIRCUMSTANCES NECESSITATING COLLECTION OF INFORMATION</w:t>
      </w:r>
    </w:p>
    <w:p w:rsidRPr="001807EE" w:rsidR="00437F6E" w:rsidRDefault="00437F6E" w14:paraId="68DF41F3" w14:textId="77777777">
      <w:pPr>
        <w:rPr>
          <w:rFonts w:ascii="Times New Roman" w:hAnsi="Times New Roman"/>
        </w:rPr>
      </w:pPr>
    </w:p>
    <w:p w:rsidR="00F27806" w:rsidRDefault="00F27806" w14:paraId="23E2B395" w14:textId="7D46EF5D">
      <w:pPr>
        <w:ind w:left="720"/>
        <w:rPr>
          <w:rFonts w:ascii="Times New Roman" w:hAnsi="Times New Roman"/>
        </w:rPr>
      </w:pPr>
      <w:r>
        <w:rPr>
          <w:rFonts w:ascii="Times New Roman" w:hAnsi="Times New Roman"/>
        </w:rPr>
        <w:t xml:space="preserve">Internal Revenue Code (IRC) </w:t>
      </w:r>
      <w:r w:rsidRPr="001807EE">
        <w:rPr>
          <w:rFonts w:ascii="Times New Roman" w:hAnsi="Times New Roman"/>
        </w:rPr>
        <w:t>Sections 6402</w:t>
      </w:r>
      <w:r>
        <w:rPr>
          <w:rFonts w:ascii="Times New Roman" w:hAnsi="Times New Roman"/>
        </w:rPr>
        <w:t xml:space="preserve"> allows the Secretary to credit the amount </w:t>
      </w:r>
      <w:r w:rsidR="00F72D3C">
        <w:rPr>
          <w:rFonts w:ascii="Times New Roman" w:hAnsi="Times New Roman"/>
        </w:rPr>
        <w:t>in</w:t>
      </w:r>
      <w:r>
        <w:rPr>
          <w:rFonts w:ascii="Times New Roman" w:hAnsi="Times New Roman"/>
        </w:rPr>
        <w:t xml:space="preserve"> overpayments</w:t>
      </w:r>
      <w:r w:rsidR="00B5788B">
        <w:rPr>
          <w:rFonts w:ascii="Times New Roman" w:hAnsi="Times New Roman"/>
        </w:rPr>
        <w:t xml:space="preserve"> paid by an individual</w:t>
      </w:r>
      <w:r>
        <w:rPr>
          <w:rFonts w:ascii="Times New Roman" w:hAnsi="Times New Roman"/>
        </w:rPr>
        <w:t>, including any interest allowed, against any liabili</w:t>
      </w:r>
      <w:r w:rsidR="00B5788B">
        <w:rPr>
          <w:rFonts w:ascii="Times New Roman" w:hAnsi="Times New Roman"/>
        </w:rPr>
        <w:t>ty.</w:t>
      </w:r>
    </w:p>
    <w:p w:rsidR="00B5788B" w:rsidRDefault="00B5788B" w14:paraId="55D9BB9E" w14:textId="380E6641">
      <w:pPr>
        <w:ind w:left="720"/>
        <w:rPr>
          <w:rFonts w:ascii="Times New Roman" w:hAnsi="Times New Roman"/>
        </w:rPr>
      </w:pPr>
      <w:r>
        <w:rPr>
          <w:rFonts w:ascii="Times New Roman" w:hAnsi="Times New Roman"/>
        </w:rPr>
        <w:t xml:space="preserve">IRC Section 6404 allows the Secretary to abate the unpaid portion of an assessment </w:t>
      </w:r>
      <w:r w:rsidR="00410D08">
        <w:rPr>
          <w:rFonts w:ascii="Times New Roman" w:hAnsi="Times New Roman"/>
        </w:rPr>
        <w:t xml:space="preserve">when the liabilities are excessive, </w:t>
      </w:r>
      <w:r w:rsidR="00410D08">
        <w:rPr>
          <w:rFonts w:ascii="Times New Roman" w:hAnsi="Times New Roman"/>
        </w:rPr>
        <w:t>assessed after the expiration of the applicable period of limitations, or are erroneously or illegally assessed.</w:t>
      </w:r>
    </w:p>
    <w:p w:rsidR="00F27806" w:rsidRDefault="00F27806" w14:paraId="6E5989F9" w14:textId="76699799">
      <w:pPr>
        <w:ind w:left="720"/>
        <w:rPr>
          <w:rFonts w:ascii="Times New Roman" w:hAnsi="Times New Roman"/>
        </w:rPr>
      </w:pPr>
    </w:p>
    <w:p w:rsidR="001F521E" w:rsidP="00F27806" w:rsidRDefault="00F27806" w14:paraId="1DC11F81" w14:textId="77777777">
      <w:pPr>
        <w:ind w:left="720"/>
        <w:rPr>
          <w:rFonts w:ascii="Times New Roman" w:hAnsi="Times New Roman"/>
        </w:rPr>
      </w:pPr>
      <w:r>
        <w:rPr>
          <w:rFonts w:ascii="Times New Roman" w:hAnsi="Times New Roman"/>
        </w:rPr>
        <w:t>IRC</w:t>
      </w:r>
      <w:r w:rsidRPr="00F27806">
        <w:rPr>
          <w:rFonts w:ascii="Times New Roman" w:hAnsi="Times New Roman"/>
        </w:rPr>
        <w:t xml:space="preserve"> Section 3</w:t>
      </w:r>
      <w:r>
        <w:rPr>
          <w:rFonts w:ascii="Times New Roman" w:hAnsi="Times New Roman"/>
        </w:rPr>
        <w:t>0</w:t>
      </w:r>
      <w:r w:rsidRPr="00F27806">
        <w:rPr>
          <w:rFonts w:ascii="Times New Roman" w:hAnsi="Times New Roman"/>
        </w:rPr>
        <w:t>1.6</w:t>
      </w:r>
      <w:r w:rsidR="00410D08">
        <w:rPr>
          <w:rFonts w:ascii="Times New Roman" w:hAnsi="Times New Roman"/>
        </w:rPr>
        <w:t>4</w:t>
      </w:r>
      <w:r>
        <w:rPr>
          <w:rFonts w:ascii="Times New Roman" w:hAnsi="Times New Roman"/>
        </w:rPr>
        <w:t>02-2</w:t>
      </w:r>
      <w:r w:rsidRPr="00F27806">
        <w:rPr>
          <w:rFonts w:ascii="Times New Roman" w:hAnsi="Times New Roman"/>
        </w:rPr>
        <w:t xml:space="preserve"> of the regulations require</w:t>
      </w:r>
      <w:r w:rsidR="00410D08">
        <w:rPr>
          <w:rFonts w:ascii="Times New Roman" w:hAnsi="Times New Roman"/>
        </w:rPr>
        <w:t xml:space="preserve">s taxpayers to file a claim before the expiration of the statutory period of limitations, to receive credits or refunds of overpayments.  </w:t>
      </w:r>
    </w:p>
    <w:p w:rsidR="001F521E" w:rsidP="00F27806" w:rsidRDefault="001F521E" w14:paraId="4C790BD9" w14:textId="77777777">
      <w:pPr>
        <w:ind w:left="720"/>
        <w:rPr>
          <w:rFonts w:ascii="Times New Roman" w:hAnsi="Times New Roman"/>
        </w:rPr>
      </w:pPr>
    </w:p>
    <w:p w:rsidR="001F521E" w:rsidP="001F521E" w:rsidRDefault="00410D08" w14:paraId="6C0CCF34" w14:textId="559969FD">
      <w:pPr>
        <w:ind w:left="720"/>
        <w:rPr>
          <w:rFonts w:ascii="Times New Roman" w:hAnsi="Times New Roman"/>
        </w:rPr>
      </w:pPr>
      <w:r>
        <w:rPr>
          <w:rFonts w:ascii="Times New Roman" w:hAnsi="Times New Roman"/>
        </w:rPr>
        <w:t>IRC</w:t>
      </w:r>
      <w:r w:rsidRPr="00F27806">
        <w:rPr>
          <w:rFonts w:ascii="Times New Roman" w:hAnsi="Times New Roman"/>
        </w:rPr>
        <w:t xml:space="preserve"> Section 3</w:t>
      </w:r>
      <w:r>
        <w:rPr>
          <w:rFonts w:ascii="Times New Roman" w:hAnsi="Times New Roman"/>
        </w:rPr>
        <w:t>0</w:t>
      </w:r>
      <w:r w:rsidRPr="00F27806">
        <w:rPr>
          <w:rFonts w:ascii="Times New Roman" w:hAnsi="Times New Roman"/>
        </w:rPr>
        <w:t>1.6</w:t>
      </w:r>
      <w:r>
        <w:rPr>
          <w:rFonts w:ascii="Times New Roman" w:hAnsi="Times New Roman"/>
        </w:rPr>
        <w:t>404</w:t>
      </w:r>
      <w:r>
        <w:rPr>
          <w:rFonts w:ascii="Times New Roman" w:hAnsi="Times New Roman"/>
        </w:rPr>
        <w:t>-</w:t>
      </w:r>
      <w:r>
        <w:rPr>
          <w:rFonts w:ascii="Times New Roman" w:hAnsi="Times New Roman"/>
        </w:rPr>
        <w:t>1</w:t>
      </w:r>
      <w:r w:rsidRPr="00F27806">
        <w:rPr>
          <w:rFonts w:ascii="Times New Roman" w:hAnsi="Times New Roman"/>
        </w:rPr>
        <w:t xml:space="preserve"> of the regulations</w:t>
      </w:r>
      <w:r w:rsidR="001F521E">
        <w:rPr>
          <w:rFonts w:ascii="Times New Roman" w:hAnsi="Times New Roman"/>
        </w:rPr>
        <w:t xml:space="preserve"> allows the district director or the director of the regional service center to abate any assessment or unpaid portion of it, if the a</w:t>
      </w:r>
      <w:r w:rsidR="001F521E">
        <w:rPr>
          <w:rFonts w:ascii="Times New Roman" w:hAnsi="Times New Roman"/>
        </w:rPr>
        <w:t xml:space="preserve">ssessment is </w:t>
      </w:r>
      <w:r w:rsidRPr="001807EE" w:rsidR="001F521E">
        <w:rPr>
          <w:rFonts w:ascii="Times New Roman" w:hAnsi="Times New Roman"/>
        </w:rPr>
        <w:t>excessive</w:t>
      </w:r>
      <w:r w:rsidR="001F521E">
        <w:rPr>
          <w:rFonts w:ascii="Times New Roman" w:hAnsi="Times New Roman"/>
        </w:rPr>
        <w:t>, made after the expiration of the applicable period of limitations, or are erroneously or illegally made.</w:t>
      </w:r>
    </w:p>
    <w:p w:rsidR="00410D08" w:rsidP="00F27806" w:rsidRDefault="00410D08" w14:paraId="67653F3B" w14:textId="4275E538">
      <w:pPr>
        <w:ind w:left="720"/>
        <w:rPr>
          <w:rFonts w:ascii="Times New Roman" w:hAnsi="Times New Roman"/>
        </w:rPr>
      </w:pPr>
    </w:p>
    <w:p w:rsidRPr="001807EE" w:rsidR="00437F6E" w:rsidRDefault="002770EF" w14:paraId="57F1F891" w14:textId="560473CC">
      <w:pPr>
        <w:ind w:left="720"/>
        <w:rPr>
          <w:rFonts w:ascii="Times New Roman" w:hAnsi="Times New Roman"/>
        </w:rPr>
      </w:pPr>
      <w:r w:rsidRPr="001807EE">
        <w:rPr>
          <w:rFonts w:ascii="Times New Roman" w:hAnsi="Times New Roman"/>
        </w:rPr>
        <w:t>Form 843 is used to claim or request (a) a refund of one of the taxes (other than income taxes or an employer’s claim for FICA tax, RRTA tax, or income tax withholding) or a fee, (b) an abatement of FUTA tax or certain excise taxes, or (c) a refund or abatement of interest, penalties, or additions to tax</w:t>
      </w:r>
      <w:r w:rsidR="00B34599">
        <w:rPr>
          <w:rFonts w:ascii="Times New Roman" w:hAnsi="Times New Roman"/>
        </w:rPr>
        <w:t xml:space="preserve"> for (i) interest that was assessed as a result of IRS errors or delays, (ii) a penalty or addition to tax that was the result of erroneous written advice from the IRS, (iii) a showing of reasonable cause for not assessing a penalty or addition to tax.</w:t>
      </w:r>
      <w:r w:rsidRPr="001807EE">
        <w:rPr>
          <w:rFonts w:ascii="Times New Roman" w:hAnsi="Times New Roman"/>
        </w:rPr>
        <w:t xml:space="preserve">  </w:t>
      </w:r>
      <w:r w:rsidRPr="001807EE" w:rsidR="008D0D58">
        <w:rPr>
          <w:rFonts w:ascii="Times New Roman" w:hAnsi="Times New Roman"/>
        </w:rPr>
        <w:t xml:space="preserve"> </w:t>
      </w:r>
    </w:p>
    <w:p w:rsidRPr="001807EE" w:rsidR="00437F6E" w:rsidRDefault="00437F6E" w14:paraId="78D9C517" w14:textId="77777777">
      <w:pPr>
        <w:rPr>
          <w:rFonts w:ascii="Times New Roman" w:hAnsi="Times New Roman"/>
        </w:rPr>
      </w:pPr>
    </w:p>
    <w:p w:rsidRPr="001807EE" w:rsidR="00437F6E" w:rsidRDefault="00437F6E" w14:paraId="556AEB35" w14:textId="77777777">
      <w:pPr>
        <w:tabs>
          <w:tab w:val="left" w:pos="-1440"/>
        </w:tabs>
        <w:ind w:left="720" w:hanging="720"/>
        <w:rPr>
          <w:rFonts w:ascii="Times New Roman" w:hAnsi="Times New Roman"/>
        </w:rPr>
      </w:pPr>
      <w:r w:rsidRPr="001807EE">
        <w:rPr>
          <w:rFonts w:ascii="Times New Roman" w:hAnsi="Times New Roman"/>
        </w:rPr>
        <w:t>2.</w:t>
      </w:r>
      <w:r w:rsidRPr="001807EE">
        <w:rPr>
          <w:rFonts w:ascii="Times New Roman" w:hAnsi="Times New Roman"/>
        </w:rPr>
        <w:tab/>
      </w:r>
      <w:r w:rsidRPr="001807EE">
        <w:rPr>
          <w:rFonts w:ascii="Times New Roman" w:hAnsi="Times New Roman"/>
          <w:u w:val="single"/>
        </w:rPr>
        <w:t>USE OF DATA</w:t>
      </w:r>
    </w:p>
    <w:p w:rsidRPr="001807EE" w:rsidR="00437F6E" w:rsidRDefault="00437F6E" w14:paraId="01CE20CE" w14:textId="77777777">
      <w:pPr>
        <w:rPr>
          <w:rFonts w:ascii="Times New Roman" w:hAnsi="Times New Roman"/>
        </w:rPr>
      </w:pPr>
    </w:p>
    <w:p w:rsidRPr="001807EE" w:rsidR="00437F6E" w:rsidRDefault="00437F6E" w14:paraId="5BCD3C6D" w14:textId="77777777">
      <w:pPr>
        <w:ind w:left="720"/>
        <w:rPr>
          <w:rFonts w:ascii="Times New Roman" w:hAnsi="Times New Roman"/>
        </w:rPr>
      </w:pPr>
      <w:r w:rsidRPr="001807EE">
        <w:rPr>
          <w:rFonts w:ascii="Times New Roman" w:hAnsi="Times New Roman"/>
        </w:rPr>
        <w:t>The information supplied on Form 843 is used by the IRS to determine the accuracy of the claim filed.</w:t>
      </w:r>
    </w:p>
    <w:p w:rsidRPr="001807EE" w:rsidR="00437F6E" w:rsidRDefault="00437F6E" w14:paraId="6B940746" w14:textId="77777777">
      <w:pPr>
        <w:rPr>
          <w:rFonts w:ascii="Times New Roman" w:hAnsi="Times New Roman"/>
        </w:rPr>
      </w:pPr>
    </w:p>
    <w:p w:rsidRPr="001807EE" w:rsidR="00437F6E" w:rsidRDefault="00437F6E" w14:paraId="28E80BEE" w14:textId="77777777">
      <w:pPr>
        <w:tabs>
          <w:tab w:val="left" w:pos="-1440"/>
        </w:tabs>
        <w:ind w:left="720" w:hanging="720"/>
        <w:rPr>
          <w:rFonts w:ascii="Times New Roman" w:hAnsi="Times New Roman"/>
        </w:rPr>
      </w:pPr>
      <w:r w:rsidRPr="001807EE">
        <w:rPr>
          <w:rFonts w:ascii="Times New Roman" w:hAnsi="Times New Roman"/>
        </w:rPr>
        <w:t>3.</w:t>
      </w:r>
      <w:r w:rsidRPr="001807EE">
        <w:rPr>
          <w:rFonts w:ascii="Times New Roman" w:hAnsi="Times New Roman"/>
        </w:rPr>
        <w:tab/>
      </w:r>
      <w:r w:rsidRPr="001807EE">
        <w:rPr>
          <w:rFonts w:ascii="Times New Roman" w:hAnsi="Times New Roman"/>
          <w:u w:val="single"/>
        </w:rPr>
        <w:t>USE OF IMPROVED INFORMATION TECHNOLOGY TO REDUCE BURDEN</w:t>
      </w:r>
    </w:p>
    <w:p w:rsidRPr="001807EE" w:rsidR="00437F6E" w:rsidRDefault="00437F6E" w14:paraId="691E7AE8" w14:textId="77777777">
      <w:pPr>
        <w:rPr>
          <w:rFonts w:ascii="Times New Roman" w:hAnsi="Times New Roman"/>
        </w:rPr>
      </w:pPr>
    </w:p>
    <w:p w:rsidRPr="001F521E" w:rsidR="001F521E" w:rsidP="001F521E" w:rsidRDefault="001F521E" w14:paraId="53C16837" w14:textId="77777777">
      <w:pPr>
        <w:ind w:left="720"/>
        <w:rPr>
          <w:rFonts w:ascii="Times New Roman" w:hAnsi="Times New Roman"/>
          <w:iCs/>
        </w:rPr>
      </w:pPr>
      <w:r w:rsidRPr="001F521E">
        <w:rPr>
          <w:rFonts w:ascii="Times New Roman" w:hAnsi="Times New Roman"/>
          <w:iCs/>
        </w:rPr>
        <w:t>The IRS plans to electronically enabled both existing and future tax products on a practicable basis in accordance with the IRS Reform and Restructuring Act of 1998. Due to the low number of filers, the IRS has no plans to offer electronic filing for this collection.</w:t>
      </w:r>
    </w:p>
    <w:p w:rsidR="00437F6E" w:rsidRDefault="00437F6E" w14:paraId="1E5E2994" w14:textId="79564985">
      <w:pPr>
        <w:rPr>
          <w:rFonts w:ascii="Times New Roman" w:hAnsi="Times New Roman"/>
        </w:rPr>
      </w:pPr>
    </w:p>
    <w:p w:rsidR="001F521E" w:rsidRDefault="001F521E" w14:paraId="7E4F673A" w14:textId="47381C46">
      <w:pPr>
        <w:rPr>
          <w:rFonts w:ascii="Times New Roman" w:hAnsi="Times New Roman"/>
        </w:rPr>
      </w:pPr>
    </w:p>
    <w:p w:rsidR="001F521E" w:rsidRDefault="001F521E" w14:paraId="4EA17B2D" w14:textId="23FF4DB5">
      <w:pPr>
        <w:rPr>
          <w:rFonts w:ascii="Times New Roman" w:hAnsi="Times New Roman"/>
        </w:rPr>
      </w:pPr>
    </w:p>
    <w:p w:rsidRPr="001807EE" w:rsidR="001F521E" w:rsidRDefault="001F521E" w14:paraId="1454E2DC" w14:textId="77777777">
      <w:pPr>
        <w:rPr>
          <w:rFonts w:ascii="Times New Roman" w:hAnsi="Times New Roman"/>
        </w:rPr>
      </w:pPr>
    </w:p>
    <w:p w:rsidRPr="001807EE" w:rsidR="00437F6E" w:rsidRDefault="00437F6E" w14:paraId="1D6DDD66" w14:textId="77777777">
      <w:pPr>
        <w:pStyle w:val="Quick1"/>
        <w:numPr>
          <w:ilvl w:val="0"/>
          <w:numId w:val="2"/>
        </w:numPr>
        <w:tabs>
          <w:tab w:val="left" w:pos="-1440"/>
          <w:tab w:val="num" w:pos="720"/>
        </w:tabs>
        <w:rPr>
          <w:rFonts w:ascii="Times New Roman" w:hAnsi="Times New Roman"/>
        </w:rPr>
      </w:pPr>
      <w:r w:rsidRPr="001807EE">
        <w:rPr>
          <w:rFonts w:ascii="Times New Roman" w:hAnsi="Times New Roman"/>
          <w:u w:val="single"/>
        </w:rPr>
        <w:lastRenderedPageBreak/>
        <w:t>EFFORTS TO IDENTIFY DUPLICATION</w:t>
      </w:r>
    </w:p>
    <w:p w:rsidRPr="001807EE" w:rsidR="00437F6E" w:rsidRDefault="00437F6E" w14:paraId="1AD3423C" w14:textId="77777777">
      <w:pPr>
        <w:rPr>
          <w:rFonts w:ascii="Times New Roman" w:hAnsi="Times New Roman"/>
        </w:rPr>
      </w:pPr>
    </w:p>
    <w:p w:rsidRPr="001F4C8E" w:rsidR="001F4C8E" w:rsidP="001F4C8E" w:rsidRDefault="001F4C8E" w14:paraId="35A0C9C5" w14:textId="77777777">
      <w:pPr>
        <w:ind w:left="720"/>
        <w:rPr>
          <w:rFonts w:ascii="Times New Roman" w:hAnsi="Times New Roman"/>
          <w:iCs/>
        </w:rPr>
      </w:pPr>
      <w:bookmarkStart w:name="_Hlk497985603" w:id="0"/>
      <w:bookmarkStart w:name="_Hlk498001376" w:id="1"/>
      <w:r w:rsidRPr="001F4C8E">
        <w:rPr>
          <w:rFonts w:ascii="Times New Roman" w:hAnsi="Times New Roman"/>
          <w:iCs/>
        </w:rPr>
        <w:t>The information obtained through this collection is unique and is not already available for use or adaptation from another source.</w:t>
      </w:r>
      <w:bookmarkEnd w:id="0"/>
    </w:p>
    <w:bookmarkEnd w:id="1"/>
    <w:p w:rsidRPr="001807EE" w:rsidR="00437F6E" w:rsidRDefault="00437F6E" w14:paraId="74695977" w14:textId="77777777">
      <w:pPr>
        <w:rPr>
          <w:rFonts w:ascii="Times New Roman" w:hAnsi="Times New Roman"/>
        </w:rPr>
      </w:pPr>
      <w:r w:rsidRPr="001807EE">
        <w:rPr>
          <w:rFonts w:ascii="Times New Roman" w:hAnsi="Times New Roman"/>
        </w:rPr>
        <w:t xml:space="preserve"> </w:t>
      </w:r>
    </w:p>
    <w:p w:rsidRPr="001807EE" w:rsidR="00437F6E" w:rsidRDefault="00437F6E" w14:paraId="089A0E57" w14:textId="77777777">
      <w:pPr>
        <w:tabs>
          <w:tab w:val="left" w:pos="-1440"/>
        </w:tabs>
        <w:ind w:left="720" w:hanging="720"/>
        <w:rPr>
          <w:rFonts w:ascii="Times New Roman" w:hAnsi="Times New Roman"/>
        </w:rPr>
      </w:pPr>
      <w:r w:rsidRPr="001807EE">
        <w:rPr>
          <w:rFonts w:ascii="Times New Roman" w:hAnsi="Times New Roman"/>
        </w:rPr>
        <w:t>5.</w:t>
      </w:r>
      <w:r w:rsidRPr="001807EE">
        <w:rPr>
          <w:rFonts w:ascii="Times New Roman" w:hAnsi="Times New Roman"/>
        </w:rPr>
        <w:tab/>
      </w:r>
      <w:r w:rsidRPr="001807EE">
        <w:rPr>
          <w:rFonts w:ascii="Times New Roman" w:hAnsi="Times New Roman"/>
          <w:u w:val="single"/>
        </w:rPr>
        <w:t>METHODS TO MINIMIZE BURDEN ON SMALL BUSINESSES OR OTHER SMALL ENTITIES</w:t>
      </w:r>
    </w:p>
    <w:p w:rsidRPr="001807EE" w:rsidR="00437F6E" w:rsidRDefault="00437F6E" w14:paraId="1924C67F" w14:textId="77777777">
      <w:pPr>
        <w:rPr>
          <w:rFonts w:ascii="Times New Roman" w:hAnsi="Times New Roman"/>
        </w:rPr>
      </w:pPr>
    </w:p>
    <w:p w:rsidR="00437F6E" w:rsidP="001F4C8E" w:rsidRDefault="00437F6E" w14:paraId="32DFB407" w14:textId="77777777">
      <w:pPr>
        <w:tabs>
          <w:tab w:val="left" w:pos="-1440"/>
        </w:tabs>
        <w:ind w:left="720" w:hanging="720"/>
        <w:rPr>
          <w:rFonts w:ascii="Times New Roman" w:hAnsi="Times New Roman"/>
        </w:rPr>
      </w:pPr>
      <w:r w:rsidRPr="001807EE">
        <w:rPr>
          <w:rFonts w:ascii="Times New Roman" w:hAnsi="Times New Roman"/>
        </w:rPr>
        <w:t xml:space="preserve"> </w:t>
      </w:r>
      <w:r w:rsidRPr="001807EE">
        <w:rPr>
          <w:rFonts w:ascii="Times New Roman" w:hAnsi="Times New Roman"/>
        </w:rPr>
        <w:tab/>
      </w:r>
      <w:r w:rsidRPr="001F4C8E" w:rsidR="001F4C8E">
        <w:rPr>
          <w:rFonts w:ascii="Times New Roman" w:hAnsi="Times New Roman"/>
        </w:rPr>
        <w:t xml:space="preserve">Small businesses should not be disadvantaged as the form has been structured to request the least amount of information and still satisfy the requirements of the statute and the needs of the </w:t>
      </w:r>
      <w:r w:rsidR="00BC377D">
        <w:rPr>
          <w:rFonts w:ascii="Times New Roman" w:hAnsi="Times New Roman"/>
        </w:rPr>
        <w:t>IRS</w:t>
      </w:r>
      <w:r w:rsidRPr="001F4C8E" w:rsidR="001F4C8E">
        <w:rPr>
          <w:rFonts w:ascii="Times New Roman" w:hAnsi="Times New Roman"/>
        </w:rPr>
        <w:t>.</w:t>
      </w:r>
    </w:p>
    <w:p w:rsidRPr="001807EE" w:rsidR="0079357F" w:rsidP="001F4C8E" w:rsidRDefault="0079357F" w14:paraId="4B0A4BBB" w14:textId="77777777">
      <w:pPr>
        <w:tabs>
          <w:tab w:val="left" w:pos="-1440"/>
        </w:tabs>
        <w:ind w:left="720" w:hanging="720"/>
        <w:rPr>
          <w:rFonts w:ascii="Times New Roman" w:hAnsi="Times New Roman"/>
        </w:rPr>
      </w:pPr>
    </w:p>
    <w:p w:rsidRPr="001807EE" w:rsidR="00437F6E" w:rsidRDefault="00437F6E" w14:paraId="650820F2" w14:textId="77777777">
      <w:pPr>
        <w:pStyle w:val="Quick1"/>
        <w:numPr>
          <w:ilvl w:val="0"/>
          <w:numId w:val="3"/>
        </w:numPr>
        <w:tabs>
          <w:tab w:val="left" w:pos="-1440"/>
          <w:tab w:val="num" w:pos="720"/>
        </w:tabs>
        <w:rPr>
          <w:rFonts w:ascii="Times New Roman" w:hAnsi="Times New Roman"/>
        </w:rPr>
      </w:pPr>
      <w:r w:rsidRPr="001807EE">
        <w:rPr>
          <w:rFonts w:ascii="Times New Roman" w:hAnsi="Times New Roman"/>
          <w:u w:val="single"/>
        </w:rPr>
        <w:t>CONSEQUENCES OF LESS FREQUENT COLLECTION ON FEDERAL PROGRAMS</w:t>
      </w:r>
      <w:r w:rsidRPr="001807EE">
        <w:rPr>
          <w:rFonts w:ascii="Times New Roman" w:hAnsi="Times New Roman"/>
        </w:rPr>
        <w:t xml:space="preserve"> </w:t>
      </w:r>
      <w:r w:rsidRPr="001807EE">
        <w:rPr>
          <w:rFonts w:ascii="Times New Roman" w:hAnsi="Times New Roman"/>
          <w:u w:val="single"/>
        </w:rPr>
        <w:t>OR POLICY ACTIVITIES</w:t>
      </w:r>
    </w:p>
    <w:p w:rsidRPr="001807EE" w:rsidR="00437F6E" w:rsidRDefault="00437F6E" w14:paraId="03E4BFDB" w14:textId="77777777">
      <w:pPr>
        <w:rPr>
          <w:rFonts w:ascii="Times New Roman" w:hAnsi="Times New Roman"/>
        </w:rPr>
      </w:pPr>
    </w:p>
    <w:p w:rsidRPr="001807EE" w:rsidR="00E12CD9" w:rsidP="00E12CD9" w:rsidRDefault="00766283" w14:paraId="79A0E329" w14:textId="77777777">
      <w:pPr>
        <w:ind w:left="720"/>
        <w:rPr>
          <w:rFonts w:ascii="Times New Roman" w:hAnsi="Times New Roman"/>
        </w:rPr>
      </w:pPr>
      <w:r w:rsidRPr="001807EE">
        <w:rPr>
          <w:rFonts w:ascii="Times New Roman" w:hAnsi="Times New Roman"/>
        </w:rPr>
        <w:t>A less frequent collection of this information would not allow the IRS to</w:t>
      </w:r>
      <w:r w:rsidRPr="001807EE" w:rsidR="00E12CD9">
        <w:rPr>
          <w:rFonts w:ascii="Times New Roman" w:hAnsi="Times New Roman"/>
        </w:rPr>
        <w:t xml:space="preserve"> determine the accuracy of the claim filed</w:t>
      </w:r>
      <w:r w:rsidR="001F4C8E">
        <w:rPr>
          <w:rFonts w:ascii="Times New Roman" w:hAnsi="Times New Roman"/>
        </w:rPr>
        <w:t xml:space="preserve"> therefore not allowing the IRS to meet its mission</w:t>
      </w:r>
      <w:r w:rsidRPr="001807EE" w:rsidR="00E12CD9">
        <w:rPr>
          <w:rFonts w:ascii="Times New Roman" w:hAnsi="Times New Roman"/>
        </w:rPr>
        <w:t>.</w:t>
      </w:r>
    </w:p>
    <w:p w:rsidRPr="001807EE" w:rsidR="00E12CD9" w:rsidP="00766283" w:rsidRDefault="00E12CD9" w14:paraId="2C379B59" w14:textId="77777777">
      <w:pPr>
        <w:ind w:left="720"/>
        <w:rPr>
          <w:rFonts w:ascii="Times New Roman" w:hAnsi="Times New Roman"/>
        </w:rPr>
      </w:pPr>
    </w:p>
    <w:p w:rsidRPr="001807EE" w:rsidR="00437F6E" w:rsidRDefault="00437F6E" w14:paraId="6C4F7E1F" w14:textId="77777777">
      <w:pPr>
        <w:tabs>
          <w:tab w:val="left" w:pos="-1440"/>
        </w:tabs>
        <w:ind w:left="720" w:hanging="720"/>
        <w:rPr>
          <w:rFonts w:ascii="Times New Roman" w:hAnsi="Times New Roman"/>
        </w:rPr>
      </w:pPr>
      <w:r w:rsidRPr="001807EE">
        <w:rPr>
          <w:rFonts w:ascii="Times New Roman" w:hAnsi="Times New Roman"/>
        </w:rPr>
        <w:t>7.</w:t>
      </w:r>
      <w:r w:rsidRPr="001807EE">
        <w:rPr>
          <w:rFonts w:ascii="Times New Roman" w:hAnsi="Times New Roman"/>
        </w:rPr>
        <w:tab/>
      </w:r>
      <w:r w:rsidRPr="001807EE">
        <w:rPr>
          <w:rFonts w:ascii="Times New Roman" w:hAnsi="Times New Roman"/>
          <w:u w:val="single"/>
        </w:rPr>
        <w:t>SPECIAL CIRCUMSTANCES REQUIRING DATA COLLECTION TO BE</w:t>
      </w:r>
      <w:r w:rsidRPr="001807EE">
        <w:rPr>
          <w:rFonts w:ascii="Times New Roman" w:hAnsi="Times New Roman"/>
        </w:rPr>
        <w:t xml:space="preserve"> </w:t>
      </w:r>
      <w:r w:rsidRPr="001807EE">
        <w:rPr>
          <w:rFonts w:ascii="Times New Roman" w:hAnsi="Times New Roman"/>
          <w:u w:val="single"/>
        </w:rPr>
        <w:t>INCONSISTENT WITH GUIDELINES IN 5 CFR 1320.5(d)(2)</w:t>
      </w:r>
    </w:p>
    <w:p w:rsidRPr="001807EE" w:rsidR="00437F6E" w:rsidRDefault="00437F6E" w14:paraId="40A64E78" w14:textId="77777777">
      <w:pPr>
        <w:rPr>
          <w:rFonts w:ascii="Times New Roman" w:hAnsi="Times New Roman"/>
        </w:rPr>
      </w:pPr>
    </w:p>
    <w:p w:rsidRPr="001807EE" w:rsidR="00766283" w:rsidP="00766283" w:rsidRDefault="00766283" w14:paraId="471D17F4" w14:textId="77777777">
      <w:pPr>
        <w:ind w:left="720"/>
        <w:rPr>
          <w:rFonts w:ascii="Times New Roman" w:hAnsi="Times New Roman"/>
        </w:rPr>
      </w:pPr>
      <w:r w:rsidRPr="001807EE">
        <w:rPr>
          <w:rFonts w:ascii="Times New Roman" w:hAnsi="Times New Roman"/>
        </w:rPr>
        <w:t xml:space="preserve">There are no special circumstances requiring data collection to be inconsistent with Guidelines in 5 CFR 1320.5(d)(2). </w:t>
      </w:r>
    </w:p>
    <w:p w:rsidRPr="001807EE" w:rsidR="00E12CD9" w:rsidP="00766283" w:rsidRDefault="00E12CD9" w14:paraId="422CB49F" w14:textId="77777777">
      <w:pPr>
        <w:ind w:left="720"/>
        <w:rPr>
          <w:rFonts w:ascii="Times New Roman" w:hAnsi="Times New Roman"/>
        </w:rPr>
      </w:pPr>
    </w:p>
    <w:p w:rsidRPr="001807EE" w:rsidR="00437F6E" w:rsidP="001B7059" w:rsidRDefault="00437F6E" w14:paraId="481A0E74" w14:textId="77777777">
      <w:pPr>
        <w:pStyle w:val="Quick1"/>
        <w:numPr>
          <w:ilvl w:val="0"/>
          <w:numId w:val="4"/>
        </w:numPr>
        <w:tabs>
          <w:tab w:val="left" w:pos="-1440"/>
          <w:tab w:val="num" w:pos="720"/>
        </w:tabs>
        <w:rPr>
          <w:rFonts w:ascii="Times New Roman" w:hAnsi="Times New Roman"/>
        </w:rPr>
      </w:pPr>
      <w:r w:rsidRPr="001807EE">
        <w:rPr>
          <w:rFonts w:ascii="Times New Roman" w:hAnsi="Times New Roman"/>
          <w:u w:val="single"/>
        </w:rPr>
        <w:t>CONSULTATION WITH INDIVIDUALS OUTSIDE OF THE AGENCY ON</w:t>
      </w:r>
      <w:r w:rsidRPr="001807EE">
        <w:rPr>
          <w:rFonts w:ascii="Times New Roman" w:hAnsi="Times New Roman"/>
        </w:rPr>
        <w:t xml:space="preserve"> </w:t>
      </w:r>
      <w:r w:rsidRPr="001807EE">
        <w:rPr>
          <w:rFonts w:ascii="Times New Roman" w:hAnsi="Times New Roman"/>
          <w:u w:val="single"/>
        </w:rPr>
        <w:t>AVAILABILITY OF DATA, FREQUENCY OF COLLECTION, CLARITY OF INSTRUCTIONS AND FORMS, AND DATA ELEMENTS</w:t>
      </w:r>
    </w:p>
    <w:p w:rsidRPr="001807EE" w:rsidR="00437F6E" w:rsidP="001B7059" w:rsidRDefault="00437F6E" w14:paraId="2AA9580D" w14:textId="77777777">
      <w:pPr>
        <w:rPr>
          <w:rFonts w:ascii="Times New Roman" w:hAnsi="Times New Roman"/>
        </w:rPr>
      </w:pPr>
    </w:p>
    <w:p w:rsidRPr="001807EE" w:rsidR="00437F6E" w:rsidP="001B7059" w:rsidRDefault="00437F6E" w14:paraId="548E4DED" w14:textId="77777777">
      <w:pPr>
        <w:ind w:left="720"/>
        <w:rPr>
          <w:rFonts w:ascii="Times New Roman" w:hAnsi="Times New Roman"/>
        </w:rPr>
      </w:pPr>
      <w:r w:rsidRPr="001807EE">
        <w:rPr>
          <w:rFonts w:ascii="Times New Roman" w:hAnsi="Times New Roman"/>
        </w:rPr>
        <w:t xml:space="preserve">In response to the </w:t>
      </w:r>
      <w:r w:rsidRPr="001807EE">
        <w:rPr>
          <w:rFonts w:ascii="Times New Roman" w:hAnsi="Times New Roman"/>
          <w:bCs/>
        </w:rPr>
        <w:t>Federal Register</w:t>
      </w:r>
      <w:r w:rsidRPr="001807EE">
        <w:rPr>
          <w:rFonts w:ascii="Times New Roman" w:hAnsi="Times New Roman"/>
        </w:rPr>
        <w:t xml:space="preserve"> notice dated </w:t>
      </w:r>
      <w:r w:rsidR="00BC377D">
        <w:rPr>
          <w:rFonts w:ascii="Times New Roman" w:hAnsi="Times New Roman"/>
        </w:rPr>
        <w:t>December 4, 2020,</w:t>
      </w:r>
      <w:r w:rsidRPr="001807EE" w:rsidR="002716B4">
        <w:rPr>
          <w:rFonts w:ascii="Times New Roman" w:hAnsi="Times New Roman"/>
        </w:rPr>
        <w:t xml:space="preserve"> (</w:t>
      </w:r>
      <w:r w:rsidRPr="001807EE" w:rsidR="00BC377D">
        <w:rPr>
          <w:rFonts w:ascii="Times New Roman" w:hAnsi="Times New Roman"/>
        </w:rPr>
        <w:t>8</w:t>
      </w:r>
      <w:r w:rsidR="00BC377D">
        <w:rPr>
          <w:rFonts w:ascii="Times New Roman" w:hAnsi="Times New Roman"/>
        </w:rPr>
        <w:t>5</w:t>
      </w:r>
      <w:r w:rsidRPr="001807EE" w:rsidR="00BC377D">
        <w:rPr>
          <w:rFonts w:ascii="Times New Roman" w:hAnsi="Times New Roman"/>
        </w:rPr>
        <w:t xml:space="preserve"> </w:t>
      </w:r>
      <w:r w:rsidRPr="001807EE" w:rsidR="002716B4">
        <w:rPr>
          <w:rFonts w:ascii="Times New Roman" w:hAnsi="Times New Roman"/>
        </w:rPr>
        <w:t>FR</w:t>
      </w:r>
      <w:r w:rsidRPr="001807EE" w:rsidR="00E12CD9">
        <w:rPr>
          <w:rFonts w:ascii="Times New Roman" w:hAnsi="Times New Roman"/>
        </w:rPr>
        <w:t xml:space="preserve"> </w:t>
      </w:r>
      <w:r w:rsidR="00BC377D">
        <w:rPr>
          <w:rFonts w:ascii="Times New Roman" w:hAnsi="Times New Roman"/>
        </w:rPr>
        <w:t>78409</w:t>
      </w:r>
      <w:r w:rsidRPr="001807EE" w:rsidR="002716B4">
        <w:rPr>
          <w:rFonts w:ascii="Times New Roman" w:hAnsi="Times New Roman"/>
        </w:rPr>
        <w:t>)</w:t>
      </w:r>
      <w:r w:rsidRPr="001807EE">
        <w:rPr>
          <w:rFonts w:ascii="Times New Roman" w:hAnsi="Times New Roman"/>
        </w:rPr>
        <w:t>,</w:t>
      </w:r>
      <w:r w:rsidRPr="001807EE" w:rsidR="0031514A">
        <w:rPr>
          <w:rFonts w:ascii="Times New Roman" w:hAnsi="Times New Roman"/>
        </w:rPr>
        <w:t xml:space="preserve"> </w:t>
      </w:r>
      <w:r w:rsidRPr="001807EE">
        <w:rPr>
          <w:rFonts w:ascii="Times New Roman" w:hAnsi="Times New Roman"/>
        </w:rPr>
        <w:t xml:space="preserve">we received </w:t>
      </w:r>
      <w:r w:rsidRPr="001807EE" w:rsidR="00752374">
        <w:rPr>
          <w:rFonts w:ascii="Times New Roman" w:hAnsi="Times New Roman"/>
        </w:rPr>
        <w:t xml:space="preserve">no </w:t>
      </w:r>
      <w:r w:rsidRPr="001807EE" w:rsidR="00A85C93">
        <w:rPr>
          <w:rFonts w:ascii="Times New Roman" w:hAnsi="Times New Roman"/>
        </w:rPr>
        <w:t>comment</w:t>
      </w:r>
      <w:r w:rsidRPr="001807EE" w:rsidR="00752374">
        <w:rPr>
          <w:rFonts w:ascii="Times New Roman" w:hAnsi="Times New Roman"/>
        </w:rPr>
        <w:t>s</w:t>
      </w:r>
      <w:r w:rsidRPr="001807EE">
        <w:rPr>
          <w:rFonts w:ascii="Times New Roman" w:hAnsi="Times New Roman"/>
        </w:rPr>
        <w:t xml:space="preserve"> during the comment period regarding Form 843.</w:t>
      </w:r>
      <w:r w:rsidRPr="001807EE" w:rsidR="00A85C93">
        <w:rPr>
          <w:rFonts w:ascii="Times New Roman" w:hAnsi="Times New Roman"/>
        </w:rPr>
        <w:t xml:space="preserve">  </w:t>
      </w:r>
    </w:p>
    <w:p w:rsidRPr="001807EE" w:rsidR="00437F6E" w:rsidP="001B7059" w:rsidRDefault="00437F6E" w14:paraId="72505E80" w14:textId="77777777">
      <w:pPr>
        <w:rPr>
          <w:rFonts w:ascii="Times New Roman" w:hAnsi="Times New Roman"/>
        </w:rPr>
      </w:pPr>
    </w:p>
    <w:p w:rsidRPr="001807EE" w:rsidR="00437F6E" w:rsidP="001B7059" w:rsidRDefault="00437F6E" w14:paraId="104659CD" w14:textId="77777777">
      <w:pPr>
        <w:tabs>
          <w:tab w:val="left" w:pos="-1440"/>
        </w:tabs>
        <w:ind w:left="720" w:hanging="720"/>
        <w:rPr>
          <w:rFonts w:ascii="Times New Roman" w:hAnsi="Times New Roman"/>
        </w:rPr>
      </w:pPr>
      <w:r w:rsidRPr="001807EE">
        <w:rPr>
          <w:rFonts w:ascii="Times New Roman" w:hAnsi="Times New Roman"/>
        </w:rPr>
        <w:t>9.</w:t>
      </w:r>
      <w:r w:rsidRPr="001807EE">
        <w:rPr>
          <w:rFonts w:ascii="Times New Roman" w:hAnsi="Times New Roman"/>
        </w:rPr>
        <w:tab/>
      </w:r>
      <w:r w:rsidRPr="001807EE">
        <w:rPr>
          <w:rFonts w:ascii="Times New Roman" w:hAnsi="Times New Roman"/>
          <w:u w:val="single"/>
        </w:rPr>
        <w:t>EXPLANATION OF DECISION TO PROVIDE ANY PAYMENT OR GIFT TO RESPONDENTS</w:t>
      </w:r>
    </w:p>
    <w:p w:rsidRPr="001807EE" w:rsidR="00437F6E" w:rsidP="001B7059" w:rsidRDefault="00437F6E" w14:paraId="75EFC657" w14:textId="77777777">
      <w:pPr>
        <w:rPr>
          <w:rFonts w:ascii="Times New Roman" w:hAnsi="Times New Roman"/>
        </w:rPr>
      </w:pPr>
    </w:p>
    <w:p w:rsidRPr="001807EE" w:rsidR="00766283" w:rsidP="00766283" w:rsidRDefault="00766283" w14:paraId="0A98F2A4" w14:textId="77777777">
      <w:pPr>
        <w:ind w:left="720"/>
        <w:rPr>
          <w:rFonts w:ascii="Times New Roman" w:hAnsi="Times New Roman"/>
        </w:rPr>
      </w:pPr>
      <w:r w:rsidRPr="001807EE">
        <w:rPr>
          <w:rFonts w:ascii="Times New Roman" w:hAnsi="Times New Roman"/>
        </w:rPr>
        <w:t>No payment or gift will be provided to any respondents.</w:t>
      </w:r>
    </w:p>
    <w:p w:rsidRPr="001807EE" w:rsidR="00437F6E" w:rsidRDefault="00437F6E" w14:paraId="28A13AF2" w14:textId="77777777">
      <w:pPr>
        <w:jc w:val="both"/>
        <w:rPr>
          <w:rFonts w:ascii="Times New Roman" w:hAnsi="Times New Roman"/>
        </w:rPr>
      </w:pPr>
    </w:p>
    <w:p w:rsidRPr="001807EE" w:rsidR="00437F6E" w:rsidRDefault="00437F6E" w14:paraId="4C5F26B0" w14:textId="77777777">
      <w:pPr>
        <w:pStyle w:val="Quick1"/>
        <w:numPr>
          <w:ilvl w:val="0"/>
          <w:numId w:val="5"/>
        </w:numPr>
        <w:tabs>
          <w:tab w:val="left" w:pos="-1440"/>
          <w:tab w:val="num" w:pos="720"/>
        </w:tabs>
        <w:jc w:val="both"/>
        <w:rPr>
          <w:rFonts w:ascii="Times New Roman" w:hAnsi="Times New Roman"/>
        </w:rPr>
      </w:pPr>
      <w:r w:rsidRPr="001807EE">
        <w:rPr>
          <w:rFonts w:ascii="Times New Roman" w:hAnsi="Times New Roman"/>
          <w:u w:val="single"/>
        </w:rPr>
        <w:t>ASSURANCE OF CONFIDENTIALITY OF RESPONSES</w:t>
      </w:r>
    </w:p>
    <w:p w:rsidRPr="001807EE" w:rsidR="00437F6E" w:rsidRDefault="00437F6E" w14:paraId="795C006E" w14:textId="77777777">
      <w:pPr>
        <w:jc w:val="both"/>
        <w:rPr>
          <w:rFonts w:ascii="Times New Roman" w:hAnsi="Times New Roman"/>
        </w:rPr>
      </w:pPr>
    </w:p>
    <w:p w:rsidRPr="001807EE" w:rsidR="00437F6E" w:rsidRDefault="00437F6E" w14:paraId="59897BA3" w14:textId="77777777">
      <w:pPr>
        <w:ind w:left="720"/>
        <w:jc w:val="both"/>
        <w:rPr>
          <w:rFonts w:ascii="Times New Roman" w:hAnsi="Times New Roman"/>
        </w:rPr>
      </w:pPr>
      <w:r w:rsidRPr="001807EE">
        <w:rPr>
          <w:rFonts w:ascii="Times New Roman" w:hAnsi="Times New Roman"/>
        </w:rPr>
        <w:t>Generally, tax returns and tax return information are confidential as required by 26 USC 6103.</w:t>
      </w:r>
    </w:p>
    <w:p w:rsidRPr="001807EE" w:rsidR="00437F6E" w:rsidRDefault="00437F6E" w14:paraId="0A5909D7" w14:textId="77777777">
      <w:pPr>
        <w:jc w:val="both"/>
        <w:rPr>
          <w:rFonts w:ascii="Times New Roman" w:hAnsi="Times New Roman"/>
        </w:rPr>
      </w:pPr>
    </w:p>
    <w:p w:rsidRPr="001807EE" w:rsidR="00437F6E" w:rsidRDefault="00437F6E" w14:paraId="14DB269E" w14:textId="77777777">
      <w:pPr>
        <w:tabs>
          <w:tab w:val="left" w:pos="-1440"/>
        </w:tabs>
        <w:ind w:left="720" w:hanging="720"/>
        <w:jc w:val="both"/>
        <w:rPr>
          <w:rFonts w:ascii="Times New Roman" w:hAnsi="Times New Roman"/>
          <w:u w:val="single"/>
        </w:rPr>
      </w:pPr>
      <w:r w:rsidRPr="001807EE">
        <w:rPr>
          <w:rFonts w:ascii="Times New Roman" w:hAnsi="Times New Roman"/>
        </w:rPr>
        <w:t>11.</w:t>
      </w:r>
      <w:r w:rsidRPr="001807EE">
        <w:rPr>
          <w:rFonts w:ascii="Times New Roman" w:hAnsi="Times New Roman"/>
        </w:rPr>
        <w:tab/>
      </w:r>
      <w:r w:rsidRPr="001807EE">
        <w:rPr>
          <w:rFonts w:ascii="Times New Roman" w:hAnsi="Times New Roman"/>
          <w:u w:val="single"/>
        </w:rPr>
        <w:t>JUSTIFICATION OF SENSITIVE QUESTIONS</w:t>
      </w:r>
    </w:p>
    <w:p w:rsidRPr="001807EE" w:rsidR="00437F6E" w:rsidRDefault="00437F6E" w14:paraId="36654701" w14:textId="77777777">
      <w:pPr>
        <w:jc w:val="both"/>
        <w:rPr>
          <w:rFonts w:ascii="Times New Roman" w:hAnsi="Times New Roman"/>
          <w:u w:val="single"/>
        </w:rPr>
      </w:pPr>
    </w:p>
    <w:p w:rsidRPr="00DD656F" w:rsidR="00DD656F" w:rsidP="00DD656F" w:rsidRDefault="00DD656F" w14:paraId="03EAC584" w14:textId="01989658">
      <w:pPr>
        <w:ind w:left="720"/>
        <w:jc w:val="both"/>
        <w:rPr>
          <w:rFonts w:ascii="Times New Roman" w:hAnsi="Times New Roman"/>
        </w:rPr>
      </w:pPr>
      <w:r w:rsidRPr="00DD656F">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Treas/IRS 24.046 BMF </w:t>
      </w:r>
      <w:r w:rsidRPr="00DD656F">
        <w:rPr>
          <w:rFonts w:ascii="Times New Roman" w:hAnsi="Times New Roman"/>
        </w:rPr>
        <w:lastRenderedPageBreak/>
        <w:t>and Treas/IRS 34.047</w:t>
      </w:r>
      <w:r>
        <w:rPr>
          <w:rFonts w:ascii="Times New Roman" w:hAnsi="Times New Roman"/>
        </w:rPr>
        <w:t xml:space="preserve"> </w:t>
      </w:r>
      <w:r w:rsidRPr="00DD656F">
        <w:rPr>
          <w:rFonts w:ascii="Times New Roman" w:hAnsi="Times New Roman"/>
        </w:rPr>
        <w:t>Audit Trail and Security Records System. The Internal Revenue Service PIAs can be found at</w:t>
      </w:r>
      <w:r>
        <w:rPr>
          <w:rFonts w:ascii="Times New Roman" w:hAnsi="Times New Roman"/>
        </w:rPr>
        <w:t xml:space="preserve"> </w:t>
      </w:r>
      <w:hyperlink w:history="1" r:id="rId7">
        <w:r w:rsidRPr="00DD656F">
          <w:rPr>
            <w:rStyle w:val="Hyperlink"/>
            <w:rFonts w:ascii="Times New Roman" w:hAnsi="Times New Roman"/>
          </w:rPr>
          <w:t>https://www.irs.gov/uac/P</w:t>
        </w:r>
        <w:r w:rsidRPr="00DD656F">
          <w:rPr>
            <w:rStyle w:val="Hyperlink"/>
            <w:rFonts w:ascii="Times New Roman" w:hAnsi="Times New Roman"/>
          </w:rPr>
          <w:t>r</w:t>
        </w:r>
        <w:r w:rsidRPr="00DD656F">
          <w:rPr>
            <w:rStyle w:val="Hyperlink"/>
            <w:rFonts w:ascii="Times New Roman" w:hAnsi="Times New Roman"/>
          </w:rPr>
          <w:t>ivacy-Impact-Assessments-PIA</w:t>
        </w:r>
      </w:hyperlink>
    </w:p>
    <w:p w:rsidRPr="00DD656F" w:rsidR="00DD656F" w:rsidP="00DD656F" w:rsidRDefault="00DD656F" w14:paraId="60A80D1A" w14:textId="77777777">
      <w:pPr>
        <w:ind w:left="720"/>
        <w:jc w:val="both"/>
        <w:rPr>
          <w:rFonts w:ascii="Times New Roman" w:hAnsi="Times New Roman"/>
        </w:rPr>
      </w:pPr>
    </w:p>
    <w:p w:rsidRPr="00DD656F" w:rsidR="00DD656F" w:rsidP="00DD656F" w:rsidRDefault="00DD656F" w14:paraId="2A0B8878" w14:textId="77777777">
      <w:pPr>
        <w:ind w:left="720"/>
        <w:jc w:val="both"/>
        <w:rPr>
          <w:rFonts w:ascii="Times New Roman" w:hAnsi="Times New Roman"/>
        </w:rPr>
      </w:pPr>
      <w:r w:rsidRPr="00DD656F">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1807EE" w:rsidR="00FC6EE9" w:rsidRDefault="00FC6EE9" w14:paraId="5C444DDB" w14:textId="77777777">
      <w:pPr>
        <w:jc w:val="both"/>
        <w:rPr>
          <w:rFonts w:ascii="Times New Roman" w:hAnsi="Times New Roman"/>
        </w:rPr>
      </w:pPr>
    </w:p>
    <w:p w:rsidRPr="001807EE" w:rsidR="00437F6E" w:rsidRDefault="00437F6E" w14:paraId="436BA705" w14:textId="77777777">
      <w:pPr>
        <w:tabs>
          <w:tab w:val="left" w:pos="-1440"/>
        </w:tabs>
        <w:ind w:left="720" w:hanging="720"/>
        <w:jc w:val="both"/>
        <w:rPr>
          <w:rFonts w:ascii="Times New Roman" w:hAnsi="Times New Roman"/>
          <w:u w:val="single"/>
        </w:rPr>
      </w:pPr>
      <w:r w:rsidRPr="001807EE">
        <w:rPr>
          <w:rFonts w:ascii="Times New Roman" w:hAnsi="Times New Roman"/>
        </w:rPr>
        <w:t>12.</w:t>
      </w:r>
      <w:r w:rsidRPr="001807EE">
        <w:rPr>
          <w:rFonts w:ascii="Times New Roman" w:hAnsi="Times New Roman"/>
        </w:rPr>
        <w:tab/>
      </w:r>
      <w:r w:rsidRPr="001807EE">
        <w:rPr>
          <w:rFonts w:ascii="Times New Roman" w:hAnsi="Times New Roman"/>
          <w:u w:val="single"/>
        </w:rPr>
        <w:t>ESTIMATED BURDEN OF INFORMATION COLLECTION</w:t>
      </w:r>
    </w:p>
    <w:p w:rsidRPr="001807EE" w:rsidR="00437F6E" w:rsidRDefault="00437F6E" w14:paraId="13F34A34" w14:textId="77777777">
      <w:pPr>
        <w:jc w:val="both"/>
        <w:rPr>
          <w:rFonts w:ascii="Times New Roman" w:hAnsi="Times New Roman"/>
          <w:u w:val="single"/>
        </w:rPr>
      </w:pPr>
    </w:p>
    <w:p w:rsidR="00437F6E" w:rsidRDefault="00437F6E" w14:paraId="77726921" w14:textId="1B30EC2C">
      <w:pPr>
        <w:ind w:left="720"/>
        <w:jc w:val="both"/>
        <w:rPr>
          <w:rFonts w:ascii="Times New Roman" w:hAnsi="Times New Roman"/>
        </w:rPr>
      </w:pPr>
      <w:r w:rsidRPr="001807EE">
        <w:rPr>
          <w:rFonts w:ascii="Times New Roman" w:hAnsi="Times New Roman"/>
        </w:rPr>
        <w:t>The burden estimate is as follows:</w:t>
      </w:r>
    </w:p>
    <w:p w:rsidR="00DD656F" w:rsidRDefault="00DD656F" w14:paraId="3EE11E17" w14:textId="77777777">
      <w:pPr>
        <w:ind w:left="720"/>
        <w:jc w:val="both"/>
        <w:rPr>
          <w:rFonts w:ascii="Times New Roman" w:hAnsi="Times New Roman"/>
        </w:rPr>
      </w:pPr>
    </w:p>
    <w:p w:rsidRPr="001807EE" w:rsidR="00DD656F" w:rsidRDefault="00DD656F" w14:paraId="3A161568" w14:textId="1087B0ED">
      <w:pPr>
        <w:ind w:left="720"/>
        <w:jc w:val="both"/>
        <w:rPr>
          <w:rFonts w:ascii="Times New Roman" w:hAnsi="Times New Roman"/>
        </w:rPr>
      </w:pPr>
      <w:r w:rsidRPr="00DD656F">
        <w:rPr>
          <w:rFonts w:ascii="Times New Roman" w:hAnsi="Times New Roman"/>
          <w:bCs/>
        </w:rPr>
        <w:t xml:space="preserve">We estimate that </w:t>
      </w:r>
      <w:r>
        <w:rPr>
          <w:rFonts w:ascii="Times New Roman" w:hAnsi="Times New Roman"/>
          <w:bCs/>
        </w:rPr>
        <w:t>550</w:t>
      </w:r>
      <w:r w:rsidRPr="00DD656F">
        <w:rPr>
          <w:rFonts w:ascii="Times New Roman" w:hAnsi="Times New Roman"/>
          <w:bCs/>
        </w:rPr>
        <w:t>,</w:t>
      </w:r>
      <w:r>
        <w:rPr>
          <w:rFonts w:ascii="Times New Roman" w:hAnsi="Times New Roman"/>
          <w:bCs/>
        </w:rPr>
        <w:t>5</w:t>
      </w:r>
      <w:r w:rsidRPr="00DD656F">
        <w:rPr>
          <w:rFonts w:ascii="Times New Roman" w:hAnsi="Times New Roman"/>
          <w:bCs/>
        </w:rPr>
        <w:t xml:space="preserve">00 taxpayers will complete and file this form to </w:t>
      </w:r>
      <w:r w:rsidR="00F72D3C">
        <w:rPr>
          <w:rFonts w:ascii="Times New Roman" w:hAnsi="Times New Roman"/>
          <w:bCs/>
        </w:rPr>
        <w:t>claim a refund or request an abatement</w:t>
      </w:r>
      <w:r w:rsidRPr="00DD656F">
        <w:rPr>
          <w:rFonts w:ascii="Times New Roman" w:hAnsi="Times New Roman"/>
          <w:bCs/>
        </w:rPr>
        <w:t xml:space="preserve">. The estimated burden for this collection to be </w:t>
      </w:r>
      <w:r w:rsidR="00F72D3C">
        <w:rPr>
          <w:rFonts w:ascii="Times New Roman" w:hAnsi="Times New Roman"/>
          <w:bCs/>
        </w:rPr>
        <w:t>875</w:t>
      </w:r>
      <w:r w:rsidRPr="00DD656F">
        <w:rPr>
          <w:rFonts w:ascii="Times New Roman" w:hAnsi="Times New Roman"/>
          <w:bCs/>
        </w:rPr>
        <w:t>,</w:t>
      </w:r>
      <w:r w:rsidR="00F72D3C">
        <w:rPr>
          <w:rFonts w:ascii="Times New Roman" w:hAnsi="Times New Roman"/>
          <w:bCs/>
        </w:rPr>
        <w:t>29</w:t>
      </w:r>
      <w:r w:rsidRPr="00DD656F">
        <w:rPr>
          <w:rFonts w:ascii="Times New Roman" w:hAnsi="Times New Roman"/>
          <w:bCs/>
        </w:rPr>
        <w:t>5 hours annually.</w:t>
      </w:r>
    </w:p>
    <w:p w:rsidRPr="001807EE" w:rsidR="00437F6E" w:rsidP="001B7059" w:rsidRDefault="00437F6E" w14:paraId="7B3818B0" w14:textId="77777777">
      <w:pPr>
        <w:tabs>
          <w:tab w:val="center" w:pos="4140"/>
          <w:tab w:val="center" w:pos="6030"/>
          <w:tab w:val="center" w:pos="7920"/>
        </w:tabs>
        <w:jc w:val="both"/>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0"/>
        <w:gridCol w:w="1403"/>
        <w:gridCol w:w="1523"/>
        <w:gridCol w:w="1430"/>
        <w:gridCol w:w="1270"/>
        <w:gridCol w:w="1177"/>
        <w:gridCol w:w="996"/>
      </w:tblGrid>
      <w:tr w:rsidRPr="001807EE" w:rsidR="00543EE7" w:rsidTr="00662CC3" w14:paraId="6C521346" w14:textId="77777777">
        <w:tc>
          <w:tcPr>
            <w:tcW w:w="1190" w:type="dxa"/>
            <w:shd w:val="clear" w:color="auto" w:fill="auto"/>
            <w:vAlign w:val="bottom"/>
          </w:tcPr>
          <w:p w:rsidRPr="001807EE" w:rsidR="00543EE7" w:rsidP="001E5341" w:rsidRDefault="001B7059" w14:paraId="321801F6" w14:textId="77777777">
            <w:pPr>
              <w:keepNext/>
              <w:keepLines/>
              <w:numPr>
                <w:ilvl w:val="12"/>
                <w:numId w:val="0"/>
              </w:numPr>
              <w:jc w:val="center"/>
              <w:rPr>
                <w:rFonts w:ascii="Times New Roman" w:hAnsi="Times New Roman"/>
                <w:b/>
              </w:rPr>
            </w:pPr>
            <w:r w:rsidRPr="001807EE">
              <w:rPr>
                <w:rFonts w:ascii="Times New Roman" w:hAnsi="Times New Roman"/>
              </w:rPr>
              <w:tab/>
            </w:r>
            <w:r w:rsidRPr="001807EE" w:rsidR="00543EE7">
              <w:rPr>
                <w:rFonts w:ascii="Times New Roman" w:hAnsi="Times New Roman"/>
                <w:b/>
              </w:rPr>
              <w:t>Authority</w:t>
            </w:r>
          </w:p>
        </w:tc>
        <w:tc>
          <w:tcPr>
            <w:tcW w:w="1652" w:type="dxa"/>
            <w:vAlign w:val="bottom"/>
          </w:tcPr>
          <w:p w:rsidRPr="001807EE" w:rsidR="00543EE7" w:rsidP="001E5341" w:rsidRDefault="00543EE7" w14:paraId="5E10151B" w14:textId="77777777">
            <w:pPr>
              <w:keepNext/>
              <w:keepLines/>
              <w:numPr>
                <w:ilvl w:val="12"/>
                <w:numId w:val="0"/>
              </w:numPr>
              <w:rPr>
                <w:rFonts w:ascii="Times New Roman" w:hAnsi="Times New Roman"/>
                <w:b/>
              </w:rPr>
            </w:pPr>
            <w:r w:rsidRPr="001807EE">
              <w:rPr>
                <w:rFonts w:ascii="Times New Roman" w:hAnsi="Times New Roman"/>
                <w:b/>
              </w:rPr>
              <w:t>Description</w:t>
            </w:r>
          </w:p>
        </w:tc>
        <w:tc>
          <w:tcPr>
            <w:tcW w:w="1397" w:type="dxa"/>
            <w:vAlign w:val="bottom"/>
          </w:tcPr>
          <w:p w:rsidRPr="001807EE" w:rsidR="00543EE7" w:rsidP="001E5341" w:rsidRDefault="00543EE7" w14:paraId="2A068560" w14:textId="77777777">
            <w:pPr>
              <w:keepNext/>
              <w:keepLines/>
              <w:numPr>
                <w:ilvl w:val="12"/>
                <w:numId w:val="0"/>
              </w:numPr>
              <w:rPr>
                <w:rFonts w:ascii="Times New Roman" w:hAnsi="Times New Roman"/>
                <w:b/>
              </w:rPr>
            </w:pPr>
            <w:r w:rsidRPr="001807EE">
              <w:rPr>
                <w:rFonts w:ascii="Times New Roman" w:hAnsi="Times New Roman"/>
                <w:b/>
              </w:rPr>
              <w:t xml:space="preserve">      # of Respondents</w:t>
            </w:r>
          </w:p>
        </w:tc>
        <w:tc>
          <w:tcPr>
            <w:tcW w:w="1311" w:type="dxa"/>
            <w:vAlign w:val="bottom"/>
          </w:tcPr>
          <w:p w:rsidRPr="001807EE" w:rsidR="00543EE7" w:rsidP="001E5341" w:rsidRDefault="00543EE7" w14:paraId="5737822D" w14:textId="77777777">
            <w:pPr>
              <w:keepNext/>
              <w:keepLines/>
              <w:numPr>
                <w:ilvl w:val="12"/>
                <w:numId w:val="0"/>
              </w:numPr>
              <w:jc w:val="center"/>
              <w:rPr>
                <w:rFonts w:ascii="Times New Roman" w:hAnsi="Times New Roman"/>
                <w:b/>
              </w:rPr>
            </w:pPr>
            <w:r w:rsidRPr="001807EE">
              <w:rPr>
                <w:rFonts w:ascii="Times New Roman" w:hAnsi="Times New Roman"/>
                <w:b/>
              </w:rPr>
              <w:t>#Responses per Respondent</w:t>
            </w:r>
          </w:p>
        </w:tc>
        <w:tc>
          <w:tcPr>
            <w:tcW w:w="1172" w:type="dxa"/>
            <w:shd w:val="clear" w:color="auto" w:fill="auto"/>
            <w:vAlign w:val="bottom"/>
          </w:tcPr>
          <w:p w:rsidRPr="001807EE" w:rsidR="00543EE7" w:rsidP="001E5341" w:rsidRDefault="00543EE7" w14:paraId="0789CB12" w14:textId="77777777">
            <w:pPr>
              <w:keepNext/>
              <w:keepLines/>
              <w:numPr>
                <w:ilvl w:val="12"/>
                <w:numId w:val="0"/>
              </w:numPr>
              <w:jc w:val="center"/>
              <w:rPr>
                <w:rFonts w:ascii="Times New Roman" w:hAnsi="Times New Roman"/>
                <w:b/>
              </w:rPr>
            </w:pPr>
            <w:r w:rsidRPr="001807EE">
              <w:rPr>
                <w:rFonts w:ascii="Times New Roman" w:hAnsi="Times New Roman"/>
                <w:b/>
              </w:rPr>
              <w:t>Annual Responses</w:t>
            </w:r>
          </w:p>
        </w:tc>
        <w:tc>
          <w:tcPr>
            <w:tcW w:w="1136" w:type="dxa"/>
            <w:vAlign w:val="bottom"/>
          </w:tcPr>
          <w:p w:rsidRPr="001807EE" w:rsidR="00543EE7" w:rsidP="001E5341" w:rsidRDefault="00543EE7" w14:paraId="4C403965" w14:textId="77777777">
            <w:pPr>
              <w:keepNext/>
              <w:keepLines/>
              <w:numPr>
                <w:ilvl w:val="12"/>
                <w:numId w:val="0"/>
              </w:numPr>
              <w:jc w:val="center"/>
              <w:rPr>
                <w:rFonts w:ascii="Times New Roman" w:hAnsi="Times New Roman"/>
                <w:b/>
              </w:rPr>
            </w:pPr>
            <w:r w:rsidRPr="001807EE">
              <w:rPr>
                <w:rFonts w:ascii="Times New Roman" w:hAnsi="Times New Roman"/>
                <w:b/>
              </w:rPr>
              <w:t>Hours per Response</w:t>
            </w:r>
          </w:p>
        </w:tc>
        <w:tc>
          <w:tcPr>
            <w:tcW w:w="1076" w:type="dxa"/>
            <w:shd w:val="clear" w:color="auto" w:fill="auto"/>
            <w:vAlign w:val="bottom"/>
          </w:tcPr>
          <w:p w:rsidRPr="001807EE" w:rsidR="00543EE7" w:rsidP="001E5341" w:rsidRDefault="00543EE7" w14:paraId="56E6B8F2" w14:textId="77777777">
            <w:pPr>
              <w:keepNext/>
              <w:keepLines/>
              <w:numPr>
                <w:ilvl w:val="12"/>
                <w:numId w:val="0"/>
              </w:numPr>
              <w:jc w:val="center"/>
              <w:rPr>
                <w:rFonts w:ascii="Times New Roman" w:hAnsi="Times New Roman"/>
                <w:b/>
              </w:rPr>
            </w:pPr>
            <w:r w:rsidRPr="001807EE">
              <w:rPr>
                <w:rFonts w:ascii="Times New Roman" w:hAnsi="Times New Roman"/>
                <w:b/>
              </w:rPr>
              <w:t>Total Burden</w:t>
            </w:r>
          </w:p>
        </w:tc>
      </w:tr>
      <w:tr w:rsidRPr="001807EE" w:rsidR="00543EE7" w:rsidTr="00662CC3" w14:paraId="45619F3A" w14:textId="77777777">
        <w:tc>
          <w:tcPr>
            <w:tcW w:w="1190" w:type="dxa"/>
            <w:shd w:val="clear" w:color="auto" w:fill="auto"/>
            <w:vAlign w:val="bottom"/>
          </w:tcPr>
          <w:p w:rsidRPr="001807EE" w:rsidR="00543EE7" w:rsidP="001E5341" w:rsidRDefault="00532B50" w14:paraId="23BA4BD5" w14:textId="77777777">
            <w:pPr>
              <w:keepNext/>
              <w:keepLines/>
              <w:numPr>
                <w:ilvl w:val="12"/>
                <w:numId w:val="0"/>
              </w:numPr>
              <w:rPr>
                <w:rFonts w:ascii="Times New Roman" w:hAnsi="Times New Roman"/>
              </w:rPr>
            </w:pPr>
            <w:proofErr w:type="gramStart"/>
            <w:r w:rsidRPr="001807EE">
              <w:rPr>
                <w:rFonts w:ascii="Times New Roman" w:hAnsi="Times New Roman"/>
              </w:rPr>
              <w:t>IRC  §</w:t>
            </w:r>
            <w:proofErr w:type="gramEnd"/>
            <w:r w:rsidRPr="001807EE">
              <w:rPr>
                <w:rFonts w:ascii="Times New Roman" w:hAnsi="Times New Roman"/>
              </w:rPr>
              <w:t xml:space="preserve"> §  6402, 6404, 6511</w:t>
            </w:r>
          </w:p>
        </w:tc>
        <w:tc>
          <w:tcPr>
            <w:tcW w:w="1652" w:type="dxa"/>
            <w:vAlign w:val="bottom"/>
          </w:tcPr>
          <w:p w:rsidRPr="001807EE" w:rsidR="00543EE7" w:rsidP="001E5341" w:rsidRDefault="00543EE7" w14:paraId="3CFBF755" w14:textId="77777777">
            <w:pPr>
              <w:keepNext/>
              <w:keepLines/>
              <w:numPr>
                <w:ilvl w:val="12"/>
                <w:numId w:val="0"/>
              </w:numPr>
              <w:jc w:val="center"/>
              <w:rPr>
                <w:rFonts w:ascii="Times New Roman" w:hAnsi="Times New Roman"/>
              </w:rPr>
            </w:pPr>
            <w:r w:rsidRPr="001807EE">
              <w:rPr>
                <w:rFonts w:ascii="Times New Roman" w:hAnsi="Times New Roman"/>
              </w:rPr>
              <w:t xml:space="preserve">                    </w:t>
            </w:r>
            <w:r w:rsidRPr="001807EE" w:rsidR="00662CC3">
              <w:rPr>
                <w:rFonts w:ascii="Times New Roman" w:hAnsi="Times New Roman"/>
              </w:rPr>
              <w:t xml:space="preserve"> </w:t>
            </w:r>
            <w:r w:rsidRPr="001807EE">
              <w:rPr>
                <w:rFonts w:ascii="Times New Roman" w:hAnsi="Times New Roman"/>
              </w:rPr>
              <w:t xml:space="preserve">Form </w:t>
            </w:r>
          </w:p>
          <w:p w:rsidRPr="001807EE" w:rsidR="00543EE7" w:rsidP="001E5341" w:rsidRDefault="00543EE7" w14:paraId="294C4043" w14:textId="77777777">
            <w:pPr>
              <w:keepNext/>
              <w:keepLines/>
              <w:numPr>
                <w:ilvl w:val="12"/>
                <w:numId w:val="0"/>
              </w:numPr>
              <w:jc w:val="center"/>
              <w:rPr>
                <w:rFonts w:ascii="Times New Roman" w:hAnsi="Times New Roman"/>
              </w:rPr>
            </w:pPr>
            <w:r w:rsidRPr="001807EE">
              <w:rPr>
                <w:rFonts w:ascii="Times New Roman" w:hAnsi="Times New Roman"/>
              </w:rPr>
              <w:t xml:space="preserve">  843</w:t>
            </w:r>
          </w:p>
        </w:tc>
        <w:tc>
          <w:tcPr>
            <w:tcW w:w="1397" w:type="dxa"/>
            <w:vAlign w:val="bottom"/>
          </w:tcPr>
          <w:p w:rsidRPr="001807EE" w:rsidR="00543EE7" w:rsidP="001E5341" w:rsidRDefault="00543EE7" w14:paraId="6D4A0FA5" w14:textId="77777777">
            <w:pPr>
              <w:keepNext/>
              <w:keepLines/>
              <w:numPr>
                <w:ilvl w:val="12"/>
                <w:numId w:val="0"/>
              </w:numPr>
              <w:jc w:val="center"/>
              <w:rPr>
                <w:rFonts w:ascii="Times New Roman" w:hAnsi="Times New Roman"/>
              </w:rPr>
            </w:pPr>
            <w:r w:rsidRPr="001807EE">
              <w:rPr>
                <w:rFonts w:ascii="Times New Roman" w:hAnsi="Times New Roman"/>
              </w:rPr>
              <w:t>550,</w:t>
            </w:r>
            <w:r w:rsidR="001F4C8E">
              <w:rPr>
                <w:rFonts w:ascii="Times New Roman" w:hAnsi="Times New Roman"/>
              </w:rPr>
              <w:t>5</w:t>
            </w:r>
            <w:r w:rsidRPr="001807EE" w:rsidR="001F4C8E">
              <w:rPr>
                <w:rFonts w:ascii="Times New Roman" w:hAnsi="Times New Roman"/>
              </w:rPr>
              <w:t>00</w:t>
            </w:r>
          </w:p>
        </w:tc>
        <w:tc>
          <w:tcPr>
            <w:tcW w:w="1311" w:type="dxa"/>
            <w:vAlign w:val="bottom"/>
          </w:tcPr>
          <w:p w:rsidRPr="001807EE" w:rsidR="00543EE7" w:rsidP="001E5341" w:rsidRDefault="00543EE7" w14:paraId="4D472DD1" w14:textId="77777777">
            <w:pPr>
              <w:keepNext/>
              <w:keepLines/>
              <w:numPr>
                <w:ilvl w:val="12"/>
                <w:numId w:val="0"/>
              </w:numPr>
              <w:jc w:val="center"/>
              <w:rPr>
                <w:rFonts w:ascii="Times New Roman" w:hAnsi="Times New Roman"/>
              </w:rPr>
            </w:pPr>
            <w:r w:rsidRPr="001807EE">
              <w:rPr>
                <w:rFonts w:ascii="Times New Roman" w:hAnsi="Times New Roman"/>
              </w:rPr>
              <w:t>1</w:t>
            </w:r>
          </w:p>
        </w:tc>
        <w:tc>
          <w:tcPr>
            <w:tcW w:w="1172" w:type="dxa"/>
            <w:shd w:val="clear" w:color="auto" w:fill="auto"/>
            <w:vAlign w:val="bottom"/>
          </w:tcPr>
          <w:p w:rsidRPr="001807EE" w:rsidR="00543EE7" w:rsidP="001E5341" w:rsidRDefault="00543EE7" w14:paraId="3EB594F3" w14:textId="77777777">
            <w:pPr>
              <w:keepNext/>
              <w:keepLines/>
              <w:numPr>
                <w:ilvl w:val="12"/>
                <w:numId w:val="0"/>
              </w:numPr>
              <w:jc w:val="center"/>
              <w:rPr>
                <w:rFonts w:ascii="Times New Roman" w:hAnsi="Times New Roman"/>
              </w:rPr>
            </w:pPr>
            <w:r w:rsidRPr="001807EE">
              <w:rPr>
                <w:rFonts w:ascii="Times New Roman" w:hAnsi="Times New Roman"/>
              </w:rPr>
              <w:t>550,</w:t>
            </w:r>
            <w:r w:rsidR="001F4C8E">
              <w:rPr>
                <w:rFonts w:ascii="Times New Roman" w:hAnsi="Times New Roman"/>
              </w:rPr>
              <w:t>5</w:t>
            </w:r>
            <w:r w:rsidRPr="001807EE" w:rsidR="001F4C8E">
              <w:rPr>
                <w:rFonts w:ascii="Times New Roman" w:hAnsi="Times New Roman"/>
              </w:rPr>
              <w:t>00</w:t>
            </w:r>
          </w:p>
        </w:tc>
        <w:tc>
          <w:tcPr>
            <w:tcW w:w="1136" w:type="dxa"/>
            <w:vAlign w:val="bottom"/>
          </w:tcPr>
          <w:p w:rsidRPr="001807EE" w:rsidR="00543EE7" w:rsidP="001E5341" w:rsidRDefault="00543EE7" w14:paraId="572008F1" w14:textId="77777777">
            <w:pPr>
              <w:keepNext/>
              <w:keepLines/>
              <w:numPr>
                <w:ilvl w:val="12"/>
                <w:numId w:val="0"/>
              </w:numPr>
              <w:jc w:val="center"/>
              <w:rPr>
                <w:rFonts w:ascii="Times New Roman" w:hAnsi="Times New Roman"/>
              </w:rPr>
            </w:pPr>
            <w:r w:rsidRPr="001807EE">
              <w:rPr>
                <w:rFonts w:ascii="Times New Roman" w:hAnsi="Times New Roman"/>
              </w:rPr>
              <w:t>1.59</w:t>
            </w:r>
          </w:p>
        </w:tc>
        <w:tc>
          <w:tcPr>
            <w:tcW w:w="1076" w:type="dxa"/>
            <w:shd w:val="clear" w:color="auto" w:fill="auto"/>
            <w:vAlign w:val="bottom"/>
          </w:tcPr>
          <w:p w:rsidRPr="001807EE" w:rsidR="00543EE7" w:rsidP="001E5341" w:rsidRDefault="00543EE7" w14:paraId="0303D727" w14:textId="77777777">
            <w:pPr>
              <w:keepNext/>
              <w:keepLines/>
              <w:numPr>
                <w:ilvl w:val="12"/>
                <w:numId w:val="0"/>
              </w:numPr>
              <w:jc w:val="center"/>
              <w:rPr>
                <w:rFonts w:ascii="Times New Roman" w:hAnsi="Times New Roman"/>
              </w:rPr>
            </w:pPr>
            <w:r w:rsidRPr="001807EE">
              <w:rPr>
                <w:rFonts w:ascii="Times New Roman" w:hAnsi="Times New Roman"/>
              </w:rPr>
              <w:t>875,295</w:t>
            </w:r>
          </w:p>
        </w:tc>
      </w:tr>
      <w:tr w:rsidRPr="001807EE" w:rsidR="00543EE7" w:rsidTr="00662CC3" w14:paraId="0D653B80" w14:textId="77777777">
        <w:tc>
          <w:tcPr>
            <w:tcW w:w="1190" w:type="dxa"/>
            <w:shd w:val="clear" w:color="auto" w:fill="auto"/>
            <w:vAlign w:val="bottom"/>
          </w:tcPr>
          <w:p w:rsidRPr="001807EE" w:rsidR="00543EE7" w:rsidP="001E5341" w:rsidRDefault="00543EE7" w14:paraId="4D26466B" w14:textId="77777777">
            <w:pPr>
              <w:keepNext/>
              <w:keepLines/>
              <w:numPr>
                <w:ilvl w:val="12"/>
                <w:numId w:val="0"/>
              </w:numPr>
              <w:jc w:val="center"/>
              <w:rPr>
                <w:rFonts w:ascii="Times New Roman" w:hAnsi="Times New Roman"/>
              </w:rPr>
            </w:pPr>
            <w:r w:rsidRPr="001807EE">
              <w:rPr>
                <w:rFonts w:ascii="Times New Roman" w:hAnsi="Times New Roman"/>
              </w:rPr>
              <w:t>Totals</w:t>
            </w:r>
          </w:p>
        </w:tc>
        <w:tc>
          <w:tcPr>
            <w:tcW w:w="1652" w:type="dxa"/>
            <w:vAlign w:val="bottom"/>
          </w:tcPr>
          <w:p w:rsidRPr="001807EE" w:rsidR="00543EE7" w:rsidP="001E5341" w:rsidRDefault="00543EE7" w14:paraId="50685940" w14:textId="77777777">
            <w:pPr>
              <w:keepNext/>
              <w:keepLines/>
              <w:numPr>
                <w:ilvl w:val="12"/>
                <w:numId w:val="0"/>
              </w:numPr>
              <w:jc w:val="center"/>
              <w:rPr>
                <w:rFonts w:ascii="Times New Roman" w:hAnsi="Times New Roman"/>
              </w:rPr>
            </w:pPr>
          </w:p>
        </w:tc>
        <w:tc>
          <w:tcPr>
            <w:tcW w:w="1397" w:type="dxa"/>
            <w:vAlign w:val="bottom"/>
          </w:tcPr>
          <w:p w:rsidRPr="001807EE" w:rsidR="00543EE7" w:rsidP="001E5341" w:rsidRDefault="00543EE7" w14:paraId="4E34D90C" w14:textId="77777777">
            <w:pPr>
              <w:keepNext/>
              <w:keepLines/>
              <w:numPr>
                <w:ilvl w:val="12"/>
                <w:numId w:val="0"/>
              </w:numPr>
              <w:rPr>
                <w:rFonts w:ascii="Times New Roman" w:hAnsi="Times New Roman"/>
              </w:rPr>
            </w:pPr>
            <w:r w:rsidRPr="001807EE">
              <w:rPr>
                <w:rFonts w:ascii="Times New Roman" w:hAnsi="Times New Roman"/>
              </w:rPr>
              <w:t xml:space="preserve">    550,</w:t>
            </w:r>
            <w:r w:rsidR="001F4C8E">
              <w:rPr>
                <w:rFonts w:ascii="Times New Roman" w:hAnsi="Times New Roman"/>
              </w:rPr>
              <w:t>5</w:t>
            </w:r>
            <w:r w:rsidRPr="001807EE" w:rsidR="001F4C8E">
              <w:rPr>
                <w:rFonts w:ascii="Times New Roman" w:hAnsi="Times New Roman"/>
              </w:rPr>
              <w:t>00</w:t>
            </w:r>
          </w:p>
        </w:tc>
        <w:tc>
          <w:tcPr>
            <w:tcW w:w="1311" w:type="dxa"/>
            <w:vAlign w:val="bottom"/>
          </w:tcPr>
          <w:p w:rsidRPr="001807EE" w:rsidR="00543EE7" w:rsidP="001E5341" w:rsidRDefault="00543EE7" w14:paraId="5C77714E" w14:textId="77777777">
            <w:pPr>
              <w:keepNext/>
              <w:keepLines/>
              <w:numPr>
                <w:ilvl w:val="12"/>
                <w:numId w:val="0"/>
              </w:numPr>
              <w:jc w:val="center"/>
              <w:rPr>
                <w:rFonts w:ascii="Times New Roman" w:hAnsi="Times New Roman"/>
              </w:rPr>
            </w:pPr>
          </w:p>
        </w:tc>
        <w:tc>
          <w:tcPr>
            <w:tcW w:w="1172" w:type="dxa"/>
            <w:shd w:val="clear" w:color="auto" w:fill="auto"/>
            <w:vAlign w:val="bottom"/>
          </w:tcPr>
          <w:p w:rsidRPr="001807EE" w:rsidR="00543EE7" w:rsidP="001E5341" w:rsidRDefault="00543EE7" w14:paraId="6D42B645" w14:textId="77777777">
            <w:pPr>
              <w:keepNext/>
              <w:keepLines/>
              <w:numPr>
                <w:ilvl w:val="12"/>
                <w:numId w:val="0"/>
              </w:numPr>
              <w:rPr>
                <w:rFonts w:ascii="Times New Roman" w:hAnsi="Times New Roman"/>
              </w:rPr>
            </w:pPr>
            <w:r w:rsidRPr="001807EE">
              <w:rPr>
                <w:rFonts w:ascii="Times New Roman" w:hAnsi="Times New Roman"/>
              </w:rPr>
              <w:t xml:space="preserve">   </w:t>
            </w:r>
          </w:p>
        </w:tc>
        <w:tc>
          <w:tcPr>
            <w:tcW w:w="1136" w:type="dxa"/>
            <w:vAlign w:val="bottom"/>
          </w:tcPr>
          <w:p w:rsidRPr="001807EE" w:rsidR="00543EE7" w:rsidP="001E5341" w:rsidRDefault="00543EE7" w14:paraId="3357555A" w14:textId="77777777">
            <w:pPr>
              <w:keepNext/>
              <w:keepLines/>
              <w:numPr>
                <w:ilvl w:val="12"/>
                <w:numId w:val="0"/>
              </w:numPr>
              <w:jc w:val="center"/>
              <w:rPr>
                <w:rFonts w:ascii="Times New Roman" w:hAnsi="Times New Roman"/>
              </w:rPr>
            </w:pPr>
          </w:p>
        </w:tc>
        <w:tc>
          <w:tcPr>
            <w:tcW w:w="1076" w:type="dxa"/>
            <w:shd w:val="clear" w:color="auto" w:fill="auto"/>
            <w:vAlign w:val="bottom"/>
          </w:tcPr>
          <w:p w:rsidRPr="001807EE" w:rsidR="00543EE7" w:rsidP="001E5341" w:rsidRDefault="00543EE7" w14:paraId="387220E8" w14:textId="77777777">
            <w:pPr>
              <w:keepNext/>
              <w:keepLines/>
              <w:numPr>
                <w:ilvl w:val="12"/>
                <w:numId w:val="0"/>
              </w:numPr>
              <w:jc w:val="center"/>
              <w:rPr>
                <w:rFonts w:ascii="Times New Roman" w:hAnsi="Times New Roman"/>
              </w:rPr>
            </w:pPr>
            <w:r w:rsidRPr="001807EE">
              <w:rPr>
                <w:rFonts w:ascii="Times New Roman" w:hAnsi="Times New Roman"/>
              </w:rPr>
              <w:t>875,295</w:t>
            </w:r>
          </w:p>
        </w:tc>
      </w:tr>
    </w:tbl>
    <w:p w:rsidRPr="001807EE" w:rsidR="00543EE7" w:rsidP="00543EE7" w:rsidRDefault="00543EE7" w14:paraId="7FA86175" w14:textId="77777777">
      <w:pPr>
        <w:pStyle w:val="PlainText"/>
        <w:ind w:left="720"/>
        <w:outlineLvl w:val="0"/>
        <w:rPr>
          <w:rStyle w:val="documentbody1"/>
          <w:rFonts w:ascii="Times New Roman" w:hAnsi="Times New Roman" w:cs="Times New Roman"/>
          <w:color w:val="000000"/>
          <w:sz w:val="24"/>
          <w:szCs w:val="24"/>
        </w:rPr>
      </w:pPr>
      <w:r w:rsidRPr="001807EE">
        <w:rPr>
          <w:rStyle w:val="documentbody1"/>
          <w:rFonts w:ascii="Times New Roman" w:hAnsi="Times New Roman" w:cs="Times New Roman"/>
          <w:color w:val="000000"/>
          <w:sz w:val="24"/>
          <w:szCs w:val="24"/>
        </w:rPr>
        <w:t xml:space="preserve"> </w:t>
      </w:r>
    </w:p>
    <w:p w:rsidRPr="001807EE" w:rsidR="00437F6E" w:rsidRDefault="00437F6E" w14:paraId="79AFBC0A" w14:textId="77777777">
      <w:pPr>
        <w:ind w:left="720"/>
        <w:rPr>
          <w:rFonts w:ascii="Times New Roman" w:hAnsi="Times New Roman"/>
        </w:rPr>
      </w:pPr>
      <w:r w:rsidRPr="001807EE">
        <w:rPr>
          <w:rFonts w:ascii="Times New Roman" w:hAnsi="Times New Roman"/>
        </w:rPr>
        <w:t>Estimates of the annualized cost to respondents for the hour burdens shown are not available at this time.</w:t>
      </w:r>
    </w:p>
    <w:p w:rsidRPr="001807EE" w:rsidR="00437F6E" w:rsidRDefault="00437F6E" w14:paraId="65CDB342" w14:textId="77777777">
      <w:pPr>
        <w:rPr>
          <w:rFonts w:ascii="Times New Roman" w:hAnsi="Times New Roman"/>
        </w:rPr>
      </w:pPr>
    </w:p>
    <w:p w:rsidRPr="001807EE" w:rsidR="00437F6E" w:rsidRDefault="00437F6E" w14:paraId="1F62CCE9" w14:textId="77777777">
      <w:pPr>
        <w:ind w:left="720"/>
        <w:rPr>
          <w:rFonts w:ascii="Times New Roman" w:hAnsi="Times New Roman"/>
        </w:rPr>
      </w:pPr>
      <w:r w:rsidRPr="001807EE">
        <w:rPr>
          <w:rFonts w:ascii="Times New Roman" w:hAnsi="Times New Roman"/>
        </w:rPr>
        <w:t>The following regulations impose no additional burden.  Please continue to assign OMB number 1545-0024 to these regulations.</w:t>
      </w:r>
    </w:p>
    <w:p w:rsidRPr="001807EE" w:rsidR="00437F6E" w:rsidRDefault="00437F6E" w14:paraId="2C5BC9A2" w14:textId="77777777">
      <w:pPr>
        <w:rPr>
          <w:rFonts w:ascii="Times New Roman" w:hAnsi="Times New Roman"/>
        </w:rPr>
      </w:pPr>
    </w:p>
    <w:tbl>
      <w:tblPr>
        <w:tblStyle w:val="TableGrid"/>
        <w:tblW w:w="9141" w:type="dxa"/>
        <w:tblInd w:w="720" w:type="dxa"/>
        <w:tblLook w:val="04A0" w:firstRow="1" w:lastRow="0" w:firstColumn="1" w:lastColumn="0" w:noHBand="0" w:noVBand="1"/>
      </w:tblPr>
      <w:tblGrid>
        <w:gridCol w:w="1713"/>
        <w:gridCol w:w="1578"/>
        <w:gridCol w:w="1546"/>
        <w:gridCol w:w="1364"/>
        <w:gridCol w:w="1331"/>
        <w:gridCol w:w="1609"/>
      </w:tblGrid>
      <w:tr w:rsidR="00DD656F" w:rsidTr="00DD656F" w14:paraId="4E7CC89E" w14:textId="77777777">
        <w:tc>
          <w:tcPr>
            <w:tcW w:w="1713" w:type="dxa"/>
          </w:tcPr>
          <w:p w:rsidR="00DD656F" w:rsidP="00DD656F" w:rsidRDefault="00DD656F" w14:paraId="7214399D" w14:textId="34900ED7">
            <w:pPr>
              <w:tabs>
                <w:tab w:val="left" w:pos="3240"/>
                <w:tab w:val="left" w:pos="5580"/>
              </w:tabs>
              <w:rPr>
                <w:rFonts w:ascii="Times New Roman" w:hAnsi="Times New Roman"/>
              </w:rPr>
            </w:pPr>
            <w:r w:rsidRPr="00A9371E">
              <w:rPr>
                <w:rFonts w:ascii="Times New Roman" w:hAnsi="Times New Roman"/>
              </w:rPr>
              <w:t>301.6402-2</w:t>
            </w:r>
          </w:p>
        </w:tc>
        <w:tc>
          <w:tcPr>
            <w:tcW w:w="1578" w:type="dxa"/>
          </w:tcPr>
          <w:p w:rsidR="00DD656F" w:rsidP="00DD656F" w:rsidRDefault="00DD656F" w14:paraId="0CF335B9" w14:textId="159629E5">
            <w:pPr>
              <w:tabs>
                <w:tab w:val="left" w:pos="3240"/>
                <w:tab w:val="left" w:pos="5580"/>
              </w:tabs>
              <w:rPr>
                <w:rFonts w:ascii="Times New Roman" w:hAnsi="Times New Roman"/>
              </w:rPr>
            </w:pPr>
            <w:r w:rsidRPr="00A9371E">
              <w:rPr>
                <w:rFonts w:ascii="Times New Roman" w:hAnsi="Times New Roman"/>
              </w:rPr>
              <w:t>31.3503-1</w:t>
            </w:r>
          </w:p>
        </w:tc>
        <w:tc>
          <w:tcPr>
            <w:tcW w:w="1546" w:type="dxa"/>
          </w:tcPr>
          <w:p w:rsidR="00DD656F" w:rsidP="00DD656F" w:rsidRDefault="00DD656F" w14:paraId="6960AD15" w14:textId="3CD1FD39">
            <w:pPr>
              <w:tabs>
                <w:tab w:val="left" w:pos="3240"/>
                <w:tab w:val="left" w:pos="5580"/>
              </w:tabs>
              <w:rPr>
                <w:rFonts w:ascii="Times New Roman" w:hAnsi="Times New Roman"/>
              </w:rPr>
            </w:pPr>
            <w:r w:rsidRPr="00A9371E">
              <w:rPr>
                <w:rFonts w:ascii="Times New Roman" w:hAnsi="Times New Roman"/>
              </w:rPr>
              <w:t>301.6404-1</w:t>
            </w:r>
          </w:p>
        </w:tc>
        <w:tc>
          <w:tcPr>
            <w:tcW w:w="1364" w:type="dxa"/>
          </w:tcPr>
          <w:p w:rsidR="00DD656F" w:rsidP="00DD656F" w:rsidRDefault="00DD656F" w14:paraId="3CDCE548" w14:textId="3A10F571">
            <w:pPr>
              <w:tabs>
                <w:tab w:val="left" w:pos="3240"/>
                <w:tab w:val="left" w:pos="5580"/>
              </w:tabs>
              <w:rPr>
                <w:rFonts w:ascii="Times New Roman" w:hAnsi="Times New Roman"/>
              </w:rPr>
            </w:pPr>
            <w:r w:rsidRPr="00A9371E">
              <w:rPr>
                <w:rFonts w:ascii="Times New Roman" w:hAnsi="Times New Roman"/>
              </w:rPr>
              <w:t>301.640</w:t>
            </w:r>
            <w:r>
              <w:rPr>
                <w:rFonts w:ascii="Times New Roman" w:hAnsi="Times New Roman"/>
              </w:rPr>
              <w:t>4</w:t>
            </w:r>
            <w:r w:rsidRPr="00A9371E">
              <w:rPr>
                <w:rFonts w:ascii="Times New Roman" w:hAnsi="Times New Roman"/>
              </w:rPr>
              <w:t>-2</w:t>
            </w:r>
          </w:p>
        </w:tc>
        <w:tc>
          <w:tcPr>
            <w:tcW w:w="1331" w:type="dxa"/>
          </w:tcPr>
          <w:p w:rsidR="00DD656F" w:rsidP="00DD656F" w:rsidRDefault="00DD656F" w14:paraId="0154CF28" w14:textId="01FB28E7">
            <w:pPr>
              <w:tabs>
                <w:tab w:val="left" w:pos="3240"/>
                <w:tab w:val="left" w:pos="5580"/>
              </w:tabs>
              <w:rPr>
                <w:rFonts w:ascii="Times New Roman" w:hAnsi="Times New Roman"/>
              </w:rPr>
            </w:pPr>
            <w:r w:rsidRPr="00A9371E">
              <w:rPr>
                <w:rFonts w:ascii="Times New Roman" w:hAnsi="Times New Roman"/>
              </w:rPr>
              <w:t>3</w:t>
            </w:r>
            <w:r>
              <w:rPr>
                <w:rFonts w:ascii="Times New Roman" w:hAnsi="Times New Roman"/>
              </w:rPr>
              <w:t>0</w:t>
            </w:r>
            <w:r w:rsidRPr="00A9371E">
              <w:rPr>
                <w:rFonts w:ascii="Times New Roman" w:hAnsi="Times New Roman"/>
              </w:rPr>
              <w:t>1.</w:t>
            </w:r>
            <w:r>
              <w:rPr>
                <w:rFonts w:ascii="Times New Roman" w:hAnsi="Times New Roman"/>
              </w:rPr>
              <w:t>6404</w:t>
            </w:r>
            <w:r w:rsidRPr="00A9371E">
              <w:rPr>
                <w:rFonts w:ascii="Times New Roman" w:hAnsi="Times New Roman"/>
              </w:rPr>
              <w:t>-</w:t>
            </w:r>
            <w:r>
              <w:rPr>
                <w:rFonts w:ascii="Times New Roman" w:hAnsi="Times New Roman"/>
              </w:rPr>
              <w:t>3</w:t>
            </w:r>
          </w:p>
        </w:tc>
        <w:tc>
          <w:tcPr>
            <w:tcW w:w="1609" w:type="dxa"/>
          </w:tcPr>
          <w:p w:rsidR="00DD656F" w:rsidP="00DD656F" w:rsidRDefault="00DD656F" w14:paraId="2D9BD666" w14:textId="4111FE4A">
            <w:pPr>
              <w:tabs>
                <w:tab w:val="left" w:pos="3240"/>
                <w:tab w:val="left" w:pos="5580"/>
              </w:tabs>
              <w:rPr>
                <w:rFonts w:ascii="Times New Roman" w:hAnsi="Times New Roman"/>
              </w:rPr>
            </w:pPr>
            <w:r w:rsidRPr="00A9371E">
              <w:rPr>
                <w:rFonts w:ascii="Times New Roman" w:hAnsi="Times New Roman"/>
              </w:rPr>
              <w:t>301.6</w:t>
            </w:r>
            <w:r>
              <w:rPr>
                <w:rFonts w:ascii="Times New Roman" w:hAnsi="Times New Roman"/>
              </w:rPr>
              <w:t>511(a)</w:t>
            </w:r>
            <w:r w:rsidRPr="00A9371E">
              <w:rPr>
                <w:rFonts w:ascii="Times New Roman" w:hAnsi="Times New Roman"/>
              </w:rPr>
              <w:t>-1</w:t>
            </w:r>
          </w:p>
        </w:tc>
      </w:tr>
      <w:tr w:rsidR="00DD656F" w:rsidTr="00DD656F" w14:paraId="78895A24" w14:textId="77777777">
        <w:tc>
          <w:tcPr>
            <w:tcW w:w="1713" w:type="dxa"/>
          </w:tcPr>
          <w:p w:rsidR="00DD656F" w:rsidP="00DD656F" w:rsidRDefault="00DD656F" w14:paraId="24293845" w14:textId="01406A6D">
            <w:pPr>
              <w:tabs>
                <w:tab w:val="left" w:pos="3240"/>
                <w:tab w:val="left" w:pos="5580"/>
              </w:tabs>
              <w:rPr>
                <w:rFonts w:ascii="Times New Roman" w:hAnsi="Times New Roman"/>
              </w:rPr>
            </w:pPr>
            <w:r w:rsidRPr="00A9371E">
              <w:rPr>
                <w:rFonts w:ascii="Times New Roman" w:hAnsi="Times New Roman"/>
              </w:rPr>
              <w:t>301.</w:t>
            </w:r>
            <w:r>
              <w:rPr>
                <w:rFonts w:ascii="Times New Roman" w:hAnsi="Times New Roman"/>
              </w:rPr>
              <w:t>6511(b)</w:t>
            </w:r>
            <w:r w:rsidRPr="00A9371E">
              <w:rPr>
                <w:rFonts w:ascii="Times New Roman" w:hAnsi="Times New Roman"/>
              </w:rPr>
              <w:t>-</w:t>
            </w:r>
            <w:r>
              <w:rPr>
                <w:rFonts w:ascii="Times New Roman" w:hAnsi="Times New Roman"/>
              </w:rPr>
              <w:t>1</w:t>
            </w:r>
          </w:p>
        </w:tc>
        <w:tc>
          <w:tcPr>
            <w:tcW w:w="1578" w:type="dxa"/>
          </w:tcPr>
          <w:p w:rsidR="00DD656F" w:rsidP="00DD656F" w:rsidRDefault="00DD656F" w14:paraId="5C606936" w14:textId="475ADC4B">
            <w:pPr>
              <w:tabs>
                <w:tab w:val="left" w:pos="3240"/>
                <w:tab w:val="left" w:pos="5580"/>
              </w:tabs>
              <w:rPr>
                <w:rFonts w:ascii="Times New Roman" w:hAnsi="Times New Roman"/>
              </w:rPr>
            </w:pPr>
            <w:r w:rsidRPr="00A9371E">
              <w:rPr>
                <w:rFonts w:ascii="Times New Roman" w:hAnsi="Times New Roman"/>
              </w:rPr>
              <w:t>301.6</w:t>
            </w:r>
            <w:r>
              <w:rPr>
                <w:rFonts w:ascii="Times New Roman" w:hAnsi="Times New Roman"/>
              </w:rPr>
              <w:t>511(f)</w:t>
            </w:r>
            <w:r w:rsidRPr="00A9371E">
              <w:rPr>
                <w:rFonts w:ascii="Times New Roman" w:hAnsi="Times New Roman"/>
              </w:rPr>
              <w:t>-</w:t>
            </w:r>
            <w:r>
              <w:rPr>
                <w:rFonts w:ascii="Times New Roman" w:hAnsi="Times New Roman"/>
              </w:rPr>
              <w:t>1</w:t>
            </w:r>
          </w:p>
        </w:tc>
        <w:tc>
          <w:tcPr>
            <w:tcW w:w="1546" w:type="dxa"/>
          </w:tcPr>
          <w:p w:rsidR="00DD656F" w:rsidP="00DD656F" w:rsidRDefault="00DD656F" w14:paraId="79B114A8" w14:textId="1E6AE82C">
            <w:pPr>
              <w:tabs>
                <w:tab w:val="left" w:pos="3240"/>
                <w:tab w:val="left" w:pos="5580"/>
              </w:tabs>
              <w:rPr>
                <w:rFonts w:ascii="Times New Roman" w:hAnsi="Times New Roman"/>
              </w:rPr>
            </w:pPr>
            <w:r w:rsidRPr="00A9371E">
              <w:rPr>
                <w:rFonts w:ascii="Times New Roman" w:hAnsi="Times New Roman"/>
              </w:rPr>
              <w:t>301.6</w:t>
            </w:r>
            <w:r>
              <w:rPr>
                <w:rFonts w:ascii="Times New Roman" w:hAnsi="Times New Roman"/>
              </w:rPr>
              <w:t>403</w:t>
            </w:r>
            <w:r w:rsidRPr="00A9371E">
              <w:rPr>
                <w:rFonts w:ascii="Times New Roman" w:hAnsi="Times New Roman"/>
              </w:rPr>
              <w:t>-1</w:t>
            </w:r>
          </w:p>
        </w:tc>
        <w:tc>
          <w:tcPr>
            <w:tcW w:w="1364" w:type="dxa"/>
          </w:tcPr>
          <w:p w:rsidR="00DD656F" w:rsidP="00DD656F" w:rsidRDefault="00DD656F" w14:paraId="19725B48" w14:textId="517538DA">
            <w:pPr>
              <w:tabs>
                <w:tab w:val="left" w:pos="3240"/>
                <w:tab w:val="left" w:pos="5580"/>
              </w:tabs>
              <w:rPr>
                <w:rFonts w:ascii="Times New Roman" w:hAnsi="Times New Roman"/>
              </w:rPr>
            </w:pPr>
            <w:r>
              <w:rPr>
                <w:rFonts w:ascii="Times New Roman" w:hAnsi="Times New Roman"/>
              </w:rPr>
              <w:t>5</w:t>
            </w:r>
            <w:r w:rsidRPr="00A9371E">
              <w:rPr>
                <w:rFonts w:ascii="Times New Roman" w:hAnsi="Times New Roman"/>
              </w:rPr>
              <w:t>3.4</w:t>
            </w:r>
            <w:r>
              <w:rPr>
                <w:rFonts w:ascii="Times New Roman" w:hAnsi="Times New Roman"/>
              </w:rPr>
              <w:t>961</w:t>
            </w:r>
            <w:r w:rsidRPr="00A9371E">
              <w:rPr>
                <w:rFonts w:ascii="Times New Roman" w:hAnsi="Times New Roman"/>
              </w:rPr>
              <w:t>-2</w:t>
            </w:r>
          </w:p>
        </w:tc>
        <w:tc>
          <w:tcPr>
            <w:tcW w:w="1331" w:type="dxa"/>
          </w:tcPr>
          <w:p w:rsidR="00DD656F" w:rsidP="00DD656F" w:rsidRDefault="00DD656F" w14:paraId="5324A283" w14:textId="589B4293">
            <w:pPr>
              <w:tabs>
                <w:tab w:val="left" w:pos="3240"/>
                <w:tab w:val="left" w:pos="5580"/>
              </w:tabs>
              <w:rPr>
                <w:rFonts w:ascii="Times New Roman" w:hAnsi="Times New Roman"/>
              </w:rPr>
            </w:pPr>
            <w:r>
              <w:rPr>
                <w:rFonts w:ascii="Times New Roman" w:hAnsi="Times New Roman"/>
              </w:rPr>
              <w:t>5</w:t>
            </w:r>
            <w:r w:rsidRPr="00A9371E">
              <w:rPr>
                <w:rFonts w:ascii="Times New Roman" w:hAnsi="Times New Roman"/>
              </w:rPr>
              <w:t>3.4</w:t>
            </w:r>
            <w:r>
              <w:rPr>
                <w:rFonts w:ascii="Times New Roman" w:hAnsi="Times New Roman"/>
              </w:rPr>
              <w:t>963</w:t>
            </w:r>
            <w:r w:rsidRPr="00A9371E">
              <w:rPr>
                <w:rFonts w:ascii="Times New Roman" w:hAnsi="Times New Roman"/>
              </w:rPr>
              <w:t>-</w:t>
            </w:r>
            <w:r>
              <w:rPr>
                <w:rFonts w:ascii="Times New Roman" w:hAnsi="Times New Roman"/>
              </w:rPr>
              <w:t>1</w:t>
            </w:r>
          </w:p>
        </w:tc>
        <w:tc>
          <w:tcPr>
            <w:tcW w:w="1609" w:type="dxa"/>
          </w:tcPr>
          <w:p w:rsidR="00DD656F" w:rsidP="00DD656F" w:rsidRDefault="00DD656F" w14:paraId="3F7B4EC3" w14:textId="676AA048">
            <w:pPr>
              <w:tabs>
                <w:tab w:val="left" w:pos="3240"/>
                <w:tab w:val="left" w:pos="5580"/>
              </w:tabs>
              <w:rPr>
                <w:rFonts w:ascii="Times New Roman" w:hAnsi="Times New Roman"/>
              </w:rPr>
            </w:pPr>
            <w:r w:rsidRPr="00A9371E">
              <w:rPr>
                <w:rFonts w:ascii="Times New Roman" w:hAnsi="Times New Roman"/>
              </w:rPr>
              <w:t>301.6</w:t>
            </w:r>
            <w:r>
              <w:rPr>
                <w:rFonts w:ascii="Times New Roman" w:hAnsi="Times New Roman"/>
              </w:rPr>
              <w:t>40</w:t>
            </w:r>
            <w:r w:rsidRPr="00A9371E">
              <w:rPr>
                <w:rFonts w:ascii="Times New Roman" w:hAnsi="Times New Roman"/>
              </w:rPr>
              <w:t>5-1</w:t>
            </w:r>
          </w:p>
        </w:tc>
      </w:tr>
    </w:tbl>
    <w:p w:rsidRPr="001807EE" w:rsidR="00DD656F" w:rsidP="001B7059" w:rsidRDefault="00DD656F" w14:paraId="4F74D686" w14:textId="77777777">
      <w:pPr>
        <w:tabs>
          <w:tab w:val="left" w:pos="3240"/>
          <w:tab w:val="left" w:pos="5580"/>
        </w:tabs>
        <w:ind w:left="720"/>
        <w:rPr>
          <w:rFonts w:ascii="Times New Roman" w:hAnsi="Times New Roman"/>
        </w:rPr>
      </w:pPr>
    </w:p>
    <w:p w:rsidRPr="001807EE" w:rsidR="00437F6E" w:rsidRDefault="00437F6E" w14:paraId="35B82157" w14:textId="77777777">
      <w:pPr>
        <w:rPr>
          <w:rFonts w:ascii="Times New Roman" w:hAnsi="Times New Roman"/>
        </w:rPr>
      </w:pPr>
    </w:p>
    <w:p w:rsidRPr="001807EE" w:rsidR="00437F6E" w:rsidRDefault="00437F6E" w14:paraId="73E3C53E" w14:textId="77777777">
      <w:pPr>
        <w:ind w:left="720"/>
        <w:rPr>
          <w:rFonts w:ascii="Times New Roman" w:hAnsi="Times New Roman"/>
        </w:rPr>
      </w:pPr>
      <w:r w:rsidRPr="001807EE">
        <w:rPr>
          <w:rFonts w:ascii="Times New Roman" w:hAnsi="Times New Roman"/>
        </w:rPr>
        <w:t>We have reviewed the regulations and have determined that the reporting requirements contained in them are entirely reflected on the form.  The justification appearing in item 1 of the supporting statement applies both to the regulations and the form.</w:t>
      </w:r>
    </w:p>
    <w:p w:rsidRPr="001807EE" w:rsidR="00437F6E" w:rsidRDefault="00437F6E" w14:paraId="0412D609" w14:textId="77777777">
      <w:pPr>
        <w:rPr>
          <w:rFonts w:ascii="Times New Roman" w:hAnsi="Times New Roman"/>
        </w:rPr>
      </w:pPr>
    </w:p>
    <w:p w:rsidRPr="001807EE" w:rsidR="00437F6E" w:rsidP="00E81997" w:rsidRDefault="00437F6E" w14:paraId="61A9CA25" w14:textId="77777777">
      <w:pPr>
        <w:ind w:left="720" w:hanging="720"/>
        <w:rPr>
          <w:rFonts w:ascii="Times New Roman" w:hAnsi="Times New Roman"/>
        </w:rPr>
      </w:pPr>
      <w:r w:rsidRPr="001807EE">
        <w:rPr>
          <w:rFonts w:ascii="Times New Roman" w:hAnsi="Times New Roman"/>
        </w:rPr>
        <w:t>13.</w:t>
      </w:r>
      <w:r w:rsidRPr="001807EE" w:rsidR="00E81997">
        <w:rPr>
          <w:rFonts w:ascii="Times New Roman" w:hAnsi="Times New Roman"/>
        </w:rPr>
        <w:tab/>
      </w:r>
      <w:r w:rsidRPr="001807EE">
        <w:rPr>
          <w:rFonts w:ascii="Times New Roman" w:hAnsi="Times New Roman"/>
          <w:u w:val="single"/>
        </w:rPr>
        <w:t>ESTIMATED TOTAL ANNUAL COST BURDEN TO RESPONDENTS</w:t>
      </w:r>
    </w:p>
    <w:p w:rsidRPr="001807EE" w:rsidR="00437F6E" w:rsidRDefault="00437F6E" w14:paraId="49BCD418" w14:textId="77777777">
      <w:pPr>
        <w:rPr>
          <w:rFonts w:ascii="Times New Roman" w:hAnsi="Times New Roman"/>
        </w:rPr>
      </w:pPr>
    </w:p>
    <w:p w:rsidRPr="001807EE" w:rsidR="00662CC3" w:rsidP="00662CC3" w:rsidRDefault="00662CC3" w14:paraId="6C2170B6" w14:textId="77777777">
      <w:pPr>
        <w:ind w:left="540"/>
        <w:rPr>
          <w:rFonts w:ascii="Times New Roman" w:hAnsi="Times New Roman"/>
        </w:rPr>
      </w:pPr>
      <w:r w:rsidRPr="001807EE">
        <w:rPr>
          <w:rFonts w:ascii="Times New Roman" w:hAnsi="Times New Roman"/>
        </w:rPr>
        <w:t xml:space="preserve">   To ensure more accuracy and consistency across its information collections, IRS is   </w:t>
      </w:r>
    </w:p>
    <w:p w:rsidRPr="001807EE" w:rsidR="00662CC3" w:rsidP="00662CC3" w:rsidRDefault="00662CC3" w14:paraId="59EDE7B5" w14:textId="77777777">
      <w:pPr>
        <w:ind w:left="540"/>
        <w:rPr>
          <w:rFonts w:ascii="Times New Roman" w:hAnsi="Times New Roman"/>
        </w:rPr>
      </w:pPr>
      <w:r w:rsidRPr="001807EE">
        <w:rPr>
          <w:rFonts w:ascii="Times New Roman" w:hAnsi="Times New Roman"/>
        </w:rPr>
        <w:t xml:space="preserve">   currently in the process of revising the methodology it uses to estimate burden and costs. </w:t>
      </w:r>
    </w:p>
    <w:p w:rsidRPr="001807EE" w:rsidR="00662CC3" w:rsidP="00662CC3" w:rsidRDefault="00662CC3" w14:paraId="16DEF2AF" w14:textId="77777777">
      <w:pPr>
        <w:ind w:left="540"/>
        <w:rPr>
          <w:rFonts w:ascii="Times New Roman" w:hAnsi="Times New Roman"/>
        </w:rPr>
      </w:pPr>
      <w:r w:rsidRPr="001807EE">
        <w:rPr>
          <w:rFonts w:ascii="Times New Roman" w:hAnsi="Times New Roman"/>
        </w:rPr>
        <w:t xml:space="preserve">   Once this methodology is complete, IRS will update this information collection to reflect </w:t>
      </w:r>
    </w:p>
    <w:p w:rsidR="00662CC3" w:rsidP="00662CC3" w:rsidRDefault="00662CC3" w14:paraId="0210D495" w14:textId="5DEF0840">
      <w:pPr>
        <w:ind w:left="540"/>
        <w:rPr>
          <w:rFonts w:ascii="Times New Roman" w:hAnsi="Times New Roman"/>
        </w:rPr>
      </w:pPr>
      <w:r w:rsidRPr="001807EE">
        <w:rPr>
          <w:rFonts w:ascii="Times New Roman" w:hAnsi="Times New Roman"/>
        </w:rPr>
        <w:t xml:space="preserve">    a more precise estimate of burden and costs.</w:t>
      </w:r>
    </w:p>
    <w:p w:rsidRPr="001807EE" w:rsidR="00F72D3C" w:rsidP="00662CC3" w:rsidRDefault="00F72D3C" w14:paraId="361C630E" w14:textId="77777777">
      <w:pPr>
        <w:ind w:left="540"/>
        <w:rPr>
          <w:rFonts w:ascii="Times New Roman" w:hAnsi="Times New Roman"/>
        </w:rPr>
      </w:pPr>
    </w:p>
    <w:p w:rsidRPr="001807EE" w:rsidR="0079357F" w:rsidRDefault="0079357F" w14:paraId="5AB803A9" w14:textId="77777777">
      <w:pPr>
        <w:rPr>
          <w:rFonts w:ascii="Times New Roman" w:hAnsi="Times New Roman"/>
        </w:rPr>
      </w:pPr>
    </w:p>
    <w:p w:rsidRPr="001807EE" w:rsidR="00437F6E" w:rsidRDefault="00437F6E" w14:paraId="607158B1" w14:textId="77777777">
      <w:pPr>
        <w:tabs>
          <w:tab w:val="left" w:pos="-1440"/>
        </w:tabs>
        <w:ind w:left="720" w:hanging="720"/>
        <w:rPr>
          <w:rFonts w:ascii="Times New Roman" w:hAnsi="Times New Roman"/>
        </w:rPr>
      </w:pPr>
      <w:r w:rsidRPr="001807EE">
        <w:rPr>
          <w:rFonts w:ascii="Times New Roman" w:hAnsi="Times New Roman"/>
        </w:rPr>
        <w:lastRenderedPageBreak/>
        <w:t>14.</w:t>
      </w:r>
      <w:r w:rsidRPr="001807EE">
        <w:rPr>
          <w:rFonts w:ascii="Times New Roman" w:hAnsi="Times New Roman"/>
        </w:rPr>
        <w:tab/>
      </w:r>
      <w:r w:rsidRPr="001807EE">
        <w:rPr>
          <w:rFonts w:ascii="Times New Roman" w:hAnsi="Times New Roman"/>
          <w:u w:val="single"/>
        </w:rPr>
        <w:t>ESTIMATED ANNUALIZED COST TO THE FEDERAL GOVERNMENT</w:t>
      </w:r>
    </w:p>
    <w:p w:rsidRPr="001807EE" w:rsidR="00437F6E" w:rsidRDefault="00437F6E" w14:paraId="7764572A" w14:textId="77777777">
      <w:pPr>
        <w:rPr>
          <w:rFonts w:ascii="Times New Roman" w:hAnsi="Times New Roman"/>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646101" w:rsidTr="006531BE" w14:paraId="6AF8FF56" w14:textId="77777777">
        <w:tc>
          <w:tcPr>
            <w:tcW w:w="2358" w:type="dxa"/>
            <w:shd w:val="clear" w:color="auto" w:fill="auto"/>
            <w:vAlign w:val="bottom"/>
          </w:tcPr>
          <w:p w:rsidRPr="00E20033" w:rsidR="00646101" w:rsidP="006531BE" w:rsidRDefault="00646101" w14:paraId="5F70D06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646101" w:rsidP="006531BE" w:rsidRDefault="00646101" w14:paraId="05F8F4A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646101" w:rsidP="006531BE" w:rsidRDefault="00646101" w14:paraId="3ACDE18A"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646101" w:rsidP="006531BE" w:rsidRDefault="00646101" w14:paraId="07523A3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646101" w:rsidP="006531BE" w:rsidRDefault="00646101" w14:paraId="788EE8C0"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646101" w:rsidP="006531BE" w:rsidRDefault="00646101" w14:paraId="1D83F92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646101" w:rsidTr="006531BE" w14:paraId="2C807A61" w14:textId="77777777">
        <w:tc>
          <w:tcPr>
            <w:tcW w:w="2358" w:type="dxa"/>
            <w:shd w:val="clear" w:color="auto" w:fill="auto"/>
            <w:vAlign w:val="bottom"/>
          </w:tcPr>
          <w:p w:rsidRPr="00E20033" w:rsidR="00646101" w:rsidP="006531BE" w:rsidRDefault="00646101" w14:paraId="6D6887B7"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843</w:t>
            </w:r>
          </w:p>
        </w:tc>
        <w:tc>
          <w:tcPr>
            <w:tcW w:w="1980" w:type="dxa"/>
            <w:shd w:val="clear" w:color="auto" w:fill="auto"/>
          </w:tcPr>
          <w:p w:rsidRPr="00E20033" w:rsidR="00646101" w:rsidP="006531BE" w:rsidRDefault="00646101" w14:paraId="5E2B72E3" w14:textId="77777777">
            <w:pPr>
              <w:keepNext/>
              <w:keepLines/>
              <w:jc w:val="center"/>
              <w:rPr>
                <w:rFonts w:ascii="Arial Narrow" w:hAnsi="Arial Narrow"/>
                <w:sz w:val="18"/>
                <w:szCs w:val="18"/>
              </w:rPr>
            </w:pPr>
            <w:r>
              <w:rPr>
                <w:rFonts w:ascii="Arial Narrow" w:hAnsi="Arial Narrow"/>
                <w:sz w:val="18"/>
                <w:szCs w:val="18"/>
              </w:rPr>
              <w:t>10,024</w:t>
            </w:r>
          </w:p>
        </w:tc>
        <w:tc>
          <w:tcPr>
            <w:tcW w:w="303" w:type="dxa"/>
            <w:shd w:val="clear" w:color="auto" w:fill="auto"/>
          </w:tcPr>
          <w:p w:rsidRPr="00E20033" w:rsidR="00646101" w:rsidP="006531BE" w:rsidRDefault="00646101" w14:paraId="43E34E99" w14:textId="77777777">
            <w:pPr>
              <w:keepNext/>
              <w:keepLines/>
              <w:jc w:val="center"/>
              <w:rPr>
                <w:rFonts w:ascii="Arial Narrow" w:hAnsi="Arial Narrow"/>
                <w:sz w:val="18"/>
                <w:szCs w:val="18"/>
              </w:rPr>
            </w:pPr>
          </w:p>
        </w:tc>
        <w:tc>
          <w:tcPr>
            <w:tcW w:w="1745" w:type="dxa"/>
            <w:shd w:val="clear" w:color="auto" w:fill="auto"/>
          </w:tcPr>
          <w:p w:rsidRPr="00E20033" w:rsidR="00646101" w:rsidP="006531BE" w:rsidRDefault="00646101" w14:paraId="024B1F26"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646101" w:rsidP="006531BE" w:rsidRDefault="00646101" w14:paraId="16F6A6EF" w14:textId="77777777">
            <w:pPr>
              <w:keepNext/>
              <w:keepLines/>
              <w:jc w:val="center"/>
              <w:rPr>
                <w:rFonts w:ascii="Arial Narrow" w:hAnsi="Arial Narrow"/>
                <w:sz w:val="18"/>
                <w:szCs w:val="18"/>
              </w:rPr>
            </w:pPr>
          </w:p>
        </w:tc>
        <w:tc>
          <w:tcPr>
            <w:tcW w:w="1582" w:type="dxa"/>
            <w:shd w:val="clear" w:color="auto" w:fill="auto"/>
          </w:tcPr>
          <w:p w:rsidRPr="00E20033" w:rsidR="00646101" w:rsidP="006531BE" w:rsidRDefault="00646101" w14:paraId="0F6EE629" w14:textId="77777777">
            <w:pPr>
              <w:keepNext/>
              <w:keepLines/>
              <w:jc w:val="center"/>
              <w:rPr>
                <w:rFonts w:ascii="Arial Narrow" w:hAnsi="Arial Narrow"/>
                <w:sz w:val="18"/>
                <w:szCs w:val="18"/>
              </w:rPr>
            </w:pPr>
            <w:r>
              <w:rPr>
                <w:rFonts w:ascii="Arial Narrow" w:hAnsi="Arial Narrow"/>
                <w:sz w:val="18"/>
                <w:szCs w:val="18"/>
              </w:rPr>
              <w:t>10,024</w:t>
            </w:r>
          </w:p>
        </w:tc>
      </w:tr>
      <w:tr w:rsidRPr="008E4D11" w:rsidR="00646101" w:rsidTr="006531BE" w14:paraId="4FEC1E8A" w14:textId="77777777">
        <w:tc>
          <w:tcPr>
            <w:tcW w:w="2358" w:type="dxa"/>
            <w:shd w:val="clear" w:color="auto" w:fill="auto"/>
            <w:vAlign w:val="bottom"/>
          </w:tcPr>
          <w:p w:rsidRPr="00E20033" w:rsidR="00646101" w:rsidP="006531BE" w:rsidRDefault="00646101" w14:paraId="57E399A7"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646101" w:rsidP="006531BE" w:rsidRDefault="00646101" w14:paraId="518A8145" w14:textId="77777777">
            <w:pPr>
              <w:keepNext/>
              <w:keepLines/>
              <w:jc w:val="center"/>
              <w:rPr>
                <w:rFonts w:ascii="Arial Narrow" w:hAnsi="Arial Narrow"/>
                <w:sz w:val="18"/>
                <w:szCs w:val="18"/>
              </w:rPr>
            </w:pPr>
            <w:r>
              <w:rPr>
                <w:rFonts w:ascii="Arial Narrow" w:hAnsi="Arial Narrow"/>
                <w:sz w:val="18"/>
                <w:szCs w:val="18"/>
              </w:rPr>
              <w:t>2,734</w:t>
            </w:r>
          </w:p>
        </w:tc>
        <w:tc>
          <w:tcPr>
            <w:tcW w:w="303" w:type="dxa"/>
            <w:shd w:val="clear" w:color="auto" w:fill="auto"/>
          </w:tcPr>
          <w:p w:rsidRPr="00E20033" w:rsidR="00646101" w:rsidP="006531BE" w:rsidRDefault="00646101" w14:paraId="498E1998" w14:textId="77777777">
            <w:pPr>
              <w:keepNext/>
              <w:keepLines/>
              <w:jc w:val="center"/>
              <w:rPr>
                <w:rFonts w:ascii="Arial Narrow" w:hAnsi="Arial Narrow"/>
                <w:sz w:val="18"/>
                <w:szCs w:val="18"/>
              </w:rPr>
            </w:pPr>
          </w:p>
        </w:tc>
        <w:tc>
          <w:tcPr>
            <w:tcW w:w="1745" w:type="dxa"/>
            <w:shd w:val="clear" w:color="auto" w:fill="auto"/>
          </w:tcPr>
          <w:p w:rsidRPr="00E20033" w:rsidR="00646101" w:rsidP="006531BE" w:rsidRDefault="00646101" w14:paraId="6B78BAC7"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646101" w:rsidP="006531BE" w:rsidRDefault="00646101" w14:paraId="11A246FA" w14:textId="77777777">
            <w:pPr>
              <w:keepNext/>
              <w:keepLines/>
              <w:jc w:val="center"/>
              <w:rPr>
                <w:rFonts w:ascii="Arial Narrow" w:hAnsi="Arial Narrow"/>
                <w:sz w:val="18"/>
                <w:szCs w:val="18"/>
              </w:rPr>
            </w:pPr>
          </w:p>
        </w:tc>
        <w:tc>
          <w:tcPr>
            <w:tcW w:w="1582" w:type="dxa"/>
            <w:shd w:val="clear" w:color="auto" w:fill="auto"/>
          </w:tcPr>
          <w:p w:rsidRPr="00E20033" w:rsidR="00646101" w:rsidP="006531BE" w:rsidRDefault="00646101" w14:paraId="1989A0D7" w14:textId="77777777">
            <w:pPr>
              <w:keepNext/>
              <w:keepLines/>
              <w:jc w:val="center"/>
              <w:rPr>
                <w:rFonts w:ascii="Arial Narrow" w:hAnsi="Arial Narrow"/>
                <w:sz w:val="18"/>
                <w:szCs w:val="18"/>
              </w:rPr>
            </w:pPr>
            <w:r>
              <w:rPr>
                <w:rFonts w:ascii="Arial Narrow" w:hAnsi="Arial Narrow"/>
                <w:sz w:val="18"/>
                <w:szCs w:val="18"/>
              </w:rPr>
              <w:t>2,734</w:t>
            </w:r>
          </w:p>
        </w:tc>
      </w:tr>
      <w:tr w:rsidRPr="00062DB4" w:rsidR="00646101" w:rsidTr="006531BE" w14:paraId="15DE0154" w14:textId="77777777">
        <w:tc>
          <w:tcPr>
            <w:tcW w:w="2358" w:type="dxa"/>
            <w:shd w:val="clear" w:color="auto" w:fill="auto"/>
          </w:tcPr>
          <w:p w:rsidRPr="00E20033" w:rsidR="00646101" w:rsidP="006531BE" w:rsidRDefault="00646101" w14:paraId="305C6415"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646101" w:rsidP="006531BE" w:rsidRDefault="00646101" w14:paraId="63784C33" w14:textId="77777777">
            <w:pPr>
              <w:keepNext/>
              <w:keepLines/>
              <w:jc w:val="center"/>
              <w:rPr>
                <w:rFonts w:ascii="Arial Narrow" w:hAnsi="Arial Narrow"/>
                <w:b/>
                <w:sz w:val="18"/>
                <w:szCs w:val="18"/>
              </w:rPr>
            </w:pPr>
            <w:r>
              <w:rPr>
                <w:rFonts w:ascii="Arial Narrow" w:hAnsi="Arial Narrow"/>
                <w:b/>
                <w:sz w:val="18"/>
                <w:szCs w:val="18"/>
              </w:rPr>
              <w:t>12,758</w:t>
            </w:r>
          </w:p>
        </w:tc>
        <w:tc>
          <w:tcPr>
            <w:tcW w:w="303" w:type="dxa"/>
            <w:shd w:val="clear" w:color="auto" w:fill="auto"/>
          </w:tcPr>
          <w:p w:rsidRPr="00E20033" w:rsidR="00646101" w:rsidP="006531BE" w:rsidRDefault="00646101" w14:paraId="191020D0" w14:textId="77777777">
            <w:pPr>
              <w:keepNext/>
              <w:keepLines/>
              <w:jc w:val="center"/>
              <w:rPr>
                <w:rFonts w:ascii="Arial Narrow" w:hAnsi="Arial Narrow"/>
                <w:b/>
                <w:sz w:val="18"/>
                <w:szCs w:val="18"/>
              </w:rPr>
            </w:pPr>
          </w:p>
        </w:tc>
        <w:tc>
          <w:tcPr>
            <w:tcW w:w="1745" w:type="dxa"/>
            <w:shd w:val="clear" w:color="auto" w:fill="auto"/>
          </w:tcPr>
          <w:p w:rsidRPr="00E20033" w:rsidR="00646101" w:rsidP="006531BE" w:rsidRDefault="00646101" w14:paraId="1AC78EB3" w14:textId="77777777">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Pr="00E20033" w:rsidR="00646101" w:rsidP="006531BE" w:rsidRDefault="00646101" w14:paraId="74BA3946" w14:textId="77777777">
            <w:pPr>
              <w:keepNext/>
              <w:keepLines/>
              <w:jc w:val="center"/>
              <w:rPr>
                <w:rFonts w:ascii="Arial Narrow" w:hAnsi="Arial Narrow"/>
                <w:b/>
                <w:sz w:val="18"/>
                <w:szCs w:val="18"/>
              </w:rPr>
            </w:pPr>
          </w:p>
        </w:tc>
        <w:tc>
          <w:tcPr>
            <w:tcW w:w="1582" w:type="dxa"/>
            <w:shd w:val="clear" w:color="auto" w:fill="auto"/>
          </w:tcPr>
          <w:p w:rsidRPr="00E20033" w:rsidR="00646101" w:rsidP="006531BE" w:rsidRDefault="00646101" w14:paraId="273420E0" w14:textId="77777777">
            <w:pPr>
              <w:keepNext/>
              <w:keepLines/>
              <w:jc w:val="center"/>
              <w:rPr>
                <w:rFonts w:ascii="Arial Narrow" w:hAnsi="Arial Narrow"/>
                <w:b/>
                <w:sz w:val="18"/>
                <w:szCs w:val="18"/>
              </w:rPr>
            </w:pPr>
            <w:r>
              <w:rPr>
                <w:rFonts w:ascii="Arial Narrow" w:hAnsi="Arial Narrow"/>
                <w:b/>
                <w:sz w:val="18"/>
                <w:szCs w:val="18"/>
              </w:rPr>
              <w:t>12,758</w:t>
            </w:r>
          </w:p>
        </w:tc>
      </w:tr>
      <w:tr w:rsidRPr="0055550C" w:rsidR="00646101" w:rsidTr="006531BE" w14:paraId="042D5C7E" w14:textId="77777777">
        <w:tc>
          <w:tcPr>
            <w:tcW w:w="8355" w:type="dxa"/>
            <w:gridSpan w:val="6"/>
            <w:shd w:val="clear" w:color="auto" w:fill="auto"/>
          </w:tcPr>
          <w:p w:rsidRPr="00E20033" w:rsidR="00646101" w:rsidP="006531BE" w:rsidRDefault="00646101" w14:paraId="00E59FBA" w14:textId="5775D166">
            <w:pPr>
              <w:keepNext/>
              <w:keepLines/>
              <w:rPr>
                <w:rFonts w:ascii="Arial Narrow" w:hAnsi="Arial Narrow"/>
                <w:sz w:val="18"/>
                <w:szCs w:val="18"/>
              </w:rPr>
            </w:pPr>
            <w:r w:rsidRPr="00E20033">
              <w:rPr>
                <w:rFonts w:ascii="Arial Narrow" w:hAnsi="Arial Narrow"/>
                <w:sz w:val="18"/>
                <w:szCs w:val="18"/>
              </w:rPr>
              <w:t>Table costs are based on 20</w:t>
            </w:r>
            <w:r w:rsidR="00F72D3C">
              <w:rPr>
                <w:rFonts w:ascii="Arial Narrow" w:hAnsi="Arial Narrow"/>
                <w:sz w:val="18"/>
                <w:szCs w:val="18"/>
              </w:rPr>
              <w:t>20</w:t>
            </w:r>
            <w:r w:rsidRPr="00E20033">
              <w:rPr>
                <w:rFonts w:ascii="Arial Narrow" w:hAnsi="Arial Narrow"/>
                <w:sz w:val="18"/>
                <w:szCs w:val="18"/>
              </w:rPr>
              <w:t xml:space="preserve"> actuals obtained from IRS Chief Financial Office and Media and Publications</w:t>
            </w:r>
          </w:p>
        </w:tc>
      </w:tr>
    </w:tbl>
    <w:p w:rsidR="00532B50" w:rsidRDefault="00532B50" w14:paraId="6F894973" w14:textId="77777777">
      <w:pPr>
        <w:rPr>
          <w:rFonts w:ascii="Times New Roman" w:hAnsi="Times New Roman"/>
        </w:rPr>
      </w:pPr>
    </w:p>
    <w:p w:rsidRPr="001807EE" w:rsidR="005B4639" w:rsidRDefault="005B4639" w14:paraId="00D3B9CA" w14:textId="77777777">
      <w:pPr>
        <w:rPr>
          <w:rFonts w:ascii="Times New Roman" w:hAnsi="Times New Roman"/>
        </w:rPr>
      </w:pPr>
    </w:p>
    <w:p w:rsidRPr="001807EE" w:rsidR="00437F6E" w:rsidP="00662CC3" w:rsidRDefault="00662CC3" w14:paraId="558B3B58" w14:textId="77777777">
      <w:pPr>
        <w:pStyle w:val="Quick1"/>
        <w:numPr>
          <w:ilvl w:val="0"/>
          <w:numId w:val="0"/>
        </w:numPr>
        <w:tabs>
          <w:tab w:val="left" w:pos="-1440"/>
        </w:tabs>
        <w:ind w:left="720" w:hanging="720"/>
        <w:rPr>
          <w:rFonts w:ascii="Times New Roman" w:hAnsi="Times New Roman"/>
        </w:rPr>
      </w:pPr>
      <w:r w:rsidRPr="001807EE">
        <w:rPr>
          <w:rFonts w:ascii="Times New Roman" w:hAnsi="Times New Roman"/>
        </w:rPr>
        <w:t xml:space="preserve">15.     </w:t>
      </w:r>
      <w:r w:rsidRPr="001807EE" w:rsidR="00437F6E">
        <w:rPr>
          <w:rFonts w:ascii="Times New Roman" w:hAnsi="Times New Roman"/>
          <w:u w:val="single"/>
        </w:rPr>
        <w:t>REASONS FOR CHANGE IN BURDEN</w:t>
      </w:r>
    </w:p>
    <w:p w:rsidRPr="001807EE" w:rsidR="00437F6E" w:rsidRDefault="00437F6E" w14:paraId="59708B51" w14:textId="77777777">
      <w:pPr>
        <w:ind w:firstLine="720"/>
        <w:rPr>
          <w:rFonts w:ascii="Times New Roman" w:hAnsi="Times New Roman"/>
        </w:rPr>
      </w:pPr>
    </w:p>
    <w:p w:rsidRPr="001807EE" w:rsidR="00532B50" w:rsidP="00532B50" w:rsidRDefault="00662CC3" w14:paraId="4D9D7A64" w14:textId="77777777">
      <w:pPr>
        <w:ind w:left="540"/>
        <w:rPr>
          <w:rFonts w:ascii="Times New Roman" w:hAnsi="Times New Roman"/>
        </w:rPr>
      </w:pPr>
      <w:r w:rsidRPr="001807EE">
        <w:rPr>
          <w:rFonts w:ascii="Times New Roman" w:hAnsi="Times New Roman"/>
        </w:rPr>
        <w:t xml:space="preserve"> </w:t>
      </w:r>
      <w:r w:rsidRPr="001807EE" w:rsidR="00532B50">
        <w:rPr>
          <w:rFonts w:ascii="Times New Roman" w:hAnsi="Times New Roman"/>
        </w:rPr>
        <w:t xml:space="preserve">There are no changes to the paperwork burden previously approved by OMB. This form </w:t>
      </w:r>
      <w:proofErr w:type="gramStart"/>
      <w:r w:rsidRPr="001807EE" w:rsidR="00532B50">
        <w:rPr>
          <w:rFonts w:ascii="Times New Roman" w:hAnsi="Times New Roman"/>
        </w:rPr>
        <w:t xml:space="preserve">is </w:t>
      </w:r>
      <w:r w:rsidRPr="001807EE">
        <w:rPr>
          <w:rFonts w:ascii="Times New Roman" w:hAnsi="Times New Roman"/>
        </w:rPr>
        <w:t xml:space="preserve"> </w:t>
      </w:r>
      <w:r w:rsidRPr="001807EE" w:rsidR="00532B50">
        <w:rPr>
          <w:rFonts w:ascii="Times New Roman" w:hAnsi="Times New Roman"/>
        </w:rPr>
        <w:t>being</w:t>
      </w:r>
      <w:proofErr w:type="gramEnd"/>
      <w:r w:rsidRPr="001807EE" w:rsidR="00532B50">
        <w:rPr>
          <w:rFonts w:ascii="Times New Roman" w:hAnsi="Times New Roman"/>
        </w:rPr>
        <w:t xml:space="preserve"> submitted for renewal purposes only.  </w:t>
      </w:r>
    </w:p>
    <w:p w:rsidRPr="001807EE" w:rsidR="00FC46CC" w:rsidRDefault="00FC46CC" w14:paraId="2D6D319C" w14:textId="77777777">
      <w:pPr>
        <w:ind w:left="720"/>
        <w:rPr>
          <w:rFonts w:ascii="Times New Roman" w:hAnsi="Times New Roman"/>
        </w:rPr>
      </w:pPr>
    </w:p>
    <w:p w:rsidRPr="001807EE" w:rsidR="00437F6E" w:rsidRDefault="00437F6E" w14:paraId="5114FAFF" w14:textId="77777777">
      <w:pPr>
        <w:tabs>
          <w:tab w:val="left" w:pos="-1440"/>
        </w:tabs>
        <w:ind w:left="720" w:hanging="720"/>
        <w:rPr>
          <w:rFonts w:ascii="Times New Roman" w:hAnsi="Times New Roman"/>
        </w:rPr>
      </w:pPr>
      <w:r w:rsidRPr="001807EE">
        <w:rPr>
          <w:rFonts w:ascii="Times New Roman" w:hAnsi="Times New Roman"/>
        </w:rPr>
        <w:t>16.</w:t>
      </w:r>
      <w:r w:rsidRPr="001807EE">
        <w:rPr>
          <w:rFonts w:ascii="Times New Roman" w:hAnsi="Times New Roman"/>
        </w:rPr>
        <w:tab/>
      </w:r>
      <w:r w:rsidRPr="001807EE">
        <w:rPr>
          <w:rFonts w:ascii="Times New Roman" w:hAnsi="Times New Roman"/>
          <w:u w:val="single"/>
        </w:rPr>
        <w:t>PLANS FOR TABULATION, STATISTICAL ANALYSIS AND PUBLICATION</w:t>
      </w:r>
    </w:p>
    <w:p w:rsidRPr="001807EE" w:rsidR="00437F6E" w:rsidRDefault="00437F6E" w14:paraId="2CEDF3DC" w14:textId="77777777">
      <w:pPr>
        <w:rPr>
          <w:rFonts w:ascii="Times New Roman" w:hAnsi="Times New Roman"/>
        </w:rPr>
      </w:pPr>
    </w:p>
    <w:p w:rsidRPr="001807EE" w:rsidR="00766283" w:rsidP="00766283" w:rsidRDefault="00766283" w14:paraId="3FB115FD" w14:textId="77777777">
      <w:pPr>
        <w:ind w:left="720"/>
        <w:rPr>
          <w:rFonts w:ascii="Times New Roman" w:hAnsi="Times New Roman"/>
        </w:rPr>
      </w:pPr>
      <w:r w:rsidRPr="001807EE">
        <w:rPr>
          <w:rFonts w:ascii="Times New Roman" w:hAnsi="Times New Roman"/>
        </w:rPr>
        <w:t>There are no plans for tabulation, statistical analysis, and publication.</w:t>
      </w:r>
    </w:p>
    <w:p w:rsidRPr="001807EE" w:rsidR="00437F6E" w:rsidRDefault="00437F6E" w14:paraId="07A5674D" w14:textId="77777777">
      <w:pPr>
        <w:rPr>
          <w:rFonts w:ascii="Times New Roman" w:hAnsi="Times New Roman"/>
        </w:rPr>
      </w:pPr>
    </w:p>
    <w:p w:rsidRPr="001807EE" w:rsidR="00437F6E" w:rsidRDefault="00437F6E" w14:paraId="6F78A706" w14:textId="77777777">
      <w:pPr>
        <w:pStyle w:val="Quick1"/>
        <w:tabs>
          <w:tab w:val="left" w:pos="-1440"/>
          <w:tab w:val="num" w:pos="720"/>
        </w:tabs>
        <w:rPr>
          <w:rFonts w:ascii="Times New Roman" w:hAnsi="Times New Roman"/>
        </w:rPr>
      </w:pPr>
      <w:r w:rsidRPr="001807EE">
        <w:rPr>
          <w:rFonts w:ascii="Times New Roman" w:hAnsi="Times New Roman"/>
          <w:u w:val="single"/>
        </w:rPr>
        <w:t>REASONS WHY DISPLAYING THE OMB EXPIRATION DATE IS</w:t>
      </w:r>
      <w:r w:rsidRPr="001807EE" w:rsidR="001B7059">
        <w:rPr>
          <w:rFonts w:ascii="Times New Roman" w:hAnsi="Times New Roman"/>
          <w:u w:val="single"/>
        </w:rPr>
        <w:t xml:space="preserve"> </w:t>
      </w:r>
      <w:r w:rsidRPr="001807EE">
        <w:rPr>
          <w:rFonts w:ascii="Times New Roman" w:hAnsi="Times New Roman"/>
          <w:u w:val="single"/>
        </w:rPr>
        <w:t>INAPPROPRIATE</w:t>
      </w:r>
    </w:p>
    <w:p w:rsidRPr="001807EE" w:rsidR="00437F6E" w:rsidRDefault="00437F6E" w14:paraId="02AC77E9" w14:textId="77777777">
      <w:pPr>
        <w:rPr>
          <w:rFonts w:ascii="Times New Roman" w:hAnsi="Times New Roman"/>
        </w:rPr>
      </w:pPr>
    </w:p>
    <w:p w:rsidRPr="001807EE" w:rsidR="00766283" w:rsidP="00766283" w:rsidRDefault="00766283" w14:paraId="2D80DA52" w14:textId="77777777">
      <w:pPr>
        <w:ind w:left="720"/>
        <w:rPr>
          <w:rFonts w:ascii="Times New Roman" w:hAnsi="Times New Roman"/>
        </w:rPr>
      </w:pPr>
      <w:r w:rsidRPr="001807EE">
        <w:rPr>
          <w:rFonts w:ascii="Times New Roman" w:hAnsi="Times New Roman"/>
        </w:rPr>
        <w:t>We believe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1807EE" w:rsidR="00766283" w:rsidP="00766283" w:rsidRDefault="00766283" w14:paraId="434449DE" w14:textId="77777777">
      <w:pPr>
        <w:rPr>
          <w:rFonts w:ascii="Times New Roman" w:hAnsi="Times New Roman"/>
        </w:rPr>
      </w:pPr>
    </w:p>
    <w:p w:rsidRPr="001807EE" w:rsidR="00437F6E" w:rsidRDefault="00437F6E" w14:paraId="2DD29E78" w14:textId="77777777">
      <w:pPr>
        <w:pStyle w:val="Quick1"/>
        <w:tabs>
          <w:tab w:val="left" w:pos="-1440"/>
          <w:tab w:val="num" w:pos="720"/>
        </w:tabs>
        <w:rPr>
          <w:rFonts w:ascii="Times New Roman" w:hAnsi="Times New Roman"/>
        </w:rPr>
      </w:pPr>
      <w:r w:rsidRPr="001807EE">
        <w:rPr>
          <w:rFonts w:ascii="Times New Roman" w:hAnsi="Times New Roman"/>
          <w:u w:val="single"/>
        </w:rPr>
        <w:t xml:space="preserve">EXCEPTIONS TO THE CERTIFICATION STATEMENT </w:t>
      </w:r>
    </w:p>
    <w:p w:rsidRPr="001807EE" w:rsidR="00437F6E" w:rsidRDefault="00437F6E" w14:paraId="04162CC0" w14:textId="77777777">
      <w:pPr>
        <w:rPr>
          <w:rFonts w:ascii="Times New Roman" w:hAnsi="Times New Roman"/>
        </w:rPr>
      </w:pPr>
    </w:p>
    <w:p w:rsidRPr="001807EE" w:rsidR="00766283" w:rsidP="00766283" w:rsidRDefault="00766283" w14:paraId="61BF7C58" w14:textId="77777777">
      <w:pPr>
        <w:ind w:left="810"/>
        <w:rPr>
          <w:rFonts w:ascii="Times New Roman" w:hAnsi="Times New Roman"/>
        </w:rPr>
      </w:pPr>
      <w:r w:rsidRPr="001807EE">
        <w:rPr>
          <w:rFonts w:ascii="Times New Roman" w:hAnsi="Times New Roman"/>
        </w:rPr>
        <w:t>There are no exceptions to the certification statement.</w:t>
      </w:r>
    </w:p>
    <w:p w:rsidRPr="001807EE" w:rsidR="00FC46CC" w:rsidP="00FC46CC" w:rsidRDefault="00FC46CC" w14:paraId="0A121776" w14:textId="77777777">
      <w:pPr>
        <w:ind w:left="720"/>
        <w:rPr>
          <w:rFonts w:ascii="Times New Roman" w:hAnsi="Times New Roman"/>
        </w:rPr>
      </w:pPr>
    </w:p>
    <w:p w:rsidRPr="001807EE" w:rsidR="00FC46CC" w:rsidP="00FC46CC" w:rsidRDefault="00FC46CC" w14:paraId="731AB506" w14:textId="77777777">
      <w:pPr>
        <w:ind w:left="720"/>
        <w:rPr>
          <w:rFonts w:ascii="Times New Roman" w:hAnsi="Times New Roman"/>
        </w:rPr>
      </w:pPr>
    </w:p>
    <w:p w:rsidRPr="001807EE" w:rsidR="00437F6E" w:rsidP="001B7059" w:rsidRDefault="00437F6E" w14:paraId="629F98FE" w14:textId="77777777">
      <w:pPr>
        <w:tabs>
          <w:tab w:val="left" w:pos="720"/>
        </w:tabs>
        <w:rPr>
          <w:rFonts w:ascii="Times New Roman" w:hAnsi="Times New Roman"/>
        </w:rPr>
      </w:pPr>
      <w:r w:rsidRPr="001807EE">
        <w:rPr>
          <w:rFonts w:ascii="Times New Roman" w:hAnsi="Times New Roman"/>
          <w:b/>
          <w:bCs/>
          <w:u w:val="single"/>
        </w:rPr>
        <w:t>Note:</w:t>
      </w:r>
      <w:r w:rsidRPr="001807EE">
        <w:rPr>
          <w:rFonts w:ascii="Times New Roman" w:hAnsi="Times New Roman"/>
        </w:rPr>
        <w:t xml:space="preserve">  The following paragraph applies to all of the collections of information in this submission:</w:t>
      </w:r>
    </w:p>
    <w:p w:rsidRPr="001807EE" w:rsidR="00437F6E" w:rsidRDefault="00437F6E" w14:paraId="1FBD452E" w14:textId="77777777">
      <w:pPr>
        <w:rPr>
          <w:rFonts w:ascii="Times New Roman" w:hAnsi="Times New Roman"/>
        </w:rPr>
      </w:pPr>
    </w:p>
    <w:p w:rsidRPr="001807EE" w:rsidR="0089159F" w:rsidP="001B7059" w:rsidRDefault="00437F6E" w14:paraId="3B13C7AF" w14:textId="77777777">
      <w:pPr>
        <w:rPr>
          <w:rFonts w:ascii="Times New Roman" w:hAnsi="Times New Roman"/>
        </w:rPr>
      </w:pPr>
      <w:r w:rsidRPr="001807EE">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1807EE" w:rsidR="0089159F" w:rsidP="001B7059" w:rsidRDefault="0089159F" w14:paraId="00E0537A" w14:textId="77777777">
      <w:pPr>
        <w:rPr>
          <w:rFonts w:ascii="Times New Roman" w:hAnsi="Times New Roman"/>
        </w:rPr>
      </w:pPr>
    </w:p>
    <w:p w:rsidRPr="001807EE" w:rsidR="00437F6E" w:rsidP="001F4C8E" w:rsidRDefault="00437F6E" w14:paraId="38EF2D10" w14:textId="77777777">
      <w:pPr>
        <w:rPr>
          <w:rFonts w:ascii="Times New Roman" w:hAnsi="Times New Roman"/>
        </w:rPr>
      </w:pPr>
    </w:p>
    <w:sectPr w:rsidRPr="001807EE" w:rsidR="00437F6E" w:rsidSect="001B7059">
      <w:head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0EF82" w14:textId="77777777" w:rsidR="00714B56" w:rsidRDefault="00714B56">
      <w:r>
        <w:separator/>
      </w:r>
    </w:p>
  </w:endnote>
  <w:endnote w:type="continuationSeparator" w:id="0">
    <w:p w14:paraId="608CFE9F" w14:textId="77777777" w:rsidR="00714B56" w:rsidRDefault="0071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4BF79" w14:textId="77777777" w:rsidR="00714B56" w:rsidRDefault="00714B56">
      <w:r>
        <w:separator/>
      </w:r>
    </w:p>
  </w:footnote>
  <w:footnote w:type="continuationSeparator" w:id="0">
    <w:p w14:paraId="68CB0766" w14:textId="77777777" w:rsidR="00714B56" w:rsidRDefault="0071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3F865" w14:textId="77777777" w:rsidR="00437F6E" w:rsidRDefault="00437F6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243A77">
      <w:rPr>
        <w:rFonts w:cs="Courier"/>
        <w:b/>
        <w:bCs/>
        <w:noProof/>
      </w:rPr>
      <w:t>1</w:t>
    </w:r>
    <w:r>
      <w:rPr>
        <w:rFonts w:cs="Courier"/>
        <w:b/>
        <w:bCs/>
      </w:rPr>
      <w:fldChar w:fldCharType="end"/>
    </w:r>
  </w:p>
  <w:p w14:paraId="186D0134" w14:textId="77777777" w:rsidR="00437F6E" w:rsidRDefault="00437F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Shruti" w:hAnsi="Courier" w:cs="Shruti"/>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6E"/>
    <w:rsid w:val="00044522"/>
    <w:rsid w:val="00090842"/>
    <w:rsid w:val="00111792"/>
    <w:rsid w:val="001201A4"/>
    <w:rsid w:val="0013342F"/>
    <w:rsid w:val="001603D7"/>
    <w:rsid w:val="00161DD3"/>
    <w:rsid w:val="001807EE"/>
    <w:rsid w:val="001B7059"/>
    <w:rsid w:val="001C21D9"/>
    <w:rsid w:val="001D0E93"/>
    <w:rsid w:val="001E5341"/>
    <w:rsid w:val="001F4C8E"/>
    <w:rsid w:val="001F521E"/>
    <w:rsid w:val="00243A77"/>
    <w:rsid w:val="002716B4"/>
    <w:rsid w:val="002770EF"/>
    <w:rsid w:val="002F4745"/>
    <w:rsid w:val="00301C3C"/>
    <w:rsid w:val="0031514A"/>
    <w:rsid w:val="003203D8"/>
    <w:rsid w:val="0033425E"/>
    <w:rsid w:val="00403AAE"/>
    <w:rsid w:val="00410D08"/>
    <w:rsid w:val="004232A0"/>
    <w:rsid w:val="00437F6E"/>
    <w:rsid w:val="004750AB"/>
    <w:rsid w:val="00532B50"/>
    <w:rsid w:val="00541AC5"/>
    <w:rsid w:val="00543EE7"/>
    <w:rsid w:val="00562D21"/>
    <w:rsid w:val="00564450"/>
    <w:rsid w:val="00597E7F"/>
    <w:rsid w:val="005B4639"/>
    <w:rsid w:val="005E0AFE"/>
    <w:rsid w:val="00646101"/>
    <w:rsid w:val="006531BE"/>
    <w:rsid w:val="00662CC3"/>
    <w:rsid w:val="0071428A"/>
    <w:rsid w:val="00714B56"/>
    <w:rsid w:val="00752374"/>
    <w:rsid w:val="00766283"/>
    <w:rsid w:val="00775285"/>
    <w:rsid w:val="0079357F"/>
    <w:rsid w:val="007E73FE"/>
    <w:rsid w:val="0089159F"/>
    <w:rsid w:val="008D0D58"/>
    <w:rsid w:val="00923025"/>
    <w:rsid w:val="00941AD2"/>
    <w:rsid w:val="00973E0B"/>
    <w:rsid w:val="00983A93"/>
    <w:rsid w:val="00986076"/>
    <w:rsid w:val="00994F8E"/>
    <w:rsid w:val="009B3942"/>
    <w:rsid w:val="009B62A7"/>
    <w:rsid w:val="009D2D9A"/>
    <w:rsid w:val="009E7C54"/>
    <w:rsid w:val="00A1594F"/>
    <w:rsid w:val="00A4046B"/>
    <w:rsid w:val="00A85C93"/>
    <w:rsid w:val="00A871DA"/>
    <w:rsid w:val="00A942FC"/>
    <w:rsid w:val="00AD3008"/>
    <w:rsid w:val="00B34599"/>
    <w:rsid w:val="00B5788B"/>
    <w:rsid w:val="00BC377D"/>
    <w:rsid w:val="00BE131F"/>
    <w:rsid w:val="00BE47DF"/>
    <w:rsid w:val="00C004E0"/>
    <w:rsid w:val="00C12273"/>
    <w:rsid w:val="00C23EB3"/>
    <w:rsid w:val="00C750DC"/>
    <w:rsid w:val="00C85E66"/>
    <w:rsid w:val="00D04A90"/>
    <w:rsid w:val="00D168D5"/>
    <w:rsid w:val="00D34312"/>
    <w:rsid w:val="00D52EF9"/>
    <w:rsid w:val="00D81AB4"/>
    <w:rsid w:val="00DB79E4"/>
    <w:rsid w:val="00DC06E1"/>
    <w:rsid w:val="00DD656F"/>
    <w:rsid w:val="00DF1171"/>
    <w:rsid w:val="00E11A82"/>
    <w:rsid w:val="00E12CD9"/>
    <w:rsid w:val="00E71B0E"/>
    <w:rsid w:val="00E81997"/>
    <w:rsid w:val="00F27806"/>
    <w:rsid w:val="00F72D3C"/>
    <w:rsid w:val="00F85189"/>
    <w:rsid w:val="00FA3E33"/>
    <w:rsid w:val="00FB2091"/>
    <w:rsid w:val="00FC20DB"/>
    <w:rsid w:val="00FC46CC"/>
    <w:rsid w:val="00FC520E"/>
    <w:rsid w:val="00FC6EE9"/>
    <w:rsid w:val="00FD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8BBC87"/>
  <w15:chartTrackingRefBased/>
  <w15:docId w15:val="{06D26913-9332-4224-AA33-42476AA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character" w:styleId="Hyperlink">
    <w:name w:val="Hyperlink"/>
    <w:uiPriority w:val="99"/>
    <w:unhideWhenUsed/>
    <w:rsid w:val="00FC6EE9"/>
    <w:rPr>
      <w:color w:val="0000FF"/>
      <w:u w:val="single"/>
    </w:rPr>
  </w:style>
  <w:style w:type="paragraph" w:styleId="Header">
    <w:name w:val="header"/>
    <w:basedOn w:val="Normal"/>
    <w:link w:val="HeaderChar"/>
    <w:rsid w:val="001B7059"/>
    <w:pPr>
      <w:tabs>
        <w:tab w:val="center" w:pos="4680"/>
        <w:tab w:val="right" w:pos="9360"/>
      </w:tabs>
    </w:pPr>
  </w:style>
  <w:style w:type="character" w:customStyle="1" w:styleId="HeaderChar">
    <w:name w:val="Header Char"/>
    <w:link w:val="Header"/>
    <w:rsid w:val="001B7059"/>
    <w:rPr>
      <w:rFonts w:ascii="Courier" w:hAnsi="Courier"/>
      <w:sz w:val="24"/>
      <w:szCs w:val="24"/>
    </w:rPr>
  </w:style>
  <w:style w:type="paragraph" w:styleId="Footer">
    <w:name w:val="footer"/>
    <w:basedOn w:val="Normal"/>
    <w:link w:val="FooterChar"/>
    <w:rsid w:val="001B7059"/>
    <w:pPr>
      <w:tabs>
        <w:tab w:val="center" w:pos="4680"/>
        <w:tab w:val="right" w:pos="9360"/>
      </w:tabs>
    </w:pPr>
  </w:style>
  <w:style w:type="character" w:customStyle="1" w:styleId="FooterChar">
    <w:name w:val="Footer Char"/>
    <w:link w:val="Footer"/>
    <w:rsid w:val="001B7059"/>
    <w:rPr>
      <w:rFonts w:ascii="Courier" w:hAnsi="Courier"/>
      <w:sz w:val="24"/>
      <w:szCs w:val="24"/>
    </w:rPr>
  </w:style>
  <w:style w:type="paragraph" w:styleId="BalloonText">
    <w:name w:val="Balloon Text"/>
    <w:basedOn w:val="Normal"/>
    <w:link w:val="BalloonTextChar"/>
    <w:rsid w:val="0089159F"/>
    <w:rPr>
      <w:rFonts w:ascii="Tahoma" w:hAnsi="Tahoma" w:cs="Tahoma"/>
      <w:sz w:val="16"/>
      <w:szCs w:val="16"/>
    </w:rPr>
  </w:style>
  <w:style w:type="character" w:customStyle="1" w:styleId="BalloonTextChar">
    <w:name w:val="Balloon Text Char"/>
    <w:link w:val="BalloonText"/>
    <w:rsid w:val="0089159F"/>
    <w:rPr>
      <w:rFonts w:ascii="Tahoma" w:hAnsi="Tahoma" w:cs="Tahoma"/>
      <w:sz w:val="16"/>
      <w:szCs w:val="16"/>
    </w:rPr>
  </w:style>
  <w:style w:type="character" w:styleId="CommentReference">
    <w:name w:val="annotation reference"/>
    <w:rsid w:val="0089159F"/>
    <w:rPr>
      <w:sz w:val="16"/>
      <w:szCs w:val="16"/>
    </w:rPr>
  </w:style>
  <w:style w:type="paragraph" w:styleId="CommentText">
    <w:name w:val="annotation text"/>
    <w:basedOn w:val="Normal"/>
    <w:link w:val="CommentTextChar"/>
    <w:rsid w:val="0089159F"/>
    <w:rPr>
      <w:sz w:val="20"/>
      <w:szCs w:val="20"/>
    </w:rPr>
  </w:style>
  <w:style w:type="character" w:customStyle="1" w:styleId="CommentTextChar">
    <w:name w:val="Comment Text Char"/>
    <w:link w:val="CommentText"/>
    <w:rsid w:val="0089159F"/>
    <w:rPr>
      <w:rFonts w:ascii="Courier" w:hAnsi="Courier"/>
    </w:rPr>
  </w:style>
  <w:style w:type="paragraph" w:styleId="CommentSubject">
    <w:name w:val="annotation subject"/>
    <w:basedOn w:val="CommentText"/>
    <w:next w:val="CommentText"/>
    <w:link w:val="CommentSubjectChar"/>
    <w:rsid w:val="0089159F"/>
    <w:rPr>
      <w:b/>
      <w:bCs/>
    </w:rPr>
  </w:style>
  <w:style w:type="character" w:customStyle="1" w:styleId="CommentSubjectChar">
    <w:name w:val="Comment Subject Char"/>
    <w:link w:val="CommentSubject"/>
    <w:rsid w:val="0089159F"/>
    <w:rPr>
      <w:rFonts w:ascii="Courier" w:hAnsi="Courier"/>
      <w:b/>
      <w:bCs/>
    </w:rPr>
  </w:style>
  <w:style w:type="paragraph" w:styleId="PlainText">
    <w:name w:val="Plain Text"/>
    <w:basedOn w:val="Normal"/>
    <w:link w:val="PlainTextChar"/>
    <w:rsid w:val="00543EE7"/>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543EE7"/>
    <w:rPr>
      <w:rFonts w:ascii="Courier New" w:hAnsi="Courier New" w:cs="Courier New"/>
    </w:rPr>
  </w:style>
  <w:style w:type="character" w:customStyle="1" w:styleId="documentbody1">
    <w:name w:val="documentbody1"/>
    <w:rsid w:val="00543EE7"/>
    <w:rPr>
      <w:rFonts w:ascii="Verdana" w:hAnsi="Verdana" w:hint="default"/>
      <w:sz w:val="19"/>
      <w:szCs w:val="19"/>
    </w:rPr>
  </w:style>
  <w:style w:type="character" w:styleId="UnresolvedMention">
    <w:name w:val="Unresolved Mention"/>
    <w:basedOn w:val="DefaultParagraphFont"/>
    <w:uiPriority w:val="99"/>
    <w:semiHidden/>
    <w:unhideWhenUsed/>
    <w:rsid w:val="00DD656F"/>
    <w:rPr>
      <w:color w:val="605E5C"/>
      <w:shd w:val="clear" w:color="auto" w:fill="E1DFDD"/>
    </w:rPr>
  </w:style>
  <w:style w:type="character" w:styleId="FollowedHyperlink">
    <w:name w:val="FollowedHyperlink"/>
    <w:basedOn w:val="DefaultParagraphFont"/>
    <w:rsid w:val="00DD656F"/>
    <w:rPr>
      <w:color w:val="954F72" w:themeColor="followedHyperlink"/>
      <w:u w:val="single"/>
    </w:rPr>
  </w:style>
  <w:style w:type="table" w:styleId="TableGrid">
    <w:name w:val="Table Grid"/>
    <w:basedOn w:val="TableNormal"/>
    <w:rsid w:val="00DD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578749">
      <w:bodyDiv w:val="1"/>
      <w:marLeft w:val="0"/>
      <w:marRight w:val="0"/>
      <w:marTop w:val="0"/>
      <w:marBottom w:val="0"/>
      <w:divBdr>
        <w:top w:val="none" w:sz="0" w:space="0" w:color="auto"/>
        <w:left w:val="none" w:sz="0" w:space="0" w:color="auto"/>
        <w:bottom w:val="none" w:sz="0" w:space="0" w:color="auto"/>
        <w:right w:val="none" w:sz="0" w:space="0" w:color="auto"/>
      </w:divBdr>
    </w:div>
    <w:div w:id="1051853674">
      <w:bodyDiv w:val="1"/>
      <w:marLeft w:val="0"/>
      <w:marRight w:val="0"/>
      <w:marTop w:val="0"/>
      <w:marBottom w:val="0"/>
      <w:divBdr>
        <w:top w:val="none" w:sz="0" w:space="0" w:color="auto"/>
        <w:left w:val="none" w:sz="0" w:space="0" w:color="auto"/>
        <w:bottom w:val="none" w:sz="0" w:space="0" w:color="auto"/>
        <w:right w:val="none" w:sz="0" w:space="0" w:color="auto"/>
      </w:divBdr>
    </w:div>
    <w:div w:id="200836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7694</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cp:lastModifiedBy>Adams Paul D</cp:lastModifiedBy>
  <cp:revision>2</cp:revision>
  <cp:lastPrinted>2017-10-11T17:28:00Z</cp:lastPrinted>
  <dcterms:created xsi:type="dcterms:W3CDTF">2021-03-16T00:54:00Z</dcterms:created>
  <dcterms:modified xsi:type="dcterms:W3CDTF">2021-03-16T00:54:00Z</dcterms:modified>
</cp:coreProperties>
</file>