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71A2" w:rsidR="00223489" w:rsidP="00A47EDB" w:rsidRDefault="00223489" w14:paraId="64B5EC55" w14:textId="77777777">
      <w:pPr>
        <w:pStyle w:val="Title"/>
        <w:rPr>
          <w:rFonts w:ascii="Times New Roman" w:hAnsi="Times New Roman"/>
          <w:b/>
          <w:bCs/>
          <w:szCs w:val="24"/>
        </w:rPr>
      </w:pPr>
      <w:r w:rsidRPr="008071A2">
        <w:rPr>
          <w:rFonts w:ascii="Times New Roman" w:hAnsi="Times New Roman"/>
          <w:b/>
          <w:bCs/>
          <w:szCs w:val="24"/>
        </w:rPr>
        <w:t>Supporting Statement</w:t>
      </w:r>
    </w:p>
    <w:p w:rsidRPr="008071A2" w:rsidR="00273208" w:rsidP="00A47EDB" w:rsidRDefault="00273208" w14:paraId="32387051" w14:textId="77777777">
      <w:pPr>
        <w:pStyle w:val="Title"/>
        <w:rPr>
          <w:rFonts w:ascii="Times New Roman" w:hAnsi="Times New Roman"/>
          <w:b/>
          <w:bCs/>
          <w:szCs w:val="24"/>
        </w:rPr>
      </w:pPr>
      <w:r w:rsidRPr="008071A2">
        <w:rPr>
          <w:rFonts w:ascii="Times New Roman" w:hAnsi="Times New Roman"/>
          <w:b/>
          <w:bCs/>
          <w:szCs w:val="24"/>
        </w:rPr>
        <w:t>Record and Disclosure Requirements</w:t>
      </w:r>
    </w:p>
    <w:p w:rsidRPr="008071A2" w:rsidR="00710990" w:rsidP="00A47EDB" w:rsidRDefault="009B49DE" w14:paraId="3A399B6F" w14:textId="77777777">
      <w:pPr>
        <w:jc w:val="center"/>
        <w:rPr>
          <w:rFonts w:ascii="Times New Roman" w:hAnsi="Times New Roman"/>
          <w:b/>
          <w:bCs/>
          <w:sz w:val="24"/>
          <w:szCs w:val="24"/>
        </w:rPr>
      </w:pPr>
      <w:r w:rsidRPr="008071A2">
        <w:rPr>
          <w:rFonts w:ascii="Times New Roman" w:hAnsi="Times New Roman"/>
          <w:b/>
          <w:bCs/>
          <w:sz w:val="24"/>
          <w:szCs w:val="24"/>
        </w:rPr>
        <w:t>CFPB</w:t>
      </w:r>
      <w:r w:rsidRPr="008071A2" w:rsidR="00223489">
        <w:rPr>
          <w:rFonts w:ascii="Times New Roman" w:hAnsi="Times New Roman"/>
          <w:b/>
          <w:bCs/>
          <w:sz w:val="24"/>
          <w:szCs w:val="24"/>
        </w:rPr>
        <w:t xml:space="preserve"> Regulations B, </w:t>
      </w:r>
      <w:r w:rsidRPr="008071A2" w:rsidR="00BB796A">
        <w:rPr>
          <w:rFonts w:ascii="Times New Roman" w:hAnsi="Times New Roman"/>
          <w:b/>
          <w:bCs/>
          <w:sz w:val="24"/>
          <w:szCs w:val="24"/>
        </w:rPr>
        <w:t xml:space="preserve">E, </w:t>
      </w:r>
      <w:r w:rsidRPr="008071A2" w:rsidR="00223489">
        <w:rPr>
          <w:rFonts w:ascii="Times New Roman" w:hAnsi="Times New Roman"/>
          <w:b/>
          <w:bCs/>
          <w:sz w:val="24"/>
          <w:szCs w:val="24"/>
        </w:rPr>
        <w:t>M, Z, and DD</w:t>
      </w:r>
      <w:r w:rsidRPr="008071A2" w:rsidR="00DD19B7">
        <w:rPr>
          <w:rFonts w:ascii="Times New Roman" w:hAnsi="Times New Roman"/>
          <w:b/>
          <w:bCs/>
          <w:sz w:val="24"/>
          <w:szCs w:val="24"/>
        </w:rPr>
        <w:t xml:space="preserve"> </w:t>
      </w:r>
    </w:p>
    <w:p w:rsidRPr="008071A2" w:rsidR="00223489" w:rsidP="00A47EDB" w:rsidRDefault="00DD19B7" w14:paraId="4F0CBA27" w14:textId="77777777">
      <w:pPr>
        <w:jc w:val="center"/>
        <w:rPr>
          <w:rFonts w:ascii="Times New Roman" w:hAnsi="Times New Roman"/>
          <w:b/>
          <w:bCs/>
          <w:sz w:val="24"/>
          <w:szCs w:val="24"/>
        </w:rPr>
      </w:pPr>
      <w:r w:rsidRPr="008071A2">
        <w:rPr>
          <w:rFonts w:ascii="Times New Roman" w:hAnsi="Times New Roman"/>
          <w:b/>
          <w:bCs/>
          <w:sz w:val="24"/>
          <w:szCs w:val="24"/>
        </w:rPr>
        <w:t>FRB Regulation CC</w:t>
      </w:r>
    </w:p>
    <w:p w:rsidRPr="008071A2" w:rsidR="00223489" w:rsidP="00A47EDB" w:rsidRDefault="00DE1526" w14:paraId="364E594A" w14:textId="77777777">
      <w:pPr>
        <w:jc w:val="center"/>
        <w:rPr>
          <w:rFonts w:ascii="Times New Roman" w:hAnsi="Times New Roman"/>
          <w:sz w:val="24"/>
          <w:szCs w:val="24"/>
        </w:rPr>
      </w:pPr>
      <w:r w:rsidRPr="008071A2">
        <w:rPr>
          <w:rFonts w:ascii="Times New Roman" w:hAnsi="Times New Roman"/>
          <w:b/>
          <w:bCs/>
          <w:sz w:val="24"/>
          <w:szCs w:val="24"/>
        </w:rPr>
        <w:t>OMB Control No.</w:t>
      </w:r>
      <w:r w:rsidRPr="008071A2" w:rsidR="00223489">
        <w:rPr>
          <w:rFonts w:ascii="Times New Roman" w:hAnsi="Times New Roman"/>
          <w:b/>
          <w:bCs/>
          <w:sz w:val="24"/>
          <w:szCs w:val="24"/>
        </w:rPr>
        <w:t xml:space="preserve"> 1557-0176</w:t>
      </w:r>
    </w:p>
    <w:p w:rsidRPr="008071A2" w:rsidR="00223489" w:rsidP="00A47EDB" w:rsidRDefault="00223489" w14:paraId="76C42DAB" w14:textId="77777777">
      <w:pPr>
        <w:rPr>
          <w:rFonts w:ascii="Times New Roman" w:hAnsi="Times New Roman"/>
          <w:sz w:val="24"/>
          <w:szCs w:val="24"/>
        </w:rPr>
      </w:pPr>
    </w:p>
    <w:p w:rsidRPr="008071A2" w:rsidR="00A427C1" w:rsidP="00A47EDB" w:rsidRDefault="00A427C1" w14:paraId="5F18E564" w14:textId="77777777">
      <w:pPr>
        <w:rPr>
          <w:rFonts w:ascii="Times New Roman" w:hAnsi="Times New Roman"/>
          <w:b/>
          <w:sz w:val="24"/>
          <w:szCs w:val="24"/>
        </w:rPr>
      </w:pPr>
      <w:r w:rsidRPr="008071A2">
        <w:rPr>
          <w:rFonts w:ascii="Times New Roman" w:hAnsi="Times New Roman"/>
          <w:b/>
          <w:sz w:val="24"/>
          <w:szCs w:val="24"/>
        </w:rPr>
        <w:t>A.  Justification.</w:t>
      </w:r>
      <w:r w:rsidRPr="008071A2" w:rsidR="004102ED">
        <w:rPr>
          <w:rFonts w:ascii="Times New Roman" w:hAnsi="Times New Roman"/>
          <w:b/>
          <w:sz w:val="24"/>
          <w:szCs w:val="24"/>
        </w:rPr>
        <w:t xml:space="preserve"> </w:t>
      </w:r>
    </w:p>
    <w:p w:rsidRPr="008071A2" w:rsidR="00A427C1" w:rsidP="00A47EDB" w:rsidRDefault="00A427C1" w14:paraId="5925194C" w14:textId="77777777">
      <w:pPr>
        <w:rPr>
          <w:rFonts w:ascii="Times New Roman" w:hAnsi="Times New Roman"/>
          <w:sz w:val="24"/>
          <w:szCs w:val="24"/>
        </w:rPr>
      </w:pPr>
    </w:p>
    <w:p w:rsidRPr="008071A2" w:rsidR="00A427C1" w:rsidP="00A47EDB" w:rsidRDefault="00A427C1" w14:paraId="7F486EFE" w14:textId="77777777">
      <w:pPr>
        <w:rPr>
          <w:rFonts w:ascii="Times New Roman" w:hAnsi="Times New Roman"/>
          <w:b/>
          <w:i/>
          <w:sz w:val="24"/>
          <w:szCs w:val="24"/>
        </w:rPr>
      </w:pPr>
      <w:r w:rsidRPr="008071A2">
        <w:rPr>
          <w:rFonts w:ascii="Times New Roman" w:hAnsi="Times New Roman"/>
          <w:b/>
          <w:i/>
          <w:sz w:val="24"/>
          <w:szCs w:val="24"/>
        </w:rPr>
        <w:t>1.</w:t>
      </w:r>
      <w:r w:rsidRPr="008071A2">
        <w:rPr>
          <w:rFonts w:ascii="Times New Roman" w:hAnsi="Times New Roman"/>
          <w:b/>
          <w:i/>
          <w:sz w:val="24"/>
          <w:szCs w:val="24"/>
        </w:rPr>
        <w:tab/>
        <w:t>Circumstances that make collection necessary:</w:t>
      </w:r>
    </w:p>
    <w:p w:rsidRPr="008071A2" w:rsidR="00A427C1" w:rsidP="00A47EDB" w:rsidRDefault="00A427C1" w14:paraId="18D7062E" w14:textId="77777777">
      <w:pPr>
        <w:rPr>
          <w:rFonts w:ascii="Times New Roman" w:hAnsi="Times New Roman"/>
          <w:sz w:val="24"/>
          <w:szCs w:val="24"/>
        </w:rPr>
      </w:pPr>
    </w:p>
    <w:p w:rsidRPr="008071A2" w:rsidR="00A427C1" w:rsidP="00A47EDB" w:rsidRDefault="00A427C1" w14:paraId="0C14C896" w14:textId="77777777">
      <w:pPr>
        <w:ind w:firstLine="720"/>
        <w:rPr>
          <w:rFonts w:ascii="Times New Roman" w:hAnsi="Times New Roman"/>
          <w:sz w:val="24"/>
          <w:szCs w:val="24"/>
        </w:rPr>
      </w:pPr>
      <w:r w:rsidRPr="008071A2">
        <w:rPr>
          <w:rFonts w:ascii="Times New Roman" w:hAnsi="Times New Roman"/>
          <w:sz w:val="24"/>
          <w:szCs w:val="24"/>
        </w:rPr>
        <w:t xml:space="preserve">This submission covers the </w:t>
      </w:r>
      <w:r w:rsidRPr="008071A2" w:rsidR="007C6171">
        <w:rPr>
          <w:rFonts w:ascii="Times New Roman" w:hAnsi="Times New Roman"/>
          <w:sz w:val="24"/>
          <w:szCs w:val="24"/>
        </w:rPr>
        <w:t>Consumer Financial Protection Bureau</w:t>
      </w:r>
      <w:r w:rsidRPr="008071A2">
        <w:rPr>
          <w:rFonts w:ascii="Times New Roman" w:hAnsi="Times New Roman"/>
          <w:sz w:val="24"/>
          <w:szCs w:val="24"/>
        </w:rPr>
        <w:t>’s (</w:t>
      </w:r>
      <w:r w:rsidRPr="008071A2" w:rsidR="007C6171">
        <w:rPr>
          <w:rFonts w:ascii="Times New Roman" w:hAnsi="Times New Roman"/>
          <w:sz w:val="24"/>
          <w:szCs w:val="24"/>
        </w:rPr>
        <w:t>CFPB</w:t>
      </w:r>
      <w:r w:rsidRPr="008071A2">
        <w:rPr>
          <w:rFonts w:ascii="Times New Roman" w:hAnsi="Times New Roman"/>
          <w:sz w:val="24"/>
          <w:szCs w:val="24"/>
        </w:rPr>
        <w:t xml:space="preserve">) Regulations B, </w:t>
      </w:r>
      <w:r w:rsidRPr="008071A2" w:rsidR="002118BF">
        <w:rPr>
          <w:rFonts w:ascii="Times New Roman" w:hAnsi="Times New Roman"/>
          <w:sz w:val="24"/>
          <w:szCs w:val="24"/>
        </w:rPr>
        <w:t>E,</w:t>
      </w:r>
      <w:r w:rsidRPr="008071A2" w:rsidR="002118BF">
        <w:rPr>
          <w:rStyle w:val="FootnoteReference"/>
          <w:rFonts w:ascii="Times New Roman" w:hAnsi="Times New Roman"/>
          <w:sz w:val="24"/>
          <w:szCs w:val="24"/>
        </w:rPr>
        <w:footnoteReference w:id="1"/>
      </w:r>
      <w:r w:rsidRPr="008071A2" w:rsidR="002118BF">
        <w:rPr>
          <w:rFonts w:ascii="Times New Roman" w:hAnsi="Times New Roman"/>
          <w:sz w:val="24"/>
          <w:szCs w:val="24"/>
        </w:rPr>
        <w:t xml:space="preserve"> </w:t>
      </w:r>
      <w:r w:rsidRPr="008071A2">
        <w:rPr>
          <w:rFonts w:ascii="Times New Roman" w:hAnsi="Times New Roman"/>
          <w:sz w:val="24"/>
          <w:szCs w:val="24"/>
        </w:rPr>
        <w:t>M, Z, and DD</w:t>
      </w:r>
      <w:r w:rsidRPr="008071A2" w:rsidR="007C6171">
        <w:rPr>
          <w:rFonts w:ascii="Times New Roman" w:hAnsi="Times New Roman"/>
          <w:sz w:val="24"/>
          <w:szCs w:val="24"/>
        </w:rPr>
        <w:t xml:space="preserve"> and Board of Governors of the Federal Reserve System’s (FRB) Regulation CC</w:t>
      </w:r>
      <w:r w:rsidRPr="008071A2">
        <w:rPr>
          <w:rFonts w:ascii="Times New Roman" w:hAnsi="Times New Roman"/>
          <w:sz w:val="24"/>
          <w:szCs w:val="24"/>
        </w:rPr>
        <w:t>.  The burden imposed by these regulations was assigned to OCC pursuant to a</w:t>
      </w:r>
      <w:r w:rsidRPr="008071A2" w:rsidR="000E2B8B">
        <w:rPr>
          <w:rFonts w:ascii="Times New Roman" w:hAnsi="Times New Roman"/>
          <w:sz w:val="24"/>
          <w:szCs w:val="24"/>
        </w:rPr>
        <w:t xml:space="preserve"> 1984</w:t>
      </w:r>
      <w:r w:rsidRPr="008071A2">
        <w:rPr>
          <w:rFonts w:ascii="Times New Roman" w:hAnsi="Times New Roman"/>
          <w:sz w:val="24"/>
          <w:szCs w:val="24"/>
        </w:rPr>
        <w:t xml:space="preserve"> agreement between the FRB and OMB.  The OCC is seeking OMB approval to extend the expiration date for these collections.  However, </w:t>
      </w:r>
      <w:r w:rsidRPr="008071A2" w:rsidR="00B4364E">
        <w:rPr>
          <w:rFonts w:ascii="Times New Roman" w:hAnsi="Times New Roman"/>
          <w:sz w:val="24"/>
          <w:szCs w:val="24"/>
        </w:rPr>
        <w:t>because</w:t>
      </w:r>
      <w:r w:rsidRPr="008071A2">
        <w:rPr>
          <w:rFonts w:ascii="Times New Roman" w:hAnsi="Times New Roman"/>
          <w:sz w:val="24"/>
          <w:szCs w:val="24"/>
        </w:rPr>
        <w:t xml:space="preserve"> the </w:t>
      </w:r>
      <w:r w:rsidRPr="008071A2" w:rsidR="007C6171">
        <w:rPr>
          <w:rFonts w:ascii="Times New Roman" w:hAnsi="Times New Roman"/>
          <w:sz w:val="24"/>
          <w:szCs w:val="24"/>
        </w:rPr>
        <w:t xml:space="preserve">CFPB and </w:t>
      </w:r>
      <w:r w:rsidRPr="008071A2">
        <w:rPr>
          <w:rFonts w:ascii="Times New Roman" w:hAnsi="Times New Roman"/>
          <w:sz w:val="24"/>
          <w:szCs w:val="24"/>
        </w:rPr>
        <w:t xml:space="preserve">FRB issued and maintain these regulations, </w:t>
      </w:r>
      <w:r w:rsidRPr="008071A2" w:rsidR="007C6171">
        <w:rPr>
          <w:rFonts w:ascii="Times New Roman" w:hAnsi="Times New Roman"/>
          <w:sz w:val="24"/>
          <w:szCs w:val="24"/>
        </w:rPr>
        <w:t>their</w:t>
      </w:r>
      <w:r w:rsidRPr="008071A2">
        <w:rPr>
          <w:rFonts w:ascii="Times New Roman" w:hAnsi="Times New Roman"/>
          <w:sz w:val="24"/>
          <w:szCs w:val="24"/>
        </w:rPr>
        <w:t xml:space="preserve"> supporting statements may </w:t>
      </w:r>
      <w:r w:rsidRPr="008071A2" w:rsidR="005F2E86">
        <w:rPr>
          <w:rFonts w:ascii="Times New Roman" w:hAnsi="Times New Roman"/>
          <w:sz w:val="24"/>
          <w:szCs w:val="24"/>
        </w:rPr>
        <w:t>provide additional information.</w:t>
      </w:r>
      <w:r w:rsidRPr="008071A2" w:rsidR="005F2E86">
        <w:rPr>
          <w:rStyle w:val="FootnoteReference"/>
          <w:rFonts w:ascii="Times New Roman" w:hAnsi="Times New Roman"/>
          <w:sz w:val="24"/>
          <w:szCs w:val="24"/>
        </w:rPr>
        <w:footnoteReference w:id="2"/>
      </w:r>
      <w:r w:rsidRPr="008071A2">
        <w:rPr>
          <w:rFonts w:ascii="Times New Roman" w:hAnsi="Times New Roman"/>
          <w:sz w:val="24"/>
          <w:szCs w:val="24"/>
        </w:rPr>
        <w:t xml:space="preserve"> </w:t>
      </w:r>
    </w:p>
    <w:p w:rsidRPr="008071A2" w:rsidR="00A427C1" w:rsidP="00A47EDB" w:rsidRDefault="00A427C1" w14:paraId="145FECF9" w14:textId="77777777">
      <w:pPr>
        <w:rPr>
          <w:rFonts w:ascii="Times New Roman" w:hAnsi="Times New Roman"/>
          <w:sz w:val="24"/>
          <w:szCs w:val="24"/>
        </w:rPr>
      </w:pPr>
    </w:p>
    <w:p w:rsidRPr="008071A2" w:rsidR="00A427C1" w:rsidP="00A47EDB" w:rsidRDefault="00A427C1" w14:paraId="3F12D510" w14:textId="77777777">
      <w:pPr>
        <w:pStyle w:val="BodyText"/>
        <w:widowControl w:val="0"/>
        <w:ind w:right="162"/>
        <w:jc w:val="both"/>
        <w:rPr>
          <w:rFonts w:ascii="Times New Roman" w:hAnsi="Times New Roman"/>
          <w:b/>
          <w:i/>
          <w:szCs w:val="24"/>
        </w:rPr>
      </w:pPr>
      <w:r w:rsidRPr="008071A2">
        <w:rPr>
          <w:rFonts w:ascii="Times New Roman" w:hAnsi="Times New Roman"/>
          <w:b/>
          <w:i/>
          <w:szCs w:val="24"/>
        </w:rPr>
        <w:t>2.</w:t>
      </w:r>
      <w:r w:rsidRPr="008071A2">
        <w:rPr>
          <w:rFonts w:ascii="Times New Roman" w:hAnsi="Times New Roman"/>
          <w:b/>
          <w:i/>
          <w:szCs w:val="24"/>
        </w:rPr>
        <w:tab/>
        <w:t>Use of the information:</w:t>
      </w:r>
    </w:p>
    <w:p w:rsidRPr="008071A2" w:rsidR="00A427C1" w:rsidP="00A47EDB" w:rsidRDefault="00A427C1" w14:paraId="5084A107" w14:textId="77777777">
      <w:pPr>
        <w:rPr>
          <w:rFonts w:ascii="Times New Roman" w:hAnsi="Times New Roman"/>
          <w:sz w:val="24"/>
          <w:szCs w:val="24"/>
        </w:rPr>
      </w:pPr>
    </w:p>
    <w:p w:rsidRPr="008071A2" w:rsidR="00A427C1" w:rsidP="00A47EDB" w:rsidRDefault="00485AAB" w14:paraId="0B2257B2"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w:t>
      </w:r>
      <w:r w:rsidRPr="008071A2" w:rsidR="00A47EDB">
        <w:rPr>
          <w:rFonts w:ascii="Times New Roman" w:hAnsi="Times New Roman"/>
          <w:bCs/>
          <w:color w:val="000000"/>
          <w:sz w:val="24"/>
          <w:szCs w:val="24"/>
          <w:u w:val="single"/>
        </w:rPr>
        <w:t>ulation</w:t>
      </w:r>
      <w:r w:rsidRPr="008071A2">
        <w:rPr>
          <w:rFonts w:ascii="Times New Roman" w:hAnsi="Times New Roman"/>
          <w:bCs/>
          <w:color w:val="000000"/>
          <w:sz w:val="24"/>
          <w:szCs w:val="24"/>
          <w:u w:val="single"/>
        </w:rPr>
        <w:t xml:space="preserve"> B – 12 CFR </w:t>
      </w:r>
      <w:r w:rsidRPr="008071A2" w:rsidR="007C6171">
        <w:rPr>
          <w:rFonts w:ascii="Times New Roman" w:hAnsi="Times New Roman"/>
          <w:bCs/>
          <w:color w:val="000000"/>
          <w:sz w:val="24"/>
          <w:szCs w:val="24"/>
          <w:u w:val="single"/>
        </w:rPr>
        <w:t>10</w:t>
      </w:r>
      <w:r w:rsidRPr="008071A2">
        <w:rPr>
          <w:rFonts w:ascii="Times New Roman" w:hAnsi="Times New Roman"/>
          <w:bCs/>
          <w:color w:val="000000"/>
          <w:sz w:val="24"/>
          <w:szCs w:val="24"/>
          <w:u w:val="single"/>
        </w:rPr>
        <w:t xml:space="preserve">02 - </w:t>
      </w:r>
      <w:r w:rsidRPr="008071A2" w:rsidR="00A427C1">
        <w:rPr>
          <w:rFonts w:ascii="Times New Roman" w:hAnsi="Times New Roman"/>
          <w:bCs/>
          <w:color w:val="000000"/>
          <w:sz w:val="24"/>
          <w:szCs w:val="24"/>
          <w:u w:val="single"/>
        </w:rPr>
        <w:t>Equal Credit Opportunity</w:t>
      </w:r>
      <w:r w:rsidRPr="008071A2" w:rsidR="00A47EDB">
        <w:rPr>
          <w:rFonts w:ascii="Times New Roman" w:hAnsi="Times New Roman"/>
          <w:bCs/>
          <w:color w:val="000000"/>
          <w:sz w:val="24"/>
          <w:szCs w:val="24"/>
          <w:u w:val="single"/>
        </w:rPr>
        <w:t xml:space="preserve"> Act</w:t>
      </w:r>
    </w:p>
    <w:p w:rsidRPr="008071A2" w:rsidR="00E84E6C" w:rsidP="00A47EDB" w:rsidRDefault="00E84E6C" w14:paraId="3F8B0C73" w14:textId="77777777">
      <w:pPr>
        <w:shd w:val="clear" w:color="auto" w:fill="FFFFFF"/>
        <w:rPr>
          <w:rFonts w:ascii="Times New Roman" w:hAnsi="Times New Roman"/>
          <w:bCs/>
          <w:color w:val="009999"/>
          <w:sz w:val="24"/>
          <w:szCs w:val="24"/>
          <w:u w:val="single"/>
        </w:rPr>
      </w:pPr>
    </w:p>
    <w:p w:rsidRPr="008071A2" w:rsidR="00BC07FF" w:rsidP="008071A2" w:rsidRDefault="00BC07FF" w14:paraId="546967E0" w14:textId="77777777">
      <w:pPr>
        <w:shd w:val="clear" w:color="auto" w:fill="FFFFFF"/>
        <w:ind w:firstLine="720"/>
        <w:rPr>
          <w:rFonts w:ascii="Times New Roman" w:hAnsi="Times New Roman"/>
          <w:color w:val="000000"/>
          <w:sz w:val="24"/>
          <w:szCs w:val="24"/>
        </w:rPr>
      </w:pPr>
      <w:r w:rsidRPr="008071A2">
        <w:rPr>
          <w:rFonts w:ascii="Times New Roman" w:hAnsi="Times New Roman"/>
          <w:color w:val="000000"/>
          <w:sz w:val="24"/>
          <w:szCs w:val="24"/>
        </w:rPr>
        <w:t>This regulation prohibits lenders from discriminating against credit applicants on certain prohibited bases. The regulation also requires creditors to notify applicants of action taken on their credit application, to report credit history in the names of both spouses on an account,</w:t>
      </w:r>
      <w:r w:rsidRPr="008071A2" w:rsidDel="00A20D73">
        <w:rPr>
          <w:rFonts w:ascii="Times New Roman" w:hAnsi="Times New Roman"/>
          <w:color w:val="000000"/>
          <w:sz w:val="24"/>
          <w:szCs w:val="24"/>
        </w:rPr>
        <w:t xml:space="preserve"> </w:t>
      </w:r>
      <w:r w:rsidRPr="008071A2">
        <w:rPr>
          <w:rFonts w:ascii="Times New Roman" w:hAnsi="Times New Roman"/>
          <w:color w:val="000000"/>
          <w:sz w:val="24"/>
          <w:szCs w:val="24"/>
        </w:rPr>
        <w:t>to retain records of credit applications, to collect information about the applicant’s race and other personal characteristics in applications for certain dwelling-related loans, and to provide applicants with copies of appraisal reports used in connection with credit transactions.</w:t>
      </w:r>
    </w:p>
    <w:p w:rsidRPr="008071A2" w:rsidR="00BB796A" w:rsidP="00A47EDB" w:rsidRDefault="00BB796A" w14:paraId="6AC2DCE1" w14:textId="77777777">
      <w:pPr>
        <w:shd w:val="clear" w:color="auto" w:fill="FFFFFF"/>
        <w:ind w:firstLine="720"/>
        <w:rPr>
          <w:rFonts w:ascii="Times New Roman" w:hAnsi="Times New Roman"/>
          <w:color w:val="000000"/>
          <w:sz w:val="24"/>
          <w:szCs w:val="24"/>
        </w:rPr>
      </w:pPr>
    </w:p>
    <w:p w:rsidRPr="008071A2" w:rsidR="00BB796A" w:rsidP="00BB796A" w:rsidRDefault="00BB796A" w14:paraId="50A0A224"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Regulation E – 12 CFR 1005 - Electronic Fund Transfers (Except Prepaid Card Provisions 1557-0346)</w:t>
      </w:r>
    </w:p>
    <w:p w:rsidRPr="008071A2" w:rsidR="00BB796A" w:rsidP="00BB796A" w:rsidRDefault="00BB796A" w14:paraId="3D792954" w14:textId="77777777">
      <w:pPr>
        <w:shd w:val="clear" w:color="auto" w:fill="FFFFFF"/>
        <w:rPr>
          <w:rFonts w:ascii="Times New Roman" w:hAnsi="Times New Roman"/>
          <w:bCs/>
          <w:color w:val="000000"/>
          <w:sz w:val="24"/>
          <w:szCs w:val="24"/>
          <w:u w:val="single"/>
        </w:rPr>
      </w:pPr>
    </w:p>
    <w:p w:rsidRPr="008071A2" w:rsidR="00BB796A" w:rsidP="00BB796A" w:rsidRDefault="00BB796A" w14:paraId="6C3344B8" w14:textId="77777777">
      <w:pPr>
        <w:shd w:val="clear" w:color="auto" w:fill="FFFFFF"/>
        <w:ind w:firstLine="720"/>
        <w:rPr>
          <w:rFonts w:ascii="Times New Roman" w:hAnsi="Times New Roman"/>
          <w:color w:val="000000"/>
          <w:sz w:val="24"/>
          <w:szCs w:val="24"/>
        </w:rPr>
      </w:pPr>
      <w:r w:rsidRPr="008071A2">
        <w:rPr>
          <w:rFonts w:ascii="Times New Roman" w:hAnsi="Times New Roman"/>
          <w:color w:val="000000"/>
          <w:sz w:val="24"/>
          <w:szCs w:val="24"/>
        </w:rPr>
        <w:t xml:space="preserve">This regulation carries out the purposes of the Electronic Fund Transfer Act (15 U.S.C. 1693 </w:t>
      </w:r>
      <w:r w:rsidRPr="008071A2">
        <w:rPr>
          <w:rFonts w:ascii="Times New Roman" w:hAnsi="Times New Roman"/>
          <w:i/>
          <w:color w:val="000000"/>
          <w:sz w:val="24"/>
          <w:szCs w:val="24"/>
        </w:rPr>
        <w:t>et seq.</w:t>
      </w:r>
      <w:r w:rsidRPr="008071A2">
        <w:rPr>
          <w:rFonts w:ascii="Times New Roman" w:hAnsi="Times New Roman"/>
          <w:color w:val="000000"/>
          <w:sz w:val="24"/>
          <w:szCs w:val="24"/>
        </w:rPr>
        <w:t xml:space="preserve">), which establishes the basic rights, liabilities, and responsibilities of consumers who use electronic fund transfers and remittance transfer </w:t>
      </w:r>
      <w:r w:rsidRPr="00F227A2">
        <w:rPr>
          <w:rFonts w:ascii="Times New Roman" w:hAnsi="Times New Roman"/>
          <w:color w:val="000000"/>
          <w:sz w:val="24"/>
          <w:szCs w:val="24"/>
        </w:rPr>
        <w:t xml:space="preserve">services and </w:t>
      </w:r>
      <w:r w:rsidRPr="00F227A2" w:rsidR="00A344BE">
        <w:rPr>
          <w:rFonts w:ascii="Times New Roman" w:hAnsi="Times New Roman"/>
          <w:color w:val="000000"/>
          <w:sz w:val="24"/>
          <w:szCs w:val="24"/>
        </w:rPr>
        <w:t xml:space="preserve">of </w:t>
      </w:r>
      <w:r w:rsidRPr="00F227A2">
        <w:rPr>
          <w:rFonts w:ascii="Times New Roman" w:hAnsi="Times New Roman"/>
          <w:color w:val="000000"/>
          <w:sz w:val="24"/>
          <w:szCs w:val="24"/>
        </w:rPr>
        <w:t>financial</w:t>
      </w:r>
      <w:r w:rsidRPr="008071A2">
        <w:rPr>
          <w:rFonts w:ascii="Times New Roman" w:hAnsi="Times New Roman"/>
          <w:color w:val="000000"/>
          <w:sz w:val="24"/>
          <w:szCs w:val="24"/>
        </w:rPr>
        <w:t xml:space="preserve"> institutions or other persons that offer these services. </w:t>
      </w:r>
    </w:p>
    <w:p w:rsidRPr="008071A2" w:rsidR="00A47EDB" w:rsidP="005C0568" w:rsidRDefault="00A47EDB" w14:paraId="05E03272" w14:textId="77777777">
      <w:pPr>
        <w:shd w:val="clear" w:color="auto" w:fill="FFFFFF"/>
        <w:rPr>
          <w:rFonts w:ascii="Times New Roman" w:hAnsi="Times New Roman"/>
          <w:color w:val="000000"/>
          <w:sz w:val="24"/>
          <w:szCs w:val="24"/>
        </w:rPr>
      </w:pPr>
    </w:p>
    <w:p w:rsidRPr="008071A2" w:rsidR="00A47EDB" w:rsidP="00A47EDB" w:rsidRDefault="00A47EDB" w14:paraId="04FBEC9A"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Regulation M – 12 CFR 1013 - Consumer Leasing</w:t>
      </w:r>
    </w:p>
    <w:p w:rsidRPr="008071A2" w:rsidR="00A47EDB" w:rsidP="00A47EDB" w:rsidRDefault="00A47EDB" w14:paraId="4FB0715D" w14:textId="77777777">
      <w:pPr>
        <w:shd w:val="clear" w:color="auto" w:fill="FFFFFF"/>
        <w:rPr>
          <w:rFonts w:ascii="Times New Roman" w:hAnsi="Times New Roman"/>
          <w:bCs/>
          <w:color w:val="000000"/>
          <w:sz w:val="24"/>
          <w:szCs w:val="24"/>
          <w:u w:val="single"/>
        </w:rPr>
      </w:pPr>
    </w:p>
    <w:p w:rsidRPr="008071A2" w:rsidR="00BC07FF" w:rsidP="008071A2" w:rsidRDefault="00BC07FF" w14:paraId="3EF9D713" w14:textId="77777777">
      <w:pPr>
        <w:shd w:val="clear" w:color="auto" w:fill="FFFFFF"/>
        <w:ind w:firstLine="720"/>
        <w:rPr>
          <w:rFonts w:ascii="Times New Roman" w:hAnsi="Times New Roman"/>
          <w:color w:val="000000"/>
          <w:sz w:val="24"/>
          <w:szCs w:val="24"/>
        </w:rPr>
      </w:pPr>
      <w:r w:rsidRPr="008071A2">
        <w:rPr>
          <w:rFonts w:ascii="Times New Roman" w:hAnsi="Times New Roman"/>
          <w:color w:val="000000"/>
          <w:sz w:val="24"/>
          <w:szCs w:val="24"/>
        </w:rPr>
        <w:t>This regulation implements the consumer leasing provisions of the Truth in Lending Act, including by requiring meaningful disclosure of leasing terms.</w:t>
      </w:r>
    </w:p>
    <w:p w:rsidRPr="008071A2" w:rsidR="00A47EDB" w:rsidP="00A47EDB" w:rsidRDefault="00A47EDB" w14:paraId="11BCC906" w14:textId="77777777">
      <w:pPr>
        <w:shd w:val="clear" w:color="auto" w:fill="FFFFFF"/>
        <w:ind w:firstLine="720"/>
        <w:rPr>
          <w:rFonts w:ascii="Times New Roman" w:hAnsi="Times New Roman"/>
          <w:color w:val="000000"/>
          <w:sz w:val="24"/>
          <w:szCs w:val="24"/>
        </w:rPr>
      </w:pPr>
    </w:p>
    <w:p w:rsidRPr="008071A2" w:rsidR="00A47EDB" w:rsidP="00A47EDB" w:rsidRDefault="00A47EDB" w14:paraId="1278ABD9"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Regulation Z – 12 CFR 1026 - Truth in Lending</w:t>
      </w:r>
    </w:p>
    <w:p w:rsidRPr="008071A2" w:rsidR="00A47EDB" w:rsidP="00A47EDB" w:rsidRDefault="00A47EDB" w14:paraId="3A654DF1" w14:textId="77777777">
      <w:pPr>
        <w:shd w:val="clear" w:color="auto" w:fill="FFFFFF"/>
        <w:rPr>
          <w:rFonts w:ascii="Times New Roman" w:hAnsi="Times New Roman"/>
          <w:bCs/>
          <w:color w:val="000000"/>
          <w:sz w:val="24"/>
          <w:szCs w:val="24"/>
          <w:u w:val="single"/>
        </w:rPr>
      </w:pPr>
    </w:p>
    <w:p w:rsidR="00A47EDB" w:rsidP="00BB1193" w:rsidRDefault="008071A2" w14:paraId="5B6BF389" w14:textId="77777777">
      <w:pPr>
        <w:shd w:val="clear" w:color="auto" w:fill="FFFFFF"/>
        <w:rPr>
          <w:rFonts w:ascii="Times New Roman" w:hAnsi="Times New Roman"/>
          <w:color w:val="000000"/>
          <w:sz w:val="24"/>
          <w:szCs w:val="24"/>
        </w:rPr>
      </w:pPr>
      <w:r>
        <w:rPr>
          <w:rFonts w:ascii="Times New Roman" w:hAnsi="Times New Roman"/>
          <w:color w:val="000000"/>
          <w:sz w:val="24"/>
          <w:szCs w:val="24"/>
        </w:rPr>
        <w:lastRenderedPageBreak/>
        <w:t xml:space="preserve">            </w:t>
      </w:r>
      <w:r w:rsidRPr="008071A2" w:rsidR="00BC07FF">
        <w:rPr>
          <w:rFonts w:ascii="Times New Roman" w:hAnsi="Times New Roman"/>
          <w:color w:val="000000"/>
          <w:sz w:val="24"/>
          <w:szCs w:val="24"/>
        </w:rPr>
        <w:t>This regulation is intended to promote the informed use of consumer credit by requiring disclosures about its terms and cost,</w:t>
      </w:r>
      <w:r w:rsidR="00162756">
        <w:rPr>
          <w:rFonts w:ascii="Times New Roman" w:hAnsi="Times New Roman"/>
          <w:color w:val="000000"/>
          <w:sz w:val="24"/>
          <w:szCs w:val="24"/>
        </w:rPr>
        <w:t xml:space="preserve"> including</w:t>
      </w:r>
      <w:r w:rsidRPr="008071A2" w:rsidR="00BC07FF">
        <w:rPr>
          <w:rFonts w:ascii="Times New Roman" w:hAnsi="Times New Roman"/>
          <w:color w:val="000000"/>
          <w:sz w:val="24"/>
          <w:szCs w:val="24"/>
        </w:rPr>
        <w:t xml:space="preserve"> to ensure that consumers are provided with greater and more timely information on the nature and costs of the residential real estate settlement process, and to effect certain changes in the settlement process for residential real estate that will result in more effective advance disclosure to home buyers and sellers of settlement costs. The regulation gives consumers the right to cancel certain credit transactions that involve a lien on a consumer's principal dwelling, regulates certain credit card practices, and provides a means for fair and timely resolution of credit billing disputes. Other provisions include rules specific to credit card accounts, certain dwelling-secured transactions, home-equity plans, and private education loans.</w:t>
      </w:r>
    </w:p>
    <w:p w:rsidRPr="008071A2" w:rsidR="00A344BE" w:rsidP="00BB1193" w:rsidRDefault="00A344BE" w14:paraId="576AB891" w14:textId="77777777">
      <w:pPr>
        <w:shd w:val="clear" w:color="auto" w:fill="FFFFFF"/>
        <w:rPr>
          <w:rFonts w:ascii="Times New Roman" w:hAnsi="Times New Roman"/>
          <w:color w:val="000000"/>
          <w:sz w:val="24"/>
          <w:szCs w:val="24"/>
        </w:rPr>
      </w:pPr>
    </w:p>
    <w:p w:rsidRPr="008071A2" w:rsidR="006500BD" w:rsidP="006500BD" w:rsidRDefault="006500BD" w14:paraId="34377ECC"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Regulation DD – 12 CFR 1030 - Truth in Savings</w:t>
      </w:r>
    </w:p>
    <w:p w:rsidRPr="008071A2" w:rsidR="006500BD" w:rsidP="006500BD" w:rsidRDefault="006500BD" w14:paraId="50083612" w14:textId="77777777">
      <w:pPr>
        <w:shd w:val="clear" w:color="auto" w:fill="FFFFFF"/>
        <w:rPr>
          <w:rFonts w:ascii="Times New Roman" w:hAnsi="Times New Roman"/>
          <w:bCs/>
          <w:color w:val="000000"/>
          <w:sz w:val="24"/>
          <w:szCs w:val="24"/>
          <w:u w:val="single"/>
        </w:rPr>
      </w:pPr>
    </w:p>
    <w:p w:rsidRPr="008071A2" w:rsidR="006500BD" w:rsidP="006500BD" w:rsidRDefault="006500BD" w14:paraId="660F21D6" w14:textId="77777777">
      <w:pPr>
        <w:shd w:val="clear" w:color="auto" w:fill="FFFFFF"/>
        <w:ind w:firstLine="720"/>
        <w:rPr>
          <w:rFonts w:ascii="Times New Roman" w:hAnsi="Times New Roman"/>
          <w:color w:val="000000"/>
          <w:sz w:val="24"/>
          <w:szCs w:val="24"/>
        </w:rPr>
      </w:pPr>
      <w:r w:rsidRPr="008071A2">
        <w:rPr>
          <w:rFonts w:ascii="Times New Roman" w:hAnsi="Times New Roman"/>
          <w:color w:val="000000"/>
          <w:sz w:val="24"/>
          <w:szCs w:val="24"/>
        </w:rPr>
        <w:t xml:space="preserve">This regulation requires depository institutions to provide disclosures to enable consumers to make meaningful comparisons among accounts at depository institutions. </w:t>
      </w:r>
    </w:p>
    <w:p w:rsidR="006500BD" w:rsidP="00A47EDB" w:rsidRDefault="006500BD" w14:paraId="6D91EBA7" w14:textId="77777777">
      <w:pPr>
        <w:shd w:val="clear" w:color="auto" w:fill="FFFFFF"/>
        <w:rPr>
          <w:rFonts w:ascii="Times New Roman" w:hAnsi="Times New Roman"/>
          <w:bCs/>
          <w:color w:val="000000"/>
          <w:sz w:val="24"/>
          <w:szCs w:val="24"/>
          <w:u w:val="single"/>
        </w:rPr>
      </w:pPr>
    </w:p>
    <w:p w:rsidRPr="008071A2" w:rsidR="00A47EDB" w:rsidP="00A47EDB" w:rsidRDefault="00A47EDB" w14:paraId="120A4880" w14:textId="77777777">
      <w:pPr>
        <w:shd w:val="clear" w:color="auto" w:fill="FFFFFF"/>
        <w:rPr>
          <w:rFonts w:ascii="Times New Roman" w:hAnsi="Times New Roman"/>
          <w:bCs/>
          <w:color w:val="000000"/>
          <w:sz w:val="24"/>
          <w:szCs w:val="24"/>
          <w:u w:val="single"/>
        </w:rPr>
      </w:pPr>
      <w:r w:rsidRPr="008071A2">
        <w:rPr>
          <w:rFonts w:ascii="Times New Roman" w:hAnsi="Times New Roman"/>
          <w:bCs/>
          <w:color w:val="000000"/>
          <w:sz w:val="24"/>
          <w:szCs w:val="24"/>
          <w:u w:val="single"/>
        </w:rPr>
        <w:t>Regulation CC – 12 CFR 229 - Availability of Funds and Collection of Checks</w:t>
      </w:r>
    </w:p>
    <w:p w:rsidRPr="008071A2" w:rsidR="00A47EDB" w:rsidP="00A47EDB" w:rsidRDefault="00A47EDB" w14:paraId="2F8C2075" w14:textId="77777777">
      <w:pPr>
        <w:shd w:val="clear" w:color="auto" w:fill="FFFFFF"/>
        <w:rPr>
          <w:rFonts w:ascii="Times New Roman" w:hAnsi="Times New Roman"/>
          <w:bCs/>
          <w:color w:val="000000"/>
          <w:sz w:val="24"/>
          <w:szCs w:val="24"/>
          <w:u w:val="single"/>
        </w:rPr>
      </w:pPr>
    </w:p>
    <w:p w:rsidRPr="008071A2" w:rsidR="00BC07FF" w:rsidP="008071A2" w:rsidRDefault="00BC07FF" w14:paraId="2DC5E6B2" w14:textId="77777777">
      <w:pPr>
        <w:shd w:val="clear" w:color="auto" w:fill="FFFFFF"/>
        <w:ind w:firstLine="720"/>
        <w:rPr>
          <w:rFonts w:ascii="Times New Roman" w:hAnsi="Times New Roman"/>
          <w:color w:val="000000"/>
          <w:sz w:val="24"/>
          <w:szCs w:val="24"/>
        </w:rPr>
      </w:pPr>
      <w:r w:rsidRPr="008071A2">
        <w:rPr>
          <w:rFonts w:ascii="Times New Roman" w:hAnsi="Times New Roman"/>
          <w:color w:val="000000"/>
          <w:sz w:val="24"/>
          <w:szCs w:val="24"/>
        </w:rPr>
        <w:t>This regulation includes timeframes to govern the availability of funds deposited in checking accounts, rules to govern the collection and return of checks and electronic checks, and general provisions to govern the use of substitute checks.</w:t>
      </w:r>
    </w:p>
    <w:p w:rsidRPr="008071A2" w:rsidR="00A427C1" w:rsidP="00A47EDB" w:rsidRDefault="00A427C1" w14:paraId="1C300B5D" w14:textId="77777777">
      <w:pPr>
        <w:rPr>
          <w:rFonts w:ascii="Times New Roman" w:hAnsi="Times New Roman"/>
          <w:sz w:val="24"/>
          <w:szCs w:val="24"/>
        </w:rPr>
      </w:pPr>
    </w:p>
    <w:p w:rsidRPr="008071A2" w:rsidR="00A427C1" w:rsidP="00A47EDB" w:rsidRDefault="00A427C1" w14:paraId="7A30BA4F" w14:textId="77777777">
      <w:pPr>
        <w:rPr>
          <w:rFonts w:ascii="Times New Roman" w:hAnsi="Times New Roman"/>
          <w:b/>
          <w:i/>
          <w:sz w:val="24"/>
          <w:szCs w:val="24"/>
        </w:rPr>
      </w:pPr>
      <w:r w:rsidRPr="008071A2">
        <w:rPr>
          <w:rFonts w:ascii="Times New Roman" w:hAnsi="Times New Roman"/>
          <w:b/>
          <w:i/>
          <w:sz w:val="24"/>
          <w:szCs w:val="24"/>
        </w:rPr>
        <w:t>3.</w:t>
      </w:r>
      <w:r w:rsidRPr="008071A2">
        <w:rPr>
          <w:rFonts w:ascii="Times New Roman" w:hAnsi="Times New Roman"/>
          <w:b/>
          <w:i/>
          <w:sz w:val="24"/>
          <w:szCs w:val="24"/>
        </w:rPr>
        <w:tab/>
        <w:t>Consideration of the use of improved information technology:</w:t>
      </w:r>
    </w:p>
    <w:p w:rsidRPr="008071A2" w:rsidR="00A427C1" w:rsidP="00A47EDB" w:rsidRDefault="00A427C1" w14:paraId="3A686C80" w14:textId="77777777">
      <w:pPr>
        <w:rPr>
          <w:rFonts w:ascii="Times New Roman" w:hAnsi="Times New Roman"/>
          <w:sz w:val="24"/>
          <w:szCs w:val="24"/>
        </w:rPr>
      </w:pPr>
    </w:p>
    <w:p w:rsidRPr="008071A2" w:rsidR="00A427C1" w:rsidP="00A47EDB" w:rsidRDefault="000B4F70" w14:paraId="53173175" w14:textId="77777777">
      <w:pPr>
        <w:ind w:firstLine="720"/>
        <w:rPr>
          <w:rFonts w:ascii="Times New Roman" w:hAnsi="Times New Roman"/>
          <w:sz w:val="24"/>
          <w:szCs w:val="24"/>
        </w:rPr>
      </w:pPr>
      <w:r w:rsidRPr="008071A2">
        <w:rPr>
          <w:rFonts w:ascii="Times New Roman" w:hAnsi="Times New Roman"/>
          <w:sz w:val="24"/>
          <w:szCs w:val="24"/>
        </w:rPr>
        <w:t>Institutions</w:t>
      </w:r>
      <w:r w:rsidRPr="008071A2" w:rsidR="00A427C1">
        <w:rPr>
          <w:rFonts w:ascii="Times New Roman" w:hAnsi="Times New Roman"/>
          <w:sz w:val="24"/>
          <w:szCs w:val="24"/>
        </w:rPr>
        <w:t xml:space="preserve"> may use any technology that is reasonable and appropriate for its circumstances.</w:t>
      </w:r>
    </w:p>
    <w:p w:rsidRPr="008071A2" w:rsidR="00A427C1" w:rsidP="00A47EDB" w:rsidRDefault="00A427C1" w14:paraId="3BD12FDE" w14:textId="77777777">
      <w:pPr>
        <w:rPr>
          <w:rFonts w:ascii="Times New Roman" w:hAnsi="Times New Roman"/>
          <w:sz w:val="24"/>
          <w:szCs w:val="24"/>
        </w:rPr>
      </w:pPr>
    </w:p>
    <w:p w:rsidRPr="008071A2" w:rsidR="00A427C1" w:rsidP="00A47EDB" w:rsidRDefault="00A427C1" w14:paraId="632633BC" w14:textId="77777777">
      <w:pPr>
        <w:rPr>
          <w:rFonts w:ascii="Times New Roman" w:hAnsi="Times New Roman"/>
          <w:b/>
          <w:i/>
          <w:sz w:val="24"/>
          <w:szCs w:val="24"/>
        </w:rPr>
      </w:pPr>
      <w:r w:rsidRPr="008071A2">
        <w:rPr>
          <w:rFonts w:ascii="Times New Roman" w:hAnsi="Times New Roman"/>
          <w:b/>
          <w:i/>
          <w:sz w:val="24"/>
          <w:szCs w:val="24"/>
        </w:rPr>
        <w:t>4.</w:t>
      </w:r>
      <w:r w:rsidRPr="008071A2">
        <w:rPr>
          <w:rFonts w:ascii="Times New Roman" w:hAnsi="Times New Roman"/>
          <w:b/>
          <w:i/>
          <w:sz w:val="24"/>
          <w:szCs w:val="24"/>
        </w:rPr>
        <w:tab/>
        <w:t>Efforts to identify duplication:</w:t>
      </w:r>
    </w:p>
    <w:p w:rsidRPr="008071A2" w:rsidR="00325E1C" w:rsidP="00A47EDB" w:rsidRDefault="00325E1C" w14:paraId="4B9B9634" w14:textId="77777777">
      <w:pPr>
        <w:ind w:firstLine="720"/>
        <w:rPr>
          <w:rFonts w:ascii="Times New Roman" w:hAnsi="Times New Roman"/>
          <w:sz w:val="24"/>
          <w:szCs w:val="24"/>
        </w:rPr>
      </w:pPr>
    </w:p>
    <w:p w:rsidRPr="008071A2" w:rsidR="00A427C1" w:rsidP="00A47EDB" w:rsidRDefault="00325E1C" w14:paraId="2ADE19BD" w14:textId="77777777">
      <w:pPr>
        <w:ind w:firstLine="720"/>
        <w:rPr>
          <w:rFonts w:ascii="Times New Roman" w:hAnsi="Times New Roman"/>
          <w:sz w:val="24"/>
          <w:szCs w:val="24"/>
        </w:rPr>
      </w:pPr>
      <w:r w:rsidRPr="008071A2">
        <w:rPr>
          <w:rFonts w:ascii="Times New Roman" w:hAnsi="Times New Roman"/>
          <w:sz w:val="24"/>
          <w:szCs w:val="24"/>
        </w:rPr>
        <w:t xml:space="preserve">These </w:t>
      </w:r>
      <w:r w:rsidRPr="008071A2" w:rsidR="00A427C1">
        <w:rPr>
          <w:rFonts w:ascii="Times New Roman" w:hAnsi="Times New Roman"/>
          <w:sz w:val="24"/>
          <w:szCs w:val="24"/>
        </w:rPr>
        <w:t xml:space="preserve">requirements and disclosures are unique and cover </w:t>
      </w:r>
      <w:r w:rsidRPr="008071A2" w:rsidR="00B13CBF">
        <w:rPr>
          <w:rFonts w:ascii="Times New Roman" w:hAnsi="Times New Roman"/>
          <w:sz w:val="24"/>
          <w:szCs w:val="24"/>
        </w:rPr>
        <w:t>a</w:t>
      </w:r>
      <w:r w:rsidRPr="008071A2" w:rsidR="000B4F70">
        <w:rPr>
          <w:rFonts w:ascii="Times New Roman" w:hAnsi="Times New Roman"/>
          <w:sz w:val="24"/>
          <w:szCs w:val="24"/>
        </w:rPr>
        <w:t>n institution’s</w:t>
      </w:r>
      <w:r w:rsidRPr="008071A2" w:rsidR="00A427C1">
        <w:rPr>
          <w:rFonts w:ascii="Times New Roman" w:hAnsi="Times New Roman"/>
          <w:sz w:val="24"/>
          <w:szCs w:val="24"/>
        </w:rPr>
        <w:t xml:space="preserve"> </w:t>
      </w:r>
      <w:proofErr w:type="gramStart"/>
      <w:r w:rsidRPr="008071A2" w:rsidR="00A427C1">
        <w:rPr>
          <w:rFonts w:ascii="Times New Roman" w:hAnsi="Times New Roman"/>
          <w:sz w:val="24"/>
          <w:szCs w:val="24"/>
        </w:rPr>
        <w:t>particular circumstances</w:t>
      </w:r>
      <w:proofErr w:type="gramEnd"/>
      <w:r w:rsidRPr="008071A2" w:rsidR="00A427C1">
        <w:rPr>
          <w:rFonts w:ascii="Times New Roman" w:hAnsi="Times New Roman"/>
          <w:sz w:val="24"/>
          <w:szCs w:val="24"/>
        </w:rPr>
        <w:t>.  No duplication with other regulatory requirements exists.</w:t>
      </w:r>
    </w:p>
    <w:p w:rsidRPr="008071A2" w:rsidR="00A427C1" w:rsidP="00A47EDB" w:rsidRDefault="00A427C1" w14:paraId="258E4120" w14:textId="77777777">
      <w:pPr>
        <w:ind w:firstLine="720"/>
        <w:rPr>
          <w:rFonts w:ascii="Times New Roman" w:hAnsi="Times New Roman"/>
          <w:sz w:val="24"/>
          <w:szCs w:val="24"/>
        </w:rPr>
      </w:pPr>
    </w:p>
    <w:p w:rsidRPr="008071A2" w:rsidR="00DE1526" w:rsidP="00A47EDB" w:rsidRDefault="00DE1526" w14:paraId="5D653DD1" w14:textId="77777777">
      <w:pPr>
        <w:pStyle w:val="BodyText"/>
        <w:widowControl w:val="0"/>
        <w:ind w:left="100" w:right="861"/>
        <w:rPr>
          <w:rFonts w:ascii="Times New Roman" w:hAnsi="Times New Roman"/>
          <w:b/>
          <w:i/>
          <w:szCs w:val="24"/>
        </w:rPr>
      </w:pPr>
      <w:r w:rsidRPr="008071A2">
        <w:rPr>
          <w:rFonts w:ascii="Times New Roman" w:hAnsi="Times New Roman"/>
          <w:b/>
          <w:bCs/>
          <w:i/>
          <w:iCs/>
          <w:szCs w:val="24"/>
        </w:rPr>
        <w:t>5.</w:t>
      </w:r>
      <w:r w:rsidRPr="008071A2">
        <w:rPr>
          <w:rFonts w:ascii="Times New Roman" w:hAnsi="Times New Roman"/>
          <w:b/>
          <w:bCs/>
          <w:i/>
          <w:iCs/>
          <w:szCs w:val="24"/>
        </w:rPr>
        <w:tab/>
      </w:r>
      <w:r w:rsidRPr="008071A2">
        <w:rPr>
          <w:rFonts w:ascii="Times New Roman" w:hAnsi="Times New Roman"/>
          <w:b/>
          <w:i/>
          <w:spacing w:val="-2"/>
          <w:szCs w:val="24"/>
        </w:rPr>
        <w:t>If</w:t>
      </w:r>
      <w:r w:rsidRPr="008071A2">
        <w:rPr>
          <w:rFonts w:ascii="Times New Roman" w:hAnsi="Times New Roman"/>
          <w:b/>
          <w:i/>
          <w:spacing w:val="-8"/>
          <w:szCs w:val="24"/>
        </w:rPr>
        <w:t xml:space="preserve"> </w:t>
      </w:r>
      <w:r w:rsidRPr="008071A2">
        <w:rPr>
          <w:rFonts w:ascii="Times New Roman" w:hAnsi="Times New Roman"/>
          <w:b/>
          <w:i/>
          <w:szCs w:val="24"/>
        </w:rPr>
        <w:t>the</w:t>
      </w:r>
      <w:r w:rsidRPr="008071A2">
        <w:rPr>
          <w:rFonts w:ascii="Times New Roman" w:hAnsi="Times New Roman"/>
          <w:b/>
          <w:i/>
          <w:spacing w:val="-7"/>
          <w:szCs w:val="24"/>
        </w:rPr>
        <w:t xml:space="preserve"> </w:t>
      </w:r>
      <w:r w:rsidRPr="008071A2">
        <w:rPr>
          <w:rFonts w:ascii="Times New Roman" w:hAnsi="Times New Roman"/>
          <w:b/>
          <w:i/>
          <w:spacing w:val="-1"/>
          <w:szCs w:val="24"/>
        </w:rPr>
        <w:t>collection</w:t>
      </w:r>
      <w:r w:rsidRPr="008071A2">
        <w:rPr>
          <w:rFonts w:ascii="Times New Roman" w:hAnsi="Times New Roman"/>
          <w:b/>
          <w:i/>
          <w:spacing w:val="-7"/>
          <w:szCs w:val="24"/>
        </w:rPr>
        <w:t xml:space="preserve"> </w:t>
      </w:r>
      <w:r w:rsidRPr="008071A2">
        <w:rPr>
          <w:rFonts w:ascii="Times New Roman" w:hAnsi="Times New Roman"/>
          <w:b/>
          <w:i/>
          <w:szCs w:val="24"/>
        </w:rPr>
        <w:t>of</w:t>
      </w:r>
      <w:r w:rsidRPr="008071A2">
        <w:rPr>
          <w:rFonts w:ascii="Times New Roman" w:hAnsi="Times New Roman"/>
          <w:b/>
          <w:i/>
          <w:spacing w:val="-8"/>
          <w:szCs w:val="24"/>
        </w:rPr>
        <w:t xml:space="preserve"> </w:t>
      </w:r>
      <w:r w:rsidRPr="008071A2">
        <w:rPr>
          <w:rFonts w:ascii="Times New Roman" w:hAnsi="Times New Roman"/>
          <w:b/>
          <w:i/>
          <w:spacing w:val="-1"/>
          <w:szCs w:val="24"/>
        </w:rPr>
        <w:t>information</w:t>
      </w:r>
      <w:r w:rsidRPr="008071A2">
        <w:rPr>
          <w:rFonts w:ascii="Times New Roman" w:hAnsi="Times New Roman"/>
          <w:b/>
          <w:i/>
          <w:spacing w:val="-7"/>
          <w:szCs w:val="24"/>
        </w:rPr>
        <w:t xml:space="preserve"> </w:t>
      </w:r>
      <w:r w:rsidRPr="008071A2">
        <w:rPr>
          <w:rFonts w:ascii="Times New Roman" w:hAnsi="Times New Roman"/>
          <w:b/>
          <w:i/>
          <w:spacing w:val="-1"/>
          <w:szCs w:val="24"/>
        </w:rPr>
        <w:t>impacts</w:t>
      </w:r>
      <w:r w:rsidRPr="008071A2">
        <w:rPr>
          <w:rFonts w:ascii="Times New Roman" w:hAnsi="Times New Roman"/>
          <w:b/>
          <w:i/>
          <w:spacing w:val="-6"/>
          <w:szCs w:val="24"/>
        </w:rPr>
        <w:t xml:space="preserve"> </w:t>
      </w:r>
      <w:r w:rsidRPr="008071A2">
        <w:rPr>
          <w:rFonts w:ascii="Times New Roman" w:hAnsi="Times New Roman"/>
          <w:b/>
          <w:i/>
          <w:spacing w:val="-1"/>
          <w:szCs w:val="24"/>
        </w:rPr>
        <w:t>small</w:t>
      </w:r>
      <w:r w:rsidRPr="008071A2">
        <w:rPr>
          <w:rFonts w:ascii="Times New Roman" w:hAnsi="Times New Roman"/>
          <w:b/>
          <w:i/>
          <w:spacing w:val="-7"/>
          <w:szCs w:val="24"/>
        </w:rPr>
        <w:t xml:space="preserve"> </w:t>
      </w:r>
      <w:r w:rsidRPr="008071A2">
        <w:rPr>
          <w:rFonts w:ascii="Times New Roman" w:hAnsi="Times New Roman"/>
          <w:b/>
          <w:i/>
          <w:spacing w:val="-1"/>
          <w:szCs w:val="24"/>
        </w:rPr>
        <w:t>businesses</w:t>
      </w:r>
      <w:r w:rsidRPr="008071A2">
        <w:rPr>
          <w:rFonts w:ascii="Times New Roman" w:hAnsi="Times New Roman"/>
          <w:b/>
          <w:i/>
          <w:spacing w:val="-6"/>
          <w:szCs w:val="24"/>
        </w:rPr>
        <w:t xml:space="preserve"> </w:t>
      </w:r>
      <w:r w:rsidRPr="008071A2">
        <w:rPr>
          <w:rFonts w:ascii="Times New Roman" w:hAnsi="Times New Roman"/>
          <w:b/>
          <w:i/>
          <w:szCs w:val="24"/>
        </w:rPr>
        <w:t>or</w:t>
      </w:r>
      <w:r w:rsidRPr="008071A2">
        <w:rPr>
          <w:rFonts w:ascii="Times New Roman" w:hAnsi="Times New Roman"/>
          <w:b/>
          <w:i/>
          <w:spacing w:val="-8"/>
          <w:szCs w:val="24"/>
        </w:rPr>
        <w:t xml:space="preserve"> </w:t>
      </w:r>
      <w:r w:rsidRPr="008071A2">
        <w:rPr>
          <w:rFonts w:ascii="Times New Roman" w:hAnsi="Times New Roman"/>
          <w:b/>
          <w:i/>
          <w:spacing w:val="1"/>
          <w:szCs w:val="24"/>
        </w:rPr>
        <w:t>other</w:t>
      </w:r>
      <w:r w:rsidRPr="008071A2">
        <w:rPr>
          <w:rFonts w:ascii="Times New Roman" w:hAnsi="Times New Roman"/>
          <w:b/>
          <w:i/>
          <w:spacing w:val="-7"/>
          <w:szCs w:val="24"/>
        </w:rPr>
        <w:t xml:space="preserve"> </w:t>
      </w:r>
      <w:r w:rsidRPr="008071A2">
        <w:rPr>
          <w:rFonts w:ascii="Times New Roman" w:hAnsi="Times New Roman"/>
          <w:b/>
          <w:i/>
          <w:spacing w:val="-1"/>
          <w:szCs w:val="24"/>
        </w:rPr>
        <w:t>small</w:t>
      </w:r>
      <w:r w:rsidRPr="008071A2">
        <w:rPr>
          <w:rFonts w:ascii="Times New Roman" w:hAnsi="Times New Roman"/>
          <w:b/>
          <w:i/>
          <w:spacing w:val="-6"/>
          <w:szCs w:val="24"/>
        </w:rPr>
        <w:t xml:space="preserve"> </w:t>
      </w:r>
      <w:r w:rsidRPr="008071A2">
        <w:rPr>
          <w:rFonts w:ascii="Times New Roman" w:hAnsi="Times New Roman"/>
          <w:b/>
          <w:i/>
          <w:szCs w:val="24"/>
        </w:rPr>
        <w:t>entities, describe</w:t>
      </w:r>
      <w:r w:rsidRPr="008071A2">
        <w:rPr>
          <w:rFonts w:ascii="Times New Roman" w:hAnsi="Times New Roman"/>
          <w:b/>
          <w:i/>
          <w:spacing w:val="-7"/>
          <w:szCs w:val="24"/>
        </w:rPr>
        <w:t xml:space="preserve"> </w:t>
      </w:r>
      <w:r w:rsidRPr="008071A2">
        <w:rPr>
          <w:rFonts w:ascii="Times New Roman" w:hAnsi="Times New Roman"/>
          <w:b/>
          <w:i/>
          <w:spacing w:val="1"/>
          <w:szCs w:val="24"/>
        </w:rPr>
        <w:t>any</w:t>
      </w:r>
      <w:r w:rsidRPr="008071A2">
        <w:rPr>
          <w:rFonts w:ascii="Times New Roman" w:hAnsi="Times New Roman"/>
          <w:b/>
          <w:i/>
          <w:spacing w:val="-11"/>
          <w:szCs w:val="24"/>
        </w:rPr>
        <w:t xml:space="preserve"> </w:t>
      </w:r>
      <w:r w:rsidRPr="008071A2">
        <w:rPr>
          <w:rFonts w:ascii="Times New Roman" w:hAnsi="Times New Roman"/>
          <w:b/>
          <w:i/>
          <w:spacing w:val="-1"/>
          <w:szCs w:val="24"/>
        </w:rPr>
        <w:t>methods</w:t>
      </w:r>
      <w:r w:rsidRPr="008071A2">
        <w:rPr>
          <w:rFonts w:ascii="Times New Roman" w:hAnsi="Times New Roman"/>
          <w:b/>
          <w:i/>
          <w:spacing w:val="-8"/>
          <w:szCs w:val="24"/>
        </w:rPr>
        <w:t xml:space="preserve"> </w:t>
      </w:r>
      <w:r w:rsidRPr="008071A2">
        <w:rPr>
          <w:rFonts w:ascii="Times New Roman" w:hAnsi="Times New Roman"/>
          <w:b/>
          <w:i/>
          <w:spacing w:val="-1"/>
          <w:szCs w:val="24"/>
        </w:rPr>
        <w:t>used</w:t>
      </w:r>
      <w:r w:rsidRPr="008071A2">
        <w:rPr>
          <w:rFonts w:ascii="Times New Roman" w:hAnsi="Times New Roman"/>
          <w:b/>
          <w:i/>
          <w:spacing w:val="-8"/>
          <w:szCs w:val="24"/>
        </w:rPr>
        <w:t xml:space="preserve"> </w:t>
      </w:r>
      <w:r w:rsidRPr="008071A2">
        <w:rPr>
          <w:rFonts w:ascii="Times New Roman" w:hAnsi="Times New Roman"/>
          <w:b/>
          <w:i/>
          <w:szCs w:val="24"/>
        </w:rPr>
        <w:t>to</w:t>
      </w:r>
      <w:r w:rsidRPr="008071A2">
        <w:rPr>
          <w:rFonts w:ascii="Times New Roman" w:hAnsi="Times New Roman"/>
          <w:b/>
          <w:i/>
          <w:spacing w:val="-8"/>
          <w:szCs w:val="24"/>
        </w:rPr>
        <w:t xml:space="preserve"> </w:t>
      </w:r>
      <w:r w:rsidRPr="008071A2">
        <w:rPr>
          <w:rFonts w:ascii="Times New Roman" w:hAnsi="Times New Roman"/>
          <w:b/>
          <w:i/>
          <w:szCs w:val="24"/>
        </w:rPr>
        <w:t>minimize</w:t>
      </w:r>
      <w:r w:rsidRPr="008071A2">
        <w:rPr>
          <w:rFonts w:ascii="Times New Roman" w:hAnsi="Times New Roman"/>
          <w:b/>
          <w:i/>
          <w:spacing w:val="-8"/>
          <w:szCs w:val="24"/>
        </w:rPr>
        <w:t xml:space="preserve"> </w:t>
      </w:r>
      <w:r w:rsidRPr="008071A2">
        <w:rPr>
          <w:rFonts w:ascii="Times New Roman" w:hAnsi="Times New Roman"/>
          <w:b/>
          <w:i/>
          <w:spacing w:val="-1"/>
          <w:szCs w:val="24"/>
        </w:rPr>
        <w:t>burden.</w:t>
      </w:r>
    </w:p>
    <w:p w:rsidRPr="008071A2" w:rsidR="00DE1526" w:rsidP="00A47EDB" w:rsidRDefault="00DE1526" w14:paraId="100168EC" w14:textId="77777777">
      <w:pPr>
        <w:rPr>
          <w:rFonts w:ascii="Times New Roman" w:hAnsi="Times New Roman"/>
          <w:sz w:val="24"/>
          <w:szCs w:val="24"/>
        </w:rPr>
      </w:pPr>
    </w:p>
    <w:p w:rsidRPr="008071A2" w:rsidR="00DE1526" w:rsidP="00A47EDB" w:rsidRDefault="00DE1526" w14:paraId="2122F217" w14:textId="77777777">
      <w:pPr>
        <w:rPr>
          <w:rFonts w:ascii="Times New Roman" w:hAnsi="Times New Roman"/>
          <w:color w:val="000000"/>
          <w:sz w:val="24"/>
          <w:szCs w:val="24"/>
        </w:rPr>
      </w:pPr>
      <w:r w:rsidRPr="008071A2">
        <w:rPr>
          <w:rFonts w:ascii="Times New Roman" w:hAnsi="Times New Roman"/>
          <w:color w:val="000000"/>
          <w:sz w:val="24"/>
          <w:szCs w:val="24"/>
        </w:rPr>
        <w:t xml:space="preserve">            There are no alternatives that would result in further lowering the burden on small institutions, while still accomplishing the purposes of the rules.</w:t>
      </w:r>
    </w:p>
    <w:p w:rsidRPr="008071A2" w:rsidR="00A427C1" w:rsidP="00A47EDB" w:rsidRDefault="00DD19B7" w14:paraId="54AE135A" w14:textId="77777777">
      <w:pPr>
        <w:ind w:firstLine="720"/>
        <w:rPr>
          <w:rFonts w:ascii="Times New Roman" w:hAnsi="Times New Roman"/>
          <w:sz w:val="24"/>
          <w:szCs w:val="24"/>
        </w:rPr>
      </w:pPr>
      <w:r w:rsidRPr="008071A2">
        <w:rPr>
          <w:rFonts w:ascii="Times New Roman" w:hAnsi="Times New Roman"/>
          <w:sz w:val="24"/>
          <w:szCs w:val="24"/>
        </w:rPr>
        <w:t xml:space="preserve">  </w:t>
      </w:r>
    </w:p>
    <w:p w:rsidRPr="008071A2" w:rsidR="00A427C1" w:rsidP="00A47EDB" w:rsidRDefault="00A427C1" w14:paraId="352949F9" w14:textId="77777777">
      <w:pPr>
        <w:rPr>
          <w:rFonts w:ascii="Times New Roman" w:hAnsi="Times New Roman"/>
          <w:b/>
          <w:i/>
          <w:sz w:val="24"/>
          <w:szCs w:val="24"/>
        </w:rPr>
      </w:pPr>
      <w:r w:rsidRPr="008071A2">
        <w:rPr>
          <w:rFonts w:ascii="Times New Roman" w:hAnsi="Times New Roman"/>
          <w:b/>
          <w:i/>
          <w:sz w:val="24"/>
          <w:szCs w:val="24"/>
        </w:rPr>
        <w:t>6.</w:t>
      </w:r>
      <w:r w:rsidRPr="008071A2">
        <w:rPr>
          <w:rFonts w:ascii="Times New Roman" w:hAnsi="Times New Roman"/>
          <w:b/>
          <w:i/>
          <w:sz w:val="24"/>
          <w:szCs w:val="24"/>
        </w:rPr>
        <w:tab/>
        <w:t>Consequences to the Federal program if the collection were conducted less frequently:</w:t>
      </w:r>
    </w:p>
    <w:p w:rsidRPr="008071A2" w:rsidR="00A427C1" w:rsidP="00A47EDB" w:rsidRDefault="00A427C1" w14:paraId="0C07ACFA" w14:textId="77777777">
      <w:pPr>
        <w:rPr>
          <w:rFonts w:ascii="Times New Roman" w:hAnsi="Times New Roman"/>
          <w:sz w:val="24"/>
          <w:szCs w:val="24"/>
        </w:rPr>
      </w:pPr>
    </w:p>
    <w:p w:rsidRPr="008071A2" w:rsidR="00A427C1" w:rsidP="00A47EDB" w:rsidRDefault="00557072" w14:paraId="1D83AC4B" w14:textId="77777777">
      <w:pPr>
        <w:ind w:firstLine="720"/>
        <w:rPr>
          <w:rFonts w:ascii="Times New Roman" w:hAnsi="Times New Roman"/>
          <w:bCs/>
          <w:sz w:val="24"/>
          <w:szCs w:val="24"/>
        </w:rPr>
      </w:pPr>
      <w:r w:rsidRPr="008071A2">
        <w:rPr>
          <w:rFonts w:ascii="Times New Roman" w:hAnsi="Times New Roman"/>
          <w:bCs/>
          <w:sz w:val="24"/>
          <w:szCs w:val="24"/>
        </w:rPr>
        <w:t xml:space="preserve">The public would not be protected </w:t>
      </w:r>
      <w:proofErr w:type="gramStart"/>
      <w:r w:rsidRPr="008071A2">
        <w:rPr>
          <w:rFonts w:ascii="Times New Roman" w:hAnsi="Times New Roman"/>
          <w:bCs/>
          <w:sz w:val="24"/>
          <w:szCs w:val="24"/>
        </w:rPr>
        <w:t>adequately</w:t>
      </w:r>
      <w:proofErr w:type="gramEnd"/>
      <w:r w:rsidRPr="008071A2">
        <w:rPr>
          <w:rFonts w:ascii="Times New Roman" w:hAnsi="Times New Roman"/>
          <w:bCs/>
          <w:sz w:val="24"/>
          <w:szCs w:val="24"/>
        </w:rPr>
        <w:t xml:space="preserve"> and negative safety and soundness consequences could result.</w:t>
      </w:r>
    </w:p>
    <w:p w:rsidRPr="008071A2" w:rsidR="00557072" w:rsidP="00A47EDB" w:rsidRDefault="00557072" w14:paraId="5F7578EF" w14:textId="77777777">
      <w:pPr>
        <w:rPr>
          <w:rFonts w:ascii="Times New Roman" w:hAnsi="Times New Roman"/>
          <w:sz w:val="24"/>
          <w:szCs w:val="24"/>
        </w:rPr>
      </w:pPr>
    </w:p>
    <w:p w:rsidRPr="008071A2" w:rsidR="00A427C1" w:rsidP="00A47EDB" w:rsidRDefault="00A427C1" w14:paraId="38AD51CD" w14:textId="77777777">
      <w:pPr>
        <w:rPr>
          <w:rFonts w:ascii="Times New Roman" w:hAnsi="Times New Roman"/>
          <w:b/>
          <w:i/>
          <w:sz w:val="24"/>
          <w:szCs w:val="24"/>
        </w:rPr>
      </w:pPr>
      <w:r w:rsidRPr="008071A2">
        <w:rPr>
          <w:rFonts w:ascii="Times New Roman" w:hAnsi="Times New Roman"/>
          <w:b/>
          <w:i/>
          <w:sz w:val="24"/>
          <w:szCs w:val="24"/>
        </w:rPr>
        <w:t>7.</w:t>
      </w:r>
      <w:r w:rsidRPr="008071A2">
        <w:rPr>
          <w:rFonts w:ascii="Times New Roman" w:hAnsi="Times New Roman"/>
          <w:b/>
          <w:i/>
          <w:sz w:val="24"/>
          <w:szCs w:val="24"/>
        </w:rPr>
        <w:tab/>
        <w:t xml:space="preserve">Special circumstances necessitating collection inconsistent with 5 CFR </w:t>
      </w:r>
      <w:r w:rsidRPr="008071A2" w:rsidR="00DE1526">
        <w:rPr>
          <w:rFonts w:ascii="Times New Roman" w:hAnsi="Times New Roman"/>
          <w:b/>
          <w:i/>
          <w:sz w:val="24"/>
          <w:szCs w:val="24"/>
        </w:rPr>
        <w:t>p</w:t>
      </w:r>
      <w:r w:rsidRPr="008071A2">
        <w:rPr>
          <w:rFonts w:ascii="Times New Roman" w:hAnsi="Times New Roman"/>
          <w:b/>
          <w:i/>
          <w:sz w:val="24"/>
          <w:szCs w:val="24"/>
        </w:rPr>
        <w:t>art 1320:</w:t>
      </w:r>
    </w:p>
    <w:p w:rsidRPr="008071A2" w:rsidR="00A427C1" w:rsidP="00A47EDB" w:rsidRDefault="00A427C1" w14:paraId="6C27EB4E" w14:textId="77777777">
      <w:pPr>
        <w:rPr>
          <w:rFonts w:ascii="Times New Roman" w:hAnsi="Times New Roman"/>
          <w:sz w:val="24"/>
          <w:szCs w:val="24"/>
        </w:rPr>
      </w:pPr>
    </w:p>
    <w:p w:rsidRPr="008071A2" w:rsidR="00A427C1" w:rsidP="00A47EDB" w:rsidRDefault="00A427C1" w14:paraId="527AF443" w14:textId="77777777">
      <w:pPr>
        <w:ind w:firstLine="720"/>
        <w:rPr>
          <w:rFonts w:ascii="Times New Roman" w:hAnsi="Times New Roman"/>
          <w:sz w:val="24"/>
          <w:szCs w:val="24"/>
        </w:rPr>
      </w:pPr>
      <w:r w:rsidRPr="008071A2">
        <w:rPr>
          <w:rFonts w:ascii="Times New Roman" w:hAnsi="Times New Roman"/>
          <w:sz w:val="24"/>
          <w:szCs w:val="24"/>
        </w:rPr>
        <w:lastRenderedPageBreak/>
        <w:t>Not applicable.  The collection is conducted in accordance wit</w:t>
      </w:r>
      <w:r w:rsidRPr="008071A2" w:rsidR="00DE1526">
        <w:rPr>
          <w:rFonts w:ascii="Times New Roman" w:hAnsi="Times New Roman"/>
          <w:sz w:val="24"/>
          <w:szCs w:val="24"/>
        </w:rPr>
        <w:t>h the guidelines in 5 CFR part 1320</w:t>
      </w:r>
      <w:r w:rsidRPr="008071A2">
        <w:rPr>
          <w:rFonts w:ascii="Times New Roman" w:hAnsi="Times New Roman"/>
          <w:sz w:val="24"/>
          <w:szCs w:val="24"/>
        </w:rPr>
        <w:t>.</w:t>
      </w:r>
    </w:p>
    <w:p w:rsidRPr="008071A2" w:rsidR="00A427C1" w:rsidP="00A47EDB" w:rsidRDefault="00A427C1" w14:paraId="51F9A1F4" w14:textId="77777777">
      <w:pPr>
        <w:rPr>
          <w:rFonts w:ascii="Times New Roman" w:hAnsi="Times New Roman"/>
          <w:sz w:val="24"/>
          <w:szCs w:val="24"/>
        </w:rPr>
      </w:pPr>
    </w:p>
    <w:p w:rsidRPr="008071A2" w:rsidR="00A427C1" w:rsidP="00A47EDB" w:rsidRDefault="00A427C1" w14:paraId="70C6F1E4" w14:textId="77777777">
      <w:pPr>
        <w:rPr>
          <w:rFonts w:ascii="Times New Roman" w:hAnsi="Times New Roman"/>
          <w:b/>
          <w:i/>
          <w:sz w:val="24"/>
          <w:szCs w:val="24"/>
        </w:rPr>
      </w:pPr>
      <w:r w:rsidRPr="008071A2">
        <w:rPr>
          <w:rFonts w:ascii="Times New Roman" w:hAnsi="Times New Roman"/>
          <w:b/>
          <w:i/>
          <w:sz w:val="24"/>
          <w:szCs w:val="24"/>
        </w:rPr>
        <w:t>8.</w:t>
      </w:r>
      <w:r w:rsidRPr="008071A2">
        <w:rPr>
          <w:rFonts w:ascii="Times New Roman" w:hAnsi="Times New Roman"/>
          <w:b/>
          <w:i/>
          <w:sz w:val="24"/>
          <w:szCs w:val="24"/>
        </w:rPr>
        <w:tab/>
        <w:t>Efforts to consult with persons outside the agency:</w:t>
      </w:r>
    </w:p>
    <w:p w:rsidRPr="008071A2" w:rsidR="00A427C1" w:rsidP="00A47EDB" w:rsidRDefault="00A427C1" w14:paraId="1B3AB962" w14:textId="77777777">
      <w:pPr>
        <w:rPr>
          <w:rFonts w:ascii="Times New Roman" w:hAnsi="Times New Roman"/>
          <w:sz w:val="24"/>
          <w:szCs w:val="24"/>
        </w:rPr>
      </w:pPr>
    </w:p>
    <w:p w:rsidRPr="008071A2" w:rsidR="00A427C1" w:rsidP="00A47EDB" w:rsidRDefault="00E66746" w14:paraId="36E69A53" w14:textId="77777777">
      <w:pPr>
        <w:ind w:firstLine="720"/>
        <w:rPr>
          <w:rFonts w:ascii="Times New Roman" w:hAnsi="Times New Roman"/>
          <w:sz w:val="24"/>
          <w:szCs w:val="24"/>
        </w:rPr>
      </w:pPr>
      <w:r w:rsidRPr="008071A2">
        <w:rPr>
          <w:rFonts w:ascii="Times New Roman" w:hAnsi="Times New Roman"/>
          <w:sz w:val="24"/>
          <w:szCs w:val="24"/>
        </w:rPr>
        <w:t>The OCC issued a notice for 60 days of comment o</w:t>
      </w:r>
      <w:r w:rsidRPr="008071A2" w:rsidR="00DE1526">
        <w:rPr>
          <w:rFonts w:ascii="Times New Roman" w:hAnsi="Times New Roman"/>
          <w:sz w:val="24"/>
          <w:szCs w:val="24"/>
        </w:rPr>
        <w:t xml:space="preserve">n </w:t>
      </w:r>
      <w:r w:rsidRPr="008071A2" w:rsidR="00BC07FF">
        <w:rPr>
          <w:rFonts w:ascii="Times New Roman" w:hAnsi="Times New Roman"/>
          <w:sz w:val="24"/>
          <w:szCs w:val="24"/>
        </w:rPr>
        <w:t>October 2</w:t>
      </w:r>
      <w:r w:rsidRPr="008071A2" w:rsidR="00DE1526">
        <w:rPr>
          <w:rFonts w:ascii="Times New Roman" w:hAnsi="Times New Roman"/>
          <w:sz w:val="24"/>
          <w:szCs w:val="24"/>
        </w:rPr>
        <w:t>,</w:t>
      </w:r>
      <w:r w:rsidRPr="008071A2" w:rsidR="005C0568">
        <w:rPr>
          <w:rFonts w:ascii="Times New Roman" w:hAnsi="Times New Roman"/>
          <w:sz w:val="24"/>
          <w:szCs w:val="24"/>
        </w:rPr>
        <w:t xml:space="preserve"> 2020,</w:t>
      </w:r>
      <w:r w:rsidRPr="008071A2" w:rsidR="00DE1526">
        <w:rPr>
          <w:rFonts w:ascii="Times New Roman" w:hAnsi="Times New Roman"/>
          <w:sz w:val="24"/>
          <w:szCs w:val="24"/>
        </w:rPr>
        <w:t xml:space="preserve"> </w:t>
      </w:r>
      <w:r w:rsidRPr="008071A2">
        <w:rPr>
          <w:rFonts w:ascii="Times New Roman" w:hAnsi="Times New Roman"/>
          <w:sz w:val="24"/>
          <w:szCs w:val="24"/>
        </w:rPr>
        <w:t>8</w:t>
      </w:r>
      <w:r w:rsidRPr="008071A2" w:rsidR="005C0568">
        <w:rPr>
          <w:rFonts w:ascii="Times New Roman" w:hAnsi="Times New Roman"/>
          <w:sz w:val="24"/>
          <w:szCs w:val="24"/>
        </w:rPr>
        <w:t>5</w:t>
      </w:r>
      <w:r w:rsidRPr="008071A2">
        <w:rPr>
          <w:rFonts w:ascii="Times New Roman" w:hAnsi="Times New Roman"/>
          <w:sz w:val="24"/>
          <w:szCs w:val="24"/>
        </w:rPr>
        <w:t xml:space="preserve"> FR </w:t>
      </w:r>
      <w:r w:rsidRPr="008071A2" w:rsidR="00BC07FF">
        <w:rPr>
          <w:rFonts w:ascii="Times New Roman" w:hAnsi="Times New Roman"/>
          <w:sz w:val="24"/>
          <w:szCs w:val="24"/>
        </w:rPr>
        <w:t>62367</w:t>
      </w:r>
      <w:r w:rsidRPr="008071A2" w:rsidR="00D55F64">
        <w:rPr>
          <w:rFonts w:ascii="Times New Roman" w:hAnsi="Times New Roman"/>
          <w:sz w:val="24"/>
          <w:szCs w:val="24"/>
        </w:rPr>
        <w:t xml:space="preserve">. </w:t>
      </w:r>
      <w:r w:rsidR="008071A2">
        <w:rPr>
          <w:rFonts w:ascii="Times New Roman" w:hAnsi="Times New Roman"/>
          <w:sz w:val="24"/>
          <w:szCs w:val="24"/>
        </w:rPr>
        <w:t xml:space="preserve"> No comments were received.</w:t>
      </w:r>
      <w:r w:rsidRPr="008071A2" w:rsidR="00D55F64">
        <w:rPr>
          <w:rFonts w:ascii="Times New Roman" w:hAnsi="Times New Roman"/>
          <w:sz w:val="24"/>
          <w:szCs w:val="24"/>
        </w:rPr>
        <w:t xml:space="preserve"> </w:t>
      </w:r>
    </w:p>
    <w:p w:rsidRPr="008071A2" w:rsidR="00A427C1" w:rsidP="00A47EDB" w:rsidRDefault="00A427C1" w14:paraId="47BB450F" w14:textId="77777777">
      <w:pPr>
        <w:rPr>
          <w:rFonts w:ascii="Times New Roman" w:hAnsi="Times New Roman"/>
          <w:sz w:val="24"/>
          <w:szCs w:val="24"/>
        </w:rPr>
      </w:pPr>
    </w:p>
    <w:p w:rsidRPr="008071A2" w:rsidR="00A427C1" w:rsidP="00A47EDB" w:rsidRDefault="00A427C1" w14:paraId="7655214B" w14:textId="77777777">
      <w:pPr>
        <w:rPr>
          <w:rFonts w:ascii="Times New Roman" w:hAnsi="Times New Roman"/>
          <w:b/>
          <w:i/>
          <w:sz w:val="24"/>
          <w:szCs w:val="24"/>
        </w:rPr>
      </w:pPr>
      <w:r w:rsidRPr="008071A2">
        <w:rPr>
          <w:rFonts w:ascii="Times New Roman" w:hAnsi="Times New Roman"/>
          <w:b/>
          <w:i/>
          <w:sz w:val="24"/>
          <w:szCs w:val="24"/>
        </w:rPr>
        <w:t>9.</w:t>
      </w:r>
      <w:r w:rsidRPr="008071A2">
        <w:rPr>
          <w:rFonts w:ascii="Times New Roman" w:hAnsi="Times New Roman"/>
          <w:b/>
          <w:i/>
          <w:sz w:val="24"/>
          <w:szCs w:val="24"/>
        </w:rPr>
        <w:tab/>
        <w:t>Payment to respondents:</w:t>
      </w:r>
    </w:p>
    <w:p w:rsidRPr="008071A2" w:rsidR="00A427C1" w:rsidP="00A47EDB" w:rsidRDefault="00A427C1" w14:paraId="3AEB3A13" w14:textId="77777777">
      <w:pPr>
        <w:rPr>
          <w:rFonts w:ascii="Times New Roman" w:hAnsi="Times New Roman"/>
          <w:sz w:val="24"/>
          <w:szCs w:val="24"/>
        </w:rPr>
      </w:pPr>
    </w:p>
    <w:p w:rsidRPr="008071A2" w:rsidR="00A427C1" w:rsidP="00A47EDB" w:rsidRDefault="00A427C1" w14:paraId="6D1FC03E" w14:textId="77777777">
      <w:pPr>
        <w:ind w:firstLine="720"/>
        <w:rPr>
          <w:rFonts w:ascii="Times New Roman" w:hAnsi="Times New Roman"/>
          <w:sz w:val="24"/>
          <w:szCs w:val="24"/>
        </w:rPr>
      </w:pPr>
      <w:r w:rsidRPr="008071A2">
        <w:rPr>
          <w:rFonts w:ascii="Times New Roman" w:hAnsi="Times New Roman"/>
          <w:sz w:val="24"/>
          <w:szCs w:val="24"/>
        </w:rPr>
        <w:t>There is no payment to respondents.</w:t>
      </w:r>
    </w:p>
    <w:p w:rsidRPr="008071A2" w:rsidR="0067390D" w:rsidP="00A47EDB" w:rsidRDefault="0067390D" w14:paraId="761F0674" w14:textId="77777777">
      <w:pPr>
        <w:rPr>
          <w:rFonts w:ascii="Times New Roman" w:hAnsi="Times New Roman"/>
          <w:sz w:val="24"/>
          <w:szCs w:val="24"/>
        </w:rPr>
      </w:pPr>
    </w:p>
    <w:p w:rsidRPr="008071A2" w:rsidR="00A427C1" w:rsidP="00A47EDB" w:rsidRDefault="00A427C1" w14:paraId="1F477AC4" w14:textId="77777777">
      <w:pPr>
        <w:rPr>
          <w:rFonts w:ascii="Times New Roman" w:hAnsi="Times New Roman"/>
          <w:b/>
          <w:i/>
          <w:sz w:val="24"/>
          <w:szCs w:val="24"/>
        </w:rPr>
      </w:pPr>
      <w:r w:rsidRPr="008071A2">
        <w:rPr>
          <w:rFonts w:ascii="Times New Roman" w:hAnsi="Times New Roman"/>
          <w:b/>
          <w:i/>
          <w:sz w:val="24"/>
          <w:szCs w:val="24"/>
        </w:rPr>
        <w:t>10.</w:t>
      </w:r>
      <w:r w:rsidRPr="008071A2">
        <w:rPr>
          <w:rFonts w:ascii="Times New Roman" w:hAnsi="Times New Roman"/>
          <w:b/>
          <w:i/>
          <w:sz w:val="24"/>
          <w:szCs w:val="24"/>
        </w:rPr>
        <w:tab/>
        <w:t>Any assurance of confidentiality:</w:t>
      </w:r>
    </w:p>
    <w:p w:rsidRPr="008071A2" w:rsidR="00A427C1" w:rsidP="00A47EDB" w:rsidRDefault="00A427C1" w14:paraId="143D76F7" w14:textId="77777777">
      <w:pPr>
        <w:rPr>
          <w:rFonts w:ascii="Times New Roman" w:hAnsi="Times New Roman"/>
          <w:sz w:val="24"/>
          <w:szCs w:val="24"/>
        </w:rPr>
      </w:pPr>
    </w:p>
    <w:p w:rsidRPr="008071A2" w:rsidR="00A427C1" w:rsidP="00A47EDB" w:rsidRDefault="001F026B" w14:paraId="15099955" w14:textId="77777777">
      <w:pPr>
        <w:ind w:firstLine="720"/>
        <w:rPr>
          <w:rFonts w:ascii="Times New Roman" w:hAnsi="Times New Roman"/>
          <w:sz w:val="24"/>
          <w:szCs w:val="24"/>
        </w:rPr>
      </w:pPr>
      <w:r w:rsidRPr="008071A2">
        <w:rPr>
          <w:rFonts w:ascii="Times New Roman" w:hAnsi="Times New Roman"/>
          <w:sz w:val="24"/>
          <w:szCs w:val="24"/>
        </w:rPr>
        <w:t>The information collected will be kept private to the extent permitted by law.</w:t>
      </w:r>
    </w:p>
    <w:p w:rsidRPr="008071A2" w:rsidR="00F67C1C" w:rsidP="00A47EDB" w:rsidRDefault="00F67C1C" w14:paraId="2C4BFCD0" w14:textId="77777777">
      <w:pPr>
        <w:rPr>
          <w:rFonts w:ascii="Times New Roman" w:hAnsi="Times New Roman"/>
          <w:sz w:val="24"/>
          <w:szCs w:val="24"/>
        </w:rPr>
      </w:pPr>
    </w:p>
    <w:p w:rsidRPr="008071A2" w:rsidR="00A427C1" w:rsidP="00A47EDB" w:rsidRDefault="00A427C1" w14:paraId="7A2E9478" w14:textId="77777777">
      <w:pPr>
        <w:rPr>
          <w:rFonts w:ascii="Times New Roman" w:hAnsi="Times New Roman"/>
          <w:b/>
          <w:i/>
          <w:sz w:val="24"/>
          <w:szCs w:val="24"/>
        </w:rPr>
      </w:pPr>
      <w:r w:rsidRPr="008071A2">
        <w:rPr>
          <w:rFonts w:ascii="Times New Roman" w:hAnsi="Times New Roman"/>
          <w:b/>
          <w:i/>
          <w:sz w:val="24"/>
          <w:szCs w:val="24"/>
        </w:rPr>
        <w:t>11.</w:t>
      </w:r>
      <w:r w:rsidRPr="008071A2">
        <w:rPr>
          <w:rFonts w:ascii="Times New Roman" w:hAnsi="Times New Roman"/>
          <w:b/>
          <w:i/>
          <w:sz w:val="24"/>
          <w:szCs w:val="24"/>
        </w:rPr>
        <w:tab/>
        <w:t>Justification for questions of a sensitive nature:</w:t>
      </w:r>
    </w:p>
    <w:p w:rsidRPr="008071A2" w:rsidR="00A427C1" w:rsidP="00A47EDB" w:rsidRDefault="00A427C1" w14:paraId="6802C8C9" w14:textId="77777777">
      <w:pPr>
        <w:rPr>
          <w:rFonts w:ascii="Times New Roman" w:hAnsi="Times New Roman"/>
          <w:sz w:val="24"/>
          <w:szCs w:val="24"/>
        </w:rPr>
      </w:pPr>
    </w:p>
    <w:p w:rsidRPr="008071A2" w:rsidR="00A427C1" w:rsidP="00A47EDB" w:rsidRDefault="00A427C1" w14:paraId="4DDDB756" w14:textId="77777777">
      <w:pPr>
        <w:ind w:firstLine="720"/>
        <w:rPr>
          <w:rFonts w:ascii="Times New Roman" w:hAnsi="Times New Roman"/>
          <w:sz w:val="24"/>
          <w:szCs w:val="24"/>
        </w:rPr>
      </w:pPr>
      <w:r w:rsidRPr="008071A2">
        <w:rPr>
          <w:rFonts w:ascii="Times New Roman" w:hAnsi="Times New Roman"/>
          <w:sz w:val="24"/>
          <w:szCs w:val="24"/>
        </w:rPr>
        <w:t>No questions of a sensitive nature are involved.</w:t>
      </w:r>
    </w:p>
    <w:p w:rsidRPr="008071A2" w:rsidR="00A427C1" w:rsidP="00A47EDB" w:rsidRDefault="00A427C1" w14:paraId="4DCF42CC" w14:textId="77777777">
      <w:pPr>
        <w:rPr>
          <w:rFonts w:ascii="Times New Roman" w:hAnsi="Times New Roman"/>
          <w:sz w:val="24"/>
          <w:szCs w:val="24"/>
          <w:u w:val="single"/>
        </w:rPr>
      </w:pPr>
    </w:p>
    <w:p w:rsidRPr="008071A2" w:rsidR="00A427C1" w:rsidP="00A47EDB" w:rsidRDefault="00A427C1" w14:paraId="23425CCF" w14:textId="77777777">
      <w:pPr>
        <w:rPr>
          <w:rFonts w:ascii="Times New Roman" w:hAnsi="Times New Roman"/>
          <w:b/>
          <w:i/>
          <w:sz w:val="24"/>
          <w:szCs w:val="24"/>
        </w:rPr>
      </w:pPr>
      <w:r w:rsidRPr="008071A2">
        <w:rPr>
          <w:rFonts w:ascii="Times New Roman" w:hAnsi="Times New Roman"/>
          <w:b/>
          <w:i/>
          <w:sz w:val="24"/>
          <w:szCs w:val="24"/>
        </w:rPr>
        <w:t>12.</w:t>
      </w:r>
      <w:r w:rsidRPr="008071A2">
        <w:rPr>
          <w:rFonts w:ascii="Times New Roman" w:hAnsi="Times New Roman"/>
          <w:b/>
          <w:i/>
          <w:sz w:val="24"/>
          <w:szCs w:val="24"/>
        </w:rPr>
        <w:tab/>
        <w:t>Burden estimate:</w:t>
      </w:r>
    </w:p>
    <w:p w:rsidRPr="008071A2" w:rsidR="00CA256F" w:rsidP="00A47EDB" w:rsidRDefault="00CA256F" w14:paraId="43EF3CBA" w14:textId="77777777">
      <w:pPr>
        <w:rPr>
          <w:rFonts w:ascii="Times New Roman" w:hAnsi="Times New Roman"/>
          <w:sz w:val="24"/>
          <w:szCs w:val="24"/>
        </w:rPr>
      </w:pPr>
    </w:p>
    <w:p w:rsidRPr="008071A2" w:rsidR="00CA256F" w:rsidP="00A47EDB" w:rsidRDefault="00CA256F" w14:paraId="4BF98901" w14:textId="77777777">
      <w:pPr>
        <w:rPr>
          <w:rFonts w:ascii="Times New Roman" w:hAnsi="Times New Roman"/>
          <w:sz w:val="24"/>
          <w:szCs w:val="24"/>
        </w:rPr>
      </w:pPr>
      <w:r w:rsidRPr="008071A2">
        <w:rPr>
          <w:rFonts w:ascii="Times New Roman" w:hAnsi="Times New Roman"/>
          <w:sz w:val="24"/>
          <w:szCs w:val="24"/>
          <w:u w:val="single"/>
        </w:rPr>
        <w:t>Reg</w:t>
      </w:r>
      <w:r w:rsidRPr="008071A2" w:rsidR="00D55F64">
        <w:rPr>
          <w:rFonts w:ascii="Times New Roman" w:hAnsi="Times New Roman"/>
          <w:sz w:val="24"/>
          <w:szCs w:val="24"/>
          <w:u w:val="single"/>
        </w:rPr>
        <w:t>ulation</w:t>
      </w:r>
      <w:r w:rsidRPr="008071A2">
        <w:rPr>
          <w:rFonts w:ascii="Times New Roman" w:hAnsi="Times New Roman"/>
          <w:sz w:val="24"/>
          <w:szCs w:val="24"/>
          <w:u w:val="single"/>
        </w:rPr>
        <w:t xml:space="preserve"> B</w:t>
      </w:r>
      <w:r w:rsidRPr="008071A2">
        <w:rPr>
          <w:rFonts w:ascii="Times New Roman" w:hAnsi="Times New Roman"/>
          <w:sz w:val="24"/>
          <w:szCs w:val="24"/>
        </w:rPr>
        <w:t xml:space="preserve">:     </w:t>
      </w:r>
    </w:p>
    <w:p w:rsidRPr="008071A2" w:rsidR="00CA256F" w:rsidP="00A47EDB" w:rsidRDefault="00CA256F" w14:paraId="3F09D89C" w14:textId="77777777">
      <w:pPr>
        <w:rPr>
          <w:rFonts w:ascii="Times New Roman" w:hAnsi="Times New Roman"/>
          <w:sz w:val="24"/>
          <w:szCs w:val="24"/>
        </w:rPr>
      </w:pPr>
    </w:p>
    <w:p w:rsidRPr="008071A2" w:rsidR="00CA256F" w:rsidP="00A47EDB" w:rsidRDefault="0046284E" w14:paraId="77C7AC10"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sidR="00CA256F">
        <w:rPr>
          <w:rFonts w:ascii="Times New Roman" w:hAnsi="Times New Roman"/>
          <w:sz w:val="24"/>
          <w:szCs w:val="24"/>
        </w:rPr>
        <w:t xml:space="preserve"> respondents</w:t>
      </w:r>
      <w:r w:rsidRPr="008071A2" w:rsidR="00815470">
        <w:rPr>
          <w:rFonts w:ascii="Times New Roman" w:hAnsi="Times New Roman"/>
          <w:sz w:val="24"/>
          <w:szCs w:val="24"/>
        </w:rPr>
        <w:t xml:space="preserve"> @ 1 response each = </w:t>
      </w:r>
      <w:r w:rsidRPr="008071A2">
        <w:rPr>
          <w:rFonts w:ascii="Times New Roman" w:hAnsi="Times New Roman"/>
          <w:sz w:val="24"/>
          <w:szCs w:val="24"/>
        </w:rPr>
        <w:t>1,</w:t>
      </w:r>
      <w:r w:rsidRPr="008071A2" w:rsidR="00BB796A">
        <w:rPr>
          <w:rFonts w:ascii="Times New Roman" w:hAnsi="Times New Roman"/>
          <w:sz w:val="24"/>
          <w:szCs w:val="24"/>
        </w:rPr>
        <w:t>110</w:t>
      </w:r>
      <w:r w:rsidRPr="008071A2" w:rsidR="00D55F64">
        <w:rPr>
          <w:rFonts w:ascii="Times New Roman" w:hAnsi="Times New Roman"/>
          <w:sz w:val="24"/>
          <w:szCs w:val="24"/>
        </w:rPr>
        <w:t xml:space="preserve"> responses</w:t>
      </w:r>
    </w:p>
    <w:p w:rsidRPr="008071A2" w:rsidR="00CA256F" w:rsidP="00A47EDB" w:rsidRDefault="0046284E" w14:paraId="4220E862" w14:textId="73B4F93B">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sidR="00D55F64">
        <w:rPr>
          <w:rFonts w:ascii="Times New Roman" w:hAnsi="Times New Roman"/>
          <w:sz w:val="24"/>
          <w:szCs w:val="24"/>
        </w:rPr>
        <w:t xml:space="preserve"> responses</w:t>
      </w:r>
      <w:r w:rsidRPr="008071A2" w:rsidR="00815470">
        <w:rPr>
          <w:rFonts w:ascii="Times New Roman" w:hAnsi="Times New Roman"/>
          <w:sz w:val="24"/>
          <w:szCs w:val="24"/>
        </w:rPr>
        <w:t xml:space="preserve"> @ </w:t>
      </w:r>
      <w:r w:rsidRPr="008071A2" w:rsidR="007754A7">
        <w:rPr>
          <w:rFonts w:ascii="Times New Roman" w:hAnsi="Times New Roman"/>
          <w:sz w:val="24"/>
          <w:szCs w:val="24"/>
        </w:rPr>
        <w:t>174</w:t>
      </w:r>
      <w:r w:rsidRPr="008071A2" w:rsidR="00815470">
        <w:rPr>
          <w:rFonts w:ascii="Times New Roman" w:hAnsi="Times New Roman"/>
          <w:sz w:val="24"/>
          <w:szCs w:val="24"/>
        </w:rPr>
        <w:t xml:space="preserve"> hours each = </w:t>
      </w:r>
      <w:r w:rsidRPr="008071A2" w:rsidR="00BB796A">
        <w:rPr>
          <w:rFonts w:ascii="Times New Roman" w:hAnsi="Times New Roman"/>
          <w:sz w:val="24"/>
          <w:szCs w:val="24"/>
        </w:rPr>
        <w:t>19</w:t>
      </w:r>
      <w:r w:rsidR="00FC1CD1">
        <w:rPr>
          <w:rFonts w:ascii="Times New Roman" w:hAnsi="Times New Roman"/>
          <w:sz w:val="24"/>
          <w:szCs w:val="24"/>
        </w:rPr>
        <w:t>3</w:t>
      </w:r>
      <w:r w:rsidRPr="008071A2" w:rsidR="00BB796A">
        <w:rPr>
          <w:rFonts w:ascii="Times New Roman" w:hAnsi="Times New Roman"/>
          <w:sz w:val="24"/>
          <w:szCs w:val="24"/>
        </w:rPr>
        <w:t>,</w:t>
      </w:r>
      <w:r w:rsidRPr="008071A2" w:rsidR="00FC1E92">
        <w:rPr>
          <w:rFonts w:ascii="Times New Roman" w:hAnsi="Times New Roman"/>
          <w:sz w:val="24"/>
          <w:szCs w:val="24"/>
        </w:rPr>
        <w:t>14</w:t>
      </w:r>
      <w:r w:rsidRPr="008071A2" w:rsidR="00BB796A">
        <w:rPr>
          <w:rFonts w:ascii="Times New Roman" w:hAnsi="Times New Roman"/>
          <w:sz w:val="24"/>
          <w:szCs w:val="24"/>
        </w:rPr>
        <w:t>0</w:t>
      </w:r>
      <w:r w:rsidRPr="008071A2" w:rsidR="00815470">
        <w:rPr>
          <w:rFonts w:ascii="Times New Roman" w:hAnsi="Times New Roman"/>
          <w:sz w:val="24"/>
          <w:szCs w:val="24"/>
        </w:rPr>
        <w:t xml:space="preserve"> burden hours</w:t>
      </w:r>
    </w:p>
    <w:p w:rsidRPr="008071A2" w:rsidR="00BB796A" w:rsidP="00A47EDB" w:rsidRDefault="00BB796A" w14:paraId="037FDA23" w14:textId="77777777">
      <w:pPr>
        <w:rPr>
          <w:rFonts w:ascii="Times New Roman" w:hAnsi="Times New Roman"/>
          <w:sz w:val="24"/>
          <w:szCs w:val="24"/>
        </w:rPr>
      </w:pPr>
    </w:p>
    <w:p w:rsidRPr="008071A2" w:rsidR="00BB796A" w:rsidP="00A47EDB" w:rsidRDefault="00BB796A" w14:paraId="5AE01EB8" w14:textId="77777777">
      <w:pPr>
        <w:rPr>
          <w:rFonts w:ascii="Times New Roman" w:hAnsi="Times New Roman"/>
          <w:sz w:val="24"/>
          <w:szCs w:val="24"/>
        </w:rPr>
      </w:pPr>
      <w:r w:rsidRPr="008071A2">
        <w:rPr>
          <w:rFonts w:ascii="Times New Roman" w:hAnsi="Times New Roman"/>
          <w:sz w:val="24"/>
          <w:szCs w:val="24"/>
          <w:u w:val="single"/>
        </w:rPr>
        <w:t>Regulation E</w:t>
      </w:r>
      <w:r w:rsidRPr="008071A2">
        <w:rPr>
          <w:rFonts w:ascii="Times New Roman" w:hAnsi="Times New Roman"/>
          <w:sz w:val="24"/>
          <w:szCs w:val="24"/>
        </w:rPr>
        <w:t xml:space="preserve"> (Except Prepaid Card Provisions Cleared under OMB Control No. 1557-0346)</w:t>
      </w:r>
    </w:p>
    <w:p w:rsidRPr="008071A2" w:rsidR="00BB796A" w:rsidP="00A47EDB" w:rsidRDefault="00BB796A" w14:paraId="630766E9" w14:textId="77777777">
      <w:pPr>
        <w:rPr>
          <w:rFonts w:ascii="Times New Roman" w:hAnsi="Times New Roman"/>
          <w:sz w:val="24"/>
          <w:szCs w:val="24"/>
        </w:rPr>
      </w:pPr>
    </w:p>
    <w:p w:rsidRPr="008071A2" w:rsidR="00BB796A" w:rsidP="00A47EDB" w:rsidRDefault="00BB796A" w14:paraId="2E03F254" w14:textId="77777777">
      <w:pPr>
        <w:rPr>
          <w:rFonts w:ascii="Times New Roman" w:hAnsi="Times New Roman"/>
          <w:sz w:val="24"/>
          <w:szCs w:val="24"/>
        </w:rPr>
      </w:pPr>
      <w:r w:rsidRPr="008071A2">
        <w:rPr>
          <w:rFonts w:ascii="Times New Roman" w:hAnsi="Times New Roman"/>
          <w:sz w:val="24"/>
          <w:szCs w:val="24"/>
        </w:rPr>
        <w:t>1,110 respondents @ 1 response each = 1,110 responses</w:t>
      </w:r>
    </w:p>
    <w:p w:rsidRPr="008071A2" w:rsidR="00BB796A" w:rsidP="00A47EDB" w:rsidRDefault="00BB796A" w14:paraId="687459C1" w14:textId="77777777">
      <w:pPr>
        <w:rPr>
          <w:rFonts w:ascii="Times New Roman" w:hAnsi="Times New Roman"/>
          <w:sz w:val="24"/>
          <w:szCs w:val="24"/>
        </w:rPr>
      </w:pPr>
      <w:r w:rsidRPr="008071A2">
        <w:rPr>
          <w:rFonts w:ascii="Times New Roman" w:hAnsi="Times New Roman"/>
          <w:sz w:val="24"/>
          <w:szCs w:val="24"/>
        </w:rPr>
        <w:t>1,110 responses @ 625 hours each</w:t>
      </w:r>
      <w:r w:rsidRPr="008071A2" w:rsidR="005F5C5D">
        <w:rPr>
          <w:rFonts w:ascii="Times New Roman" w:hAnsi="Times New Roman"/>
          <w:sz w:val="24"/>
          <w:szCs w:val="24"/>
        </w:rPr>
        <w:t xml:space="preserve"> = 693,750</w:t>
      </w:r>
    </w:p>
    <w:p w:rsidRPr="008071A2" w:rsidR="006F5CF9" w:rsidP="00A47EDB" w:rsidRDefault="006F5CF9" w14:paraId="52A427C4" w14:textId="77777777">
      <w:pPr>
        <w:rPr>
          <w:rFonts w:ascii="Times New Roman" w:hAnsi="Times New Roman"/>
          <w:sz w:val="24"/>
          <w:szCs w:val="24"/>
          <w:u w:val="single"/>
        </w:rPr>
      </w:pPr>
    </w:p>
    <w:p w:rsidRPr="008071A2" w:rsidR="00CA256F" w:rsidP="00A47EDB" w:rsidRDefault="00CA256F" w14:paraId="7E965E32" w14:textId="77777777">
      <w:pPr>
        <w:rPr>
          <w:rFonts w:ascii="Times New Roman" w:hAnsi="Times New Roman"/>
          <w:sz w:val="24"/>
          <w:szCs w:val="24"/>
        </w:rPr>
      </w:pPr>
      <w:r w:rsidRPr="008071A2">
        <w:rPr>
          <w:rFonts w:ascii="Times New Roman" w:hAnsi="Times New Roman"/>
          <w:sz w:val="24"/>
          <w:szCs w:val="24"/>
          <w:u w:val="single"/>
        </w:rPr>
        <w:t>Reg</w:t>
      </w:r>
      <w:r w:rsidRPr="008071A2" w:rsidR="006F5CF9">
        <w:rPr>
          <w:rFonts w:ascii="Times New Roman" w:hAnsi="Times New Roman"/>
          <w:sz w:val="24"/>
          <w:szCs w:val="24"/>
          <w:u w:val="single"/>
        </w:rPr>
        <w:t>ulation</w:t>
      </w:r>
      <w:r w:rsidRPr="008071A2">
        <w:rPr>
          <w:rFonts w:ascii="Times New Roman" w:hAnsi="Times New Roman"/>
          <w:sz w:val="24"/>
          <w:szCs w:val="24"/>
          <w:u w:val="single"/>
        </w:rPr>
        <w:t xml:space="preserve"> M</w:t>
      </w:r>
      <w:r w:rsidRPr="008071A2">
        <w:rPr>
          <w:rFonts w:ascii="Times New Roman" w:hAnsi="Times New Roman"/>
          <w:sz w:val="24"/>
          <w:szCs w:val="24"/>
        </w:rPr>
        <w:t xml:space="preserve">:   </w:t>
      </w:r>
    </w:p>
    <w:p w:rsidRPr="008071A2" w:rsidR="00CA256F" w:rsidP="00A47EDB" w:rsidRDefault="00CA256F" w14:paraId="69A895C1" w14:textId="77777777">
      <w:pPr>
        <w:rPr>
          <w:rFonts w:ascii="Times New Roman" w:hAnsi="Times New Roman"/>
          <w:sz w:val="24"/>
          <w:szCs w:val="24"/>
        </w:rPr>
      </w:pPr>
    </w:p>
    <w:p w:rsidRPr="008071A2" w:rsidR="00B0740D" w:rsidP="00A47EDB" w:rsidRDefault="0046284E" w14:paraId="0385F50B"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6F5CF9">
        <w:rPr>
          <w:rFonts w:ascii="Times New Roman" w:hAnsi="Times New Roman"/>
          <w:sz w:val="24"/>
          <w:szCs w:val="24"/>
        </w:rPr>
        <w:t>respondents</w:t>
      </w:r>
      <w:r w:rsidRPr="008071A2" w:rsidR="003B53D5">
        <w:rPr>
          <w:rFonts w:ascii="Times New Roman" w:hAnsi="Times New Roman"/>
          <w:sz w:val="24"/>
          <w:szCs w:val="24"/>
        </w:rPr>
        <w:t xml:space="preserve"> @ 1 response</w:t>
      </w:r>
      <w:r w:rsidRPr="008071A2" w:rsidR="00B0740D">
        <w:rPr>
          <w:rFonts w:ascii="Times New Roman" w:hAnsi="Times New Roman"/>
          <w:sz w:val="24"/>
          <w:szCs w:val="24"/>
        </w:rPr>
        <w:t xml:space="preserve"> each = </w:t>
      </w: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r w:rsidRPr="008071A2" w:rsidR="00B0740D">
        <w:rPr>
          <w:rFonts w:ascii="Times New Roman" w:hAnsi="Times New Roman"/>
          <w:sz w:val="24"/>
          <w:szCs w:val="24"/>
        </w:rPr>
        <w:t xml:space="preserve"> </w:t>
      </w:r>
    </w:p>
    <w:p w:rsidRPr="008071A2" w:rsidR="00CA256F" w:rsidP="00A47EDB" w:rsidRDefault="0046284E" w14:paraId="45165800"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r w:rsidRPr="008071A2" w:rsidR="003F02A9">
        <w:rPr>
          <w:rFonts w:ascii="Times New Roman" w:hAnsi="Times New Roman"/>
          <w:sz w:val="24"/>
          <w:szCs w:val="24"/>
        </w:rPr>
        <w:t xml:space="preserve"> @ </w:t>
      </w:r>
      <w:r w:rsidRPr="008071A2" w:rsidR="007754A7">
        <w:rPr>
          <w:rFonts w:ascii="Times New Roman" w:hAnsi="Times New Roman"/>
          <w:sz w:val="24"/>
          <w:szCs w:val="24"/>
        </w:rPr>
        <w:t>50</w:t>
      </w:r>
      <w:r w:rsidRPr="008071A2" w:rsidR="003F02A9">
        <w:rPr>
          <w:rFonts w:ascii="Times New Roman" w:hAnsi="Times New Roman"/>
          <w:sz w:val="24"/>
          <w:szCs w:val="24"/>
        </w:rPr>
        <w:t xml:space="preserve"> hours each = </w:t>
      </w:r>
      <w:r w:rsidRPr="008071A2" w:rsidR="00BB796A">
        <w:rPr>
          <w:rFonts w:ascii="Times New Roman" w:hAnsi="Times New Roman"/>
          <w:sz w:val="24"/>
          <w:szCs w:val="24"/>
        </w:rPr>
        <w:t>55,500</w:t>
      </w:r>
      <w:r w:rsidRPr="008071A2" w:rsidR="007754A7">
        <w:rPr>
          <w:rFonts w:ascii="Times New Roman" w:hAnsi="Times New Roman"/>
          <w:sz w:val="24"/>
          <w:szCs w:val="24"/>
        </w:rPr>
        <w:t xml:space="preserve"> </w:t>
      </w:r>
      <w:r w:rsidRPr="008071A2" w:rsidR="00CA256F">
        <w:rPr>
          <w:rFonts w:ascii="Times New Roman" w:hAnsi="Times New Roman"/>
          <w:sz w:val="24"/>
          <w:szCs w:val="24"/>
        </w:rPr>
        <w:t>burden hours</w:t>
      </w:r>
    </w:p>
    <w:p w:rsidRPr="008071A2" w:rsidR="0046284E" w:rsidP="00A47EDB" w:rsidRDefault="0046284E" w14:paraId="053AC9E7" w14:textId="77777777">
      <w:pPr>
        <w:rPr>
          <w:rFonts w:ascii="Times New Roman" w:hAnsi="Times New Roman"/>
          <w:sz w:val="24"/>
          <w:szCs w:val="24"/>
          <w:u w:val="single"/>
        </w:rPr>
      </w:pPr>
    </w:p>
    <w:p w:rsidRPr="008071A2" w:rsidR="00CA256F" w:rsidP="00A47EDB" w:rsidRDefault="00CA256F" w14:paraId="3B60447D" w14:textId="77777777">
      <w:pPr>
        <w:rPr>
          <w:rFonts w:ascii="Times New Roman" w:hAnsi="Times New Roman"/>
          <w:sz w:val="24"/>
          <w:szCs w:val="24"/>
        </w:rPr>
      </w:pPr>
      <w:r w:rsidRPr="008071A2">
        <w:rPr>
          <w:rFonts w:ascii="Times New Roman" w:hAnsi="Times New Roman"/>
          <w:sz w:val="24"/>
          <w:szCs w:val="24"/>
          <w:u w:val="single"/>
        </w:rPr>
        <w:t>Reg</w:t>
      </w:r>
      <w:r w:rsidRPr="008071A2" w:rsidR="003B53D5">
        <w:rPr>
          <w:rFonts w:ascii="Times New Roman" w:hAnsi="Times New Roman"/>
          <w:sz w:val="24"/>
          <w:szCs w:val="24"/>
          <w:u w:val="single"/>
        </w:rPr>
        <w:t>ulation</w:t>
      </w:r>
      <w:r w:rsidRPr="008071A2">
        <w:rPr>
          <w:rFonts w:ascii="Times New Roman" w:hAnsi="Times New Roman"/>
          <w:sz w:val="24"/>
          <w:szCs w:val="24"/>
          <w:u w:val="single"/>
        </w:rPr>
        <w:t xml:space="preserve"> Z</w:t>
      </w:r>
      <w:r w:rsidRPr="008071A2">
        <w:rPr>
          <w:rFonts w:ascii="Times New Roman" w:hAnsi="Times New Roman"/>
          <w:sz w:val="24"/>
          <w:szCs w:val="24"/>
        </w:rPr>
        <w:t xml:space="preserve">:     </w:t>
      </w:r>
    </w:p>
    <w:p w:rsidRPr="008071A2" w:rsidR="00CA256F" w:rsidP="00A47EDB" w:rsidRDefault="00CA256F" w14:paraId="77303145" w14:textId="77777777">
      <w:pPr>
        <w:rPr>
          <w:rFonts w:ascii="Times New Roman" w:hAnsi="Times New Roman"/>
          <w:sz w:val="24"/>
          <w:szCs w:val="24"/>
        </w:rPr>
      </w:pPr>
    </w:p>
    <w:p w:rsidRPr="008071A2" w:rsidR="003F02A9" w:rsidP="00A47EDB" w:rsidRDefault="0046284E" w14:paraId="0EDF174F"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respondents @ 1 response</w:t>
      </w:r>
      <w:r w:rsidRPr="008071A2" w:rsidR="003F02A9">
        <w:rPr>
          <w:rFonts w:ascii="Times New Roman" w:hAnsi="Times New Roman"/>
          <w:sz w:val="24"/>
          <w:szCs w:val="24"/>
        </w:rPr>
        <w:t xml:space="preserve"> each = </w:t>
      </w: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r w:rsidRPr="008071A2" w:rsidR="003F02A9">
        <w:rPr>
          <w:rFonts w:ascii="Times New Roman" w:hAnsi="Times New Roman"/>
          <w:sz w:val="24"/>
          <w:szCs w:val="24"/>
        </w:rPr>
        <w:t xml:space="preserve"> </w:t>
      </w:r>
    </w:p>
    <w:p w:rsidRPr="008071A2" w:rsidR="00CA256F" w:rsidP="00A47EDB" w:rsidRDefault="0046284E" w14:paraId="1F8DF344"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r w:rsidRPr="008071A2" w:rsidR="003F02A9">
        <w:rPr>
          <w:rFonts w:ascii="Times New Roman" w:hAnsi="Times New Roman"/>
          <w:sz w:val="24"/>
          <w:szCs w:val="24"/>
        </w:rPr>
        <w:t xml:space="preserve"> @ </w:t>
      </w:r>
      <w:r w:rsidRPr="008071A2" w:rsidR="00D04E59">
        <w:rPr>
          <w:rFonts w:ascii="Times New Roman" w:hAnsi="Times New Roman"/>
          <w:sz w:val="24"/>
          <w:szCs w:val="24"/>
        </w:rPr>
        <w:t>1</w:t>
      </w:r>
      <w:r w:rsidRPr="008071A2" w:rsidR="00D97E34">
        <w:rPr>
          <w:rFonts w:ascii="Times New Roman" w:hAnsi="Times New Roman"/>
          <w:sz w:val="24"/>
          <w:szCs w:val="24"/>
        </w:rPr>
        <w:t>,</w:t>
      </w:r>
      <w:r w:rsidRPr="008071A2" w:rsidR="007754A7">
        <w:rPr>
          <w:rFonts w:ascii="Times New Roman" w:hAnsi="Times New Roman"/>
          <w:sz w:val="24"/>
          <w:szCs w:val="24"/>
        </w:rPr>
        <w:t>45</w:t>
      </w:r>
      <w:r w:rsidRPr="008071A2" w:rsidR="00D04E59">
        <w:rPr>
          <w:rFonts w:ascii="Times New Roman" w:hAnsi="Times New Roman"/>
          <w:sz w:val="24"/>
          <w:szCs w:val="24"/>
        </w:rPr>
        <w:t>8</w:t>
      </w:r>
      <w:r w:rsidRPr="008071A2" w:rsidR="003F02A9">
        <w:rPr>
          <w:rFonts w:ascii="Times New Roman" w:hAnsi="Times New Roman"/>
          <w:sz w:val="24"/>
          <w:szCs w:val="24"/>
        </w:rPr>
        <w:t xml:space="preserve"> hours each = </w:t>
      </w:r>
      <w:r w:rsidRPr="008071A2" w:rsidR="00BB796A">
        <w:rPr>
          <w:rFonts w:ascii="Times New Roman" w:hAnsi="Times New Roman"/>
          <w:sz w:val="24"/>
          <w:szCs w:val="24"/>
        </w:rPr>
        <w:t>1,618,380</w:t>
      </w:r>
      <w:r w:rsidRPr="008071A2" w:rsidR="001A1256">
        <w:rPr>
          <w:rFonts w:ascii="Times New Roman" w:hAnsi="Times New Roman"/>
          <w:sz w:val="24"/>
          <w:szCs w:val="24"/>
        </w:rPr>
        <w:t xml:space="preserve"> burden hours</w:t>
      </w:r>
    </w:p>
    <w:p w:rsidRPr="008071A2" w:rsidR="00CA256F" w:rsidP="00A47EDB" w:rsidRDefault="00CA256F" w14:paraId="23BA28B5" w14:textId="77777777">
      <w:pPr>
        <w:rPr>
          <w:rFonts w:ascii="Times New Roman" w:hAnsi="Times New Roman"/>
          <w:sz w:val="24"/>
          <w:szCs w:val="24"/>
        </w:rPr>
      </w:pPr>
    </w:p>
    <w:p w:rsidRPr="008071A2" w:rsidR="006500BD" w:rsidP="006500BD" w:rsidRDefault="006500BD" w14:paraId="37B879A7" w14:textId="77777777">
      <w:pPr>
        <w:rPr>
          <w:rFonts w:ascii="Times New Roman" w:hAnsi="Times New Roman"/>
          <w:b/>
          <w:bCs/>
          <w:sz w:val="24"/>
          <w:szCs w:val="24"/>
        </w:rPr>
      </w:pPr>
      <w:r w:rsidRPr="008071A2">
        <w:rPr>
          <w:rFonts w:ascii="Times New Roman" w:hAnsi="Times New Roman"/>
          <w:sz w:val="24"/>
          <w:szCs w:val="24"/>
          <w:u w:val="single"/>
        </w:rPr>
        <w:t>Regulation DD</w:t>
      </w:r>
      <w:r w:rsidRPr="008071A2">
        <w:rPr>
          <w:rFonts w:ascii="Times New Roman" w:hAnsi="Times New Roman"/>
          <w:sz w:val="24"/>
          <w:szCs w:val="24"/>
        </w:rPr>
        <w:t>:</w:t>
      </w:r>
      <w:r w:rsidRPr="008071A2">
        <w:rPr>
          <w:rFonts w:ascii="Times New Roman" w:hAnsi="Times New Roman"/>
          <w:b/>
          <w:bCs/>
          <w:sz w:val="24"/>
          <w:szCs w:val="24"/>
        </w:rPr>
        <w:t xml:space="preserve">  </w:t>
      </w:r>
    </w:p>
    <w:p w:rsidRPr="008071A2" w:rsidR="006500BD" w:rsidP="006500BD" w:rsidRDefault="006500BD" w14:paraId="3B1FC39A" w14:textId="77777777">
      <w:pPr>
        <w:rPr>
          <w:rFonts w:ascii="Times New Roman" w:hAnsi="Times New Roman"/>
          <w:b/>
          <w:bCs/>
          <w:sz w:val="24"/>
          <w:szCs w:val="24"/>
        </w:rPr>
      </w:pPr>
    </w:p>
    <w:p w:rsidRPr="008071A2" w:rsidR="006500BD" w:rsidP="006500BD" w:rsidRDefault="006500BD" w14:paraId="4C9FACCF" w14:textId="77777777">
      <w:pPr>
        <w:rPr>
          <w:rFonts w:ascii="Times New Roman" w:hAnsi="Times New Roman"/>
          <w:sz w:val="24"/>
          <w:szCs w:val="24"/>
        </w:rPr>
      </w:pPr>
      <w:r w:rsidRPr="008071A2">
        <w:rPr>
          <w:rFonts w:ascii="Times New Roman" w:hAnsi="Times New Roman"/>
          <w:sz w:val="24"/>
          <w:szCs w:val="24"/>
        </w:rPr>
        <w:t xml:space="preserve">1,110 respondents @ 1 response each = 1,110 responses       </w:t>
      </w:r>
    </w:p>
    <w:p w:rsidRPr="00BB1193" w:rsidR="006500BD" w:rsidP="00A47EDB" w:rsidRDefault="006500BD" w14:paraId="24B54E14" w14:textId="77777777">
      <w:pPr>
        <w:rPr>
          <w:rFonts w:ascii="Times New Roman" w:hAnsi="Times New Roman"/>
          <w:sz w:val="24"/>
          <w:szCs w:val="24"/>
        </w:rPr>
      </w:pPr>
      <w:r w:rsidRPr="008071A2">
        <w:rPr>
          <w:rFonts w:ascii="Times New Roman" w:hAnsi="Times New Roman"/>
          <w:sz w:val="24"/>
          <w:szCs w:val="24"/>
        </w:rPr>
        <w:t>1,110 responses @ 150 hours each = 166,500 burden hours</w:t>
      </w:r>
    </w:p>
    <w:p w:rsidR="006500BD" w:rsidP="00A47EDB" w:rsidRDefault="006500BD" w14:paraId="5A8116AD" w14:textId="77777777">
      <w:pPr>
        <w:rPr>
          <w:rFonts w:ascii="Times New Roman" w:hAnsi="Times New Roman"/>
          <w:sz w:val="24"/>
          <w:szCs w:val="24"/>
          <w:u w:val="single"/>
        </w:rPr>
      </w:pPr>
    </w:p>
    <w:p w:rsidRPr="008071A2" w:rsidR="00CA256F" w:rsidP="00A47EDB" w:rsidRDefault="00CA256F" w14:paraId="254FDAA5" w14:textId="77777777">
      <w:pPr>
        <w:rPr>
          <w:rFonts w:ascii="Times New Roman" w:hAnsi="Times New Roman"/>
          <w:sz w:val="24"/>
          <w:szCs w:val="24"/>
        </w:rPr>
      </w:pPr>
      <w:r w:rsidRPr="008071A2">
        <w:rPr>
          <w:rFonts w:ascii="Times New Roman" w:hAnsi="Times New Roman"/>
          <w:sz w:val="24"/>
          <w:szCs w:val="24"/>
          <w:u w:val="single"/>
        </w:rPr>
        <w:t>Reg</w:t>
      </w:r>
      <w:r w:rsidRPr="008071A2" w:rsidR="003B53D5">
        <w:rPr>
          <w:rFonts w:ascii="Times New Roman" w:hAnsi="Times New Roman"/>
          <w:sz w:val="24"/>
          <w:szCs w:val="24"/>
          <w:u w:val="single"/>
        </w:rPr>
        <w:t>ulation</w:t>
      </w:r>
      <w:r w:rsidRPr="008071A2">
        <w:rPr>
          <w:rFonts w:ascii="Times New Roman" w:hAnsi="Times New Roman"/>
          <w:sz w:val="24"/>
          <w:szCs w:val="24"/>
          <w:u w:val="single"/>
        </w:rPr>
        <w:t xml:space="preserve"> CC</w:t>
      </w:r>
      <w:r w:rsidRPr="008071A2">
        <w:rPr>
          <w:rFonts w:ascii="Times New Roman" w:hAnsi="Times New Roman"/>
          <w:sz w:val="24"/>
          <w:szCs w:val="24"/>
        </w:rPr>
        <w:t xml:space="preserve">:  </w:t>
      </w:r>
    </w:p>
    <w:p w:rsidRPr="008071A2" w:rsidR="00CA256F" w:rsidP="00A47EDB" w:rsidRDefault="00CA256F" w14:paraId="03839FB9" w14:textId="77777777">
      <w:pPr>
        <w:rPr>
          <w:rFonts w:ascii="Times New Roman" w:hAnsi="Times New Roman"/>
          <w:sz w:val="24"/>
          <w:szCs w:val="24"/>
        </w:rPr>
      </w:pPr>
    </w:p>
    <w:p w:rsidRPr="008071A2" w:rsidR="00031C77" w:rsidP="00A47EDB" w:rsidRDefault="0046284E" w14:paraId="6B931D06" w14:textId="77777777">
      <w:pPr>
        <w:rPr>
          <w:rFonts w:ascii="Times New Roman" w:hAnsi="Times New Roman"/>
          <w:sz w:val="24"/>
          <w:szCs w:val="24"/>
        </w:rPr>
      </w:pPr>
      <w:r w:rsidRPr="008071A2">
        <w:rPr>
          <w:rFonts w:ascii="Times New Roman" w:hAnsi="Times New Roman"/>
          <w:sz w:val="24"/>
          <w:szCs w:val="24"/>
        </w:rPr>
        <w:t>1,</w:t>
      </w:r>
      <w:r w:rsidRPr="008071A2" w:rsidR="00BB796A">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respondents</w:t>
      </w:r>
      <w:r w:rsidRPr="008071A2" w:rsidR="00031C77">
        <w:rPr>
          <w:rFonts w:ascii="Times New Roman" w:hAnsi="Times New Roman"/>
          <w:sz w:val="24"/>
          <w:szCs w:val="24"/>
        </w:rPr>
        <w:t xml:space="preserve"> @ 1 response/record each = </w:t>
      </w:r>
      <w:r w:rsidRPr="008071A2">
        <w:rPr>
          <w:rFonts w:ascii="Times New Roman" w:hAnsi="Times New Roman"/>
          <w:sz w:val="24"/>
          <w:szCs w:val="24"/>
        </w:rPr>
        <w:t>1,</w:t>
      </w:r>
      <w:r w:rsidRPr="008071A2" w:rsidR="005F5C5D">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p>
    <w:p w:rsidRPr="008071A2" w:rsidR="00CA256F" w:rsidP="00A47EDB" w:rsidRDefault="0046284E" w14:paraId="05CD5E74" w14:textId="77777777">
      <w:pPr>
        <w:rPr>
          <w:rFonts w:ascii="Times New Roman" w:hAnsi="Times New Roman"/>
          <w:sz w:val="24"/>
          <w:szCs w:val="24"/>
        </w:rPr>
      </w:pPr>
      <w:r w:rsidRPr="008071A2">
        <w:rPr>
          <w:rFonts w:ascii="Times New Roman" w:hAnsi="Times New Roman"/>
          <w:sz w:val="24"/>
          <w:szCs w:val="24"/>
        </w:rPr>
        <w:t>1,</w:t>
      </w:r>
      <w:r w:rsidRPr="008071A2" w:rsidR="005F5C5D">
        <w:rPr>
          <w:rFonts w:ascii="Times New Roman" w:hAnsi="Times New Roman"/>
          <w:sz w:val="24"/>
          <w:szCs w:val="24"/>
        </w:rPr>
        <w:t>110</w:t>
      </w:r>
      <w:r w:rsidRPr="008071A2">
        <w:rPr>
          <w:rFonts w:ascii="Times New Roman" w:hAnsi="Times New Roman"/>
          <w:sz w:val="24"/>
          <w:szCs w:val="24"/>
        </w:rPr>
        <w:t xml:space="preserve"> </w:t>
      </w:r>
      <w:r w:rsidRPr="008071A2" w:rsidR="003B53D5">
        <w:rPr>
          <w:rFonts w:ascii="Times New Roman" w:hAnsi="Times New Roman"/>
          <w:sz w:val="24"/>
          <w:szCs w:val="24"/>
        </w:rPr>
        <w:t>responses</w:t>
      </w:r>
      <w:r w:rsidRPr="008071A2" w:rsidR="00312FB8">
        <w:rPr>
          <w:rFonts w:ascii="Times New Roman" w:hAnsi="Times New Roman"/>
          <w:sz w:val="24"/>
          <w:szCs w:val="24"/>
        </w:rPr>
        <w:t xml:space="preserve"> @ </w:t>
      </w:r>
      <w:r w:rsidRPr="008071A2" w:rsidR="00D04E59">
        <w:rPr>
          <w:rFonts w:ascii="Times New Roman" w:hAnsi="Times New Roman"/>
          <w:sz w:val="24"/>
          <w:szCs w:val="24"/>
        </w:rPr>
        <w:t>191</w:t>
      </w:r>
      <w:r w:rsidRPr="008071A2" w:rsidR="00312FB8">
        <w:rPr>
          <w:rFonts w:ascii="Times New Roman" w:hAnsi="Times New Roman"/>
          <w:sz w:val="24"/>
          <w:szCs w:val="24"/>
        </w:rPr>
        <w:t xml:space="preserve"> hours each = </w:t>
      </w:r>
      <w:r w:rsidRPr="008071A2">
        <w:rPr>
          <w:rFonts w:ascii="Times New Roman" w:hAnsi="Times New Roman"/>
          <w:sz w:val="24"/>
          <w:szCs w:val="24"/>
        </w:rPr>
        <w:t>2</w:t>
      </w:r>
      <w:r w:rsidRPr="008071A2" w:rsidR="005F5C5D">
        <w:rPr>
          <w:rFonts w:ascii="Times New Roman" w:hAnsi="Times New Roman"/>
          <w:sz w:val="24"/>
          <w:szCs w:val="24"/>
        </w:rPr>
        <w:t>12,010</w:t>
      </w:r>
      <w:r w:rsidRPr="008071A2" w:rsidR="00312FB8">
        <w:rPr>
          <w:rFonts w:ascii="Times New Roman" w:hAnsi="Times New Roman"/>
          <w:sz w:val="24"/>
          <w:szCs w:val="24"/>
        </w:rPr>
        <w:t xml:space="preserve"> burden hours</w:t>
      </w:r>
    </w:p>
    <w:p w:rsidRPr="008071A2" w:rsidR="00CA256F" w:rsidP="00A47EDB" w:rsidRDefault="00CA256F" w14:paraId="32AD3194" w14:textId="77777777">
      <w:pPr>
        <w:rPr>
          <w:rFonts w:ascii="Times New Roman" w:hAnsi="Times New Roman"/>
          <w:sz w:val="24"/>
          <w:szCs w:val="24"/>
        </w:rPr>
      </w:pPr>
    </w:p>
    <w:p w:rsidRPr="008071A2" w:rsidR="00CA256F" w:rsidP="00A47EDB" w:rsidRDefault="00CA256F" w14:paraId="3953BF67" w14:textId="77777777">
      <w:pPr>
        <w:rPr>
          <w:rFonts w:ascii="Times New Roman" w:hAnsi="Times New Roman"/>
          <w:sz w:val="24"/>
          <w:szCs w:val="24"/>
        </w:rPr>
      </w:pPr>
    </w:p>
    <w:p w:rsidRPr="008071A2" w:rsidR="00CA256F" w:rsidP="00A47EDB" w:rsidRDefault="00CA256F" w14:paraId="5CE29494" w14:textId="77777777">
      <w:pPr>
        <w:rPr>
          <w:rFonts w:ascii="Times New Roman" w:hAnsi="Times New Roman"/>
          <w:sz w:val="24"/>
          <w:szCs w:val="24"/>
        </w:rPr>
      </w:pPr>
      <w:r w:rsidRPr="008071A2">
        <w:rPr>
          <w:rFonts w:ascii="Times New Roman" w:hAnsi="Times New Roman"/>
          <w:bCs/>
          <w:sz w:val="24"/>
          <w:szCs w:val="24"/>
        </w:rPr>
        <w:t>Total:</w:t>
      </w:r>
      <w:r w:rsidRPr="008071A2">
        <w:rPr>
          <w:rFonts w:ascii="Times New Roman" w:hAnsi="Times New Roman"/>
          <w:sz w:val="24"/>
          <w:szCs w:val="24"/>
        </w:rPr>
        <w:t xml:space="preserve">  </w:t>
      </w:r>
      <w:r w:rsidRPr="008071A2" w:rsidR="0046284E">
        <w:rPr>
          <w:rFonts w:ascii="Times New Roman" w:hAnsi="Times New Roman"/>
          <w:sz w:val="24"/>
          <w:szCs w:val="24"/>
        </w:rPr>
        <w:t>1,</w:t>
      </w:r>
      <w:r w:rsidRPr="008071A2" w:rsidR="005F5C5D">
        <w:rPr>
          <w:rFonts w:ascii="Times New Roman" w:hAnsi="Times New Roman"/>
          <w:sz w:val="24"/>
          <w:szCs w:val="24"/>
        </w:rPr>
        <w:t>110</w:t>
      </w:r>
      <w:r w:rsidRPr="008071A2" w:rsidR="0046284E">
        <w:rPr>
          <w:rFonts w:ascii="Times New Roman" w:hAnsi="Times New Roman"/>
          <w:sz w:val="24"/>
          <w:szCs w:val="24"/>
        </w:rPr>
        <w:t xml:space="preserve"> </w:t>
      </w:r>
      <w:r w:rsidRPr="008071A2" w:rsidR="00F26B4F">
        <w:rPr>
          <w:rFonts w:ascii="Times New Roman" w:hAnsi="Times New Roman"/>
          <w:sz w:val="24"/>
          <w:szCs w:val="24"/>
        </w:rPr>
        <w:t>respondents</w:t>
      </w:r>
      <w:r w:rsidRPr="008071A2">
        <w:rPr>
          <w:rFonts w:ascii="Times New Roman" w:hAnsi="Times New Roman"/>
          <w:sz w:val="24"/>
          <w:szCs w:val="24"/>
        </w:rPr>
        <w:t>; burden hours</w:t>
      </w:r>
      <w:r w:rsidRPr="008071A2" w:rsidR="004970BB">
        <w:rPr>
          <w:rFonts w:ascii="Times New Roman" w:hAnsi="Times New Roman"/>
          <w:sz w:val="24"/>
          <w:szCs w:val="24"/>
        </w:rPr>
        <w:t xml:space="preserve"> </w:t>
      </w:r>
    </w:p>
    <w:p w:rsidRPr="008071A2" w:rsidR="00E41E6C" w:rsidP="00A47EDB" w:rsidRDefault="00E41E6C" w14:paraId="7B6ADA83" w14:textId="77777777">
      <w:pPr>
        <w:rPr>
          <w:rFonts w:ascii="Times New Roman" w:hAnsi="Times New Roman"/>
          <w:sz w:val="24"/>
          <w:szCs w:val="24"/>
        </w:rPr>
      </w:pPr>
    </w:p>
    <w:p w:rsidRPr="008071A2" w:rsidR="00E41E6C" w:rsidP="00A47EDB" w:rsidRDefault="00CE7D70" w14:paraId="4D4DD13E" w14:textId="707C7E91">
      <w:pPr>
        <w:rPr>
          <w:rFonts w:ascii="Times New Roman" w:hAnsi="Times New Roman"/>
          <w:sz w:val="24"/>
          <w:szCs w:val="24"/>
        </w:rPr>
      </w:pPr>
      <w:r w:rsidRPr="008071A2">
        <w:rPr>
          <w:rFonts w:ascii="Times New Roman" w:hAnsi="Times New Roman"/>
          <w:sz w:val="24"/>
          <w:szCs w:val="24"/>
        </w:rPr>
        <w:t>2,</w:t>
      </w:r>
      <w:r w:rsidRPr="008071A2" w:rsidR="005F5C5D">
        <w:rPr>
          <w:rFonts w:ascii="Times New Roman" w:hAnsi="Times New Roman"/>
          <w:sz w:val="24"/>
          <w:szCs w:val="24"/>
        </w:rPr>
        <w:t>93</w:t>
      </w:r>
      <w:r w:rsidR="00FC1CD1">
        <w:rPr>
          <w:rFonts w:ascii="Times New Roman" w:hAnsi="Times New Roman"/>
          <w:sz w:val="24"/>
          <w:szCs w:val="24"/>
        </w:rPr>
        <w:t>9</w:t>
      </w:r>
      <w:r w:rsidRPr="008071A2" w:rsidR="005F5C5D">
        <w:rPr>
          <w:rFonts w:ascii="Times New Roman" w:hAnsi="Times New Roman"/>
          <w:sz w:val="24"/>
          <w:szCs w:val="24"/>
        </w:rPr>
        <w:t>,</w:t>
      </w:r>
      <w:r w:rsidRPr="008071A2" w:rsidR="00E93D7C">
        <w:rPr>
          <w:rFonts w:ascii="Times New Roman" w:hAnsi="Times New Roman"/>
          <w:sz w:val="24"/>
          <w:szCs w:val="24"/>
        </w:rPr>
        <w:t>280</w:t>
      </w:r>
      <w:r w:rsidRPr="008071A2" w:rsidR="00E41E6C">
        <w:rPr>
          <w:rFonts w:ascii="Times New Roman" w:hAnsi="Times New Roman"/>
          <w:sz w:val="24"/>
          <w:szCs w:val="24"/>
        </w:rPr>
        <w:t xml:space="preserve"> x $11</w:t>
      </w:r>
      <w:r w:rsidRPr="008071A2" w:rsidR="005F5C5D">
        <w:rPr>
          <w:rFonts w:ascii="Times New Roman" w:hAnsi="Times New Roman"/>
          <w:sz w:val="24"/>
          <w:szCs w:val="24"/>
        </w:rPr>
        <w:t>5.19</w:t>
      </w:r>
      <w:r w:rsidRPr="008071A2" w:rsidR="00E41E6C">
        <w:rPr>
          <w:rFonts w:ascii="Times New Roman" w:hAnsi="Times New Roman"/>
          <w:sz w:val="24"/>
          <w:szCs w:val="24"/>
        </w:rPr>
        <w:t xml:space="preserve"> = $ </w:t>
      </w:r>
      <w:r w:rsidRPr="008071A2" w:rsidR="00E93D7C">
        <w:rPr>
          <w:rFonts w:ascii="Times New Roman" w:hAnsi="Times New Roman"/>
          <w:sz w:val="24"/>
          <w:szCs w:val="24"/>
        </w:rPr>
        <w:t>338,</w:t>
      </w:r>
      <w:r w:rsidR="00FC1CD1">
        <w:rPr>
          <w:rFonts w:ascii="Times New Roman" w:hAnsi="Times New Roman"/>
          <w:sz w:val="24"/>
          <w:szCs w:val="24"/>
        </w:rPr>
        <w:t>575663.20</w:t>
      </w:r>
    </w:p>
    <w:p w:rsidRPr="008071A2" w:rsidR="005F5C5D" w:rsidP="00A47EDB" w:rsidRDefault="005F5C5D" w14:paraId="3D6128E4" w14:textId="77777777">
      <w:pPr>
        <w:rPr>
          <w:rFonts w:ascii="Times New Roman" w:hAnsi="Times New Roman"/>
          <w:sz w:val="24"/>
          <w:szCs w:val="24"/>
        </w:rPr>
      </w:pPr>
    </w:p>
    <w:p w:rsidRPr="008071A2" w:rsidR="005F5C5D" w:rsidP="005F5C5D" w:rsidRDefault="005F5C5D" w14:paraId="536A85D9" w14:textId="77777777">
      <w:pPr>
        <w:rPr>
          <w:rFonts w:ascii="Times New Roman" w:hAnsi="Times New Roman"/>
          <w:sz w:val="24"/>
          <w:szCs w:val="24"/>
        </w:rPr>
      </w:pPr>
      <w:r w:rsidRPr="008071A2">
        <w:rPr>
          <w:rFonts w:ascii="Times New Roman" w:hAnsi="Times New Roman"/>
          <w:color w:val="000000"/>
          <w:sz w:val="24"/>
          <w:szCs w:val="24"/>
        </w:rPr>
        <w:t>To estimate wages</w:t>
      </w:r>
      <w:r w:rsidR="006500BD">
        <w:rPr>
          <w:rFonts w:ascii="Times New Roman" w:hAnsi="Times New Roman"/>
          <w:color w:val="000000"/>
          <w:sz w:val="24"/>
          <w:szCs w:val="24"/>
        </w:rPr>
        <w:t>,</w:t>
      </w:r>
      <w:r w:rsidRPr="008071A2">
        <w:rPr>
          <w:rFonts w:ascii="Times New Roman" w:hAnsi="Times New Roman"/>
          <w:color w:val="000000"/>
          <w:sz w:val="24"/>
          <w:szCs w:val="24"/>
        </w:rPr>
        <w:t xml:space="preserve">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8071A2" w:rsidR="00A427C1" w:rsidP="00A47EDB" w:rsidRDefault="00A427C1" w14:paraId="389DB990" w14:textId="77777777">
      <w:pPr>
        <w:ind w:firstLine="7920"/>
        <w:rPr>
          <w:rFonts w:ascii="Times New Roman" w:hAnsi="Times New Roman"/>
          <w:sz w:val="24"/>
          <w:szCs w:val="24"/>
        </w:rPr>
      </w:pPr>
    </w:p>
    <w:p w:rsidRPr="008071A2" w:rsidR="00A427C1" w:rsidP="00A47EDB" w:rsidRDefault="00A427C1" w14:paraId="15E49A17" w14:textId="77777777">
      <w:pPr>
        <w:rPr>
          <w:rFonts w:ascii="Times New Roman" w:hAnsi="Times New Roman"/>
          <w:b/>
          <w:i/>
          <w:sz w:val="24"/>
          <w:szCs w:val="24"/>
        </w:rPr>
      </w:pPr>
      <w:r w:rsidRPr="008071A2">
        <w:rPr>
          <w:rFonts w:ascii="Times New Roman" w:hAnsi="Times New Roman"/>
          <w:b/>
          <w:i/>
          <w:sz w:val="24"/>
          <w:szCs w:val="24"/>
        </w:rPr>
        <w:t>13.</w:t>
      </w:r>
      <w:r w:rsidRPr="008071A2">
        <w:rPr>
          <w:rFonts w:ascii="Times New Roman" w:hAnsi="Times New Roman"/>
          <w:b/>
          <w:i/>
          <w:sz w:val="24"/>
          <w:szCs w:val="24"/>
        </w:rPr>
        <w:tab/>
        <w:t>Estimate of annualized cost to respondents</w:t>
      </w:r>
      <w:r w:rsidRPr="008071A2" w:rsidR="00D65372">
        <w:rPr>
          <w:rFonts w:ascii="Times New Roman" w:hAnsi="Times New Roman"/>
          <w:b/>
          <w:i/>
          <w:sz w:val="24"/>
          <w:szCs w:val="24"/>
        </w:rPr>
        <w:t>:</w:t>
      </w:r>
    </w:p>
    <w:p w:rsidRPr="008071A2" w:rsidR="00A427C1" w:rsidP="00A47EDB" w:rsidRDefault="00A427C1" w14:paraId="7DF8107C" w14:textId="77777777">
      <w:pPr>
        <w:rPr>
          <w:rFonts w:ascii="Times New Roman" w:hAnsi="Times New Roman"/>
          <w:sz w:val="24"/>
          <w:szCs w:val="24"/>
        </w:rPr>
      </w:pPr>
    </w:p>
    <w:p w:rsidRPr="008071A2" w:rsidR="00D65372" w:rsidP="00A47EDB" w:rsidRDefault="00D65372" w14:paraId="309D64BA" w14:textId="77777777">
      <w:pPr>
        <w:ind w:firstLine="720"/>
        <w:rPr>
          <w:rFonts w:ascii="Times New Roman" w:hAnsi="Times New Roman"/>
          <w:sz w:val="24"/>
          <w:szCs w:val="24"/>
        </w:rPr>
      </w:pPr>
      <w:r w:rsidRPr="008071A2">
        <w:rPr>
          <w:rFonts w:ascii="Times New Roman" w:hAnsi="Times New Roman"/>
          <w:sz w:val="24"/>
          <w:szCs w:val="24"/>
        </w:rPr>
        <w:t>Not applicable.</w:t>
      </w:r>
    </w:p>
    <w:p w:rsidRPr="008071A2" w:rsidR="0067390D" w:rsidP="00A47EDB" w:rsidRDefault="0067390D" w14:paraId="212DFAD4" w14:textId="77777777">
      <w:pPr>
        <w:rPr>
          <w:rFonts w:ascii="Times New Roman" w:hAnsi="Times New Roman"/>
          <w:sz w:val="24"/>
          <w:szCs w:val="24"/>
        </w:rPr>
      </w:pPr>
    </w:p>
    <w:p w:rsidRPr="008071A2" w:rsidR="00A427C1" w:rsidP="00A47EDB" w:rsidRDefault="00A427C1" w14:paraId="7BFC66E3" w14:textId="77777777">
      <w:pPr>
        <w:rPr>
          <w:rFonts w:ascii="Times New Roman" w:hAnsi="Times New Roman"/>
          <w:b/>
          <w:i/>
          <w:sz w:val="24"/>
          <w:szCs w:val="24"/>
        </w:rPr>
      </w:pPr>
      <w:r w:rsidRPr="008071A2">
        <w:rPr>
          <w:rFonts w:ascii="Times New Roman" w:hAnsi="Times New Roman"/>
          <w:b/>
          <w:i/>
          <w:sz w:val="24"/>
          <w:szCs w:val="24"/>
        </w:rPr>
        <w:t>14.</w:t>
      </w:r>
      <w:r w:rsidRPr="008071A2">
        <w:rPr>
          <w:rFonts w:ascii="Times New Roman" w:hAnsi="Times New Roman"/>
          <w:b/>
          <w:i/>
          <w:sz w:val="24"/>
          <w:szCs w:val="24"/>
        </w:rPr>
        <w:tab/>
        <w:t>Estimate of annualized costs to the government:</w:t>
      </w:r>
    </w:p>
    <w:p w:rsidRPr="008071A2" w:rsidR="00A427C1" w:rsidP="00A47EDB" w:rsidRDefault="00A427C1" w14:paraId="1D04046F" w14:textId="77777777">
      <w:pPr>
        <w:rPr>
          <w:rFonts w:ascii="Times New Roman" w:hAnsi="Times New Roman"/>
          <w:sz w:val="24"/>
          <w:szCs w:val="24"/>
        </w:rPr>
      </w:pPr>
    </w:p>
    <w:p w:rsidRPr="008071A2" w:rsidR="00A427C1" w:rsidP="00A47EDB" w:rsidRDefault="00D65372" w14:paraId="3E2AD471" w14:textId="77777777">
      <w:pPr>
        <w:ind w:firstLine="720"/>
        <w:rPr>
          <w:rFonts w:ascii="Times New Roman" w:hAnsi="Times New Roman"/>
          <w:sz w:val="24"/>
          <w:szCs w:val="24"/>
        </w:rPr>
      </w:pPr>
      <w:bookmarkStart w:name="OLE_LINK1" w:id="0"/>
      <w:bookmarkStart w:name="OLE_LINK2" w:id="1"/>
      <w:r w:rsidRPr="008071A2">
        <w:rPr>
          <w:rFonts w:ascii="Times New Roman" w:hAnsi="Times New Roman"/>
          <w:sz w:val="24"/>
          <w:szCs w:val="24"/>
        </w:rPr>
        <w:t>Not applicable.</w:t>
      </w:r>
    </w:p>
    <w:bookmarkEnd w:id="0"/>
    <w:bookmarkEnd w:id="1"/>
    <w:p w:rsidRPr="008071A2" w:rsidR="00A427C1" w:rsidP="00A47EDB" w:rsidRDefault="00A427C1" w14:paraId="0C24BCC9" w14:textId="77777777">
      <w:pPr>
        <w:rPr>
          <w:rFonts w:ascii="Times New Roman" w:hAnsi="Times New Roman"/>
          <w:sz w:val="24"/>
          <w:szCs w:val="24"/>
        </w:rPr>
      </w:pPr>
    </w:p>
    <w:p w:rsidRPr="008071A2" w:rsidR="00A427C1" w:rsidP="00A47EDB" w:rsidRDefault="00A427C1" w14:paraId="786B144D" w14:textId="77777777">
      <w:pPr>
        <w:rPr>
          <w:rFonts w:ascii="Times New Roman" w:hAnsi="Times New Roman"/>
          <w:b/>
          <w:i/>
          <w:sz w:val="24"/>
          <w:szCs w:val="24"/>
        </w:rPr>
      </w:pPr>
      <w:r w:rsidRPr="008071A2">
        <w:rPr>
          <w:rFonts w:ascii="Times New Roman" w:hAnsi="Times New Roman"/>
          <w:b/>
          <w:i/>
          <w:sz w:val="24"/>
          <w:szCs w:val="24"/>
        </w:rPr>
        <w:t>15.</w:t>
      </w:r>
      <w:r w:rsidRPr="008071A2">
        <w:rPr>
          <w:rFonts w:ascii="Times New Roman" w:hAnsi="Times New Roman"/>
          <w:b/>
          <w:i/>
          <w:sz w:val="24"/>
          <w:szCs w:val="24"/>
        </w:rPr>
        <w:tab/>
        <w:t>Change in burden:</w:t>
      </w:r>
    </w:p>
    <w:p w:rsidRPr="008071A2" w:rsidR="00A427C1" w:rsidP="00A47EDB" w:rsidRDefault="00A427C1" w14:paraId="3EF6D166" w14:textId="77777777">
      <w:pPr>
        <w:ind w:firstLine="720"/>
        <w:rPr>
          <w:rFonts w:ascii="Times New Roman" w:hAnsi="Times New Roman"/>
          <w:sz w:val="24"/>
          <w:szCs w:val="24"/>
        </w:rPr>
      </w:pPr>
    </w:p>
    <w:p w:rsidR="005C0568" w:rsidP="00A47EDB" w:rsidRDefault="00FC1CD1" w14:paraId="1DCC009C" w14:textId="226A959C">
      <w:pPr>
        <w:ind w:firstLine="720"/>
        <w:rPr>
          <w:rFonts w:ascii="Times New Roman" w:hAnsi="Times New Roman"/>
          <w:sz w:val="24"/>
          <w:szCs w:val="24"/>
        </w:rPr>
      </w:pPr>
      <w:r>
        <w:rPr>
          <w:rFonts w:ascii="Times New Roman" w:hAnsi="Times New Roman"/>
          <w:sz w:val="24"/>
          <w:szCs w:val="24"/>
        </w:rPr>
        <w:t>4,639,952 minus 2,939,280 = -1,700,672</w:t>
      </w:r>
    </w:p>
    <w:p w:rsidR="00FC1CD1" w:rsidP="00A47EDB" w:rsidRDefault="00FC1CD1" w14:paraId="6DFA342C" w14:textId="610AC293">
      <w:pPr>
        <w:ind w:firstLine="720"/>
        <w:rPr>
          <w:rFonts w:ascii="Times New Roman" w:hAnsi="Times New Roman"/>
          <w:sz w:val="24"/>
          <w:szCs w:val="24"/>
        </w:rPr>
      </w:pPr>
    </w:p>
    <w:p w:rsidRPr="008071A2" w:rsidR="00FC1CD1" w:rsidP="00A47EDB" w:rsidRDefault="00FC1CD1" w14:paraId="74D776D0" w14:textId="49C8D407">
      <w:pPr>
        <w:ind w:firstLine="720"/>
        <w:rPr>
          <w:rFonts w:ascii="Times New Roman" w:hAnsi="Times New Roman"/>
          <w:sz w:val="24"/>
          <w:szCs w:val="24"/>
        </w:rPr>
      </w:pPr>
      <w:r>
        <w:rPr>
          <w:rFonts w:ascii="Times New Roman" w:hAnsi="Times New Roman"/>
          <w:sz w:val="24"/>
          <w:szCs w:val="24"/>
        </w:rPr>
        <w:t>The decrease in burden is due to the decrease in the number of regulated entities and the transfer of the burden for Regulation C to a separate information collection.</w:t>
      </w:r>
      <w:bookmarkStart w:name="_GoBack" w:id="2"/>
      <w:bookmarkEnd w:id="2"/>
    </w:p>
    <w:p w:rsidRPr="008071A2" w:rsidR="006824AC" w:rsidP="00A47EDB" w:rsidRDefault="006824AC" w14:paraId="3640303F" w14:textId="77777777">
      <w:pPr>
        <w:ind w:firstLine="720"/>
        <w:rPr>
          <w:rFonts w:ascii="Times New Roman" w:hAnsi="Times New Roman"/>
          <w:sz w:val="24"/>
          <w:szCs w:val="24"/>
        </w:rPr>
      </w:pPr>
    </w:p>
    <w:p w:rsidRPr="008071A2" w:rsidR="00A427C1" w:rsidP="00A47EDB" w:rsidRDefault="00A427C1" w14:paraId="5787B6FA" w14:textId="77777777">
      <w:pPr>
        <w:rPr>
          <w:rFonts w:ascii="Times New Roman" w:hAnsi="Times New Roman"/>
          <w:b/>
          <w:i/>
          <w:sz w:val="24"/>
          <w:szCs w:val="24"/>
        </w:rPr>
      </w:pPr>
      <w:r w:rsidRPr="008071A2">
        <w:rPr>
          <w:rFonts w:ascii="Times New Roman" w:hAnsi="Times New Roman"/>
          <w:b/>
          <w:i/>
          <w:sz w:val="24"/>
          <w:szCs w:val="24"/>
        </w:rPr>
        <w:t>16.</w:t>
      </w:r>
      <w:r w:rsidRPr="008071A2">
        <w:rPr>
          <w:rFonts w:ascii="Times New Roman" w:hAnsi="Times New Roman"/>
          <w:b/>
          <w:i/>
          <w:sz w:val="24"/>
          <w:szCs w:val="24"/>
        </w:rPr>
        <w:tab/>
        <w:t>Information regarding collections whose results are planned to be published for statistical use:</w:t>
      </w:r>
    </w:p>
    <w:p w:rsidRPr="008071A2" w:rsidR="00A427C1" w:rsidP="00A47EDB" w:rsidRDefault="00A427C1" w14:paraId="0C8389B6" w14:textId="77777777">
      <w:pPr>
        <w:rPr>
          <w:rFonts w:ascii="Times New Roman" w:hAnsi="Times New Roman"/>
          <w:sz w:val="24"/>
          <w:szCs w:val="24"/>
        </w:rPr>
      </w:pPr>
    </w:p>
    <w:p w:rsidRPr="008071A2" w:rsidR="00A427C1" w:rsidP="00A47EDB" w:rsidRDefault="00A427C1" w14:paraId="2D46CC62" w14:textId="77777777">
      <w:pPr>
        <w:ind w:firstLine="720"/>
        <w:rPr>
          <w:rFonts w:ascii="Times New Roman" w:hAnsi="Times New Roman"/>
          <w:sz w:val="24"/>
          <w:szCs w:val="24"/>
        </w:rPr>
      </w:pPr>
      <w:r w:rsidRPr="008071A2">
        <w:rPr>
          <w:rFonts w:ascii="Times New Roman" w:hAnsi="Times New Roman"/>
          <w:sz w:val="24"/>
          <w:szCs w:val="24"/>
        </w:rPr>
        <w:t>The OCC has no plans to publish the information for statistical use.</w:t>
      </w:r>
    </w:p>
    <w:p w:rsidRPr="008071A2" w:rsidR="00A427C1" w:rsidP="00A47EDB" w:rsidRDefault="00A427C1" w14:paraId="101B8719" w14:textId="77777777">
      <w:pPr>
        <w:rPr>
          <w:rFonts w:ascii="Times New Roman" w:hAnsi="Times New Roman"/>
          <w:sz w:val="24"/>
          <w:szCs w:val="24"/>
        </w:rPr>
      </w:pPr>
    </w:p>
    <w:p w:rsidRPr="008071A2" w:rsidR="0023461D" w:rsidP="00A47EDB" w:rsidRDefault="00A427C1" w14:paraId="0B1A861A" w14:textId="77777777">
      <w:pPr>
        <w:rPr>
          <w:rFonts w:ascii="Times New Roman" w:hAnsi="Times New Roman"/>
          <w:b/>
          <w:i/>
          <w:sz w:val="24"/>
          <w:szCs w:val="24"/>
        </w:rPr>
      </w:pPr>
      <w:r w:rsidRPr="008071A2">
        <w:rPr>
          <w:rFonts w:ascii="Times New Roman" w:hAnsi="Times New Roman"/>
          <w:b/>
          <w:i/>
          <w:sz w:val="24"/>
          <w:szCs w:val="24"/>
        </w:rPr>
        <w:t>17.</w:t>
      </w:r>
      <w:r w:rsidRPr="008071A2">
        <w:rPr>
          <w:rFonts w:ascii="Times New Roman" w:hAnsi="Times New Roman"/>
          <w:b/>
          <w:i/>
          <w:sz w:val="24"/>
          <w:szCs w:val="24"/>
        </w:rPr>
        <w:tab/>
        <w:t>Exceptions to certification statement</w:t>
      </w:r>
      <w:r w:rsidRPr="008071A2" w:rsidR="0023461D">
        <w:rPr>
          <w:rFonts w:ascii="Times New Roman" w:hAnsi="Times New Roman"/>
          <w:b/>
          <w:i/>
          <w:sz w:val="24"/>
          <w:szCs w:val="24"/>
        </w:rPr>
        <w:t>.</w:t>
      </w:r>
    </w:p>
    <w:p w:rsidRPr="008071A2" w:rsidR="0023461D" w:rsidP="00A47EDB" w:rsidRDefault="0023461D" w14:paraId="139759E2" w14:textId="77777777">
      <w:pPr>
        <w:rPr>
          <w:rFonts w:ascii="Times New Roman" w:hAnsi="Times New Roman"/>
          <w:sz w:val="24"/>
          <w:szCs w:val="24"/>
          <w:u w:val="single"/>
        </w:rPr>
      </w:pPr>
    </w:p>
    <w:p w:rsidRPr="008071A2" w:rsidR="00A427C1" w:rsidP="00A47EDB" w:rsidRDefault="00A427C1" w14:paraId="305FDCB0" w14:textId="77777777">
      <w:pPr>
        <w:ind w:firstLine="720"/>
        <w:rPr>
          <w:rFonts w:ascii="Times New Roman" w:hAnsi="Times New Roman"/>
          <w:sz w:val="24"/>
          <w:szCs w:val="24"/>
        </w:rPr>
      </w:pPr>
      <w:r w:rsidRPr="008071A2">
        <w:rPr>
          <w:rFonts w:ascii="Times New Roman" w:hAnsi="Times New Roman"/>
          <w:sz w:val="24"/>
          <w:szCs w:val="24"/>
        </w:rPr>
        <w:t>None.</w:t>
      </w:r>
    </w:p>
    <w:p w:rsidRPr="008071A2" w:rsidR="00A427C1" w:rsidP="00A47EDB" w:rsidRDefault="00A427C1" w14:paraId="68A21E82" w14:textId="77777777">
      <w:pPr>
        <w:rPr>
          <w:rFonts w:ascii="Times New Roman" w:hAnsi="Times New Roman"/>
          <w:sz w:val="24"/>
          <w:szCs w:val="24"/>
        </w:rPr>
      </w:pPr>
    </w:p>
    <w:p w:rsidRPr="008071A2" w:rsidR="004970BB" w:rsidP="00A47EDB" w:rsidRDefault="004970BB" w14:paraId="2E794183" w14:textId="77777777">
      <w:pPr>
        <w:rPr>
          <w:rFonts w:ascii="Times New Roman" w:hAnsi="Times New Roman"/>
          <w:b/>
          <w:sz w:val="24"/>
          <w:szCs w:val="24"/>
        </w:rPr>
      </w:pPr>
    </w:p>
    <w:p w:rsidRPr="008071A2" w:rsidR="00A427C1" w:rsidP="00A47EDB" w:rsidRDefault="00A427C1" w14:paraId="7CD301B9" w14:textId="77777777">
      <w:pPr>
        <w:rPr>
          <w:rFonts w:ascii="Times New Roman" w:hAnsi="Times New Roman"/>
          <w:b/>
          <w:sz w:val="24"/>
          <w:szCs w:val="24"/>
        </w:rPr>
      </w:pPr>
      <w:r w:rsidRPr="008071A2">
        <w:rPr>
          <w:rFonts w:ascii="Times New Roman" w:hAnsi="Times New Roman"/>
          <w:b/>
          <w:sz w:val="24"/>
          <w:szCs w:val="24"/>
        </w:rPr>
        <w:t>B.</w:t>
      </w:r>
      <w:r w:rsidRPr="008071A2" w:rsidR="008C48FE">
        <w:rPr>
          <w:rFonts w:ascii="Times New Roman" w:hAnsi="Times New Roman"/>
          <w:b/>
          <w:sz w:val="24"/>
          <w:szCs w:val="24"/>
        </w:rPr>
        <w:t xml:space="preserve">  </w:t>
      </w:r>
      <w:r w:rsidRPr="008071A2">
        <w:rPr>
          <w:rFonts w:ascii="Times New Roman" w:hAnsi="Times New Roman"/>
          <w:b/>
          <w:sz w:val="24"/>
          <w:szCs w:val="24"/>
        </w:rPr>
        <w:t>Collections of information employing statistical methods.</w:t>
      </w:r>
    </w:p>
    <w:p w:rsidRPr="008071A2" w:rsidR="00A427C1" w:rsidP="00A47EDB" w:rsidRDefault="00A427C1" w14:paraId="45F60CD2" w14:textId="77777777">
      <w:pPr>
        <w:rPr>
          <w:rFonts w:ascii="Times New Roman" w:hAnsi="Times New Roman"/>
          <w:sz w:val="24"/>
          <w:szCs w:val="24"/>
        </w:rPr>
      </w:pPr>
    </w:p>
    <w:p w:rsidRPr="008071A2" w:rsidR="00223489" w:rsidP="00B943F0" w:rsidRDefault="00A427C1" w14:paraId="0B569C73" w14:textId="77777777">
      <w:pPr>
        <w:ind w:firstLine="720"/>
        <w:rPr>
          <w:rFonts w:ascii="Times New Roman" w:hAnsi="Times New Roman"/>
          <w:sz w:val="24"/>
          <w:szCs w:val="24"/>
        </w:rPr>
      </w:pPr>
      <w:r w:rsidRPr="008071A2">
        <w:rPr>
          <w:rFonts w:ascii="Times New Roman" w:hAnsi="Times New Roman"/>
          <w:sz w:val="24"/>
          <w:szCs w:val="24"/>
        </w:rPr>
        <w:t>Not applicable.</w:t>
      </w:r>
    </w:p>
    <w:sectPr w:rsidRPr="008071A2" w:rsidR="00223489" w:rsidSect="00720D2E">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3B7A4" w14:textId="77777777" w:rsidR="008E0D0C" w:rsidRDefault="008E0D0C">
      <w:r>
        <w:separator/>
      </w:r>
    </w:p>
  </w:endnote>
  <w:endnote w:type="continuationSeparator" w:id="0">
    <w:p w14:paraId="2ED53B43" w14:textId="77777777" w:rsidR="008E0D0C" w:rsidRDefault="008E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897BE" w14:textId="77777777" w:rsidR="00BF786A" w:rsidRDefault="00BF786A" w:rsidP="0018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8201E1" w14:textId="77777777" w:rsidR="00BF786A" w:rsidRDefault="00BF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4EA92" w14:textId="77777777" w:rsidR="00BF786A" w:rsidRDefault="00BF786A" w:rsidP="001807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263">
      <w:rPr>
        <w:rStyle w:val="PageNumber"/>
        <w:noProof/>
      </w:rPr>
      <w:t>5</w:t>
    </w:r>
    <w:r>
      <w:rPr>
        <w:rStyle w:val="PageNumber"/>
      </w:rPr>
      <w:fldChar w:fldCharType="end"/>
    </w:r>
  </w:p>
  <w:p w14:paraId="56B7E1E4" w14:textId="77777777" w:rsidR="00BF786A" w:rsidRDefault="00BF786A">
    <w:pPr>
      <w:spacing w:line="240" w:lineRule="exact"/>
    </w:pPr>
  </w:p>
  <w:p w14:paraId="6761D585" w14:textId="77777777" w:rsidR="00BF786A" w:rsidRDefault="00BF78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C982F" w14:textId="77777777" w:rsidR="008E0D0C" w:rsidRDefault="008E0D0C">
      <w:r>
        <w:separator/>
      </w:r>
    </w:p>
  </w:footnote>
  <w:footnote w:type="continuationSeparator" w:id="0">
    <w:p w14:paraId="4DC17A64" w14:textId="77777777" w:rsidR="008E0D0C" w:rsidRDefault="008E0D0C">
      <w:r>
        <w:continuationSeparator/>
      </w:r>
    </w:p>
  </w:footnote>
  <w:footnote w:id="1">
    <w:p w14:paraId="4853A1AC" w14:textId="77777777" w:rsidR="002118BF" w:rsidRPr="002118BF" w:rsidRDefault="002118BF">
      <w:pPr>
        <w:pStyle w:val="FootnoteText"/>
        <w:rPr>
          <w:rFonts w:ascii="Times New Roman" w:hAnsi="Times New Roman"/>
        </w:rPr>
      </w:pPr>
      <w:r w:rsidRPr="002118BF">
        <w:rPr>
          <w:rStyle w:val="FootnoteReference"/>
          <w:rFonts w:ascii="Times New Roman" w:hAnsi="Times New Roman"/>
        </w:rPr>
        <w:footnoteRef/>
      </w:r>
      <w:r w:rsidRPr="002118BF">
        <w:rPr>
          <w:rFonts w:ascii="Times New Roman" w:hAnsi="Times New Roman"/>
        </w:rPr>
        <w:t xml:space="preserve"> Except Prepaid Card Provisions Approved under OMB Control No. 1557-0346.</w:t>
      </w:r>
    </w:p>
  </w:footnote>
  <w:footnote w:id="2">
    <w:p w14:paraId="4B6E2916" w14:textId="77777777" w:rsidR="00BF786A" w:rsidRPr="005F2E86" w:rsidRDefault="00BF786A">
      <w:pPr>
        <w:pStyle w:val="FootnoteText"/>
        <w:rPr>
          <w:rFonts w:ascii="Times New Roman" w:hAnsi="Times New Roman"/>
        </w:rPr>
      </w:pPr>
      <w:r w:rsidRPr="005F2E86">
        <w:rPr>
          <w:rStyle w:val="FootnoteReference"/>
          <w:rFonts w:ascii="Times New Roman" w:hAnsi="Times New Roman"/>
        </w:rPr>
        <w:footnoteRef/>
      </w:r>
      <w:r w:rsidRPr="005F2E86">
        <w:rPr>
          <w:rFonts w:ascii="Times New Roman" w:hAnsi="Times New Roman"/>
        </w:rPr>
        <w:t xml:space="preserve"> See OMB Control Nos. 7100-0199 through 7100-</w:t>
      </w:r>
      <w:r>
        <w:rPr>
          <w:rFonts w:ascii="Times New Roman" w:hAnsi="Times New Roman"/>
        </w:rPr>
        <w:t>0202, 7100-0235, 7100-0247, 7100-0271, 3170-0004, 3170-0006, 3170-0008, and 3170-0013 through 3170-0015.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6BF85CA7"/>
    <w:multiLevelType w:val="hybridMultilevel"/>
    <w:tmpl w:val="4D760F9C"/>
    <w:lvl w:ilvl="0" w:tplc="BC64BBDA">
      <w:start w:val="8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7B45"/>
    <w:rsid w:val="00010BAF"/>
    <w:rsid w:val="00012B99"/>
    <w:rsid w:val="0001736F"/>
    <w:rsid w:val="00031C77"/>
    <w:rsid w:val="00046066"/>
    <w:rsid w:val="000623A4"/>
    <w:rsid w:val="00064FF3"/>
    <w:rsid w:val="00071939"/>
    <w:rsid w:val="000A30F0"/>
    <w:rsid w:val="000B4F70"/>
    <w:rsid w:val="000E0B48"/>
    <w:rsid w:val="000E2B8B"/>
    <w:rsid w:val="000E2E63"/>
    <w:rsid w:val="000E67F7"/>
    <w:rsid w:val="00101DCF"/>
    <w:rsid w:val="00117F1D"/>
    <w:rsid w:val="00120177"/>
    <w:rsid w:val="001212B2"/>
    <w:rsid w:val="00137F27"/>
    <w:rsid w:val="00142B41"/>
    <w:rsid w:val="001474CB"/>
    <w:rsid w:val="00153EAB"/>
    <w:rsid w:val="00162756"/>
    <w:rsid w:val="001807C2"/>
    <w:rsid w:val="00182ED0"/>
    <w:rsid w:val="00186DA4"/>
    <w:rsid w:val="001A1256"/>
    <w:rsid w:val="001B3029"/>
    <w:rsid w:val="001C09E5"/>
    <w:rsid w:val="001C2651"/>
    <w:rsid w:val="001D170C"/>
    <w:rsid w:val="001D19E3"/>
    <w:rsid w:val="001D4D29"/>
    <w:rsid w:val="001E31B6"/>
    <w:rsid w:val="001F026B"/>
    <w:rsid w:val="001F2286"/>
    <w:rsid w:val="001F2DC6"/>
    <w:rsid w:val="00201675"/>
    <w:rsid w:val="00205E27"/>
    <w:rsid w:val="002118BF"/>
    <w:rsid w:val="0021709B"/>
    <w:rsid w:val="00223489"/>
    <w:rsid w:val="002263A9"/>
    <w:rsid w:val="00227D98"/>
    <w:rsid w:val="0023461D"/>
    <w:rsid w:val="00235161"/>
    <w:rsid w:val="002356FE"/>
    <w:rsid w:val="00237B5E"/>
    <w:rsid w:val="0024531F"/>
    <w:rsid w:val="00246C59"/>
    <w:rsid w:val="00257D01"/>
    <w:rsid w:val="00273208"/>
    <w:rsid w:val="002C2ACF"/>
    <w:rsid w:val="002C7070"/>
    <w:rsid w:val="002D304D"/>
    <w:rsid w:val="002F18A3"/>
    <w:rsid w:val="00304FC2"/>
    <w:rsid w:val="00312B7A"/>
    <w:rsid w:val="00312FB8"/>
    <w:rsid w:val="00325E1C"/>
    <w:rsid w:val="00326C39"/>
    <w:rsid w:val="003364BC"/>
    <w:rsid w:val="00337345"/>
    <w:rsid w:val="003442B1"/>
    <w:rsid w:val="00346841"/>
    <w:rsid w:val="00363CEB"/>
    <w:rsid w:val="0037000D"/>
    <w:rsid w:val="003762C8"/>
    <w:rsid w:val="00392B01"/>
    <w:rsid w:val="00395411"/>
    <w:rsid w:val="003B15A2"/>
    <w:rsid w:val="003B53D5"/>
    <w:rsid w:val="003C73E4"/>
    <w:rsid w:val="003D0917"/>
    <w:rsid w:val="003E0AC5"/>
    <w:rsid w:val="003E5643"/>
    <w:rsid w:val="003F02A9"/>
    <w:rsid w:val="00410263"/>
    <w:rsid w:val="004102ED"/>
    <w:rsid w:val="00410792"/>
    <w:rsid w:val="004120D0"/>
    <w:rsid w:val="004142FE"/>
    <w:rsid w:val="00430E6E"/>
    <w:rsid w:val="004421F3"/>
    <w:rsid w:val="00442BC5"/>
    <w:rsid w:val="00444830"/>
    <w:rsid w:val="00445156"/>
    <w:rsid w:val="0045516F"/>
    <w:rsid w:val="0046284E"/>
    <w:rsid w:val="004728DC"/>
    <w:rsid w:val="00474C37"/>
    <w:rsid w:val="00485AAB"/>
    <w:rsid w:val="00496202"/>
    <w:rsid w:val="004970BB"/>
    <w:rsid w:val="004A77EA"/>
    <w:rsid w:val="004A7B9D"/>
    <w:rsid w:val="004B771F"/>
    <w:rsid w:val="004C0DC8"/>
    <w:rsid w:val="004F7929"/>
    <w:rsid w:val="00507B45"/>
    <w:rsid w:val="00507F92"/>
    <w:rsid w:val="0051067C"/>
    <w:rsid w:val="005144E1"/>
    <w:rsid w:val="00516730"/>
    <w:rsid w:val="00523B4C"/>
    <w:rsid w:val="005331A0"/>
    <w:rsid w:val="00535270"/>
    <w:rsid w:val="00557072"/>
    <w:rsid w:val="00573D60"/>
    <w:rsid w:val="00596B96"/>
    <w:rsid w:val="005A6E12"/>
    <w:rsid w:val="005B5A65"/>
    <w:rsid w:val="005C0568"/>
    <w:rsid w:val="005C57C0"/>
    <w:rsid w:val="005E1DAD"/>
    <w:rsid w:val="005E6964"/>
    <w:rsid w:val="005F2E86"/>
    <w:rsid w:val="005F5C5D"/>
    <w:rsid w:val="006500BD"/>
    <w:rsid w:val="0067390D"/>
    <w:rsid w:val="00681736"/>
    <w:rsid w:val="006824AC"/>
    <w:rsid w:val="00696617"/>
    <w:rsid w:val="006A0D06"/>
    <w:rsid w:val="006A7F59"/>
    <w:rsid w:val="006B4CCF"/>
    <w:rsid w:val="006B549A"/>
    <w:rsid w:val="006D7F15"/>
    <w:rsid w:val="006E19D3"/>
    <w:rsid w:val="006F5CF9"/>
    <w:rsid w:val="00704E4F"/>
    <w:rsid w:val="00710990"/>
    <w:rsid w:val="00716A78"/>
    <w:rsid w:val="00720D2E"/>
    <w:rsid w:val="00724CD9"/>
    <w:rsid w:val="007330C3"/>
    <w:rsid w:val="00742939"/>
    <w:rsid w:val="007445A7"/>
    <w:rsid w:val="00747598"/>
    <w:rsid w:val="00752A78"/>
    <w:rsid w:val="007754A7"/>
    <w:rsid w:val="0077634F"/>
    <w:rsid w:val="00776D5C"/>
    <w:rsid w:val="007A590D"/>
    <w:rsid w:val="007C0642"/>
    <w:rsid w:val="007C1D41"/>
    <w:rsid w:val="007C6171"/>
    <w:rsid w:val="007C7942"/>
    <w:rsid w:val="007D48B7"/>
    <w:rsid w:val="007E5D39"/>
    <w:rsid w:val="007E7B23"/>
    <w:rsid w:val="007F7AD2"/>
    <w:rsid w:val="00801375"/>
    <w:rsid w:val="008071A2"/>
    <w:rsid w:val="00815470"/>
    <w:rsid w:val="00843DA9"/>
    <w:rsid w:val="008954F2"/>
    <w:rsid w:val="008A500A"/>
    <w:rsid w:val="008A6160"/>
    <w:rsid w:val="008C4386"/>
    <w:rsid w:val="008C48FE"/>
    <w:rsid w:val="008D214A"/>
    <w:rsid w:val="008E0D0C"/>
    <w:rsid w:val="008E6B2E"/>
    <w:rsid w:val="00936B1C"/>
    <w:rsid w:val="00952BA9"/>
    <w:rsid w:val="00963424"/>
    <w:rsid w:val="00964DDF"/>
    <w:rsid w:val="0096509A"/>
    <w:rsid w:val="00971453"/>
    <w:rsid w:val="009824F9"/>
    <w:rsid w:val="009A17B4"/>
    <w:rsid w:val="009A391E"/>
    <w:rsid w:val="009B49DE"/>
    <w:rsid w:val="009D180B"/>
    <w:rsid w:val="009D2A4D"/>
    <w:rsid w:val="009D3E19"/>
    <w:rsid w:val="009D3F30"/>
    <w:rsid w:val="00A20216"/>
    <w:rsid w:val="00A3232B"/>
    <w:rsid w:val="00A33463"/>
    <w:rsid w:val="00A344BE"/>
    <w:rsid w:val="00A427C1"/>
    <w:rsid w:val="00A47EDB"/>
    <w:rsid w:val="00A513AA"/>
    <w:rsid w:val="00A630C6"/>
    <w:rsid w:val="00A92C8F"/>
    <w:rsid w:val="00A974A8"/>
    <w:rsid w:val="00AC11B2"/>
    <w:rsid w:val="00AC20E2"/>
    <w:rsid w:val="00AD0479"/>
    <w:rsid w:val="00AE5995"/>
    <w:rsid w:val="00AF30CF"/>
    <w:rsid w:val="00B029E6"/>
    <w:rsid w:val="00B037CA"/>
    <w:rsid w:val="00B0740D"/>
    <w:rsid w:val="00B13CBF"/>
    <w:rsid w:val="00B14E4B"/>
    <w:rsid w:val="00B16C9D"/>
    <w:rsid w:val="00B4364E"/>
    <w:rsid w:val="00B436D1"/>
    <w:rsid w:val="00B53829"/>
    <w:rsid w:val="00B76EAF"/>
    <w:rsid w:val="00B80ED8"/>
    <w:rsid w:val="00B826F2"/>
    <w:rsid w:val="00B90B99"/>
    <w:rsid w:val="00B943F0"/>
    <w:rsid w:val="00BA7F73"/>
    <w:rsid w:val="00BB1193"/>
    <w:rsid w:val="00BB796A"/>
    <w:rsid w:val="00BC07FF"/>
    <w:rsid w:val="00BD39A9"/>
    <w:rsid w:val="00BE7DEB"/>
    <w:rsid w:val="00BF4456"/>
    <w:rsid w:val="00BF786A"/>
    <w:rsid w:val="00C118C1"/>
    <w:rsid w:val="00C14793"/>
    <w:rsid w:val="00C535C8"/>
    <w:rsid w:val="00C54D85"/>
    <w:rsid w:val="00C751C3"/>
    <w:rsid w:val="00C923F1"/>
    <w:rsid w:val="00C93FCA"/>
    <w:rsid w:val="00CA1352"/>
    <w:rsid w:val="00CA256F"/>
    <w:rsid w:val="00CB050C"/>
    <w:rsid w:val="00CE0FFE"/>
    <w:rsid w:val="00CE4A1B"/>
    <w:rsid w:val="00CE6C92"/>
    <w:rsid w:val="00CE7D70"/>
    <w:rsid w:val="00D0391A"/>
    <w:rsid w:val="00D04E59"/>
    <w:rsid w:val="00D052F3"/>
    <w:rsid w:val="00D11F1F"/>
    <w:rsid w:val="00D16F92"/>
    <w:rsid w:val="00D530A6"/>
    <w:rsid w:val="00D55F64"/>
    <w:rsid w:val="00D65372"/>
    <w:rsid w:val="00D708BB"/>
    <w:rsid w:val="00D856AE"/>
    <w:rsid w:val="00D97E34"/>
    <w:rsid w:val="00DA06DF"/>
    <w:rsid w:val="00DA0930"/>
    <w:rsid w:val="00DB12A9"/>
    <w:rsid w:val="00DC220C"/>
    <w:rsid w:val="00DC275D"/>
    <w:rsid w:val="00DC5490"/>
    <w:rsid w:val="00DD19B7"/>
    <w:rsid w:val="00DE08C2"/>
    <w:rsid w:val="00DE1526"/>
    <w:rsid w:val="00DE5E39"/>
    <w:rsid w:val="00DF2CCB"/>
    <w:rsid w:val="00DF42E3"/>
    <w:rsid w:val="00E026E2"/>
    <w:rsid w:val="00E07205"/>
    <w:rsid w:val="00E148B2"/>
    <w:rsid w:val="00E245F1"/>
    <w:rsid w:val="00E41E6C"/>
    <w:rsid w:val="00E66746"/>
    <w:rsid w:val="00E84E6C"/>
    <w:rsid w:val="00E93D7C"/>
    <w:rsid w:val="00EA2792"/>
    <w:rsid w:val="00EB3511"/>
    <w:rsid w:val="00EB7649"/>
    <w:rsid w:val="00EC3092"/>
    <w:rsid w:val="00EC3FD9"/>
    <w:rsid w:val="00ED2BC5"/>
    <w:rsid w:val="00ED33E0"/>
    <w:rsid w:val="00EE4C83"/>
    <w:rsid w:val="00EF7760"/>
    <w:rsid w:val="00F03BDA"/>
    <w:rsid w:val="00F062EF"/>
    <w:rsid w:val="00F205AD"/>
    <w:rsid w:val="00F209B0"/>
    <w:rsid w:val="00F227A2"/>
    <w:rsid w:val="00F23260"/>
    <w:rsid w:val="00F26B4F"/>
    <w:rsid w:val="00F31CDA"/>
    <w:rsid w:val="00F343C3"/>
    <w:rsid w:val="00F549E3"/>
    <w:rsid w:val="00F67C1C"/>
    <w:rsid w:val="00FA4ADA"/>
    <w:rsid w:val="00FC1CD1"/>
    <w:rsid w:val="00FC1E92"/>
    <w:rsid w:val="00FE685F"/>
    <w:rsid w:val="00FE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2D60E"/>
  <w15:chartTrackingRefBased/>
  <w15:docId w15:val="{5D0CC343-E04D-4A00-B18E-5FB923E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sz w:val="24"/>
    </w:rPr>
  </w:style>
  <w:style w:type="paragraph" w:styleId="BodyText">
    <w:name w:val="Body Text"/>
    <w:basedOn w:val="Normal"/>
    <w:rPr>
      <w:sz w:val="24"/>
    </w:rPr>
  </w:style>
  <w:style w:type="character" w:customStyle="1" w:styleId="cfr1">
    <w:name w:val="cfr1"/>
    <w:rsid w:val="00223489"/>
    <w:rPr>
      <w:rFonts w:ascii="Arial" w:hAnsi="Arial" w:cs="Arial" w:hint="default"/>
      <w:b w:val="0"/>
      <w:bCs w:val="0"/>
      <w:color w:val="666666"/>
      <w:sz w:val="17"/>
      <w:szCs w:val="17"/>
    </w:rPr>
  </w:style>
  <w:style w:type="paragraph" w:styleId="BalloonText">
    <w:name w:val="Balloon Text"/>
    <w:basedOn w:val="Normal"/>
    <w:semiHidden/>
    <w:rsid w:val="00B53829"/>
    <w:rPr>
      <w:rFonts w:ascii="Tahoma" w:hAnsi="Tahoma" w:cs="Tahoma"/>
      <w:sz w:val="16"/>
      <w:szCs w:val="16"/>
    </w:rPr>
  </w:style>
  <w:style w:type="paragraph" w:styleId="Header">
    <w:name w:val="header"/>
    <w:basedOn w:val="Normal"/>
    <w:rsid w:val="00312B7A"/>
    <w:pPr>
      <w:tabs>
        <w:tab w:val="center" w:pos="4320"/>
        <w:tab w:val="right" w:pos="8640"/>
      </w:tabs>
    </w:pPr>
  </w:style>
  <w:style w:type="paragraph" w:styleId="Footer">
    <w:name w:val="footer"/>
    <w:basedOn w:val="Normal"/>
    <w:rsid w:val="00312B7A"/>
    <w:pPr>
      <w:tabs>
        <w:tab w:val="center" w:pos="4320"/>
        <w:tab w:val="right" w:pos="8640"/>
      </w:tabs>
    </w:pPr>
  </w:style>
  <w:style w:type="character" w:styleId="PageNumber">
    <w:name w:val="page number"/>
    <w:basedOn w:val="DefaultParagraphFont"/>
    <w:rsid w:val="00720D2E"/>
  </w:style>
  <w:style w:type="character" w:styleId="CommentReference">
    <w:name w:val="annotation reference"/>
    <w:rsid w:val="00DD19B7"/>
    <w:rPr>
      <w:sz w:val="16"/>
      <w:szCs w:val="16"/>
    </w:rPr>
  </w:style>
  <w:style w:type="paragraph" w:styleId="CommentText">
    <w:name w:val="annotation text"/>
    <w:basedOn w:val="Normal"/>
    <w:link w:val="CommentTextChar"/>
    <w:rsid w:val="00DD19B7"/>
  </w:style>
  <w:style w:type="character" w:customStyle="1" w:styleId="CommentTextChar">
    <w:name w:val="Comment Text Char"/>
    <w:link w:val="CommentText"/>
    <w:rsid w:val="00DD19B7"/>
    <w:rPr>
      <w:rFonts w:ascii="Arial Narrow" w:hAnsi="Arial Narrow"/>
    </w:rPr>
  </w:style>
  <w:style w:type="paragraph" w:styleId="CommentSubject">
    <w:name w:val="annotation subject"/>
    <w:basedOn w:val="CommentText"/>
    <w:next w:val="CommentText"/>
    <w:link w:val="CommentSubjectChar"/>
    <w:rsid w:val="00DD19B7"/>
    <w:rPr>
      <w:b/>
      <w:bCs/>
    </w:rPr>
  </w:style>
  <w:style w:type="character" w:customStyle="1" w:styleId="CommentSubjectChar">
    <w:name w:val="Comment Subject Char"/>
    <w:link w:val="CommentSubject"/>
    <w:rsid w:val="00DD19B7"/>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157714">
      <w:bodyDiv w:val="1"/>
      <w:marLeft w:val="0"/>
      <w:marRight w:val="0"/>
      <w:marTop w:val="0"/>
      <w:marBottom w:val="0"/>
      <w:divBdr>
        <w:top w:val="none" w:sz="0" w:space="0" w:color="auto"/>
        <w:left w:val="none" w:sz="0" w:space="0" w:color="auto"/>
        <w:bottom w:val="none" w:sz="0" w:space="0" w:color="auto"/>
        <w:right w:val="none" w:sz="0" w:space="0" w:color="auto"/>
      </w:divBdr>
    </w:div>
    <w:div w:id="1070007079">
      <w:bodyDiv w:val="1"/>
      <w:marLeft w:val="0"/>
      <w:marRight w:val="0"/>
      <w:marTop w:val="0"/>
      <w:marBottom w:val="0"/>
      <w:divBdr>
        <w:top w:val="none" w:sz="0" w:space="0" w:color="auto"/>
        <w:left w:val="none" w:sz="0" w:space="0" w:color="auto"/>
        <w:bottom w:val="none" w:sz="0" w:space="0" w:color="auto"/>
        <w:right w:val="none" w:sz="0" w:space="0" w:color="auto"/>
      </w:divBdr>
      <w:divsChild>
        <w:div w:id="805854273">
          <w:marLeft w:val="0"/>
          <w:marRight w:val="0"/>
          <w:marTop w:val="240"/>
          <w:marBottom w:val="120"/>
          <w:divBdr>
            <w:top w:val="none" w:sz="0" w:space="0" w:color="auto"/>
            <w:left w:val="none" w:sz="0" w:space="0" w:color="auto"/>
            <w:bottom w:val="none" w:sz="0" w:space="0" w:color="auto"/>
            <w:right w:val="none" w:sz="0" w:space="0" w:color="auto"/>
          </w:divBdr>
        </w:div>
        <w:div w:id="1585262962">
          <w:marLeft w:val="240"/>
          <w:marRight w:val="0"/>
          <w:marTop w:val="60"/>
          <w:marBottom w:val="0"/>
          <w:divBdr>
            <w:top w:val="none" w:sz="0" w:space="0" w:color="auto"/>
            <w:left w:val="none" w:sz="0" w:space="0" w:color="auto"/>
            <w:bottom w:val="none" w:sz="0" w:space="0" w:color="auto"/>
            <w:right w:val="none" w:sz="0" w:space="0" w:color="auto"/>
          </w:divBdr>
        </w:div>
        <w:div w:id="2136409627">
          <w:marLeft w:val="240"/>
          <w:marRight w:val="0"/>
          <w:marTop w:val="0"/>
          <w:marBottom w:val="0"/>
          <w:divBdr>
            <w:top w:val="none" w:sz="0" w:space="0" w:color="auto"/>
            <w:left w:val="none" w:sz="0" w:space="0" w:color="auto"/>
            <w:bottom w:val="none" w:sz="0" w:space="0" w:color="auto"/>
            <w:right w:val="none" w:sz="0" w:space="0" w:color="auto"/>
          </w:divBdr>
        </w:div>
      </w:divsChild>
    </w:div>
    <w:div w:id="1217162222">
      <w:bodyDiv w:val="1"/>
      <w:marLeft w:val="0"/>
      <w:marRight w:val="0"/>
      <w:marTop w:val="0"/>
      <w:marBottom w:val="0"/>
      <w:divBdr>
        <w:top w:val="none" w:sz="0" w:space="0" w:color="auto"/>
        <w:left w:val="none" w:sz="0" w:space="0" w:color="auto"/>
        <w:bottom w:val="none" w:sz="0" w:space="0" w:color="auto"/>
        <w:right w:val="none" w:sz="0" w:space="0" w:color="auto"/>
      </w:divBdr>
      <w:divsChild>
        <w:div w:id="426921247">
          <w:marLeft w:val="0"/>
          <w:marRight w:val="0"/>
          <w:marTop w:val="240"/>
          <w:marBottom w:val="120"/>
          <w:divBdr>
            <w:top w:val="none" w:sz="0" w:space="0" w:color="auto"/>
            <w:left w:val="none" w:sz="0" w:space="0" w:color="auto"/>
            <w:bottom w:val="none" w:sz="0" w:space="0" w:color="auto"/>
            <w:right w:val="none" w:sz="0" w:space="0" w:color="auto"/>
          </w:divBdr>
        </w:div>
        <w:div w:id="1033189041">
          <w:marLeft w:val="240"/>
          <w:marRight w:val="0"/>
          <w:marTop w:val="0"/>
          <w:marBottom w:val="0"/>
          <w:divBdr>
            <w:top w:val="none" w:sz="0" w:space="0" w:color="auto"/>
            <w:left w:val="none" w:sz="0" w:space="0" w:color="auto"/>
            <w:bottom w:val="none" w:sz="0" w:space="0" w:color="auto"/>
            <w:right w:val="none" w:sz="0" w:space="0" w:color="auto"/>
          </w:divBdr>
        </w:div>
        <w:div w:id="1205603894">
          <w:marLeft w:val="240"/>
          <w:marRight w:val="0"/>
          <w:marTop w:val="60"/>
          <w:marBottom w:val="0"/>
          <w:divBdr>
            <w:top w:val="none" w:sz="0" w:space="0" w:color="auto"/>
            <w:left w:val="none" w:sz="0" w:space="0" w:color="auto"/>
            <w:bottom w:val="none" w:sz="0" w:space="0" w:color="auto"/>
            <w:right w:val="none" w:sz="0" w:space="0" w:color="auto"/>
          </w:divBdr>
        </w:div>
      </w:divsChild>
    </w:div>
    <w:div w:id="1224100104">
      <w:bodyDiv w:val="1"/>
      <w:marLeft w:val="0"/>
      <w:marRight w:val="0"/>
      <w:marTop w:val="0"/>
      <w:marBottom w:val="0"/>
      <w:divBdr>
        <w:top w:val="none" w:sz="0" w:space="0" w:color="auto"/>
        <w:left w:val="none" w:sz="0" w:space="0" w:color="auto"/>
        <w:bottom w:val="none" w:sz="0" w:space="0" w:color="auto"/>
        <w:right w:val="none" w:sz="0" w:space="0" w:color="auto"/>
      </w:divBdr>
      <w:divsChild>
        <w:div w:id="1125543328">
          <w:marLeft w:val="0"/>
          <w:marRight w:val="0"/>
          <w:marTop w:val="0"/>
          <w:marBottom w:val="0"/>
          <w:divBdr>
            <w:top w:val="none" w:sz="0" w:space="0" w:color="auto"/>
            <w:left w:val="none" w:sz="0" w:space="0" w:color="auto"/>
            <w:bottom w:val="none" w:sz="0" w:space="0" w:color="auto"/>
            <w:right w:val="none" w:sz="0" w:space="0" w:color="auto"/>
          </w:divBdr>
          <w:divsChild>
            <w:div w:id="1145124896">
              <w:marLeft w:val="0"/>
              <w:marRight w:val="0"/>
              <w:marTop w:val="0"/>
              <w:marBottom w:val="0"/>
              <w:divBdr>
                <w:top w:val="single" w:sz="6" w:space="11" w:color="FCFCFC"/>
                <w:left w:val="single" w:sz="6" w:space="11" w:color="ECECEC"/>
                <w:bottom w:val="single" w:sz="6" w:space="4" w:color="ECECEC"/>
                <w:right w:val="single" w:sz="6" w:space="11" w:color="ECECEC"/>
              </w:divBdr>
              <w:divsChild>
                <w:div w:id="3395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4125">
      <w:bodyDiv w:val="1"/>
      <w:marLeft w:val="0"/>
      <w:marRight w:val="0"/>
      <w:marTop w:val="0"/>
      <w:marBottom w:val="0"/>
      <w:divBdr>
        <w:top w:val="none" w:sz="0" w:space="0" w:color="auto"/>
        <w:left w:val="none" w:sz="0" w:space="0" w:color="auto"/>
        <w:bottom w:val="none" w:sz="0" w:space="0" w:color="auto"/>
        <w:right w:val="none" w:sz="0" w:space="0" w:color="auto"/>
      </w:divBdr>
      <w:divsChild>
        <w:div w:id="765805409">
          <w:marLeft w:val="240"/>
          <w:marRight w:val="0"/>
          <w:marTop w:val="60"/>
          <w:marBottom w:val="0"/>
          <w:divBdr>
            <w:top w:val="none" w:sz="0" w:space="0" w:color="auto"/>
            <w:left w:val="none" w:sz="0" w:space="0" w:color="auto"/>
            <w:bottom w:val="none" w:sz="0" w:space="0" w:color="auto"/>
            <w:right w:val="none" w:sz="0" w:space="0" w:color="auto"/>
          </w:divBdr>
        </w:div>
        <w:div w:id="823668213">
          <w:marLeft w:val="0"/>
          <w:marRight w:val="0"/>
          <w:marTop w:val="240"/>
          <w:marBottom w:val="120"/>
          <w:divBdr>
            <w:top w:val="none" w:sz="0" w:space="0" w:color="auto"/>
            <w:left w:val="none" w:sz="0" w:space="0" w:color="auto"/>
            <w:bottom w:val="none" w:sz="0" w:space="0" w:color="auto"/>
            <w:right w:val="none" w:sz="0" w:space="0" w:color="auto"/>
          </w:divBdr>
        </w:div>
        <w:div w:id="1949848227">
          <w:marLeft w:val="240"/>
          <w:marRight w:val="0"/>
          <w:marTop w:val="0"/>
          <w:marBottom w:val="0"/>
          <w:divBdr>
            <w:top w:val="none" w:sz="0" w:space="0" w:color="auto"/>
            <w:left w:val="none" w:sz="0" w:space="0" w:color="auto"/>
            <w:bottom w:val="none" w:sz="0" w:space="0" w:color="auto"/>
            <w:right w:val="none" w:sz="0" w:space="0" w:color="auto"/>
          </w:divBdr>
        </w:div>
      </w:divsChild>
    </w:div>
    <w:div w:id="1293050698">
      <w:bodyDiv w:val="1"/>
      <w:marLeft w:val="0"/>
      <w:marRight w:val="0"/>
      <w:marTop w:val="0"/>
      <w:marBottom w:val="0"/>
      <w:divBdr>
        <w:top w:val="none" w:sz="0" w:space="0" w:color="auto"/>
        <w:left w:val="none" w:sz="0" w:space="0" w:color="auto"/>
        <w:bottom w:val="none" w:sz="0" w:space="0" w:color="auto"/>
        <w:right w:val="none" w:sz="0" w:space="0" w:color="auto"/>
      </w:divBdr>
    </w:div>
    <w:div w:id="1303001836">
      <w:bodyDiv w:val="1"/>
      <w:marLeft w:val="0"/>
      <w:marRight w:val="0"/>
      <w:marTop w:val="0"/>
      <w:marBottom w:val="0"/>
      <w:divBdr>
        <w:top w:val="none" w:sz="0" w:space="0" w:color="auto"/>
        <w:left w:val="none" w:sz="0" w:space="0" w:color="auto"/>
        <w:bottom w:val="none" w:sz="0" w:space="0" w:color="auto"/>
        <w:right w:val="none" w:sz="0" w:space="0" w:color="auto"/>
      </w:divBdr>
      <w:divsChild>
        <w:div w:id="13577242">
          <w:marLeft w:val="0"/>
          <w:marRight w:val="0"/>
          <w:marTop w:val="240"/>
          <w:marBottom w:val="120"/>
          <w:divBdr>
            <w:top w:val="none" w:sz="0" w:space="0" w:color="auto"/>
            <w:left w:val="none" w:sz="0" w:space="0" w:color="auto"/>
            <w:bottom w:val="none" w:sz="0" w:space="0" w:color="auto"/>
            <w:right w:val="none" w:sz="0" w:space="0" w:color="auto"/>
          </w:divBdr>
        </w:div>
        <w:div w:id="767970892">
          <w:marLeft w:val="240"/>
          <w:marRight w:val="0"/>
          <w:marTop w:val="0"/>
          <w:marBottom w:val="0"/>
          <w:divBdr>
            <w:top w:val="none" w:sz="0" w:space="0" w:color="auto"/>
            <w:left w:val="none" w:sz="0" w:space="0" w:color="auto"/>
            <w:bottom w:val="none" w:sz="0" w:space="0" w:color="auto"/>
            <w:right w:val="none" w:sz="0" w:space="0" w:color="auto"/>
          </w:divBdr>
        </w:div>
        <w:div w:id="1998609792">
          <w:marLeft w:val="240"/>
          <w:marRight w:val="0"/>
          <w:marTop w:val="60"/>
          <w:marBottom w:val="0"/>
          <w:divBdr>
            <w:top w:val="none" w:sz="0" w:space="0" w:color="auto"/>
            <w:left w:val="none" w:sz="0" w:space="0" w:color="auto"/>
            <w:bottom w:val="none" w:sz="0" w:space="0" w:color="auto"/>
            <w:right w:val="none" w:sz="0" w:space="0" w:color="auto"/>
          </w:divBdr>
        </w:div>
      </w:divsChild>
    </w:div>
    <w:div w:id="1402754602">
      <w:bodyDiv w:val="1"/>
      <w:marLeft w:val="0"/>
      <w:marRight w:val="0"/>
      <w:marTop w:val="0"/>
      <w:marBottom w:val="0"/>
      <w:divBdr>
        <w:top w:val="none" w:sz="0" w:space="0" w:color="auto"/>
        <w:left w:val="none" w:sz="0" w:space="0" w:color="auto"/>
        <w:bottom w:val="none" w:sz="0" w:space="0" w:color="auto"/>
        <w:right w:val="none" w:sz="0" w:space="0" w:color="auto"/>
      </w:divBdr>
      <w:divsChild>
        <w:div w:id="534999423">
          <w:marLeft w:val="240"/>
          <w:marRight w:val="0"/>
          <w:marTop w:val="60"/>
          <w:marBottom w:val="0"/>
          <w:divBdr>
            <w:top w:val="none" w:sz="0" w:space="0" w:color="auto"/>
            <w:left w:val="none" w:sz="0" w:space="0" w:color="auto"/>
            <w:bottom w:val="none" w:sz="0" w:space="0" w:color="auto"/>
            <w:right w:val="none" w:sz="0" w:space="0" w:color="auto"/>
          </w:divBdr>
        </w:div>
        <w:div w:id="864059095">
          <w:marLeft w:val="0"/>
          <w:marRight w:val="0"/>
          <w:marTop w:val="240"/>
          <w:marBottom w:val="120"/>
          <w:divBdr>
            <w:top w:val="none" w:sz="0" w:space="0" w:color="auto"/>
            <w:left w:val="none" w:sz="0" w:space="0" w:color="auto"/>
            <w:bottom w:val="none" w:sz="0" w:space="0" w:color="auto"/>
            <w:right w:val="none" w:sz="0" w:space="0" w:color="auto"/>
          </w:divBdr>
        </w:div>
        <w:div w:id="1001004266">
          <w:marLeft w:val="240"/>
          <w:marRight w:val="0"/>
          <w:marTop w:val="0"/>
          <w:marBottom w:val="0"/>
          <w:divBdr>
            <w:top w:val="none" w:sz="0" w:space="0" w:color="auto"/>
            <w:left w:val="none" w:sz="0" w:space="0" w:color="auto"/>
            <w:bottom w:val="none" w:sz="0" w:space="0" w:color="auto"/>
            <w:right w:val="none" w:sz="0" w:space="0" w:color="auto"/>
          </w:divBdr>
        </w:div>
      </w:divsChild>
    </w:div>
    <w:div w:id="1556355355">
      <w:bodyDiv w:val="1"/>
      <w:marLeft w:val="0"/>
      <w:marRight w:val="0"/>
      <w:marTop w:val="0"/>
      <w:marBottom w:val="0"/>
      <w:divBdr>
        <w:top w:val="none" w:sz="0" w:space="0" w:color="auto"/>
        <w:left w:val="none" w:sz="0" w:space="0" w:color="auto"/>
        <w:bottom w:val="none" w:sz="0" w:space="0" w:color="auto"/>
        <w:right w:val="none" w:sz="0" w:space="0" w:color="auto"/>
      </w:divBdr>
      <w:divsChild>
        <w:div w:id="314801540">
          <w:marLeft w:val="240"/>
          <w:marRight w:val="0"/>
          <w:marTop w:val="0"/>
          <w:marBottom w:val="0"/>
          <w:divBdr>
            <w:top w:val="none" w:sz="0" w:space="0" w:color="auto"/>
            <w:left w:val="none" w:sz="0" w:space="0" w:color="auto"/>
            <w:bottom w:val="none" w:sz="0" w:space="0" w:color="auto"/>
            <w:right w:val="none" w:sz="0" w:space="0" w:color="auto"/>
          </w:divBdr>
        </w:div>
        <w:div w:id="1033724070">
          <w:marLeft w:val="0"/>
          <w:marRight w:val="0"/>
          <w:marTop w:val="240"/>
          <w:marBottom w:val="120"/>
          <w:divBdr>
            <w:top w:val="none" w:sz="0" w:space="0" w:color="auto"/>
            <w:left w:val="none" w:sz="0" w:space="0" w:color="auto"/>
            <w:bottom w:val="none" w:sz="0" w:space="0" w:color="auto"/>
            <w:right w:val="none" w:sz="0" w:space="0" w:color="auto"/>
          </w:divBdr>
        </w:div>
        <w:div w:id="1936281482">
          <w:marLeft w:val="240"/>
          <w:marRight w:val="0"/>
          <w:marTop w:val="60"/>
          <w:marBottom w:val="0"/>
          <w:divBdr>
            <w:top w:val="none" w:sz="0" w:space="0" w:color="auto"/>
            <w:left w:val="none" w:sz="0" w:space="0" w:color="auto"/>
            <w:bottom w:val="none" w:sz="0" w:space="0" w:color="auto"/>
            <w:right w:val="none" w:sz="0" w:space="0" w:color="auto"/>
          </w:divBdr>
        </w:div>
      </w:divsChild>
    </w:div>
    <w:div w:id="1629975202">
      <w:bodyDiv w:val="1"/>
      <w:marLeft w:val="0"/>
      <w:marRight w:val="0"/>
      <w:marTop w:val="0"/>
      <w:marBottom w:val="0"/>
      <w:divBdr>
        <w:top w:val="none" w:sz="0" w:space="0" w:color="auto"/>
        <w:left w:val="none" w:sz="0" w:space="0" w:color="auto"/>
        <w:bottom w:val="none" w:sz="0" w:space="0" w:color="auto"/>
        <w:right w:val="none" w:sz="0" w:space="0" w:color="auto"/>
      </w:divBdr>
      <w:divsChild>
        <w:div w:id="980771529">
          <w:marLeft w:val="0"/>
          <w:marRight w:val="0"/>
          <w:marTop w:val="240"/>
          <w:marBottom w:val="120"/>
          <w:divBdr>
            <w:top w:val="none" w:sz="0" w:space="0" w:color="auto"/>
            <w:left w:val="none" w:sz="0" w:space="0" w:color="auto"/>
            <w:bottom w:val="none" w:sz="0" w:space="0" w:color="auto"/>
            <w:right w:val="none" w:sz="0" w:space="0" w:color="auto"/>
          </w:divBdr>
        </w:div>
        <w:div w:id="1283347431">
          <w:marLeft w:val="240"/>
          <w:marRight w:val="0"/>
          <w:marTop w:val="0"/>
          <w:marBottom w:val="0"/>
          <w:divBdr>
            <w:top w:val="none" w:sz="0" w:space="0" w:color="auto"/>
            <w:left w:val="none" w:sz="0" w:space="0" w:color="auto"/>
            <w:bottom w:val="none" w:sz="0" w:space="0" w:color="auto"/>
            <w:right w:val="none" w:sz="0" w:space="0" w:color="auto"/>
          </w:divBdr>
        </w:div>
        <w:div w:id="1850102261">
          <w:marLeft w:val="240"/>
          <w:marRight w:val="0"/>
          <w:marTop w:val="60"/>
          <w:marBottom w:val="0"/>
          <w:divBdr>
            <w:top w:val="none" w:sz="0" w:space="0" w:color="auto"/>
            <w:left w:val="none" w:sz="0" w:space="0" w:color="auto"/>
            <w:bottom w:val="none" w:sz="0" w:space="0" w:color="auto"/>
            <w:right w:val="none" w:sz="0" w:space="0" w:color="auto"/>
          </w:divBdr>
        </w:div>
      </w:divsChild>
    </w:div>
    <w:div w:id="206683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1859-BB2F-4700-B112-04B4A3AE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3</cp:revision>
  <cp:lastPrinted>2017-02-15T21:15:00Z</cp:lastPrinted>
  <dcterms:created xsi:type="dcterms:W3CDTF">2021-01-06T15:09:00Z</dcterms:created>
  <dcterms:modified xsi:type="dcterms:W3CDTF">2021-01-06T15:56:00Z</dcterms:modified>
</cp:coreProperties>
</file>