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1B" w:rsidP="00E54C1B" w:rsidRDefault="00E54C1B" w14:paraId="28211429" w14:textId="77777777">
      <w:pPr>
        <w:jc w:val="center"/>
        <w:rPr>
          <w:rFonts w:ascii="Times New Roman" w:hAnsi="Times New Roman"/>
          <w:b/>
          <w:bCs/>
        </w:rPr>
      </w:pPr>
      <w:r>
        <w:rPr>
          <w:rFonts w:ascii="Times New Roman" w:hAnsi="Times New Roman"/>
          <w:b/>
          <w:bCs/>
        </w:rPr>
        <w:t>SUPPORTING STATEMENT</w:t>
      </w:r>
    </w:p>
    <w:p w:rsidR="00E54C1B" w:rsidP="00E54C1B" w:rsidRDefault="00E54C1B" w14:paraId="180F2344" w14:textId="77777777">
      <w:pPr>
        <w:jc w:val="center"/>
        <w:rPr>
          <w:rFonts w:ascii="Times New Roman" w:hAnsi="Times New Roman"/>
          <w:b/>
        </w:rPr>
      </w:pPr>
      <w:r>
        <w:rPr>
          <w:rFonts w:ascii="Times New Roman" w:hAnsi="Times New Roman"/>
          <w:b/>
        </w:rPr>
        <w:t xml:space="preserve"> Citizenship and Integration Direct Services Grant Program</w:t>
      </w:r>
    </w:p>
    <w:p w:rsidR="00E54C1B" w:rsidP="00E54C1B" w:rsidRDefault="00E54C1B" w14:paraId="17C8AE4A" w14:textId="1AC9D688">
      <w:pPr>
        <w:jc w:val="center"/>
        <w:rPr>
          <w:rFonts w:ascii="Times New Roman" w:hAnsi="Times New Roman"/>
          <w:b/>
          <w:bCs/>
        </w:rPr>
      </w:pPr>
      <w:r>
        <w:rPr>
          <w:sz w:val="23"/>
          <w:szCs w:val="23"/>
        </w:rPr>
        <w:t xml:space="preserve"> </w:t>
      </w:r>
      <w:r>
        <w:rPr>
          <w:rFonts w:ascii="Times New Roman" w:hAnsi="Times New Roman"/>
          <w:b/>
          <w:bCs/>
        </w:rPr>
        <w:t>OMB Control No.: 1615-0140</w:t>
      </w:r>
    </w:p>
    <w:p w:rsidR="00E54C1B" w:rsidP="00E54C1B" w:rsidRDefault="00E54C1B" w14:paraId="08D30469" w14:textId="77777777">
      <w:pPr>
        <w:jc w:val="center"/>
        <w:rPr>
          <w:rFonts w:ascii="Times New Roman" w:hAnsi="Times New Roman"/>
          <w:b/>
          <w:bCs/>
        </w:rPr>
      </w:pPr>
      <w:r>
        <w:rPr>
          <w:rFonts w:ascii="Times New Roman" w:hAnsi="Times New Roman"/>
          <w:b/>
          <w:bCs/>
        </w:rPr>
        <w:t>COLLECTION INSTRUMENT(S): G-1482</w:t>
      </w:r>
    </w:p>
    <w:p w:rsidR="002A4A73" w:rsidRDefault="007312F9" w14:paraId="74CFA6C7" w14:textId="6E92C9A6">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E54C1B" w:rsidP="00E54C1B" w:rsidRDefault="00E54C1B" w14:paraId="5F457FBD" w14:textId="324215B4">
      <w:pPr>
        <w:tabs>
          <w:tab w:val="left" w:pos="-1440"/>
        </w:tabs>
        <w:ind w:left="720"/>
        <w:rPr>
          <w:rFonts w:ascii="Times New Roman" w:hAnsi="Times New Roman"/>
        </w:rPr>
      </w:pPr>
      <w:r>
        <w:rPr>
          <w:rFonts w:ascii="Times New Roman" w:hAnsi="Times New Roman"/>
        </w:rPr>
        <w:t xml:space="preserve">In recent years, USCIS has been authorized to expend funds that are collected for adjudication and naturalization services and deposited into the Immigration Examination Fee Account for the Citizenship and Integration Grant Program (CIGP).  </w:t>
      </w:r>
      <w:r>
        <w:rPr>
          <w:rFonts w:ascii="Times New Roman" w:hAnsi="Times New Roman"/>
          <w:i/>
        </w:rPr>
        <w:t>See</w:t>
      </w:r>
      <w:r>
        <w:rPr>
          <w:rFonts w:ascii="Times New Roman" w:hAnsi="Times New Roman"/>
        </w:rPr>
        <w:t xml:space="preserve">, </w:t>
      </w:r>
      <w:r>
        <w:rPr>
          <w:rFonts w:ascii="Times New Roman" w:hAnsi="Times New Roman"/>
          <w:i/>
        </w:rPr>
        <w:t>e.g.</w:t>
      </w:r>
      <w:r>
        <w:rPr>
          <w:rFonts w:ascii="Times New Roman" w:hAnsi="Times New Roman"/>
        </w:rPr>
        <w:t xml:space="preserve">, Consolidated Appropriations Act, 2016, Title V, sec. 538.  USCIS is implementing an assessment of the effectiveness and an ongoing evaluation of citizenship education and naturalization outcomes for grant program participants. To support this assessment, USCIS needs to collect and analyze the responses to a number of data elements as outlined on the attached survey.    </w:t>
      </w:r>
    </w:p>
    <w:p w:rsidR="00E54C1B" w:rsidP="00E54C1B" w:rsidRDefault="00E54C1B" w14:paraId="08427112" w14:textId="77777777">
      <w:pPr>
        <w:tabs>
          <w:tab w:val="left" w:pos="-1440"/>
        </w:tabs>
        <w:ind w:left="720"/>
        <w:rPr>
          <w:rFonts w:ascii="Times New Roman" w:hAnsi="Times New Roman"/>
        </w:rPr>
      </w:pPr>
    </w:p>
    <w:p w:rsidR="00E54C1B" w:rsidP="00E54C1B" w:rsidRDefault="00E54C1B" w14:paraId="77F8793B" w14:textId="77777777">
      <w:pPr>
        <w:ind w:left="720"/>
        <w:rPr>
          <w:rFonts w:ascii="Times New Roman" w:hAnsi="Times New Roman"/>
        </w:rPr>
      </w:pPr>
      <w:r>
        <w:rPr>
          <w:rFonts w:ascii="Times New Roman" w:hAnsi="Times New Roman"/>
        </w:rPr>
        <w:t>USCIS publicly reports the success of grant recipients.  The grant recipient survey will provide the information necessary to monitor the grant program including accomplishments, progress meeting goals, progress of the sub-awardee organization (if applicable), identify challenges in meeting goals, staff and/or organizational development activities, student assessment and progress, and promising practices.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E54C1B" w:rsidP="00E54C1B" w:rsidRDefault="00E54C1B" w14:paraId="4CE3A95F" w14:textId="77777777">
      <w:pPr>
        <w:tabs>
          <w:tab w:val="left" w:pos="-1440"/>
        </w:tabs>
        <w:ind w:left="720"/>
        <w:rPr>
          <w:rFonts w:ascii="Times New Roman" w:hAnsi="Times New Roman"/>
        </w:rPr>
      </w:pPr>
      <w:r>
        <w:rPr>
          <w:rFonts w:ascii="Times New Roman" w:hAnsi="Times New Roman"/>
        </w:rPr>
        <w:t>The USCIS Office of Citizenship (</w:t>
      </w:r>
      <w:proofErr w:type="spellStart"/>
      <w:r>
        <w:rPr>
          <w:rFonts w:ascii="Times New Roman" w:hAnsi="Times New Roman"/>
        </w:rPr>
        <w:t>OoC</w:t>
      </w:r>
      <w:proofErr w:type="spellEnd"/>
      <w:r>
        <w:rPr>
          <w:rFonts w:ascii="Times New Roman" w:hAnsi="Times New Roman"/>
        </w:rPr>
        <w:t xml:space="preserve">) will use the information collected during the grant application period to determine the number of, and amounts for, approved grant applications.  The goal of the Citizenship and Integration Grant Program is to expand the availability of </w:t>
      </w:r>
      <w:proofErr w:type="gramStart"/>
      <w:r>
        <w:rPr>
          <w:rFonts w:ascii="Times New Roman" w:hAnsi="Times New Roman"/>
        </w:rPr>
        <w:t>high quality</w:t>
      </w:r>
      <w:proofErr w:type="gramEnd"/>
      <w:r>
        <w:rPr>
          <w:rFonts w:ascii="Times New Roman" w:hAnsi="Times New Roman"/>
        </w:rPr>
        <w:t xml:space="preserve"> citizenship preparation services for lawful permanent residents in communities across the nation. Additional activities that support this goal include making citizenship instruction and naturalization application services accessible to low-income and other underserved lawful permanent resident populations; developing, identifying, and sharing promising practices in citizenship preparation; supporting innovative and creative solutions to barriers faced by those seeking naturalization; increasing the use of and access to technology in citizenship preparation programs; working with local libraries, which serve as a vital resource for immigrant communities; and engaging receiving communities in the citizenship and civic integration process.</w:t>
      </w:r>
    </w:p>
    <w:p w:rsidR="00E54C1B" w:rsidP="00E54C1B" w:rsidRDefault="00E54C1B" w14:paraId="54E58278" w14:textId="77777777">
      <w:pPr>
        <w:tabs>
          <w:tab w:val="left" w:pos="-1440"/>
        </w:tabs>
        <w:ind w:left="720"/>
        <w:rPr>
          <w:rFonts w:ascii="Times New Roman" w:hAnsi="Times New Roman"/>
        </w:rPr>
      </w:pPr>
    </w:p>
    <w:p w:rsidR="00E54C1B" w:rsidP="00E54C1B" w:rsidRDefault="00E54C1B" w14:paraId="03CB1116" w14:textId="77777777">
      <w:pPr>
        <w:tabs>
          <w:tab w:val="left" w:pos="-1440"/>
        </w:tabs>
        <w:ind w:left="720"/>
        <w:rPr>
          <w:rFonts w:ascii="Times New Roman" w:hAnsi="Times New Roman"/>
          <w:b/>
        </w:rPr>
      </w:pPr>
      <w:r>
        <w:rPr>
          <w:rFonts w:ascii="Times New Roman" w:hAnsi="Times New Roman"/>
        </w:rPr>
        <w:lastRenderedPageBreak/>
        <w:t>The USCIS Office of Citizenship will use the data being collected from grant recipients after funding awards have been made</w:t>
      </w:r>
      <w:r>
        <w:rPr>
          <w:rFonts w:ascii="Times New Roman" w:hAnsi="Times New Roman"/>
          <w:b/>
        </w:rPr>
        <w:t xml:space="preserve"> </w:t>
      </w:r>
      <w:r>
        <w:rPr>
          <w:rFonts w:ascii="Times New Roman" w:hAnsi="Times New Roman"/>
        </w:rPr>
        <w:t xml:space="preserve">to conduct an ongoing evaluation of citizenship education and naturalization outcomes for program participants. Specifically, there will be a comparison with Agency databases to verify A-number accuracy and permanent resident status before an LPR applies for naturalization.  In addition, USCIS will analyze and evaluate LPRs’ naturalization outcomes.  The data made available in public reports provide the following: success of grant recipients in ensuring that students enrolled in citizenship classes under this program achieve educational gains; numbers of individuals provided naturalization application services; numbers of individuals who apply for naturalization and pass the naturalization exam; numbers of individuals who successfully naturalize.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54C1B" w:rsidP="00E54C1B" w:rsidRDefault="00E54C1B" w14:paraId="55939432" w14:textId="77777777">
      <w:pPr>
        <w:tabs>
          <w:tab w:val="left" w:pos="-1440"/>
        </w:tabs>
        <w:ind w:left="720"/>
        <w:rPr>
          <w:rFonts w:ascii="Times New Roman" w:hAnsi="Times New Roman"/>
        </w:rPr>
      </w:pPr>
      <w:r>
        <w:rPr>
          <w:rFonts w:ascii="Times New Roman" w:hAnsi="Times New Roman"/>
        </w:rPr>
        <w:t xml:space="preserve">Electronic collection techniques: Grant recipients will submit the data through a </w:t>
      </w:r>
      <w:proofErr w:type="gramStart"/>
      <w:r>
        <w:rPr>
          <w:rFonts w:ascii="Times New Roman" w:hAnsi="Times New Roman"/>
        </w:rPr>
        <w:t>web based</w:t>
      </w:r>
      <w:proofErr w:type="gramEnd"/>
      <w:r>
        <w:rPr>
          <w:rFonts w:ascii="Times New Roman" w:hAnsi="Times New Roman"/>
        </w:rPr>
        <w:t xml:space="preserve"> tool available through http://www.citizenshipgrant.uscis.dhs.gov/ (final address is still being determined).  This proposed Collaboration Tool (which is based on a Salesforce platform), once fully developed and implemented will provide a location for grantees to access a login page to communicate with USCIS and report performance data.  The data collection in Salesforce will have some “fat fingers” capability, which will improve the accuracy of the collection.  </w:t>
      </w:r>
    </w:p>
    <w:p w:rsidR="00E54C1B" w:rsidP="00E54C1B" w:rsidRDefault="00E54C1B" w14:paraId="19A92419" w14:textId="77777777">
      <w:pPr>
        <w:tabs>
          <w:tab w:val="left" w:pos="-1440"/>
        </w:tabs>
        <w:ind w:left="720"/>
      </w:pPr>
    </w:p>
    <w:p w:rsidR="00E54C1B" w:rsidP="00E54C1B" w:rsidRDefault="00E54C1B" w14:paraId="08DA9612" w14:textId="77777777">
      <w:pPr>
        <w:ind w:left="720"/>
        <w:rPr>
          <w:rFonts w:ascii="Times New Roman" w:hAnsi="Times New Roman"/>
        </w:rPr>
      </w:pPr>
      <w:r>
        <w:rPr>
          <w:rFonts w:ascii="Times New Roman" w:hAnsi="Times New Roman"/>
        </w:rPr>
        <w:t>At present, there is no web-based location for program reporting; the data collection is handled using email and Microsoft Excel.  The process requires grantees to submit data regarding citizenship instruction, naturalization application services, and personnel (including classes, class number, hours, pre-post testing, testing scores, date screened, and many other areas) via an Excel form that USCIS staff must review for accuracy and  compile in a master quarterly report form.</w:t>
      </w:r>
    </w:p>
    <w:p w:rsidR="00E54C1B" w:rsidP="00E54C1B" w:rsidRDefault="00E54C1B" w14:paraId="44BBF2DA" w14:textId="77777777">
      <w:pPr>
        <w:ind w:left="720"/>
        <w:rPr>
          <w:rFonts w:ascii="Times New Roman" w:hAnsi="Times New Roman"/>
        </w:rPr>
      </w:pPr>
      <w:r>
        <w:rPr>
          <w:rFonts w:ascii="Times New Roman" w:hAnsi="Times New Roman"/>
        </w:rPr>
        <w:t xml:space="preserve">  </w:t>
      </w:r>
    </w:p>
    <w:p w:rsidR="00E54C1B" w:rsidP="00E54C1B" w:rsidRDefault="00E54C1B" w14:paraId="79606584" w14:textId="77777777">
      <w:pPr>
        <w:ind w:left="720"/>
        <w:rPr>
          <w:rFonts w:ascii="Times New Roman" w:hAnsi="Times New Roman"/>
        </w:rPr>
      </w:pPr>
      <w:r>
        <w:rPr>
          <w:rFonts w:ascii="Times New Roman" w:hAnsi="Times New Roman"/>
        </w:rPr>
        <w:t xml:space="preserve">If implemented, the proposed web-based reporting solution (Collaboration Tool/Salesforce) will increase efficiency and accuracy of data collection and analysis efforts.  </w:t>
      </w:r>
    </w:p>
    <w:p w:rsidR="00E54C1B" w:rsidP="00E54C1B" w:rsidRDefault="00E54C1B" w14:paraId="02236E5F" w14:textId="77777777">
      <w:pPr>
        <w:pStyle w:val="ListParagraph"/>
        <w:rPr>
          <w:rFonts w:ascii="Times New Roman" w:hAnsi="Times New Roman"/>
          <w:b/>
          <w:bCs/>
        </w:rPr>
      </w:pPr>
    </w:p>
    <w:p w:rsidR="00E54C1B" w:rsidP="00E54C1B" w:rsidRDefault="00E54C1B" w14:paraId="244DD7E7" w14:textId="77777777">
      <w:pPr>
        <w:pStyle w:val="ListParagraph"/>
        <w:rPr>
          <w:rFonts w:ascii="Times New Roman" w:hAnsi="Times New Roman"/>
        </w:rPr>
      </w:pPr>
      <w:r>
        <w:rPr>
          <w:rFonts w:ascii="Times New Roman" w:hAnsi="Times New Roman"/>
          <w:b/>
          <w:bCs/>
        </w:rPr>
        <w:t>Increased Efficiency</w:t>
      </w:r>
      <w:r>
        <w:rPr>
          <w:rFonts w:ascii="Times New Roman" w:hAnsi="Times New Roman"/>
        </w:rPr>
        <w:t xml:space="preserve"> – The present Microsoft Excel quarterly data review requires cleaning, consolidation, processing and analysis of all </w:t>
      </w:r>
      <w:proofErr w:type="spellStart"/>
      <w:r>
        <w:rPr>
          <w:rFonts w:ascii="Times New Roman" w:hAnsi="Times New Roman"/>
        </w:rPr>
        <w:t>OoC</w:t>
      </w:r>
      <w:proofErr w:type="spellEnd"/>
      <w:r>
        <w:rPr>
          <w:rFonts w:ascii="Times New Roman" w:hAnsi="Times New Roman"/>
        </w:rPr>
        <w:t xml:space="preserve"> Grants Division staff.  The process takes approximately one month after each quarter for completion (500-720 hours); it is projected that new information technology process will save approximately 420 – 640 staff hours per quarter. </w:t>
      </w:r>
    </w:p>
    <w:p w:rsidR="00E54C1B" w:rsidP="00E54C1B" w:rsidRDefault="00E54C1B" w14:paraId="596084E5" w14:textId="77777777">
      <w:pPr>
        <w:pStyle w:val="ListParagraph"/>
        <w:rPr>
          <w:rFonts w:ascii="Times New Roman" w:hAnsi="Times New Roman"/>
          <w:b/>
          <w:bCs/>
        </w:rPr>
      </w:pPr>
    </w:p>
    <w:p w:rsidR="00E54C1B" w:rsidP="00E54C1B" w:rsidRDefault="00E54C1B" w14:paraId="66D73D13" w14:textId="77777777">
      <w:pPr>
        <w:widowControl/>
        <w:autoSpaceDE/>
        <w:adjustRightInd/>
        <w:rPr>
          <w:rFonts w:ascii="Times New Roman" w:hAnsi="Times New Roman"/>
          <w:b/>
          <w:bCs/>
        </w:rPr>
      </w:pPr>
      <w:r>
        <w:rPr>
          <w:rFonts w:ascii="Times New Roman" w:hAnsi="Times New Roman"/>
          <w:b/>
          <w:bCs/>
        </w:rPr>
        <w:br w:type="page"/>
      </w:r>
    </w:p>
    <w:p w:rsidR="00E54C1B" w:rsidP="00E54C1B" w:rsidRDefault="00E54C1B" w14:paraId="6A4EF3B7" w14:textId="77777777">
      <w:pPr>
        <w:pStyle w:val="ListParagraph"/>
        <w:rPr>
          <w:rFonts w:ascii="Times New Roman" w:hAnsi="Times New Roman"/>
        </w:rPr>
      </w:pPr>
      <w:r>
        <w:rPr>
          <w:rFonts w:ascii="Times New Roman" w:hAnsi="Times New Roman"/>
          <w:b/>
          <w:bCs/>
        </w:rPr>
        <w:lastRenderedPageBreak/>
        <w:t>Improved Accuracy</w:t>
      </w:r>
      <w:r>
        <w:rPr>
          <w:rFonts w:ascii="Times New Roman" w:hAnsi="Times New Roman"/>
        </w:rPr>
        <w:t xml:space="preserve"> - Data consolidation and validation of the grantee provided information is currently performed manually; the current level of line-by-line, manual data management creates an opportunity of increased human error and, therefore, may comprise integrity of the data. The proposed technological solution’s automation process will significantly reduce the possibility of human error and improve data accuracy/integrity.</w:t>
      </w:r>
    </w:p>
    <w:p w:rsidR="00E54C1B" w:rsidP="00E54C1B" w:rsidRDefault="00E54C1B" w14:paraId="71E8B04F" w14:textId="77777777">
      <w:pPr>
        <w:pStyle w:val="ListParagraph"/>
        <w:rPr>
          <w:rFonts w:ascii="Times New Roman" w:hAnsi="Times New Roman"/>
        </w:rPr>
      </w:pPr>
    </w:p>
    <w:p w:rsidR="00E54C1B" w:rsidP="00E54C1B" w:rsidRDefault="00E54C1B" w14:paraId="06C0B812" w14:textId="77777777">
      <w:pPr>
        <w:pStyle w:val="ListParagraph"/>
        <w:rPr>
          <w:rFonts w:ascii="Times New Roman" w:hAnsi="Times New Roman"/>
        </w:rPr>
      </w:pPr>
      <w:r>
        <w:rPr>
          <w:rFonts w:ascii="Times New Roman" w:hAnsi="Times New Roman"/>
          <w:b/>
          <w:bCs/>
        </w:rPr>
        <w:t>Saved Resources</w:t>
      </w:r>
      <w:r>
        <w:rPr>
          <w:rFonts w:ascii="Times New Roman" w:hAnsi="Times New Roman"/>
        </w:rPr>
        <w:t xml:space="preserve"> – It is estimated the proposed technology tool will save roughly $65,000 to $80,000 annually.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54C1B" w:rsidP="00E54C1B" w:rsidRDefault="00E54C1B" w14:paraId="5D7128DA" w14:textId="77777777">
      <w:pPr>
        <w:tabs>
          <w:tab w:val="left" w:pos="-1440"/>
        </w:tabs>
        <w:ind w:left="720"/>
        <w:rPr>
          <w:rFonts w:ascii="Times New Roman" w:hAnsi="Times New Roman"/>
        </w:rPr>
      </w:pPr>
      <w:r>
        <w:rPr>
          <w:rFonts w:ascii="Times New Roman" w:hAnsi="Times New Roman"/>
        </w:rPr>
        <w:t xml:space="preserve">The proposed collection instrument would not duplicate any other of information collection. Grant applications are only submitted annually while post award reports grant-use reports are provided quarterly with material unique to that period.  There are no other processes in place to gather the data shown in Item 2 above.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E54C1B" w:rsidP="00E54C1B" w:rsidRDefault="00E54C1B" w14:paraId="09D61022" w14:textId="77777777">
      <w:pPr>
        <w:tabs>
          <w:tab w:val="left" w:pos="-1440"/>
        </w:tabs>
        <w:ind w:left="720"/>
        <w:rPr>
          <w:rFonts w:ascii="Times New Roman" w:hAnsi="Times New Roman"/>
        </w:rPr>
      </w:pPr>
      <w:r>
        <w:rPr>
          <w:rFonts w:ascii="Times New Roman" w:hAnsi="Times New Roman"/>
        </w:rPr>
        <w:t xml:space="preserve">The respondents are small organizations working to support individuals engaging in the immigration process with USCIS. At present, the data collection process requires the individuals to fill-in-the-blank for each cell of the excel document listed on the quarterly report document.   Despite the information collected being the minimum necessary to award grants and ensure compliance with approved use of funds, it can be time consuming.  The proposed technology program will expedite the reporting process for the entities involved. It will decrease time and workload burdens.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E54C1B" w:rsidP="00E54C1B" w:rsidRDefault="00E54C1B" w14:paraId="4A5C8036" w14:textId="7A4E85F0">
      <w:pPr>
        <w:widowControl/>
        <w:autoSpaceDE/>
        <w:adjustRightInd/>
        <w:ind w:left="720"/>
        <w:rPr>
          <w:rFonts w:ascii="Times New Roman" w:hAnsi="Times New Roman"/>
        </w:rPr>
      </w:pPr>
      <w:r>
        <w:rPr>
          <w:rFonts w:ascii="Times New Roman" w:hAnsi="Times New Roman"/>
          <w:iCs/>
        </w:rPr>
        <w:t xml:space="preserve">USCIS does not directly exercise authority to award grants. The </w:t>
      </w:r>
      <w:r w:rsidRPr="00E54C1B">
        <w:rPr>
          <w:rFonts w:ascii="Times New Roman" w:hAnsi="Times New Roman"/>
          <w:i/>
        </w:rPr>
        <w:t>Memorandum of Agreement between Office of Procurement Operations and United States Citizenship and Immigration Services</w:t>
      </w:r>
      <w:r>
        <w:rPr>
          <w:rFonts w:ascii="Times New Roman" w:hAnsi="Times New Roman"/>
          <w:i/>
        </w:rPr>
        <w:t>,</w:t>
      </w:r>
      <w:r>
        <w:rPr>
          <w:rFonts w:ascii="Times New Roman" w:hAnsi="Times New Roman"/>
        </w:rPr>
        <w:t xml:space="preserve"> which is renewed each year, sets forth terms by which Office of Procurement Operations (OPO) will provide USCIS acquisition and financial assistance support and oversight on a reimbursable basis for Financial Assistance support services to the USCIS Financial Assistance Program.</w:t>
      </w:r>
    </w:p>
    <w:p w:rsidR="00E54C1B" w:rsidP="00E54C1B" w:rsidRDefault="00E54C1B" w14:paraId="7A86D1FB" w14:textId="77777777">
      <w:pPr>
        <w:widowControl/>
        <w:autoSpaceDE/>
        <w:adjustRightInd/>
        <w:ind w:left="720"/>
        <w:rPr>
          <w:rFonts w:ascii="Times New Roman" w:hAnsi="Times New Roman"/>
          <w:iCs/>
        </w:rPr>
      </w:pPr>
    </w:p>
    <w:p w:rsidR="00E54C1B" w:rsidP="00E54C1B" w:rsidRDefault="00E54C1B" w14:paraId="59AF658B" w14:textId="77777777">
      <w:pPr>
        <w:tabs>
          <w:tab w:val="left" w:pos="-1440"/>
        </w:tabs>
        <w:ind w:left="720"/>
        <w:rPr>
          <w:rFonts w:ascii="Times New Roman" w:hAnsi="Times New Roman"/>
        </w:rPr>
      </w:pPr>
      <w:r>
        <w:rPr>
          <w:rFonts w:ascii="Times New Roman" w:hAnsi="Times New Roman"/>
        </w:rPr>
        <w:t xml:space="preserve">Due to this, guidelines stipulate monitoring for all grant services provided using USCIS funding programs.  If monitoring grantee funds was not conducted quarterly, USCIS would be unable to provide funding to organizations who offer support services and instruction to those who are impacted by immigration matters before USCIS.  The </w:t>
      </w:r>
      <w:r>
        <w:rPr>
          <w:rFonts w:ascii="Times New Roman" w:hAnsi="Times New Roman"/>
        </w:rPr>
        <w:lastRenderedPageBreak/>
        <w:t xml:space="preserve">requirement to submit quarterly reports allow USCIS to verify funds are being used appropriately during the course of the award period, and that activities proposed in the approved grant applications are being carried out.  Post-period reviews would not provide sufficient information on programmatic activities during the period of </w:t>
      </w:r>
      <w:proofErr w:type="gramStart"/>
      <w:r>
        <w:rPr>
          <w:rFonts w:ascii="Times New Roman" w:hAnsi="Times New Roman"/>
        </w:rPr>
        <w:t>performance, and</w:t>
      </w:r>
      <w:proofErr w:type="gramEnd"/>
      <w:r>
        <w:rPr>
          <w:rFonts w:ascii="Times New Roman" w:hAnsi="Times New Roman"/>
        </w:rPr>
        <w:t xml:space="preserve"> would not meet the monitoring requirements under MOA guidelines.  Utilizing the proposed technological resource, it will be possible to meet the monitoring requirements laid out in the MOA, and to reduce the reporting burden on all involved agencies.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 xml:space="preserve">Summarize public comments received in response to that notice and describe </w:t>
      </w:r>
      <w:r w:rsidRPr="00B1471A">
        <w:rPr>
          <w:rFonts w:ascii="Times New Roman" w:hAnsi="Times New Roman"/>
          <w:b/>
        </w:rPr>
        <w:lastRenderedPageBreak/>
        <w:t>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1D8B6575">
      <w:pPr>
        <w:tabs>
          <w:tab w:val="left" w:pos="-1440"/>
        </w:tabs>
        <w:ind w:left="720"/>
        <w:rPr>
          <w:rFonts w:ascii="Times New Roman" w:hAnsi="Times New Roman"/>
        </w:rPr>
      </w:pPr>
      <w:bookmarkStart w:name="_Hlk46387356" w:id="0"/>
      <w:r w:rsidRPr="00F60038">
        <w:rPr>
          <w:rFonts w:ascii="Times New Roman" w:hAnsi="Times New Roman"/>
        </w:rPr>
        <w:t xml:space="preserve">On </w:t>
      </w:r>
      <w:r w:rsidRPr="00F60038" w:rsidR="00F60038">
        <w:rPr>
          <w:rFonts w:ascii="Times New Roman" w:hAnsi="Times New Roman"/>
        </w:rPr>
        <w:t>May 19, 2020</w:t>
      </w:r>
      <w:r w:rsidRPr="00F60038">
        <w:rPr>
          <w:rFonts w:ascii="Times New Roman" w:hAnsi="Times New Roman"/>
        </w:rPr>
        <w:t xml:space="preserve"> USCIS published a 60-day notice in the Federal Register at </w:t>
      </w:r>
      <w:r w:rsidRPr="00F60038" w:rsidR="00F60038">
        <w:rPr>
          <w:rFonts w:ascii="Times New Roman" w:hAnsi="Times New Roman"/>
        </w:rPr>
        <w:t>85</w:t>
      </w:r>
      <w:r w:rsidRPr="00F60038">
        <w:rPr>
          <w:rFonts w:ascii="Times New Roman" w:hAnsi="Times New Roman"/>
        </w:rPr>
        <w:t xml:space="preserve"> FR </w:t>
      </w:r>
      <w:r w:rsidRPr="00F60038" w:rsidR="00F60038">
        <w:rPr>
          <w:rFonts w:ascii="Times New Roman" w:hAnsi="Times New Roman"/>
        </w:rPr>
        <w:t>29957</w:t>
      </w:r>
      <w:r w:rsidRPr="00F60038">
        <w:rPr>
          <w:rFonts w:ascii="Times New Roman" w:hAnsi="Times New Roman"/>
        </w:rPr>
        <w:t>. USCIS receive</w:t>
      </w:r>
      <w:r w:rsidRPr="00F60038" w:rsidR="00F60038">
        <w:rPr>
          <w:rFonts w:ascii="Times New Roman" w:hAnsi="Times New Roman"/>
        </w:rPr>
        <w:t>d</w:t>
      </w:r>
      <w:r w:rsidRPr="00F60038">
        <w:rPr>
          <w:rFonts w:ascii="Times New Roman" w:hAnsi="Times New Roman"/>
        </w:rPr>
        <w:t xml:space="preserve"> </w:t>
      </w:r>
      <w:r w:rsidRPr="00F60038" w:rsidR="00F60038">
        <w:rPr>
          <w:rFonts w:ascii="Times New Roman" w:hAnsi="Times New Roman"/>
        </w:rPr>
        <w:t xml:space="preserve">1 </w:t>
      </w:r>
      <w:r w:rsidRPr="00F60038">
        <w:rPr>
          <w:rFonts w:ascii="Times New Roman" w:hAnsi="Times New Roman"/>
        </w:rPr>
        <w:t>comment after publishing that notice</w:t>
      </w:r>
      <w:r w:rsidRPr="00F60038" w:rsidR="008A42B6">
        <w:rPr>
          <w:rFonts w:ascii="Times New Roman" w:hAnsi="Times New Roman"/>
        </w:rPr>
        <w:t xml:space="preserve">. </w:t>
      </w:r>
      <w:r w:rsidR="00F60038">
        <w:rPr>
          <w:rFonts w:ascii="Times New Roman" w:hAnsi="Times New Roman"/>
        </w:rPr>
        <w:t>The commenter suggested that USCIS must 1) allow grant recipients to provide English and civics instruction and naturalization assistance in languages other than English; 2) allow grant recipients to employ teachers who can produce credible evidence of their qualification to teach English as a second language (ESL); 3) eliminate the requirement that grant recipients use the E-Verify system to check all of their employees; and 4) expand the window of time for grant proposal submission. USCIS appreciate this comment’s suggestions</w:t>
      </w:r>
      <w:r w:rsidR="00F47BEC">
        <w:rPr>
          <w:rFonts w:ascii="Times New Roman" w:hAnsi="Times New Roman"/>
        </w:rPr>
        <w:t xml:space="preserve"> and provides a response below regarding each topic:</w:t>
      </w:r>
    </w:p>
    <w:p w:rsidR="00F47BEC" w:rsidP="00914A5D" w:rsidRDefault="00F47BEC" w14:paraId="6AFC164A" w14:textId="0CFE62BB">
      <w:pPr>
        <w:tabs>
          <w:tab w:val="left" w:pos="-1440"/>
        </w:tabs>
        <w:ind w:left="720"/>
        <w:rPr>
          <w:rFonts w:ascii="Times New Roman" w:hAnsi="Times New Roman"/>
        </w:rPr>
      </w:pPr>
    </w:p>
    <w:p w:rsidR="00F47BEC" w:rsidP="00F47BEC" w:rsidRDefault="00F47BEC" w14:paraId="79669A40" w14:textId="536D1241">
      <w:pPr>
        <w:pStyle w:val="ListParagraph"/>
        <w:widowControl/>
        <w:numPr>
          <w:ilvl w:val="0"/>
          <w:numId w:val="10"/>
        </w:numPr>
        <w:autoSpaceDE/>
        <w:autoSpaceDN/>
        <w:adjustRightInd/>
        <w:contextualSpacing w:val="0"/>
      </w:pPr>
      <w:r>
        <w:rPr>
          <w:rFonts w:ascii="Times New Roman" w:hAnsi="Times New Roman"/>
        </w:rPr>
        <w:t>I</w:t>
      </w:r>
      <w:r w:rsidRPr="00F47BEC">
        <w:rPr>
          <w:rFonts w:ascii="Times New Roman" w:hAnsi="Times New Roman"/>
        </w:rPr>
        <w:t>nstruction in language other than English: This approach does not help the immigrant integrate, and such instruction requires a lower level of effort that would not be fair to the organizations that do provide instruction in English. Also</w:t>
      </w:r>
      <w:r>
        <w:rPr>
          <w:rFonts w:ascii="Times New Roman" w:hAnsi="Times New Roman"/>
        </w:rPr>
        <w:t>,</w:t>
      </w:r>
      <w:r w:rsidRPr="00F47BEC">
        <w:rPr>
          <w:rFonts w:ascii="Times New Roman" w:hAnsi="Times New Roman"/>
        </w:rPr>
        <w:t xml:space="preserve"> USCIS has self-study materials in languages other than English</w:t>
      </w:r>
      <w:r>
        <w:t xml:space="preserve">. </w:t>
      </w:r>
    </w:p>
    <w:p w:rsidRPr="00F47BEC" w:rsidR="00F47BEC" w:rsidP="00F47BEC" w:rsidRDefault="00F47BEC" w14:paraId="42289C10" w14:textId="376332B1">
      <w:pPr>
        <w:pStyle w:val="ListParagraph"/>
        <w:widowControl/>
        <w:numPr>
          <w:ilvl w:val="0"/>
          <w:numId w:val="10"/>
        </w:numPr>
        <w:autoSpaceDE/>
        <w:autoSpaceDN/>
        <w:adjustRightInd/>
        <w:contextualSpacing w:val="0"/>
        <w:rPr>
          <w:rFonts w:ascii="Times New Roman" w:hAnsi="Times New Roman"/>
          <w:color w:val="000000"/>
        </w:rPr>
      </w:pPr>
      <w:r w:rsidRPr="00F47BEC">
        <w:rPr>
          <w:rFonts w:ascii="Times New Roman" w:hAnsi="Times New Roman"/>
        </w:rPr>
        <w:t xml:space="preserve">TESOL certification requirements: Proposed citizenship preparation activities must include the following two components to include </w:t>
      </w:r>
      <w:r>
        <w:rPr>
          <w:rFonts w:ascii="Times New Roman" w:hAnsi="Times New Roman"/>
          <w:color w:val="000000"/>
        </w:rPr>
        <w:t>t</w:t>
      </w:r>
      <w:r w:rsidRPr="00F47BEC">
        <w:rPr>
          <w:rFonts w:ascii="Times New Roman" w:hAnsi="Times New Roman"/>
          <w:color w:val="000000"/>
        </w:rPr>
        <w:t>he use of citizenship teachers who have at least one year of experience teaching ESL to adults and who: (1) Hold a degree in TESOL; and/or (2) Hold TESOL certification from a state licensing agency; and/or (3) Have a minimum of 2 years of experience in TESOL instruction in a classroom setting for a program that utilizes a textbook and a structured curriculum. However, for future NOFO’s due to environmental restrictions (i.e. COVID-19) we plan to expand language to include distance/virtual learning.</w:t>
      </w:r>
    </w:p>
    <w:p w:rsidRPr="00F47BEC" w:rsidR="00F47BEC" w:rsidP="00F47BEC" w:rsidRDefault="00F47BEC" w14:paraId="74D088A3" w14:textId="05F5E4D9">
      <w:pPr>
        <w:widowControl/>
        <w:numPr>
          <w:ilvl w:val="0"/>
          <w:numId w:val="10"/>
        </w:numPr>
        <w:autoSpaceDE/>
        <w:autoSpaceDN/>
        <w:adjustRightInd/>
        <w:spacing w:before="100" w:beforeAutospacing="1" w:after="100" w:afterAutospacing="1"/>
        <w:rPr>
          <w:rFonts w:ascii="Times New Roman" w:hAnsi="Times New Roman"/>
          <w:sz w:val="22"/>
          <w:szCs w:val="22"/>
        </w:rPr>
      </w:pPr>
      <w:r w:rsidRPr="00F47BEC">
        <w:rPr>
          <w:rFonts w:ascii="Times New Roman" w:hAnsi="Times New Roman"/>
        </w:rPr>
        <w:t xml:space="preserve">E-Verify stipulation: </w:t>
      </w:r>
      <w:r w:rsidRPr="00F47BEC">
        <w:rPr>
          <w:rFonts w:ascii="Times New Roman" w:hAnsi="Times New Roman"/>
          <w:color w:val="000000"/>
        </w:rPr>
        <w:t xml:space="preserve">E-Verify supports the administration of grants and makes grantees more reliable. </w:t>
      </w:r>
      <w:r>
        <w:rPr>
          <w:rFonts w:ascii="Times New Roman" w:hAnsi="Times New Roman"/>
          <w:color w:val="000000"/>
        </w:rPr>
        <w:t>I</w:t>
      </w:r>
      <w:r w:rsidRPr="00F47BEC">
        <w:rPr>
          <w:rFonts w:ascii="Times New Roman" w:hAnsi="Times New Roman"/>
          <w:color w:val="000000"/>
        </w:rPr>
        <w:t xml:space="preserve">t is for Congress to set policy of the use of E-Verify and now standard language in our RAAP and CINAS grants. </w:t>
      </w:r>
    </w:p>
    <w:p w:rsidRPr="00F47BEC" w:rsidR="00F47BEC" w:rsidP="00F47BEC" w:rsidRDefault="00F47BEC" w14:paraId="7F16D5CA" w14:textId="210B78A7">
      <w:pPr>
        <w:pStyle w:val="ListParagraph"/>
        <w:widowControl/>
        <w:numPr>
          <w:ilvl w:val="0"/>
          <w:numId w:val="10"/>
        </w:numPr>
        <w:autoSpaceDE/>
        <w:autoSpaceDN/>
        <w:adjustRightInd/>
        <w:contextualSpacing w:val="0"/>
        <w:rPr>
          <w:rFonts w:ascii="Times New Roman" w:hAnsi="Times New Roman"/>
        </w:rPr>
      </w:pPr>
      <w:r>
        <w:rPr>
          <w:rFonts w:ascii="Times New Roman" w:hAnsi="Times New Roman"/>
        </w:rPr>
        <w:t>S</w:t>
      </w:r>
      <w:r w:rsidRPr="00F47BEC">
        <w:rPr>
          <w:rFonts w:ascii="Times New Roman" w:hAnsi="Times New Roman"/>
        </w:rPr>
        <w:t xml:space="preserve">hort application period: </w:t>
      </w:r>
      <w:r>
        <w:rPr>
          <w:rFonts w:ascii="Times New Roman" w:hAnsi="Times New Roman"/>
        </w:rPr>
        <w:t>USCIS</w:t>
      </w:r>
      <w:r w:rsidRPr="00F47BEC">
        <w:rPr>
          <w:rFonts w:ascii="Times New Roman" w:hAnsi="Times New Roman"/>
        </w:rPr>
        <w:t xml:space="preserve"> will take the recommendation into advisement for any future NOFOs and a planning goal is to at least have future announcements posted for at least 30-45 days in Grants.gov.  </w:t>
      </w:r>
    </w:p>
    <w:bookmarkEnd w:id="0"/>
    <w:p w:rsidRPr="00F60038"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153EED5B">
      <w:pPr>
        <w:tabs>
          <w:tab w:val="left" w:pos="-1440"/>
        </w:tabs>
        <w:ind w:left="720"/>
        <w:rPr>
          <w:rFonts w:ascii="Times New Roman" w:hAnsi="Times New Roman"/>
        </w:rPr>
      </w:pPr>
      <w:r w:rsidRPr="00914A5D">
        <w:rPr>
          <w:rFonts w:ascii="Times New Roman" w:hAnsi="Times New Roman"/>
        </w:rPr>
        <w:t xml:space="preserve">On </w:t>
      </w:r>
      <w:bookmarkStart w:name="_GoBack" w:id="1"/>
      <w:r w:rsidRPr="00CD7094" w:rsidR="00385ED8">
        <w:rPr>
          <w:rFonts w:ascii="Times New Roman" w:hAnsi="Times New Roman"/>
        </w:rPr>
        <w:t>January</w:t>
      </w:r>
      <w:r w:rsidRPr="00CD7094" w:rsidR="00590B61">
        <w:rPr>
          <w:rFonts w:ascii="Times New Roman" w:hAnsi="Times New Roman"/>
        </w:rPr>
        <w:t xml:space="preserve"> </w:t>
      </w:r>
      <w:r w:rsidRPr="00CD7094" w:rsidR="00CD7094">
        <w:rPr>
          <w:rFonts w:ascii="Times New Roman" w:hAnsi="Times New Roman"/>
        </w:rPr>
        <w:t>14</w:t>
      </w:r>
      <w:r w:rsidRPr="00CD7094">
        <w:rPr>
          <w:rFonts w:ascii="Times New Roman" w:hAnsi="Times New Roman"/>
        </w:rPr>
        <w:t>, 20</w:t>
      </w:r>
      <w:r w:rsidRPr="00CD7094" w:rsidR="00385ED8">
        <w:rPr>
          <w:rFonts w:ascii="Times New Roman" w:hAnsi="Times New Roman"/>
        </w:rPr>
        <w:t>21</w:t>
      </w:r>
      <w:r w:rsidRPr="00CD7094">
        <w:rPr>
          <w:rFonts w:ascii="Times New Roman" w:hAnsi="Times New Roman"/>
        </w:rPr>
        <w:t xml:space="preserve">, USCIS published a 30-day notice in the Federal Register at </w:t>
      </w:r>
      <w:r w:rsidRPr="00CD7094" w:rsidR="00385ED8">
        <w:rPr>
          <w:rFonts w:ascii="Times New Roman" w:hAnsi="Times New Roman"/>
        </w:rPr>
        <w:t>86</w:t>
      </w:r>
      <w:r w:rsidRPr="00CD7094">
        <w:rPr>
          <w:rFonts w:ascii="Times New Roman" w:hAnsi="Times New Roman"/>
        </w:rPr>
        <w:t xml:space="preserve"> FR </w:t>
      </w:r>
      <w:r w:rsidRPr="00CD7094" w:rsidR="00CD7094">
        <w:rPr>
          <w:rFonts w:ascii="Times New Roman" w:hAnsi="Times New Roman"/>
        </w:rPr>
        <w:t>3169</w:t>
      </w:r>
      <w:r w:rsidRPr="00CD7094">
        <w:rPr>
          <w:rFonts w:ascii="Times New Roman" w:hAnsi="Times New Roman"/>
        </w:rPr>
        <w:t xml:space="preserve">. USCIS </w:t>
      </w:r>
      <w:r w:rsidRPr="00CD7094" w:rsidR="00590B61">
        <w:rPr>
          <w:rFonts w:ascii="Times New Roman" w:hAnsi="Times New Roman"/>
        </w:rPr>
        <w:t>did not</w:t>
      </w:r>
      <w:r w:rsidRPr="00CD7094">
        <w:rPr>
          <w:rFonts w:ascii="Times New Roman" w:hAnsi="Times New Roman"/>
        </w:rPr>
        <w:t xml:space="preserve"> receive </w:t>
      </w:r>
      <w:bookmarkEnd w:id="1"/>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385ED8" w14:paraId="3F7FD3D3" w14:textId="4B8ECB64">
      <w:pPr>
        <w:pStyle w:val="ListParagraph"/>
        <w:numPr>
          <w:ilvl w:val="0"/>
          <w:numId w:val="9"/>
        </w:numPr>
        <w:tabs>
          <w:tab w:val="left" w:pos="-1440"/>
        </w:tabs>
        <w:rPr>
          <w:rFonts w:ascii="Times New Roman" w:hAnsi="Times New Roman"/>
        </w:rPr>
      </w:pPr>
      <w:r>
        <w:rPr>
          <w:rFonts w:ascii="Times New Roman" w:hAnsi="Times New Roman"/>
        </w:rPr>
        <w:t>DHS/USCIS/PIA-066 Citizenship and Integration Grant Program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C5F60" w:rsidR="00EC5F60" w:rsidP="00EC5F60" w:rsidRDefault="00385ED8" w14:paraId="5E3A935B" w14:textId="75B5E519">
      <w:pPr>
        <w:pStyle w:val="ListParagraph"/>
        <w:numPr>
          <w:ilvl w:val="0"/>
          <w:numId w:val="9"/>
        </w:numPr>
        <w:tabs>
          <w:tab w:val="left" w:pos="-1440"/>
        </w:tabs>
        <w:rPr>
          <w:rFonts w:ascii="Times New Roman" w:hAnsi="Times New Roman"/>
        </w:rPr>
      </w:pPr>
      <w:r>
        <w:rPr>
          <w:rFonts w:ascii="Times New Roman" w:hAnsi="Times New Roman"/>
        </w:rPr>
        <w:t>DHS/USCIS-007 Benefit Information System, October 10, 2019, 84 FR 54622.</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54C1B" w:rsidP="00E54C1B" w:rsidRDefault="00E54C1B" w14:paraId="6FE7575D" w14:textId="77777777">
      <w:pPr>
        <w:tabs>
          <w:tab w:val="left" w:pos="-1440"/>
        </w:tabs>
        <w:ind w:left="720"/>
        <w:rPr>
          <w:rFonts w:ascii="Times New Roman" w:hAnsi="Times New Roman"/>
        </w:rPr>
      </w:pPr>
      <w:r>
        <w:rPr>
          <w:rFonts w:ascii="Times New Roman" w:hAnsi="Times New Roman"/>
        </w:rPr>
        <w:t>USCIS will collect information regarding a person’s immigration status. In order to qualify for the program, the grant recipient must verify a person maintains valid immigration status and is a current lawful permanent resident. This is outlined in the notice for funding.</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61" w:type="dxa"/>
        <w:tblInd w:w="-280" w:type="dxa"/>
        <w:tblLook w:val="04A0" w:firstRow="1" w:lastRow="0" w:firstColumn="1" w:lastColumn="0" w:noHBand="0" w:noVBand="1"/>
      </w:tblPr>
      <w:tblGrid>
        <w:gridCol w:w="1188"/>
        <w:gridCol w:w="1217"/>
        <w:gridCol w:w="1348"/>
        <w:gridCol w:w="1241"/>
        <w:gridCol w:w="1185"/>
        <w:gridCol w:w="1016"/>
        <w:gridCol w:w="1184"/>
        <w:gridCol w:w="921"/>
        <w:gridCol w:w="1161"/>
      </w:tblGrid>
      <w:tr w:rsidRPr="00812277" w:rsidR="00812277" w:rsidTr="00812277" w14:paraId="26D49EC0" w14:textId="77777777">
        <w:trPr>
          <w:trHeight w:val="88"/>
        </w:trPr>
        <w:tc>
          <w:tcPr>
            <w:tcW w:w="118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12277" w:rsidR="00812277" w:rsidP="00812277" w:rsidRDefault="00812277" w14:paraId="19DF75BF"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Type of Respondent</w:t>
            </w:r>
          </w:p>
        </w:tc>
        <w:tc>
          <w:tcPr>
            <w:tcW w:w="1217"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2CB4DA3C"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Form Name / Form Number</w:t>
            </w:r>
          </w:p>
        </w:tc>
        <w:tc>
          <w:tcPr>
            <w:tcW w:w="1348"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3124EBF7"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No. of Respondents</w:t>
            </w:r>
          </w:p>
        </w:tc>
        <w:tc>
          <w:tcPr>
            <w:tcW w:w="1241"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707D3719"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No. of Responses per Respondent</w:t>
            </w:r>
          </w:p>
        </w:tc>
        <w:tc>
          <w:tcPr>
            <w:tcW w:w="1185"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0EB7A828"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Total Number of Responses</w:t>
            </w:r>
          </w:p>
        </w:tc>
        <w:tc>
          <w:tcPr>
            <w:tcW w:w="1016"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36BAB390"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Avg. Burden per Response (in hours)</w:t>
            </w:r>
          </w:p>
        </w:tc>
        <w:tc>
          <w:tcPr>
            <w:tcW w:w="1184"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33877B86"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Total Annual Burden (in hours)</w:t>
            </w:r>
          </w:p>
        </w:tc>
        <w:tc>
          <w:tcPr>
            <w:tcW w:w="921"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6F9A7FD8"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Avg. Hourly Wage Rate</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812277" w:rsidR="00812277" w:rsidP="00812277" w:rsidRDefault="00812277" w14:paraId="15277C3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Total Annual Respondent Cost</w:t>
            </w:r>
          </w:p>
        </w:tc>
      </w:tr>
      <w:tr w:rsidRPr="00812277" w:rsidR="00812277" w:rsidTr="00812277" w14:paraId="0985D711" w14:textId="77777777">
        <w:trPr>
          <w:trHeight w:val="187"/>
        </w:trPr>
        <w:tc>
          <w:tcPr>
            <w:tcW w:w="1188" w:type="dxa"/>
            <w:tcBorders>
              <w:top w:val="nil"/>
              <w:left w:val="single" w:color="auto" w:sz="8" w:space="0"/>
              <w:bottom w:val="single" w:color="auto" w:sz="8" w:space="0"/>
              <w:right w:val="single" w:color="auto" w:sz="8" w:space="0"/>
            </w:tcBorders>
            <w:shd w:val="clear" w:color="auto" w:fill="auto"/>
            <w:vAlign w:val="center"/>
            <w:hideMark/>
          </w:tcPr>
          <w:p w:rsidRPr="00812277" w:rsidR="00812277" w:rsidP="00812277" w:rsidRDefault="00812277" w14:paraId="45DAE6A5"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Not-for-profit</w:t>
            </w:r>
          </w:p>
        </w:tc>
        <w:tc>
          <w:tcPr>
            <w:tcW w:w="1217"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79CF18F0"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Grant Application, G-1482</w:t>
            </w:r>
          </w:p>
        </w:tc>
        <w:tc>
          <w:tcPr>
            <w:tcW w:w="1348"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18FC9697"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300</w:t>
            </w:r>
          </w:p>
        </w:tc>
        <w:tc>
          <w:tcPr>
            <w:tcW w:w="124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2D29EBCF"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3C482C95"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xml:space="preserve">              300 </w:t>
            </w:r>
          </w:p>
        </w:tc>
        <w:tc>
          <w:tcPr>
            <w:tcW w:w="1016"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37E31570"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40</w:t>
            </w:r>
          </w:p>
        </w:tc>
        <w:tc>
          <w:tcPr>
            <w:tcW w:w="1184"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1DBA443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12,000</w:t>
            </w:r>
          </w:p>
        </w:tc>
        <w:tc>
          <w:tcPr>
            <w:tcW w:w="92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0DD7428E"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$51.17</w:t>
            </w:r>
          </w:p>
        </w:tc>
        <w:tc>
          <w:tcPr>
            <w:tcW w:w="116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1620F5E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$614,040</w:t>
            </w:r>
          </w:p>
        </w:tc>
      </w:tr>
      <w:tr w:rsidRPr="00812277" w:rsidR="00812277" w:rsidTr="00812277" w14:paraId="22D25A14" w14:textId="77777777">
        <w:trPr>
          <w:trHeight w:val="277"/>
        </w:trPr>
        <w:tc>
          <w:tcPr>
            <w:tcW w:w="1188" w:type="dxa"/>
            <w:tcBorders>
              <w:top w:val="nil"/>
              <w:left w:val="single" w:color="auto" w:sz="8" w:space="0"/>
              <w:bottom w:val="single" w:color="auto" w:sz="8" w:space="0"/>
              <w:right w:val="single" w:color="auto" w:sz="8" w:space="0"/>
            </w:tcBorders>
            <w:shd w:val="clear" w:color="auto" w:fill="auto"/>
            <w:vAlign w:val="center"/>
            <w:hideMark/>
          </w:tcPr>
          <w:p w:rsidRPr="00812277" w:rsidR="00812277" w:rsidP="00812277" w:rsidRDefault="00812277" w14:paraId="6E98533B"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Not-for-profit</w:t>
            </w:r>
          </w:p>
        </w:tc>
        <w:tc>
          <w:tcPr>
            <w:tcW w:w="1217"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64BDF72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Grant Post-Award Evaluation</w:t>
            </w:r>
          </w:p>
        </w:tc>
        <w:tc>
          <w:tcPr>
            <w:tcW w:w="1348"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66BF11E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85</w:t>
            </w:r>
          </w:p>
        </w:tc>
        <w:tc>
          <w:tcPr>
            <w:tcW w:w="124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4B1E54A9"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13</w:t>
            </w:r>
          </w:p>
        </w:tc>
        <w:tc>
          <w:tcPr>
            <w:tcW w:w="1185"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65A2A265"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xml:space="preserve">           1,105 </w:t>
            </w:r>
          </w:p>
        </w:tc>
        <w:tc>
          <w:tcPr>
            <w:tcW w:w="1016"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2B3CF61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28</w:t>
            </w:r>
          </w:p>
        </w:tc>
        <w:tc>
          <w:tcPr>
            <w:tcW w:w="1184"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5CB91AA1"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30,940</w:t>
            </w:r>
          </w:p>
        </w:tc>
        <w:tc>
          <w:tcPr>
            <w:tcW w:w="92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443F89A0"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$51.17</w:t>
            </w:r>
          </w:p>
        </w:tc>
        <w:tc>
          <w:tcPr>
            <w:tcW w:w="116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548F919F"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$1,583,200</w:t>
            </w:r>
          </w:p>
        </w:tc>
      </w:tr>
      <w:tr w:rsidRPr="00812277" w:rsidR="00812277" w:rsidTr="00812277" w14:paraId="2458F6B2" w14:textId="77777777">
        <w:trPr>
          <w:trHeight w:val="324"/>
        </w:trPr>
        <w:tc>
          <w:tcPr>
            <w:tcW w:w="1188" w:type="dxa"/>
            <w:tcBorders>
              <w:top w:val="nil"/>
              <w:left w:val="single" w:color="auto" w:sz="8" w:space="0"/>
              <w:bottom w:val="single" w:color="auto" w:sz="8" w:space="0"/>
              <w:right w:val="single" w:color="auto" w:sz="8" w:space="0"/>
            </w:tcBorders>
            <w:shd w:val="clear" w:color="auto" w:fill="auto"/>
            <w:vAlign w:val="center"/>
            <w:hideMark/>
          </w:tcPr>
          <w:p w:rsidRPr="00812277" w:rsidR="00812277" w:rsidP="00812277" w:rsidRDefault="00812277" w14:paraId="7AD67885"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Total</w:t>
            </w:r>
          </w:p>
        </w:tc>
        <w:tc>
          <w:tcPr>
            <w:tcW w:w="1217" w:type="dxa"/>
            <w:tcBorders>
              <w:top w:val="nil"/>
              <w:left w:val="nil"/>
              <w:bottom w:val="single" w:color="auto" w:sz="8" w:space="0"/>
              <w:right w:val="single" w:color="auto" w:sz="8" w:space="0"/>
            </w:tcBorders>
            <w:shd w:val="clear" w:color="000000" w:fill="000000"/>
            <w:vAlign w:val="center"/>
            <w:hideMark/>
          </w:tcPr>
          <w:p w:rsidRPr="00812277" w:rsidR="00812277" w:rsidP="00812277" w:rsidRDefault="00812277" w14:paraId="10DA7C8E"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w:t>
            </w:r>
          </w:p>
        </w:tc>
        <w:tc>
          <w:tcPr>
            <w:tcW w:w="1348" w:type="dxa"/>
            <w:tcBorders>
              <w:top w:val="nil"/>
              <w:left w:val="nil"/>
              <w:bottom w:val="single" w:color="auto" w:sz="8" w:space="0"/>
              <w:right w:val="single" w:color="auto" w:sz="8" w:space="0"/>
            </w:tcBorders>
            <w:shd w:val="clear" w:color="000000" w:fill="000000"/>
            <w:vAlign w:val="center"/>
            <w:hideMark/>
          </w:tcPr>
          <w:p w:rsidRPr="00812277" w:rsidR="00812277" w:rsidP="00812277" w:rsidRDefault="00812277" w14:paraId="28E91F57"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w:t>
            </w:r>
          </w:p>
        </w:tc>
        <w:tc>
          <w:tcPr>
            <w:tcW w:w="1241" w:type="dxa"/>
            <w:tcBorders>
              <w:top w:val="nil"/>
              <w:left w:val="nil"/>
              <w:bottom w:val="single" w:color="auto" w:sz="8" w:space="0"/>
              <w:right w:val="single" w:color="auto" w:sz="8" w:space="0"/>
            </w:tcBorders>
            <w:shd w:val="clear" w:color="000000" w:fill="000000"/>
            <w:vAlign w:val="center"/>
            <w:hideMark/>
          </w:tcPr>
          <w:p w:rsidRPr="00812277" w:rsidR="00812277" w:rsidP="00812277" w:rsidRDefault="00812277" w14:paraId="12641896"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w:t>
            </w:r>
          </w:p>
        </w:tc>
        <w:tc>
          <w:tcPr>
            <w:tcW w:w="1185"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250FED03"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xml:space="preserve">           1,405 </w:t>
            </w:r>
          </w:p>
        </w:tc>
        <w:tc>
          <w:tcPr>
            <w:tcW w:w="1016" w:type="dxa"/>
            <w:tcBorders>
              <w:top w:val="nil"/>
              <w:left w:val="nil"/>
              <w:bottom w:val="single" w:color="auto" w:sz="8" w:space="0"/>
              <w:right w:val="single" w:color="auto" w:sz="8" w:space="0"/>
            </w:tcBorders>
            <w:shd w:val="clear" w:color="000000" w:fill="000000"/>
            <w:vAlign w:val="center"/>
            <w:hideMark/>
          </w:tcPr>
          <w:p w:rsidRPr="00812277" w:rsidR="00812277" w:rsidP="00812277" w:rsidRDefault="00812277" w14:paraId="6F04609B"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w:t>
            </w:r>
          </w:p>
        </w:tc>
        <w:tc>
          <w:tcPr>
            <w:tcW w:w="1184"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15FB1651"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42,940</w:t>
            </w:r>
          </w:p>
        </w:tc>
        <w:tc>
          <w:tcPr>
            <w:tcW w:w="921" w:type="dxa"/>
            <w:tcBorders>
              <w:top w:val="nil"/>
              <w:left w:val="nil"/>
              <w:bottom w:val="single" w:color="auto" w:sz="8" w:space="0"/>
              <w:right w:val="single" w:color="auto" w:sz="8" w:space="0"/>
            </w:tcBorders>
            <w:shd w:val="clear" w:color="000000" w:fill="000000"/>
            <w:vAlign w:val="center"/>
            <w:hideMark/>
          </w:tcPr>
          <w:p w:rsidRPr="00812277" w:rsidR="00812277" w:rsidP="00812277" w:rsidRDefault="00812277" w14:paraId="5C93EC94"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auto" w:fill="auto"/>
            <w:vAlign w:val="center"/>
            <w:hideMark/>
          </w:tcPr>
          <w:p w:rsidRPr="00812277" w:rsidR="00812277" w:rsidP="00812277" w:rsidRDefault="00812277" w14:paraId="31E7CAB9" w14:textId="77777777">
            <w:pPr>
              <w:widowControl/>
              <w:autoSpaceDE/>
              <w:autoSpaceDN/>
              <w:adjustRightInd/>
              <w:jc w:val="center"/>
              <w:rPr>
                <w:rFonts w:ascii="Times New Roman" w:hAnsi="Times New Roman"/>
                <w:color w:val="000000"/>
                <w:sz w:val="20"/>
                <w:szCs w:val="20"/>
              </w:rPr>
            </w:pPr>
            <w:r w:rsidRPr="00812277">
              <w:rPr>
                <w:rFonts w:ascii="Times New Roman" w:hAnsi="Times New Roman"/>
                <w:color w:val="000000"/>
                <w:sz w:val="20"/>
                <w:szCs w:val="20"/>
              </w:rPr>
              <w:t>$2,197,240</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B635A9" w:rsidP="00B635A9" w:rsidRDefault="00B635A9" w14:paraId="3EF108CC" w14:textId="0C35C5A4">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CD4468">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805082">
        <w:rPr>
          <w:rFonts w:ascii="Times New Roman" w:hAnsi="Times New Roman"/>
          <w:i/>
          <w:iCs/>
          <w:sz w:val="20"/>
          <w:szCs w:val="20"/>
        </w:rPr>
        <w:t xml:space="preserve">average wage for </w:t>
      </w:r>
      <w:r w:rsidRPr="00805082" w:rsidR="00E54C1B">
        <w:rPr>
          <w:rFonts w:ascii="Times New Roman" w:hAnsi="Times New Roman"/>
          <w:i/>
          <w:iCs/>
          <w:sz w:val="20"/>
          <w:szCs w:val="20"/>
        </w:rPr>
        <w:t>Social and Community Service Manager</w:t>
      </w:r>
      <w:r w:rsidRPr="00805082">
        <w:rPr>
          <w:rFonts w:ascii="Times New Roman" w:hAnsi="Times New Roman"/>
          <w:i/>
          <w:iCs/>
          <w:sz w:val="20"/>
          <w:szCs w:val="20"/>
        </w:rPr>
        <w:t xml:space="preserve"> of $</w:t>
      </w:r>
      <w:r w:rsidR="00812277">
        <w:rPr>
          <w:rFonts w:ascii="Times New Roman" w:hAnsi="Times New Roman"/>
          <w:i/>
          <w:iCs/>
          <w:sz w:val="20"/>
          <w:szCs w:val="20"/>
        </w:rPr>
        <w:t>35.05</w:t>
      </w:r>
      <w:r w:rsidRPr="00805082" w:rsidR="00847763">
        <w:rPr>
          <w:rFonts w:ascii="Times New Roman" w:hAnsi="Times New Roman"/>
          <w:i/>
          <w:iCs/>
          <w:sz w:val="20"/>
          <w:szCs w:val="20"/>
        </w:rPr>
        <w:t xml:space="preserve"> </w:t>
      </w:r>
      <w:r w:rsidRPr="00805082">
        <w:rPr>
          <w:rFonts w:ascii="Times New Roman" w:hAnsi="Times New Roman"/>
          <w:i/>
          <w:iCs/>
          <w:sz w:val="20"/>
          <w:szCs w:val="20"/>
        </w:rPr>
        <w:t>times the wage rate benefit multiplier of 1.</w:t>
      </w:r>
      <w:r w:rsidRPr="00805082" w:rsidR="000C3216">
        <w:rPr>
          <w:rFonts w:ascii="Times New Roman" w:hAnsi="Times New Roman"/>
          <w:i/>
          <w:iCs/>
          <w:sz w:val="20"/>
          <w:szCs w:val="20"/>
        </w:rPr>
        <w:t xml:space="preserve">46 </w:t>
      </w:r>
      <w:r w:rsidRPr="00805082">
        <w:rPr>
          <w:rFonts w:ascii="Times New Roman" w:hAnsi="Times New Roman"/>
          <w:i/>
          <w:iCs/>
          <w:sz w:val="20"/>
          <w:szCs w:val="20"/>
        </w:rPr>
        <w:t>(to account for benefits</w:t>
      </w:r>
      <w:r w:rsidRPr="00805082" w:rsidR="00B31EBB">
        <w:rPr>
          <w:rFonts w:ascii="Times New Roman" w:hAnsi="Times New Roman"/>
          <w:i/>
          <w:iCs/>
          <w:sz w:val="20"/>
          <w:szCs w:val="20"/>
        </w:rPr>
        <w:t xml:space="preserve"> provided</w:t>
      </w:r>
      <w:r w:rsidRPr="00805082">
        <w:rPr>
          <w:rFonts w:ascii="Times New Roman" w:hAnsi="Times New Roman"/>
          <w:i/>
          <w:iCs/>
          <w:sz w:val="20"/>
          <w:szCs w:val="20"/>
        </w:rPr>
        <w:t>) equaling $</w:t>
      </w:r>
      <w:r w:rsidR="00812277">
        <w:rPr>
          <w:rFonts w:ascii="Times New Roman" w:hAnsi="Times New Roman"/>
          <w:i/>
          <w:iCs/>
          <w:sz w:val="20"/>
          <w:szCs w:val="20"/>
        </w:rPr>
        <w:t>51.17</w:t>
      </w:r>
      <w:r w:rsidRPr="00805082" w:rsidR="008A42B6">
        <w:rPr>
          <w:rFonts w:ascii="Times New Roman" w:hAnsi="Times New Roman"/>
          <w:i/>
          <w:iCs/>
          <w:sz w:val="20"/>
          <w:szCs w:val="20"/>
        </w:rPr>
        <w:t xml:space="preserve">. </w:t>
      </w:r>
      <w:r w:rsidRPr="00805082" w:rsidR="00B31EBB">
        <w:rPr>
          <w:rFonts w:ascii="Times New Roman" w:hAnsi="Times New Roman"/>
          <w:i/>
          <w:iCs/>
          <w:sz w:val="20"/>
          <w:szCs w:val="20"/>
        </w:rPr>
        <w:t xml:space="preserve"> </w:t>
      </w:r>
    </w:p>
    <w:p w:rsidR="00805082" w:rsidP="00B635A9" w:rsidRDefault="00805082" w14:paraId="472A0556" w14:textId="6EF37748">
      <w:pPr>
        <w:ind w:left="720"/>
        <w:jc w:val="both"/>
        <w:rPr>
          <w:rFonts w:ascii="Times New Roman" w:hAnsi="Times New Roman"/>
          <w:i/>
          <w:iCs/>
          <w:sz w:val="20"/>
          <w:szCs w:val="20"/>
        </w:rPr>
      </w:pPr>
    </w:p>
    <w:p w:rsidR="00805082" w:rsidP="00805082" w:rsidRDefault="00805082" w14:paraId="1050AB90" w14:textId="77777777">
      <w:pPr>
        <w:tabs>
          <w:tab w:val="left" w:pos="-1440"/>
        </w:tabs>
        <w:ind w:left="720"/>
        <w:jc w:val="both"/>
        <w:rPr>
          <w:rFonts w:ascii="Times New Roman" w:hAnsi="Times New Roman"/>
        </w:rPr>
      </w:pPr>
      <w:r>
        <w:rPr>
          <w:rFonts w:ascii="Times New Roman" w:hAnsi="Times New Roman"/>
        </w:rPr>
        <w:t>USCIS will also utilize the following Standard Forms to facilitate the collection of information necessary to determine which grant applications to approve:</w:t>
      </w:r>
    </w:p>
    <w:p w:rsidR="00805082" w:rsidP="00805082" w:rsidRDefault="00805082" w14:paraId="01D27DB8" w14:textId="77777777">
      <w:pPr>
        <w:pStyle w:val="Default"/>
      </w:pPr>
    </w:p>
    <w:p w:rsidR="00805082" w:rsidP="00805082" w:rsidRDefault="00805082" w14:paraId="032DBD7C" w14:textId="77777777">
      <w:pPr>
        <w:pStyle w:val="Default"/>
        <w:ind w:left="720"/>
        <w:rPr>
          <w:b/>
          <w:bCs/>
          <w:sz w:val="23"/>
          <w:szCs w:val="23"/>
        </w:rPr>
      </w:pPr>
      <w:r>
        <w:rPr>
          <w:b/>
          <w:bCs/>
          <w:sz w:val="23"/>
          <w:szCs w:val="23"/>
        </w:rPr>
        <w:t>Form SF-424 – Application for Federal Assistance (OMB Control Number 4040-0004)</w:t>
      </w:r>
    </w:p>
    <w:p w:rsidR="00805082" w:rsidP="00805082" w:rsidRDefault="00805082" w14:paraId="0CCAF606" w14:textId="77777777">
      <w:pPr>
        <w:pStyle w:val="Default"/>
        <w:ind w:left="720"/>
      </w:pPr>
    </w:p>
    <w:p w:rsidR="00805082" w:rsidP="00805082" w:rsidRDefault="00805082" w14:paraId="614D0297" w14:textId="77777777">
      <w:pPr>
        <w:pStyle w:val="Default"/>
        <w:ind w:left="720"/>
        <w:rPr>
          <w:sz w:val="23"/>
          <w:szCs w:val="23"/>
        </w:rPr>
      </w:pPr>
      <w:r>
        <w:rPr>
          <w:b/>
          <w:bCs/>
          <w:sz w:val="23"/>
          <w:szCs w:val="23"/>
        </w:rPr>
        <w:t>Form SF-424A – Budget (OMB Control Number 4040-0006)</w:t>
      </w:r>
    </w:p>
    <w:p w:rsidR="00805082" w:rsidP="00805082" w:rsidRDefault="00805082" w14:paraId="626938D5" w14:textId="77777777">
      <w:pPr>
        <w:pStyle w:val="Default"/>
        <w:ind w:left="720"/>
      </w:pPr>
    </w:p>
    <w:p w:rsidR="00805082" w:rsidP="00805082" w:rsidRDefault="00805082" w14:paraId="79B6332B" w14:textId="77777777">
      <w:pPr>
        <w:pStyle w:val="Default"/>
        <w:ind w:left="720"/>
        <w:rPr>
          <w:sz w:val="23"/>
          <w:szCs w:val="23"/>
        </w:rPr>
      </w:pPr>
      <w:r>
        <w:rPr>
          <w:b/>
          <w:bCs/>
          <w:sz w:val="23"/>
          <w:szCs w:val="23"/>
        </w:rPr>
        <w:t xml:space="preserve">Form SF-424B – Assurances </w:t>
      </w:r>
      <w:r>
        <w:rPr>
          <w:sz w:val="23"/>
          <w:szCs w:val="23"/>
        </w:rPr>
        <w:t xml:space="preserve">– </w:t>
      </w:r>
      <w:r>
        <w:rPr>
          <w:b/>
          <w:bCs/>
          <w:sz w:val="23"/>
          <w:szCs w:val="23"/>
        </w:rPr>
        <w:t>Non-Construction Programs (OMB Control Number 4040-0007)</w:t>
      </w:r>
    </w:p>
    <w:p w:rsidR="00805082" w:rsidP="00805082" w:rsidRDefault="00805082" w14:paraId="5DD5F91F" w14:textId="77777777">
      <w:pPr>
        <w:pStyle w:val="Default"/>
        <w:ind w:left="720"/>
      </w:pPr>
    </w:p>
    <w:p w:rsidRPr="00805082" w:rsidR="00805082" w:rsidP="00805082" w:rsidRDefault="00805082" w14:paraId="0D33ED89" w14:textId="20FAB5D0">
      <w:pPr>
        <w:pStyle w:val="Default"/>
        <w:ind w:left="720"/>
      </w:pPr>
      <w:r>
        <w:rPr>
          <w:b/>
          <w:bCs/>
          <w:sz w:val="23"/>
          <w:szCs w:val="23"/>
        </w:rPr>
        <w:t>SF LLL - Certification Regarding Lobbying (OMB Control Number 0348-0046)</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lastRenderedPageBreak/>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B00D2" w:rsidR="000D6A0C" w:rsidP="006818FA" w:rsidRDefault="00805082" w14:paraId="3C760F75" w14:textId="1E64DA79">
      <w:pPr>
        <w:tabs>
          <w:tab w:val="left" w:pos="-1440"/>
          <w:tab w:val="left" w:pos="1080"/>
        </w:tabs>
        <w:ind w:left="720"/>
        <w:rPr>
          <w:rFonts w:ascii="Times New Roman" w:hAnsi="Times New Roman"/>
        </w:rPr>
      </w:pPr>
      <w:r w:rsidRPr="00805082">
        <w:rPr>
          <w:rFonts w:ascii="Times New Roman" w:hAnsi="Times New Roman"/>
        </w:rPr>
        <w:t xml:space="preserve">The total estimated capital and start-up cost component (annualized over its expected useful life) associated with this data collection is $0 dollars per applicant, as organizations would normally have a computer and internet connection necessary to prepare and submit the applications.   The total estimate cost per applicant of generating, maintaining, and disclosing or providing the information is $50, which represents the cost of printing documents and making photocopies. </w:t>
      </w:r>
      <w:r>
        <w:rPr>
          <w:rFonts w:ascii="Times New Roman" w:hAnsi="Times New Roman"/>
        </w:rPr>
        <w:t xml:space="preserve">USCIS estimates this cost by multiplying the </w:t>
      </w:r>
      <w:r w:rsidR="006818FA">
        <w:rPr>
          <w:rFonts w:ascii="Times New Roman" w:hAnsi="Times New Roman"/>
        </w:rPr>
        <w:t xml:space="preserve">estimated </w:t>
      </w:r>
      <w:r>
        <w:rPr>
          <w:rFonts w:ascii="Times New Roman" w:hAnsi="Times New Roman"/>
        </w:rPr>
        <w:t xml:space="preserve">number of respondents (300) by the estimated cost ($50), which equals an out of pocket cost of </w:t>
      </w:r>
      <w:r w:rsidR="006818FA">
        <w:rPr>
          <w:rFonts w:ascii="Times New Roman" w:hAnsi="Times New Roman"/>
        </w:rPr>
        <w:t>$15,000.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818FA" w:rsidP="006818FA" w:rsidRDefault="006818FA" w14:paraId="4DB1A1B2" w14:textId="5712B538">
      <w:pPr>
        <w:tabs>
          <w:tab w:val="left" w:pos="-1440"/>
        </w:tabs>
        <w:ind w:left="720"/>
        <w:rPr>
          <w:rFonts w:ascii="Times New Roman" w:hAnsi="Times New Roman"/>
        </w:rPr>
      </w:pPr>
      <w:r>
        <w:rPr>
          <w:rFonts w:ascii="Times New Roman" w:hAnsi="Times New Roman"/>
        </w:rPr>
        <w:t xml:space="preserve">USCIS estimates that contractor costs associated with the collection, review and decision-making process for grant awarding and post-award follow-up will average $20,600 a year.  USCIS estimates that employee costs equal approximately $163,702.13 based on an average of 20 percent of yearly work time associated with this collection and also an estimated travel expense of $9,866.  Additional operating expenses for the division charged with overseeing this collection of information for material, postage, and other </w:t>
      </w:r>
      <w:r>
        <w:rPr>
          <w:rFonts w:ascii="Times New Roman" w:hAnsi="Times New Roman"/>
        </w:rPr>
        <w:lastRenderedPageBreak/>
        <w:t xml:space="preserve">related activities is estimated to be $138,628.  The total estimated yearly cost to the government is </w:t>
      </w:r>
      <w:r w:rsidRPr="006818FA">
        <w:rPr>
          <w:rFonts w:ascii="Times New Roman" w:hAnsi="Times New Roman"/>
          <w:b/>
        </w:rPr>
        <w:t>$338,601</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6818FA"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818FA" w:rsidP="006818FA" w:rsidRDefault="006818FA" w14:paraId="04D276B2" w14:textId="4F49A20D">
            <w:pPr>
              <w:widowControl/>
              <w:autoSpaceDE/>
              <w:autoSpaceDN/>
              <w:adjustRightInd/>
              <w:jc w:val="center"/>
              <w:rPr>
                <w:rFonts w:ascii="Times New Roman" w:hAnsi="Times New Roman"/>
                <w:color w:val="000000"/>
              </w:rPr>
            </w:pPr>
            <w:r w:rsidRPr="00805082">
              <w:rPr>
                <w:rFonts w:ascii="Times New Roman" w:hAnsi="Times New Roman"/>
                <w:color w:val="000000"/>
              </w:rPr>
              <w:t>Grant Application, G-1482</w:t>
            </w:r>
          </w:p>
        </w:tc>
        <w:tc>
          <w:tcPr>
            <w:tcW w:w="131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0D76B394" w14:textId="2CB097F1">
            <w:pPr>
              <w:widowControl/>
              <w:autoSpaceDE/>
              <w:autoSpaceDN/>
              <w:adjustRightInd/>
              <w:jc w:val="center"/>
              <w:rPr>
                <w:rFonts w:ascii="Times New Roman" w:hAnsi="Times New Roman"/>
                <w:color w:val="000000"/>
              </w:rPr>
            </w:pPr>
            <w:r w:rsidRPr="006818FA">
              <w:rPr>
                <w:rFonts w:ascii="Times New Roman" w:hAnsi="Times New Roman"/>
                <w:color w:val="000000"/>
              </w:rPr>
              <w:t>12,000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1DD3F4C2" w14:textId="3969A7D3">
            <w:pPr>
              <w:widowControl/>
              <w:autoSpaceDE/>
              <w:autoSpaceDN/>
              <w:adjustRightInd/>
              <w:jc w:val="center"/>
              <w:rPr>
                <w:rFonts w:ascii="Times New Roman" w:hAnsi="Times New Roman"/>
                <w:color w:val="000000"/>
              </w:rPr>
            </w:pPr>
            <w:r w:rsidRPr="006818FA">
              <w:rPr>
                <w:rFonts w:ascii="Times New Roman" w:hAnsi="Times New Roman"/>
                <w:color w:val="000000"/>
              </w:rPr>
              <w:t>12,000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67616E99" w14:textId="00A9553A">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6818FA"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6818FA" w:rsidP="006818FA" w:rsidRDefault="006818FA" w14:paraId="72A386AC" w14:textId="2CDF4461">
            <w:pPr>
              <w:widowControl/>
              <w:autoSpaceDE/>
              <w:autoSpaceDN/>
              <w:adjustRightInd/>
              <w:jc w:val="center"/>
              <w:rPr>
                <w:rFonts w:ascii="Times New Roman" w:hAnsi="Times New Roman"/>
                <w:bCs/>
                <w:color w:val="000000"/>
              </w:rPr>
            </w:pPr>
            <w:r w:rsidRPr="00805082">
              <w:rPr>
                <w:rFonts w:ascii="Times New Roman" w:hAnsi="Times New Roman"/>
                <w:color w:val="000000"/>
              </w:rPr>
              <w:t>Grant Post-Award Evaluation</w:t>
            </w:r>
          </w:p>
        </w:tc>
        <w:tc>
          <w:tcPr>
            <w:tcW w:w="1310"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11C3FE96" w14:textId="0DC1CF65">
            <w:pPr>
              <w:widowControl/>
              <w:autoSpaceDE/>
              <w:autoSpaceDN/>
              <w:adjustRightInd/>
              <w:jc w:val="center"/>
              <w:rPr>
                <w:rFonts w:ascii="Times New Roman" w:hAnsi="Times New Roman"/>
                <w:bCs/>
                <w:color w:val="000000"/>
              </w:rPr>
            </w:pPr>
            <w:r w:rsidRPr="006818FA">
              <w:rPr>
                <w:rFonts w:ascii="Times New Roman" w:hAnsi="Times New Roman"/>
                <w:color w:val="000000"/>
              </w:rPr>
              <w:t>30,940</w:t>
            </w:r>
          </w:p>
        </w:tc>
        <w:tc>
          <w:tcPr>
            <w:tcW w:w="1430"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270A6BCD" w14:textId="3FDAFB84">
            <w:pPr>
              <w:widowControl/>
              <w:autoSpaceDE/>
              <w:autoSpaceDN/>
              <w:adjustRightInd/>
              <w:jc w:val="center"/>
              <w:rPr>
                <w:rFonts w:ascii="Times New Roman" w:hAnsi="Times New Roman"/>
                <w:bCs/>
                <w:color w:val="000000"/>
              </w:rPr>
            </w:pPr>
            <w:r w:rsidRPr="006818FA">
              <w:rPr>
                <w:rFonts w:ascii="Times New Roman" w:hAnsi="Times New Roman"/>
                <w:color w:val="000000"/>
              </w:rPr>
              <w:t>30,940</w:t>
            </w:r>
          </w:p>
        </w:tc>
        <w:tc>
          <w:tcPr>
            <w:tcW w:w="1282" w:type="dxa"/>
            <w:tcBorders>
              <w:top w:val="nil"/>
              <w:left w:val="nil"/>
              <w:bottom w:val="single" w:color="auto" w:sz="8" w:space="0"/>
              <w:right w:val="single" w:color="auto" w:sz="8" w:space="0"/>
            </w:tcBorders>
            <w:shd w:val="clear" w:color="auto" w:fill="auto"/>
            <w:vAlign w:val="center"/>
          </w:tcPr>
          <w:p w:rsidRPr="00BE4823" w:rsidR="006818FA" w:rsidP="006818FA" w:rsidRDefault="006818FA" w14:paraId="55D670DC" w14:textId="0F71C793">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6818FA"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818FA" w:rsidP="006818FA" w:rsidRDefault="006818FA" w14:paraId="11E51958" w14:textId="060A5C2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05E89823" w14:textId="5F3E1D2C">
            <w:pPr>
              <w:widowControl/>
              <w:autoSpaceDE/>
              <w:autoSpaceDN/>
              <w:adjustRightInd/>
              <w:jc w:val="center"/>
              <w:rPr>
                <w:rFonts w:ascii="Times New Roman" w:hAnsi="Times New Roman"/>
                <w:b/>
                <w:bCs/>
                <w:color w:val="000000"/>
              </w:rPr>
            </w:pPr>
            <w:r w:rsidRPr="006818FA">
              <w:rPr>
                <w:rFonts w:ascii="Times New Roman" w:hAnsi="Times New Roman"/>
                <w:color w:val="000000"/>
              </w:rPr>
              <w:t>42,940</w:t>
            </w:r>
          </w:p>
        </w:tc>
        <w:tc>
          <w:tcPr>
            <w:tcW w:w="1430"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47211B81" w14:textId="6221024B">
            <w:pPr>
              <w:widowControl/>
              <w:autoSpaceDE/>
              <w:autoSpaceDN/>
              <w:adjustRightInd/>
              <w:jc w:val="center"/>
              <w:rPr>
                <w:rFonts w:ascii="Times New Roman" w:hAnsi="Times New Roman"/>
                <w:b/>
                <w:bCs/>
                <w:color w:val="000000"/>
              </w:rPr>
            </w:pPr>
            <w:r w:rsidRPr="006818FA">
              <w:rPr>
                <w:rFonts w:ascii="Times New Roman" w:hAnsi="Times New Roman"/>
                <w:color w:val="000000"/>
              </w:rPr>
              <w:t>42,940</w:t>
            </w:r>
          </w:p>
        </w:tc>
        <w:tc>
          <w:tcPr>
            <w:tcW w:w="1282" w:type="dxa"/>
            <w:tcBorders>
              <w:top w:val="nil"/>
              <w:left w:val="nil"/>
              <w:bottom w:val="single" w:color="auto" w:sz="8" w:space="0"/>
              <w:right w:val="single" w:color="auto" w:sz="8" w:space="0"/>
            </w:tcBorders>
            <w:shd w:val="clear" w:color="auto" w:fill="auto"/>
            <w:vAlign w:val="center"/>
            <w:hideMark/>
          </w:tcPr>
          <w:p w:rsidRPr="00920D27" w:rsidR="006818FA" w:rsidP="006818FA" w:rsidRDefault="006818FA" w14:paraId="5C2904D2" w14:textId="2836D8AB">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6818FA" w:rsidR="001A595D" w:rsidP="00914A5D" w:rsidRDefault="006818FA" w14:paraId="420EC6B5" w14:textId="57B72527">
      <w:pPr>
        <w:tabs>
          <w:tab w:val="left" w:pos="-1440"/>
        </w:tabs>
        <w:ind w:left="720"/>
        <w:rPr>
          <w:rFonts w:ascii="Times New Roman" w:hAnsi="Times New Roman"/>
        </w:rPr>
      </w:pPr>
      <w:r w:rsidRPr="006818FA">
        <w:rPr>
          <w:rFonts w:ascii="Times New Roman" w:hAnsi="Times New Roman"/>
        </w:rPr>
        <w:t>There is no change in the estimated annual hour burden.  There are no program changes.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63778A" w:rsidP="004B69D9" w:rsidRDefault="005B6129" w14:paraId="4C489A84" w14:textId="096E1F0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D4468"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D4468" w:rsidP="00CD4468" w:rsidRDefault="00CD4468" w14:paraId="3AADA981" w14:textId="796BE113">
            <w:pPr>
              <w:widowControl/>
              <w:autoSpaceDE/>
              <w:autoSpaceDN/>
              <w:adjustRightInd/>
              <w:jc w:val="center"/>
              <w:rPr>
                <w:rFonts w:ascii="Times New Roman" w:hAnsi="Times New Roman"/>
                <w:color w:val="000000"/>
              </w:rPr>
            </w:pPr>
            <w:r w:rsidRPr="00805082">
              <w:rPr>
                <w:rFonts w:ascii="Times New Roman" w:hAnsi="Times New Roman"/>
                <w:color w:val="000000"/>
              </w:rPr>
              <w:t>Grant Application, G-1482</w:t>
            </w:r>
          </w:p>
        </w:tc>
        <w:tc>
          <w:tcPr>
            <w:tcW w:w="131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4B69D9" w14:paraId="33254BE3" w14:textId="6BB4C658">
            <w:pPr>
              <w:widowControl/>
              <w:autoSpaceDE/>
              <w:autoSpaceDN/>
              <w:adjustRightInd/>
              <w:jc w:val="center"/>
              <w:rPr>
                <w:rFonts w:ascii="Times New Roman" w:hAnsi="Times New Roman"/>
                <w:color w:val="000000"/>
              </w:rPr>
            </w:pPr>
            <w:r>
              <w:rPr>
                <w:rFonts w:ascii="Times New Roman" w:hAnsi="Times New Roman"/>
                <w:color w:val="000000"/>
              </w:rPr>
              <w:t>6</w:t>
            </w:r>
            <w:r w:rsidR="00CD4468">
              <w:rPr>
                <w:rFonts w:ascii="Times New Roman" w:hAnsi="Times New Roman"/>
                <w:color w:val="000000"/>
              </w:rPr>
              <w:t>,000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38DD0F98" w14:textId="7B961E26">
            <w:pPr>
              <w:widowControl/>
              <w:autoSpaceDE/>
              <w:autoSpaceDN/>
              <w:adjustRightInd/>
              <w:jc w:val="center"/>
              <w:rPr>
                <w:rFonts w:ascii="Times New Roman" w:hAnsi="Times New Roman"/>
                <w:color w:val="000000"/>
              </w:rPr>
            </w:pPr>
            <w:r>
              <w:rPr>
                <w:rFonts w:ascii="Times New Roman" w:hAnsi="Times New Roman"/>
                <w:color w:val="000000"/>
              </w:rPr>
              <w:t>15,000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4B69D9" w14:paraId="13AC02AD" w14:textId="60A9DA36">
            <w:pPr>
              <w:widowControl/>
              <w:autoSpaceDE/>
              <w:autoSpaceDN/>
              <w:adjustRightInd/>
              <w:jc w:val="center"/>
              <w:rPr>
                <w:rFonts w:ascii="Times New Roman" w:hAnsi="Times New Roman"/>
                <w:color w:val="000000"/>
              </w:rPr>
            </w:pPr>
            <w:r>
              <w:rPr>
                <w:rFonts w:ascii="Times New Roman" w:hAnsi="Times New Roman"/>
                <w:color w:val="000000"/>
              </w:rPr>
              <w:t>9,000</w:t>
            </w:r>
          </w:p>
        </w:tc>
      </w:tr>
      <w:tr w:rsidRPr="00920D27" w:rsidR="00CD4468"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D4468" w:rsidP="00CD4468" w:rsidRDefault="00CD4468"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4B69D9" w14:paraId="68596D36" w14:textId="146A770D">
            <w:pPr>
              <w:widowControl/>
              <w:autoSpaceDE/>
              <w:autoSpaceDN/>
              <w:adjustRightInd/>
              <w:jc w:val="center"/>
              <w:rPr>
                <w:rFonts w:ascii="Times New Roman" w:hAnsi="Times New Roman"/>
                <w:b/>
                <w:bCs/>
                <w:color w:val="000000"/>
              </w:rPr>
            </w:pPr>
            <w:r>
              <w:rPr>
                <w:rFonts w:ascii="Times New Roman" w:hAnsi="Times New Roman"/>
                <w:b/>
                <w:bCs/>
                <w:color w:val="000000"/>
              </w:rPr>
              <w:t>6</w:t>
            </w:r>
            <w:r w:rsidR="00CD4468">
              <w:rPr>
                <w:rFonts w:ascii="Times New Roman" w:hAnsi="Times New Roman"/>
                <w:b/>
                <w:bCs/>
                <w:color w:val="000000"/>
              </w:rPr>
              <w:t>,000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CD4468" w14:paraId="49BFA162" w14:textId="42878042">
            <w:pPr>
              <w:widowControl/>
              <w:autoSpaceDE/>
              <w:autoSpaceDN/>
              <w:adjustRightInd/>
              <w:jc w:val="center"/>
              <w:rPr>
                <w:rFonts w:ascii="Times New Roman" w:hAnsi="Times New Roman"/>
                <w:b/>
                <w:bCs/>
                <w:color w:val="000000"/>
              </w:rPr>
            </w:pPr>
            <w:r>
              <w:rPr>
                <w:rFonts w:ascii="Times New Roman" w:hAnsi="Times New Roman"/>
                <w:b/>
                <w:bCs/>
                <w:color w:val="000000"/>
              </w:rPr>
              <w:t>15,000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D4468" w:rsidP="00CD4468" w:rsidRDefault="004B69D9" w14:paraId="579F149A" w14:textId="6F253510">
            <w:pPr>
              <w:widowControl/>
              <w:autoSpaceDE/>
              <w:autoSpaceDN/>
              <w:adjustRightInd/>
              <w:jc w:val="center"/>
              <w:rPr>
                <w:rFonts w:ascii="Times New Roman" w:hAnsi="Times New Roman"/>
                <w:b/>
                <w:bCs/>
                <w:color w:val="000000"/>
              </w:rPr>
            </w:pPr>
            <w:r>
              <w:rPr>
                <w:rFonts w:ascii="Times New Roman" w:hAnsi="Times New Roman"/>
                <w:b/>
                <w:bCs/>
                <w:color w:val="000000"/>
              </w:rPr>
              <w:t>9,000</w:t>
            </w:r>
          </w:p>
        </w:tc>
      </w:tr>
    </w:tbl>
    <w:p w:rsidRPr="006818FA" w:rsidR="0081460B" w:rsidP="005B6129" w:rsidRDefault="0081460B" w14:paraId="4112589A" w14:textId="77777777">
      <w:pPr>
        <w:tabs>
          <w:tab w:val="left" w:pos="-1440"/>
        </w:tabs>
        <w:ind w:left="720"/>
        <w:rPr>
          <w:rFonts w:ascii="Times New Roman" w:hAnsi="Times New Roman"/>
        </w:rPr>
      </w:pPr>
    </w:p>
    <w:p w:rsidRPr="006818FA" w:rsidR="005B6129" w:rsidP="005B6129" w:rsidRDefault="004B69D9" w14:paraId="76BD35EE" w14:textId="0B7047F0">
      <w:pPr>
        <w:tabs>
          <w:tab w:val="left" w:pos="-1440"/>
        </w:tabs>
        <w:ind w:left="720"/>
        <w:rPr>
          <w:rFonts w:ascii="Times New Roman" w:hAnsi="Times New Roman"/>
        </w:rPr>
      </w:pPr>
      <w:r>
        <w:rPr>
          <w:rFonts w:ascii="Times New Roman" w:hAnsi="Times New Roman"/>
        </w:rPr>
        <w:t>The increase</w:t>
      </w:r>
      <w:r w:rsidRPr="006818FA" w:rsidR="006818FA">
        <w:rPr>
          <w:rFonts w:ascii="Times New Roman" w:hAnsi="Times New Roman"/>
        </w:rPr>
        <w:t xml:space="preserve"> in the annual cost burden</w:t>
      </w:r>
      <w:r>
        <w:rPr>
          <w:rFonts w:ascii="Times New Roman" w:hAnsi="Times New Roman"/>
        </w:rPr>
        <w:t xml:space="preserve"> reflects a correction in the calculation in the prior analysis</w:t>
      </w:r>
      <w:r w:rsidRPr="006818FA" w:rsidR="006818FA">
        <w:rPr>
          <w:rFonts w:ascii="Times New Roman" w:hAnsi="Times New Roman"/>
        </w:rPr>
        <w:t>. There are no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lastRenderedPageBreak/>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50E54" w14:textId="77777777" w:rsidR="00F47BEC" w:rsidRDefault="00F47BEC">
      <w:r>
        <w:separator/>
      </w:r>
    </w:p>
  </w:endnote>
  <w:endnote w:type="continuationSeparator" w:id="0">
    <w:p w14:paraId="514EF22E" w14:textId="77777777" w:rsidR="00F47BEC" w:rsidRDefault="00F47BEC">
      <w:r>
        <w:continuationSeparator/>
      </w:r>
    </w:p>
  </w:endnote>
  <w:endnote w:type="continuationNotice" w:id="1">
    <w:p w14:paraId="4A7C4973" w14:textId="77777777" w:rsidR="00BB64C6" w:rsidRDefault="00BB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F47BEC" w:rsidRDefault="00F47BE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F47BEC" w:rsidRDefault="00F47BE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F47BEC" w:rsidRDefault="00F47BEC">
    <w:pPr>
      <w:spacing w:line="240" w:lineRule="exact"/>
    </w:pPr>
  </w:p>
  <w:p w14:paraId="466800C6" w14:textId="78E5996A" w:rsidR="00F47BEC" w:rsidRPr="000712DA" w:rsidRDefault="00F47BE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9</w:t>
    </w:r>
    <w:r w:rsidRPr="000712DA">
      <w:rPr>
        <w:rFonts w:ascii="Times New Roman" w:hAnsi="Times New Roman"/>
      </w:rPr>
      <w:fldChar w:fldCharType="end"/>
    </w:r>
  </w:p>
  <w:p w14:paraId="1EF28B9E" w14:textId="77777777" w:rsidR="00F47BEC" w:rsidRDefault="00F47BE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C147" w14:textId="77777777" w:rsidR="00F47BEC" w:rsidRDefault="00F47BEC">
      <w:r>
        <w:separator/>
      </w:r>
    </w:p>
  </w:footnote>
  <w:footnote w:type="continuationSeparator" w:id="0">
    <w:p w14:paraId="195A8C14" w14:textId="77777777" w:rsidR="00F47BEC" w:rsidRDefault="00F47BEC">
      <w:r>
        <w:continuationSeparator/>
      </w:r>
    </w:p>
  </w:footnote>
  <w:footnote w:type="continuationNotice" w:id="1">
    <w:p w14:paraId="3138402E" w14:textId="77777777" w:rsidR="00BB64C6" w:rsidRDefault="00BB6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3829EA"/>
    <w:multiLevelType w:val="hybridMultilevel"/>
    <w:tmpl w:val="E536FD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85ED8"/>
    <w:rsid w:val="003A0F52"/>
    <w:rsid w:val="00494557"/>
    <w:rsid w:val="004B69D9"/>
    <w:rsid w:val="004F3779"/>
    <w:rsid w:val="00524C32"/>
    <w:rsid w:val="00525E40"/>
    <w:rsid w:val="005423DD"/>
    <w:rsid w:val="0054585A"/>
    <w:rsid w:val="005543AD"/>
    <w:rsid w:val="00590B61"/>
    <w:rsid w:val="005B6129"/>
    <w:rsid w:val="005C3DD7"/>
    <w:rsid w:val="00603702"/>
    <w:rsid w:val="006049A7"/>
    <w:rsid w:val="0063778A"/>
    <w:rsid w:val="00662686"/>
    <w:rsid w:val="00663D52"/>
    <w:rsid w:val="006818FA"/>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5082"/>
    <w:rsid w:val="00807BA2"/>
    <w:rsid w:val="00812277"/>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B64C6"/>
    <w:rsid w:val="00BD3260"/>
    <w:rsid w:val="00BE3C63"/>
    <w:rsid w:val="00C04531"/>
    <w:rsid w:val="00C3345E"/>
    <w:rsid w:val="00C62A1F"/>
    <w:rsid w:val="00C76493"/>
    <w:rsid w:val="00C9224C"/>
    <w:rsid w:val="00C97339"/>
    <w:rsid w:val="00CD4468"/>
    <w:rsid w:val="00CD6D53"/>
    <w:rsid w:val="00CD7094"/>
    <w:rsid w:val="00D049AD"/>
    <w:rsid w:val="00D118B8"/>
    <w:rsid w:val="00D15779"/>
    <w:rsid w:val="00D22B13"/>
    <w:rsid w:val="00D3403B"/>
    <w:rsid w:val="00D80E94"/>
    <w:rsid w:val="00DA2D6B"/>
    <w:rsid w:val="00DE08FF"/>
    <w:rsid w:val="00E15619"/>
    <w:rsid w:val="00E23C94"/>
    <w:rsid w:val="00E54C1B"/>
    <w:rsid w:val="00E61E1B"/>
    <w:rsid w:val="00E77B24"/>
    <w:rsid w:val="00E85D6D"/>
    <w:rsid w:val="00E91139"/>
    <w:rsid w:val="00EA1FB2"/>
    <w:rsid w:val="00EC3504"/>
    <w:rsid w:val="00EC5F60"/>
    <w:rsid w:val="00ED4E0C"/>
    <w:rsid w:val="00F47BEC"/>
    <w:rsid w:val="00F6003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link w:val="ListParagraphChar"/>
    <w:uiPriority w:val="34"/>
    <w:qFormat/>
    <w:rsid w:val="00EC5F60"/>
    <w:pPr>
      <w:ind w:left="720"/>
      <w:contextualSpacing/>
    </w:pPr>
  </w:style>
  <w:style w:type="character" w:customStyle="1" w:styleId="ListParagraphChar">
    <w:name w:val="List Paragraph Char"/>
    <w:link w:val="ListParagraph"/>
    <w:uiPriority w:val="34"/>
    <w:locked/>
    <w:rsid w:val="00E54C1B"/>
    <w:rPr>
      <w:rFonts w:ascii="Courier" w:hAnsi="Courier"/>
      <w:sz w:val="24"/>
      <w:szCs w:val="24"/>
    </w:rPr>
  </w:style>
  <w:style w:type="character" w:styleId="FollowedHyperlink">
    <w:name w:val="FollowedHyperlink"/>
    <w:basedOn w:val="DefaultParagraphFont"/>
    <w:semiHidden/>
    <w:unhideWhenUsed/>
    <w:rsid w:val="00E54C1B"/>
    <w:rPr>
      <w:color w:val="800080" w:themeColor="followedHyperlink"/>
      <w:u w:val="single"/>
    </w:rPr>
  </w:style>
  <w:style w:type="paragraph" w:customStyle="1" w:styleId="Default">
    <w:name w:val="Default"/>
    <w:rsid w:val="008050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6763">
      <w:bodyDiv w:val="1"/>
      <w:marLeft w:val="0"/>
      <w:marRight w:val="0"/>
      <w:marTop w:val="0"/>
      <w:marBottom w:val="0"/>
      <w:divBdr>
        <w:top w:val="none" w:sz="0" w:space="0" w:color="auto"/>
        <w:left w:val="none" w:sz="0" w:space="0" w:color="auto"/>
        <w:bottom w:val="none" w:sz="0" w:space="0" w:color="auto"/>
        <w:right w:val="none" w:sz="0" w:space="0" w:color="auto"/>
      </w:divBdr>
    </w:div>
    <w:div w:id="13592597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72140741">
      <w:bodyDiv w:val="1"/>
      <w:marLeft w:val="0"/>
      <w:marRight w:val="0"/>
      <w:marTop w:val="0"/>
      <w:marBottom w:val="0"/>
      <w:divBdr>
        <w:top w:val="none" w:sz="0" w:space="0" w:color="auto"/>
        <w:left w:val="none" w:sz="0" w:space="0" w:color="auto"/>
        <w:bottom w:val="none" w:sz="0" w:space="0" w:color="auto"/>
        <w:right w:val="none" w:sz="0" w:space="0" w:color="auto"/>
      </w:divBdr>
    </w:div>
    <w:div w:id="701975226">
      <w:bodyDiv w:val="1"/>
      <w:marLeft w:val="0"/>
      <w:marRight w:val="0"/>
      <w:marTop w:val="0"/>
      <w:marBottom w:val="0"/>
      <w:divBdr>
        <w:top w:val="none" w:sz="0" w:space="0" w:color="auto"/>
        <w:left w:val="none" w:sz="0" w:space="0" w:color="auto"/>
        <w:bottom w:val="none" w:sz="0" w:space="0" w:color="auto"/>
        <w:right w:val="none" w:sz="0" w:space="0" w:color="auto"/>
      </w:divBdr>
    </w:div>
    <w:div w:id="800806325">
      <w:bodyDiv w:val="1"/>
      <w:marLeft w:val="0"/>
      <w:marRight w:val="0"/>
      <w:marTop w:val="0"/>
      <w:marBottom w:val="0"/>
      <w:divBdr>
        <w:top w:val="none" w:sz="0" w:space="0" w:color="auto"/>
        <w:left w:val="none" w:sz="0" w:space="0" w:color="auto"/>
        <w:bottom w:val="none" w:sz="0" w:space="0" w:color="auto"/>
        <w:right w:val="none" w:sz="0" w:space="0" w:color="auto"/>
      </w:divBdr>
    </w:div>
    <w:div w:id="803424222">
      <w:bodyDiv w:val="1"/>
      <w:marLeft w:val="0"/>
      <w:marRight w:val="0"/>
      <w:marTop w:val="0"/>
      <w:marBottom w:val="0"/>
      <w:divBdr>
        <w:top w:val="none" w:sz="0" w:space="0" w:color="auto"/>
        <w:left w:val="none" w:sz="0" w:space="0" w:color="auto"/>
        <w:bottom w:val="none" w:sz="0" w:space="0" w:color="auto"/>
        <w:right w:val="none" w:sz="0" w:space="0" w:color="auto"/>
      </w:divBdr>
    </w:div>
    <w:div w:id="81029071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81159657">
      <w:bodyDiv w:val="1"/>
      <w:marLeft w:val="0"/>
      <w:marRight w:val="0"/>
      <w:marTop w:val="0"/>
      <w:marBottom w:val="0"/>
      <w:divBdr>
        <w:top w:val="none" w:sz="0" w:space="0" w:color="auto"/>
        <w:left w:val="none" w:sz="0" w:space="0" w:color="auto"/>
        <w:bottom w:val="none" w:sz="0" w:space="0" w:color="auto"/>
        <w:right w:val="none" w:sz="0" w:space="0" w:color="auto"/>
      </w:divBdr>
    </w:div>
    <w:div w:id="1241019414">
      <w:bodyDiv w:val="1"/>
      <w:marLeft w:val="0"/>
      <w:marRight w:val="0"/>
      <w:marTop w:val="0"/>
      <w:marBottom w:val="0"/>
      <w:divBdr>
        <w:top w:val="none" w:sz="0" w:space="0" w:color="auto"/>
        <w:left w:val="none" w:sz="0" w:space="0" w:color="auto"/>
        <w:bottom w:val="none" w:sz="0" w:space="0" w:color="auto"/>
        <w:right w:val="none" w:sz="0" w:space="0" w:color="auto"/>
      </w:divBdr>
    </w:div>
    <w:div w:id="125062474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12116745">
      <w:bodyDiv w:val="1"/>
      <w:marLeft w:val="0"/>
      <w:marRight w:val="0"/>
      <w:marTop w:val="0"/>
      <w:marBottom w:val="0"/>
      <w:divBdr>
        <w:top w:val="none" w:sz="0" w:space="0" w:color="auto"/>
        <w:left w:val="none" w:sz="0" w:space="0" w:color="auto"/>
        <w:bottom w:val="none" w:sz="0" w:space="0" w:color="auto"/>
        <w:right w:val="none" w:sz="0" w:space="0" w:color="auto"/>
      </w:divBdr>
    </w:div>
    <w:div w:id="152478260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42753432">
      <w:bodyDiv w:val="1"/>
      <w:marLeft w:val="0"/>
      <w:marRight w:val="0"/>
      <w:marTop w:val="0"/>
      <w:marBottom w:val="0"/>
      <w:divBdr>
        <w:top w:val="none" w:sz="0" w:space="0" w:color="auto"/>
        <w:left w:val="none" w:sz="0" w:space="0" w:color="auto"/>
        <w:bottom w:val="none" w:sz="0" w:space="0" w:color="auto"/>
        <w:right w:val="none" w:sz="0" w:space="0" w:color="auto"/>
      </w:divBdr>
    </w:div>
    <w:div w:id="1888641025">
      <w:bodyDiv w:val="1"/>
      <w:marLeft w:val="0"/>
      <w:marRight w:val="0"/>
      <w:marTop w:val="0"/>
      <w:marBottom w:val="0"/>
      <w:divBdr>
        <w:top w:val="none" w:sz="0" w:space="0" w:color="auto"/>
        <w:left w:val="none" w:sz="0" w:space="0" w:color="auto"/>
        <w:bottom w:val="none" w:sz="0" w:space="0" w:color="auto"/>
        <w:right w:val="none" w:sz="0" w:space="0" w:color="auto"/>
      </w:divBdr>
    </w:div>
    <w:div w:id="19083003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97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52E9A-8749-40D4-8270-715F1F579BDC}">
  <ds:schemaRefs>
    <ds:schemaRef ds:uri="bf094c2b-8036-49e0-a2b2-a973ea273ca5"/>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D3B96EEC-AF3C-4A57-B386-E7A3F5A993FC}">
  <ds:schemaRefs>
    <ds:schemaRef ds:uri="http://schemas.microsoft.com/sharepoint/v3/contenttype/forms"/>
  </ds:schemaRefs>
</ds:datastoreItem>
</file>

<file path=customXml/itemProps3.xml><?xml version="1.0" encoding="utf-8"?>
<ds:datastoreItem xmlns:ds="http://schemas.openxmlformats.org/officeDocument/2006/customXml" ds:itemID="{F43D4440-B241-4A80-86FE-9414BA26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10</Pages>
  <Words>3398</Words>
  <Characters>20083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23435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18</cp:revision>
  <cp:lastPrinted>2010-05-14T16:20:00Z</cp:lastPrinted>
  <dcterms:created xsi:type="dcterms:W3CDTF">2019-04-03T17:26:00Z</dcterms:created>
  <dcterms:modified xsi:type="dcterms:W3CDTF">2021-01-15T13:17:00Z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