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[Federal Register Volume 85, Number 240 (Monday, December 14, 2020)]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[Pages 80794-80795]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>]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[FR Doc No: 2020-27420]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[Docket No. USCG-2020-0617]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Collection of Information under Review by Office of Management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Budget; OMB Control Number 1625-0030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1625-0030,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Oil and Hazardous Materials Transfer Procedures; without change. Our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ICR describes the information we seek to collect from the public.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Review and comments by OIRA ensure we only impose paperwork burdens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commensurate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with our performance of duties.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January 13, 2021.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A15506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number [USCG-2020-0617]. Written comments and recommendations to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>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Find this particular information collection by selecting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 SE, STOP 7710, WASHINGTON,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DC 20593-7710.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lastRenderedPageBreak/>
        <w:t>on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[[Page 80795]]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reduce the burden on respondents. These comments will help OIRA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determine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whether to approve the ICR referred to in this Notice.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this request, [USCG-2020-0617], and must be received by January 13,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A15506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A15506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A1550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15506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lastRenderedPageBreak/>
        <w:t xml:space="preserve">ICR. An OMB Notice of Action on each ICR will become available via a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in the OMB Control Number: 1625-0030.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62315, October 2, 2020)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by 44 U.S.C. 3506(c)(2). We received one unrelated comment in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to our 60 day notice. The commenter submitted an advertisement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which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is unrelated to this collection of information for oil and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hazardous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materials transfer procedures. No changes have been made to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information collection request. Accordingly, no changes have been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made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to the Collection.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Title: Oil and Hazardous Materials Transfer Procedures.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OMB Control Number: 1625-0030.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Summary: Vessels with a capacity of 250 barrels or more of oil or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hazardous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materials must develop and maintain transfer procedures.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Transfer procedures provide basic safety information for operating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transfer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systems with the goal of pollution prevention.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Need: Title 46 U.S.C. 70034 authorizes the Coast Guard to prescribe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regulations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related to the prevention of pollution. Title 33 CFR part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155 prescribes pollution prevention regulations including those related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transfer procedures.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Forms: Not applicable.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Respondents: Operators of certain vessels.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149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hours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to 151 hours a year due to an increase in the estimated annual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of responses.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Authority:  The Paperwork Reduction Act of 1995; 44 U.S.C. 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15506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A15506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 xml:space="preserve">    Dated: December 8, 2020.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Kathleen Claffie,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[FR Doc. 2020-27420 Filed 12-11-20; 8:45 am]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15506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15506" w:rsidR="00A15506" w:rsidP="00A15506" w:rsidRDefault="00A1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0379D5" w:rsidRDefault="000379D5">
      <w:bookmarkStart w:name="_GoBack" w:id="0"/>
      <w:bookmarkEnd w:id="0"/>
    </w:p>
    <w:sectPr w:rsidR="0003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06"/>
    <w:rsid w:val="000379D5"/>
    <w:rsid w:val="00A1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030E4-04AF-466A-8981-0986292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2021-01-12T18:07:00Z</dcterms:created>
  <dcterms:modified xsi:type="dcterms:W3CDTF">2021-01-12T18:07:00Z</dcterms:modified>
</cp:coreProperties>
</file>