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3783" w:rsidR="004923A2" w:rsidRDefault="004923A2" w14:paraId="29E6810C" w14:textId="77777777">
      <w:pPr>
        <w:widowControl w:val="0"/>
        <w:jc w:val="center"/>
        <w:rPr>
          <w:b/>
          <w:sz w:val="28"/>
          <w:szCs w:val="28"/>
        </w:rPr>
      </w:pPr>
      <w:r w:rsidRPr="00E43783">
        <w:rPr>
          <w:b/>
          <w:sz w:val="28"/>
          <w:szCs w:val="28"/>
        </w:rPr>
        <w:t>SUPPORTING STATEMENT FOR</w:t>
      </w:r>
    </w:p>
    <w:p w:rsidRPr="00E43783" w:rsidR="00ED5CB4" w:rsidP="00867199" w:rsidRDefault="004923A2" w14:paraId="4E9B3626" w14:textId="4435EEBC">
      <w:pPr>
        <w:widowControl w:val="0"/>
        <w:jc w:val="center"/>
        <w:rPr>
          <w:rFonts w:eastAsia="MS Mincho"/>
          <w:b/>
          <w:bCs/>
          <w:color w:val="000000" w:themeColor="text1"/>
          <w:sz w:val="28"/>
          <w:szCs w:val="28"/>
          <w:lang w:eastAsia="ja-JP"/>
        </w:rPr>
      </w:pPr>
      <w:r w:rsidRPr="00E43783">
        <w:rPr>
          <w:b/>
          <w:sz w:val="28"/>
          <w:szCs w:val="28"/>
        </w:rPr>
        <w:t xml:space="preserve">EPA INFORMATION COLLECTION REQUEST </w:t>
      </w:r>
      <w:r w:rsidRPr="00E43783" w:rsidR="00570115">
        <w:rPr>
          <w:b/>
          <w:color w:val="000000"/>
          <w:sz w:val="28"/>
          <w:szCs w:val="28"/>
        </w:rPr>
        <w:t xml:space="preserve">FOR </w:t>
      </w:r>
      <w:bookmarkStart w:name="_Hlk52966171" w:id="0"/>
      <w:r w:rsidRPr="00E43783" w:rsidR="00ED5CB4">
        <w:rPr>
          <w:rFonts w:eastAsia="MS Mincho"/>
          <w:b/>
          <w:bCs/>
          <w:color w:val="000000" w:themeColor="text1"/>
          <w:sz w:val="28"/>
          <w:szCs w:val="28"/>
          <w:lang w:eastAsia="ja-JP"/>
        </w:rPr>
        <w:t>E15 FUEL DISPENSER LABELING AND COMPATABILITY WITH UNDERGOUND STORAGE TANKS</w:t>
      </w:r>
      <w:bookmarkEnd w:id="0"/>
      <w:r w:rsidR="00822FF3">
        <w:rPr>
          <w:rFonts w:eastAsia="MS Mincho"/>
          <w:b/>
          <w:bCs/>
          <w:color w:val="000000" w:themeColor="text1"/>
          <w:sz w:val="28"/>
          <w:szCs w:val="28"/>
          <w:lang w:eastAsia="ja-JP"/>
        </w:rPr>
        <w:t xml:space="preserve"> (</w:t>
      </w:r>
      <w:r w:rsidR="003F74F3">
        <w:rPr>
          <w:rFonts w:eastAsia="MS Mincho"/>
          <w:b/>
          <w:bCs/>
          <w:color w:val="000000" w:themeColor="text1"/>
          <w:sz w:val="28"/>
          <w:szCs w:val="28"/>
          <w:lang w:eastAsia="ja-JP"/>
        </w:rPr>
        <w:t>Proposed Rule</w:t>
      </w:r>
      <w:r w:rsidR="00822FF3">
        <w:rPr>
          <w:rFonts w:eastAsia="MS Mincho"/>
          <w:b/>
          <w:bCs/>
          <w:color w:val="000000" w:themeColor="text1"/>
          <w:sz w:val="28"/>
          <w:szCs w:val="28"/>
          <w:lang w:eastAsia="ja-JP"/>
        </w:rPr>
        <w:t>)</w:t>
      </w:r>
    </w:p>
    <w:p w:rsidRPr="00E43783" w:rsidR="000402CB" w:rsidP="00744187" w:rsidRDefault="00570115" w14:paraId="29E6810F" w14:textId="0AEF9DCE">
      <w:pPr>
        <w:numPr>
          <w:ilvl w:val="12"/>
          <w:numId w:val="0"/>
        </w:numPr>
        <w:jc w:val="center"/>
        <w:rPr>
          <w:color w:val="000000"/>
          <w:sz w:val="28"/>
          <w:szCs w:val="28"/>
        </w:rPr>
      </w:pPr>
      <w:r w:rsidRPr="00E43783">
        <w:rPr>
          <w:b/>
          <w:color w:val="000000"/>
          <w:sz w:val="28"/>
          <w:szCs w:val="28"/>
        </w:rPr>
        <w:t xml:space="preserve"> (EPA NO. </w:t>
      </w:r>
      <w:r w:rsidRPr="00E43783" w:rsidR="00ED5CB4">
        <w:rPr>
          <w:b/>
          <w:color w:val="000000"/>
          <w:sz w:val="28"/>
          <w:szCs w:val="28"/>
        </w:rPr>
        <w:t>2655.01</w:t>
      </w:r>
      <w:r w:rsidRPr="00E43783">
        <w:rPr>
          <w:b/>
          <w:color w:val="000000"/>
          <w:sz w:val="28"/>
          <w:szCs w:val="28"/>
        </w:rPr>
        <w:t>, OMB NO</w:t>
      </w:r>
      <w:r w:rsidRPr="00E43783" w:rsidR="00F124DB">
        <w:rPr>
          <w:b/>
          <w:color w:val="000000"/>
          <w:sz w:val="28"/>
          <w:szCs w:val="28"/>
        </w:rPr>
        <w:t xml:space="preserve">. </w:t>
      </w:r>
      <w:r w:rsidRPr="00E43783" w:rsidR="00ED5CB4">
        <w:rPr>
          <w:b/>
          <w:color w:val="000000"/>
          <w:sz w:val="28"/>
          <w:szCs w:val="28"/>
        </w:rPr>
        <w:t>20</w:t>
      </w:r>
      <w:r w:rsidR="00226B13">
        <w:rPr>
          <w:b/>
          <w:color w:val="000000"/>
          <w:sz w:val="28"/>
          <w:szCs w:val="28"/>
        </w:rPr>
        <w:t>6</w:t>
      </w:r>
      <w:r w:rsidR="004425CD">
        <w:rPr>
          <w:b/>
          <w:color w:val="000000"/>
          <w:sz w:val="28"/>
          <w:szCs w:val="28"/>
        </w:rPr>
        <w:t>0</w:t>
      </w:r>
      <w:r w:rsidRPr="00E43783" w:rsidR="00ED5CB4">
        <w:rPr>
          <w:b/>
          <w:color w:val="000000"/>
          <w:sz w:val="28"/>
          <w:szCs w:val="28"/>
        </w:rPr>
        <w:t>-NEW</w:t>
      </w:r>
      <w:r w:rsidRPr="00E43783">
        <w:rPr>
          <w:b/>
          <w:color w:val="000000"/>
          <w:sz w:val="28"/>
          <w:szCs w:val="28"/>
        </w:rPr>
        <w:t>)</w:t>
      </w:r>
      <w:r w:rsidRPr="00E43783" w:rsidR="00744187">
        <w:rPr>
          <w:b/>
          <w:color w:val="000000"/>
          <w:sz w:val="28"/>
          <w:szCs w:val="28"/>
        </w:rPr>
        <w:t>”</w:t>
      </w:r>
    </w:p>
    <w:p w:rsidRPr="00E43783" w:rsidR="004923A2" w:rsidP="00744187" w:rsidRDefault="004923A2" w14:paraId="29E68110" w14:textId="77777777">
      <w:pPr>
        <w:widowControl w:val="0"/>
        <w:rPr>
          <w:b/>
          <w:color w:val="000000"/>
          <w:sz w:val="28"/>
          <w:szCs w:val="28"/>
        </w:rPr>
      </w:pPr>
    </w:p>
    <w:p w:rsidRPr="00E43783" w:rsidR="00F11737" w:rsidP="00884E36" w:rsidRDefault="00F124DB" w14:paraId="29E68111" w14:textId="3D541FB6">
      <w:pPr>
        <w:widowControl w:val="0"/>
        <w:jc w:val="center"/>
        <w:rPr>
          <w:b/>
          <w:bCs/>
          <w:color w:val="000000"/>
          <w:sz w:val="28"/>
          <w:szCs w:val="28"/>
        </w:rPr>
      </w:pPr>
      <w:r w:rsidRPr="00E43783">
        <w:rPr>
          <w:b/>
          <w:bCs/>
          <w:color w:val="000000"/>
          <w:sz w:val="28"/>
          <w:szCs w:val="28"/>
        </w:rPr>
        <w:t xml:space="preserve">October </w:t>
      </w:r>
      <w:r w:rsidRPr="00E43783" w:rsidR="006B3B97">
        <w:rPr>
          <w:b/>
          <w:bCs/>
          <w:color w:val="000000"/>
          <w:sz w:val="28"/>
          <w:szCs w:val="28"/>
        </w:rPr>
        <w:t>2</w:t>
      </w:r>
      <w:r w:rsidR="005F026D">
        <w:rPr>
          <w:b/>
          <w:bCs/>
          <w:color w:val="000000"/>
          <w:sz w:val="28"/>
          <w:szCs w:val="28"/>
        </w:rPr>
        <w:t>3</w:t>
      </w:r>
      <w:r w:rsidRPr="00E43783">
        <w:rPr>
          <w:b/>
          <w:bCs/>
          <w:color w:val="000000"/>
          <w:sz w:val="28"/>
          <w:szCs w:val="28"/>
        </w:rPr>
        <w:t>, 2020</w:t>
      </w:r>
    </w:p>
    <w:p w:rsidR="004923A2" w:rsidRDefault="0027711D" w14:paraId="29E68112" w14:textId="77777777">
      <w:pPr>
        <w:widowControl w:val="0"/>
        <w:jc w:val="center"/>
      </w:pPr>
      <w:r w:rsidRPr="00E43783">
        <w:rPr>
          <w:b/>
          <w:bCs/>
          <w:sz w:val="28"/>
          <w:szCs w:val="28"/>
        </w:rPr>
        <w:br w:type="page"/>
      </w:r>
    </w:p>
    <w:p w:rsidR="006D39DA" w:rsidP="008B626D" w:rsidRDefault="006D39DA" w14:paraId="29E68137" w14:textId="77777777">
      <w:pPr>
        <w:rPr>
          <w:b/>
        </w:rPr>
        <w:sectPr w:rsidR="006D39DA" w:rsidSect="00EF0847">
          <w:headerReference w:type="default" r:id="rId12"/>
          <w:footerReference w:type="even" r:id="rId13"/>
          <w:footerReference w:type="default" r:id="rId14"/>
          <w:endnotePr>
            <w:numFmt w:val="decimal"/>
          </w:endnotePr>
          <w:pgSz w:w="12240" w:h="15840"/>
          <w:pgMar w:top="1440" w:right="1440" w:bottom="1440" w:left="1440" w:header="720" w:footer="720" w:gutter="0"/>
          <w:cols w:space="720"/>
          <w:docGrid w:linePitch="360"/>
        </w:sectPr>
      </w:pPr>
    </w:p>
    <w:p w:rsidR="004923A2" w:rsidP="0019177A" w:rsidRDefault="004923A2" w14:paraId="29E68138" w14:textId="77777777">
      <w:pPr>
        <w:pStyle w:val="Heading1"/>
      </w:pPr>
      <w:bookmarkStart w:name="_Toc383783239" w:id="1"/>
      <w:r>
        <w:lastRenderedPageBreak/>
        <w:t>1.</w:t>
      </w:r>
      <w:r>
        <w:tab/>
        <w:t>IDENTIFICATION OF THE INFORMATION COLLECTION</w:t>
      </w:r>
      <w:bookmarkEnd w:id="1"/>
    </w:p>
    <w:p w:rsidR="004923A2" w:rsidP="0019177A" w:rsidRDefault="004923A2" w14:paraId="29E68139" w14:textId="77777777">
      <w:pPr>
        <w:pStyle w:val="Heading2"/>
      </w:pPr>
      <w:bookmarkStart w:name="Generated_Bookmark2" w:id="2"/>
      <w:bookmarkStart w:name="_Toc383783240" w:id="3"/>
      <w:bookmarkEnd w:id="2"/>
      <w:r>
        <w:t>1(a)</w:t>
      </w:r>
      <w:r>
        <w:tab/>
        <w:t>Title and Number of the Information Collection</w:t>
      </w:r>
      <w:bookmarkEnd w:id="3"/>
    </w:p>
    <w:p w:rsidR="00A44A22" w:rsidRDefault="00A44A22" w14:paraId="29E6813A" w14:textId="77777777"/>
    <w:p w:rsidR="004923A2" w:rsidRDefault="005F026D" w14:paraId="29E6813B" w14:textId="122857CA">
      <w:r>
        <w:rPr>
          <w:color w:val="000000"/>
        </w:rPr>
        <w:t>I</w:t>
      </w:r>
      <w:r w:rsidR="00FE72A9">
        <w:rPr>
          <w:color w:val="000000"/>
        </w:rPr>
        <w:t xml:space="preserve">nformation Collection Request </w:t>
      </w:r>
      <w:r w:rsidR="00324EBC">
        <w:rPr>
          <w:color w:val="000000"/>
        </w:rPr>
        <w:t>f</w:t>
      </w:r>
      <w:r w:rsidR="00FE72A9">
        <w:rPr>
          <w:color w:val="000000"/>
        </w:rPr>
        <w:t>or</w:t>
      </w:r>
      <w:r w:rsidRPr="00744187" w:rsidR="000402CB">
        <w:rPr>
          <w:color w:val="000000"/>
        </w:rPr>
        <w:t xml:space="preserve"> Underground Storage Tank</w:t>
      </w:r>
      <w:r w:rsidR="00FE72A9">
        <w:rPr>
          <w:color w:val="000000"/>
        </w:rPr>
        <w:t>s</w:t>
      </w:r>
      <w:r w:rsidR="000537B8">
        <w:rPr>
          <w:color w:val="000000"/>
        </w:rPr>
        <w:t xml:space="preserve"> (</w:t>
      </w:r>
      <w:r w:rsidR="003F74F3">
        <w:rPr>
          <w:color w:val="000000"/>
        </w:rPr>
        <w:t>Proposed Rule</w:t>
      </w:r>
      <w:r w:rsidR="000537B8">
        <w:rPr>
          <w:color w:val="000000"/>
        </w:rPr>
        <w:t>)</w:t>
      </w:r>
      <w:r w:rsidR="00FE72A9">
        <w:rPr>
          <w:color w:val="000000"/>
        </w:rPr>
        <w:t>: EPA No.</w:t>
      </w:r>
      <w:r w:rsidR="00255979">
        <w:rPr>
          <w:color w:val="000000"/>
        </w:rPr>
        <w:t>2655.01</w:t>
      </w:r>
      <w:r w:rsidR="00FE72A9">
        <w:rPr>
          <w:color w:val="000000"/>
        </w:rPr>
        <w:t>, OMB No.</w:t>
      </w:r>
      <w:r w:rsidR="00255979">
        <w:rPr>
          <w:color w:val="000000"/>
        </w:rPr>
        <w:t xml:space="preserve"> 20</w:t>
      </w:r>
      <w:r w:rsidR="00226B13">
        <w:rPr>
          <w:color w:val="000000"/>
        </w:rPr>
        <w:t>6</w:t>
      </w:r>
      <w:r w:rsidR="00005966">
        <w:rPr>
          <w:color w:val="000000"/>
        </w:rPr>
        <w:t>0</w:t>
      </w:r>
      <w:r w:rsidR="00255979">
        <w:rPr>
          <w:color w:val="000000"/>
        </w:rPr>
        <w:t>-NEW</w:t>
      </w:r>
      <w:r w:rsidR="00651FDA">
        <w:rPr>
          <w:color w:val="000000"/>
        </w:rPr>
        <w:t>.</w:t>
      </w:r>
    </w:p>
    <w:p w:rsidR="004923A2" w:rsidP="0019177A" w:rsidRDefault="004923A2" w14:paraId="29E6813C" w14:textId="77777777">
      <w:pPr>
        <w:pStyle w:val="Heading2"/>
      </w:pPr>
      <w:bookmarkStart w:name="Generated_Bookmark3" w:id="4"/>
      <w:bookmarkStart w:name="_Toc383783241" w:id="5"/>
      <w:bookmarkEnd w:id="4"/>
      <w:r>
        <w:t>1(b)</w:t>
      </w:r>
      <w:r>
        <w:tab/>
        <w:t>Short Characterization</w:t>
      </w:r>
      <w:bookmarkEnd w:id="5"/>
      <w:r>
        <w:t xml:space="preserve"> </w:t>
      </w:r>
    </w:p>
    <w:p w:rsidR="003E64FA" w:rsidP="002E1A15" w:rsidRDefault="003E64FA" w14:paraId="4DC684A4" w14:textId="318045A7">
      <w:pPr>
        <w:rPr>
          <w:color w:val="000000"/>
        </w:rPr>
      </w:pPr>
    </w:p>
    <w:p w:rsidR="003E64FA" w:rsidP="002E1A15" w:rsidRDefault="003E64FA" w14:paraId="1AAE4889" w14:textId="77777777">
      <w:pPr>
        <w:rPr>
          <w:color w:val="000000"/>
        </w:rPr>
      </w:pPr>
    </w:p>
    <w:p w:rsidRPr="006B3B97" w:rsidR="003E64FA" w:rsidP="002E1A15" w:rsidRDefault="003E64FA" w14:paraId="125F95C8" w14:textId="45B6861D">
      <w:pPr>
        <w:rPr>
          <w:color w:val="000000"/>
          <w:u w:val="single"/>
        </w:rPr>
      </w:pPr>
      <w:r w:rsidRPr="006B3B97">
        <w:rPr>
          <w:color w:val="000000"/>
          <w:u w:val="single"/>
        </w:rPr>
        <w:t>Underground Storage Tank Systems</w:t>
      </w:r>
      <w:r w:rsidRPr="00807046" w:rsidR="00807046">
        <w:rPr>
          <w:color w:val="000000"/>
          <w:u w:val="single"/>
        </w:rPr>
        <w:t xml:space="preserve"> </w:t>
      </w:r>
      <w:r w:rsidRPr="0008229E" w:rsidR="00807046">
        <w:rPr>
          <w:color w:val="000000"/>
          <w:u w:val="single"/>
        </w:rPr>
        <w:t>(USTs)</w:t>
      </w:r>
    </w:p>
    <w:p w:rsidR="003E64FA" w:rsidP="002E1A15" w:rsidRDefault="003E64FA" w14:paraId="77051015" w14:textId="77777777">
      <w:pPr>
        <w:rPr>
          <w:color w:val="000000"/>
        </w:rPr>
      </w:pPr>
    </w:p>
    <w:p w:rsidRPr="00EF3A71" w:rsidR="002E1A15" w:rsidP="002E1A15" w:rsidRDefault="00B605BD" w14:paraId="5413B642" w14:textId="35AB9428">
      <w:pPr>
        <w:rPr>
          <w:rFonts w:eastAsia="MS Mincho"/>
          <w:color w:val="000000" w:themeColor="text1"/>
          <w:lang w:eastAsia="ja-JP"/>
        </w:rPr>
      </w:pPr>
      <w:r w:rsidRPr="00EF3A71">
        <w:rPr>
          <w:color w:val="000000"/>
        </w:rPr>
        <w:t>Subchapter IX</w:t>
      </w:r>
      <w:r w:rsidRPr="00EF3A71" w:rsidR="004923A2">
        <w:rPr>
          <w:color w:val="000000"/>
        </w:rPr>
        <w:t xml:space="preserve"> of the </w:t>
      </w:r>
      <w:r w:rsidRPr="00EF3A71" w:rsidR="00420EE8">
        <w:t>Solid Waste Disposal Act (SWDA)</w:t>
      </w:r>
      <w:r w:rsidRPr="00EF3A71" w:rsidR="004923A2">
        <w:rPr>
          <w:color w:val="000000"/>
        </w:rPr>
        <w:t xml:space="preserve">, as amended, requires the U.S. Environmental Protection Agency (EPA) to develop standards for underground storage tank systems (USTs), as may be necessary, to protect human health and the environment, and procedures for approving </w:t>
      </w:r>
      <w:r w:rsidRPr="00EF3A71" w:rsidR="000A07C3">
        <w:rPr>
          <w:color w:val="000000"/>
        </w:rPr>
        <w:t>state</w:t>
      </w:r>
      <w:r w:rsidRPr="00EF3A71" w:rsidR="004923A2">
        <w:rPr>
          <w:color w:val="000000"/>
        </w:rPr>
        <w:t xml:space="preserve"> programs in lieu of the </w:t>
      </w:r>
      <w:r w:rsidRPr="00EF3A71" w:rsidR="002371EA">
        <w:rPr>
          <w:color w:val="000000"/>
        </w:rPr>
        <w:t>federal</w:t>
      </w:r>
      <w:r w:rsidRPr="00EF3A71" w:rsidR="004923A2">
        <w:rPr>
          <w:color w:val="000000"/>
        </w:rPr>
        <w:t xml:space="preserve"> program.  </w:t>
      </w:r>
      <w:r w:rsidRPr="00EF3A71" w:rsidR="00CD05B0">
        <w:rPr>
          <w:color w:val="000000"/>
        </w:rPr>
        <w:t>In 201</w:t>
      </w:r>
      <w:r w:rsidRPr="00EF3A71" w:rsidR="00AF0D2B">
        <w:rPr>
          <w:color w:val="000000"/>
        </w:rPr>
        <w:t>5</w:t>
      </w:r>
      <w:r w:rsidRPr="00EF3A71" w:rsidR="00CD05B0">
        <w:rPr>
          <w:color w:val="000000"/>
        </w:rPr>
        <w:t xml:space="preserve">, </w:t>
      </w:r>
      <w:r w:rsidRPr="00EF3A71" w:rsidR="004923A2">
        <w:rPr>
          <w:color w:val="000000"/>
        </w:rPr>
        <w:t xml:space="preserve">EPA </w:t>
      </w:r>
      <w:r w:rsidRPr="00EF3A71" w:rsidR="00CD05B0">
        <w:rPr>
          <w:color w:val="000000"/>
        </w:rPr>
        <w:t>revised</w:t>
      </w:r>
      <w:r w:rsidRPr="00EF3A71" w:rsidR="008C6B2D">
        <w:rPr>
          <w:color w:val="000000"/>
        </w:rPr>
        <w:t xml:space="preserve"> the</w:t>
      </w:r>
      <w:r w:rsidRPr="00EF3A71" w:rsidR="004923A2">
        <w:rPr>
          <w:color w:val="000000"/>
        </w:rPr>
        <w:t xml:space="preserve"> technical requirements for owners and operators of USTs </w:t>
      </w:r>
      <w:r w:rsidRPr="00EF3A71" w:rsidR="00C523D6">
        <w:rPr>
          <w:color w:val="000000"/>
        </w:rPr>
        <w:t>in Title 40 of the Code of Federal Regulations (</w:t>
      </w:r>
      <w:r w:rsidRPr="00EF3A71" w:rsidR="004923A2">
        <w:rPr>
          <w:color w:val="000000"/>
        </w:rPr>
        <w:t>40 CFR</w:t>
      </w:r>
      <w:r w:rsidRPr="00EF3A71" w:rsidR="00C523D6">
        <w:rPr>
          <w:color w:val="000000"/>
        </w:rPr>
        <w:t>)</w:t>
      </w:r>
      <w:r w:rsidRPr="00EF3A71" w:rsidR="004923A2">
        <w:rPr>
          <w:color w:val="000000"/>
        </w:rPr>
        <w:t xml:space="preserve"> </w:t>
      </w:r>
      <w:r w:rsidRPr="00EF3A71" w:rsidR="00CC1CB8">
        <w:rPr>
          <w:color w:val="000000"/>
        </w:rPr>
        <w:t>Part 280</w:t>
      </w:r>
      <w:r w:rsidRPr="00EF3A71" w:rsidR="004923A2">
        <w:rPr>
          <w:color w:val="000000"/>
        </w:rPr>
        <w:t>.</w:t>
      </w:r>
      <w:r w:rsidRPr="00EF3A71" w:rsidR="0007061C">
        <w:rPr>
          <w:color w:val="000000"/>
        </w:rPr>
        <w:t xml:space="preserve"> </w:t>
      </w:r>
      <w:r w:rsidRPr="00EF3A71" w:rsidR="00E926AC">
        <w:rPr>
          <w:color w:val="000000"/>
        </w:rPr>
        <w:t xml:space="preserve"> </w:t>
      </w:r>
      <w:r w:rsidRPr="00EF3A71" w:rsidR="00AF0D2B">
        <w:rPr>
          <w:color w:val="000000"/>
        </w:rPr>
        <w:t xml:space="preserve">In August 2019 EPA submitted ICR 1360.17 to OMB for review.  ICR </w:t>
      </w:r>
      <w:r w:rsidRPr="00EF3A71" w:rsidR="002E1A15">
        <w:rPr>
          <w:color w:val="000000"/>
        </w:rPr>
        <w:t xml:space="preserve">1360.17 </w:t>
      </w:r>
      <w:r w:rsidRPr="00EF3A71" w:rsidR="00AF0D2B">
        <w:rPr>
          <w:color w:val="000000"/>
        </w:rPr>
        <w:t xml:space="preserve">combined the UST renewal ICR and the </w:t>
      </w:r>
      <w:r w:rsidRPr="00EF3A71" w:rsidR="002E1A15">
        <w:rPr>
          <w:color w:val="000000"/>
        </w:rPr>
        <w:t xml:space="preserve">ICR for the </w:t>
      </w:r>
      <w:r w:rsidRPr="00EF3A71" w:rsidR="00AF0D2B">
        <w:rPr>
          <w:color w:val="000000"/>
        </w:rPr>
        <w:t>2015 final rules.  In today’s proposed rulemaking</w:t>
      </w:r>
      <w:r w:rsidRPr="00EF3A71" w:rsidR="002E1A15">
        <w:rPr>
          <w:rFonts w:eastAsia="MS Mincho"/>
          <w:color w:val="000000" w:themeColor="text1"/>
          <w:lang w:eastAsia="ja-JP"/>
        </w:rPr>
        <w:t xml:space="preserve"> to facilitate the proper storage of E15 in underground storage tank systems (USTs), EPA is proposing compatibility requirements for future UST installations or component replacements that would ensure compatibility with higher blends of ethanol. </w:t>
      </w:r>
    </w:p>
    <w:p w:rsidRPr="00EF3A71" w:rsidR="004923A2" w:rsidP="002E1A15" w:rsidRDefault="004923A2" w14:paraId="29E6813E" w14:textId="053F37CE">
      <w:pPr>
        <w:keepLines/>
        <w:rPr>
          <w:color w:val="000000"/>
        </w:rPr>
      </w:pPr>
    </w:p>
    <w:p w:rsidRPr="00EF3A71" w:rsidR="004923A2" w:rsidP="002E1A15" w:rsidRDefault="004923A2" w14:paraId="29E6813F" w14:textId="77777777">
      <w:pPr>
        <w:rPr>
          <w:color w:val="000000"/>
        </w:rPr>
      </w:pPr>
    </w:p>
    <w:p w:rsidRPr="00EF3A71" w:rsidR="004923A2" w:rsidP="00CD05B0" w:rsidRDefault="003E64FA" w14:paraId="29E68140" w14:textId="0D9AA121">
      <w:pPr>
        <w:keepLines/>
      </w:pPr>
      <w:r>
        <w:rPr>
          <w:color w:val="000000"/>
        </w:rPr>
        <w:tab/>
      </w:r>
      <w:r w:rsidRPr="00EF3A71" w:rsidR="004923A2">
        <w:rPr>
          <w:color w:val="000000"/>
        </w:rPr>
        <w:t>This ICR examines the UST information collection requirements</w:t>
      </w:r>
      <w:r w:rsidRPr="00EF3A71" w:rsidR="002E1A15">
        <w:rPr>
          <w:color w:val="000000"/>
        </w:rPr>
        <w:t xml:space="preserve"> for this proposed rule</w:t>
      </w:r>
      <w:r w:rsidRPr="00EF3A71" w:rsidR="004923A2">
        <w:rPr>
          <w:color w:val="000000"/>
        </w:rPr>
        <w:t xml:space="preserve">.  </w:t>
      </w:r>
      <w:r w:rsidRPr="00EF3A71" w:rsidR="005E44C4">
        <w:rPr>
          <w:color w:val="000000"/>
        </w:rPr>
        <w:t xml:space="preserve">The baseline paperwork burden of 40 CFR </w:t>
      </w:r>
      <w:r w:rsidRPr="00EF3A71" w:rsidR="00CC1CB8">
        <w:rPr>
          <w:color w:val="000000"/>
        </w:rPr>
        <w:t>Part 280</w:t>
      </w:r>
      <w:r w:rsidRPr="00EF3A71" w:rsidR="005E44C4">
        <w:rPr>
          <w:color w:val="000000"/>
        </w:rPr>
        <w:t xml:space="preserve"> without the revisions is described in the current ICR</w:t>
      </w:r>
      <w:r w:rsidRPr="00EF3A71" w:rsidR="00D53C59">
        <w:rPr>
          <w:color w:val="000000"/>
        </w:rPr>
        <w:t xml:space="preserve"> which is at OMB for review and approval</w:t>
      </w:r>
      <w:r w:rsidRPr="00EF3A71" w:rsidR="005E44C4">
        <w:rPr>
          <w:color w:val="000000"/>
        </w:rPr>
        <w:t xml:space="preserve"> (EPA No. 1360.</w:t>
      </w:r>
      <w:r w:rsidRPr="00EF3A71" w:rsidR="00A70E50">
        <w:rPr>
          <w:color w:val="000000"/>
        </w:rPr>
        <w:t>1</w:t>
      </w:r>
      <w:r w:rsidRPr="00EF3A71" w:rsidR="00D53C59">
        <w:rPr>
          <w:color w:val="000000"/>
        </w:rPr>
        <w:t>7</w:t>
      </w:r>
      <w:r w:rsidRPr="00EF3A71" w:rsidR="005E44C4">
        <w:rPr>
          <w:color w:val="000000"/>
        </w:rPr>
        <w:t>, OMB No. 2050-0068).</w:t>
      </w:r>
      <w:r w:rsidRPr="00EF3A71" w:rsidR="00761C7A">
        <w:rPr>
          <w:color w:val="000000"/>
        </w:rPr>
        <w:t xml:space="preserve"> </w:t>
      </w:r>
      <w:r w:rsidRPr="00EF3A71" w:rsidR="005E44C4">
        <w:rPr>
          <w:color w:val="000000"/>
        </w:rPr>
        <w:t xml:space="preserve"> </w:t>
      </w:r>
      <w:r w:rsidRPr="00EF3A71" w:rsidR="005976C3">
        <w:rPr>
          <w:color w:val="000000"/>
        </w:rPr>
        <w:t xml:space="preserve">After the publication of the final </w:t>
      </w:r>
      <w:r w:rsidRPr="00EF3A71" w:rsidR="006575AF">
        <w:rPr>
          <w:color w:val="000000"/>
        </w:rPr>
        <w:t>revision</w:t>
      </w:r>
      <w:r w:rsidRPr="00EF3A71" w:rsidR="005976C3">
        <w:rPr>
          <w:color w:val="000000"/>
        </w:rPr>
        <w:t xml:space="preserve">s to 40 CFR </w:t>
      </w:r>
      <w:r w:rsidRPr="00EF3A71" w:rsidR="00761C7A">
        <w:rPr>
          <w:color w:val="000000"/>
        </w:rPr>
        <w:t>P</w:t>
      </w:r>
      <w:r w:rsidRPr="00EF3A71" w:rsidR="005976C3">
        <w:rPr>
          <w:color w:val="000000"/>
        </w:rPr>
        <w:t>art 280, the ICR will be updated to reflect the total burden imposed by the regulation.</w:t>
      </w:r>
      <w:r w:rsidRPr="00EF3A71" w:rsidR="00826D66">
        <w:rPr>
          <w:color w:val="000000"/>
        </w:rPr>
        <w:t xml:space="preserve"> </w:t>
      </w:r>
      <w:r w:rsidRPr="00EF3A71" w:rsidR="00761C7A">
        <w:rPr>
          <w:color w:val="000000"/>
        </w:rPr>
        <w:t xml:space="preserve"> </w:t>
      </w:r>
      <w:r w:rsidRPr="00EF3A71" w:rsidR="004923A2">
        <w:rPr>
          <w:color w:val="000000"/>
        </w:rPr>
        <w:t xml:space="preserve">The ICR presents all </w:t>
      </w:r>
      <w:r w:rsidRPr="00EF3A71" w:rsidR="0005776C">
        <w:rPr>
          <w:color w:val="000000"/>
        </w:rPr>
        <w:t xml:space="preserve">the requirements of the </w:t>
      </w:r>
      <w:r w:rsidRPr="00EF3A71" w:rsidR="004923A2">
        <w:rPr>
          <w:color w:val="000000"/>
        </w:rPr>
        <w:t xml:space="preserve">40 CFR </w:t>
      </w:r>
      <w:r w:rsidRPr="00EF3A71" w:rsidR="00CC1CB8">
        <w:rPr>
          <w:color w:val="000000"/>
        </w:rPr>
        <w:t>Part 280</w:t>
      </w:r>
      <w:r w:rsidRPr="00EF3A71" w:rsidR="004923A2">
        <w:rPr>
          <w:color w:val="000000"/>
        </w:rPr>
        <w:t xml:space="preserve"> </w:t>
      </w:r>
      <w:r w:rsidRPr="00EF3A71" w:rsidR="002E1A15">
        <w:rPr>
          <w:color w:val="000000"/>
        </w:rPr>
        <w:t xml:space="preserve">from today’s proposed rule </w:t>
      </w:r>
      <w:r w:rsidRPr="00EF3A71" w:rsidR="00290A8E">
        <w:rPr>
          <w:color w:val="000000"/>
        </w:rPr>
        <w:t>that apply to owner</w:t>
      </w:r>
      <w:r w:rsidRPr="00EF3A71" w:rsidR="00B340ED">
        <w:rPr>
          <w:color w:val="000000"/>
        </w:rPr>
        <w:t xml:space="preserve">s and </w:t>
      </w:r>
      <w:r w:rsidRPr="00EF3A71" w:rsidR="00290A8E">
        <w:rPr>
          <w:color w:val="000000"/>
        </w:rPr>
        <w:t xml:space="preserve">operators </w:t>
      </w:r>
      <w:r w:rsidRPr="00EF3A71" w:rsidR="004923A2">
        <w:rPr>
          <w:color w:val="000000"/>
        </w:rPr>
        <w:t>under the heading “</w:t>
      </w:r>
      <w:r w:rsidRPr="00EF3A71" w:rsidR="00290A8E">
        <w:rPr>
          <w:color w:val="000000"/>
        </w:rPr>
        <w:t>Owner</w:t>
      </w:r>
      <w:r w:rsidRPr="00EF3A71" w:rsidR="00B340ED">
        <w:rPr>
          <w:color w:val="000000"/>
        </w:rPr>
        <w:t xml:space="preserve"> and </w:t>
      </w:r>
      <w:r w:rsidRPr="00EF3A71" w:rsidR="00290A8E">
        <w:rPr>
          <w:color w:val="000000"/>
        </w:rPr>
        <w:t>Operator</w:t>
      </w:r>
      <w:r w:rsidRPr="00EF3A71" w:rsidR="008C6B2D">
        <w:rPr>
          <w:color w:val="000000"/>
        </w:rPr>
        <w:t xml:space="preserve"> </w:t>
      </w:r>
      <w:r w:rsidRPr="00EF3A71" w:rsidR="004923A2">
        <w:rPr>
          <w:color w:val="000000"/>
        </w:rPr>
        <w:t>Re</w:t>
      </w:r>
      <w:r w:rsidRPr="00EF3A71" w:rsidR="00BD3DCE">
        <w:rPr>
          <w:color w:val="000000"/>
        </w:rPr>
        <w:t>spondents</w:t>
      </w:r>
      <w:r w:rsidRPr="00EF3A71" w:rsidR="008002D8">
        <w:rPr>
          <w:color w:val="000000"/>
        </w:rPr>
        <w:t>.</w:t>
      </w:r>
      <w:r w:rsidRPr="00EF3A71" w:rsidR="004923A2">
        <w:rPr>
          <w:color w:val="000000"/>
        </w:rPr>
        <w:t>”</w:t>
      </w:r>
      <w:r w:rsidRPr="00EF3A71" w:rsidR="001915DE">
        <w:rPr>
          <w:color w:val="000000"/>
        </w:rPr>
        <w:t xml:space="preserve"> </w:t>
      </w:r>
      <w:r w:rsidRPr="00EF3A71" w:rsidR="00B82914">
        <w:rPr>
          <w:color w:val="000000"/>
        </w:rPr>
        <w:t xml:space="preserve"> </w:t>
      </w:r>
      <w:r w:rsidRPr="00EF3A71" w:rsidR="005D1BBC">
        <w:rPr>
          <w:color w:val="000000"/>
        </w:rPr>
        <w:t xml:space="preserve">This ICR does not include the burden on UST facilities owned by the federal government, in keeping with the Paperwork Reduction Act. </w:t>
      </w:r>
    </w:p>
    <w:p w:rsidRPr="00EF3A71" w:rsidR="004923A2" w:rsidRDefault="004923A2" w14:paraId="29E68141" w14:textId="77777777"/>
    <w:p w:rsidR="001316BE" w:rsidP="00EF3A71" w:rsidRDefault="001316BE" w14:paraId="29E68142" w14:textId="59FF0908">
      <w:pPr>
        <w:pStyle w:val="paragraph"/>
        <w:spacing w:before="0" w:beforeAutospacing="0" w:after="0" w:afterAutospacing="0"/>
        <w:ind w:firstLine="720"/>
        <w:textAlignment w:val="baseline"/>
        <w:rPr>
          <w:rFonts w:ascii="Times New Roman" w:hAnsi="Times New Roman" w:cs="Times New Roman"/>
          <w:sz w:val="24"/>
          <w:szCs w:val="24"/>
        </w:rPr>
      </w:pPr>
      <w:r w:rsidRPr="00EF3A71">
        <w:rPr>
          <w:rFonts w:ascii="Times New Roman" w:hAnsi="Times New Roman" w:cs="Times New Roman"/>
          <w:sz w:val="24"/>
          <w:szCs w:val="24"/>
        </w:rPr>
        <w:t>The type of information to be collected as a result of the revisions include</w:t>
      </w:r>
      <w:r w:rsidRPr="00EF3A71" w:rsidR="00B90634">
        <w:rPr>
          <w:rFonts w:ascii="Times New Roman" w:hAnsi="Times New Roman" w:cs="Times New Roman"/>
          <w:sz w:val="24"/>
          <w:szCs w:val="24"/>
        </w:rPr>
        <w:t>s</w:t>
      </w:r>
      <w:r w:rsidRPr="00EF3A71">
        <w:rPr>
          <w:rFonts w:ascii="Times New Roman" w:hAnsi="Times New Roman" w:cs="Times New Roman"/>
          <w:sz w:val="24"/>
          <w:szCs w:val="24"/>
        </w:rPr>
        <w:t xml:space="preserve"> </w:t>
      </w:r>
      <w:r w:rsidRPr="00EF3A71" w:rsidR="00861210">
        <w:rPr>
          <w:rFonts w:ascii="Times New Roman" w:hAnsi="Times New Roman" w:cs="Times New Roman"/>
          <w:sz w:val="24"/>
          <w:szCs w:val="24"/>
        </w:rPr>
        <w:t>records</w:t>
      </w:r>
      <w:r w:rsidRPr="00EF3A71" w:rsidR="002E1A15">
        <w:rPr>
          <w:rFonts w:ascii="Times New Roman" w:hAnsi="Times New Roman" w:cs="Times New Roman"/>
          <w:sz w:val="24"/>
          <w:szCs w:val="24"/>
        </w:rPr>
        <w:t xml:space="preserve"> at new UST installations</w:t>
      </w:r>
      <w:r w:rsidRPr="00EF3A71" w:rsidR="00026578">
        <w:rPr>
          <w:rFonts w:ascii="Times New Roman" w:hAnsi="Times New Roman" w:cs="Times New Roman"/>
          <w:sz w:val="24"/>
          <w:szCs w:val="24"/>
        </w:rPr>
        <w:t xml:space="preserve"> and replacements storing motor fuels used in over the road transportation</w:t>
      </w:r>
      <w:r w:rsidRPr="00EF3A71" w:rsidR="00861210">
        <w:rPr>
          <w:rFonts w:ascii="Times New Roman" w:hAnsi="Times New Roman" w:cs="Times New Roman"/>
          <w:sz w:val="24"/>
          <w:szCs w:val="24"/>
        </w:rPr>
        <w:t xml:space="preserve"> </w:t>
      </w:r>
      <w:r w:rsidRPr="00EF3A71" w:rsidR="00D40E05">
        <w:rPr>
          <w:rFonts w:ascii="Times New Roman" w:hAnsi="Times New Roman" w:cs="Times New Roman"/>
          <w:sz w:val="24"/>
          <w:szCs w:val="24"/>
        </w:rPr>
        <w:t xml:space="preserve">to demonstrate </w:t>
      </w:r>
      <w:r w:rsidRPr="00EF3A71" w:rsidR="00861210">
        <w:rPr>
          <w:rFonts w:ascii="Times New Roman" w:hAnsi="Times New Roman" w:cs="Times New Roman"/>
          <w:sz w:val="24"/>
          <w:szCs w:val="24"/>
        </w:rPr>
        <w:t>that USTs are compatible with the substances stored</w:t>
      </w:r>
      <w:r w:rsidRPr="00EF3A71" w:rsidR="00D40E05">
        <w:rPr>
          <w:rFonts w:ascii="Times New Roman" w:hAnsi="Times New Roman" w:cs="Times New Roman"/>
          <w:sz w:val="24"/>
          <w:szCs w:val="24"/>
        </w:rPr>
        <w:t>.</w:t>
      </w:r>
      <w:r w:rsidRPr="00EF3A71" w:rsidR="002932A2">
        <w:rPr>
          <w:rFonts w:ascii="Times New Roman" w:hAnsi="Times New Roman" w:cs="Times New Roman"/>
          <w:sz w:val="24"/>
          <w:szCs w:val="24"/>
        </w:rPr>
        <w:t xml:space="preserve"> </w:t>
      </w:r>
      <w:r w:rsidRPr="00EF3A71" w:rsidR="00B90634">
        <w:rPr>
          <w:rFonts w:ascii="Times New Roman" w:hAnsi="Times New Roman" w:cs="Times New Roman"/>
          <w:sz w:val="24"/>
          <w:szCs w:val="24"/>
        </w:rPr>
        <w:t xml:space="preserve"> </w:t>
      </w:r>
      <w:r w:rsidRPr="00EF3A71" w:rsidR="00026578">
        <w:rPr>
          <w:rStyle w:val="normaltextrun"/>
          <w:rFonts w:ascii="Times New Roman" w:hAnsi="Times New Roman" w:cs="Times New Roman"/>
          <w:sz w:val="24"/>
          <w:szCs w:val="24"/>
        </w:rPr>
        <w:t xml:space="preserve">This new requirement is only intended for UST systems storing motor fuel used in over-the-road transportation, not for UST systems fueling emergency power generators nor other UST systems used for off-road purposes such as construction equipment.  </w:t>
      </w:r>
      <w:bookmarkStart w:name="_Hlk53559845" w:id="6"/>
      <w:r w:rsidRPr="00EF3A71" w:rsidR="00026578">
        <w:rPr>
          <w:rStyle w:val="normaltextrun"/>
          <w:rFonts w:ascii="Times New Roman" w:hAnsi="Times New Roman" w:cs="Times New Roman"/>
          <w:sz w:val="24"/>
          <w:szCs w:val="24"/>
        </w:rPr>
        <w:t>In the existing</w:t>
      </w:r>
      <w:r w:rsidRPr="00EF3A71" w:rsidR="00026578">
        <w:rPr>
          <w:rStyle w:val="normaltextrun"/>
          <w:rFonts w:ascii="Times New Roman" w:hAnsi="Times New Roman" w:cs="Times New Roman"/>
          <w:strike/>
          <w:sz w:val="24"/>
          <w:szCs w:val="24"/>
        </w:rPr>
        <w:t xml:space="preserve"> </w:t>
      </w:r>
      <w:r w:rsidRPr="00EF3A71" w:rsidR="00026578">
        <w:rPr>
          <w:rStyle w:val="normaltextrun"/>
          <w:rFonts w:ascii="Times New Roman" w:hAnsi="Times New Roman" w:cs="Times New Roman"/>
          <w:sz w:val="24"/>
          <w:szCs w:val="24"/>
        </w:rPr>
        <w:t>regulation owners and operators of USTs storing product containing more than 10 percent ethanol or more than 20 percent biodiesel are required to maintain records to demonstrate compatibility with the product stored. This action proposes to grant certain allowances for this current UST system compatibility demonstration requirement, which reduces information collection burden for some UST systems</w:t>
      </w:r>
      <w:bookmarkEnd w:id="6"/>
      <w:r w:rsidR="00EF3A71">
        <w:rPr>
          <w:rStyle w:val="normaltextrun"/>
          <w:rFonts w:ascii="Times New Roman" w:hAnsi="Times New Roman" w:cs="Times New Roman"/>
          <w:sz w:val="24"/>
          <w:szCs w:val="24"/>
        </w:rPr>
        <w:t xml:space="preserve">. </w:t>
      </w:r>
      <w:r w:rsidRPr="00EF3A71" w:rsidR="00026578">
        <w:rPr>
          <w:rStyle w:val="normaltextrun"/>
          <w:rFonts w:ascii="Times New Roman" w:hAnsi="Times New Roman" w:cs="Times New Roman"/>
          <w:sz w:val="24"/>
          <w:szCs w:val="24"/>
        </w:rPr>
        <w:t xml:space="preserve"> </w:t>
      </w:r>
      <w:r w:rsidRPr="00EF3A71" w:rsidR="002932A2">
        <w:rPr>
          <w:rFonts w:ascii="Times New Roman" w:hAnsi="Times New Roman" w:cs="Times New Roman"/>
          <w:sz w:val="24"/>
          <w:szCs w:val="24"/>
        </w:rPr>
        <w:t xml:space="preserve">Most records will </w:t>
      </w:r>
      <w:r w:rsidRPr="00EF3A71" w:rsidR="002932A2">
        <w:rPr>
          <w:rFonts w:ascii="Times New Roman" w:hAnsi="Times New Roman" w:cs="Times New Roman"/>
          <w:color w:val="000000"/>
          <w:sz w:val="24"/>
          <w:szCs w:val="24"/>
        </w:rPr>
        <w:t xml:space="preserve">be maintained at UST facilities. </w:t>
      </w:r>
      <w:r w:rsidRPr="00EF3A71" w:rsidR="00B90634">
        <w:rPr>
          <w:rFonts w:ascii="Times New Roman" w:hAnsi="Times New Roman" w:cs="Times New Roman"/>
          <w:color w:val="000000"/>
          <w:sz w:val="24"/>
          <w:szCs w:val="24"/>
        </w:rPr>
        <w:t xml:space="preserve"> </w:t>
      </w:r>
      <w:r w:rsidRPr="00EF3A71" w:rsidR="00920832">
        <w:rPr>
          <w:rFonts w:ascii="Times New Roman" w:hAnsi="Times New Roman" w:cs="Times New Roman"/>
          <w:sz w:val="24"/>
          <w:szCs w:val="24"/>
        </w:rPr>
        <w:t xml:space="preserve">EPA estimates the annual </w:t>
      </w:r>
      <w:r w:rsidRPr="00EF3A71" w:rsidR="00920832">
        <w:rPr>
          <w:rFonts w:ascii="Times New Roman" w:hAnsi="Times New Roman" w:cs="Times New Roman"/>
          <w:sz w:val="24"/>
          <w:szCs w:val="24"/>
        </w:rPr>
        <w:lastRenderedPageBreak/>
        <w:t xml:space="preserve">respondent burden to be </w:t>
      </w:r>
      <w:r w:rsidRPr="006B3B97" w:rsidR="00920832">
        <w:rPr>
          <w:rFonts w:ascii="Times New Roman" w:hAnsi="Times New Roman" w:cs="Times New Roman"/>
          <w:sz w:val="24"/>
          <w:szCs w:val="24"/>
        </w:rPr>
        <w:t xml:space="preserve">approximately </w:t>
      </w:r>
      <w:r w:rsidRPr="006B3B97" w:rsidR="00EF3A71">
        <w:rPr>
          <w:rFonts w:ascii="Times New Roman" w:hAnsi="Times New Roman" w:cs="Times New Roman"/>
          <w:sz w:val="24"/>
          <w:szCs w:val="24"/>
        </w:rPr>
        <w:t>2799</w:t>
      </w:r>
      <w:r w:rsidRPr="006B3B97" w:rsidR="00920832">
        <w:rPr>
          <w:rFonts w:ascii="Times New Roman" w:hAnsi="Times New Roman" w:cs="Times New Roman"/>
          <w:b/>
          <w:color w:val="FF0000"/>
          <w:sz w:val="24"/>
          <w:szCs w:val="24"/>
        </w:rPr>
        <w:t xml:space="preserve"> </w:t>
      </w:r>
      <w:r w:rsidRPr="006B3B97" w:rsidR="00920832">
        <w:rPr>
          <w:rFonts w:ascii="Times New Roman" w:hAnsi="Times New Roman" w:cs="Times New Roman"/>
          <w:sz w:val="24"/>
          <w:szCs w:val="24"/>
        </w:rPr>
        <w:t xml:space="preserve">hours and </w:t>
      </w:r>
      <w:r w:rsidRPr="006B3B97" w:rsidR="002E1A15">
        <w:rPr>
          <w:rFonts w:ascii="Times New Roman" w:hAnsi="Times New Roman" w:cs="Times New Roman"/>
          <w:sz w:val="24"/>
          <w:szCs w:val="24"/>
        </w:rPr>
        <w:t>$6</w:t>
      </w:r>
      <w:r w:rsidRPr="006B3B97" w:rsidR="00EF3A71">
        <w:rPr>
          <w:rFonts w:ascii="Times New Roman" w:hAnsi="Times New Roman" w:cs="Times New Roman"/>
          <w:sz w:val="24"/>
          <w:szCs w:val="24"/>
        </w:rPr>
        <w:t>5,515</w:t>
      </w:r>
      <w:r w:rsidRPr="006B3B97" w:rsidR="00920832">
        <w:rPr>
          <w:rFonts w:ascii="Times New Roman" w:hAnsi="Times New Roman" w:cs="Times New Roman"/>
          <w:sz w:val="24"/>
          <w:szCs w:val="24"/>
        </w:rPr>
        <w:t xml:space="preserve">. </w:t>
      </w:r>
      <w:r w:rsidRPr="006B3B97" w:rsidR="005E5D97">
        <w:rPr>
          <w:rFonts w:ascii="Times New Roman" w:hAnsi="Times New Roman" w:cs="Times New Roman"/>
          <w:sz w:val="24"/>
          <w:szCs w:val="24"/>
        </w:rPr>
        <w:t xml:space="preserve"> T</w:t>
      </w:r>
      <w:r w:rsidRPr="006B3B97" w:rsidR="00BC4F6A">
        <w:rPr>
          <w:rFonts w:ascii="Times New Roman" w:hAnsi="Times New Roman" w:cs="Times New Roman"/>
          <w:sz w:val="24"/>
          <w:szCs w:val="24"/>
        </w:rPr>
        <w:t xml:space="preserve">he </w:t>
      </w:r>
      <w:r w:rsidRPr="006B3B97" w:rsidR="00920832">
        <w:rPr>
          <w:rFonts w:ascii="Times New Roman" w:hAnsi="Times New Roman" w:cs="Times New Roman"/>
          <w:sz w:val="24"/>
          <w:szCs w:val="24"/>
        </w:rPr>
        <w:t xml:space="preserve">revisions and </w:t>
      </w:r>
      <w:r w:rsidRPr="006B3B97" w:rsidR="00BC4F6A">
        <w:rPr>
          <w:rFonts w:ascii="Times New Roman" w:hAnsi="Times New Roman" w:cs="Times New Roman"/>
          <w:sz w:val="24"/>
          <w:szCs w:val="24"/>
        </w:rPr>
        <w:t xml:space="preserve">their </w:t>
      </w:r>
      <w:r w:rsidRPr="006B3B97" w:rsidR="00920832">
        <w:rPr>
          <w:rFonts w:ascii="Times New Roman" w:hAnsi="Times New Roman" w:cs="Times New Roman"/>
          <w:sz w:val="24"/>
          <w:szCs w:val="24"/>
        </w:rPr>
        <w:t>associated information collection requirements are discussed briefly</w:t>
      </w:r>
      <w:r w:rsidRPr="00EF3A71" w:rsidR="00920832">
        <w:rPr>
          <w:rFonts w:ascii="Times New Roman" w:hAnsi="Times New Roman" w:cs="Times New Roman"/>
          <w:sz w:val="24"/>
          <w:szCs w:val="24"/>
        </w:rPr>
        <w:t xml:space="preserve"> below. </w:t>
      </w:r>
    </w:p>
    <w:p w:rsidR="003E64FA" w:rsidP="00EF3A71" w:rsidRDefault="003E64FA" w14:paraId="280A593D" w14:textId="304B1BE8">
      <w:pPr>
        <w:pStyle w:val="paragraph"/>
        <w:spacing w:before="0" w:beforeAutospacing="0" w:after="0" w:afterAutospacing="0"/>
        <w:ind w:firstLine="720"/>
        <w:textAlignment w:val="baseline"/>
        <w:rPr>
          <w:rFonts w:ascii="Times New Roman" w:hAnsi="Times New Roman" w:cs="Times New Roman"/>
          <w:sz w:val="24"/>
          <w:szCs w:val="24"/>
        </w:rPr>
      </w:pPr>
    </w:p>
    <w:p w:rsidR="003E64FA" w:rsidP="003E64FA" w:rsidRDefault="003E64FA" w14:paraId="4C7A609B" w14:textId="4AB754B8">
      <w:pPr>
        <w:pStyle w:val="paragraph"/>
        <w:spacing w:before="0" w:beforeAutospacing="0" w:after="0" w:afterAutospacing="0"/>
        <w:textAlignment w:val="baseline"/>
        <w:rPr>
          <w:rFonts w:ascii="Times New Roman" w:hAnsi="Times New Roman" w:cs="Times New Roman"/>
          <w:sz w:val="24"/>
          <w:szCs w:val="24"/>
        </w:rPr>
      </w:pPr>
    </w:p>
    <w:p w:rsidRPr="006B3B97" w:rsidR="003E64FA" w:rsidP="003E64FA" w:rsidRDefault="003E64FA" w14:paraId="7639E19F" w14:textId="4AE696A6">
      <w:pPr>
        <w:pStyle w:val="paragraph"/>
        <w:spacing w:before="0" w:beforeAutospacing="0" w:after="0" w:afterAutospacing="0"/>
        <w:textAlignment w:val="baseline"/>
        <w:rPr>
          <w:rFonts w:ascii="Times New Roman" w:hAnsi="Times New Roman" w:cs="Times New Roman"/>
          <w:sz w:val="24"/>
          <w:szCs w:val="24"/>
          <w:u w:val="single"/>
        </w:rPr>
      </w:pPr>
      <w:r w:rsidRPr="006B3B97">
        <w:rPr>
          <w:rFonts w:ascii="Times New Roman" w:hAnsi="Times New Roman" w:cs="Times New Roman"/>
          <w:sz w:val="24"/>
          <w:szCs w:val="24"/>
          <w:u w:val="single"/>
        </w:rPr>
        <w:t>E15 Labeling</w:t>
      </w:r>
      <w:r w:rsidR="00807046">
        <w:rPr>
          <w:rFonts w:ascii="Times New Roman" w:hAnsi="Times New Roman" w:cs="Times New Roman"/>
          <w:sz w:val="24"/>
          <w:szCs w:val="24"/>
          <w:u w:val="single"/>
        </w:rPr>
        <w:t xml:space="preserve"> (E15)</w:t>
      </w:r>
    </w:p>
    <w:p w:rsidR="003E64FA" w:rsidP="003E64FA" w:rsidRDefault="003E64FA" w14:paraId="162E7DDD" w14:textId="109F45A1">
      <w:pPr>
        <w:pStyle w:val="paragraph"/>
        <w:spacing w:before="0" w:beforeAutospacing="0" w:after="0" w:afterAutospacing="0"/>
        <w:textAlignment w:val="baseline"/>
        <w:rPr>
          <w:rFonts w:ascii="Times New Roman" w:hAnsi="Times New Roman" w:cs="Times New Roman"/>
          <w:sz w:val="24"/>
          <w:szCs w:val="24"/>
        </w:rPr>
      </w:pPr>
    </w:p>
    <w:p w:rsidRPr="00EF3A71" w:rsidR="003E64FA" w:rsidP="006B3B97" w:rsidRDefault="003E64FA" w14:paraId="493EE9C2" w14:textId="21D6F3AB">
      <w:pPr>
        <w:pStyle w:val="paragraph"/>
        <w:spacing w:before="0" w:beforeAutospacing="0" w:after="0" w:afterAutospacing="0"/>
        <w:textAlignment w:val="baseline"/>
        <w:rPr>
          <w:rFonts w:ascii="Times New Roman" w:hAnsi="Times New Roman" w:cs="Times New Roman"/>
          <w:sz w:val="24"/>
          <w:szCs w:val="24"/>
        </w:rPr>
      </w:pPr>
      <w:r>
        <w:rPr>
          <w:rFonts w:ascii="Times New Roman" w:hAnsi="Times New Roman" w:cs="Times New Roman"/>
          <w:sz w:val="24"/>
          <w:szCs w:val="24"/>
        </w:rPr>
        <w:tab/>
        <w:t xml:space="preserve">This ICR also includes the recordkeeping and reporting associated with the proposed provisions affecting E15 labeling under 40 CFR Part 80. Existing E15 labels are approved under OMB Control Number 2060-0675. The proposed rule associated with this information collection would alternatively specify a new E15 label or eliminate the E15 label altogether. EPA has estimated the annual burden associated with the proposed new label at </w:t>
      </w:r>
      <w:r w:rsidR="000537B8">
        <w:rPr>
          <w:rFonts w:ascii="Times New Roman" w:hAnsi="Times New Roman" w:cs="Times New Roman"/>
          <w:sz w:val="24"/>
          <w:szCs w:val="24"/>
        </w:rPr>
        <w:t>37 hours</w:t>
      </w:r>
      <w:r>
        <w:rPr>
          <w:rFonts w:ascii="Times New Roman" w:hAnsi="Times New Roman" w:cs="Times New Roman"/>
          <w:sz w:val="24"/>
          <w:szCs w:val="24"/>
        </w:rPr>
        <w:t xml:space="preserve"> and </w:t>
      </w:r>
      <w:r w:rsidRPr="003E64FA">
        <w:rPr>
          <w:rFonts w:ascii="Times New Roman" w:hAnsi="Times New Roman" w:cs="Times New Roman"/>
          <w:sz w:val="24"/>
          <w:szCs w:val="24"/>
        </w:rPr>
        <w:t>$3,785 (per year), which includes $ 2,952 annualized capital or operation &amp; maintenance costs</w:t>
      </w:r>
      <w:r>
        <w:rPr>
          <w:rFonts w:ascii="Times New Roman" w:hAnsi="Times New Roman" w:cs="Times New Roman"/>
          <w:sz w:val="24"/>
          <w:szCs w:val="24"/>
        </w:rPr>
        <w:t xml:space="preserve">. </w:t>
      </w:r>
      <w:r w:rsidRPr="003E64FA">
        <w:rPr>
          <w:rFonts w:ascii="Times New Roman" w:hAnsi="Times New Roman" w:cs="Times New Roman"/>
          <w:sz w:val="24"/>
          <w:szCs w:val="24"/>
        </w:rPr>
        <w:t>Should the E15 labeling requirement be removed entirely, then there would no longer be any E15 label required and we would anticipate a cost savings to industry.</w:t>
      </w:r>
    </w:p>
    <w:p w:rsidR="00D40E05" w:rsidRDefault="00D40E05" w14:paraId="29E68143" w14:textId="77777777"/>
    <w:p w:rsidR="00C950F3" w:rsidP="0019177A" w:rsidRDefault="00C950F3" w14:paraId="45D3F528" w14:textId="77777777">
      <w:pPr>
        <w:pStyle w:val="Heading1"/>
      </w:pPr>
      <w:bookmarkStart w:name="Generated_Bookmark4" w:id="7"/>
      <w:bookmarkStart w:name="_Toc383783242" w:id="8"/>
      <w:bookmarkEnd w:id="7"/>
    </w:p>
    <w:p w:rsidR="004923A2" w:rsidP="0019177A" w:rsidRDefault="004923A2" w14:paraId="29E681A4" w14:textId="38523BFC">
      <w:pPr>
        <w:pStyle w:val="Heading1"/>
      </w:pPr>
      <w:r>
        <w:t>2.</w:t>
      </w:r>
      <w:r>
        <w:tab/>
        <w:t>NEED FOR AND USE OF THE COLLECTION</w:t>
      </w:r>
      <w:bookmarkEnd w:id="8"/>
    </w:p>
    <w:p w:rsidR="004923A2" w:rsidP="0019177A" w:rsidRDefault="004923A2" w14:paraId="29E681A5" w14:textId="77777777">
      <w:pPr>
        <w:pStyle w:val="Heading2"/>
      </w:pPr>
      <w:bookmarkStart w:name="Generated_Bookmark5" w:id="9"/>
      <w:bookmarkStart w:name="_Toc383783243" w:id="10"/>
      <w:bookmarkEnd w:id="9"/>
      <w:r>
        <w:t>2(a)</w:t>
      </w:r>
      <w:r>
        <w:tab/>
        <w:t>Need and Authority for the Collection</w:t>
      </w:r>
      <w:bookmarkEnd w:id="10"/>
    </w:p>
    <w:p w:rsidR="004923A2" w:rsidRDefault="004923A2" w14:paraId="29E681A6" w14:textId="77777777"/>
    <w:p w:rsidRPr="00C950F3" w:rsidR="00C950F3" w:rsidP="00C950F3" w:rsidRDefault="004923A2" w14:paraId="32500F9B" w14:textId="5DE736C9">
      <w:pPr>
        <w:rPr>
          <w:rFonts w:eastAsia="MS Mincho"/>
          <w:lang w:eastAsia="ja-JP"/>
        </w:rPr>
      </w:pPr>
      <w:r>
        <w:t xml:space="preserve">This section describes the need and authority for each type of information collection analyzed in this ICR.  The ICR covers </w:t>
      </w:r>
      <w:r w:rsidR="00C950F3">
        <w:t xml:space="preserve">proposed </w:t>
      </w:r>
      <w:r w:rsidR="000453A0">
        <w:t>revision</w:t>
      </w:r>
      <w:r w:rsidRPr="001B36B1" w:rsidR="004910A4">
        <w:rPr>
          <w:color w:val="000000"/>
        </w:rPr>
        <w:t xml:space="preserve">s </w:t>
      </w:r>
      <w:r w:rsidR="00C950F3">
        <w:rPr>
          <w:color w:val="000000"/>
        </w:rPr>
        <w:t>regarding ensuring compatibility with the substance stored in the UST system</w:t>
      </w:r>
      <w:r w:rsidR="00807046">
        <w:rPr>
          <w:color w:val="000000"/>
        </w:rPr>
        <w:t xml:space="preserve"> and related to the labeling of E15 dispenser.</w:t>
      </w:r>
      <w:r w:rsidRPr="001B36B1">
        <w:rPr>
          <w:color w:val="000000"/>
        </w:rPr>
        <w:t xml:space="preserve"> </w:t>
      </w:r>
      <w:r w:rsidRPr="001B36B1" w:rsidR="003B01C7">
        <w:rPr>
          <w:color w:val="000000"/>
        </w:rPr>
        <w:t>T</w:t>
      </w:r>
      <w:r w:rsidRPr="001B36B1">
        <w:rPr>
          <w:color w:val="000000"/>
        </w:rPr>
        <w:t>his data collection</w:t>
      </w:r>
      <w:r w:rsidRPr="001B36B1" w:rsidR="003B01C7">
        <w:rPr>
          <w:color w:val="000000"/>
        </w:rPr>
        <w:t xml:space="preserve"> is </w:t>
      </w:r>
      <w:r w:rsidR="00D46997">
        <w:rPr>
          <w:color w:val="000000"/>
        </w:rPr>
        <w:t xml:space="preserve">needed </w:t>
      </w:r>
      <w:r w:rsidR="00C950F3">
        <w:rPr>
          <w:color w:val="000000"/>
        </w:rPr>
        <w:t xml:space="preserve">to </w:t>
      </w:r>
      <w:r w:rsidRPr="00C950F3" w:rsidR="00C950F3">
        <w:rPr>
          <w:rFonts w:eastAsia="MS Mincho"/>
          <w:lang w:eastAsia="ja-JP"/>
        </w:rPr>
        <w:t>ensure the future national UST infrastructure is compatible with a broad range of biofuels that come to market so service station owners can offer more choices to consumers. The fuel supply in the U.S. is constantly evolving; because future needs are somewhat unknown, we see value in promoting UST systems that can safely store a broad range of potential emerging fuels such as higher-level ethanol blends.</w:t>
      </w:r>
    </w:p>
    <w:p w:rsidR="004923A2" w:rsidRDefault="004923A2" w14:paraId="29E681A8" w14:textId="77777777"/>
    <w:p w:rsidR="004923A2" w:rsidRDefault="004923A2" w14:paraId="29E681A9" w14:textId="77777777">
      <w:pPr>
        <w:keepNext/>
        <w:keepLines/>
        <w:ind w:left="720" w:hanging="720"/>
      </w:pPr>
      <w:r>
        <w:rPr>
          <w:b/>
        </w:rPr>
        <w:t>(1)</w:t>
      </w:r>
      <w:r>
        <w:rPr>
          <w:b/>
        </w:rPr>
        <w:tab/>
      </w:r>
      <w:r w:rsidR="00B53565">
        <w:rPr>
          <w:b/>
        </w:rPr>
        <w:t>Owner</w:t>
      </w:r>
      <w:r w:rsidR="00B340ED">
        <w:rPr>
          <w:b/>
        </w:rPr>
        <w:t xml:space="preserve"> and </w:t>
      </w:r>
      <w:r w:rsidR="00B53565">
        <w:rPr>
          <w:b/>
        </w:rPr>
        <w:t>Operator Respondents</w:t>
      </w:r>
    </w:p>
    <w:p w:rsidR="004923A2" w:rsidRDefault="004923A2" w14:paraId="29E681AA" w14:textId="77777777">
      <w:pPr>
        <w:keepNext/>
        <w:keepLines/>
      </w:pPr>
    </w:p>
    <w:p w:rsidRPr="00301CDA" w:rsidR="004923A2" w:rsidRDefault="00C866EA" w14:paraId="29E681AD" w14:textId="40369ED6">
      <w:pPr>
        <w:rPr>
          <w:color w:val="000000"/>
        </w:rPr>
      </w:pPr>
      <w:r>
        <w:rPr>
          <w:color w:val="000000"/>
        </w:rPr>
        <w:t xml:space="preserve">SWDA </w:t>
      </w:r>
      <w:r w:rsidR="00CC1CB8">
        <w:rPr>
          <w:color w:val="000000"/>
        </w:rPr>
        <w:t>Section</w:t>
      </w:r>
      <w:r w:rsidRPr="00301CDA" w:rsidR="004923A2">
        <w:rPr>
          <w:color w:val="000000"/>
        </w:rPr>
        <w:t xml:space="preserve"> </w:t>
      </w:r>
      <w:r w:rsidR="001E11E1">
        <w:rPr>
          <w:color w:val="000000"/>
        </w:rPr>
        <w:t>6991b</w:t>
      </w:r>
      <w:r w:rsidRPr="00301CDA" w:rsidR="004923A2">
        <w:rPr>
          <w:color w:val="000000"/>
        </w:rPr>
        <w:t>, as amended, direct</w:t>
      </w:r>
      <w:r w:rsidR="001E11E1">
        <w:rPr>
          <w:color w:val="000000"/>
        </w:rPr>
        <w:t>s</w:t>
      </w:r>
      <w:r w:rsidRPr="00301CDA" w:rsidR="004923A2">
        <w:rPr>
          <w:color w:val="000000"/>
        </w:rPr>
        <w:t xml:space="preserve"> EPA to promulgate technical regulations for all USTs.  EPA requires this reporting and recordkeeping to prevent future releases of regulated substances into the environment.</w:t>
      </w:r>
      <w:r w:rsidR="0056396D">
        <w:rPr>
          <w:color w:val="000000"/>
        </w:rPr>
        <w:t xml:space="preserve"> </w:t>
      </w:r>
      <w:r w:rsidR="00581F22">
        <w:rPr>
          <w:color w:val="000000"/>
        </w:rPr>
        <w:t xml:space="preserve"> </w:t>
      </w:r>
      <w:r w:rsidR="0056396D">
        <w:rPr>
          <w:color w:val="000000"/>
        </w:rPr>
        <w:t xml:space="preserve">EPA is </w:t>
      </w:r>
      <w:r w:rsidR="002943C8">
        <w:rPr>
          <w:color w:val="000000"/>
        </w:rPr>
        <w:t>revising the</w:t>
      </w:r>
      <w:r w:rsidR="0056396D">
        <w:rPr>
          <w:color w:val="000000"/>
        </w:rPr>
        <w:t xml:space="preserve"> regulations to ensure </w:t>
      </w:r>
      <w:r w:rsidR="0056396D">
        <w:t xml:space="preserve">equipment is </w:t>
      </w:r>
      <w:r w:rsidR="00D74686">
        <w:t xml:space="preserve">compatible with future fuels </w:t>
      </w:r>
      <w:r w:rsidR="0056396D">
        <w:t>and will further prevent releases and protect human health and the environment</w:t>
      </w:r>
      <w:r w:rsidR="00B53565">
        <w:t>.</w:t>
      </w:r>
    </w:p>
    <w:p w:rsidRPr="000402CB" w:rsidR="004923A2" w:rsidRDefault="004923A2" w14:paraId="29E681AE" w14:textId="77777777">
      <w:pPr>
        <w:rPr>
          <w:color w:val="FF0000"/>
        </w:rPr>
      </w:pPr>
      <w:r w:rsidRPr="000402CB">
        <w:rPr>
          <w:color w:val="FF0000"/>
        </w:rPr>
        <w:t xml:space="preserve">  </w:t>
      </w:r>
    </w:p>
    <w:p w:rsidRPr="00A851CE" w:rsidR="004923A2" w:rsidRDefault="004923A2" w14:paraId="29E681AF" w14:textId="77777777">
      <w:pPr>
        <w:keepNext/>
        <w:keepLines/>
        <w:ind w:left="720" w:hanging="720"/>
      </w:pPr>
      <w:r w:rsidRPr="00A851CE">
        <w:rPr>
          <w:b/>
        </w:rPr>
        <w:t>(2)</w:t>
      </w:r>
      <w:r w:rsidRPr="00A851CE">
        <w:rPr>
          <w:b/>
        </w:rPr>
        <w:tab/>
        <w:t xml:space="preserve">State </w:t>
      </w:r>
      <w:r w:rsidR="00B53565">
        <w:rPr>
          <w:b/>
        </w:rPr>
        <w:t>Agency Respondents</w:t>
      </w:r>
    </w:p>
    <w:p w:rsidRPr="00A851CE" w:rsidR="004923A2" w:rsidRDefault="004923A2" w14:paraId="29E681B0" w14:textId="77777777">
      <w:pPr>
        <w:keepNext/>
        <w:keepLines/>
      </w:pPr>
    </w:p>
    <w:p w:rsidR="00F4051E" w:rsidP="00F4051E" w:rsidRDefault="00C866EA" w14:paraId="29E681B1" w14:textId="0A2DA5D9">
      <w:pPr>
        <w:autoSpaceDE w:val="0"/>
        <w:autoSpaceDN w:val="0"/>
        <w:adjustRightInd w:val="0"/>
      </w:pPr>
      <w:r>
        <w:t xml:space="preserve">SWDA </w:t>
      </w:r>
      <w:r w:rsidR="00CC1CB8">
        <w:t>S</w:t>
      </w:r>
      <w:r w:rsidR="00F4051E">
        <w:t xml:space="preserve">ubtitle I </w:t>
      </w:r>
      <w:proofErr w:type="gramStart"/>
      <w:r w:rsidR="00F4051E">
        <w:t>allows</w:t>
      </w:r>
      <w:proofErr w:type="gramEnd"/>
      <w:r w:rsidR="00F4051E">
        <w:t xml:space="preserve"> state UST programs approved by EPA to operate in lieu of the federal program. </w:t>
      </w:r>
      <w:r w:rsidR="002943C8">
        <w:t xml:space="preserve"> </w:t>
      </w:r>
      <w:r w:rsidR="00F4051E">
        <w:t xml:space="preserve">Owners and operators in states that have an approved UST program do not have to deal with two sets of statutes and regulations (state and federal) that may be conflicting. Even for states without state program approval, EPA enters into grant/cooperative agreements with state programs, and the state program is designated as the primary implementing agency. </w:t>
      </w:r>
    </w:p>
    <w:p w:rsidR="00807046" w:rsidP="00F4051E" w:rsidRDefault="00807046" w14:paraId="14402DBB" w14:textId="39535654">
      <w:pPr>
        <w:autoSpaceDE w:val="0"/>
        <w:autoSpaceDN w:val="0"/>
        <w:adjustRightInd w:val="0"/>
      </w:pPr>
      <w:r>
        <w:lastRenderedPageBreak/>
        <w:t>(</w:t>
      </w:r>
      <w:r w:rsidRPr="006B3B97">
        <w:rPr>
          <w:b/>
          <w:bCs/>
        </w:rPr>
        <w:t>3) Respondents Specific to E15 Labeling</w:t>
      </w:r>
    </w:p>
    <w:p w:rsidR="00807046" w:rsidP="00F4051E" w:rsidRDefault="00807046" w14:paraId="4D23952E" w14:textId="691ED62F">
      <w:pPr>
        <w:autoSpaceDE w:val="0"/>
        <w:autoSpaceDN w:val="0"/>
        <w:adjustRightInd w:val="0"/>
      </w:pPr>
    </w:p>
    <w:p w:rsidR="00807046" w:rsidP="00F4051E" w:rsidRDefault="00807046" w14:paraId="5F0BA60F" w14:textId="66EF301D">
      <w:pPr>
        <w:autoSpaceDE w:val="0"/>
        <w:autoSpaceDN w:val="0"/>
        <w:adjustRightInd w:val="0"/>
      </w:pPr>
      <w:r>
        <w:t xml:space="preserve">EPA regulated fuels and fuel additives under the authority of Title II of the </w:t>
      </w:r>
      <w:r w:rsidR="0022386E">
        <w:t>Clean</w:t>
      </w:r>
      <w:r>
        <w:t xml:space="preserve"> Air Act. The respondents for the E15 labeling provisions are retailers and wholesale purchaser-consumers who dispense </w:t>
      </w:r>
      <w:r w:rsidR="007E7258">
        <w:t>E15</w:t>
      </w:r>
      <w:r>
        <w:t xml:space="preserve">. These respondents would need to affix new labels to pumps. </w:t>
      </w:r>
    </w:p>
    <w:p w:rsidR="00F4051E" w:rsidP="00F4051E" w:rsidRDefault="00F4051E" w14:paraId="29E681B2" w14:textId="77777777">
      <w:pPr>
        <w:autoSpaceDE w:val="0"/>
        <w:autoSpaceDN w:val="0"/>
        <w:adjustRightInd w:val="0"/>
      </w:pPr>
    </w:p>
    <w:p w:rsidR="004923A2" w:rsidP="0028062D" w:rsidRDefault="004923A2" w14:paraId="29E681B4" w14:textId="77777777">
      <w:pPr>
        <w:pStyle w:val="Heading2"/>
        <w:keepLines/>
      </w:pPr>
      <w:bookmarkStart w:name="Generated_Bookmark6" w:id="11"/>
      <w:bookmarkStart w:name="_Toc383783244" w:id="12"/>
      <w:bookmarkEnd w:id="11"/>
      <w:r>
        <w:t>2(b)</w:t>
      </w:r>
      <w:r>
        <w:tab/>
        <w:t>Practical Utility and Users of the Data</w:t>
      </w:r>
      <w:bookmarkEnd w:id="12"/>
    </w:p>
    <w:p w:rsidR="004923A2" w:rsidP="0028062D" w:rsidRDefault="004923A2" w14:paraId="29E681B5" w14:textId="77777777">
      <w:pPr>
        <w:keepNext/>
        <w:keepLines/>
      </w:pPr>
    </w:p>
    <w:p w:rsidR="0028062D" w:rsidP="0028062D" w:rsidRDefault="004923A2" w14:paraId="29E681B6" w14:textId="77777777">
      <w:pPr>
        <w:keepNext/>
        <w:keepLines/>
        <w:ind w:left="720" w:hanging="720"/>
      </w:pPr>
      <w:r>
        <w:rPr>
          <w:b/>
        </w:rPr>
        <w:t>(1)</w:t>
      </w:r>
      <w:r>
        <w:rPr>
          <w:b/>
        </w:rPr>
        <w:tab/>
      </w:r>
      <w:r w:rsidR="0028062D">
        <w:rPr>
          <w:b/>
        </w:rPr>
        <w:t>Owner</w:t>
      </w:r>
      <w:r w:rsidR="00B340ED">
        <w:rPr>
          <w:b/>
        </w:rPr>
        <w:t xml:space="preserve"> and </w:t>
      </w:r>
      <w:r w:rsidR="0028062D">
        <w:rPr>
          <w:b/>
        </w:rPr>
        <w:t>Operator Respondents</w:t>
      </w:r>
    </w:p>
    <w:p w:rsidR="004923A2" w:rsidP="0028062D" w:rsidRDefault="004923A2" w14:paraId="29E681B7" w14:textId="77777777">
      <w:pPr>
        <w:keepNext/>
        <w:keepLines/>
        <w:ind w:left="720" w:hanging="720"/>
      </w:pPr>
    </w:p>
    <w:p w:rsidR="004C4FAD" w:rsidP="00EF3A71" w:rsidRDefault="00F20384" w14:paraId="29E681B9" w14:textId="4CC0612B">
      <w:pPr>
        <w:keepNext/>
        <w:keepLines/>
        <w:rPr>
          <w:b/>
        </w:rPr>
      </w:pPr>
      <w:r>
        <w:rPr>
          <w:color w:val="000000"/>
        </w:rPr>
        <w:t>O</w:t>
      </w:r>
      <w:r w:rsidRPr="00301CDA">
        <w:rPr>
          <w:color w:val="000000"/>
        </w:rPr>
        <w:t>wners</w:t>
      </w:r>
      <w:r>
        <w:rPr>
          <w:color w:val="000000"/>
        </w:rPr>
        <w:t>,</w:t>
      </w:r>
      <w:r w:rsidRPr="00301CDA">
        <w:rPr>
          <w:color w:val="000000"/>
        </w:rPr>
        <w:t xml:space="preserve"> operators</w:t>
      </w:r>
      <w:r>
        <w:rPr>
          <w:color w:val="000000"/>
        </w:rPr>
        <w:t>,</w:t>
      </w:r>
      <w:r w:rsidRPr="00301CDA">
        <w:rPr>
          <w:color w:val="000000"/>
        </w:rPr>
        <w:t xml:space="preserve"> and implementing agenc</w:t>
      </w:r>
      <w:r>
        <w:rPr>
          <w:color w:val="000000"/>
        </w:rPr>
        <w:t>ies</w:t>
      </w:r>
      <w:r w:rsidRPr="00301CDA">
        <w:rPr>
          <w:color w:val="000000"/>
        </w:rPr>
        <w:t xml:space="preserve"> </w:t>
      </w:r>
      <w:r>
        <w:rPr>
          <w:color w:val="000000"/>
        </w:rPr>
        <w:t>will use t</w:t>
      </w:r>
      <w:r w:rsidRPr="00301CDA" w:rsidR="004923A2">
        <w:rPr>
          <w:color w:val="000000"/>
        </w:rPr>
        <w:t xml:space="preserve">he data collected </w:t>
      </w:r>
      <w:r>
        <w:rPr>
          <w:color w:val="000000"/>
        </w:rPr>
        <w:t>about</w:t>
      </w:r>
      <w:r w:rsidRPr="00301CDA" w:rsidR="004923A2">
        <w:rPr>
          <w:color w:val="000000"/>
        </w:rPr>
        <w:t xml:space="preserve"> new and existing UST system operations.  Data maintained in records are used to demonstrate compliance with regulations</w:t>
      </w:r>
      <w:r w:rsidR="00CB58B8">
        <w:rPr>
          <w:color w:val="000000"/>
        </w:rPr>
        <w:t xml:space="preserve"> and ensure compatibility with the substance stored</w:t>
      </w:r>
      <w:r w:rsidRPr="00301CDA" w:rsidR="004923A2">
        <w:rPr>
          <w:color w:val="000000"/>
        </w:rPr>
        <w:t>.</w:t>
      </w:r>
      <w:r w:rsidRPr="00301CDA" w:rsidR="00301CDA">
        <w:rPr>
          <w:color w:val="000000"/>
        </w:rPr>
        <w:t xml:space="preserve">  </w:t>
      </w:r>
    </w:p>
    <w:p w:rsidR="007703ED" w:rsidRDefault="007703ED" w14:paraId="7FD8E962" w14:textId="77777777">
      <w:pPr>
        <w:ind w:left="720" w:hanging="720"/>
        <w:rPr>
          <w:b/>
        </w:rPr>
      </w:pPr>
    </w:p>
    <w:p w:rsidRPr="00164B63" w:rsidR="004923A2" w:rsidRDefault="004923A2" w14:paraId="29E681BA" w14:textId="43D28F86">
      <w:pPr>
        <w:ind w:left="720" w:hanging="720"/>
      </w:pPr>
      <w:r w:rsidRPr="00164B63">
        <w:rPr>
          <w:b/>
        </w:rPr>
        <w:t>(2)</w:t>
      </w:r>
      <w:r w:rsidRPr="00164B63">
        <w:rPr>
          <w:b/>
        </w:rPr>
        <w:tab/>
      </w:r>
      <w:r w:rsidRPr="00A851CE" w:rsidR="0028062D">
        <w:rPr>
          <w:b/>
        </w:rPr>
        <w:t xml:space="preserve">State </w:t>
      </w:r>
      <w:r w:rsidR="0028062D">
        <w:rPr>
          <w:b/>
        </w:rPr>
        <w:t>Agency Respondents</w:t>
      </w:r>
    </w:p>
    <w:p w:rsidR="004923A2" w:rsidRDefault="004923A2" w14:paraId="29E681BB" w14:textId="77777777"/>
    <w:p w:rsidR="00CB58B8" w:rsidP="00CB58B8" w:rsidRDefault="00CB58B8" w14:paraId="6EEEDEB6" w14:textId="2F0DF33A">
      <w:pPr>
        <w:keepNext/>
        <w:keepLines/>
        <w:rPr>
          <w:color w:val="000000"/>
        </w:rPr>
      </w:pPr>
      <w:bookmarkStart w:name="_Hlk53477381" w:id="13"/>
      <w:r>
        <w:rPr>
          <w:color w:val="000000"/>
        </w:rPr>
        <w:t xml:space="preserve">Implementing agencies use the </w:t>
      </w:r>
      <w:r w:rsidRPr="00301CDA">
        <w:rPr>
          <w:color w:val="000000"/>
        </w:rPr>
        <w:t xml:space="preserve">submitted information to monitor compliance with UST regulations.  </w:t>
      </w:r>
    </w:p>
    <w:p w:rsidR="00807046" w:rsidP="00CB58B8" w:rsidRDefault="00807046" w14:paraId="4538B45A" w14:textId="6CBA7294">
      <w:pPr>
        <w:keepNext/>
        <w:keepLines/>
        <w:rPr>
          <w:color w:val="000000"/>
        </w:rPr>
      </w:pPr>
    </w:p>
    <w:p w:rsidRPr="006B3B97" w:rsidR="00807046" w:rsidP="00CB58B8" w:rsidRDefault="00807046" w14:paraId="47CA8F20" w14:textId="08DE42B0">
      <w:pPr>
        <w:keepNext/>
        <w:keepLines/>
        <w:rPr>
          <w:b/>
          <w:bCs/>
          <w:color w:val="000000"/>
        </w:rPr>
      </w:pPr>
      <w:r w:rsidRPr="006B3B97">
        <w:rPr>
          <w:b/>
          <w:bCs/>
          <w:color w:val="000000"/>
        </w:rPr>
        <w:t>(3)  Respondents Specific to E15 Labeling</w:t>
      </w:r>
    </w:p>
    <w:bookmarkEnd w:id="13"/>
    <w:p w:rsidRPr="00807046" w:rsidR="00CB58B8" w:rsidP="00CB58B8" w:rsidRDefault="00CB58B8" w14:paraId="5CE2CEB9" w14:textId="77777777">
      <w:pPr>
        <w:ind w:left="720" w:hanging="720"/>
        <w:rPr>
          <w:b/>
          <w:bCs/>
        </w:rPr>
      </w:pPr>
    </w:p>
    <w:p w:rsidR="004C4FAD" w:rsidRDefault="00807046" w14:paraId="29E681BD" w14:textId="5258544A">
      <w:r>
        <w:t xml:space="preserve">The purpose of the E15 pump label would be to provide information to the party dispensing and using the fuel. </w:t>
      </w:r>
    </w:p>
    <w:p w:rsidR="00807046" w:rsidRDefault="00807046" w14:paraId="63362819" w14:textId="77777777"/>
    <w:p w:rsidR="004923A2" w:rsidP="0019177A" w:rsidRDefault="004923A2" w14:paraId="29E681BE" w14:textId="77777777">
      <w:pPr>
        <w:pStyle w:val="Heading1"/>
      </w:pPr>
      <w:bookmarkStart w:name="Generated_Bookmark7" w:id="14"/>
      <w:bookmarkStart w:name="_Toc383783245" w:id="15"/>
      <w:bookmarkEnd w:id="14"/>
      <w:r>
        <w:t>3.</w:t>
      </w:r>
      <w:r>
        <w:tab/>
        <w:t>NONDUPLICATION, CONSULTATIONS</w:t>
      </w:r>
      <w:r w:rsidR="008220C1">
        <w:t>,</w:t>
      </w:r>
      <w:r w:rsidR="001A2F10">
        <w:t xml:space="preserve"> </w:t>
      </w:r>
      <w:r w:rsidR="006D11F6">
        <w:t>AND</w:t>
      </w:r>
      <w:r>
        <w:t xml:space="preserve"> OTHER COLLECTION CRITERIA</w:t>
      </w:r>
      <w:bookmarkEnd w:id="15"/>
    </w:p>
    <w:p w:rsidR="004923A2" w:rsidP="0019177A" w:rsidRDefault="004923A2" w14:paraId="29E681BF" w14:textId="77777777">
      <w:pPr>
        <w:pStyle w:val="Heading2"/>
      </w:pPr>
      <w:bookmarkStart w:name="Generated_Bookmark8" w:id="16"/>
      <w:bookmarkStart w:name="_Toc383783246" w:id="17"/>
      <w:bookmarkEnd w:id="16"/>
      <w:r>
        <w:t>3(a)</w:t>
      </w:r>
      <w:r>
        <w:tab/>
        <w:t>Nonduplication</w:t>
      </w:r>
      <w:bookmarkEnd w:id="17"/>
    </w:p>
    <w:p w:rsidR="00F92A46" w:rsidRDefault="00F92A46" w14:paraId="29E681C0" w14:textId="77777777">
      <w:pPr>
        <w:keepLines/>
      </w:pPr>
    </w:p>
    <w:p w:rsidR="004923A2" w:rsidRDefault="005B12CD" w14:paraId="29E681C1" w14:textId="77777777">
      <w:pPr>
        <w:keepLines/>
      </w:pPr>
      <w:r>
        <w:t>I</w:t>
      </w:r>
      <w:r w:rsidR="004923A2">
        <w:t xml:space="preserve">nformation required by the </w:t>
      </w:r>
      <w:r w:rsidR="000453A0">
        <w:t>revision</w:t>
      </w:r>
      <w:r w:rsidR="00164B63">
        <w:t xml:space="preserve">s will not be </w:t>
      </w:r>
      <w:r w:rsidR="004923A2">
        <w:t xml:space="preserve">available from any source but the respondents.  </w:t>
      </w:r>
    </w:p>
    <w:p w:rsidR="004923A2" w:rsidP="0019177A" w:rsidRDefault="004923A2" w14:paraId="29E681C2" w14:textId="77777777">
      <w:pPr>
        <w:pStyle w:val="Heading2"/>
      </w:pPr>
      <w:bookmarkStart w:name="Generated_Bookmark9" w:id="18"/>
      <w:bookmarkStart w:name="_Toc383783247" w:id="19"/>
      <w:bookmarkEnd w:id="18"/>
      <w:r>
        <w:t>3(b)</w:t>
      </w:r>
      <w:r>
        <w:tab/>
        <w:t>Public Notice</w:t>
      </w:r>
      <w:bookmarkEnd w:id="19"/>
    </w:p>
    <w:p w:rsidR="004923A2" w:rsidRDefault="004923A2" w14:paraId="29E681C3" w14:textId="77777777">
      <w:pPr>
        <w:keepLines/>
        <w:rPr>
          <w:b/>
        </w:rPr>
      </w:pPr>
    </w:p>
    <w:p w:rsidRPr="005B5CC5" w:rsidR="00576ABC" w:rsidP="00D12384" w:rsidRDefault="005976C3" w14:paraId="29E681C4" w14:textId="3F7E4F69">
      <w:pPr>
        <w:pStyle w:val="12ptAfterIndent"/>
        <w:ind w:firstLine="0"/>
      </w:pPr>
      <w:r w:rsidRPr="005B5CC5">
        <w:t xml:space="preserve">As part of the Federal Register notice on the proposed revisions to </w:t>
      </w:r>
      <w:r w:rsidRPr="005B5CC5">
        <w:rPr>
          <w:color w:val="000000"/>
        </w:rPr>
        <w:t xml:space="preserve">the </w:t>
      </w:r>
      <w:r w:rsidR="00CB58B8">
        <w:rPr>
          <w:color w:val="000000"/>
        </w:rPr>
        <w:t>demonstration of compatibility of new UST systems</w:t>
      </w:r>
      <w:r w:rsidRPr="005B5CC5">
        <w:rPr>
          <w:color w:val="000000"/>
        </w:rPr>
        <w:t xml:space="preserve"> for owners and operators of USTs in 40 CFR </w:t>
      </w:r>
      <w:r w:rsidRPr="005B5CC5" w:rsidR="005168C1">
        <w:rPr>
          <w:color w:val="000000"/>
        </w:rPr>
        <w:t>P</w:t>
      </w:r>
      <w:r w:rsidRPr="005B5CC5">
        <w:rPr>
          <w:color w:val="000000"/>
        </w:rPr>
        <w:t xml:space="preserve">art 280, </w:t>
      </w:r>
      <w:r w:rsidRPr="005B5CC5">
        <w:t xml:space="preserve">EPA </w:t>
      </w:r>
      <w:r w:rsidR="002459D0">
        <w:t xml:space="preserve">is soliciting comments </w:t>
      </w:r>
      <w:r w:rsidRPr="005B5CC5">
        <w:t>on this information collection</w:t>
      </w:r>
      <w:r w:rsidRPr="005B5CC5" w:rsidR="00576ABC">
        <w:t xml:space="preserve"> and the estimates in this ICR, as described below:</w:t>
      </w:r>
    </w:p>
    <w:p w:rsidRPr="005B5CC5" w:rsidR="00576ABC" w:rsidP="00576ABC" w:rsidRDefault="00576ABC" w14:paraId="29E681C5" w14:textId="77777777">
      <w:pPr>
        <w:pStyle w:val="12ptAfterNumbers"/>
        <w:tabs>
          <w:tab w:val="clear" w:pos="1440"/>
        </w:tabs>
        <w:ind w:left="1166"/>
      </w:pPr>
      <w:r w:rsidRPr="005B5CC5">
        <w:t xml:space="preserve">Whether the collection of information is necessary for the proper performance of the functions of the Agency; </w:t>
      </w:r>
    </w:p>
    <w:p w:rsidRPr="005B5CC5" w:rsidR="00576ABC" w:rsidP="00576ABC" w:rsidRDefault="00576ABC" w14:paraId="29E681C6" w14:textId="77777777">
      <w:pPr>
        <w:pStyle w:val="12ptAfterNumbers"/>
        <w:tabs>
          <w:tab w:val="clear" w:pos="1440"/>
        </w:tabs>
        <w:ind w:left="1166"/>
      </w:pPr>
      <w:r w:rsidRPr="005B5CC5">
        <w:t>Whether the Agency’s burden estimate is accurate;</w:t>
      </w:r>
    </w:p>
    <w:p w:rsidRPr="005B5CC5" w:rsidR="00576ABC" w:rsidP="00576ABC" w:rsidRDefault="00576ABC" w14:paraId="29E681C7" w14:textId="77777777">
      <w:pPr>
        <w:pStyle w:val="12ptAfterNumbers"/>
        <w:tabs>
          <w:tab w:val="clear" w:pos="1440"/>
        </w:tabs>
        <w:ind w:left="1166"/>
      </w:pPr>
      <w:r w:rsidRPr="005B5CC5">
        <w:lastRenderedPageBreak/>
        <w:t>How to minimize the burden on respondents.</w:t>
      </w:r>
    </w:p>
    <w:p w:rsidR="00CB2A59" w:rsidP="004C4FAD" w:rsidRDefault="00CB2A59" w14:paraId="3F9C456C" w14:textId="77777777">
      <w:r w:rsidRPr="00CB2A59">
        <w:t>Because the Proposed Rule ICR is a request for clearance for a proposed initial collection rather than for renewal of clearance for an existing collection, the EPA is soliciting public comment on the ICR as part of the same notice in which the EPA proposes to revise the subject rule. EPA will address any comments received in the ICR for the subsequent final rule.</w:t>
      </w:r>
    </w:p>
    <w:p w:rsidRPr="004C4FAD" w:rsidR="005976C3" w:rsidP="004C4FAD" w:rsidRDefault="005976C3" w14:paraId="29E681CB" w14:textId="4673D38F">
      <w:pPr>
        <w:rPr>
          <w:rFonts w:ascii="Arial" w:hAnsi="Arial" w:cs="Arial"/>
          <w:sz w:val="21"/>
          <w:szCs w:val="21"/>
        </w:rPr>
      </w:pPr>
      <w:r w:rsidRPr="005B5CC5">
        <w:t xml:space="preserve"> </w:t>
      </w:r>
      <w:r w:rsidR="00D46997">
        <w:t xml:space="preserve"> </w:t>
      </w:r>
    </w:p>
    <w:p w:rsidR="004923A2" w:rsidP="0019177A" w:rsidRDefault="004923A2" w14:paraId="29E681CC" w14:textId="77777777">
      <w:pPr>
        <w:pStyle w:val="Heading2"/>
      </w:pPr>
      <w:bookmarkStart w:name="Generated_Bookmark10" w:id="20"/>
      <w:bookmarkStart w:name="_Toc383783248" w:id="21"/>
      <w:bookmarkEnd w:id="20"/>
      <w:r>
        <w:t>3(c)</w:t>
      </w:r>
      <w:r>
        <w:tab/>
        <w:t>Consultations</w:t>
      </w:r>
      <w:bookmarkEnd w:id="21"/>
      <w:r w:rsidR="000402CB">
        <w:t xml:space="preserve"> </w:t>
      </w:r>
    </w:p>
    <w:p w:rsidR="00D7018A" w:rsidP="00D7018A" w:rsidRDefault="00D7018A" w14:paraId="29E681D1" w14:textId="77777777">
      <w:pPr>
        <w:autoSpaceDE w:val="0"/>
        <w:autoSpaceDN w:val="0"/>
        <w:adjustRightInd w:val="0"/>
      </w:pPr>
    </w:p>
    <w:p w:rsidRPr="006B3B97" w:rsidR="00807046" w:rsidP="004C4FAD" w:rsidRDefault="00807046" w14:paraId="0BFAD64F" w14:textId="6200B023">
      <w:pPr>
        <w:rPr>
          <w:u w:val="single"/>
        </w:rPr>
      </w:pPr>
      <w:r>
        <w:rPr>
          <w:u w:val="single"/>
        </w:rPr>
        <w:t>USTs</w:t>
      </w:r>
    </w:p>
    <w:p w:rsidR="00807046" w:rsidP="004C4FAD" w:rsidRDefault="00807046" w14:paraId="5CBC91BD" w14:textId="77777777"/>
    <w:p w:rsidR="00793FE6" w:rsidP="004C4FAD" w:rsidRDefault="00793FE6" w14:paraId="29E681D2" w14:textId="30FC5E5B">
      <w:pPr>
        <w:rPr>
          <w:bCs/>
        </w:rPr>
      </w:pPr>
      <w:r>
        <w:t>T</w:t>
      </w:r>
      <w:r w:rsidRPr="00611500">
        <w:t>he underlying assumptions in this ICR (e.g., burden</w:t>
      </w:r>
      <w:r>
        <w:t>-</w:t>
      </w:r>
      <w:r w:rsidRPr="00611500">
        <w:t xml:space="preserve">hour estimates) are based on the ICR </w:t>
      </w:r>
      <w:r w:rsidRPr="00611500">
        <w:rPr>
          <w:bCs/>
        </w:rPr>
        <w:t>Number 1360.</w:t>
      </w:r>
      <w:r>
        <w:rPr>
          <w:bCs/>
        </w:rPr>
        <w:t>1</w:t>
      </w:r>
      <w:r w:rsidR="002459D0">
        <w:rPr>
          <w:bCs/>
        </w:rPr>
        <w:t>7</w:t>
      </w:r>
      <w:r w:rsidRPr="00611500">
        <w:rPr>
          <w:bCs/>
        </w:rPr>
        <w:t xml:space="preserve"> “Underground Storage Tanks: Technical </w:t>
      </w:r>
      <w:r>
        <w:rPr>
          <w:bCs/>
        </w:rPr>
        <w:t>a</w:t>
      </w:r>
      <w:r w:rsidRPr="00611500">
        <w:rPr>
          <w:bCs/>
        </w:rPr>
        <w:t xml:space="preserve">nd Financial Requirements, </w:t>
      </w:r>
      <w:r>
        <w:rPr>
          <w:bCs/>
        </w:rPr>
        <w:t>a</w:t>
      </w:r>
      <w:r w:rsidRPr="00611500">
        <w:rPr>
          <w:bCs/>
        </w:rPr>
        <w:t>nd State Program Approval Procedures” as a basis for assumptions</w:t>
      </w:r>
      <w:r w:rsidR="00DB615F">
        <w:rPr>
          <w:bCs/>
        </w:rPr>
        <w:t xml:space="preserve"> which is awaiting review and approval at OMB</w:t>
      </w:r>
    </w:p>
    <w:p w:rsidR="00CC1F81" w:rsidP="00EF3A71" w:rsidRDefault="00CC1F81" w14:paraId="3CD96333" w14:textId="77777777">
      <w:pPr>
        <w:autoSpaceDE w:val="0"/>
        <w:autoSpaceDN w:val="0"/>
        <w:adjustRightInd w:val="0"/>
        <w:rPr>
          <w:bCs/>
        </w:rPr>
      </w:pPr>
    </w:p>
    <w:p w:rsidR="002459D0" w:rsidP="00EF3A71" w:rsidRDefault="00F64F30" w14:paraId="375CB621" w14:textId="4F7217B0">
      <w:pPr>
        <w:autoSpaceDE w:val="0"/>
        <w:autoSpaceDN w:val="0"/>
        <w:adjustRightInd w:val="0"/>
        <w:rPr>
          <w:bCs/>
        </w:rPr>
      </w:pPr>
      <w:r w:rsidRPr="00F64F30">
        <w:rPr>
          <w:bCs/>
        </w:rPr>
        <w:t xml:space="preserve">In addition, </w:t>
      </w:r>
      <w:r w:rsidR="00DB615F">
        <w:rPr>
          <w:bCs/>
        </w:rPr>
        <w:t xml:space="preserve">EPA </w:t>
      </w:r>
      <w:r w:rsidRPr="00F64F30">
        <w:rPr>
          <w:bCs/>
        </w:rPr>
        <w:t xml:space="preserve">used information and assumptions from the </w:t>
      </w:r>
      <w:r w:rsidRPr="00EF3A71">
        <w:rPr>
          <w:rFonts w:ascii="TimesNewRoman,Bold" w:hAnsi="TimesNewRoman,Bold" w:cs="TimesNewRoman,Bold"/>
          <w:bCs/>
          <w:i/>
          <w:iCs/>
        </w:rPr>
        <w:t>Assessment of the Potential Costs, Benefits, and Other Impacts</w:t>
      </w:r>
      <w:r>
        <w:rPr>
          <w:rFonts w:ascii="TimesNewRoman,Bold" w:hAnsi="TimesNewRoman,Bold" w:cs="TimesNewRoman,Bold"/>
          <w:bCs/>
          <w:i/>
          <w:iCs/>
        </w:rPr>
        <w:t xml:space="preserve"> </w:t>
      </w:r>
      <w:r w:rsidRPr="00EF3A71">
        <w:rPr>
          <w:rFonts w:ascii="TimesNewRoman,Bold" w:hAnsi="TimesNewRoman,Bold" w:cs="TimesNewRoman,Bold"/>
          <w:bCs/>
          <w:i/>
          <w:iCs/>
        </w:rPr>
        <w:t>of the Proposed Revisions to</w:t>
      </w:r>
      <w:r>
        <w:rPr>
          <w:rFonts w:ascii="TimesNewRoman,Bold" w:hAnsi="TimesNewRoman,Bold" w:cs="TimesNewRoman,Bold"/>
          <w:bCs/>
          <w:i/>
          <w:iCs/>
        </w:rPr>
        <w:t xml:space="preserve"> </w:t>
      </w:r>
      <w:r w:rsidRPr="00EF3A71">
        <w:rPr>
          <w:rFonts w:ascii="TimesNewRoman,Bold" w:hAnsi="TimesNewRoman,Bold" w:cs="TimesNewRoman,Bold"/>
          <w:bCs/>
          <w:i/>
          <w:iCs/>
        </w:rPr>
        <w:t>EPA's Underground Storage Tank Regulations</w:t>
      </w:r>
      <w:r>
        <w:rPr>
          <w:bCs/>
        </w:rPr>
        <w:t xml:space="preserve"> prepared for the final </w:t>
      </w:r>
      <w:r w:rsidRPr="00F64F30">
        <w:rPr>
          <w:bCs/>
        </w:rPr>
        <w:t xml:space="preserve">revisions to the </w:t>
      </w:r>
      <w:r w:rsidRPr="00F64F30" w:rsidR="002459D0">
        <w:rPr>
          <w:bCs/>
        </w:rPr>
        <w:t xml:space="preserve">2015 </w:t>
      </w:r>
      <w:r w:rsidRPr="00F64F30">
        <w:rPr>
          <w:bCs/>
        </w:rPr>
        <w:t>UST regulations.  In addition</w:t>
      </w:r>
      <w:r>
        <w:rPr>
          <w:bCs/>
        </w:rPr>
        <w:t>,</w:t>
      </w:r>
      <w:r w:rsidRPr="00F64F30">
        <w:rPr>
          <w:bCs/>
        </w:rPr>
        <w:t xml:space="preserve"> </w:t>
      </w:r>
      <w:r>
        <w:rPr>
          <w:bCs/>
        </w:rPr>
        <w:t>EPA</w:t>
      </w:r>
      <w:r w:rsidRPr="00F64F30">
        <w:rPr>
          <w:bCs/>
        </w:rPr>
        <w:t xml:space="preserve"> </w:t>
      </w:r>
      <w:r w:rsidR="00DB615F">
        <w:rPr>
          <w:bCs/>
        </w:rPr>
        <w:t xml:space="preserve">consulted industry experts and </w:t>
      </w:r>
      <w:r w:rsidRPr="00F64F30">
        <w:rPr>
          <w:bCs/>
        </w:rPr>
        <w:t xml:space="preserve">used best professional judgment to determines the burden estimates as well as the cost estimates.  In the proposed rulemaking we are asking for comments on the cost estimates and with this ICR we are asking for comments on the burden estimates and costs to owners and operators of maintaining the additional records of compatibility.  </w:t>
      </w:r>
    </w:p>
    <w:p w:rsidR="00807046" w:rsidP="00EF3A71" w:rsidRDefault="00807046" w14:paraId="6703A722" w14:textId="122FA848">
      <w:pPr>
        <w:autoSpaceDE w:val="0"/>
        <w:autoSpaceDN w:val="0"/>
        <w:adjustRightInd w:val="0"/>
        <w:rPr>
          <w:bCs/>
        </w:rPr>
      </w:pPr>
    </w:p>
    <w:p w:rsidR="00807046" w:rsidP="00EF3A71" w:rsidRDefault="00807046" w14:paraId="49579F55" w14:textId="1EA06F6E">
      <w:pPr>
        <w:autoSpaceDE w:val="0"/>
        <w:autoSpaceDN w:val="0"/>
        <w:adjustRightInd w:val="0"/>
        <w:rPr>
          <w:bCs/>
          <w:u w:val="single"/>
        </w:rPr>
      </w:pPr>
      <w:r w:rsidRPr="006B3B97">
        <w:rPr>
          <w:bCs/>
          <w:u w:val="single"/>
        </w:rPr>
        <w:t>E15</w:t>
      </w:r>
    </w:p>
    <w:p w:rsidR="00807046" w:rsidP="00EF3A71" w:rsidRDefault="00807046" w14:paraId="0BDF880F" w14:textId="19736AAA">
      <w:pPr>
        <w:autoSpaceDE w:val="0"/>
        <w:autoSpaceDN w:val="0"/>
        <w:adjustRightInd w:val="0"/>
        <w:rPr>
          <w:bCs/>
          <w:u w:val="single"/>
        </w:rPr>
      </w:pPr>
    </w:p>
    <w:p w:rsidRPr="00807046" w:rsidR="00807046" w:rsidP="00EF3A71" w:rsidRDefault="00807046" w14:paraId="7BCFAC9C" w14:textId="51F7538F">
      <w:pPr>
        <w:autoSpaceDE w:val="0"/>
        <w:autoSpaceDN w:val="0"/>
        <w:adjustRightInd w:val="0"/>
        <w:rPr>
          <w:rFonts w:ascii="TimesNewRoman,Bold" w:hAnsi="TimesNewRoman,Bold" w:cs="TimesNewRoman,Bold"/>
          <w:bCs/>
          <w:i/>
          <w:iCs/>
        </w:rPr>
      </w:pPr>
      <w:r>
        <w:rPr>
          <w:bCs/>
        </w:rPr>
        <w:t xml:space="preserve">The underlying assumptions in this ICR (e.g. burden-hour estimates) are based upon our experience regulating these entities under 40 CFR part 80. We have considered a subset of the existing universe of retail and wholesale-purchaser consumer respondents. </w:t>
      </w:r>
      <w:r w:rsidR="0008229E">
        <w:rPr>
          <w:bCs/>
        </w:rPr>
        <w:t>There are approximately 115,000 service stations in the United States,</w:t>
      </w:r>
      <w:r w:rsidR="0008229E">
        <w:rPr>
          <w:rStyle w:val="FootnoteReference"/>
          <w:bCs/>
        </w:rPr>
        <w:footnoteReference w:id="1"/>
      </w:r>
      <w:r w:rsidR="0008229E">
        <w:rPr>
          <w:bCs/>
        </w:rPr>
        <w:t xml:space="preserve"> and industry sources indicate that 18,000 will sell E15.</w:t>
      </w:r>
      <w:r w:rsidR="0008229E">
        <w:rPr>
          <w:rStyle w:val="FootnoteReference"/>
          <w:bCs/>
        </w:rPr>
        <w:footnoteReference w:id="2"/>
      </w:r>
    </w:p>
    <w:p w:rsidR="00807046" w:rsidP="004C4FAD" w:rsidRDefault="00807046" w14:paraId="355BD252" w14:textId="77777777">
      <w:pPr>
        <w:pStyle w:val="Heading2"/>
        <w:keepNext w:val="0"/>
      </w:pPr>
      <w:bookmarkStart w:name="Generated_Bookmark11" w:id="22"/>
      <w:bookmarkStart w:name="_Toc383783249" w:id="23"/>
      <w:bookmarkEnd w:id="22"/>
    </w:p>
    <w:p w:rsidR="004923A2" w:rsidP="004C4FAD" w:rsidRDefault="004923A2" w14:paraId="29E681D3" w14:textId="5FEA2A0B">
      <w:pPr>
        <w:pStyle w:val="Heading2"/>
        <w:keepNext w:val="0"/>
      </w:pPr>
      <w:r w:rsidRPr="00F64F30">
        <w:t>3(d)</w:t>
      </w:r>
      <w:r w:rsidRPr="00F64F30">
        <w:tab/>
        <w:t>Effects of Less Frequent Collection</w:t>
      </w:r>
      <w:bookmarkEnd w:id="23"/>
    </w:p>
    <w:p w:rsidR="004923A2" w:rsidP="004C4FAD" w:rsidRDefault="004923A2" w14:paraId="29E681D4" w14:textId="77777777"/>
    <w:p w:rsidR="004923A2" w:rsidP="004C4FAD" w:rsidRDefault="004923A2" w14:paraId="29E681D5" w14:textId="33D52152">
      <w:r>
        <w:t>EPA has carefully considered the burden imposed upon the regulated community by the information collection requirements covered in this ICR</w:t>
      </w:r>
      <w:r w:rsidR="00E751E5">
        <w:t xml:space="preserve"> and is taking public comment on the burden as well as potential costs of this proposed rulemaking</w:t>
      </w:r>
      <w:r>
        <w:t>.  EPA is confident that those activities required of respondents are necessary</w:t>
      </w:r>
      <w:r w:rsidR="000A1147">
        <w:t>;</w:t>
      </w:r>
      <w:r>
        <w:t xml:space="preserve"> to the extent possible, the Agency has attempted </w:t>
      </w:r>
      <w:r>
        <w:lastRenderedPageBreak/>
        <w:t xml:space="preserve">to minimize the burden imposed.  </w:t>
      </w:r>
      <w:r w:rsidR="005B12CD">
        <w:t>I</w:t>
      </w:r>
      <w:r>
        <w:t xml:space="preserve">f the minimum information collection requirements specified under the </w:t>
      </w:r>
      <w:r w:rsidR="004C334B">
        <w:t xml:space="preserve">revisions </w:t>
      </w:r>
      <w:r>
        <w:t xml:space="preserve">are not met, neither the facilities nor EPA can ensure that UST systems are being managed in a manner protective of human health and the environment.  </w:t>
      </w:r>
    </w:p>
    <w:p w:rsidR="004923A2" w:rsidP="004C4FAD" w:rsidRDefault="004923A2" w14:paraId="29E681D6" w14:textId="77777777">
      <w:pPr>
        <w:pStyle w:val="Heading2"/>
        <w:keepLines/>
      </w:pPr>
      <w:bookmarkStart w:name="Generated_Bookmark12" w:id="24"/>
      <w:bookmarkStart w:name="_Toc383783250" w:id="25"/>
      <w:bookmarkEnd w:id="24"/>
      <w:r>
        <w:t>3(e)</w:t>
      </w:r>
      <w:r>
        <w:tab/>
        <w:t>General Guidelines</w:t>
      </w:r>
      <w:bookmarkEnd w:id="25"/>
    </w:p>
    <w:p w:rsidR="004923A2" w:rsidP="004C4FAD" w:rsidRDefault="004923A2" w14:paraId="29E681D7" w14:textId="77777777">
      <w:pPr>
        <w:keepNext/>
        <w:keepLines/>
      </w:pPr>
    </w:p>
    <w:p w:rsidRPr="0002074A" w:rsidR="005B12CD" w:rsidP="004C4FAD" w:rsidRDefault="005B12CD" w14:paraId="29E681D8" w14:textId="5C3C3680">
      <w:pPr>
        <w:keepNext/>
        <w:keepLines/>
      </w:pPr>
      <w:bookmarkStart w:name="Generated_Bookmark13" w:id="26"/>
      <w:bookmarkEnd w:id="26"/>
      <w:r w:rsidRPr="0002074A">
        <w:t>This ICR adheres to 5 CFR 1320.5(d)(2)).  The</w:t>
      </w:r>
      <w:r w:rsidR="00E751E5">
        <w:t>re are no</w:t>
      </w:r>
      <w:r w:rsidRPr="0002074A">
        <w:t xml:space="preserve"> instances in which UST owner or operators would be required to provide a written response in fewer than 30 days </w:t>
      </w:r>
    </w:p>
    <w:p w:rsidR="004923A2" w:rsidP="00651FDA" w:rsidRDefault="004923A2" w14:paraId="29E681D9" w14:textId="77777777">
      <w:pPr>
        <w:pStyle w:val="Heading2"/>
        <w:keepLines/>
      </w:pPr>
      <w:bookmarkStart w:name="_Toc383783251" w:id="27"/>
      <w:r>
        <w:t>3(f)</w:t>
      </w:r>
      <w:r>
        <w:tab/>
        <w:t>Confidentiality</w:t>
      </w:r>
      <w:bookmarkEnd w:id="27"/>
    </w:p>
    <w:p w:rsidR="004923A2" w:rsidP="00651FDA" w:rsidRDefault="004923A2" w14:paraId="29E681DA" w14:textId="77777777">
      <w:pPr>
        <w:keepNext/>
        <w:keepLines/>
      </w:pPr>
    </w:p>
    <w:p w:rsidR="004923A2" w:rsidP="00651FDA" w:rsidRDefault="004923A2" w14:paraId="29E681DB" w14:textId="752C6481">
      <w:pPr>
        <w:keepNext/>
        <w:keepLines/>
      </w:pPr>
      <w:r>
        <w:t xml:space="preserve">Section 3007(b) of </w:t>
      </w:r>
      <w:r w:rsidR="00255385">
        <w:t xml:space="preserve">the </w:t>
      </w:r>
      <w:r>
        <w:t>R</w:t>
      </w:r>
      <w:r w:rsidR="00255385">
        <w:t xml:space="preserve">esource </w:t>
      </w:r>
      <w:r>
        <w:t>C</w:t>
      </w:r>
      <w:r w:rsidR="00255385">
        <w:t xml:space="preserve">onservation and </w:t>
      </w:r>
      <w:r>
        <w:t>R</w:t>
      </w:r>
      <w:r w:rsidR="00255385">
        <w:t xml:space="preserve">ecovery </w:t>
      </w:r>
      <w:r>
        <w:t>A</w:t>
      </w:r>
      <w:r w:rsidR="00255385">
        <w:t>ct</w:t>
      </w:r>
      <w:r>
        <w:t xml:space="preserve"> and 40 CFR </w:t>
      </w:r>
      <w:r w:rsidR="0040783E">
        <w:t>P</w:t>
      </w:r>
      <w:r>
        <w:t xml:space="preserve">art 2, </w:t>
      </w:r>
      <w:r w:rsidR="00F92A48">
        <w:t>Subpart</w:t>
      </w:r>
      <w:r>
        <w:t xml:space="preserve"> B, which define EPA’s general policy on public disclosure of information, contain provisions for confidentiality.  However, the Agency does not anticipate that businesses will assert a claim of confidentiality </w:t>
      </w:r>
      <w:r w:rsidR="003C6753">
        <w:t>for</w:t>
      </w:r>
      <w:r>
        <w:t xml:space="preserve"> all or part of the requirements covered in this ICR.  If such a claim were asserted, EPA must and will treat the information in accordance with the regulations cited above.  EPA will also ensure that this information collection complies with the Privacy Act of 1974 and OMB Circular </w:t>
      </w:r>
      <w:r w:rsidR="00255385">
        <w:t>A-</w:t>
      </w:r>
      <w:r>
        <w:t>1</w:t>
      </w:r>
      <w:r w:rsidR="00255385">
        <w:t>30</w:t>
      </w:r>
      <w:r>
        <w:t>.</w:t>
      </w:r>
    </w:p>
    <w:p w:rsidR="004923A2" w:rsidP="0019177A" w:rsidRDefault="004923A2" w14:paraId="29E681DC" w14:textId="77777777">
      <w:pPr>
        <w:pStyle w:val="Heading2"/>
      </w:pPr>
      <w:bookmarkStart w:name="Generated_Bookmark14" w:id="28"/>
      <w:bookmarkStart w:name="_Toc383783252" w:id="29"/>
      <w:bookmarkEnd w:id="28"/>
      <w:r>
        <w:t>3(g)</w:t>
      </w:r>
      <w:r>
        <w:tab/>
        <w:t>Sensitive Questions</w:t>
      </w:r>
      <w:bookmarkEnd w:id="29"/>
    </w:p>
    <w:p w:rsidR="004923A2" w:rsidRDefault="004923A2" w14:paraId="29E681DD" w14:textId="77777777"/>
    <w:p w:rsidR="004923A2" w:rsidRDefault="004923A2" w14:paraId="29E681DE" w14:textId="60365284">
      <w:r>
        <w:t xml:space="preserve">No questions of a sensitive nature are included in any of the UST </w:t>
      </w:r>
      <w:r w:rsidR="006758D8">
        <w:t xml:space="preserve">or E15 labeling </w:t>
      </w:r>
      <w:r>
        <w:t xml:space="preserve">information collection requirements.  </w:t>
      </w:r>
    </w:p>
    <w:p w:rsidR="004923A2" w:rsidRDefault="004923A2" w14:paraId="29E681DF" w14:textId="77777777">
      <w:pPr>
        <w:ind w:left="720" w:hanging="720"/>
      </w:pPr>
    </w:p>
    <w:p w:rsidR="004923A2" w:rsidP="00C21DD9" w:rsidRDefault="004923A2" w14:paraId="29E681E0" w14:textId="77777777">
      <w:pPr>
        <w:pStyle w:val="Heading1"/>
        <w:keepLines/>
      </w:pPr>
      <w:bookmarkStart w:name="Generated_Bookmark15" w:id="30"/>
      <w:bookmarkStart w:name="_Toc383783253" w:id="31"/>
      <w:bookmarkEnd w:id="30"/>
      <w:r>
        <w:t>4.</w:t>
      </w:r>
      <w:r>
        <w:tab/>
        <w:t>THE RESPONDENTS AND THE INFORMATION REQUESTED</w:t>
      </w:r>
      <w:bookmarkEnd w:id="31"/>
    </w:p>
    <w:p w:rsidR="004923A2" w:rsidP="00C21DD9" w:rsidRDefault="004923A2" w14:paraId="29E681E1" w14:textId="77777777">
      <w:pPr>
        <w:pStyle w:val="Heading2"/>
        <w:keepLines/>
      </w:pPr>
      <w:bookmarkStart w:name="Generated_Bookmark16" w:id="32"/>
      <w:bookmarkStart w:name="_Toc383783254" w:id="33"/>
      <w:bookmarkEnd w:id="32"/>
      <w:r>
        <w:t>4(a)</w:t>
      </w:r>
      <w:r>
        <w:tab/>
        <w:t>Respondents and NAICS Codes</w:t>
      </w:r>
      <w:bookmarkEnd w:id="33"/>
    </w:p>
    <w:p w:rsidR="004923A2" w:rsidP="00C21DD9" w:rsidRDefault="004923A2" w14:paraId="29E681E2" w14:textId="77777777">
      <w:pPr>
        <w:keepNext/>
        <w:keepLines/>
      </w:pPr>
    </w:p>
    <w:p w:rsidRPr="00865C7C" w:rsidR="005D1BBC" w:rsidP="005D1BBC" w:rsidRDefault="00780150" w14:paraId="29E681E3" w14:textId="77777777">
      <w:pPr>
        <w:keepLines/>
      </w:pPr>
      <w:r>
        <w:rPr>
          <w:color w:val="000000"/>
        </w:rPr>
        <w:t>Table 2</w:t>
      </w:r>
      <w:r w:rsidRPr="006A5463" w:rsidR="004923A2">
        <w:rPr>
          <w:color w:val="000000"/>
        </w:rPr>
        <w:t xml:space="preserve"> list</w:t>
      </w:r>
      <w:r>
        <w:rPr>
          <w:color w:val="000000"/>
        </w:rPr>
        <w:t>s the</w:t>
      </w:r>
      <w:r w:rsidRPr="006A5463" w:rsidR="004923A2">
        <w:rPr>
          <w:color w:val="000000"/>
        </w:rPr>
        <w:t xml:space="preserve"> North American Industr</w:t>
      </w:r>
      <w:r w:rsidR="00C27AB8">
        <w:rPr>
          <w:color w:val="000000"/>
        </w:rPr>
        <w:t>y</w:t>
      </w:r>
      <w:r w:rsidRPr="006A5463" w:rsidR="004923A2">
        <w:rPr>
          <w:color w:val="000000"/>
        </w:rPr>
        <w:t xml:space="preserve"> Classification System (NAICS) </w:t>
      </w:r>
      <w:r w:rsidR="00C27AB8">
        <w:rPr>
          <w:color w:val="000000"/>
        </w:rPr>
        <w:t>sectors</w:t>
      </w:r>
      <w:r w:rsidRPr="006A5463" w:rsidR="004923A2">
        <w:rPr>
          <w:color w:val="000000"/>
        </w:rPr>
        <w:t xml:space="preserve"> associated with industries most likely affected by the information collection requirements </w:t>
      </w:r>
      <w:r w:rsidR="006A5463">
        <w:rPr>
          <w:color w:val="000000"/>
        </w:rPr>
        <w:t xml:space="preserve">associated with the </w:t>
      </w:r>
      <w:r w:rsidR="000453A0">
        <w:rPr>
          <w:color w:val="000000"/>
        </w:rPr>
        <w:t>revision</w:t>
      </w:r>
      <w:r w:rsidR="006A5463">
        <w:rPr>
          <w:color w:val="000000"/>
        </w:rPr>
        <w:t xml:space="preserve">s </w:t>
      </w:r>
      <w:r w:rsidRPr="006A5463" w:rsidR="004923A2">
        <w:rPr>
          <w:color w:val="000000"/>
        </w:rPr>
        <w:t>covered in this ICR.</w:t>
      </w:r>
      <w:r w:rsidRPr="006A5463" w:rsidR="000402CB">
        <w:rPr>
          <w:color w:val="000000"/>
        </w:rPr>
        <w:t xml:space="preserve"> </w:t>
      </w:r>
      <w:r w:rsidR="00C21DD9">
        <w:rPr>
          <w:color w:val="000000"/>
        </w:rPr>
        <w:t xml:space="preserve"> </w:t>
      </w:r>
      <w:r w:rsidR="006A5463">
        <w:rPr>
          <w:color w:val="000000"/>
        </w:rPr>
        <w:t xml:space="preserve">Other sectors anticipated to be affected by the information collection requirements in the </w:t>
      </w:r>
      <w:r w:rsidR="000453A0">
        <w:rPr>
          <w:color w:val="000000"/>
        </w:rPr>
        <w:t>revision</w:t>
      </w:r>
      <w:r w:rsidR="006A5463">
        <w:rPr>
          <w:color w:val="000000"/>
        </w:rPr>
        <w:t xml:space="preserve">s not shown in </w:t>
      </w:r>
      <w:r>
        <w:rPr>
          <w:color w:val="000000"/>
        </w:rPr>
        <w:t>T</w:t>
      </w:r>
      <w:r w:rsidR="006A5463">
        <w:rPr>
          <w:color w:val="000000"/>
        </w:rPr>
        <w:t xml:space="preserve">able </w:t>
      </w:r>
      <w:r>
        <w:rPr>
          <w:color w:val="000000"/>
        </w:rPr>
        <w:t>2 include</w:t>
      </w:r>
      <w:r w:rsidR="006A5463">
        <w:rPr>
          <w:color w:val="000000"/>
        </w:rPr>
        <w:t xml:space="preserve"> local, state</w:t>
      </w:r>
      <w:r w:rsidR="00C21DD9">
        <w:rPr>
          <w:color w:val="000000"/>
        </w:rPr>
        <w:t>,</w:t>
      </w:r>
      <w:r w:rsidR="006A5463">
        <w:rPr>
          <w:color w:val="000000"/>
        </w:rPr>
        <w:t xml:space="preserve"> and federal governments</w:t>
      </w:r>
      <w:r w:rsidR="0060549B">
        <w:rPr>
          <w:color w:val="000000"/>
        </w:rPr>
        <w:t>.</w:t>
      </w:r>
      <w:r w:rsidR="005D1BBC">
        <w:rPr>
          <w:color w:val="000000"/>
        </w:rPr>
        <w:t xml:space="preserve">  This ICR does not include the burden on UST facilities owned by the federal government, in keeping with the Paperwork Reduction Act. </w:t>
      </w:r>
    </w:p>
    <w:p w:rsidRPr="005D1BBC" w:rsidR="003B5D75" w:rsidP="00C21DD9" w:rsidRDefault="003B5D75" w14:paraId="29E681E4" w14:textId="77777777">
      <w:pPr>
        <w:keepNext/>
        <w:keepLines/>
        <w:rPr>
          <w:b/>
          <w:color w:val="000000"/>
        </w:rPr>
      </w:pPr>
    </w:p>
    <w:p w:rsidRPr="00780150" w:rsidR="003B5D75" w:rsidP="003B5D75" w:rsidRDefault="003B5D75" w14:paraId="29E681E5" w14:textId="77777777">
      <w:pPr>
        <w:keepNext/>
        <w:keepLines/>
        <w:jc w:val="center"/>
        <w:rPr>
          <w:b/>
          <w:color w:val="000000"/>
        </w:rPr>
      </w:pPr>
      <w:r w:rsidRPr="00780150">
        <w:rPr>
          <w:b/>
          <w:color w:val="000000"/>
        </w:rPr>
        <w:t>Table 2</w:t>
      </w:r>
    </w:p>
    <w:p w:rsidRPr="00780150" w:rsidR="003B5D75" w:rsidP="003B5D75" w:rsidRDefault="003B5D75" w14:paraId="29E681E6" w14:textId="77777777">
      <w:pPr>
        <w:keepNext/>
        <w:keepLines/>
        <w:jc w:val="center"/>
        <w:rPr>
          <w:b/>
          <w:color w:val="000000"/>
        </w:rPr>
      </w:pPr>
      <w:r w:rsidRPr="00780150">
        <w:rPr>
          <w:b/>
          <w:color w:val="000000"/>
        </w:rPr>
        <w:t xml:space="preserve">NAICS </w:t>
      </w:r>
      <w:r>
        <w:rPr>
          <w:b/>
          <w:color w:val="000000"/>
        </w:rPr>
        <w:t>Sectors</w:t>
      </w:r>
      <w:r w:rsidRPr="00780150">
        <w:rPr>
          <w:b/>
          <w:color w:val="000000"/>
        </w:rPr>
        <w:t xml:space="preserve"> of Affected Industries</w:t>
      </w:r>
    </w:p>
    <w:p w:rsidR="003B5D75" w:rsidP="003B5D75" w:rsidRDefault="003B5D75" w14:paraId="29E681E7" w14:textId="77777777"/>
    <w:tbl>
      <w:tblPr>
        <w:tblW w:w="0" w:type="auto"/>
        <w:tblInd w:w="1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4050"/>
      </w:tblGrid>
      <w:tr w:rsidRPr="0075299E" w:rsidR="003B5D75" w:rsidTr="00925015" w14:paraId="29E681EA" w14:textId="77777777">
        <w:trPr>
          <w:trHeight w:val="341"/>
          <w:tblHeader/>
        </w:trPr>
        <w:tc>
          <w:tcPr>
            <w:tcW w:w="1980" w:type="dxa"/>
            <w:shd w:val="clear" w:color="auto" w:fill="auto"/>
            <w:vAlign w:val="center"/>
          </w:tcPr>
          <w:p w:rsidRPr="0075299E" w:rsidR="003B5D75" w:rsidP="003B5D75" w:rsidRDefault="003B5D75" w14:paraId="29E681E8" w14:textId="77777777">
            <w:pPr>
              <w:jc w:val="center"/>
              <w:rPr>
                <w:sz w:val="20"/>
                <w:szCs w:val="20"/>
              </w:rPr>
            </w:pPr>
            <w:r w:rsidRPr="0075299E">
              <w:rPr>
                <w:b/>
                <w:sz w:val="20"/>
                <w:szCs w:val="20"/>
              </w:rPr>
              <w:t>NAICS Sector</w:t>
            </w:r>
          </w:p>
        </w:tc>
        <w:tc>
          <w:tcPr>
            <w:tcW w:w="4050" w:type="dxa"/>
            <w:shd w:val="clear" w:color="auto" w:fill="auto"/>
            <w:vAlign w:val="center"/>
          </w:tcPr>
          <w:p w:rsidRPr="0075299E" w:rsidR="003B5D75" w:rsidP="003B5D75" w:rsidRDefault="003B5D75" w14:paraId="29E681E9" w14:textId="77777777">
            <w:pPr>
              <w:jc w:val="center"/>
              <w:rPr>
                <w:sz w:val="20"/>
                <w:szCs w:val="20"/>
              </w:rPr>
            </w:pPr>
            <w:r w:rsidRPr="0075299E">
              <w:rPr>
                <w:b/>
                <w:sz w:val="20"/>
                <w:szCs w:val="20"/>
              </w:rPr>
              <w:t>NAICS Sector Description</w:t>
            </w:r>
          </w:p>
        </w:tc>
      </w:tr>
      <w:tr w:rsidRPr="0075299E" w:rsidR="003B5D75" w:rsidTr="003B5D75" w14:paraId="29E681ED" w14:textId="77777777">
        <w:tc>
          <w:tcPr>
            <w:tcW w:w="1980" w:type="dxa"/>
            <w:shd w:val="clear" w:color="auto" w:fill="auto"/>
          </w:tcPr>
          <w:p w:rsidRPr="0075299E" w:rsidR="003B5D75" w:rsidP="003B5D75" w:rsidRDefault="003B5D75" w14:paraId="29E681EB" w14:textId="77777777">
            <w:pPr>
              <w:rPr>
                <w:sz w:val="20"/>
                <w:szCs w:val="20"/>
              </w:rPr>
            </w:pPr>
            <w:r w:rsidRPr="0075299E">
              <w:rPr>
                <w:sz w:val="20"/>
                <w:szCs w:val="20"/>
              </w:rPr>
              <w:t>111</w:t>
            </w:r>
          </w:p>
        </w:tc>
        <w:tc>
          <w:tcPr>
            <w:tcW w:w="4050" w:type="dxa"/>
            <w:shd w:val="clear" w:color="auto" w:fill="auto"/>
          </w:tcPr>
          <w:p w:rsidRPr="0075299E" w:rsidR="003B5D75" w:rsidP="003B5D75" w:rsidRDefault="003B5D75" w14:paraId="29E681EC" w14:textId="77777777">
            <w:pPr>
              <w:rPr>
                <w:sz w:val="20"/>
                <w:szCs w:val="20"/>
              </w:rPr>
            </w:pPr>
            <w:r w:rsidRPr="0075299E">
              <w:rPr>
                <w:sz w:val="20"/>
                <w:szCs w:val="20"/>
              </w:rPr>
              <w:t>Crop Production</w:t>
            </w:r>
          </w:p>
        </w:tc>
      </w:tr>
      <w:tr w:rsidRPr="0075299E" w:rsidR="003B5D75" w:rsidTr="003B5D75" w14:paraId="29E681F0" w14:textId="77777777">
        <w:tc>
          <w:tcPr>
            <w:tcW w:w="1980" w:type="dxa"/>
            <w:shd w:val="clear" w:color="auto" w:fill="auto"/>
          </w:tcPr>
          <w:p w:rsidRPr="0075299E" w:rsidR="003B5D75" w:rsidP="003B5D75" w:rsidRDefault="003B5D75" w14:paraId="29E681EE" w14:textId="77777777">
            <w:pPr>
              <w:rPr>
                <w:sz w:val="20"/>
                <w:szCs w:val="20"/>
              </w:rPr>
            </w:pPr>
            <w:r w:rsidRPr="0075299E">
              <w:rPr>
                <w:sz w:val="20"/>
                <w:szCs w:val="20"/>
              </w:rPr>
              <w:t>112</w:t>
            </w:r>
          </w:p>
        </w:tc>
        <w:tc>
          <w:tcPr>
            <w:tcW w:w="4050" w:type="dxa"/>
            <w:shd w:val="clear" w:color="auto" w:fill="auto"/>
          </w:tcPr>
          <w:p w:rsidRPr="0075299E" w:rsidR="003B5D75" w:rsidP="003B5D75" w:rsidRDefault="003B5D75" w14:paraId="29E681EF" w14:textId="77777777">
            <w:pPr>
              <w:rPr>
                <w:sz w:val="20"/>
                <w:szCs w:val="20"/>
              </w:rPr>
            </w:pPr>
            <w:r w:rsidRPr="0075299E">
              <w:rPr>
                <w:sz w:val="20"/>
                <w:szCs w:val="20"/>
              </w:rPr>
              <w:t>Animal Production and Aquaculture</w:t>
            </w:r>
          </w:p>
        </w:tc>
      </w:tr>
      <w:tr w:rsidRPr="0075299E" w:rsidR="003B5D75" w:rsidTr="003B5D75" w14:paraId="29E681F3" w14:textId="77777777">
        <w:tc>
          <w:tcPr>
            <w:tcW w:w="1980" w:type="dxa"/>
            <w:shd w:val="clear" w:color="auto" w:fill="auto"/>
          </w:tcPr>
          <w:p w:rsidRPr="0075299E" w:rsidR="003B5D75" w:rsidP="003B5D75" w:rsidRDefault="003B5D75" w14:paraId="29E681F1" w14:textId="77777777">
            <w:pPr>
              <w:rPr>
                <w:sz w:val="20"/>
                <w:szCs w:val="20"/>
              </w:rPr>
            </w:pPr>
            <w:r w:rsidRPr="0075299E">
              <w:rPr>
                <w:sz w:val="20"/>
                <w:szCs w:val="20"/>
              </w:rPr>
              <w:t>2211</w:t>
            </w:r>
          </w:p>
        </w:tc>
        <w:tc>
          <w:tcPr>
            <w:tcW w:w="4050" w:type="dxa"/>
            <w:shd w:val="clear" w:color="auto" w:fill="auto"/>
          </w:tcPr>
          <w:p w:rsidRPr="0075299E" w:rsidR="003B5D75" w:rsidP="003B5D75" w:rsidRDefault="003B5D75" w14:paraId="29E681F2" w14:textId="77777777">
            <w:pPr>
              <w:rPr>
                <w:sz w:val="20"/>
                <w:szCs w:val="20"/>
              </w:rPr>
            </w:pPr>
            <w:r w:rsidRPr="0075299E">
              <w:rPr>
                <w:sz w:val="20"/>
                <w:szCs w:val="20"/>
              </w:rPr>
              <w:t>Electric Power Generation, Transmission, and Distribution</w:t>
            </w:r>
          </w:p>
        </w:tc>
      </w:tr>
      <w:tr w:rsidRPr="0075299E" w:rsidR="003B5D75" w:rsidTr="003B5D75" w14:paraId="29E681F6" w14:textId="77777777">
        <w:tc>
          <w:tcPr>
            <w:tcW w:w="1980" w:type="dxa"/>
            <w:shd w:val="clear" w:color="auto" w:fill="auto"/>
          </w:tcPr>
          <w:p w:rsidRPr="0075299E" w:rsidR="003B5D75" w:rsidP="003B5D75" w:rsidRDefault="003B5D75" w14:paraId="29E681F4" w14:textId="77777777">
            <w:pPr>
              <w:rPr>
                <w:sz w:val="20"/>
                <w:szCs w:val="20"/>
              </w:rPr>
            </w:pPr>
            <w:r w:rsidRPr="0075299E">
              <w:rPr>
                <w:sz w:val="20"/>
                <w:szCs w:val="20"/>
              </w:rPr>
              <w:t>31-33</w:t>
            </w:r>
          </w:p>
        </w:tc>
        <w:tc>
          <w:tcPr>
            <w:tcW w:w="4050" w:type="dxa"/>
            <w:shd w:val="clear" w:color="auto" w:fill="auto"/>
          </w:tcPr>
          <w:p w:rsidRPr="0075299E" w:rsidR="003B5D75" w:rsidP="003B5D75" w:rsidRDefault="003B5D75" w14:paraId="29E681F5" w14:textId="77777777">
            <w:pPr>
              <w:rPr>
                <w:sz w:val="20"/>
                <w:szCs w:val="20"/>
              </w:rPr>
            </w:pPr>
            <w:r w:rsidRPr="0075299E">
              <w:rPr>
                <w:sz w:val="20"/>
                <w:szCs w:val="20"/>
              </w:rPr>
              <w:t>Manufacturing</w:t>
            </w:r>
          </w:p>
        </w:tc>
      </w:tr>
      <w:tr w:rsidRPr="0075299E" w:rsidR="003B5D75" w:rsidTr="003B5D75" w14:paraId="29E681F9" w14:textId="77777777">
        <w:tc>
          <w:tcPr>
            <w:tcW w:w="1980" w:type="dxa"/>
            <w:shd w:val="clear" w:color="auto" w:fill="auto"/>
          </w:tcPr>
          <w:p w:rsidRPr="0075299E" w:rsidR="003B5D75" w:rsidP="003B5D75" w:rsidRDefault="003B5D75" w14:paraId="29E681F7" w14:textId="77777777">
            <w:pPr>
              <w:rPr>
                <w:sz w:val="20"/>
                <w:szCs w:val="20"/>
              </w:rPr>
            </w:pPr>
            <w:r w:rsidRPr="0075299E">
              <w:rPr>
                <w:sz w:val="20"/>
                <w:szCs w:val="20"/>
              </w:rPr>
              <w:t>42</w:t>
            </w:r>
          </w:p>
        </w:tc>
        <w:tc>
          <w:tcPr>
            <w:tcW w:w="4050" w:type="dxa"/>
            <w:shd w:val="clear" w:color="auto" w:fill="auto"/>
          </w:tcPr>
          <w:p w:rsidRPr="0075299E" w:rsidR="003B5D75" w:rsidP="003B5D75" w:rsidRDefault="003B5D75" w14:paraId="29E681F8" w14:textId="77777777">
            <w:pPr>
              <w:rPr>
                <w:sz w:val="20"/>
                <w:szCs w:val="20"/>
              </w:rPr>
            </w:pPr>
            <w:r w:rsidRPr="0075299E">
              <w:rPr>
                <w:sz w:val="20"/>
                <w:szCs w:val="20"/>
              </w:rPr>
              <w:t>Wholesale Trade</w:t>
            </w:r>
          </w:p>
        </w:tc>
      </w:tr>
      <w:tr w:rsidRPr="0075299E" w:rsidR="003B5D75" w:rsidTr="003B5D75" w14:paraId="29E681FC" w14:textId="77777777">
        <w:tc>
          <w:tcPr>
            <w:tcW w:w="1980" w:type="dxa"/>
            <w:shd w:val="clear" w:color="auto" w:fill="auto"/>
          </w:tcPr>
          <w:p w:rsidRPr="0075299E" w:rsidR="003B5D75" w:rsidP="003B5D75" w:rsidRDefault="003B5D75" w14:paraId="29E681FA" w14:textId="77777777">
            <w:pPr>
              <w:rPr>
                <w:sz w:val="20"/>
                <w:szCs w:val="20"/>
              </w:rPr>
            </w:pPr>
            <w:r w:rsidRPr="0075299E">
              <w:rPr>
                <w:sz w:val="20"/>
                <w:szCs w:val="20"/>
              </w:rPr>
              <w:lastRenderedPageBreak/>
              <w:t>44-45</w:t>
            </w:r>
          </w:p>
        </w:tc>
        <w:tc>
          <w:tcPr>
            <w:tcW w:w="4050" w:type="dxa"/>
            <w:shd w:val="clear" w:color="auto" w:fill="auto"/>
          </w:tcPr>
          <w:p w:rsidRPr="0075299E" w:rsidR="003B5D75" w:rsidP="003B5D75" w:rsidRDefault="003B5D75" w14:paraId="29E681FB" w14:textId="77777777">
            <w:pPr>
              <w:rPr>
                <w:sz w:val="20"/>
                <w:szCs w:val="20"/>
              </w:rPr>
            </w:pPr>
            <w:r w:rsidRPr="0075299E">
              <w:rPr>
                <w:sz w:val="20"/>
                <w:szCs w:val="20"/>
              </w:rPr>
              <w:t>Retail Trade</w:t>
            </w:r>
          </w:p>
        </w:tc>
      </w:tr>
      <w:tr w:rsidRPr="0075299E" w:rsidR="003B5D75" w:rsidTr="003B5D75" w14:paraId="29E681FF" w14:textId="77777777">
        <w:tc>
          <w:tcPr>
            <w:tcW w:w="1980" w:type="dxa"/>
            <w:shd w:val="clear" w:color="auto" w:fill="auto"/>
          </w:tcPr>
          <w:p w:rsidRPr="0075299E" w:rsidR="003B5D75" w:rsidP="003B5D75" w:rsidRDefault="003B5D75" w14:paraId="29E681FD" w14:textId="77777777">
            <w:pPr>
              <w:rPr>
                <w:sz w:val="20"/>
                <w:szCs w:val="20"/>
              </w:rPr>
            </w:pPr>
            <w:r w:rsidRPr="0075299E">
              <w:rPr>
                <w:sz w:val="20"/>
                <w:szCs w:val="20"/>
              </w:rPr>
              <w:t>447</w:t>
            </w:r>
          </w:p>
        </w:tc>
        <w:tc>
          <w:tcPr>
            <w:tcW w:w="4050" w:type="dxa"/>
            <w:shd w:val="clear" w:color="auto" w:fill="auto"/>
          </w:tcPr>
          <w:p w:rsidRPr="0075299E" w:rsidR="003B5D75" w:rsidP="003B5D75" w:rsidRDefault="003B5D75" w14:paraId="29E681FE" w14:textId="77777777">
            <w:pPr>
              <w:rPr>
                <w:sz w:val="20"/>
                <w:szCs w:val="20"/>
              </w:rPr>
            </w:pPr>
            <w:r w:rsidRPr="0075299E">
              <w:rPr>
                <w:sz w:val="20"/>
                <w:szCs w:val="20"/>
              </w:rPr>
              <w:t>Gasoline Stations</w:t>
            </w:r>
          </w:p>
        </w:tc>
      </w:tr>
      <w:tr w:rsidRPr="0075299E" w:rsidR="003B5D75" w:rsidTr="003B5D75" w14:paraId="29E68202" w14:textId="77777777">
        <w:tc>
          <w:tcPr>
            <w:tcW w:w="1980" w:type="dxa"/>
            <w:shd w:val="clear" w:color="auto" w:fill="auto"/>
          </w:tcPr>
          <w:p w:rsidRPr="0075299E" w:rsidR="003B5D75" w:rsidP="003B5D75" w:rsidRDefault="003B5D75" w14:paraId="29E68200" w14:textId="77777777">
            <w:pPr>
              <w:rPr>
                <w:sz w:val="20"/>
                <w:szCs w:val="20"/>
              </w:rPr>
            </w:pPr>
            <w:r w:rsidRPr="0075299E">
              <w:rPr>
                <w:sz w:val="20"/>
                <w:szCs w:val="20"/>
              </w:rPr>
              <w:t>452910</w:t>
            </w:r>
          </w:p>
        </w:tc>
        <w:tc>
          <w:tcPr>
            <w:tcW w:w="4050" w:type="dxa"/>
            <w:shd w:val="clear" w:color="auto" w:fill="auto"/>
          </w:tcPr>
          <w:p w:rsidRPr="0075299E" w:rsidR="003B5D75" w:rsidP="003B5D75" w:rsidRDefault="003B5D75" w14:paraId="29E68201" w14:textId="77777777">
            <w:pPr>
              <w:rPr>
                <w:sz w:val="20"/>
                <w:szCs w:val="20"/>
              </w:rPr>
            </w:pPr>
            <w:r w:rsidRPr="0075299E">
              <w:rPr>
                <w:sz w:val="20"/>
                <w:szCs w:val="20"/>
              </w:rPr>
              <w:t>Warehouse Clubs and Supercenters</w:t>
            </w:r>
          </w:p>
        </w:tc>
      </w:tr>
      <w:tr w:rsidRPr="0075299E" w:rsidR="003B5D75" w:rsidTr="003B5D75" w14:paraId="29E68205" w14:textId="77777777">
        <w:tc>
          <w:tcPr>
            <w:tcW w:w="1980" w:type="dxa"/>
            <w:shd w:val="clear" w:color="auto" w:fill="auto"/>
          </w:tcPr>
          <w:p w:rsidRPr="0075299E" w:rsidR="003B5D75" w:rsidP="003B5D75" w:rsidRDefault="003B5D75" w14:paraId="29E68203" w14:textId="77777777">
            <w:pPr>
              <w:rPr>
                <w:sz w:val="20"/>
                <w:szCs w:val="20"/>
              </w:rPr>
            </w:pPr>
            <w:r w:rsidRPr="0075299E">
              <w:rPr>
                <w:sz w:val="20"/>
                <w:szCs w:val="20"/>
              </w:rPr>
              <w:t>481</w:t>
            </w:r>
          </w:p>
        </w:tc>
        <w:tc>
          <w:tcPr>
            <w:tcW w:w="4050" w:type="dxa"/>
            <w:shd w:val="clear" w:color="auto" w:fill="auto"/>
          </w:tcPr>
          <w:p w:rsidRPr="0075299E" w:rsidR="003B5D75" w:rsidP="003B5D75" w:rsidRDefault="003B5D75" w14:paraId="29E68204" w14:textId="77777777">
            <w:pPr>
              <w:rPr>
                <w:sz w:val="20"/>
                <w:szCs w:val="20"/>
              </w:rPr>
            </w:pPr>
            <w:r w:rsidRPr="0075299E">
              <w:rPr>
                <w:sz w:val="20"/>
                <w:szCs w:val="20"/>
              </w:rPr>
              <w:t>Air Transportation</w:t>
            </w:r>
          </w:p>
        </w:tc>
      </w:tr>
      <w:tr w:rsidRPr="0075299E" w:rsidR="003B5D75" w:rsidTr="003B5D75" w14:paraId="29E68208" w14:textId="77777777">
        <w:tc>
          <w:tcPr>
            <w:tcW w:w="1980" w:type="dxa"/>
            <w:shd w:val="clear" w:color="auto" w:fill="auto"/>
          </w:tcPr>
          <w:p w:rsidRPr="0075299E" w:rsidR="003B5D75" w:rsidP="003B5D75" w:rsidRDefault="003B5D75" w14:paraId="29E68206" w14:textId="77777777">
            <w:pPr>
              <w:rPr>
                <w:sz w:val="20"/>
                <w:szCs w:val="20"/>
              </w:rPr>
            </w:pPr>
            <w:r w:rsidRPr="0075299E">
              <w:rPr>
                <w:sz w:val="20"/>
                <w:szCs w:val="20"/>
              </w:rPr>
              <w:t>483</w:t>
            </w:r>
          </w:p>
        </w:tc>
        <w:tc>
          <w:tcPr>
            <w:tcW w:w="4050" w:type="dxa"/>
            <w:shd w:val="clear" w:color="auto" w:fill="auto"/>
          </w:tcPr>
          <w:p w:rsidRPr="0075299E" w:rsidR="003B5D75" w:rsidP="003B5D75" w:rsidRDefault="003B5D75" w14:paraId="29E68207" w14:textId="77777777">
            <w:pPr>
              <w:rPr>
                <w:sz w:val="20"/>
                <w:szCs w:val="20"/>
              </w:rPr>
            </w:pPr>
            <w:r w:rsidRPr="0075299E">
              <w:rPr>
                <w:sz w:val="20"/>
                <w:szCs w:val="20"/>
              </w:rPr>
              <w:t>Water Transportation</w:t>
            </w:r>
          </w:p>
        </w:tc>
      </w:tr>
      <w:tr w:rsidRPr="0075299E" w:rsidR="003B5D75" w:rsidTr="003B5D75" w14:paraId="29E6820B" w14:textId="77777777">
        <w:tc>
          <w:tcPr>
            <w:tcW w:w="1980" w:type="dxa"/>
            <w:shd w:val="clear" w:color="auto" w:fill="auto"/>
          </w:tcPr>
          <w:p w:rsidRPr="0075299E" w:rsidR="003B5D75" w:rsidP="003B5D75" w:rsidRDefault="003B5D75" w14:paraId="29E68209" w14:textId="77777777">
            <w:pPr>
              <w:rPr>
                <w:sz w:val="20"/>
                <w:szCs w:val="20"/>
              </w:rPr>
            </w:pPr>
            <w:r w:rsidRPr="0075299E">
              <w:rPr>
                <w:sz w:val="20"/>
                <w:szCs w:val="20"/>
              </w:rPr>
              <w:t>484</w:t>
            </w:r>
          </w:p>
        </w:tc>
        <w:tc>
          <w:tcPr>
            <w:tcW w:w="4050" w:type="dxa"/>
            <w:shd w:val="clear" w:color="auto" w:fill="auto"/>
          </w:tcPr>
          <w:p w:rsidRPr="0075299E" w:rsidR="003B5D75" w:rsidP="003B5D75" w:rsidRDefault="003B5D75" w14:paraId="29E6820A" w14:textId="77777777">
            <w:pPr>
              <w:rPr>
                <w:sz w:val="20"/>
                <w:szCs w:val="20"/>
              </w:rPr>
            </w:pPr>
            <w:r w:rsidRPr="0075299E">
              <w:rPr>
                <w:sz w:val="20"/>
                <w:szCs w:val="20"/>
              </w:rPr>
              <w:t>Truck Transportation</w:t>
            </w:r>
          </w:p>
        </w:tc>
      </w:tr>
      <w:tr w:rsidRPr="0075299E" w:rsidR="003B5D75" w:rsidTr="003B5D75" w14:paraId="29E6820E" w14:textId="77777777">
        <w:tc>
          <w:tcPr>
            <w:tcW w:w="1980" w:type="dxa"/>
            <w:shd w:val="clear" w:color="auto" w:fill="auto"/>
          </w:tcPr>
          <w:p w:rsidRPr="0075299E" w:rsidR="003B5D75" w:rsidP="003B5D75" w:rsidRDefault="003B5D75" w14:paraId="29E6820C" w14:textId="77777777">
            <w:pPr>
              <w:rPr>
                <w:sz w:val="20"/>
                <w:szCs w:val="20"/>
              </w:rPr>
            </w:pPr>
            <w:r w:rsidRPr="0075299E">
              <w:rPr>
                <w:sz w:val="20"/>
                <w:szCs w:val="20"/>
              </w:rPr>
              <w:t>485</w:t>
            </w:r>
          </w:p>
        </w:tc>
        <w:tc>
          <w:tcPr>
            <w:tcW w:w="4050" w:type="dxa"/>
            <w:shd w:val="clear" w:color="auto" w:fill="auto"/>
          </w:tcPr>
          <w:p w:rsidRPr="0075299E" w:rsidR="003B5D75" w:rsidP="003B5D75" w:rsidRDefault="003B5D75" w14:paraId="29E6820D" w14:textId="77777777">
            <w:pPr>
              <w:rPr>
                <w:sz w:val="20"/>
                <w:szCs w:val="20"/>
              </w:rPr>
            </w:pPr>
            <w:r w:rsidRPr="0075299E">
              <w:rPr>
                <w:sz w:val="20"/>
                <w:szCs w:val="20"/>
              </w:rPr>
              <w:t>Transit and Ground Passenger Transportation</w:t>
            </w:r>
          </w:p>
        </w:tc>
      </w:tr>
      <w:tr w:rsidRPr="0075299E" w:rsidR="003B5D75" w:rsidTr="003B5D75" w14:paraId="29E68211" w14:textId="77777777">
        <w:tc>
          <w:tcPr>
            <w:tcW w:w="1980" w:type="dxa"/>
            <w:shd w:val="clear" w:color="auto" w:fill="auto"/>
          </w:tcPr>
          <w:p w:rsidRPr="0075299E" w:rsidR="003B5D75" w:rsidP="003B5D75" w:rsidRDefault="003B5D75" w14:paraId="29E6820F" w14:textId="77777777">
            <w:pPr>
              <w:rPr>
                <w:sz w:val="20"/>
                <w:szCs w:val="20"/>
              </w:rPr>
            </w:pPr>
            <w:r w:rsidRPr="0075299E">
              <w:rPr>
                <w:sz w:val="20"/>
                <w:szCs w:val="20"/>
              </w:rPr>
              <w:t>486</w:t>
            </w:r>
          </w:p>
        </w:tc>
        <w:tc>
          <w:tcPr>
            <w:tcW w:w="4050" w:type="dxa"/>
            <w:shd w:val="clear" w:color="auto" w:fill="auto"/>
          </w:tcPr>
          <w:p w:rsidRPr="0075299E" w:rsidR="003B5D75" w:rsidP="003B5D75" w:rsidRDefault="003B5D75" w14:paraId="29E68210" w14:textId="77777777">
            <w:pPr>
              <w:rPr>
                <w:sz w:val="20"/>
                <w:szCs w:val="20"/>
              </w:rPr>
            </w:pPr>
            <w:r w:rsidRPr="0075299E">
              <w:rPr>
                <w:sz w:val="20"/>
                <w:szCs w:val="20"/>
              </w:rPr>
              <w:t>Pipeline Transportation</w:t>
            </w:r>
          </w:p>
        </w:tc>
      </w:tr>
      <w:tr w:rsidRPr="0075299E" w:rsidR="003B5D75" w:rsidTr="003B5D75" w14:paraId="29E68214" w14:textId="77777777">
        <w:tc>
          <w:tcPr>
            <w:tcW w:w="1980" w:type="dxa"/>
            <w:shd w:val="clear" w:color="auto" w:fill="auto"/>
          </w:tcPr>
          <w:p w:rsidRPr="0075299E" w:rsidR="003B5D75" w:rsidP="003B5D75" w:rsidRDefault="003B5D75" w14:paraId="29E68212" w14:textId="77777777">
            <w:pPr>
              <w:rPr>
                <w:sz w:val="20"/>
                <w:szCs w:val="20"/>
              </w:rPr>
            </w:pPr>
            <w:r w:rsidRPr="0075299E">
              <w:rPr>
                <w:sz w:val="20"/>
                <w:szCs w:val="20"/>
              </w:rPr>
              <w:t>48811</w:t>
            </w:r>
          </w:p>
        </w:tc>
        <w:tc>
          <w:tcPr>
            <w:tcW w:w="4050" w:type="dxa"/>
            <w:shd w:val="clear" w:color="auto" w:fill="auto"/>
          </w:tcPr>
          <w:p w:rsidRPr="0075299E" w:rsidR="003B5D75" w:rsidP="003B5D75" w:rsidRDefault="003B5D75" w14:paraId="29E68213" w14:textId="77777777">
            <w:pPr>
              <w:rPr>
                <w:sz w:val="20"/>
                <w:szCs w:val="20"/>
              </w:rPr>
            </w:pPr>
            <w:r w:rsidRPr="0075299E">
              <w:rPr>
                <w:sz w:val="20"/>
                <w:szCs w:val="20"/>
              </w:rPr>
              <w:t>Airport Operations</w:t>
            </w:r>
          </w:p>
        </w:tc>
      </w:tr>
      <w:tr w:rsidRPr="0075299E" w:rsidR="003B5D75" w:rsidTr="003B5D75" w14:paraId="29E68217" w14:textId="77777777">
        <w:tc>
          <w:tcPr>
            <w:tcW w:w="1980" w:type="dxa"/>
            <w:shd w:val="clear" w:color="auto" w:fill="auto"/>
          </w:tcPr>
          <w:p w:rsidRPr="0075299E" w:rsidR="003B5D75" w:rsidP="003B5D75" w:rsidRDefault="003B5D75" w14:paraId="29E68215" w14:textId="77777777">
            <w:pPr>
              <w:rPr>
                <w:sz w:val="20"/>
                <w:szCs w:val="20"/>
              </w:rPr>
            </w:pPr>
            <w:r w:rsidRPr="0075299E">
              <w:rPr>
                <w:sz w:val="20"/>
                <w:szCs w:val="20"/>
              </w:rPr>
              <w:t>5171</w:t>
            </w:r>
          </w:p>
        </w:tc>
        <w:tc>
          <w:tcPr>
            <w:tcW w:w="4050" w:type="dxa"/>
            <w:shd w:val="clear" w:color="auto" w:fill="auto"/>
          </w:tcPr>
          <w:p w:rsidRPr="0075299E" w:rsidR="003B5D75" w:rsidP="003B5D75" w:rsidRDefault="003B5D75" w14:paraId="29E68216" w14:textId="77777777">
            <w:pPr>
              <w:rPr>
                <w:sz w:val="20"/>
                <w:szCs w:val="20"/>
              </w:rPr>
            </w:pPr>
            <w:r w:rsidRPr="0075299E">
              <w:rPr>
                <w:sz w:val="20"/>
                <w:szCs w:val="20"/>
              </w:rPr>
              <w:t>Wired Telecommunications Carriers</w:t>
            </w:r>
          </w:p>
        </w:tc>
      </w:tr>
      <w:tr w:rsidRPr="0075299E" w:rsidR="003B5D75" w:rsidTr="003B5D75" w14:paraId="29E6821A" w14:textId="77777777">
        <w:tc>
          <w:tcPr>
            <w:tcW w:w="1980" w:type="dxa"/>
            <w:shd w:val="clear" w:color="auto" w:fill="auto"/>
          </w:tcPr>
          <w:p w:rsidRPr="0075299E" w:rsidR="003B5D75" w:rsidP="003B5D75" w:rsidRDefault="003B5D75" w14:paraId="29E68218" w14:textId="77777777">
            <w:pPr>
              <w:rPr>
                <w:sz w:val="20"/>
                <w:szCs w:val="20"/>
              </w:rPr>
            </w:pPr>
            <w:r w:rsidRPr="0075299E">
              <w:rPr>
                <w:sz w:val="20"/>
                <w:szCs w:val="20"/>
              </w:rPr>
              <w:t>622</w:t>
            </w:r>
          </w:p>
        </w:tc>
        <w:tc>
          <w:tcPr>
            <w:tcW w:w="4050" w:type="dxa"/>
            <w:shd w:val="clear" w:color="auto" w:fill="auto"/>
          </w:tcPr>
          <w:p w:rsidRPr="0075299E" w:rsidR="003B5D75" w:rsidP="003B5D75" w:rsidRDefault="003B5D75" w14:paraId="29E68219" w14:textId="77777777">
            <w:pPr>
              <w:rPr>
                <w:sz w:val="20"/>
                <w:szCs w:val="20"/>
              </w:rPr>
            </w:pPr>
            <w:r w:rsidRPr="0075299E">
              <w:rPr>
                <w:sz w:val="20"/>
                <w:szCs w:val="20"/>
              </w:rPr>
              <w:t>Hospitals</w:t>
            </w:r>
          </w:p>
        </w:tc>
      </w:tr>
      <w:tr w:rsidRPr="0075299E" w:rsidR="003B5D75" w:rsidTr="003B5D75" w14:paraId="29E6821D" w14:textId="77777777">
        <w:tc>
          <w:tcPr>
            <w:tcW w:w="1980" w:type="dxa"/>
            <w:shd w:val="clear" w:color="auto" w:fill="auto"/>
          </w:tcPr>
          <w:p w:rsidRPr="0075299E" w:rsidR="003B5D75" w:rsidP="003B5D75" w:rsidRDefault="003B5D75" w14:paraId="29E6821B" w14:textId="77777777">
            <w:pPr>
              <w:rPr>
                <w:sz w:val="20"/>
                <w:szCs w:val="20"/>
              </w:rPr>
            </w:pPr>
            <w:r w:rsidRPr="0075299E">
              <w:rPr>
                <w:sz w:val="20"/>
                <w:szCs w:val="20"/>
              </w:rPr>
              <w:t>72</w:t>
            </w:r>
          </w:p>
        </w:tc>
        <w:tc>
          <w:tcPr>
            <w:tcW w:w="4050" w:type="dxa"/>
            <w:shd w:val="clear" w:color="auto" w:fill="auto"/>
          </w:tcPr>
          <w:p w:rsidRPr="0075299E" w:rsidR="003B5D75" w:rsidP="003B5D75" w:rsidRDefault="003B5D75" w14:paraId="29E6821C" w14:textId="77777777">
            <w:pPr>
              <w:rPr>
                <w:sz w:val="20"/>
                <w:szCs w:val="20"/>
              </w:rPr>
            </w:pPr>
            <w:r w:rsidRPr="0075299E">
              <w:rPr>
                <w:sz w:val="20"/>
                <w:szCs w:val="20"/>
              </w:rPr>
              <w:t>Accommodation and Food Services</w:t>
            </w:r>
          </w:p>
        </w:tc>
      </w:tr>
    </w:tbl>
    <w:p w:rsidR="003B5D75" w:rsidP="003B5D75" w:rsidRDefault="003B5D75" w14:paraId="29E6821E" w14:textId="77777777"/>
    <w:p w:rsidR="004923A2" w:rsidP="003C6753" w:rsidRDefault="004923A2" w14:paraId="29E6821F" w14:textId="77777777">
      <w:pPr>
        <w:pStyle w:val="Heading2"/>
        <w:spacing w:before="0"/>
      </w:pPr>
      <w:bookmarkStart w:name="Generated_Bookmark17" w:id="34"/>
      <w:bookmarkStart w:name="_Toc383783255" w:id="35"/>
      <w:bookmarkEnd w:id="34"/>
      <w:r>
        <w:t>4(b)</w:t>
      </w:r>
      <w:r>
        <w:tab/>
        <w:t>Information Requested</w:t>
      </w:r>
      <w:bookmarkEnd w:id="35"/>
    </w:p>
    <w:p w:rsidR="004923A2" w:rsidRDefault="004923A2" w14:paraId="29E68220" w14:textId="77777777"/>
    <w:p w:rsidR="004923A2" w:rsidRDefault="004923A2" w14:paraId="29E68221" w14:textId="77777777">
      <w:r>
        <w:t xml:space="preserve">In the following paragraphs, </w:t>
      </w:r>
      <w:r w:rsidR="00A6641A">
        <w:t>this ICR</w:t>
      </w:r>
      <w:r>
        <w:t xml:space="preserve"> describes the </w:t>
      </w:r>
      <w:r w:rsidR="006E02F4">
        <w:t xml:space="preserve">information collection requirements </w:t>
      </w:r>
      <w:r w:rsidR="00A6641A">
        <w:t>for owner</w:t>
      </w:r>
      <w:r w:rsidR="00B340ED">
        <w:t xml:space="preserve"> and </w:t>
      </w:r>
      <w:r w:rsidR="00A6641A">
        <w:t>operator respondents</w:t>
      </w:r>
      <w:r w:rsidRPr="006E02F4">
        <w:t>.</w:t>
      </w:r>
    </w:p>
    <w:p w:rsidR="004923A2" w:rsidRDefault="004923A2" w14:paraId="29E68222" w14:textId="77777777"/>
    <w:p w:rsidRPr="00FF26AA" w:rsidR="004923A2" w:rsidRDefault="004923A2" w14:paraId="29E68223" w14:textId="77777777">
      <w:pPr>
        <w:ind w:left="720" w:hanging="720"/>
        <w:rPr>
          <w:color w:val="000000"/>
        </w:rPr>
      </w:pPr>
      <w:r w:rsidRPr="00FF26AA">
        <w:rPr>
          <w:b/>
          <w:color w:val="000000"/>
        </w:rPr>
        <w:t>(1)</w:t>
      </w:r>
      <w:r w:rsidRPr="00FF26AA">
        <w:rPr>
          <w:b/>
          <w:color w:val="000000"/>
        </w:rPr>
        <w:tab/>
      </w:r>
      <w:r w:rsidR="00C21DD9">
        <w:rPr>
          <w:b/>
          <w:color w:val="000000"/>
        </w:rPr>
        <w:t>Owner</w:t>
      </w:r>
      <w:r w:rsidR="00B340ED">
        <w:rPr>
          <w:b/>
          <w:color w:val="000000"/>
        </w:rPr>
        <w:t xml:space="preserve"> and </w:t>
      </w:r>
      <w:r w:rsidR="00C21DD9">
        <w:rPr>
          <w:b/>
          <w:color w:val="000000"/>
        </w:rPr>
        <w:t>Operator Respondents</w:t>
      </w:r>
    </w:p>
    <w:p w:rsidRPr="00FF26AA" w:rsidR="004923A2" w:rsidRDefault="004923A2" w14:paraId="29E68224" w14:textId="77777777">
      <w:pPr>
        <w:rPr>
          <w:color w:val="000000"/>
        </w:rPr>
      </w:pPr>
    </w:p>
    <w:p w:rsidRPr="00FF26AA" w:rsidR="004923A2" w:rsidRDefault="004923A2" w14:paraId="29E68225" w14:textId="7ABF5E36">
      <w:pPr>
        <w:rPr>
          <w:color w:val="000000"/>
        </w:rPr>
      </w:pPr>
      <w:r w:rsidRPr="00FF26AA">
        <w:rPr>
          <w:color w:val="000000"/>
        </w:rPr>
        <w:t xml:space="preserve">Regulations </w:t>
      </w:r>
      <w:r w:rsidR="009015F8">
        <w:rPr>
          <w:color w:val="000000"/>
        </w:rPr>
        <w:t>in 40</w:t>
      </w:r>
      <w:r w:rsidRPr="00FF26AA">
        <w:rPr>
          <w:color w:val="000000"/>
        </w:rPr>
        <w:t xml:space="preserve"> CFR </w:t>
      </w:r>
      <w:r w:rsidR="00CC1CB8">
        <w:rPr>
          <w:color w:val="000000"/>
        </w:rPr>
        <w:t>Part 280</w:t>
      </w:r>
      <w:r w:rsidRPr="00FF26AA">
        <w:rPr>
          <w:color w:val="000000"/>
        </w:rPr>
        <w:t xml:space="preserve"> contain technical and financial </w:t>
      </w:r>
      <w:r w:rsidR="002E342D">
        <w:rPr>
          <w:color w:val="000000"/>
        </w:rPr>
        <w:t xml:space="preserve">responsibility </w:t>
      </w:r>
      <w:r w:rsidRPr="00FF26AA">
        <w:rPr>
          <w:color w:val="000000"/>
        </w:rPr>
        <w:t>requirements for owners and operators of U</w:t>
      </w:r>
      <w:r w:rsidR="004C334B">
        <w:rPr>
          <w:color w:val="000000"/>
        </w:rPr>
        <w:t xml:space="preserve">STs.  </w:t>
      </w:r>
      <w:r w:rsidRPr="00FF26AA">
        <w:rPr>
          <w:color w:val="000000"/>
        </w:rPr>
        <w:t>This ICR summarizes the information collection requirements</w:t>
      </w:r>
      <w:r w:rsidRPr="00FF26AA" w:rsidR="00AF17BF">
        <w:rPr>
          <w:color w:val="000000"/>
        </w:rPr>
        <w:t xml:space="preserve"> of </w:t>
      </w:r>
      <w:r w:rsidR="004F79AF">
        <w:rPr>
          <w:color w:val="000000"/>
        </w:rPr>
        <w:t>the</w:t>
      </w:r>
      <w:r w:rsidRPr="00FF26AA" w:rsidR="004F79AF">
        <w:rPr>
          <w:color w:val="000000"/>
        </w:rPr>
        <w:t xml:space="preserve"> </w:t>
      </w:r>
      <w:r w:rsidR="000453A0">
        <w:rPr>
          <w:color w:val="000000"/>
        </w:rPr>
        <w:t>revision</w:t>
      </w:r>
      <w:r w:rsidRPr="00FF26AA" w:rsidR="00AF17BF">
        <w:rPr>
          <w:color w:val="000000"/>
        </w:rPr>
        <w:t>s</w:t>
      </w:r>
      <w:r w:rsidR="002F086D">
        <w:rPr>
          <w:color w:val="000000"/>
        </w:rPr>
        <w:t xml:space="preserve"> regarding compatibility</w:t>
      </w:r>
      <w:r w:rsidRPr="00FF26AA" w:rsidR="00AF17BF">
        <w:rPr>
          <w:color w:val="000000"/>
        </w:rPr>
        <w:t xml:space="preserve"> to </w:t>
      </w:r>
      <w:r w:rsidR="00CC1CB8">
        <w:rPr>
          <w:color w:val="000000"/>
        </w:rPr>
        <w:t>Part 280</w:t>
      </w:r>
      <w:r w:rsidRPr="00FF26AA">
        <w:rPr>
          <w:color w:val="000000"/>
        </w:rPr>
        <w:t>, and associated data items and respondent activities</w:t>
      </w:r>
      <w:r w:rsidR="007703ED">
        <w:rPr>
          <w:color w:val="000000"/>
        </w:rPr>
        <w:t>.</w:t>
      </w:r>
      <w:r w:rsidR="00106BE6">
        <w:rPr>
          <w:color w:val="000000"/>
        </w:rPr>
        <w:t xml:space="preserve">  T</w:t>
      </w:r>
      <w:r w:rsidRPr="00FF26AA">
        <w:rPr>
          <w:color w:val="000000"/>
        </w:rPr>
        <w:t xml:space="preserve">he following </w:t>
      </w:r>
      <w:r w:rsidR="00CC1CB8">
        <w:rPr>
          <w:color w:val="000000"/>
        </w:rPr>
        <w:t>Part 280</w:t>
      </w:r>
      <w:r w:rsidR="00106BE6">
        <w:rPr>
          <w:color w:val="000000"/>
        </w:rPr>
        <w:t xml:space="preserve"> subparts are </w:t>
      </w:r>
      <w:r w:rsidR="00AA0391">
        <w:rPr>
          <w:color w:val="000000"/>
        </w:rPr>
        <w:t>applicable</w:t>
      </w:r>
      <w:r w:rsidRPr="00FF26AA">
        <w:rPr>
          <w:color w:val="000000"/>
        </w:rPr>
        <w:t>:</w:t>
      </w:r>
    </w:p>
    <w:p w:rsidRPr="00FF26AA" w:rsidR="004923A2" w:rsidP="007703ED" w:rsidRDefault="004923A2" w14:paraId="29E68228" w14:textId="1AA364A3">
      <w:pPr>
        <w:pStyle w:val="a"/>
        <w:widowControl/>
        <w:rPr>
          <w:color w:val="000000"/>
        </w:rPr>
      </w:pPr>
    </w:p>
    <w:p w:rsidR="006E02F4" w:rsidRDefault="006E02F4" w14:paraId="29E6822F" w14:textId="77777777">
      <w:pPr>
        <w:rPr>
          <w:color w:val="000000"/>
        </w:rPr>
      </w:pPr>
    </w:p>
    <w:p w:rsidRPr="007703ED" w:rsidR="00AA0E13" w:rsidP="00691CC5" w:rsidRDefault="00251A31" w14:paraId="29E6824A" w14:textId="6D503690">
      <w:pPr>
        <w:rPr>
          <w:color w:val="000000"/>
        </w:rPr>
      </w:pPr>
      <w:r>
        <w:rPr>
          <w:b/>
          <w:color w:val="000000"/>
        </w:rPr>
        <w:t xml:space="preserve">Subpart C:  </w:t>
      </w:r>
      <w:r w:rsidRPr="008526AB" w:rsidR="004923A2">
        <w:rPr>
          <w:b/>
          <w:color w:val="000000"/>
        </w:rPr>
        <w:t>General Operating Requirements</w:t>
      </w:r>
      <w:r w:rsidR="007703ED">
        <w:rPr>
          <w:color w:val="000000"/>
        </w:rPr>
        <w:t xml:space="preserve"> - </w:t>
      </w:r>
      <w:r w:rsidRPr="00ED3FFA" w:rsidR="00ED3FFA">
        <w:rPr>
          <w:b/>
          <w:i/>
          <w:color w:val="000000"/>
        </w:rPr>
        <w:t>Compatibility</w:t>
      </w:r>
    </w:p>
    <w:p w:rsidR="00AA0E13" w:rsidP="008B242D" w:rsidRDefault="00AA0E13" w14:paraId="29E6824B" w14:textId="77777777">
      <w:pPr>
        <w:keepNext/>
        <w:keepLines/>
        <w:tabs>
          <w:tab w:val="left" w:pos="600"/>
          <w:tab w:val="left" w:pos="1200"/>
          <w:tab w:val="left" w:pos="1800"/>
          <w:tab w:val="left" w:pos="2400"/>
          <w:tab w:val="left" w:pos="3000"/>
          <w:tab w:val="left" w:pos="3600"/>
          <w:tab w:val="left" w:pos="4200"/>
        </w:tabs>
        <w:suppressAutoHyphens/>
        <w:spacing w:line="240" w:lineRule="atLeast"/>
        <w:rPr>
          <w:b/>
          <w:i/>
          <w:color w:val="000000"/>
        </w:rPr>
      </w:pPr>
    </w:p>
    <w:p w:rsidRPr="007703ED" w:rsidR="008B242D" w:rsidP="00CC1F81" w:rsidRDefault="00F55CED" w14:paraId="29E6824C" w14:textId="567C04D7">
      <w:pPr>
        <w:pStyle w:val="paragraph"/>
        <w:spacing w:before="0" w:beforeAutospacing="0" w:after="0" w:afterAutospacing="0"/>
        <w:textAlignment w:val="baseline"/>
        <w:rPr>
          <w:rFonts w:ascii="Times New Roman" w:hAnsi="Times New Roman" w:cs="Times New Roman"/>
          <w:sz w:val="24"/>
          <w:szCs w:val="24"/>
        </w:rPr>
      </w:pPr>
      <w:r w:rsidRPr="007703ED">
        <w:rPr>
          <w:rFonts w:ascii="Times New Roman" w:hAnsi="Times New Roman" w:cs="Times New Roman"/>
          <w:sz w:val="24"/>
          <w:szCs w:val="24"/>
        </w:rPr>
        <w:t xml:space="preserve">The </w:t>
      </w:r>
      <w:r w:rsidRPr="007703ED" w:rsidR="000453A0">
        <w:rPr>
          <w:rFonts w:ascii="Times New Roman" w:hAnsi="Times New Roman" w:cs="Times New Roman"/>
          <w:sz w:val="24"/>
          <w:szCs w:val="24"/>
        </w:rPr>
        <w:t>revision</w:t>
      </w:r>
      <w:r w:rsidRPr="007703ED" w:rsidR="004014B0">
        <w:rPr>
          <w:rFonts w:ascii="Times New Roman" w:hAnsi="Times New Roman" w:cs="Times New Roman"/>
          <w:sz w:val="24"/>
          <w:szCs w:val="24"/>
        </w:rPr>
        <w:t>s would require</w:t>
      </w:r>
      <w:r w:rsidRPr="007703ED" w:rsidR="00C66643">
        <w:rPr>
          <w:rFonts w:ascii="Times New Roman" w:hAnsi="Times New Roman" w:cs="Times New Roman"/>
          <w:sz w:val="24"/>
          <w:szCs w:val="24"/>
        </w:rPr>
        <w:t xml:space="preserve"> that owners and operators maintain records to demonstrate compatibility of </w:t>
      </w:r>
      <w:r w:rsidRPr="007703ED" w:rsidR="002F086D">
        <w:rPr>
          <w:rFonts w:ascii="Times New Roman" w:hAnsi="Times New Roman" w:cs="Times New Roman"/>
          <w:sz w:val="24"/>
          <w:szCs w:val="24"/>
        </w:rPr>
        <w:t>newly installed</w:t>
      </w:r>
      <w:r w:rsidRPr="007703ED" w:rsidR="006A54B0">
        <w:rPr>
          <w:rFonts w:ascii="Times New Roman" w:hAnsi="Times New Roman" w:cs="Times New Roman"/>
          <w:sz w:val="24"/>
          <w:szCs w:val="24"/>
        </w:rPr>
        <w:t xml:space="preserve"> and replaced </w:t>
      </w:r>
      <w:r w:rsidRPr="007703ED" w:rsidR="00C66643">
        <w:rPr>
          <w:rFonts w:ascii="Times New Roman" w:hAnsi="Times New Roman" w:cs="Times New Roman"/>
          <w:sz w:val="24"/>
          <w:szCs w:val="24"/>
        </w:rPr>
        <w:t>UST system</w:t>
      </w:r>
      <w:r w:rsidRPr="007703ED" w:rsidR="002F086D">
        <w:rPr>
          <w:rFonts w:ascii="Times New Roman" w:hAnsi="Times New Roman" w:cs="Times New Roman"/>
          <w:sz w:val="24"/>
          <w:szCs w:val="24"/>
        </w:rPr>
        <w:t>s</w:t>
      </w:r>
      <w:r w:rsidRPr="007703ED" w:rsidR="006A54B0">
        <w:rPr>
          <w:rFonts w:ascii="Times New Roman" w:hAnsi="Times New Roman" w:cs="Times New Roman"/>
          <w:sz w:val="24"/>
          <w:szCs w:val="24"/>
        </w:rPr>
        <w:t xml:space="preserve"> that store motor fuels used in over the road transportation.  This means this requirement will not be imposed on UST systems fueling emergency power generators nor other UST systems used for other UST systems used for off road purposes such as construction equipment. </w:t>
      </w:r>
      <w:r w:rsidRPr="007703ED" w:rsidR="00C66643">
        <w:rPr>
          <w:rFonts w:ascii="Times New Roman" w:hAnsi="Times New Roman" w:cs="Times New Roman"/>
          <w:sz w:val="24"/>
          <w:szCs w:val="24"/>
        </w:rPr>
        <w:t xml:space="preserve">Owners and operators must maintain these records for </w:t>
      </w:r>
      <w:r w:rsidRPr="007703ED">
        <w:rPr>
          <w:rFonts w:ascii="Times New Roman" w:hAnsi="Times New Roman" w:cs="Times New Roman"/>
          <w:sz w:val="24"/>
          <w:szCs w:val="24"/>
        </w:rPr>
        <w:t>as long as the UST system is used to store the regulated substance</w:t>
      </w:r>
      <w:r w:rsidRPr="007703ED" w:rsidR="00C66643">
        <w:rPr>
          <w:rFonts w:ascii="Times New Roman" w:hAnsi="Times New Roman" w:cs="Times New Roman"/>
          <w:sz w:val="24"/>
          <w:szCs w:val="24"/>
        </w:rPr>
        <w:t xml:space="preserve">.  </w:t>
      </w:r>
      <w:r w:rsidRPr="007703ED" w:rsidR="00DF7DFF">
        <w:rPr>
          <w:rFonts w:ascii="Times New Roman" w:hAnsi="Times New Roman" w:cs="Times New Roman"/>
          <w:sz w:val="24"/>
          <w:szCs w:val="24"/>
        </w:rPr>
        <w:t xml:space="preserve"> In </w:t>
      </w:r>
      <w:r w:rsidRPr="007703ED" w:rsidR="0022386E">
        <w:rPr>
          <w:rFonts w:ascii="Times New Roman" w:hAnsi="Times New Roman" w:cs="Times New Roman"/>
          <w:sz w:val="24"/>
          <w:szCs w:val="24"/>
        </w:rPr>
        <w:t>addition,</w:t>
      </w:r>
      <w:r w:rsidRPr="007703ED" w:rsidR="00DF7DFF">
        <w:rPr>
          <w:rFonts w:ascii="Times New Roman" w:hAnsi="Times New Roman" w:cs="Times New Roman"/>
          <w:sz w:val="24"/>
          <w:szCs w:val="24"/>
        </w:rPr>
        <w:t xml:space="preserve"> this proposed regulation would provide a burden reduction for certain owners and operators.  </w:t>
      </w:r>
      <w:r w:rsidRPr="007703ED" w:rsidR="00DF7DFF">
        <w:rPr>
          <w:rStyle w:val="normaltextrun"/>
          <w:rFonts w:ascii="Times New Roman" w:hAnsi="Times New Roman" w:cs="Times New Roman"/>
          <w:sz w:val="24"/>
          <w:szCs w:val="24"/>
        </w:rPr>
        <w:t>In the existing</w:t>
      </w:r>
      <w:r w:rsidRPr="007703ED" w:rsidR="00DF7DFF">
        <w:rPr>
          <w:rStyle w:val="normaltextrun"/>
          <w:rFonts w:ascii="Times New Roman" w:hAnsi="Times New Roman" w:cs="Times New Roman"/>
          <w:strike/>
          <w:sz w:val="24"/>
          <w:szCs w:val="24"/>
        </w:rPr>
        <w:t xml:space="preserve"> </w:t>
      </w:r>
      <w:r w:rsidRPr="007703ED" w:rsidR="00DF7DFF">
        <w:rPr>
          <w:rStyle w:val="normaltextrun"/>
          <w:rFonts w:ascii="Times New Roman" w:hAnsi="Times New Roman" w:cs="Times New Roman"/>
          <w:sz w:val="24"/>
          <w:szCs w:val="24"/>
        </w:rPr>
        <w:t>regulation owners and operators of USTs storing product containing more than 10 percent ethanol or more than 20 percent biodiesel are required to maintain records to demonstrate compatibility with the product stored. This action proposes to grant certain allowances for this current UST system compatibility demonstration requirement, which reduces information collection burden for some UST systems</w:t>
      </w:r>
      <w:r w:rsidR="007703ED">
        <w:rPr>
          <w:rStyle w:val="normaltextrun"/>
          <w:rFonts w:ascii="Times New Roman" w:hAnsi="Times New Roman" w:cs="Times New Roman"/>
          <w:sz w:val="24"/>
          <w:szCs w:val="24"/>
        </w:rPr>
        <w:t>.</w:t>
      </w:r>
    </w:p>
    <w:p w:rsidRPr="007703ED" w:rsidR="00ED3FFA" w:rsidRDefault="00ED3FFA" w14:paraId="29E6824D" w14:textId="77777777">
      <w:pPr>
        <w:keepLines/>
      </w:pPr>
    </w:p>
    <w:p w:rsidR="004014B0" w:rsidP="004C4FAD" w:rsidRDefault="004014B0" w14:paraId="29E6824E" w14:textId="77777777">
      <w:pPr>
        <w:keepNext/>
        <w:keepLines/>
        <w:numPr>
          <w:ilvl w:val="0"/>
          <w:numId w:val="38"/>
        </w:numPr>
        <w:rPr>
          <w:color w:val="000000"/>
        </w:rPr>
      </w:pPr>
      <w:r w:rsidRPr="008526AB">
        <w:rPr>
          <w:color w:val="000000"/>
        </w:rPr>
        <w:t>Data Items:</w:t>
      </w:r>
    </w:p>
    <w:p w:rsidRPr="008526AB" w:rsidR="004014B0" w:rsidP="004C4FAD" w:rsidRDefault="004014B0" w14:paraId="29E6824F" w14:textId="77777777">
      <w:pPr>
        <w:keepNext/>
        <w:keepLines/>
        <w:ind w:left="1440"/>
        <w:rPr>
          <w:color w:val="000000"/>
        </w:rPr>
      </w:pPr>
    </w:p>
    <w:p w:rsidR="008B242D" w:rsidP="008B242D" w:rsidRDefault="004014B0" w14:paraId="29E68251" w14:textId="7F2B3337">
      <w:pPr>
        <w:pStyle w:val="a"/>
        <w:keepLines/>
        <w:widowControl/>
        <w:numPr>
          <w:ilvl w:val="0"/>
          <w:numId w:val="18"/>
        </w:numPr>
        <w:rPr>
          <w:color w:val="000000"/>
        </w:rPr>
      </w:pPr>
      <w:r w:rsidRPr="008526AB">
        <w:rPr>
          <w:color w:val="000000"/>
        </w:rPr>
        <w:t>Records that demonstrate com</w:t>
      </w:r>
      <w:r>
        <w:rPr>
          <w:color w:val="000000"/>
        </w:rPr>
        <w:t xml:space="preserve">patibility of </w:t>
      </w:r>
      <w:r w:rsidR="002F086D">
        <w:rPr>
          <w:color w:val="000000"/>
        </w:rPr>
        <w:t>newly</w:t>
      </w:r>
      <w:r w:rsidR="006A54B0">
        <w:rPr>
          <w:color w:val="000000"/>
        </w:rPr>
        <w:t xml:space="preserve"> i</w:t>
      </w:r>
      <w:r w:rsidR="002F086D">
        <w:rPr>
          <w:color w:val="000000"/>
        </w:rPr>
        <w:t>nstalled</w:t>
      </w:r>
      <w:r>
        <w:rPr>
          <w:color w:val="000000"/>
        </w:rPr>
        <w:t xml:space="preserve"> UST</w:t>
      </w:r>
      <w:r w:rsidR="000068E9">
        <w:rPr>
          <w:color w:val="000000"/>
        </w:rPr>
        <w:t xml:space="preserve"> system</w:t>
      </w:r>
      <w:r w:rsidR="006A54B0">
        <w:rPr>
          <w:color w:val="000000"/>
        </w:rPr>
        <w:t xml:space="preserve"> storing motor fuels used in over the road transportation</w:t>
      </w:r>
      <w:r w:rsidR="000068E9">
        <w:rPr>
          <w:color w:val="000000"/>
        </w:rPr>
        <w:t xml:space="preserve"> with</w:t>
      </w:r>
      <w:r w:rsidR="007703ED">
        <w:rPr>
          <w:color w:val="000000"/>
        </w:rPr>
        <w:t xml:space="preserve"> </w:t>
      </w:r>
      <w:r w:rsidR="002F086D">
        <w:rPr>
          <w:color w:val="000000"/>
        </w:rPr>
        <w:t>higher blends of ethanol</w:t>
      </w:r>
      <w:r w:rsidR="00F641FF">
        <w:rPr>
          <w:color w:val="000000"/>
        </w:rPr>
        <w:t>.</w:t>
      </w:r>
    </w:p>
    <w:p w:rsidR="00203EA5" w:rsidP="00203EA5" w:rsidRDefault="00203EA5" w14:paraId="29E68252" w14:textId="77777777">
      <w:pPr>
        <w:keepNext/>
        <w:keepLines/>
        <w:tabs>
          <w:tab w:val="left" w:pos="600"/>
          <w:tab w:val="left" w:pos="1200"/>
          <w:tab w:val="left" w:pos="1800"/>
          <w:tab w:val="left" w:pos="2400"/>
          <w:tab w:val="left" w:pos="3000"/>
          <w:tab w:val="left" w:pos="3600"/>
          <w:tab w:val="left" w:pos="4200"/>
        </w:tabs>
        <w:suppressAutoHyphens/>
        <w:spacing w:line="240" w:lineRule="atLeast"/>
      </w:pPr>
    </w:p>
    <w:p w:rsidR="004014B0" w:rsidP="004014B0" w:rsidRDefault="004014B0" w14:paraId="29E68253" w14:textId="77777777">
      <w:pPr>
        <w:keepNext/>
        <w:keepLines/>
        <w:ind w:left="720"/>
        <w:rPr>
          <w:color w:val="000000"/>
        </w:rPr>
      </w:pPr>
      <w:r w:rsidRPr="008526AB">
        <w:rPr>
          <w:color w:val="000000"/>
        </w:rPr>
        <w:t>(ii)</w:t>
      </w:r>
      <w:r w:rsidRPr="008526AB">
        <w:rPr>
          <w:color w:val="000000"/>
        </w:rPr>
        <w:tab/>
        <w:t>Respondent Activities:</w:t>
      </w:r>
    </w:p>
    <w:p w:rsidRPr="008526AB" w:rsidR="004014B0" w:rsidP="004014B0" w:rsidRDefault="004014B0" w14:paraId="29E68254" w14:textId="77777777">
      <w:pPr>
        <w:keepNext/>
        <w:keepLines/>
        <w:ind w:left="720"/>
        <w:rPr>
          <w:color w:val="000000"/>
        </w:rPr>
      </w:pPr>
    </w:p>
    <w:p w:rsidRPr="00012C12" w:rsidR="00012C12" w:rsidP="00012C12" w:rsidRDefault="002F086D" w14:paraId="29E68255" w14:textId="7C554493">
      <w:pPr>
        <w:pStyle w:val="a"/>
        <w:keepLines/>
        <w:widowControl/>
        <w:numPr>
          <w:ilvl w:val="0"/>
          <w:numId w:val="18"/>
        </w:numPr>
        <w:rPr>
          <w:color w:val="000000"/>
        </w:rPr>
      </w:pPr>
      <w:r>
        <w:rPr>
          <w:color w:val="000000"/>
        </w:rPr>
        <w:t xml:space="preserve">For newly installed </w:t>
      </w:r>
      <w:r w:rsidR="006A54B0">
        <w:rPr>
          <w:color w:val="000000"/>
        </w:rPr>
        <w:t xml:space="preserve">or replaced </w:t>
      </w:r>
      <w:r>
        <w:rPr>
          <w:color w:val="000000"/>
        </w:rPr>
        <w:t>UST systems</w:t>
      </w:r>
      <w:r w:rsidR="006A54B0">
        <w:rPr>
          <w:color w:val="000000"/>
        </w:rPr>
        <w:t xml:space="preserve"> storing motor fuels used in over the road transportation</w:t>
      </w:r>
      <w:r>
        <w:rPr>
          <w:color w:val="000000"/>
        </w:rPr>
        <w:t xml:space="preserve"> d</w:t>
      </w:r>
      <w:r w:rsidRPr="00012C12" w:rsidR="00012C12">
        <w:rPr>
          <w:color w:val="000000"/>
        </w:rPr>
        <w:t xml:space="preserve">emonstrate compatibility with an independent testing laboratory </w:t>
      </w:r>
      <w:r w:rsidR="000D05D2">
        <w:rPr>
          <w:color w:val="000000"/>
        </w:rPr>
        <w:t xml:space="preserve">certification or </w:t>
      </w:r>
      <w:r w:rsidRPr="00012C12" w:rsidR="00012C12">
        <w:rPr>
          <w:color w:val="000000"/>
        </w:rPr>
        <w:t>listing</w:t>
      </w:r>
      <w:r w:rsidR="00BF5940">
        <w:rPr>
          <w:color w:val="000000"/>
        </w:rPr>
        <w:t>;</w:t>
      </w:r>
      <w:r w:rsidRPr="00012C12" w:rsidR="00012C12">
        <w:rPr>
          <w:color w:val="000000"/>
        </w:rPr>
        <w:t xml:space="preserve"> a manufacturer’s approval of the compatibility of UST system components</w:t>
      </w:r>
      <w:r w:rsidR="00BF5940">
        <w:rPr>
          <w:color w:val="000000"/>
        </w:rPr>
        <w:t>;</w:t>
      </w:r>
      <w:r w:rsidRPr="00012C12" w:rsidR="00012C12">
        <w:rPr>
          <w:color w:val="000000"/>
        </w:rPr>
        <w:t xml:space="preserve"> or</w:t>
      </w:r>
      <w:r w:rsidR="00012C12">
        <w:rPr>
          <w:color w:val="000000"/>
        </w:rPr>
        <w:t xml:space="preserve"> a</w:t>
      </w:r>
      <w:r w:rsidRPr="00012C12" w:rsidR="00012C12">
        <w:rPr>
          <w:color w:val="000000"/>
        </w:rPr>
        <w:t xml:space="preserve">nother method determined by the implementing </w:t>
      </w:r>
      <w:r w:rsidR="00012C12">
        <w:rPr>
          <w:color w:val="000000"/>
        </w:rPr>
        <w:t>agency</w:t>
      </w:r>
      <w:r w:rsidR="006E2739">
        <w:rPr>
          <w:color w:val="000000"/>
        </w:rPr>
        <w:t>;</w:t>
      </w:r>
    </w:p>
    <w:p w:rsidR="00902727" w:rsidP="000D05D2" w:rsidRDefault="004014B0" w14:paraId="29E68256" w14:textId="3758CCAD">
      <w:pPr>
        <w:pStyle w:val="a"/>
        <w:keepLines/>
        <w:widowControl/>
        <w:numPr>
          <w:ilvl w:val="0"/>
          <w:numId w:val="18"/>
        </w:numPr>
        <w:rPr>
          <w:color w:val="000000"/>
        </w:rPr>
      </w:pPr>
      <w:r w:rsidRPr="008526AB">
        <w:rPr>
          <w:color w:val="000000"/>
        </w:rPr>
        <w:t>Maintain records</w:t>
      </w:r>
      <w:r>
        <w:rPr>
          <w:color w:val="000000"/>
        </w:rPr>
        <w:t xml:space="preserve"> </w:t>
      </w:r>
      <w:r w:rsidRPr="000D05D2" w:rsidR="000D05D2">
        <w:rPr>
          <w:color w:val="000000"/>
        </w:rPr>
        <w:t>for</w:t>
      </w:r>
      <w:r w:rsidR="007703ED">
        <w:rPr>
          <w:color w:val="000000"/>
        </w:rPr>
        <w:t xml:space="preserve"> </w:t>
      </w:r>
      <w:r w:rsidR="002F086D">
        <w:rPr>
          <w:color w:val="000000"/>
        </w:rPr>
        <w:t>the life of the UST system</w:t>
      </w:r>
    </w:p>
    <w:p w:rsidR="000555DA" w:rsidP="000555DA" w:rsidRDefault="000555DA" w14:paraId="29E6842C" w14:textId="77777777"/>
    <w:p w:rsidRPr="0081547A" w:rsidR="002B7E94" w:rsidRDefault="002B7E94" w14:paraId="29E68454" w14:textId="77777777"/>
    <w:p w:rsidR="00CE6DE0" w:rsidP="007703ED" w:rsidRDefault="00AA0E13" w14:paraId="29E68456" w14:textId="1F6E8CDF">
      <w:pPr>
        <w:keepNext/>
        <w:keepLines/>
        <w:ind w:left="720" w:hanging="720"/>
      </w:pPr>
      <w:bookmarkStart w:name="Generated_Bookmark18" w:id="36"/>
      <w:bookmarkEnd w:id="36"/>
      <w:r>
        <w:rPr>
          <w:b/>
        </w:rPr>
        <w:t xml:space="preserve"> </w:t>
      </w:r>
      <w:r w:rsidR="00CE6DE0">
        <w:rPr>
          <w:b/>
        </w:rPr>
        <w:t>(2)</w:t>
      </w:r>
      <w:r w:rsidR="00CE6DE0">
        <w:rPr>
          <w:b/>
        </w:rPr>
        <w:tab/>
        <w:t xml:space="preserve">State </w:t>
      </w:r>
      <w:r w:rsidR="00CF338D">
        <w:rPr>
          <w:b/>
        </w:rPr>
        <w:t>Agency Respondents</w:t>
      </w:r>
      <w:r w:rsidR="00141BC3">
        <w:rPr>
          <w:b/>
        </w:rPr>
        <w:t xml:space="preserve"> </w:t>
      </w:r>
    </w:p>
    <w:p w:rsidR="005D06B4" w:rsidP="005D06B4" w:rsidRDefault="005D06B4" w14:paraId="29E68462" w14:textId="77777777">
      <w:pPr>
        <w:pStyle w:val="a"/>
        <w:widowControl/>
        <w:ind w:left="1440"/>
      </w:pPr>
    </w:p>
    <w:p w:rsidR="00AA0E13" w:rsidP="004C4FAD" w:rsidRDefault="00CE6DE0" w14:paraId="29E68463" w14:textId="77777777">
      <w:pPr>
        <w:pStyle w:val="a"/>
        <w:widowControl/>
      </w:pPr>
      <w:r>
        <w:t xml:space="preserve">Regulations </w:t>
      </w:r>
      <w:r w:rsidR="004C6516">
        <w:t>at</w:t>
      </w:r>
      <w:r w:rsidR="009015F8">
        <w:t xml:space="preserve"> 40</w:t>
      </w:r>
      <w:r>
        <w:t xml:space="preserve"> CFR </w:t>
      </w:r>
      <w:r w:rsidR="00CC1CB8">
        <w:t>Part 281</w:t>
      </w:r>
      <w:r>
        <w:t xml:space="preserve"> contain state program approval procedures for states that wish to administer their own UST programs in lieu of the federal program.  A state must obtain approval for its program from </w:t>
      </w:r>
      <w:r w:rsidR="00E3199B">
        <w:t>EPA</w:t>
      </w:r>
      <w:r>
        <w:t xml:space="preserve">.  </w:t>
      </w:r>
      <w:r w:rsidR="00ED5EAB">
        <w:t>As a result of the revisions, s</w:t>
      </w:r>
      <w:r w:rsidR="00462A7E">
        <w:t>tates (</w:t>
      </w:r>
      <w:r w:rsidR="00C92A93">
        <w:t>and</w:t>
      </w:r>
      <w:r w:rsidR="00462A7E">
        <w:t xml:space="preserve"> territories</w:t>
      </w:r>
      <w:r w:rsidR="00ED5EAB">
        <w:t xml:space="preserve">) will need to </w:t>
      </w:r>
      <w:r w:rsidR="0051676A">
        <w:t>apply</w:t>
      </w:r>
      <w:r w:rsidR="00ED5EAB">
        <w:t xml:space="preserve"> for stat</w:t>
      </w:r>
      <w:r w:rsidR="003A17EB">
        <w:t xml:space="preserve">e program approval </w:t>
      </w:r>
      <w:r w:rsidR="00ED5EAB">
        <w:t>or revise a</w:t>
      </w:r>
      <w:r w:rsidR="00D45E59">
        <w:t xml:space="preserve"> previously</w:t>
      </w:r>
      <w:r w:rsidR="00A45108">
        <w:t xml:space="preserve"> </w:t>
      </w:r>
      <w:r w:rsidR="00D45E59">
        <w:t>approved</w:t>
      </w:r>
      <w:r w:rsidR="00ED5EAB">
        <w:t xml:space="preserve"> state program application</w:t>
      </w:r>
      <w:r w:rsidR="002018FA">
        <w:t xml:space="preserve">.  </w:t>
      </w:r>
      <w:r w:rsidR="00C92A93">
        <w:t xml:space="preserve">This ICR does not include the burden on states and territories for applying for state program approval or revising their applications, because </w:t>
      </w:r>
      <w:r w:rsidR="00A45108">
        <w:t xml:space="preserve">submittal of </w:t>
      </w:r>
      <w:r w:rsidR="00C92A93">
        <w:t xml:space="preserve">the applications </w:t>
      </w:r>
      <w:r w:rsidR="00A45108">
        <w:t>is</w:t>
      </w:r>
      <w:r w:rsidR="00C92A93">
        <w:t xml:space="preserve"> not required during this three-year ICR period.</w:t>
      </w:r>
      <w:r w:rsidDel="00C92A93" w:rsidR="00C92A93">
        <w:t xml:space="preserve"> </w:t>
      </w:r>
    </w:p>
    <w:p w:rsidR="004C4FAD" w:rsidP="004C4FAD" w:rsidRDefault="004C4FAD" w14:paraId="29E68464" w14:textId="431899C8">
      <w:pPr>
        <w:pStyle w:val="a"/>
        <w:widowControl/>
      </w:pPr>
    </w:p>
    <w:p w:rsidRPr="006B3B97" w:rsidR="0008229E" w:rsidP="004C4FAD" w:rsidRDefault="0008229E" w14:paraId="21D05D4F" w14:textId="6D7BF53C">
      <w:pPr>
        <w:pStyle w:val="a"/>
        <w:widowControl/>
        <w:rPr>
          <w:b/>
          <w:bCs/>
        </w:rPr>
      </w:pPr>
      <w:r w:rsidRPr="006B3B97">
        <w:rPr>
          <w:b/>
          <w:bCs/>
        </w:rPr>
        <w:t xml:space="preserve">(3) </w:t>
      </w:r>
      <w:r w:rsidRPr="006B3B97">
        <w:rPr>
          <w:b/>
          <w:bCs/>
        </w:rPr>
        <w:tab/>
        <w:t>Respondents Specific to E15 Labeling</w:t>
      </w:r>
    </w:p>
    <w:p w:rsidR="0008229E" w:rsidP="004C4FAD" w:rsidRDefault="0008229E" w14:paraId="477C0212" w14:textId="7B684F5E">
      <w:pPr>
        <w:pStyle w:val="a"/>
        <w:widowControl/>
      </w:pPr>
    </w:p>
    <w:p w:rsidR="0008229E" w:rsidP="004C4FAD" w:rsidRDefault="0008229E" w14:paraId="6BB9B964" w14:textId="3735235F">
      <w:pPr>
        <w:pStyle w:val="a"/>
        <w:widowControl/>
      </w:pPr>
      <w:r>
        <w:t xml:space="preserve">The respondents for E15 labeling would be retailers and wholesale purchaser-consumer who dispense </w:t>
      </w:r>
      <w:r w:rsidR="007E7258">
        <w:t xml:space="preserve">E15. They already label dispensers under OMB Control Number 2060-0675. The proposed rule associated with this ICR would alternatively change the label or eliminate it. If the label is changed, then this ICR would require parties to acquire and affix new labels. There are also provisions that allow parties to request an alternative label. We expect alternative label requests to be rare, but we have included them in our estimates. If the final rule eliminates the E15 label altogether, then there will no longer be any burden associated with labeling dispensers. This supporting statement addresses the alternative that would change the label. </w:t>
      </w:r>
    </w:p>
    <w:p w:rsidR="004923A2" w:rsidP="004C4FAD" w:rsidRDefault="004923A2" w14:paraId="29E68465" w14:textId="77777777">
      <w:pPr>
        <w:pStyle w:val="Heading1"/>
        <w:keepNext w:val="0"/>
      </w:pPr>
      <w:bookmarkStart w:name="_Toc383783256" w:id="37"/>
      <w:r>
        <w:t>5.</w:t>
      </w:r>
      <w:r>
        <w:tab/>
        <w:t>THE INFORMATION COLLECTED – AGENCY ACTIVITIES, COLLECTION METHODOLOGY</w:t>
      </w:r>
      <w:r w:rsidR="00866C40">
        <w:t>,</w:t>
      </w:r>
      <w:r w:rsidR="001A2F10">
        <w:t xml:space="preserve"> AND</w:t>
      </w:r>
      <w:r>
        <w:t xml:space="preserve"> INFORMATION MANAGEMENT</w:t>
      </w:r>
      <w:bookmarkEnd w:id="37"/>
    </w:p>
    <w:p w:rsidR="004923A2" w:rsidP="004C4FAD" w:rsidRDefault="004923A2" w14:paraId="29E68466" w14:textId="77777777"/>
    <w:p w:rsidR="004923A2" w:rsidP="004C4FAD" w:rsidRDefault="004923A2" w14:paraId="29E68467" w14:textId="77777777">
      <w:r>
        <w:t>Th</w:t>
      </w:r>
      <w:r w:rsidR="004459D7">
        <w:t>is</w:t>
      </w:r>
      <w:r>
        <w:t xml:space="preserve"> section discusses how the implementing agency will collect and manage the information received from respondents.  This section also includes a discussion of how EPA has taken steps to ensure that the information collections are not overly burdensome on small entities.</w:t>
      </w:r>
    </w:p>
    <w:p w:rsidR="004923A2" w:rsidP="004C4FAD" w:rsidRDefault="004923A2" w14:paraId="29E68468" w14:textId="77777777">
      <w:pPr>
        <w:pStyle w:val="Heading2"/>
        <w:keepLines/>
      </w:pPr>
      <w:bookmarkStart w:name="Generated_Bookmark19" w:id="38"/>
      <w:bookmarkStart w:name="_Toc383783257" w:id="39"/>
      <w:bookmarkEnd w:id="38"/>
      <w:r>
        <w:lastRenderedPageBreak/>
        <w:t>5(a)</w:t>
      </w:r>
      <w:r>
        <w:tab/>
        <w:t>Agency Activities</w:t>
      </w:r>
      <w:bookmarkEnd w:id="39"/>
    </w:p>
    <w:p w:rsidR="004923A2" w:rsidP="004C4FAD" w:rsidRDefault="004923A2" w14:paraId="29E68469" w14:textId="77777777">
      <w:pPr>
        <w:keepNext/>
        <w:keepLines/>
      </w:pPr>
    </w:p>
    <w:p w:rsidR="004923A2" w:rsidP="004C4FAD" w:rsidRDefault="004923A2" w14:paraId="29E6846A" w14:textId="77777777">
      <w:pPr>
        <w:keepNext/>
        <w:keepLines/>
        <w:ind w:left="720" w:hanging="720"/>
      </w:pPr>
      <w:r>
        <w:rPr>
          <w:b/>
        </w:rPr>
        <w:t>(1)</w:t>
      </w:r>
      <w:r>
        <w:rPr>
          <w:b/>
        </w:rPr>
        <w:tab/>
      </w:r>
      <w:r w:rsidR="00C4651B">
        <w:rPr>
          <w:b/>
        </w:rPr>
        <w:t>Owner</w:t>
      </w:r>
      <w:r w:rsidR="00B340ED">
        <w:rPr>
          <w:b/>
        </w:rPr>
        <w:t xml:space="preserve"> and </w:t>
      </w:r>
      <w:r w:rsidR="00C4651B">
        <w:rPr>
          <w:b/>
        </w:rPr>
        <w:t>Operator Respondents</w:t>
      </w:r>
    </w:p>
    <w:p w:rsidR="004923A2" w:rsidP="004C4FAD" w:rsidRDefault="004923A2" w14:paraId="29E6846B" w14:textId="77777777">
      <w:pPr>
        <w:keepNext/>
        <w:keepLines/>
      </w:pPr>
    </w:p>
    <w:p w:rsidRPr="000453A0" w:rsidR="004923A2" w:rsidP="004C4FAD" w:rsidRDefault="004923A2" w14:paraId="29E6846C" w14:textId="77777777">
      <w:pPr>
        <w:keepNext/>
        <w:keepLines/>
      </w:pPr>
      <w:r w:rsidRPr="000453A0">
        <w:t>Most information required of UST owners and operators is maint</w:t>
      </w:r>
      <w:r w:rsidR="00DD1525">
        <w:t>ained in records at the facilities</w:t>
      </w:r>
      <w:r w:rsidRPr="000453A0">
        <w:t xml:space="preserve"> and is only formally submitted to the implementing agency if requested.  This analysis assumes that the </w:t>
      </w:r>
      <w:r w:rsidR="001644DE">
        <w:t>implementing agency</w:t>
      </w:r>
      <w:r w:rsidRPr="000453A0">
        <w:t xml:space="preserve"> will spend a minimal amount of time reviewing these data during facility inspections.  </w:t>
      </w:r>
    </w:p>
    <w:p w:rsidR="004923A2" w:rsidRDefault="004923A2" w14:paraId="29E6846D" w14:textId="77777777"/>
    <w:p w:rsidRPr="00706953" w:rsidR="004923A2" w:rsidRDefault="004923A2" w14:paraId="29E6846E" w14:textId="77777777">
      <w:pPr>
        <w:keepNext/>
        <w:keepLines/>
        <w:ind w:left="720" w:hanging="720"/>
      </w:pPr>
      <w:r w:rsidRPr="00706953">
        <w:rPr>
          <w:b/>
        </w:rPr>
        <w:t>(2)</w:t>
      </w:r>
      <w:r w:rsidRPr="00706953">
        <w:rPr>
          <w:b/>
        </w:rPr>
        <w:tab/>
        <w:t xml:space="preserve">State </w:t>
      </w:r>
      <w:r w:rsidR="00C4651B">
        <w:rPr>
          <w:b/>
        </w:rPr>
        <w:t>Agency Respondents</w:t>
      </w:r>
    </w:p>
    <w:p w:rsidRPr="00706953" w:rsidR="004923A2" w:rsidRDefault="004923A2" w14:paraId="29E6846F" w14:textId="77777777">
      <w:pPr>
        <w:keepLines/>
      </w:pPr>
    </w:p>
    <w:p w:rsidR="00C412C7" w:rsidP="00C412C7" w:rsidRDefault="00C412C7" w14:paraId="33A9B64D" w14:textId="0C9AB766">
      <w:pPr>
        <w:keepNext/>
        <w:keepLines/>
        <w:rPr>
          <w:color w:val="000000"/>
        </w:rPr>
      </w:pPr>
      <w:r>
        <w:rPr>
          <w:color w:val="000000"/>
        </w:rPr>
        <w:t xml:space="preserve">Implementing agencies use the </w:t>
      </w:r>
      <w:r w:rsidRPr="00301CDA">
        <w:rPr>
          <w:color w:val="000000"/>
        </w:rPr>
        <w:t xml:space="preserve">submitted information to monitor compliance with UST regulations.  </w:t>
      </w:r>
    </w:p>
    <w:p w:rsidR="007E7258" w:rsidP="00C412C7" w:rsidRDefault="007E7258" w14:paraId="267A8D43" w14:textId="468A0893">
      <w:pPr>
        <w:keepNext/>
        <w:keepLines/>
        <w:rPr>
          <w:color w:val="000000"/>
        </w:rPr>
      </w:pPr>
    </w:p>
    <w:p w:rsidR="007E7258" w:rsidP="00C412C7" w:rsidRDefault="007E7258" w14:paraId="3877C2F3" w14:textId="32D9079D">
      <w:pPr>
        <w:keepNext/>
        <w:keepLines/>
        <w:rPr>
          <w:color w:val="000000"/>
        </w:rPr>
      </w:pPr>
      <w:r>
        <w:rPr>
          <w:color w:val="000000"/>
        </w:rPr>
        <w:t>(</w:t>
      </w:r>
      <w:r w:rsidRPr="006B3B97">
        <w:rPr>
          <w:b/>
          <w:bCs/>
          <w:color w:val="000000"/>
        </w:rPr>
        <w:t xml:space="preserve">3)  </w:t>
      </w:r>
      <w:r w:rsidRPr="006B3B97">
        <w:rPr>
          <w:b/>
          <w:bCs/>
          <w:color w:val="000000"/>
        </w:rPr>
        <w:tab/>
        <w:t>Respondents Specific to E15 Labeling</w:t>
      </w:r>
    </w:p>
    <w:p w:rsidR="007E7258" w:rsidP="00C412C7" w:rsidRDefault="007E7258" w14:paraId="4B05CF8D" w14:textId="765108D1">
      <w:pPr>
        <w:keepNext/>
        <w:keepLines/>
        <w:rPr>
          <w:color w:val="000000"/>
        </w:rPr>
      </w:pPr>
    </w:p>
    <w:p w:rsidR="007E7258" w:rsidP="00C412C7" w:rsidRDefault="007E7258" w14:paraId="1DCC369C" w14:textId="059860F6">
      <w:pPr>
        <w:keepNext/>
        <w:keepLines/>
        <w:rPr>
          <w:color w:val="000000"/>
        </w:rPr>
      </w:pPr>
      <w:r>
        <w:rPr>
          <w:color w:val="000000"/>
        </w:rPr>
        <w:t xml:space="preserve">Labels affixed to dispensers would identify the product being dispensed. EPA would review any alternative labels submitted for compliance with regulatory requirements. We expect few, if any, requests for alternative labels. </w:t>
      </w:r>
    </w:p>
    <w:p w:rsidRPr="00F20384" w:rsidR="007E7258" w:rsidP="00C412C7" w:rsidRDefault="007E7258" w14:paraId="24C6C515" w14:textId="77777777">
      <w:pPr>
        <w:keepNext/>
        <w:keepLines/>
        <w:rPr>
          <w:color w:val="000000"/>
        </w:rPr>
      </w:pPr>
    </w:p>
    <w:p w:rsidR="004923A2" w:rsidP="000061DD" w:rsidRDefault="004923A2" w14:paraId="29E68471" w14:textId="77777777">
      <w:pPr>
        <w:pStyle w:val="Heading2"/>
        <w:keepLines/>
      </w:pPr>
      <w:bookmarkStart w:name="Generated_Bookmark20" w:id="40"/>
      <w:bookmarkStart w:name="_Toc383783258" w:id="41"/>
      <w:bookmarkEnd w:id="40"/>
      <w:r>
        <w:t>5(b)</w:t>
      </w:r>
      <w:r>
        <w:tab/>
        <w:t>Collection Methodology and Management</w:t>
      </w:r>
      <w:bookmarkEnd w:id="41"/>
    </w:p>
    <w:p w:rsidR="004923A2" w:rsidP="000061DD" w:rsidRDefault="004923A2" w14:paraId="29E68472" w14:textId="77777777">
      <w:pPr>
        <w:keepNext/>
        <w:keepLines/>
      </w:pPr>
    </w:p>
    <w:p w:rsidR="004923A2" w:rsidP="000061DD" w:rsidRDefault="004923A2" w14:paraId="29E68473" w14:textId="6F1F195B">
      <w:pPr>
        <w:keepNext/>
        <w:keepLines/>
      </w:pPr>
      <w:r>
        <w:t xml:space="preserve">In collecting and analyzing the information associated with this ICR, </w:t>
      </w:r>
      <w:r w:rsidR="00904AD4">
        <w:t xml:space="preserve">the implementing agency </w:t>
      </w:r>
      <w:r>
        <w:t xml:space="preserve">uses electronic equipment such as personal computers and database and modeling software, as applicable.  </w:t>
      </w:r>
      <w:r w:rsidR="00AD6F72">
        <w:t>Th</w:t>
      </w:r>
      <w:r w:rsidR="00904AD4">
        <w:t>e implementing agency</w:t>
      </w:r>
      <w:r>
        <w:t xml:space="preserve"> ensures the accuracy and completeness of the collected information by reviewing</w:t>
      </w:r>
      <w:r w:rsidR="007703ED">
        <w:t xml:space="preserve"> </w:t>
      </w:r>
      <w:r w:rsidR="00C412C7">
        <w:t>during an inspection</w:t>
      </w:r>
      <w:r>
        <w:t xml:space="preserve">.   </w:t>
      </w:r>
    </w:p>
    <w:p w:rsidRPr="000453A0" w:rsidR="004923A2" w:rsidP="0019177A" w:rsidRDefault="004923A2" w14:paraId="29E68474" w14:textId="77777777">
      <w:pPr>
        <w:pStyle w:val="Heading2"/>
      </w:pPr>
      <w:bookmarkStart w:name="Generated_Bookmark21" w:id="42"/>
      <w:bookmarkStart w:name="_Toc383783259" w:id="43"/>
      <w:bookmarkEnd w:id="42"/>
      <w:r w:rsidRPr="000453A0">
        <w:t>5(c)</w:t>
      </w:r>
      <w:r w:rsidRPr="000453A0">
        <w:tab/>
        <w:t>Small Entity Flexibility</w:t>
      </w:r>
      <w:bookmarkEnd w:id="43"/>
    </w:p>
    <w:p w:rsidRPr="000453A0" w:rsidR="004923A2" w:rsidRDefault="004923A2" w14:paraId="29E68475" w14:textId="77777777">
      <w:pPr>
        <w:keepNext/>
        <w:keepLines/>
      </w:pPr>
    </w:p>
    <w:p w:rsidRPr="000453A0" w:rsidR="004923A2" w:rsidRDefault="004923A2" w14:paraId="29E68476" w14:textId="77777777">
      <w:pPr>
        <w:keepLines/>
      </w:pPr>
      <w:r w:rsidRPr="000453A0">
        <w:t xml:space="preserve">In </w:t>
      </w:r>
      <w:r w:rsidR="000453A0">
        <w:t xml:space="preserve">the revisions </w:t>
      </w:r>
      <w:r w:rsidRPr="000453A0">
        <w:t xml:space="preserve">covered under this ICR, EPA attempted to minimize the reporting and recordkeeping burden for small businesses.  </w:t>
      </w:r>
    </w:p>
    <w:p w:rsidR="004923A2" w:rsidP="00BA2B30" w:rsidRDefault="004923A2" w14:paraId="29E68477" w14:textId="77777777">
      <w:pPr>
        <w:pStyle w:val="Heading2"/>
        <w:keepLines/>
      </w:pPr>
      <w:bookmarkStart w:name="Generated_Bookmark22" w:id="44"/>
      <w:bookmarkStart w:name="_Toc383783260" w:id="45"/>
      <w:bookmarkEnd w:id="44"/>
      <w:r>
        <w:t>5(d)</w:t>
      </w:r>
      <w:r>
        <w:tab/>
        <w:t>Collection Schedule</w:t>
      </w:r>
      <w:bookmarkEnd w:id="45"/>
    </w:p>
    <w:p w:rsidR="004923A2" w:rsidP="00BA2B30" w:rsidRDefault="004923A2" w14:paraId="29E68478" w14:textId="77777777">
      <w:pPr>
        <w:keepNext/>
        <w:keepLines/>
      </w:pPr>
    </w:p>
    <w:p w:rsidRPr="000453A0" w:rsidR="004923A2" w:rsidP="00BA2B30" w:rsidRDefault="00804C86" w14:paraId="29E68479" w14:textId="061FF497">
      <w:pPr>
        <w:keepNext/>
        <w:keepLines/>
      </w:pPr>
      <w:r>
        <w:t>T</w:t>
      </w:r>
      <w:r w:rsidRPr="000453A0" w:rsidR="004923A2">
        <w:t xml:space="preserve">he implementing agency </w:t>
      </w:r>
      <w:r w:rsidR="00D31AC4">
        <w:t xml:space="preserve">will </w:t>
      </w:r>
      <w:r w:rsidRPr="000453A0" w:rsidR="004923A2">
        <w:t xml:space="preserve">collect information </w:t>
      </w:r>
      <w:r w:rsidR="00D31AC4">
        <w:t xml:space="preserve">from UST owners and operators </w:t>
      </w:r>
      <w:r w:rsidRPr="000453A0" w:rsidR="004923A2">
        <w:t>on a one-time</w:t>
      </w:r>
      <w:r w:rsidR="007703ED">
        <w:t xml:space="preserve"> </w:t>
      </w:r>
      <w:r w:rsidRPr="000453A0" w:rsidR="00914AB2">
        <w:t xml:space="preserve">or </w:t>
      </w:r>
      <w:r w:rsidR="00C412C7">
        <w:t>occasional</w:t>
      </w:r>
      <w:r w:rsidRPr="000453A0" w:rsidR="004923A2">
        <w:t xml:space="preserve"> basis.  </w:t>
      </w:r>
      <w:r>
        <w:t>T</w:t>
      </w:r>
      <w:r w:rsidRPr="000453A0" w:rsidR="004923A2">
        <w:t xml:space="preserve">he implementing agency collects various types of data according to the following schedules: </w:t>
      </w:r>
    </w:p>
    <w:p w:rsidRPr="000453A0" w:rsidR="00492427" w:rsidP="007703ED" w:rsidRDefault="00492427" w14:paraId="29E6847C" w14:textId="77777777">
      <w:pPr>
        <w:pStyle w:val="a"/>
        <w:widowControl/>
      </w:pPr>
    </w:p>
    <w:p w:rsidRPr="007703ED" w:rsidR="007703ED" w:rsidP="00B94106" w:rsidRDefault="007703ED" w14:paraId="5412FAC7" w14:textId="4DD9EA8D">
      <w:pPr>
        <w:pStyle w:val="a"/>
        <w:widowControl/>
        <w:numPr>
          <w:ilvl w:val="0"/>
          <w:numId w:val="35"/>
        </w:numPr>
      </w:pPr>
      <w:r>
        <w:rPr>
          <w:i/>
        </w:rPr>
        <w:t>One-time</w:t>
      </w:r>
      <w:r w:rsidRPr="007703ED">
        <w:rPr>
          <w:i/>
        </w:rPr>
        <w:t xml:space="preserve"> </w:t>
      </w:r>
      <w:r>
        <w:rPr>
          <w:i/>
        </w:rPr>
        <w:t>R</w:t>
      </w:r>
      <w:r>
        <w:t>ecords to demonstrate compatibility with higher blends of biofuels</w:t>
      </w:r>
      <w:r w:rsidRPr="000453A0">
        <w:t>.</w:t>
      </w:r>
      <w:r>
        <w:rPr>
          <w:i/>
        </w:rPr>
        <w:t xml:space="preserve">: </w:t>
      </w:r>
    </w:p>
    <w:p w:rsidR="00492427" w:rsidP="00B94106" w:rsidRDefault="00C412C7" w14:paraId="29E6847D" w14:textId="3F688443">
      <w:pPr>
        <w:pStyle w:val="a"/>
        <w:widowControl/>
        <w:numPr>
          <w:ilvl w:val="0"/>
          <w:numId w:val="35"/>
        </w:numPr>
      </w:pPr>
      <w:r>
        <w:rPr>
          <w:i/>
        </w:rPr>
        <w:t>Occasional</w:t>
      </w:r>
      <w:r w:rsidRPr="00106F85" w:rsidR="00492427">
        <w:t>:</w:t>
      </w:r>
      <w:r w:rsidR="007703ED">
        <w:rPr>
          <w:i/>
        </w:rPr>
        <w:t xml:space="preserve"> R</w:t>
      </w:r>
      <w:r w:rsidR="00951594">
        <w:t xml:space="preserve">ecords to demonstrate compatibility with </w:t>
      </w:r>
      <w:r w:rsidR="006A54B0">
        <w:t xml:space="preserve">higher blends of </w:t>
      </w:r>
      <w:r w:rsidR="00951594">
        <w:t>biofuels</w:t>
      </w:r>
      <w:r w:rsidRPr="000453A0" w:rsidR="001C07E0">
        <w:t>.</w:t>
      </w:r>
    </w:p>
    <w:p w:rsidR="009A1A39" w:rsidP="009A1A39" w:rsidRDefault="009A1A39" w14:paraId="713FC72E" w14:textId="77777777">
      <w:pPr>
        <w:pStyle w:val="a"/>
        <w:widowControl/>
      </w:pPr>
    </w:p>
    <w:p w:rsidRPr="000453A0" w:rsidR="009A1A39" w:rsidP="006B3B97" w:rsidRDefault="009A1A39" w14:paraId="27A6DE66" w14:textId="001163B7">
      <w:pPr>
        <w:pStyle w:val="a"/>
        <w:widowControl/>
      </w:pPr>
      <w:r>
        <w:t>Similarly, E</w:t>
      </w:r>
      <w:r w:rsidR="000537B8">
        <w:t>15 labels</w:t>
      </w:r>
      <w:r>
        <w:t xml:space="preserve"> will be affixed as needed on a one-time or occasional basis, and requests for alternative labels would be submitted as needed/desired by the respondent. </w:t>
      </w:r>
    </w:p>
    <w:p w:rsidRPr="000453A0" w:rsidR="004923A2" w:rsidRDefault="004923A2" w14:paraId="29E6847E" w14:textId="77777777"/>
    <w:p w:rsidR="004923A2" w:rsidRDefault="004923A2" w14:paraId="29E68480" w14:textId="77777777"/>
    <w:p w:rsidR="00467A1A" w:rsidP="00467A1A" w:rsidRDefault="00467A1A" w14:paraId="29E68481" w14:textId="77777777">
      <w:pPr>
        <w:pStyle w:val="Heading1"/>
        <w:keepLines/>
      </w:pPr>
      <w:bookmarkStart w:name="_Toc383783261" w:id="46"/>
      <w:r>
        <w:t>6.</w:t>
      </w:r>
      <w:r>
        <w:tab/>
      </w:r>
      <w:r w:rsidRPr="001C517F">
        <w:t>ESTIMATING THE HOUR AND COST BURDEN OF THE COLLECTION</w:t>
      </w:r>
      <w:bookmarkEnd w:id="46"/>
    </w:p>
    <w:p w:rsidR="00467A1A" w:rsidP="00467A1A" w:rsidRDefault="00467A1A" w14:paraId="29E68482" w14:textId="77777777">
      <w:pPr>
        <w:pStyle w:val="Heading2"/>
        <w:keepLines/>
      </w:pPr>
      <w:bookmarkStart w:name="Generated_Bookmark24" w:id="47"/>
      <w:bookmarkStart w:name="_Toc383783262" w:id="48"/>
      <w:bookmarkEnd w:id="47"/>
      <w:r>
        <w:t>6(a)</w:t>
      </w:r>
      <w:r>
        <w:tab/>
        <w:t>Estimating Respondent Hours</w:t>
      </w:r>
      <w:bookmarkEnd w:id="48"/>
      <w:r>
        <w:t xml:space="preserve"> </w:t>
      </w:r>
    </w:p>
    <w:p w:rsidR="00BA0BFE" w:rsidP="00EF3A71" w:rsidRDefault="00BA0BFE" w14:paraId="71DB9C58" w14:textId="3DEA9F00">
      <w:pPr>
        <w:keepNext/>
        <w:keepLines/>
      </w:pPr>
      <w:r>
        <w:t xml:space="preserve">EPA estimates </w:t>
      </w:r>
      <w:r w:rsidR="00776D9B">
        <w:t>10,331</w:t>
      </w:r>
      <w:r>
        <w:t xml:space="preserve"> respondents for this proposed rule.  This includes owners and operators who</w:t>
      </w:r>
      <w:r w:rsidR="00466363">
        <w:t xml:space="preserve"> i</w:t>
      </w:r>
      <w:r>
        <w:t>nstall new UST systems</w:t>
      </w:r>
      <w:r w:rsidR="00466363">
        <w:t xml:space="preserve"> (</w:t>
      </w:r>
      <w:r>
        <w:t>EPA estimates 6338 per year</w:t>
      </w:r>
      <w:r w:rsidR="00466363">
        <w:t>) and r</w:t>
      </w:r>
      <w:r>
        <w:t>eplace equipment and components of UST systems</w:t>
      </w:r>
      <w:r w:rsidR="00466363">
        <w:t xml:space="preserve"> (</w:t>
      </w:r>
      <w:r>
        <w:t>EPA estimates 21,660 per year</w:t>
      </w:r>
      <w:r w:rsidR="00466363">
        <w:t>).</w:t>
      </w:r>
      <w:r w:rsidR="00845D8D">
        <w:t xml:space="preserve"> </w:t>
      </w:r>
    </w:p>
    <w:p w:rsidR="00466363" w:rsidP="00466363" w:rsidRDefault="00466363" w14:paraId="0B9A6983" w14:textId="1B654BB5">
      <w:pPr>
        <w:keepNext/>
        <w:keepLines/>
      </w:pPr>
    </w:p>
    <w:p w:rsidR="00466363" w:rsidP="00466363" w:rsidRDefault="00466363" w14:paraId="59DD83FC" w14:textId="4BB360C5">
      <w:r>
        <w:t xml:space="preserve">For each respondent EPA estimates it will take a clerical staff 0.1 hour to maintain records of compatibility.  This means for the </w:t>
      </w:r>
      <w:r w:rsidR="00776D9B">
        <w:t>10,331</w:t>
      </w:r>
      <w:r>
        <w:t xml:space="preserve"> UST systems or components that are new or replaced each year there will be a total of increased 2799 burden hours.</w:t>
      </w:r>
    </w:p>
    <w:p w:rsidR="00466363" w:rsidP="00466363" w:rsidRDefault="00466363" w14:paraId="638FFB2F" w14:textId="38AD878A"/>
    <w:p w:rsidR="00466363" w:rsidP="00466363" w:rsidRDefault="00466363" w14:paraId="74359751" w14:textId="22B37137">
      <w:r>
        <w:t xml:space="preserve">This proposed rulemaking also includes an allowance </w:t>
      </w:r>
      <w:bookmarkStart w:name="_Hlk53564226" w:id="49"/>
      <w:r>
        <w:t>for some owners and operators who are not able to demonstrate compatibility.  For these owners and operators there will be a decrease in burden hours.  EPA is taking comments on how many owners will choose this allowance and therefore how many burden hours will be saved.</w:t>
      </w:r>
    </w:p>
    <w:p w:rsidR="00845D8D" w:rsidP="00466363" w:rsidRDefault="00845D8D" w14:paraId="590B16F5" w14:textId="74FE22E5"/>
    <w:p w:rsidR="00845D8D" w:rsidP="00466363" w:rsidRDefault="00845D8D" w14:paraId="548DB38F" w14:textId="1AD4B4B0">
      <w:r w:rsidRPr="00845D8D">
        <w:t xml:space="preserve">In addition, EPA estimates 18,001 respondents </w:t>
      </w:r>
      <w:r>
        <w:t>specific to</w:t>
      </w:r>
      <w:r w:rsidRPr="00845D8D">
        <w:t xml:space="preserve"> the E15 labeling proposal. This includes retailers and wholesale purchaser-consumers. We estimate 37 hours per year associated with this collection for E15 labeling.</w:t>
      </w:r>
    </w:p>
    <w:bookmarkEnd w:id="49"/>
    <w:p w:rsidR="00466363" w:rsidP="00466363" w:rsidRDefault="00466363" w14:paraId="181629E9" w14:textId="413CF05A">
      <w:pPr>
        <w:keepNext/>
        <w:keepLines/>
      </w:pPr>
    </w:p>
    <w:p w:rsidR="004923A2" w:rsidP="0019177A" w:rsidRDefault="00467A1A" w14:paraId="29E68485" w14:textId="77777777">
      <w:pPr>
        <w:pStyle w:val="Heading2"/>
      </w:pPr>
      <w:bookmarkStart w:name="Generated_Bookmark25" w:id="50"/>
      <w:bookmarkStart w:name="_Toc383783263" w:id="51"/>
      <w:bookmarkEnd w:id="50"/>
      <w:r>
        <w:t>6(b)</w:t>
      </w:r>
      <w:r>
        <w:tab/>
        <w:t>Estimating Respondent</w:t>
      </w:r>
      <w:bookmarkStart w:name="Generated_Bookmark23" w:id="52"/>
      <w:bookmarkEnd w:id="52"/>
      <w:r w:rsidR="009D4C43">
        <w:t xml:space="preserve"> </w:t>
      </w:r>
      <w:r w:rsidR="004923A2">
        <w:t>Costs</w:t>
      </w:r>
      <w:bookmarkEnd w:id="51"/>
      <w:r w:rsidR="008E0EBF">
        <w:t xml:space="preserve"> </w:t>
      </w:r>
    </w:p>
    <w:p w:rsidR="004923A2" w:rsidRDefault="004923A2" w14:paraId="29E68486" w14:textId="77777777"/>
    <w:p w:rsidR="00BA0BFE" w:rsidP="002D7ED8" w:rsidRDefault="00BA0BFE" w14:paraId="5D56AC70" w14:textId="4203826F">
      <w:r>
        <w:t xml:space="preserve">EPA estimates increased </w:t>
      </w:r>
      <w:r w:rsidR="000E5520">
        <w:t>costs</w:t>
      </w:r>
      <w:r>
        <w:t xml:space="preserve"> for respondents to be approximately $65,515.  </w:t>
      </w:r>
      <w:r w:rsidR="000E5520">
        <w:t>According to our current ICR 1360.17 t</w:t>
      </w:r>
      <w:r>
        <w:t xml:space="preserve">he costs for the clerical staff to maintain the record is $2.34 </w:t>
      </w:r>
      <w:r w:rsidR="000E5520">
        <w:t xml:space="preserve">so this burden </w:t>
      </w:r>
      <w:r>
        <w:t xml:space="preserve">at the </w:t>
      </w:r>
      <w:r w:rsidR="00776D9B">
        <w:t>10,331</w:t>
      </w:r>
      <w:r>
        <w:t xml:space="preserve"> UST systems </w:t>
      </w:r>
      <w:r w:rsidR="000E5520">
        <w:t>will</w:t>
      </w:r>
      <w:r>
        <w:t xml:space="preserve"> total $</w:t>
      </w:r>
      <w:r w:rsidR="00B43908">
        <w:t>65,515.</w:t>
      </w:r>
    </w:p>
    <w:p w:rsidR="00B43908" w:rsidP="002D7ED8" w:rsidRDefault="00B43908" w14:paraId="77714CB9" w14:textId="50995136"/>
    <w:p w:rsidR="000E5520" w:rsidP="000E5520" w:rsidRDefault="00B43908" w14:paraId="1DEE603D" w14:textId="6D248A98">
      <w:bookmarkStart w:name="_Hlk53565018" w:id="53"/>
      <w:r>
        <w:t xml:space="preserve">These total increased costs are an overestimate for the total for this proposed rule because it </w:t>
      </w:r>
      <w:r w:rsidR="000E5520">
        <w:t>includes an allowance for some owners and operators who are not able to demonstrate compatibility.  For these owners and operators there will be a decrease in costs.  EPA is taking comments on how many owners will choose this allowance and therefore what the cost savings will be.</w:t>
      </w:r>
    </w:p>
    <w:p w:rsidR="00845D8D" w:rsidP="000E5520" w:rsidRDefault="00845D8D" w14:paraId="2DE5CE13" w14:textId="30B7E298"/>
    <w:p w:rsidR="00845D8D" w:rsidP="000E5520" w:rsidRDefault="00845D8D" w14:paraId="197CA7E1" w14:textId="33C9C610">
      <w:r>
        <w:t xml:space="preserve">In addition, EPA estimates $3,785 in costs associated with the E15 labeling proposal. This includes $2,952 in capital or O&amp;M costs. </w:t>
      </w:r>
    </w:p>
    <w:bookmarkEnd w:id="53"/>
    <w:p w:rsidRPr="003328D1" w:rsidR="00B43908" w:rsidP="002D7ED8" w:rsidRDefault="00B43908" w14:paraId="24CD7623" w14:textId="5CEED05C"/>
    <w:p w:rsidRPr="003328D1" w:rsidR="00F62BB1" w:rsidP="00F62BB1" w:rsidRDefault="00F62BB1" w14:paraId="29E684BC" w14:textId="1C6E2FCF">
      <w:pPr>
        <w:pStyle w:val="Heading2"/>
      </w:pPr>
      <w:bookmarkStart w:name="_Toc276471955" w:id="54"/>
      <w:bookmarkStart w:name="_Toc276472010" w:id="55"/>
      <w:bookmarkStart w:name="_Toc383783264" w:id="56"/>
      <w:r w:rsidRPr="003328D1">
        <w:t>6(c)</w:t>
      </w:r>
      <w:r w:rsidRPr="003328D1">
        <w:tab/>
        <w:t>Estimating Agency Hour and Cost Burden</w:t>
      </w:r>
      <w:bookmarkEnd w:id="54"/>
      <w:bookmarkEnd w:id="55"/>
      <w:bookmarkEnd w:id="56"/>
    </w:p>
    <w:p w:rsidRPr="003328D1" w:rsidR="00F62BB1" w:rsidP="00F62BB1" w:rsidRDefault="00F62BB1" w14:paraId="29E684BD" w14:textId="77777777"/>
    <w:p w:rsidR="00E62EE8" w:rsidP="00F62BB1" w:rsidRDefault="00E62EE8" w14:paraId="29E684BE" w14:textId="77777777">
      <w:r>
        <w:t>This ICR assumes that the revised regulations will impose no additional burden on EPA.</w:t>
      </w:r>
    </w:p>
    <w:p w:rsidRPr="003328D1" w:rsidR="00F62BB1" w:rsidP="00735344" w:rsidRDefault="00F62BB1" w14:paraId="29E684BF" w14:textId="77777777">
      <w:pPr>
        <w:pStyle w:val="Heading2"/>
        <w:keepLines/>
      </w:pPr>
      <w:bookmarkStart w:name="_Toc383783265" w:id="57"/>
      <w:r w:rsidRPr="003328D1">
        <w:lastRenderedPageBreak/>
        <w:t>6(d)</w:t>
      </w:r>
      <w:r w:rsidRPr="003328D1">
        <w:tab/>
        <w:t>Estimating the Respondent Universe and Total Hour and Cost Burden</w:t>
      </w:r>
      <w:bookmarkEnd w:id="57"/>
    </w:p>
    <w:p w:rsidRPr="008A6FD9" w:rsidR="00F62BB1" w:rsidP="00735344" w:rsidRDefault="00F62BB1" w14:paraId="29E684C0" w14:textId="77777777">
      <w:pPr>
        <w:keepNext/>
        <w:keepLines/>
        <w:rPr>
          <w:highlight w:val="cyan"/>
        </w:rPr>
      </w:pPr>
    </w:p>
    <w:p w:rsidRPr="00D7658D" w:rsidR="00F62BB1" w:rsidP="00735344" w:rsidRDefault="00F62BB1" w14:paraId="29E684C1" w14:textId="77777777">
      <w:pPr>
        <w:keepNext/>
        <w:keepLines/>
      </w:pPr>
      <w:r w:rsidRPr="00D7658D">
        <w:rPr>
          <w:b/>
        </w:rPr>
        <w:t>(1)</w:t>
      </w:r>
      <w:r w:rsidRPr="00D7658D">
        <w:rPr>
          <w:b/>
        </w:rPr>
        <w:tab/>
        <w:t>Respondent Universe</w:t>
      </w:r>
    </w:p>
    <w:p w:rsidRPr="00D7658D" w:rsidR="00F62BB1" w:rsidP="00735344" w:rsidRDefault="00F62BB1" w14:paraId="29E684C2" w14:textId="77777777">
      <w:pPr>
        <w:keepNext/>
        <w:keepLines/>
      </w:pPr>
    </w:p>
    <w:p w:rsidR="00CC0951" w:rsidP="00CC0951" w:rsidRDefault="00B94BB6" w14:paraId="6D663FBB" w14:textId="40CF2534">
      <w:r>
        <w:t>Th</w:t>
      </w:r>
      <w:r w:rsidR="001D3657">
        <w:t xml:space="preserve">e Paperwork Reduction Act </w:t>
      </w:r>
      <w:r>
        <w:t xml:space="preserve">of 1995 requires that </w:t>
      </w:r>
      <w:r w:rsidR="001A6622">
        <w:t>f</w:t>
      </w:r>
      <w:r>
        <w:t xml:space="preserve">ederal agencies prepare an ICR to explain and justify any activity that involves collecting information from </w:t>
      </w:r>
      <w:r w:rsidR="005768EC">
        <w:t xml:space="preserve">10 </w:t>
      </w:r>
      <w:r>
        <w:t>or more non-</w:t>
      </w:r>
      <w:r w:rsidR="001A6622">
        <w:t>f</w:t>
      </w:r>
      <w:r>
        <w:t xml:space="preserve">ederal respondents. </w:t>
      </w:r>
      <w:r w:rsidR="001A6622">
        <w:t xml:space="preserve"> </w:t>
      </w:r>
      <w:r w:rsidR="00E37854">
        <w:t>This ICR does not include the burden on f</w:t>
      </w:r>
      <w:r w:rsidR="00AA10BA">
        <w:t>ederally</w:t>
      </w:r>
      <w:r w:rsidR="005768EC">
        <w:t xml:space="preserve"> </w:t>
      </w:r>
      <w:r w:rsidR="00AA10BA">
        <w:t>owned facilities</w:t>
      </w:r>
      <w:r w:rsidR="005D1BBC">
        <w:t>, in keeping with the Paperwork Reduction Act</w:t>
      </w:r>
      <w:r w:rsidR="00AA10BA">
        <w:t>.</w:t>
      </w:r>
      <w:r w:rsidR="00B97786">
        <w:t xml:space="preserve"> </w:t>
      </w:r>
      <w:r w:rsidR="00AA10BA">
        <w:t xml:space="preserve"> </w:t>
      </w:r>
      <w:r w:rsidR="002B1742">
        <w:t xml:space="preserve">EPA estimates that the respondent universe for this proposed rule is </w:t>
      </w:r>
      <w:r w:rsidR="00776D9B">
        <w:t>10,331</w:t>
      </w:r>
      <w:r w:rsidR="00845D8D">
        <w:t xml:space="preserve"> for USTs</w:t>
      </w:r>
      <w:r w:rsidR="002B1742">
        <w:t xml:space="preserve">.  This includes owners and operators who install new </w:t>
      </w:r>
      <w:r w:rsidR="00D67B34">
        <w:t>UST systems as well as who replace existing equipment and components of UST systems and must maintain records that the new installations and equipment is compatible with higher ethanol blends.</w:t>
      </w:r>
      <w:r w:rsidR="00CC0951">
        <w:t xml:space="preserve"> </w:t>
      </w:r>
      <w:r w:rsidR="00845D8D">
        <w:t xml:space="preserve">EPA estimates the respondent universe for the E15 labeling at 18,001, and this includes retailers and wholesale purchaser-consumers who dispense E15. </w:t>
      </w:r>
      <w:r w:rsidR="00952466">
        <w:t xml:space="preserve">The detailed burden table for the E15 labeling proposal is included in Appendix A to this supporting statement as a spreadsheet. </w:t>
      </w:r>
    </w:p>
    <w:p w:rsidR="00CC0951" w:rsidP="00CC0951" w:rsidRDefault="00CC0951" w14:paraId="727117D7" w14:textId="77777777"/>
    <w:p w:rsidR="00CC0951" w:rsidP="00CC0951" w:rsidRDefault="00CC0951" w14:paraId="6096A03E" w14:textId="6B85F3B7">
      <w:r>
        <w:t>This total number of respondents is an overestimate for the total for this proposed rule because it includes an allowance for some owners and operators who are not able to demonstrate compatibility.  For these owners and operators there will be a decrease in burden and costs as they will not have to maintain records of compatibility.  EPA is taking comments on how many owners will choose this allowance and therefore what the cost savings will be.</w:t>
      </w:r>
    </w:p>
    <w:p w:rsidRPr="00D7658D" w:rsidR="00F62BB1" w:rsidP="00B94BB6" w:rsidRDefault="00F62BB1" w14:paraId="29E684C3" w14:textId="0D8E58D2">
      <w:pPr>
        <w:autoSpaceDE w:val="0"/>
        <w:autoSpaceDN w:val="0"/>
        <w:adjustRightInd w:val="0"/>
      </w:pPr>
    </w:p>
    <w:p w:rsidR="00F62BB1" w:rsidP="00F62BB1" w:rsidRDefault="00F62BB1" w14:paraId="29E684EF" w14:textId="77777777">
      <w:pPr>
        <w:keepLines/>
        <w:rPr>
          <w:b/>
        </w:rPr>
      </w:pPr>
    </w:p>
    <w:p w:rsidR="007F0AA3" w:rsidP="00BF4ADF" w:rsidRDefault="00F62BB1" w14:paraId="0E5D792B" w14:textId="77777777">
      <w:pPr>
        <w:rPr>
          <w:b/>
        </w:rPr>
      </w:pPr>
      <w:r w:rsidRPr="00D7658D">
        <w:rPr>
          <w:b/>
        </w:rPr>
        <w:t>(2)</w:t>
      </w:r>
      <w:r w:rsidRPr="00D7658D">
        <w:rPr>
          <w:b/>
        </w:rPr>
        <w:tab/>
        <w:t>Total Hour and Cost Burde</w:t>
      </w:r>
      <w:bookmarkStart w:name="Generated_Bookmark26" w:id="58"/>
      <w:bookmarkEnd w:id="58"/>
      <w:r w:rsidR="00D67B34">
        <w:rPr>
          <w:b/>
        </w:rPr>
        <w:t>n</w:t>
      </w:r>
    </w:p>
    <w:p w:rsidR="00D67B34" w:rsidP="00BF4ADF" w:rsidRDefault="00D67B34" w14:paraId="2FF6D4EE" w14:textId="77777777">
      <w:pPr>
        <w:rPr>
          <w:b/>
        </w:rPr>
      </w:pPr>
    </w:p>
    <w:p w:rsidRPr="006B3B97" w:rsidR="001C517F" w:rsidP="001C517F" w:rsidRDefault="00D67B34" w14:paraId="3850F23F" w14:textId="05C9D1F7">
      <w:pPr>
        <w:rPr>
          <w:b/>
          <w:i/>
        </w:rPr>
      </w:pPr>
      <w:r w:rsidRPr="0080690A">
        <w:rPr>
          <w:b/>
          <w:i/>
        </w:rPr>
        <w:t>General Operating Requirements</w:t>
      </w:r>
      <w:r>
        <w:rPr>
          <w:b/>
          <w:i/>
        </w:rPr>
        <w:t xml:space="preserve"> </w:t>
      </w:r>
      <w:r w:rsidRPr="006B3B97" w:rsidR="001C517F">
        <w:rPr>
          <w:b/>
          <w:i/>
        </w:rPr>
        <w:t>–</w:t>
      </w:r>
      <w:r w:rsidRPr="006B3B97">
        <w:rPr>
          <w:b/>
          <w:i/>
        </w:rPr>
        <w:t xml:space="preserve"> </w:t>
      </w:r>
      <w:r w:rsidRPr="006B3B97" w:rsidR="006B3B97">
        <w:rPr>
          <w:b/>
          <w:i/>
        </w:rPr>
        <w:t xml:space="preserve">UST </w:t>
      </w:r>
      <w:r w:rsidRPr="006B3B97">
        <w:rPr>
          <w:b/>
          <w:i/>
        </w:rPr>
        <w:t>Compatibility</w:t>
      </w:r>
    </w:p>
    <w:p w:rsidRPr="006B3B97" w:rsidR="001C517F" w:rsidP="001C517F" w:rsidRDefault="001C517F" w14:paraId="64567460" w14:textId="77777777">
      <w:pPr>
        <w:rPr>
          <w:b/>
          <w:i/>
        </w:rPr>
      </w:pPr>
    </w:p>
    <w:p w:rsidR="009A1A39" w:rsidP="001C517F" w:rsidRDefault="00D67B34" w14:paraId="2B2B47C4" w14:textId="6D9F3C7C">
      <w:r w:rsidRPr="0080690A">
        <w:t xml:space="preserve">Under the </w:t>
      </w:r>
      <w:r>
        <w:t>proposed revised</w:t>
      </w:r>
      <w:r w:rsidRPr="0080690A">
        <w:t xml:space="preserve"> regulations, the owners and operators of </w:t>
      </w:r>
      <w:r>
        <w:t>new UST system installations and replacements storing motor fuels used in over the road transportation will</w:t>
      </w:r>
      <w:r w:rsidRPr="0080690A">
        <w:t xml:space="preserve"> be required to maintain records to demonstrate compatibility with</w:t>
      </w:r>
      <w:r>
        <w:t xml:space="preserve"> higher blends of ethanol</w:t>
      </w:r>
      <w:r w:rsidRPr="0080690A">
        <w:t xml:space="preserve">.  </w:t>
      </w:r>
      <w:bookmarkStart w:name="_Hlk53565212" w:id="59"/>
      <w:r>
        <w:t xml:space="preserve">EPA estimates </w:t>
      </w:r>
      <w:r w:rsidR="00776D9B">
        <w:t>10,331</w:t>
      </w:r>
      <w:r>
        <w:t xml:space="preserve"> respondents will have to maintain records for 2799 additional burden hours at a cost of $65,515</w:t>
      </w:r>
      <w:r w:rsidR="00CC0951">
        <w:t>.</w:t>
      </w:r>
      <w:r w:rsidR="009A1A39">
        <w:t xml:space="preserve"> </w:t>
      </w:r>
    </w:p>
    <w:p w:rsidR="009A1A39" w:rsidP="001C517F" w:rsidRDefault="009A1A39" w14:paraId="0A67238A" w14:textId="31CB27BF">
      <w:bookmarkStart w:name="_GoBack" w:id="60"/>
      <w:bookmarkEnd w:id="60"/>
    </w:p>
    <w:p w:rsidRPr="006B3B97" w:rsidR="009A1A39" w:rsidP="001C517F" w:rsidRDefault="009A1A39" w14:paraId="59C09038" w14:textId="7C03D9B4">
      <w:pPr>
        <w:rPr>
          <w:b/>
          <w:bCs/>
          <w:i/>
          <w:iCs/>
        </w:rPr>
      </w:pPr>
      <w:r w:rsidRPr="006B3B97">
        <w:rPr>
          <w:b/>
          <w:bCs/>
          <w:i/>
          <w:iCs/>
        </w:rPr>
        <w:t>E15 Labeling</w:t>
      </w:r>
    </w:p>
    <w:p w:rsidR="009A1A39" w:rsidP="001C517F" w:rsidRDefault="009A1A39" w14:paraId="3AC3BA70" w14:textId="77777777"/>
    <w:p w:rsidRPr="001C517F" w:rsidR="00D67B34" w:rsidP="001C517F" w:rsidRDefault="009A1A39" w14:paraId="12CDBC3A" w14:textId="00E29EA6">
      <w:pPr>
        <w:rPr>
          <w:b/>
          <w:i/>
        </w:rPr>
      </w:pPr>
      <w:r>
        <w:t xml:space="preserve">For E15, EPA estimates 18,001 respondents, 37 hours, and $3,785 (of which $2,952 is capital/O&amp;M), annually under this ICR. </w:t>
      </w:r>
    </w:p>
    <w:p w:rsidR="00CC0951" w:rsidP="00D67B34" w:rsidRDefault="00CC0951" w14:paraId="09EE5E37" w14:textId="77777777">
      <w:pPr>
        <w:keepNext/>
        <w:keepLines/>
      </w:pPr>
    </w:p>
    <w:p w:rsidR="00CC0951" w:rsidP="00D67B34" w:rsidRDefault="00CC0951" w14:paraId="7946DB91" w14:textId="77777777">
      <w:pPr>
        <w:keepNext/>
        <w:keepLines/>
      </w:pPr>
    </w:p>
    <w:p w:rsidR="00CC0951" w:rsidP="00CC0951" w:rsidRDefault="00CC0951" w14:paraId="2E623F17" w14:textId="2B1680E4">
      <w:r>
        <w:t>These total increased burden hours and costs are an overestimate for the total for this proposed rule because it includes an allowance for some owners and operators who are not able to demonstrate compatibility.  For these owners and operators there will be a decrease in burden hours and costs.  EPA is taking comments on how many owners will choose this allowance and therefore what the cost savings will be.</w:t>
      </w:r>
    </w:p>
    <w:bookmarkEnd w:id="59"/>
    <w:p w:rsidRPr="00D67B34" w:rsidR="00CC0951" w:rsidP="00D67B34" w:rsidRDefault="00CC0951" w14:paraId="29E68519" w14:textId="18A1264B">
      <w:pPr>
        <w:keepNext/>
        <w:keepLines/>
        <w:sectPr w:rsidRPr="00D67B34" w:rsidR="00CC0951" w:rsidSect="00EF3A71">
          <w:headerReference w:type="default" r:id="rId15"/>
          <w:endnotePr>
            <w:numFmt w:val="decimal"/>
          </w:endnotePr>
          <w:pgSz w:w="12240" w:h="15840"/>
          <w:pgMar w:top="1440" w:right="1440" w:bottom="1440" w:left="1440" w:header="720" w:footer="720" w:gutter="0"/>
          <w:cols w:space="720"/>
          <w:docGrid w:linePitch="360"/>
        </w:sectPr>
      </w:pPr>
    </w:p>
    <w:p w:rsidR="004923A2" w:rsidP="0019177A" w:rsidRDefault="006F5377" w14:paraId="29E6853D" w14:textId="77777777">
      <w:pPr>
        <w:pStyle w:val="Heading2"/>
      </w:pPr>
      <w:bookmarkStart w:name="Generated_Bookmark27" w:id="61"/>
      <w:bookmarkStart w:name="_Toc383783266" w:id="62"/>
      <w:bookmarkEnd w:id="61"/>
      <w:r>
        <w:lastRenderedPageBreak/>
        <w:t>6(e)</w:t>
      </w:r>
      <w:r>
        <w:tab/>
      </w:r>
      <w:r w:rsidRPr="00512C6D" w:rsidR="004923A2">
        <w:t>Bottom Line Hour and Cost Burden</w:t>
      </w:r>
      <w:bookmarkEnd w:id="62"/>
    </w:p>
    <w:p w:rsidR="004923A2" w:rsidRDefault="004923A2" w14:paraId="29E6853E" w14:textId="77777777"/>
    <w:p w:rsidRPr="0080690A" w:rsidR="004923A2" w:rsidRDefault="004923A2" w14:paraId="29E6853F" w14:textId="77777777">
      <w:pPr>
        <w:ind w:left="720" w:hanging="720"/>
        <w:rPr>
          <w:b/>
        </w:rPr>
      </w:pPr>
      <w:r w:rsidRPr="0080690A">
        <w:rPr>
          <w:b/>
        </w:rPr>
        <w:t>(1)</w:t>
      </w:r>
      <w:r w:rsidRPr="0080690A">
        <w:rPr>
          <w:b/>
        </w:rPr>
        <w:tab/>
        <w:t>Respondent Tally</w:t>
      </w:r>
    </w:p>
    <w:p w:rsidRPr="0080690A" w:rsidR="004923A2" w:rsidRDefault="004923A2" w14:paraId="29E68540" w14:textId="77777777">
      <w:pPr>
        <w:rPr>
          <w:b/>
        </w:rPr>
      </w:pPr>
    </w:p>
    <w:p w:rsidR="00C6358D" w:rsidP="009B6921" w:rsidRDefault="009A1A39" w14:paraId="29E68567" w14:textId="06765A40">
      <w:r>
        <w:t xml:space="preserve">For USTs, </w:t>
      </w:r>
      <w:r w:rsidR="00CC0951">
        <w:t xml:space="preserve">EPA estimates </w:t>
      </w:r>
      <w:r w:rsidR="00776D9B">
        <w:t>10,331</w:t>
      </w:r>
      <w:r w:rsidR="00CC0951">
        <w:t xml:space="preserve"> respondents will have to maintain records of compatibility with higher blends of ethanol.  </w:t>
      </w:r>
    </w:p>
    <w:p w:rsidR="00CC0951" w:rsidP="009B6921" w:rsidRDefault="00CC0951" w14:paraId="621DDDEB" w14:textId="2ED77197"/>
    <w:p w:rsidR="00CC0951" w:rsidP="00CC0951" w:rsidRDefault="00CC0951" w14:paraId="093729EA" w14:textId="2B05D53F">
      <w:r>
        <w:t>This total number of respondents is an overestimate for the total for this proposed rule because it includes an allowance for some owners and operators who are not able to demonstrate compatibility.  For these owners and operators there will be a decrease in burden and costs.  EPA is taking comments on how many owners will choose this allowance and therefore what the cost savings will be.</w:t>
      </w:r>
    </w:p>
    <w:p w:rsidR="009A1A39" w:rsidP="00CC0951" w:rsidRDefault="009A1A39" w14:paraId="79E6E8BF" w14:textId="2A7BDFB9"/>
    <w:p w:rsidR="009A1A39" w:rsidP="00CC0951" w:rsidRDefault="009A1A39" w14:paraId="6D428B41" w14:textId="2CF19421">
      <w:r>
        <w:t xml:space="preserve">For E15, EPA estimates </w:t>
      </w:r>
      <w:r w:rsidR="000537B8">
        <w:t>18,000 respondents</w:t>
      </w:r>
      <w:r>
        <w:t xml:space="preserve"> to acquire/affix new labels. Although our experience is that such requests are rare, respondents may request alternative label language and we anticipate one (1) such respondent per year, for a total of 18,001</w:t>
      </w:r>
      <w:r w:rsidR="00B06492">
        <w:t xml:space="preserve"> respondents</w:t>
      </w:r>
      <w:r>
        <w:t xml:space="preserve">. </w:t>
      </w:r>
    </w:p>
    <w:p w:rsidR="00CC5981" w:rsidP="009B6921" w:rsidRDefault="00CC5981" w14:paraId="29E6856B" w14:textId="77777777"/>
    <w:p w:rsidRPr="0080690A" w:rsidR="004923A2" w:rsidP="00BB50F2" w:rsidRDefault="004923A2" w14:paraId="29E6856C" w14:textId="77777777">
      <w:pPr>
        <w:keepNext/>
        <w:keepLines/>
        <w:ind w:left="720" w:hanging="720"/>
      </w:pPr>
      <w:r w:rsidRPr="0080690A">
        <w:rPr>
          <w:b/>
        </w:rPr>
        <w:t xml:space="preserve">(2) </w:t>
      </w:r>
      <w:r w:rsidRPr="0080690A">
        <w:rPr>
          <w:b/>
        </w:rPr>
        <w:tab/>
        <w:t>Agency Tally</w:t>
      </w:r>
    </w:p>
    <w:p w:rsidRPr="0080690A" w:rsidR="004923A2" w:rsidP="00BB50F2" w:rsidRDefault="004923A2" w14:paraId="29E6856D" w14:textId="77777777">
      <w:pPr>
        <w:keepNext/>
        <w:keepLines/>
      </w:pPr>
    </w:p>
    <w:p w:rsidR="00892631" w:rsidP="00BB50F2" w:rsidRDefault="00892631" w14:paraId="29E6856E" w14:textId="77777777">
      <w:pPr>
        <w:keepNext/>
        <w:keepLines/>
      </w:pPr>
      <w:r>
        <w:t>This ICR assumes that the revised regulations will impose no additional burden on EPA.</w:t>
      </w:r>
    </w:p>
    <w:p w:rsidR="004923A2" w:rsidP="0019177A" w:rsidRDefault="004923A2" w14:paraId="29E6856F" w14:textId="77777777">
      <w:pPr>
        <w:pStyle w:val="Heading2"/>
      </w:pPr>
      <w:bookmarkStart w:name="Generated_Bookmark29" w:id="63"/>
      <w:bookmarkStart w:name="_Toc383783267" w:id="64"/>
      <w:bookmarkEnd w:id="63"/>
      <w:r>
        <w:t>6(f)</w:t>
      </w:r>
      <w:r>
        <w:tab/>
        <w:t>Reasons for Change in Burden</w:t>
      </w:r>
      <w:bookmarkEnd w:id="64"/>
    </w:p>
    <w:p w:rsidR="004923A2" w:rsidRDefault="004923A2" w14:paraId="29E68570" w14:textId="77777777"/>
    <w:p w:rsidR="004923A2" w:rsidRDefault="004923A2" w14:paraId="29E68571" w14:textId="28E1A227">
      <w:r>
        <w:t xml:space="preserve">This ICR presents a description of the total annual respondent </w:t>
      </w:r>
      <w:r w:rsidR="006D5DB7">
        <w:t>and regulator</w:t>
      </w:r>
      <w:r w:rsidR="00952466">
        <w:t>y</w:t>
      </w:r>
      <w:r w:rsidR="006D5DB7">
        <w:t xml:space="preserve"> </w:t>
      </w:r>
      <w:r>
        <w:t xml:space="preserve">burden for all information collection activities related to the </w:t>
      </w:r>
      <w:r w:rsidR="00D24ED6">
        <w:rPr>
          <w:color w:val="000000"/>
        </w:rPr>
        <w:t>revision</w:t>
      </w:r>
      <w:r w:rsidRPr="008C6B2D" w:rsidR="00D24ED6">
        <w:rPr>
          <w:color w:val="000000"/>
        </w:rPr>
        <w:t xml:space="preserve">s to 40 CFR </w:t>
      </w:r>
      <w:r w:rsidR="00CC1CB8">
        <w:rPr>
          <w:color w:val="000000"/>
        </w:rPr>
        <w:t>Part 280</w:t>
      </w:r>
      <w:r>
        <w:t xml:space="preserve">.  </w:t>
      </w:r>
      <w:r w:rsidR="004A5677">
        <w:t>T</w:t>
      </w:r>
      <w:r>
        <w:t xml:space="preserve">he total </w:t>
      </w:r>
      <w:r w:rsidR="004A5677">
        <w:t xml:space="preserve">increase in burden </w:t>
      </w:r>
      <w:r w:rsidR="00952466">
        <w:t xml:space="preserve">for the UST portion </w:t>
      </w:r>
      <w:r w:rsidR="004A5677">
        <w:t xml:space="preserve">is 2799 hours and $65,515.  </w:t>
      </w:r>
      <w:r w:rsidR="00513E3F">
        <w:t xml:space="preserve">The increase in burden results from revisions to the existing </w:t>
      </w:r>
      <w:r w:rsidR="004A5677">
        <w:t>UST regulation regarding maintaining records of compatibility with higher blends of ethanol.</w:t>
      </w:r>
      <w:r w:rsidR="00952466">
        <w:t xml:space="preserve"> For the E15 labeling portion, the total burden is 37 hours and $3,785, of which $2,952 is capital /O&amp;M. </w:t>
      </w:r>
    </w:p>
    <w:p w:rsidR="002B25DB" w:rsidRDefault="002B25DB" w14:paraId="29E68573" w14:textId="792409E4"/>
    <w:p w:rsidRPr="00EA2C51" w:rsidR="004923A2" w:rsidP="0019177A" w:rsidRDefault="004923A2" w14:paraId="29E68574" w14:textId="77777777">
      <w:pPr>
        <w:pStyle w:val="Heading2"/>
      </w:pPr>
      <w:bookmarkStart w:name="Generated_Bookmark30" w:id="65"/>
      <w:bookmarkStart w:name="_Toc383783268" w:id="66"/>
      <w:bookmarkEnd w:id="65"/>
      <w:r w:rsidRPr="00EA2C51">
        <w:t>6(g)</w:t>
      </w:r>
      <w:r w:rsidRPr="00EA2C51">
        <w:tab/>
        <w:t>Burden Statement</w:t>
      </w:r>
      <w:bookmarkEnd w:id="66"/>
    </w:p>
    <w:p w:rsidRPr="00EA2C51" w:rsidR="004923A2" w:rsidRDefault="004923A2" w14:paraId="29E68575" w14:textId="77777777"/>
    <w:p w:rsidR="00B328C3" w:rsidP="00B328C3" w:rsidRDefault="00B328C3" w14:paraId="1A631FCB" w14:textId="5820F9D2">
      <w:pPr>
        <w:keepNext/>
        <w:keepLines/>
      </w:pPr>
      <w:r>
        <w:t xml:space="preserve">EPA estimates that under this proposed rule, </w:t>
      </w:r>
      <w:r w:rsidR="00776D9B">
        <w:t>10,331</w:t>
      </w:r>
      <w:r>
        <w:t xml:space="preserve"> respondents will have to maintain records for a total of 2799 additional burden hours at a cost of $65,515.</w:t>
      </w:r>
    </w:p>
    <w:p w:rsidR="00B328C3" w:rsidP="00B328C3" w:rsidRDefault="00B328C3" w14:paraId="67BC6E9E" w14:textId="77777777">
      <w:pPr>
        <w:keepNext/>
        <w:keepLines/>
      </w:pPr>
    </w:p>
    <w:p w:rsidR="0073293C" w:rsidP="0073293C" w:rsidRDefault="0073293C" w14:paraId="2DB53F2B" w14:textId="6ABE8639">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lastRenderedPageBreak/>
        <w:t>transmit or otherwise disclose the information.</w:t>
      </w:r>
      <w:r w:rsidR="003F74F3">
        <w:t xml:space="preserve"> </w:t>
      </w:r>
      <w:r>
        <w:t>An agency may not conduct or sponsor, and a person is not required to respond to, a</w:t>
      </w:r>
      <w:r w:rsidR="003F74F3">
        <w:t xml:space="preserve"> </w:t>
      </w:r>
      <w:r>
        <w:t>collection of information unless it displays a currently valid OMB control number. The OMB control numbers for the EPA’s regulations are listed in 40 CFR part 9 and 48 CFR chapter 15.</w:t>
      </w:r>
    </w:p>
    <w:p w:rsidR="0073293C" w:rsidP="0073293C" w:rsidRDefault="0073293C" w14:paraId="1D451BCE" w14:textId="77777777"/>
    <w:p w:rsidR="0073293C" w:rsidP="0073293C" w:rsidRDefault="0073293C" w14:paraId="7F4876BD" w14:textId="77777777">
      <w:r>
        <w:t>To comment on the Agency’s need for this information, the accuracy of the provided</w:t>
      </w:r>
    </w:p>
    <w:p w:rsidR="0073293C" w:rsidP="0073293C" w:rsidRDefault="0073293C" w14:paraId="1A0026C0" w14:textId="77777777">
      <w:r>
        <w:t>burden estimates and any suggested methods for minimizing respondent burden, including the use of automated collection techniques, the EPA has established a public docket for this ICR under Docket ID Number EPA-HQ-OAR-2020-0448. An electronic version of the public docket is available at http://www.regulations.gov/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EPA Docket Center, Room 3334, EPA WJC West Building, 1301 Constitution Avenue, NW, Washington, DC. The EPA Docket Center Public Reading Room is open from 8:30 a.m. to 4:30 p.m., Monday</w:t>
      </w:r>
    </w:p>
    <w:p w:rsidR="0073293C" w:rsidP="0073293C" w:rsidRDefault="0073293C" w14:paraId="25F193C4" w14:textId="12DB516B">
      <w:r>
        <w:t>through Friday, excluding legal holidays. The telephone number for the Reading Room is (202) 566-1744, and the telephone number for the docket center is (202) 566-1742. Send comments to the Office of Information and Regulatory Affairs, Office of Management and Budget, Attention: 12 Desk Officer for EPA, 725 17th Street, NW, Washington, DC 20503. Please include the EPA Docket ID Number EPA-HQ-OAR-2020-0448 in any correspondence.</w:t>
      </w:r>
    </w:p>
    <w:p w:rsidR="0073293C" w:rsidP="00B328C3" w:rsidRDefault="0073293C" w14:paraId="0D092EF3" w14:textId="77777777"/>
    <w:p w:rsidR="004923A2" w:rsidRDefault="004923A2" w14:paraId="29E6857F" w14:textId="3FA4C912"/>
    <w:p w:rsidR="00952466" w:rsidRDefault="00952466" w14:paraId="2FC29B32" w14:textId="74B80592">
      <w:r>
        <w:t xml:space="preserve">Appendix A - E15 Label Burden Estimates (detailed burden spreadsheet) </w:t>
      </w:r>
    </w:p>
    <w:p w:rsidR="00CB7021" w:rsidRDefault="00CB7021" w14:paraId="52BA9CF6" w14:textId="5C246AFF"/>
    <w:p w:rsidR="00CB7021" w:rsidP="0073293C" w:rsidRDefault="00CB7021" w14:paraId="7C29AC79" w14:textId="0331862A"/>
    <w:sectPr w:rsidR="00CB7021" w:rsidSect="004D01FF">
      <w:headerReference w:type="default" r:id="rId16"/>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CAF5" w14:textId="77777777" w:rsidR="00591DA4" w:rsidRDefault="00591DA4">
      <w:r>
        <w:separator/>
      </w:r>
    </w:p>
  </w:endnote>
  <w:endnote w:type="continuationSeparator" w:id="0">
    <w:p w14:paraId="4DB746AF" w14:textId="77777777" w:rsidR="00591DA4" w:rsidRDefault="0059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8598" w14:textId="77777777" w:rsidR="00BA0BFE" w:rsidRDefault="00BA0BFE">
    <w:pPr>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8599" w14:textId="77777777" w:rsidR="00BA0BFE" w:rsidRDefault="00BA0BFE">
    <w:pPr>
      <w:tabs>
        <w:tab w:val="left" w:pos="0"/>
        <w:tab w:val="left" w:pos="720"/>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E3C96" w14:textId="77777777" w:rsidR="00591DA4" w:rsidRDefault="00591DA4">
      <w:r>
        <w:separator/>
      </w:r>
    </w:p>
  </w:footnote>
  <w:footnote w:type="continuationSeparator" w:id="0">
    <w:p w14:paraId="6223C0B6" w14:textId="77777777" w:rsidR="00591DA4" w:rsidRDefault="00591DA4">
      <w:r>
        <w:continuationSeparator/>
      </w:r>
    </w:p>
  </w:footnote>
  <w:footnote w:id="1">
    <w:p w14:paraId="37AECEEB" w14:textId="17B9480A" w:rsidR="0008229E" w:rsidRDefault="0008229E" w:rsidP="0008229E">
      <w:pPr>
        <w:pStyle w:val="FootnoteText"/>
      </w:pPr>
      <w:r>
        <w:rPr>
          <w:rStyle w:val="FootnoteReference"/>
        </w:rPr>
        <w:footnoteRef/>
      </w:r>
      <w:r>
        <w:t xml:space="preserve"> * Source: MarketWatch: "How Many Gas Stations are there in the U.S.? How Many Will There Be in 10 Years?," at https://www.marketwatch.com/story/how-many-gas-stations-are-in-us-how-many-will-there-be-in-10-years-2020-02-16</w:t>
      </w:r>
      <w:r>
        <w:tab/>
        <w:t xml:space="preserve"> (Accessed September 16, 2020). </w:t>
      </w:r>
      <w:r>
        <w:tab/>
      </w:r>
      <w:r>
        <w:tab/>
      </w:r>
      <w:r>
        <w:tab/>
      </w:r>
      <w:r>
        <w:tab/>
      </w:r>
      <w:r>
        <w:tab/>
      </w:r>
      <w:r>
        <w:tab/>
      </w:r>
    </w:p>
  </w:footnote>
  <w:footnote w:id="2">
    <w:p w14:paraId="184D64AD" w14:textId="56494E4D" w:rsidR="0008229E" w:rsidRDefault="0008229E">
      <w:pPr>
        <w:pStyle w:val="FootnoteText"/>
      </w:pPr>
      <w:r>
        <w:rPr>
          <w:rStyle w:val="FootnoteReference"/>
        </w:rPr>
        <w:footnoteRef/>
      </w:r>
      <w:r>
        <w:t xml:space="preserve"> </w:t>
      </w:r>
      <w:r w:rsidRPr="0008229E">
        <w:t>** Source: Email from Growth Energy to EPA, October 9, 2019, “Growth Energy Higher Blend Infrastructure.” Available in the docket for this action.</w:t>
      </w:r>
      <w:r w:rsidRPr="0008229E">
        <w:tab/>
      </w:r>
      <w:r w:rsidRPr="0008229E">
        <w:tab/>
      </w:r>
      <w:r w:rsidRPr="0008229E">
        <w:tab/>
      </w:r>
      <w:r w:rsidRPr="0008229E">
        <w:tab/>
      </w:r>
      <w:r w:rsidRPr="0008229E">
        <w:tab/>
      </w:r>
      <w:r w:rsidRPr="0008229E">
        <w:tab/>
      </w:r>
      <w:r w:rsidRPr="0008229E">
        <w:tab/>
      </w:r>
      <w:r w:rsidRPr="0008229E">
        <w:tab/>
      </w:r>
      <w:r w:rsidRPr="0008229E">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8596" w14:textId="77777777" w:rsidR="00BA0BFE" w:rsidRDefault="00BA0BFE"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p>
  <w:p w14:paraId="29E68597" w14:textId="77777777" w:rsidR="00BA0BFE" w:rsidRDefault="00BA0BFE" w:rsidP="000C2994">
    <w:pPr>
      <w:tabs>
        <w:tab w:val="left" w:pos="0"/>
        <w:tab w:val="left" w:pos="720"/>
        <w:tab w:val="left" w:pos="1440"/>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859A" w14:textId="77777777" w:rsidR="00BA0BFE" w:rsidRDefault="00BA0BFE"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p>
  <w:p w14:paraId="29E6859B" w14:textId="77777777" w:rsidR="00BA0BFE" w:rsidRDefault="00BA0BFE" w:rsidP="000C2994">
    <w:pPr>
      <w:tabs>
        <w:tab w:val="left" w:pos="0"/>
        <w:tab w:val="left" w:pos="720"/>
        <w:tab w:val="left" w:pos="144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859C" w14:textId="77777777" w:rsidR="00BA0BFE" w:rsidRDefault="00BA0BFE"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47</w:t>
    </w:r>
    <w:r>
      <w:rPr>
        <w:rStyle w:val="PageNumbe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8E179C"/>
    <w:multiLevelType w:val="hybridMultilevel"/>
    <w:tmpl w:val="55900182"/>
    <w:lvl w:ilvl="0" w:tplc="EFEE180E">
      <w:start w:val="1"/>
      <w:numFmt w:val="lowerRoman"/>
      <w:lvlText w:val="(%1)"/>
      <w:lvlJc w:val="left"/>
      <w:pPr>
        <w:ind w:left="1440" w:hanging="720"/>
      </w:pPr>
      <w:rPr>
        <w:rFonts w:eastAsia="MingLiU-ExtB"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749F5"/>
    <w:multiLevelType w:val="hybridMultilevel"/>
    <w:tmpl w:val="DD76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A5610F"/>
    <w:multiLevelType w:val="hybridMultilevel"/>
    <w:tmpl w:val="BC628F6C"/>
    <w:lvl w:ilvl="0" w:tplc="7FFC77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02A3D"/>
    <w:multiLevelType w:val="hybridMultilevel"/>
    <w:tmpl w:val="1AC09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917EE4"/>
    <w:multiLevelType w:val="hybridMultilevel"/>
    <w:tmpl w:val="AC7247A8"/>
    <w:lvl w:ilvl="0" w:tplc="CB9A64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456A38"/>
    <w:multiLevelType w:val="hybridMultilevel"/>
    <w:tmpl w:val="6BC8750C"/>
    <w:lvl w:ilvl="0" w:tplc="321CD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D11464"/>
    <w:multiLevelType w:val="hybridMultilevel"/>
    <w:tmpl w:val="D0303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AC62BD"/>
    <w:multiLevelType w:val="hybridMultilevel"/>
    <w:tmpl w:val="0450C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5427A6"/>
    <w:multiLevelType w:val="hybridMultilevel"/>
    <w:tmpl w:val="20C80D48"/>
    <w:lvl w:ilvl="0" w:tplc="B5609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56711D"/>
    <w:multiLevelType w:val="hybridMultilevel"/>
    <w:tmpl w:val="FCB44B16"/>
    <w:lvl w:ilvl="0" w:tplc="FF864B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2"/>
  </w:num>
  <w:num w:numId="5">
    <w:abstractNumId w:val="14"/>
  </w:num>
  <w:num w:numId="6">
    <w:abstractNumId w:val="26"/>
  </w:num>
  <w:num w:numId="7">
    <w:abstractNumId w:val="13"/>
  </w:num>
  <w:num w:numId="8">
    <w:abstractNumId w:val="9"/>
  </w:num>
  <w:num w:numId="9">
    <w:abstractNumId w:val="23"/>
  </w:num>
  <w:num w:numId="10">
    <w:abstractNumId w:val="8"/>
  </w:num>
  <w:num w:numId="11">
    <w:abstractNumId w:val="5"/>
  </w:num>
  <w:num w:numId="12">
    <w:abstractNumId w:val="22"/>
  </w:num>
  <w:num w:numId="13">
    <w:abstractNumId w:val="33"/>
  </w:num>
  <w:num w:numId="14">
    <w:abstractNumId w:val="7"/>
  </w:num>
  <w:num w:numId="15">
    <w:abstractNumId w:val="2"/>
  </w:num>
  <w:num w:numId="16">
    <w:abstractNumId w:val="1"/>
  </w:num>
  <w:num w:numId="17">
    <w:abstractNumId w:val="47"/>
  </w:num>
  <w:num w:numId="18">
    <w:abstractNumId w:val="24"/>
  </w:num>
  <w:num w:numId="19">
    <w:abstractNumId w:val="28"/>
  </w:num>
  <w:num w:numId="20">
    <w:abstractNumId w:val="35"/>
  </w:num>
  <w:num w:numId="21">
    <w:abstractNumId w:val="21"/>
  </w:num>
  <w:num w:numId="22">
    <w:abstractNumId w:val="45"/>
  </w:num>
  <w:num w:numId="23">
    <w:abstractNumId w:val="39"/>
  </w:num>
  <w:num w:numId="24">
    <w:abstractNumId w:val="38"/>
  </w:num>
  <w:num w:numId="25">
    <w:abstractNumId w:val="30"/>
  </w:num>
  <w:num w:numId="26">
    <w:abstractNumId w:val="43"/>
  </w:num>
  <w:num w:numId="27">
    <w:abstractNumId w:val="31"/>
  </w:num>
  <w:num w:numId="28">
    <w:abstractNumId w:val="41"/>
  </w:num>
  <w:num w:numId="29">
    <w:abstractNumId w:val="44"/>
  </w:num>
  <w:num w:numId="30">
    <w:abstractNumId w:val="25"/>
  </w:num>
  <w:num w:numId="31">
    <w:abstractNumId w:val="3"/>
  </w:num>
  <w:num w:numId="32">
    <w:abstractNumId w:val="32"/>
  </w:num>
  <w:num w:numId="33">
    <w:abstractNumId w:val="40"/>
  </w:num>
  <w:num w:numId="34">
    <w:abstractNumId w:val="37"/>
  </w:num>
  <w:num w:numId="35">
    <w:abstractNumId w:val="29"/>
  </w:num>
  <w:num w:numId="36">
    <w:abstractNumId w:val="46"/>
  </w:num>
  <w:num w:numId="37">
    <w:abstractNumId w:val="18"/>
  </w:num>
  <w:num w:numId="38">
    <w:abstractNumId w:val="15"/>
  </w:num>
  <w:num w:numId="39">
    <w:abstractNumId w:val="27"/>
  </w:num>
  <w:num w:numId="40">
    <w:abstractNumId w:val="36"/>
  </w:num>
  <w:num w:numId="41">
    <w:abstractNumId w:val="16"/>
  </w:num>
  <w:num w:numId="42">
    <w:abstractNumId w:val="11"/>
  </w:num>
  <w:num w:numId="43">
    <w:abstractNumId w:val="10"/>
  </w:num>
  <w:num w:numId="44">
    <w:abstractNumId w:val="6"/>
  </w:num>
  <w:num w:numId="45">
    <w:abstractNumId w:val="19"/>
  </w:num>
  <w:num w:numId="46">
    <w:abstractNumId w:val="4"/>
  </w:num>
  <w:num w:numId="47">
    <w:abstractNumId w:val="20"/>
  </w:num>
  <w:num w:numId="4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31"/>
    <w:rsid w:val="00005307"/>
    <w:rsid w:val="000054C0"/>
    <w:rsid w:val="00005966"/>
    <w:rsid w:val="0000602D"/>
    <w:rsid w:val="000061DD"/>
    <w:rsid w:val="000068E9"/>
    <w:rsid w:val="0001012E"/>
    <w:rsid w:val="0001205D"/>
    <w:rsid w:val="00012C12"/>
    <w:rsid w:val="00012EC4"/>
    <w:rsid w:val="000177B6"/>
    <w:rsid w:val="0002003F"/>
    <w:rsid w:val="0002074A"/>
    <w:rsid w:val="00021501"/>
    <w:rsid w:val="00022E09"/>
    <w:rsid w:val="00023925"/>
    <w:rsid w:val="00023CD6"/>
    <w:rsid w:val="00024631"/>
    <w:rsid w:val="00024CED"/>
    <w:rsid w:val="0002526A"/>
    <w:rsid w:val="00026211"/>
    <w:rsid w:val="00026319"/>
    <w:rsid w:val="00026578"/>
    <w:rsid w:val="0002684B"/>
    <w:rsid w:val="00027EFB"/>
    <w:rsid w:val="0003063F"/>
    <w:rsid w:val="0003195F"/>
    <w:rsid w:val="0003363B"/>
    <w:rsid w:val="00034FB3"/>
    <w:rsid w:val="00036697"/>
    <w:rsid w:val="00036C11"/>
    <w:rsid w:val="00040232"/>
    <w:rsid w:val="000402CB"/>
    <w:rsid w:val="0004044B"/>
    <w:rsid w:val="00040A36"/>
    <w:rsid w:val="00040B9A"/>
    <w:rsid w:val="00041D74"/>
    <w:rsid w:val="0004222A"/>
    <w:rsid w:val="00043592"/>
    <w:rsid w:val="00044739"/>
    <w:rsid w:val="00044E45"/>
    <w:rsid w:val="00045086"/>
    <w:rsid w:val="000453A0"/>
    <w:rsid w:val="0004545B"/>
    <w:rsid w:val="000468AF"/>
    <w:rsid w:val="00047162"/>
    <w:rsid w:val="00047C10"/>
    <w:rsid w:val="00050744"/>
    <w:rsid w:val="00050D51"/>
    <w:rsid w:val="00051785"/>
    <w:rsid w:val="000537B8"/>
    <w:rsid w:val="000537C2"/>
    <w:rsid w:val="00054632"/>
    <w:rsid w:val="000555DA"/>
    <w:rsid w:val="00055A44"/>
    <w:rsid w:val="0005776C"/>
    <w:rsid w:val="00060DB2"/>
    <w:rsid w:val="00060E7A"/>
    <w:rsid w:val="000621B4"/>
    <w:rsid w:val="00062701"/>
    <w:rsid w:val="00064183"/>
    <w:rsid w:val="0006659F"/>
    <w:rsid w:val="00066D3C"/>
    <w:rsid w:val="000671C6"/>
    <w:rsid w:val="0006723E"/>
    <w:rsid w:val="00067808"/>
    <w:rsid w:val="00067853"/>
    <w:rsid w:val="00067AB6"/>
    <w:rsid w:val="00067ADD"/>
    <w:rsid w:val="0007061C"/>
    <w:rsid w:val="000716F3"/>
    <w:rsid w:val="00071E6D"/>
    <w:rsid w:val="00074043"/>
    <w:rsid w:val="00075008"/>
    <w:rsid w:val="00075504"/>
    <w:rsid w:val="00075878"/>
    <w:rsid w:val="000762D5"/>
    <w:rsid w:val="00076419"/>
    <w:rsid w:val="0007745F"/>
    <w:rsid w:val="00077B11"/>
    <w:rsid w:val="0008026A"/>
    <w:rsid w:val="000809E6"/>
    <w:rsid w:val="00080C0A"/>
    <w:rsid w:val="00081DDE"/>
    <w:rsid w:val="0008221E"/>
    <w:rsid w:val="0008229E"/>
    <w:rsid w:val="00082F14"/>
    <w:rsid w:val="00083170"/>
    <w:rsid w:val="000847F5"/>
    <w:rsid w:val="00086B66"/>
    <w:rsid w:val="00086B86"/>
    <w:rsid w:val="000877E3"/>
    <w:rsid w:val="00087BF3"/>
    <w:rsid w:val="00090536"/>
    <w:rsid w:val="00090917"/>
    <w:rsid w:val="00091398"/>
    <w:rsid w:val="0009370B"/>
    <w:rsid w:val="00096298"/>
    <w:rsid w:val="0009681D"/>
    <w:rsid w:val="00097E51"/>
    <w:rsid w:val="000A07C3"/>
    <w:rsid w:val="000A1147"/>
    <w:rsid w:val="000A2952"/>
    <w:rsid w:val="000A44E6"/>
    <w:rsid w:val="000B1947"/>
    <w:rsid w:val="000B1AFF"/>
    <w:rsid w:val="000B1F7D"/>
    <w:rsid w:val="000B1F95"/>
    <w:rsid w:val="000B2E73"/>
    <w:rsid w:val="000B42DA"/>
    <w:rsid w:val="000B508A"/>
    <w:rsid w:val="000B55EC"/>
    <w:rsid w:val="000B6ED0"/>
    <w:rsid w:val="000B76E9"/>
    <w:rsid w:val="000C07EC"/>
    <w:rsid w:val="000C211E"/>
    <w:rsid w:val="000C23D2"/>
    <w:rsid w:val="000C24BE"/>
    <w:rsid w:val="000C2994"/>
    <w:rsid w:val="000C2B0B"/>
    <w:rsid w:val="000C314B"/>
    <w:rsid w:val="000C3721"/>
    <w:rsid w:val="000C4293"/>
    <w:rsid w:val="000C6B47"/>
    <w:rsid w:val="000C7262"/>
    <w:rsid w:val="000C7FD9"/>
    <w:rsid w:val="000D05D2"/>
    <w:rsid w:val="000D12E3"/>
    <w:rsid w:val="000D2F3A"/>
    <w:rsid w:val="000D5247"/>
    <w:rsid w:val="000D7AB5"/>
    <w:rsid w:val="000D7D8D"/>
    <w:rsid w:val="000E35B2"/>
    <w:rsid w:val="000E5520"/>
    <w:rsid w:val="000E65EC"/>
    <w:rsid w:val="000E6677"/>
    <w:rsid w:val="000E75F4"/>
    <w:rsid w:val="000F0868"/>
    <w:rsid w:val="000F18BB"/>
    <w:rsid w:val="000F3A97"/>
    <w:rsid w:val="000F6759"/>
    <w:rsid w:val="000F7157"/>
    <w:rsid w:val="000F7463"/>
    <w:rsid w:val="00100EC8"/>
    <w:rsid w:val="00101B37"/>
    <w:rsid w:val="0010225E"/>
    <w:rsid w:val="00103E32"/>
    <w:rsid w:val="0010541A"/>
    <w:rsid w:val="001058C4"/>
    <w:rsid w:val="00106322"/>
    <w:rsid w:val="0010672D"/>
    <w:rsid w:val="00106BE6"/>
    <w:rsid w:val="00106F85"/>
    <w:rsid w:val="00107784"/>
    <w:rsid w:val="001105F1"/>
    <w:rsid w:val="001105FE"/>
    <w:rsid w:val="00110704"/>
    <w:rsid w:val="00111347"/>
    <w:rsid w:val="00112515"/>
    <w:rsid w:val="0011346B"/>
    <w:rsid w:val="00113CB3"/>
    <w:rsid w:val="00114A4B"/>
    <w:rsid w:val="00116FBC"/>
    <w:rsid w:val="00121F4C"/>
    <w:rsid w:val="00122D17"/>
    <w:rsid w:val="00124F03"/>
    <w:rsid w:val="0012578B"/>
    <w:rsid w:val="0012674E"/>
    <w:rsid w:val="00126B56"/>
    <w:rsid w:val="00126BD8"/>
    <w:rsid w:val="00126BF2"/>
    <w:rsid w:val="001270A7"/>
    <w:rsid w:val="00130BB7"/>
    <w:rsid w:val="0013101D"/>
    <w:rsid w:val="001316BE"/>
    <w:rsid w:val="001319E1"/>
    <w:rsid w:val="0013287F"/>
    <w:rsid w:val="00133FD7"/>
    <w:rsid w:val="001348A2"/>
    <w:rsid w:val="00137AC7"/>
    <w:rsid w:val="001407E1"/>
    <w:rsid w:val="00141A11"/>
    <w:rsid w:val="00141A1F"/>
    <w:rsid w:val="00141BC3"/>
    <w:rsid w:val="001429D6"/>
    <w:rsid w:val="001440EF"/>
    <w:rsid w:val="00147F2E"/>
    <w:rsid w:val="0015151A"/>
    <w:rsid w:val="0015184D"/>
    <w:rsid w:val="00151B74"/>
    <w:rsid w:val="00151C37"/>
    <w:rsid w:val="00152532"/>
    <w:rsid w:val="00152FBB"/>
    <w:rsid w:val="001536DE"/>
    <w:rsid w:val="00154192"/>
    <w:rsid w:val="00156CA9"/>
    <w:rsid w:val="00156F23"/>
    <w:rsid w:val="00160382"/>
    <w:rsid w:val="00160758"/>
    <w:rsid w:val="00160E07"/>
    <w:rsid w:val="00162B40"/>
    <w:rsid w:val="001631BA"/>
    <w:rsid w:val="00163A46"/>
    <w:rsid w:val="00163D3E"/>
    <w:rsid w:val="00163EA6"/>
    <w:rsid w:val="001644DE"/>
    <w:rsid w:val="00164641"/>
    <w:rsid w:val="00164AE5"/>
    <w:rsid w:val="00164B63"/>
    <w:rsid w:val="0016595D"/>
    <w:rsid w:val="00165A0B"/>
    <w:rsid w:val="00165D50"/>
    <w:rsid w:val="0016626F"/>
    <w:rsid w:val="00166753"/>
    <w:rsid w:val="00166FBF"/>
    <w:rsid w:val="00167FEB"/>
    <w:rsid w:val="00174A8D"/>
    <w:rsid w:val="00174EF0"/>
    <w:rsid w:val="00175D77"/>
    <w:rsid w:val="00176E71"/>
    <w:rsid w:val="00177D7C"/>
    <w:rsid w:val="00180A4A"/>
    <w:rsid w:val="00180DF7"/>
    <w:rsid w:val="00181190"/>
    <w:rsid w:val="00181D96"/>
    <w:rsid w:val="00184459"/>
    <w:rsid w:val="001849BB"/>
    <w:rsid w:val="001859A4"/>
    <w:rsid w:val="00185C59"/>
    <w:rsid w:val="00186607"/>
    <w:rsid w:val="00187995"/>
    <w:rsid w:val="001915DE"/>
    <w:rsid w:val="0019177A"/>
    <w:rsid w:val="00193D53"/>
    <w:rsid w:val="00193D83"/>
    <w:rsid w:val="00193F99"/>
    <w:rsid w:val="001940FB"/>
    <w:rsid w:val="001945E9"/>
    <w:rsid w:val="00194749"/>
    <w:rsid w:val="001963F7"/>
    <w:rsid w:val="0019718F"/>
    <w:rsid w:val="00197456"/>
    <w:rsid w:val="0019774A"/>
    <w:rsid w:val="00197B5C"/>
    <w:rsid w:val="001A0D62"/>
    <w:rsid w:val="001A13CD"/>
    <w:rsid w:val="001A2F10"/>
    <w:rsid w:val="001A49A7"/>
    <w:rsid w:val="001A49C7"/>
    <w:rsid w:val="001A55D7"/>
    <w:rsid w:val="001A6622"/>
    <w:rsid w:val="001A6FDE"/>
    <w:rsid w:val="001A71A2"/>
    <w:rsid w:val="001A75DA"/>
    <w:rsid w:val="001A7D03"/>
    <w:rsid w:val="001B36B1"/>
    <w:rsid w:val="001B398B"/>
    <w:rsid w:val="001B43C1"/>
    <w:rsid w:val="001C0670"/>
    <w:rsid w:val="001C07E0"/>
    <w:rsid w:val="001C2F76"/>
    <w:rsid w:val="001C3A80"/>
    <w:rsid w:val="001C468C"/>
    <w:rsid w:val="001C4F83"/>
    <w:rsid w:val="001C517F"/>
    <w:rsid w:val="001C524B"/>
    <w:rsid w:val="001C593E"/>
    <w:rsid w:val="001C5E3C"/>
    <w:rsid w:val="001C6F75"/>
    <w:rsid w:val="001C782C"/>
    <w:rsid w:val="001D0595"/>
    <w:rsid w:val="001D0846"/>
    <w:rsid w:val="001D238D"/>
    <w:rsid w:val="001D24F8"/>
    <w:rsid w:val="001D3657"/>
    <w:rsid w:val="001D3B2B"/>
    <w:rsid w:val="001D3B84"/>
    <w:rsid w:val="001D3C10"/>
    <w:rsid w:val="001D5627"/>
    <w:rsid w:val="001D5AB2"/>
    <w:rsid w:val="001D6381"/>
    <w:rsid w:val="001D7CB7"/>
    <w:rsid w:val="001E0AAB"/>
    <w:rsid w:val="001E11E1"/>
    <w:rsid w:val="001E17AA"/>
    <w:rsid w:val="001E1E02"/>
    <w:rsid w:val="001E1FE3"/>
    <w:rsid w:val="001E220E"/>
    <w:rsid w:val="001E4215"/>
    <w:rsid w:val="001E602F"/>
    <w:rsid w:val="001E791E"/>
    <w:rsid w:val="001F095F"/>
    <w:rsid w:val="001F0C86"/>
    <w:rsid w:val="001F0F8C"/>
    <w:rsid w:val="001F1E11"/>
    <w:rsid w:val="001F2D49"/>
    <w:rsid w:val="001F2D9A"/>
    <w:rsid w:val="001F39EB"/>
    <w:rsid w:val="001F4E3D"/>
    <w:rsid w:val="001F577D"/>
    <w:rsid w:val="001F5D92"/>
    <w:rsid w:val="001F5E12"/>
    <w:rsid w:val="001F65CE"/>
    <w:rsid w:val="001F6815"/>
    <w:rsid w:val="001F7522"/>
    <w:rsid w:val="002010BE"/>
    <w:rsid w:val="002010DC"/>
    <w:rsid w:val="002018FA"/>
    <w:rsid w:val="0020255E"/>
    <w:rsid w:val="00202DE2"/>
    <w:rsid w:val="0020329B"/>
    <w:rsid w:val="00203C5F"/>
    <w:rsid w:val="00203E24"/>
    <w:rsid w:val="00203EA5"/>
    <w:rsid w:val="00204B06"/>
    <w:rsid w:val="00205F08"/>
    <w:rsid w:val="002071BC"/>
    <w:rsid w:val="0020770E"/>
    <w:rsid w:val="00207E56"/>
    <w:rsid w:val="00210141"/>
    <w:rsid w:val="0021522D"/>
    <w:rsid w:val="00215396"/>
    <w:rsid w:val="002153AD"/>
    <w:rsid w:val="00215FE3"/>
    <w:rsid w:val="0021649B"/>
    <w:rsid w:val="002164B1"/>
    <w:rsid w:val="00217EE7"/>
    <w:rsid w:val="00220DDA"/>
    <w:rsid w:val="00221015"/>
    <w:rsid w:val="00221B53"/>
    <w:rsid w:val="00221DD0"/>
    <w:rsid w:val="00222F8D"/>
    <w:rsid w:val="0022386E"/>
    <w:rsid w:val="002238E6"/>
    <w:rsid w:val="00223AAA"/>
    <w:rsid w:val="002240EF"/>
    <w:rsid w:val="002242E1"/>
    <w:rsid w:val="002244B7"/>
    <w:rsid w:val="002246AD"/>
    <w:rsid w:val="00226B13"/>
    <w:rsid w:val="002278AD"/>
    <w:rsid w:val="00230125"/>
    <w:rsid w:val="0023023D"/>
    <w:rsid w:val="00230440"/>
    <w:rsid w:val="00230849"/>
    <w:rsid w:val="00230C88"/>
    <w:rsid w:val="0023184E"/>
    <w:rsid w:val="00232A34"/>
    <w:rsid w:val="00232F02"/>
    <w:rsid w:val="0023352A"/>
    <w:rsid w:val="0023410E"/>
    <w:rsid w:val="00234DEC"/>
    <w:rsid w:val="002371EA"/>
    <w:rsid w:val="00241344"/>
    <w:rsid w:val="00241B19"/>
    <w:rsid w:val="00241ECE"/>
    <w:rsid w:val="00242E79"/>
    <w:rsid w:val="0024433B"/>
    <w:rsid w:val="002458E9"/>
    <w:rsid w:val="002459D0"/>
    <w:rsid w:val="002461CB"/>
    <w:rsid w:val="00246E42"/>
    <w:rsid w:val="00250128"/>
    <w:rsid w:val="00250736"/>
    <w:rsid w:val="00251A31"/>
    <w:rsid w:val="0025217C"/>
    <w:rsid w:val="002530E5"/>
    <w:rsid w:val="002539B7"/>
    <w:rsid w:val="00253D5E"/>
    <w:rsid w:val="00254092"/>
    <w:rsid w:val="0025447B"/>
    <w:rsid w:val="00255385"/>
    <w:rsid w:val="00255979"/>
    <w:rsid w:val="00255B43"/>
    <w:rsid w:val="00257834"/>
    <w:rsid w:val="00260C67"/>
    <w:rsid w:val="002617C7"/>
    <w:rsid w:val="00261994"/>
    <w:rsid w:val="00261EFA"/>
    <w:rsid w:val="00262908"/>
    <w:rsid w:val="00262F8D"/>
    <w:rsid w:val="00263137"/>
    <w:rsid w:val="00263367"/>
    <w:rsid w:val="00263C6B"/>
    <w:rsid w:val="00265DAE"/>
    <w:rsid w:val="0026727E"/>
    <w:rsid w:val="0026790E"/>
    <w:rsid w:val="00267EDD"/>
    <w:rsid w:val="00270CD0"/>
    <w:rsid w:val="0027142B"/>
    <w:rsid w:val="00272D60"/>
    <w:rsid w:val="0027495C"/>
    <w:rsid w:val="002752C8"/>
    <w:rsid w:val="00275B46"/>
    <w:rsid w:val="002760D7"/>
    <w:rsid w:val="002768DE"/>
    <w:rsid w:val="0027711D"/>
    <w:rsid w:val="00277A7F"/>
    <w:rsid w:val="0028062D"/>
    <w:rsid w:val="00280F09"/>
    <w:rsid w:val="0028177B"/>
    <w:rsid w:val="00281D07"/>
    <w:rsid w:val="00281EEA"/>
    <w:rsid w:val="002828CC"/>
    <w:rsid w:val="002855A4"/>
    <w:rsid w:val="00286D94"/>
    <w:rsid w:val="00290203"/>
    <w:rsid w:val="00290A8E"/>
    <w:rsid w:val="00290CE0"/>
    <w:rsid w:val="002932A2"/>
    <w:rsid w:val="00293660"/>
    <w:rsid w:val="0029369E"/>
    <w:rsid w:val="002939C5"/>
    <w:rsid w:val="00293C8B"/>
    <w:rsid w:val="00293D0C"/>
    <w:rsid w:val="002943C8"/>
    <w:rsid w:val="00295DAC"/>
    <w:rsid w:val="00296A40"/>
    <w:rsid w:val="002A116A"/>
    <w:rsid w:val="002A192D"/>
    <w:rsid w:val="002A2568"/>
    <w:rsid w:val="002A3078"/>
    <w:rsid w:val="002A331C"/>
    <w:rsid w:val="002A42B6"/>
    <w:rsid w:val="002A45CA"/>
    <w:rsid w:val="002A475C"/>
    <w:rsid w:val="002A5490"/>
    <w:rsid w:val="002A5B6B"/>
    <w:rsid w:val="002A783A"/>
    <w:rsid w:val="002A791F"/>
    <w:rsid w:val="002B0508"/>
    <w:rsid w:val="002B1742"/>
    <w:rsid w:val="002B249C"/>
    <w:rsid w:val="002B25DB"/>
    <w:rsid w:val="002B37A3"/>
    <w:rsid w:val="002B39AF"/>
    <w:rsid w:val="002B66B2"/>
    <w:rsid w:val="002B7E94"/>
    <w:rsid w:val="002C1BC3"/>
    <w:rsid w:val="002C3178"/>
    <w:rsid w:val="002C35B1"/>
    <w:rsid w:val="002C3DB2"/>
    <w:rsid w:val="002C4B1B"/>
    <w:rsid w:val="002C56A2"/>
    <w:rsid w:val="002C5C86"/>
    <w:rsid w:val="002C71EC"/>
    <w:rsid w:val="002C7B87"/>
    <w:rsid w:val="002D0FD9"/>
    <w:rsid w:val="002D24C6"/>
    <w:rsid w:val="002D290E"/>
    <w:rsid w:val="002D41C1"/>
    <w:rsid w:val="002D451E"/>
    <w:rsid w:val="002D4C1E"/>
    <w:rsid w:val="002D512A"/>
    <w:rsid w:val="002D5A81"/>
    <w:rsid w:val="002D605C"/>
    <w:rsid w:val="002D7751"/>
    <w:rsid w:val="002D7ED8"/>
    <w:rsid w:val="002E1A15"/>
    <w:rsid w:val="002E1AA1"/>
    <w:rsid w:val="002E2C2F"/>
    <w:rsid w:val="002E342D"/>
    <w:rsid w:val="002E47D8"/>
    <w:rsid w:val="002E4B92"/>
    <w:rsid w:val="002E5F59"/>
    <w:rsid w:val="002E698E"/>
    <w:rsid w:val="002E6E82"/>
    <w:rsid w:val="002E77BA"/>
    <w:rsid w:val="002E7DEE"/>
    <w:rsid w:val="002F086D"/>
    <w:rsid w:val="002F14F7"/>
    <w:rsid w:val="002F1AAB"/>
    <w:rsid w:val="002F1CF9"/>
    <w:rsid w:val="002F21C3"/>
    <w:rsid w:val="002F2A7E"/>
    <w:rsid w:val="002F31E9"/>
    <w:rsid w:val="002F3ADA"/>
    <w:rsid w:val="002F3F3E"/>
    <w:rsid w:val="002F40E9"/>
    <w:rsid w:val="002F455C"/>
    <w:rsid w:val="002F4854"/>
    <w:rsid w:val="002F523A"/>
    <w:rsid w:val="002F558B"/>
    <w:rsid w:val="00301BF2"/>
    <w:rsid w:val="00301CDA"/>
    <w:rsid w:val="00301DB9"/>
    <w:rsid w:val="00302FF8"/>
    <w:rsid w:val="00304430"/>
    <w:rsid w:val="0030625A"/>
    <w:rsid w:val="00306BD2"/>
    <w:rsid w:val="00307096"/>
    <w:rsid w:val="003070CE"/>
    <w:rsid w:val="00307246"/>
    <w:rsid w:val="00307468"/>
    <w:rsid w:val="003076C2"/>
    <w:rsid w:val="0031050A"/>
    <w:rsid w:val="0031077F"/>
    <w:rsid w:val="0031135B"/>
    <w:rsid w:val="00311F16"/>
    <w:rsid w:val="003124BC"/>
    <w:rsid w:val="00314AA1"/>
    <w:rsid w:val="00314D6C"/>
    <w:rsid w:val="00315237"/>
    <w:rsid w:val="00317A9D"/>
    <w:rsid w:val="00317D64"/>
    <w:rsid w:val="00317F66"/>
    <w:rsid w:val="0032163E"/>
    <w:rsid w:val="00322D95"/>
    <w:rsid w:val="003243EB"/>
    <w:rsid w:val="0032451D"/>
    <w:rsid w:val="00324EBC"/>
    <w:rsid w:val="003258F3"/>
    <w:rsid w:val="00325E81"/>
    <w:rsid w:val="00330CE3"/>
    <w:rsid w:val="0033105A"/>
    <w:rsid w:val="003310E1"/>
    <w:rsid w:val="00332431"/>
    <w:rsid w:val="003328D1"/>
    <w:rsid w:val="00333E11"/>
    <w:rsid w:val="003344EB"/>
    <w:rsid w:val="00334AD1"/>
    <w:rsid w:val="00335CB8"/>
    <w:rsid w:val="00336E6D"/>
    <w:rsid w:val="00340638"/>
    <w:rsid w:val="003409E9"/>
    <w:rsid w:val="00340BEE"/>
    <w:rsid w:val="00341040"/>
    <w:rsid w:val="00341B85"/>
    <w:rsid w:val="00345684"/>
    <w:rsid w:val="00345CF2"/>
    <w:rsid w:val="0034615F"/>
    <w:rsid w:val="00347676"/>
    <w:rsid w:val="00350D1B"/>
    <w:rsid w:val="003519E5"/>
    <w:rsid w:val="00352680"/>
    <w:rsid w:val="003526DD"/>
    <w:rsid w:val="0035286F"/>
    <w:rsid w:val="00353CB3"/>
    <w:rsid w:val="00354581"/>
    <w:rsid w:val="003545E1"/>
    <w:rsid w:val="00356D48"/>
    <w:rsid w:val="003570F4"/>
    <w:rsid w:val="00357AE7"/>
    <w:rsid w:val="003603F3"/>
    <w:rsid w:val="0036141F"/>
    <w:rsid w:val="0036186B"/>
    <w:rsid w:val="00362577"/>
    <w:rsid w:val="003629C1"/>
    <w:rsid w:val="00363B56"/>
    <w:rsid w:val="00365768"/>
    <w:rsid w:val="00366D6D"/>
    <w:rsid w:val="00370A99"/>
    <w:rsid w:val="00370B30"/>
    <w:rsid w:val="00372EBF"/>
    <w:rsid w:val="00373EF7"/>
    <w:rsid w:val="00375B0C"/>
    <w:rsid w:val="00380FD0"/>
    <w:rsid w:val="00381E26"/>
    <w:rsid w:val="00381E66"/>
    <w:rsid w:val="0038358E"/>
    <w:rsid w:val="003845A7"/>
    <w:rsid w:val="003849C8"/>
    <w:rsid w:val="003852D0"/>
    <w:rsid w:val="00385380"/>
    <w:rsid w:val="00386D86"/>
    <w:rsid w:val="00387329"/>
    <w:rsid w:val="003923BF"/>
    <w:rsid w:val="00392DB1"/>
    <w:rsid w:val="00394FBA"/>
    <w:rsid w:val="003967E6"/>
    <w:rsid w:val="003A0B32"/>
    <w:rsid w:val="003A10C8"/>
    <w:rsid w:val="003A153E"/>
    <w:rsid w:val="003A17EB"/>
    <w:rsid w:val="003A2290"/>
    <w:rsid w:val="003A28A0"/>
    <w:rsid w:val="003A2B63"/>
    <w:rsid w:val="003A38EA"/>
    <w:rsid w:val="003A4A8A"/>
    <w:rsid w:val="003A5267"/>
    <w:rsid w:val="003A7E3D"/>
    <w:rsid w:val="003B0149"/>
    <w:rsid w:val="003B01C7"/>
    <w:rsid w:val="003B029F"/>
    <w:rsid w:val="003B074C"/>
    <w:rsid w:val="003B110F"/>
    <w:rsid w:val="003B148F"/>
    <w:rsid w:val="003B382B"/>
    <w:rsid w:val="003B3912"/>
    <w:rsid w:val="003B4420"/>
    <w:rsid w:val="003B4553"/>
    <w:rsid w:val="003B555D"/>
    <w:rsid w:val="003B5D75"/>
    <w:rsid w:val="003B658E"/>
    <w:rsid w:val="003B6777"/>
    <w:rsid w:val="003B7487"/>
    <w:rsid w:val="003B7BFD"/>
    <w:rsid w:val="003B7E26"/>
    <w:rsid w:val="003C04BB"/>
    <w:rsid w:val="003C0B72"/>
    <w:rsid w:val="003C0C96"/>
    <w:rsid w:val="003C0DFA"/>
    <w:rsid w:val="003C1CA7"/>
    <w:rsid w:val="003C3915"/>
    <w:rsid w:val="003C45D7"/>
    <w:rsid w:val="003C4617"/>
    <w:rsid w:val="003C4A05"/>
    <w:rsid w:val="003C4D53"/>
    <w:rsid w:val="003C6753"/>
    <w:rsid w:val="003C67A4"/>
    <w:rsid w:val="003C6A6B"/>
    <w:rsid w:val="003C7935"/>
    <w:rsid w:val="003D1DF9"/>
    <w:rsid w:val="003D328E"/>
    <w:rsid w:val="003D3586"/>
    <w:rsid w:val="003D420B"/>
    <w:rsid w:val="003D54B6"/>
    <w:rsid w:val="003D5FC3"/>
    <w:rsid w:val="003D6FC5"/>
    <w:rsid w:val="003D7152"/>
    <w:rsid w:val="003D7660"/>
    <w:rsid w:val="003E202F"/>
    <w:rsid w:val="003E212F"/>
    <w:rsid w:val="003E2784"/>
    <w:rsid w:val="003E2FAA"/>
    <w:rsid w:val="003E5C44"/>
    <w:rsid w:val="003E64FA"/>
    <w:rsid w:val="003E6CC7"/>
    <w:rsid w:val="003E73EC"/>
    <w:rsid w:val="003E7DEB"/>
    <w:rsid w:val="003F1955"/>
    <w:rsid w:val="003F1FC5"/>
    <w:rsid w:val="003F2867"/>
    <w:rsid w:val="003F4891"/>
    <w:rsid w:val="003F4A69"/>
    <w:rsid w:val="003F5469"/>
    <w:rsid w:val="003F57E7"/>
    <w:rsid w:val="003F72E6"/>
    <w:rsid w:val="003F74F3"/>
    <w:rsid w:val="004014B0"/>
    <w:rsid w:val="00401881"/>
    <w:rsid w:val="00401A4E"/>
    <w:rsid w:val="00403FB1"/>
    <w:rsid w:val="004040CD"/>
    <w:rsid w:val="00404370"/>
    <w:rsid w:val="004049CA"/>
    <w:rsid w:val="00404FBC"/>
    <w:rsid w:val="00406214"/>
    <w:rsid w:val="00406CDE"/>
    <w:rsid w:val="0040700E"/>
    <w:rsid w:val="004070AD"/>
    <w:rsid w:val="0040783E"/>
    <w:rsid w:val="004102BD"/>
    <w:rsid w:val="00411737"/>
    <w:rsid w:val="00411D26"/>
    <w:rsid w:val="00412FC2"/>
    <w:rsid w:val="00413153"/>
    <w:rsid w:val="0041332D"/>
    <w:rsid w:val="004140CA"/>
    <w:rsid w:val="00415CAE"/>
    <w:rsid w:val="00415EF4"/>
    <w:rsid w:val="00417E77"/>
    <w:rsid w:val="00417F33"/>
    <w:rsid w:val="00420EE8"/>
    <w:rsid w:val="004213DF"/>
    <w:rsid w:val="00421D82"/>
    <w:rsid w:val="00423083"/>
    <w:rsid w:val="00423FF0"/>
    <w:rsid w:val="004251C8"/>
    <w:rsid w:val="0042574A"/>
    <w:rsid w:val="00426806"/>
    <w:rsid w:val="004268C1"/>
    <w:rsid w:val="00426A02"/>
    <w:rsid w:val="00426FA4"/>
    <w:rsid w:val="004270E0"/>
    <w:rsid w:val="00427511"/>
    <w:rsid w:val="00427909"/>
    <w:rsid w:val="004309E4"/>
    <w:rsid w:val="004324B5"/>
    <w:rsid w:val="004337C6"/>
    <w:rsid w:val="004347DC"/>
    <w:rsid w:val="0043508E"/>
    <w:rsid w:val="00435A4C"/>
    <w:rsid w:val="004371EF"/>
    <w:rsid w:val="00437BBA"/>
    <w:rsid w:val="004400D2"/>
    <w:rsid w:val="004413C2"/>
    <w:rsid w:val="004425CD"/>
    <w:rsid w:val="00442BB1"/>
    <w:rsid w:val="0044484C"/>
    <w:rsid w:val="00444A13"/>
    <w:rsid w:val="00444C6A"/>
    <w:rsid w:val="004459D7"/>
    <w:rsid w:val="00445C19"/>
    <w:rsid w:val="00447A2B"/>
    <w:rsid w:val="004522D8"/>
    <w:rsid w:val="004537A6"/>
    <w:rsid w:val="00453993"/>
    <w:rsid w:val="00454452"/>
    <w:rsid w:val="004556D7"/>
    <w:rsid w:val="004576C8"/>
    <w:rsid w:val="004609DE"/>
    <w:rsid w:val="00460FC3"/>
    <w:rsid w:val="00461424"/>
    <w:rsid w:val="004621CA"/>
    <w:rsid w:val="00462437"/>
    <w:rsid w:val="00462A15"/>
    <w:rsid w:val="00462A7E"/>
    <w:rsid w:val="00464D9E"/>
    <w:rsid w:val="00466363"/>
    <w:rsid w:val="00466986"/>
    <w:rsid w:val="0046771C"/>
    <w:rsid w:val="00467A1A"/>
    <w:rsid w:val="00467DB2"/>
    <w:rsid w:val="00470794"/>
    <w:rsid w:val="00470869"/>
    <w:rsid w:val="00473EAA"/>
    <w:rsid w:val="00475B78"/>
    <w:rsid w:val="00476108"/>
    <w:rsid w:val="004765A8"/>
    <w:rsid w:val="00476B25"/>
    <w:rsid w:val="00477B92"/>
    <w:rsid w:val="00477ECD"/>
    <w:rsid w:val="004802D8"/>
    <w:rsid w:val="0048093A"/>
    <w:rsid w:val="00480AF8"/>
    <w:rsid w:val="00480EFF"/>
    <w:rsid w:val="00481181"/>
    <w:rsid w:val="00481600"/>
    <w:rsid w:val="0048171E"/>
    <w:rsid w:val="004818DB"/>
    <w:rsid w:val="0048259A"/>
    <w:rsid w:val="00483042"/>
    <w:rsid w:val="00483F9D"/>
    <w:rsid w:val="00484863"/>
    <w:rsid w:val="00484C1E"/>
    <w:rsid w:val="0048566E"/>
    <w:rsid w:val="00490B11"/>
    <w:rsid w:val="00490E95"/>
    <w:rsid w:val="004910A4"/>
    <w:rsid w:val="00491C56"/>
    <w:rsid w:val="00491E01"/>
    <w:rsid w:val="004923A2"/>
    <w:rsid w:val="00492427"/>
    <w:rsid w:val="004927F5"/>
    <w:rsid w:val="004928F7"/>
    <w:rsid w:val="00492D35"/>
    <w:rsid w:val="004930F7"/>
    <w:rsid w:val="00493CAF"/>
    <w:rsid w:val="00495C0C"/>
    <w:rsid w:val="00496766"/>
    <w:rsid w:val="0049716E"/>
    <w:rsid w:val="004974C2"/>
    <w:rsid w:val="00497BD5"/>
    <w:rsid w:val="004A0158"/>
    <w:rsid w:val="004A2B3B"/>
    <w:rsid w:val="004A3754"/>
    <w:rsid w:val="004A3798"/>
    <w:rsid w:val="004A3E5E"/>
    <w:rsid w:val="004A440E"/>
    <w:rsid w:val="004A48E9"/>
    <w:rsid w:val="004A4E7F"/>
    <w:rsid w:val="004A5677"/>
    <w:rsid w:val="004A6853"/>
    <w:rsid w:val="004A75D7"/>
    <w:rsid w:val="004A7A06"/>
    <w:rsid w:val="004B0372"/>
    <w:rsid w:val="004B1AB5"/>
    <w:rsid w:val="004B1B19"/>
    <w:rsid w:val="004B1BE9"/>
    <w:rsid w:val="004B2EF1"/>
    <w:rsid w:val="004B3D77"/>
    <w:rsid w:val="004B421D"/>
    <w:rsid w:val="004B4A27"/>
    <w:rsid w:val="004B4BE9"/>
    <w:rsid w:val="004B57C3"/>
    <w:rsid w:val="004B6D64"/>
    <w:rsid w:val="004C1017"/>
    <w:rsid w:val="004C1945"/>
    <w:rsid w:val="004C1E61"/>
    <w:rsid w:val="004C29B6"/>
    <w:rsid w:val="004C30AF"/>
    <w:rsid w:val="004C334B"/>
    <w:rsid w:val="004C4626"/>
    <w:rsid w:val="004C4FAD"/>
    <w:rsid w:val="004C556A"/>
    <w:rsid w:val="004C5586"/>
    <w:rsid w:val="004C57D2"/>
    <w:rsid w:val="004C6516"/>
    <w:rsid w:val="004C69D6"/>
    <w:rsid w:val="004D01FF"/>
    <w:rsid w:val="004D35C5"/>
    <w:rsid w:val="004D367D"/>
    <w:rsid w:val="004D38D8"/>
    <w:rsid w:val="004D3F85"/>
    <w:rsid w:val="004D5830"/>
    <w:rsid w:val="004D59B6"/>
    <w:rsid w:val="004D60DC"/>
    <w:rsid w:val="004D6433"/>
    <w:rsid w:val="004D682A"/>
    <w:rsid w:val="004D77F2"/>
    <w:rsid w:val="004D7A6D"/>
    <w:rsid w:val="004E0C28"/>
    <w:rsid w:val="004E1505"/>
    <w:rsid w:val="004E1D33"/>
    <w:rsid w:val="004E287C"/>
    <w:rsid w:val="004E2C18"/>
    <w:rsid w:val="004E2EDD"/>
    <w:rsid w:val="004E3223"/>
    <w:rsid w:val="004E60B7"/>
    <w:rsid w:val="004E7209"/>
    <w:rsid w:val="004F422A"/>
    <w:rsid w:val="004F4238"/>
    <w:rsid w:val="004F464A"/>
    <w:rsid w:val="004F59DC"/>
    <w:rsid w:val="004F5FD3"/>
    <w:rsid w:val="004F60CE"/>
    <w:rsid w:val="004F6EF1"/>
    <w:rsid w:val="004F71A7"/>
    <w:rsid w:val="004F79AF"/>
    <w:rsid w:val="004F7CDE"/>
    <w:rsid w:val="0050136B"/>
    <w:rsid w:val="0050219F"/>
    <w:rsid w:val="005027BA"/>
    <w:rsid w:val="00502833"/>
    <w:rsid w:val="00502C4A"/>
    <w:rsid w:val="005031DE"/>
    <w:rsid w:val="005055A0"/>
    <w:rsid w:val="0051071F"/>
    <w:rsid w:val="005110B4"/>
    <w:rsid w:val="005112C6"/>
    <w:rsid w:val="00512650"/>
    <w:rsid w:val="00512805"/>
    <w:rsid w:val="00512C6D"/>
    <w:rsid w:val="00513E3F"/>
    <w:rsid w:val="00515339"/>
    <w:rsid w:val="00515401"/>
    <w:rsid w:val="005159C0"/>
    <w:rsid w:val="0051676A"/>
    <w:rsid w:val="005168C1"/>
    <w:rsid w:val="00516E9F"/>
    <w:rsid w:val="005171CF"/>
    <w:rsid w:val="0052063C"/>
    <w:rsid w:val="00520AF8"/>
    <w:rsid w:val="005224EB"/>
    <w:rsid w:val="0052293B"/>
    <w:rsid w:val="005250D1"/>
    <w:rsid w:val="0052525C"/>
    <w:rsid w:val="00525E09"/>
    <w:rsid w:val="0052637D"/>
    <w:rsid w:val="00527F42"/>
    <w:rsid w:val="00527FDB"/>
    <w:rsid w:val="005307BC"/>
    <w:rsid w:val="00530EFD"/>
    <w:rsid w:val="0053378F"/>
    <w:rsid w:val="0053459E"/>
    <w:rsid w:val="00535540"/>
    <w:rsid w:val="005363B5"/>
    <w:rsid w:val="0053695C"/>
    <w:rsid w:val="005378CE"/>
    <w:rsid w:val="00540B00"/>
    <w:rsid w:val="005419B3"/>
    <w:rsid w:val="00544880"/>
    <w:rsid w:val="00546009"/>
    <w:rsid w:val="00547AB5"/>
    <w:rsid w:val="0055097C"/>
    <w:rsid w:val="00551275"/>
    <w:rsid w:val="005512E0"/>
    <w:rsid w:val="005515D4"/>
    <w:rsid w:val="00551CE6"/>
    <w:rsid w:val="0055245F"/>
    <w:rsid w:val="00553CD1"/>
    <w:rsid w:val="00554F77"/>
    <w:rsid w:val="005609CE"/>
    <w:rsid w:val="00560E4E"/>
    <w:rsid w:val="00561FD6"/>
    <w:rsid w:val="00562DE5"/>
    <w:rsid w:val="00562E9D"/>
    <w:rsid w:val="0056396D"/>
    <w:rsid w:val="00563B29"/>
    <w:rsid w:val="00564AE9"/>
    <w:rsid w:val="005665F9"/>
    <w:rsid w:val="0056709D"/>
    <w:rsid w:val="00570115"/>
    <w:rsid w:val="00570A01"/>
    <w:rsid w:val="00570CAE"/>
    <w:rsid w:val="00570EAE"/>
    <w:rsid w:val="00571209"/>
    <w:rsid w:val="00572065"/>
    <w:rsid w:val="005721C9"/>
    <w:rsid w:val="00572CA3"/>
    <w:rsid w:val="005731C0"/>
    <w:rsid w:val="00573B08"/>
    <w:rsid w:val="005747C8"/>
    <w:rsid w:val="00574AD8"/>
    <w:rsid w:val="00574C94"/>
    <w:rsid w:val="005760DB"/>
    <w:rsid w:val="00576160"/>
    <w:rsid w:val="005767C6"/>
    <w:rsid w:val="005768EC"/>
    <w:rsid w:val="00576ABC"/>
    <w:rsid w:val="005774D2"/>
    <w:rsid w:val="00580137"/>
    <w:rsid w:val="005809AB"/>
    <w:rsid w:val="00581A34"/>
    <w:rsid w:val="00581AB2"/>
    <w:rsid w:val="00581F22"/>
    <w:rsid w:val="005823A6"/>
    <w:rsid w:val="00582943"/>
    <w:rsid w:val="005831DD"/>
    <w:rsid w:val="00584769"/>
    <w:rsid w:val="0058604C"/>
    <w:rsid w:val="005872B1"/>
    <w:rsid w:val="005906F5"/>
    <w:rsid w:val="00591548"/>
    <w:rsid w:val="00591DA4"/>
    <w:rsid w:val="00592B09"/>
    <w:rsid w:val="00593B61"/>
    <w:rsid w:val="00594B36"/>
    <w:rsid w:val="00594BA7"/>
    <w:rsid w:val="00595437"/>
    <w:rsid w:val="00596310"/>
    <w:rsid w:val="005976C3"/>
    <w:rsid w:val="005A03AF"/>
    <w:rsid w:val="005A06AE"/>
    <w:rsid w:val="005A1AAA"/>
    <w:rsid w:val="005A1B93"/>
    <w:rsid w:val="005A2D43"/>
    <w:rsid w:val="005A34CD"/>
    <w:rsid w:val="005A4C0A"/>
    <w:rsid w:val="005A5593"/>
    <w:rsid w:val="005A5C44"/>
    <w:rsid w:val="005A7CAC"/>
    <w:rsid w:val="005B0429"/>
    <w:rsid w:val="005B0A92"/>
    <w:rsid w:val="005B0C19"/>
    <w:rsid w:val="005B12CD"/>
    <w:rsid w:val="005B435A"/>
    <w:rsid w:val="005B4942"/>
    <w:rsid w:val="005B4B37"/>
    <w:rsid w:val="005B4DC6"/>
    <w:rsid w:val="005B56D5"/>
    <w:rsid w:val="005B5CC5"/>
    <w:rsid w:val="005B6036"/>
    <w:rsid w:val="005B613F"/>
    <w:rsid w:val="005B61FA"/>
    <w:rsid w:val="005B6807"/>
    <w:rsid w:val="005B68DC"/>
    <w:rsid w:val="005C076D"/>
    <w:rsid w:val="005C1BEF"/>
    <w:rsid w:val="005C1F15"/>
    <w:rsid w:val="005C3642"/>
    <w:rsid w:val="005C3F4B"/>
    <w:rsid w:val="005C4BE9"/>
    <w:rsid w:val="005C5230"/>
    <w:rsid w:val="005C7037"/>
    <w:rsid w:val="005D06B4"/>
    <w:rsid w:val="005D0759"/>
    <w:rsid w:val="005D1BBC"/>
    <w:rsid w:val="005D1C83"/>
    <w:rsid w:val="005D1DE6"/>
    <w:rsid w:val="005D22B8"/>
    <w:rsid w:val="005D252F"/>
    <w:rsid w:val="005D25B9"/>
    <w:rsid w:val="005D3364"/>
    <w:rsid w:val="005D382A"/>
    <w:rsid w:val="005D5CB3"/>
    <w:rsid w:val="005D5ED1"/>
    <w:rsid w:val="005D6781"/>
    <w:rsid w:val="005D7671"/>
    <w:rsid w:val="005D7D02"/>
    <w:rsid w:val="005E0331"/>
    <w:rsid w:val="005E0585"/>
    <w:rsid w:val="005E1E61"/>
    <w:rsid w:val="005E1FC2"/>
    <w:rsid w:val="005E3294"/>
    <w:rsid w:val="005E386C"/>
    <w:rsid w:val="005E44C4"/>
    <w:rsid w:val="005E530E"/>
    <w:rsid w:val="005E5D97"/>
    <w:rsid w:val="005E62CD"/>
    <w:rsid w:val="005E6F5A"/>
    <w:rsid w:val="005E7914"/>
    <w:rsid w:val="005F026D"/>
    <w:rsid w:val="005F03E3"/>
    <w:rsid w:val="005F378C"/>
    <w:rsid w:val="005F567D"/>
    <w:rsid w:val="005F5AF0"/>
    <w:rsid w:val="005F5FB7"/>
    <w:rsid w:val="005F6285"/>
    <w:rsid w:val="005F769C"/>
    <w:rsid w:val="005F7D00"/>
    <w:rsid w:val="00600C90"/>
    <w:rsid w:val="00600F4A"/>
    <w:rsid w:val="0060111C"/>
    <w:rsid w:val="00603585"/>
    <w:rsid w:val="00603DDD"/>
    <w:rsid w:val="0060549B"/>
    <w:rsid w:val="00605581"/>
    <w:rsid w:val="00605AEA"/>
    <w:rsid w:val="006061F7"/>
    <w:rsid w:val="0060659E"/>
    <w:rsid w:val="00606F81"/>
    <w:rsid w:val="00607AF7"/>
    <w:rsid w:val="00611500"/>
    <w:rsid w:val="00611C90"/>
    <w:rsid w:val="00613956"/>
    <w:rsid w:val="006147AD"/>
    <w:rsid w:val="00614926"/>
    <w:rsid w:val="00614AF7"/>
    <w:rsid w:val="00614ECA"/>
    <w:rsid w:val="00617383"/>
    <w:rsid w:val="006174BB"/>
    <w:rsid w:val="00617B6D"/>
    <w:rsid w:val="00620447"/>
    <w:rsid w:val="006205D4"/>
    <w:rsid w:val="006208B5"/>
    <w:rsid w:val="00621040"/>
    <w:rsid w:val="006217D2"/>
    <w:rsid w:val="00621948"/>
    <w:rsid w:val="00621A1C"/>
    <w:rsid w:val="00622677"/>
    <w:rsid w:val="00624915"/>
    <w:rsid w:val="00625819"/>
    <w:rsid w:val="00626597"/>
    <w:rsid w:val="00626790"/>
    <w:rsid w:val="00627E09"/>
    <w:rsid w:val="00627FB0"/>
    <w:rsid w:val="0063003D"/>
    <w:rsid w:val="006342EC"/>
    <w:rsid w:val="00634BDD"/>
    <w:rsid w:val="006355CC"/>
    <w:rsid w:val="0063660D"/>
    <w:rsid w:val="006367E7"/>
    <w:rsid w:val="00636938"/>
    <w:rsid w:val="006369CA"/>
    <w:rsid w:val="00637310"/>
    <w:rsid w:val="006402BD"/>
    <w:rsid w:val="006404DF"/>
    <w:rsid w:val="00640A94"/>
    <w:rsid w:val="006427F9"/>
    <w:rsid w:val="00642E72"/>
    <w:rsid w:val="006431BC"/>
    <w:rsid w:val="00644105"/>
    <w:rsid w:val="006441B3"/>
    <w:rsid w:val="00644EB1"/>
    <w:rsid w:val="00644F56"/>
    <w:rsid w:val="00650AA7"/>
    <w:rsid w:val="006511E5"/>
    <w:rsid w:val="0065123A"/>
    <w:rsid w:val="00651FDA"/>
    <w:rsid w:val="0065232D"/>
    <w:rsid w:val="00652DB3"/>
    <w:rsid w:val="00652FD6"/>
    <w:rsid w:val="00653567"/>
    <w:rsid w:val="006545DC"/>
    <w:rsid w:val="00654EA0"/>
    <w:rsid w:val="00655642"/>
    <w:rsid w:val="00657374"/>
    <w:rsid w:val="006575AF"/>
    <w:rsid w:val="00657601"/>
    <w:rsid w:val="00660333"/>
    <w:rsid w:val="0066088E"/>
    <w:rsid w:val="00661561"/>
    <w:rsid w:val="006615A8"/>
    <w:rsid w:val="00662EB6"/>
    <w:rsid w:val="00663DDD"/>
    <w:rsid w:val="00664DCC"/>
    <w:rsid w:val="00666997"/>
    <w:rsid w:val="00666ACF"/>
    <w:rsid w:val="00667483"/>
    <w:rsid w:val="00670633"/>
    <w:rsid w:val="00670AC3"/>
    <w:rsid w:val="006717F5"/>
    <w:rsid w:val="006737F7"/>
    <w:rsid w:val="00673E9B"/>
    <w:rsid w:val="0067503A"/>
    <w:rsid w:val="006754F2"/>
    <w:rsid w:val="0067579C"/>
    <w:rsid w:val="006758D8"/>
    <w:rsid w:val="00675944"/>
    <w:rsid w:val="00675993"/>
    <w:rsid w:val="00675CB9"/>
    <w:rsid w:val="006777C3"/>
    <w:rsid w:val="00677A32"/>
    <w:rsid w:val="00680646"/>
    <w:rsid w:val="00681DF7"/>
    <w:rsid w:val="0068291E"/>
    <w:rsid w:val="00682AAB"/>
    <w:rsid w:val="00683320"/>
    <w:rsid w:val="006842EF"/>
    <w:rsid w:val="0068588C"/>
    <w:rsid w:val="006862D1"/>
    <w:rsid w:val="00687911"/>
    <w:rsid w:val="00687CDA"/>
    <w:rsid w:val="0069021B"/>
    <w:rsid w:val="006910F2"/>
    <w:rsid w:val="00691298"/>
    <w:rsid w:val="00691CC5"/>
    <w:rsid w:val="006920C4"/>
    <w:rsid w:val="00692EB9"/>
    <w:rsid w:val="00693CC7"/>
    <w:rsid w:val="00694F20"/>
    <w:rsid w:val="00695968"/>
    <w:rsid w:val="00697BEC"/>
    <w:rsid w:val="006A1A07"/>
    <w:rsid w:val="006A1C28"/>
    <w:rsid w:val="006A234A"/>
    <w:rsid w:val="006A2E0B"/>
    <w:rsid w:val="006A4088"/>
    <w:rsid w:val="006A4673"/>
    <w:rsid w:val="006A47DF"/>
    <w:rsid w:val="006A5463"/>
    <w:rsid w:val="006A54B0"/>
    <w:rsid w:val="006A5A24"/>
    <w:rsid w:val="006A5AA4"/>
    <w:rsid w:val="006A5CDC"/>
    <w:rsid w:val="006B0B9C"/>
    <w:rsid w:val="006B1080"/>
    <w:rsid w:val="006B22F0"/>
    <w:rsid w:val="006B2384"/>
    <w:rsid w:val="006B3B97"/>
    <w:rsid w:val="006B4D7D"/>
    <w:rsid w:val="006B51E9"/>
    <w:rsid w:val="006B5250"/>
    <w:rsid w:val="006B5D0D"/>
    <w:rsid w:val="006B670C"/>
    <w:rsid w:val="006B6D0A"/>
    <w:rsid w:val="006B6DD2"/>
    <w:rsid w:val="006B78D0"/>
    <w:rsid w:val="006B7D9C"/>
    <w:rsid w:val="006C0196"/>
    <w:rsid w:val="006C196E"/>
    <w:rsid w:val="006C272A"/>
    <w:rsid w:val="006C2960"/>
    <w:rsid w:val="006C3980"/>
    <w:rsid w:val="006C3F7E"/>
    <w:rsid w:val="006C4003"/>
    <w:rsid w:val="006C535B"/>
    <w:rsid w:val="006C588F"/>
    <w:rsid w:val="006C7F03"/>
    <w:rsid w:val="006D11F6"/>
    <w:rsid w:val="006D1902"/>
    <w:rsid w:val="006D19B5"/>
    <w:rsid w:val="006D1EF2"/>
    <w:rsid w:val="006D26CA"/>
    <w:rsid w:val="006D39DA"/>
    <w:rsid w:val="006D3B02"/>
    <w:rsid w:val="006D3D6C"/>
    <w:rsid w:val="006D4461"/>
    <w:rsid w:val="006D5837"/>
    <w:rsid w:val="006D5C95"/>
    <w:rsid w:val="006D5D63"/>
    <w:rsid w:val="006D5DB7"/>
    <w:rsid w:val="006E02F4"/>
    <w:rsid w:val="006E11E9"/>
    <w:rsid w:val="006E14A1"/>
    <w:rsid w:val="006E186C"/>
    <w:rsid w:val="006E2739"/>
    <w:rsid w:val="006E32CE"/>
    <w:rsid w:val="006E38D2"/>
    <w:rsid w:val="006E3CFF"/>
    <w:rsid w:val="006E53DB"/>
    <w:rsid w:val="006E6811"/>
    <w:rsid w:val="006E7A97"/>
    <w:rsid w:val="006E7BD6"/>
    <w:rsid w:val="006F0014"/>
    <w:rsid w:val="006F1430"/>
    <w:rsid w:val="006F3379"/>
    <w:rsid w:val="006F4839"/>
    <w:rsid w:val="006F5377"/>
    <w:rsid w:val="006F6DAE"/>
    <w:rsid w:val="0070063E"/>
    <w:rsid w:val="00700EF0"/>
    <w:rsid w:val="007010F0"/>
    <w:rsid w:val="00704906"/>
    <w:rsid w:val="00704963"/>
    <w:rsid w:val="00704CCA"/>
    <w:rsid w:val="00705D6C"/>
    <w:rsid w:val="007067EA"/>
    <w:rsid w:val="00706953"/>
    <w:rsid w:val="00706B64"/>
    <w:rsid w:val="00706BA5"/>
    <w:rsid w:val="007075EE"/>
    <w:rsid w:val="00713AA8"/>
    <w:rsid w:val="007142F5"/>
    <w:rsid w:val="00714853"/>
    <w:rsid w:val="00715392"/>
    <w:rsid w:val="007155F8"/>
    <w:rsid w:val="00716077"/>
    <w:rsid w:val="00716B29"/>
    <w:rsid w:val="007179EE"/>
    <w:rsid w:val="00720047"/>
    <w:rsid w:val="007214A2"/>
    <w:rsid w:val="0072180A"/>
    <w:rsid w:val="00722033"/>
    <w:rsid w:val="00722D8F"/>
    <w:rsid w:val="00722EA0"/>
    <w:rsid w:val="007234DE"/>
    <w:rsid w:val="00724162"/>
    <w:rsid w:val="007253A5"/>
    <w:rsid w:val="007253CC"/>
    <w:rsid w:val="00725C14"/>
    <w:rsid w:val="00727C99"/>
    <w:rsid w:val="00727EA7"/>
    <w:rsid w:val="007301BC"/>
    <w:rsid w:val="00730284"/>
    <w:rsid w:val="00730EC9"/>
    <w:rsid w:val="007314E7"/>
    <w:rsid w:val="0073293C"/>
    <w:rsid w:val="00733BB2"/>
    <w:rsid w:val="00735344"/>
    <w:rsid w:val="00735B0D"/>
    <w:rsid w:val="00736477"/>
    <w:rsid w:val="007369F6"/>
    <w:rsid w:val="00736AC1"/>
    <w:rsid w:val="00737498"/>
    <w:rsid w:val="00741552"/>
    <w:rsid w:val="00741DAC"/>
    <w:rsid w:val="00743E5A"/>
    <w:rsid w:val="00744187"/>
    <w:rsid w:val="00744B32"/>
    <w:rsid w:val="00745225"/>
    <w:rsid w:val="00745C0E"/>
    <w:rsid w:val="0075068E"/>
    <w:rsid w:val="007507A7"/>
    <w:rsid w:val="0075203A"/>
    <w:rsid w:val="0075299E"/>
    <w:rsid w:val="00755988"/>
    <w:rsid w:val="00755B7D"/>
    <w:rsid w:val="0075719C"/>
    <w:rsid w:val="007609CE"/>
    <w:rsid w:val="00761C7A"/>
    <w:rsid w:val="00762BC4"/>
    <w:rsid w:val="007633F2"/>
    <w:rsid w:val="00764601"/>
    <w:rsid w:val="00765302"/>
    <w:rsid w:val="007658C6"/>
    <w:rsid w:val="00766515"/>
    <w:rsid w:val="00766A7E"/>
    <w:rsid w:val="007673CB"/>
    <w:rsid w:val="007702CF"/>
    <w:rsid w:val="007703ED"/>
    <w:rsid w:val="007709D9"/>
    <w:rsid w:val="00770D1A"/>
    <w:rsid w:val="00771574"/>
    <w:rsid w:val="00771AC8"/>
    <w:rsid w:val="007723E7"/>
    <w:rsid w:val="0077372E"/>
    <w:rsid w:val="00774AE3"/>
    <w:rsid w:val="0077684D"/>
    <w:rsid w:val="00776BD5"/>
    <w:rsid w:val="00776D9B"/>
    <w:rsid w:val="007773E8"/>
    <w:rsid w:val="00777827"/>
    <w:rsid w:val="00780150"/>
    <w:rsid w:val="007805F7"/>
    <w:rsid w:val="00783FF3"/>
    <w:rsid w:val="00784B6F"/>
    <w:rsid w:val="00785770"/>
    <w:rsid w:val="00785F1D"/>
    <w:rsid w:val="00786A2F"/>
    <w:rsid w:val="00790666"/>
    <w:rsid w:val="00790B6D"/>
    <w:rsid w:val="007910BF"/>
    <w:rsid w:val="00791D4C"/>
    <w:rsid w:val="0079228C"/>
    <w:rsid w:val="0079290B"/>
    <w:rsid w:val="00792BD0"/>
    <w:rsid w:val="00793FE6"/>
    <w:rsid w:val="007945EB"/>
    <w:rsid w:val="007947FC"/>
    <w:rsid w:val="00794A30"/>
    <w:rsid w:val="00795599"/>
    <w:rsid w:val="00796EFB"/>
    <w:rsid w:val="00796FF4"/>
    <w:rsid w:val="00797C42"/>
    <w:rsid w:val="007A088D"/>
    <w:rsid w:val="007A2474"/>
    <w:rsid w:val="007A4361"/>
    <w:rsid w:val="007A5858"/>
    <w:rsid w:val="007A5B7C"/>
    <w:rsid w:val="007A5BFA"/>
    <w:rsid w:val="007A5D03"/>
    <w:rsid w:val="007A66FC"/>
    <w:rsid w:val="007A72AE"/>
    <w:rsid w:val="007A750F"/>
    <w:rsid w:val="007B0B12"/>
    <w:rsid w:val="007B0B1B"/>
    <w:rsid w:val="007B28DF"/>
    <w:rsid w:val="007B3784"/>
    <w:rsid w:val="007B3A67"/>
    <w:rsid w:val="007B547E"/>
    <w:rsid w:val="007B5C5F"/>
    <w:rsid w:val="007B7678"/>
    <w:rsid w:val="007B7CEB"/>
    <w:rsid w:val="007C0F14"/>
    <w:rsid w:val="007C17EF"/>
    <w:rsid w:val="007C305E"/>
    <w:rsid w:val="007C762F"/>
    <w:rsid w:val="007D0250"/>
    <w:rsid w:val="007D2677"/>
    <w:rsid w:val="007D2C1D"/>
    <w:rsid w:val="007D3453"/>
    <w:rsid w:val="007D435B"/>
    <w:rsid w:val="007D5266"/>
    <w:rsid w:val="007D6F0E"/>
    <w:rsid w:val="007D7E47"/>
    <w:rsid w:val="007E02C3"/>
    <w:rsid w:val="007E09CE"/>
    <w:rsid w:val="007E12A2"/>
    <w:rsid w:val="007E1AC8"/>
    <w:rsid w:val="007E1B24"/>
    <w:rsid w:val="007E1C38"/>
    <w:rsid w:val="007E1FB1"/>
    <w:rsid w:val="007E24D4"/>
    <w:rsid w:val="007E51F5"/>
    <w:rsid w:val="007E7258"/>
    <w:rsid w:val="007E7F72"/>
    <w:rsid w:val="007F0391"/>
    <w:rsid w:val="007F066C"/>
    <w:rsid w:val="007F07CD"/>
    <w:rsid w:val="007F09E1"/>
    <w:rsid w:val="007F0AA3"/>
    <w:rsid w:val="007F0D65"/>
    <w:rsid w:val="007F19F0"/>
    <w:rsid w:val="007F30A6"/>
    <w:rsid w:val="007F31B4"/>
    <w:rsid w:val="007F3341"/>
    <w:rsid w:val="007F3BDE"/>
    <w:rsid w:val="007F3DB6"/>
    <w:rsid w:val="007F41CD"/>
    <w:rsid w:val="007F656B"/>
    <w:rsid w:val="007F69F1"/>
    <w:rsid w:val="007F6ED9"/>
    <w:rsid w:val="007F7235"/>
    <w:rsid w:val="008002D8"/>
    <w:rsid w:val="0080045C"/>
    <w:rsid w:val="00800B8E"/>
    <w:rsid w:val="00801199"/>
    <w:rsid w:val="008012B1"/>
    <w:rsid w:val="00801BAE"/>
    <w:rsid w:val="008024BD"/>
    <w:rsid w:val="008026AD"/>
    <w:rsid w:val="00804154"/>
    <w:rsid w:val="00804C86"/>
    <w:rsid w:val="008063E7"/>
    <w:rsid w:val="00806702"/>
    <w:rsid w:val="0080690A"/>
    <w:rsid w:val="00806F57"/>
    <w:rsid w:val="00807046"/>
    <w:rsid w:val="00807D72"/>
    <w:rsid w:val="008112E0"/>
    <w:rsid w:val="0081473D"/>
    <w:rsid w:val="0081547A"/>
    <w:rsid w:val="008157F5"/>
    <w:rsid w:val="0081597A"/>
    <w:rsid w:val="008163A8"/>
    <w:rsid w:val="008216CB"/>
    <w:rsid w:val="008220C1"/>
    <w:rsid w:val="00822217"/>
    <w:rsid w:val="00822DBB"/>
    <w:rsid w:val="00822FF3"/>
    <w:rsid w:val="0082515C"/>
    <w:rsid w:val="00826CAB"/>
    <w:rsid w:val="00826D66"/>
    <w:rsid w:val="00830887"/>
    <w:rsid w:val="0083253C"/>
    <w:rsid w:val="008328CF"/>
    <w:rsid w:val="0083471F"/>
    <w:rsid w:val="00835781"/>
    <w:rsid w:val="00837354"/>
    <w:rsid w:val="008373FD"/>
    <w:rsid w:val="00837D24"/>
    <w:rsid w:val="00841E92"/>
    <w:rsid w:val="008425C0"/>
    <w:rsid w:val="00842E52"/>
    <w:rsid w:val="00845D8D"/>
    <w:rsid w:val="0084644C"/>
    <w:rsid w:val="008464E7"/>
    <w:rsid w:val="00846C43"/>
    <w:rsid w:val="008526AB"/>
    <w:rsid w:val="00857BE2"/>
    <w:rsid w:val="00860100"/>
    <w:rsid w:val="00860286"/>
    <w:rsid w:val="00860444"/>
    <w:rsid w:val="00861210"/>
    <w:rsid w:val="00862C83"/>
    <w:rsid w:val="00863197"/>
    <w:rsid w:val="00863A29"/>
    <w:rsid w:val="00863DA1"/>
    <w:rsid w:val="0086432A"/>
    <w:rsid w:val="008657E3"/>
    <w:rsid w:val="00865C44"/>
    <w:rsid w:val="00865C7C"/>
    <w:rsid w:val="008669DB"/>
    <w:rsid w:val="00866C40"/>
    <w:rsid w:val="00867199"/>
    <w:rsid w:val="008677BE"/>
    <w:rsid w:val="00867B35"/>
    <w:rsid w:val="00867B94"/>
    <w:rsid w:val="008702B2"/>
    <w:rsid w:val="00870983"/>
    <w:rsid w:val="008717AF"/>
    <w:rsid w:val="008717E1"/>
    <w:rsid w:val="008721D9"/>
    <w:rsid w:val="0087225C"/>
    <w:rsid w:val="0087471B"/>
    <w:rsid w:val="00874B49"/>
    <w:rsid w:val="00875772"/>
    <w:rsid w:val="00877148"/>
    <w:rsid w:val="00880836"/>
    <w:rsid w:val="00882866"/>
    <w:rsid w:val="00884B5D"/>
    <w:rsid w:val="00884E36"/>
    <w:rsid w:val="00885C7E"/>
    <w:rsid w:val="00885F66"/>
    <w:rsid w:val="00890278"/>
    <w:rsid w:val="00890EBC"/>
    <w:rsid w:val="00892631"/>
    <w:rsid w:val="008938F2"/>
    <w:rsid w:val="00893D41"/>
    <w:rsid w:val="0089497A"/>
    <w:rsid w:val="00894E24"/>
    <w:rsid w:val="00894F17"/>
    <w:rsid w:val="00897D34"/>
    <w:rsid w:val="00897D7F"/>
    <w:rsid w:val="00897DC5"/>
    <w:rsid w:val="008A1C12"/>
    <w:rsid w:val="008A2571"/>
    <w:rsid w:val="008A317E"/>
    <w:rsid w:val="008A38FA"/>
    <w:rsid w:val="008A3BA1"/>
    <w:rsid w:val="008A3E82"/>
    <w:rsid w:val="008A4381"/>
    <w:rsid w:val="008A621F"/>
    <w:rsid w:val="008A6FD9"/>
    <w:rsid w:val="008A7505"/>
    <w:rsid w:val="008B0D6B"/>
    <w:rsid w:val="008B20FC"/>
    <w:rsid w:val="008B2106"/>
    <w:rsid w:val="008B242D"/>
    <w:rsid w:val="008B3521"/>
    <w:rsid w:val="008B4217"/>
    <w:rsid w:val="008B46E9"/>
    <w:rsid w:val="008B5192"/>
    <w:rsid w:val="008B5A5D"/>
    <w:rsid w:val="008B626D"/>
    <w:rsid w:val="008B65EB"/>
    <w:rsid w:val="008B79A6"/>
    <w:rsid w:val="008C0870"/>
    <w:rsid w:val="008C0C4D"/>
    <w:rsid w:val="008C16C7"/>
    <w:rsid w:val="008C44E8"/>
    <w:rsid w:val="008C573A"/>
    <w:rsid w:val="008C5838"/>
    <w:rsid w:val="008C628B"/>
    <w:rsid w:val="008C6B2D"/>
    <w:rsid w:val="008D168A"/>
    <w:rsid w:val="008D29E6"/>
    <w:rsid w:val="008D2E67"/>
    <w:rsid w:val="008D33C3"/>
    <w:rsid w:val="008D4223"/>
    <w:rsid w:val="008D4312"/>
    <w:rsid w:val="008D520F"/>
    <w:rsid w:val="008D5AB9"/>
    <w:rsid w:val="008D5C4D"/>
    <w:rsid w:val="008D76E2"/>
    <w:rsid w:val="008E0EBF"/>
    <w:rsid w:val="008E1043"/>
    <w:rsid w:val="008E1A64"/>
    <w:rsid w:val="008E1BC7"/>
    <w:rsid w:val="008E3617"/>
    <w:rsid w:val="008E4198"/>
    <w:rsid w:val="008E4817"/>
    <w:rsid w:val="008E5BC6"/>
    <w:rsid w:val="008F25D7"/>
    <w:rsid w:val="008F28E3"/>
    <w:rsid w:val="008F6A3F"/>
    <w:rsid w:val="008F6BEB"/>
    <w:rsid w:val="00900959"/>
    <w:rsid w:val="0090117D"/>
    <w:rsid w:val="009015F8"/>
    <w:rsid w:val="00901DC0"/>
    <w:rsid w:val="009023EE"/>
    <w:rsid w:val="00902727"/>
    <w:rsid w:val="00903124"/>
    <w:rsid w:val="00903E8B"/>
    <w:rsid w:val="00904AD4"/>
    <w:rsid w:val="00904C60"/>
    <w:rsid w:val="0090593C"/>
    <w:rsid w:val="009109C7"/>
    <w:rsid w:val="00910AB2"/>
    <w:rsid w:val="00910F56"/>
    <w:rsid w:val="00912D63"/>
    <w:rsid w:val="009131E1"/>
    <w:rsid w:val="0091349A"/>
    <w:rsid w:val="00913931"/>
    <w:rsid w:val="00913983"/>
    <w:rsid w:val="009139AF"/>
    <w:rsid w:val="00913D12"/>
    <w:rsid w:val="00914AB2"/>
    <w:rsid w:val="00914E19"/>
    <w:rsid w:val="0091653D"/>
    <w:rsid w:val="00916E1A"/>
    <w:rsid w:val="00920149"/>
    <w:rsid w:val="00920832"/>
    <w:rsid w:val="00920D4E"/>
    <w:rsid w:val="00922179"/>
    <w:rsid w:val="00922DCE"/>
    <w:rsid w:val="00923124"/>
    <w:rsid w:val="009235B0"/>
    <w:rsid w:val="00924486"/>
    <w:rsid w:val="00925015"/>
    <w:rsid w:val="00927FDA"/>
    <w:rsid w:val="00931DEC"/>
    <w:rsid w:val="00931E66"/>
    <w:rsid w:val="009364C8"/>
    <w:rsid w:val="00936992"/>
    <w:rsid w:val="00936B14"/>
    <w:rsid w:val="00936F4E"/>
    <w:rsid w:val="009404DD"/>
    <w:rsid w:val="00941313"/>
    <w:rsid w:val="009415EF"/>
    <w:rsid w:val="00941AED"/>
    <w:rsid w:val="00941D74"/>
    <w:rsid w:val="00942F08"/>
    <w:rsid w:val="009432EA"/>
    <w:rsid w:val="00944CD5"/>
    <w:rsid w:val="00947C7E"/>
    <w:rsid w:val="009508BE"/>
    <w:rsid w:val="00951403"/>
    <w:rsid w:val="00951594"/>
    <w:rsid w:val="009517F2"/>
    <w:rsid w:val="00951F79"/>
    <w:rsid w:val="00952466"/>
    <w:rsid w:val="00952D08"/>
    <w:rsid w:val="00953250"/>
    <w:rsid w:val="00953661"/>
    <w:rsid w:val="00953F2B"/>
    <w:rsid w:val="00953F32"/>
    <w:rsid w:val="00955170"/>
    <w:rsid w:val="00956E6B"/>
    <w:rsid w:val="00961FDE"/>
    <w:rsid w:val="0096255B"/>
    <w:rsid w:val="0096290E"/>
    <w:rsid w:val="0096367D"/>
    <w:rsid w:val="009638F2"/>
    <w:rsid w:val="009647A2"/>
    <w:rsid w:val="009658A2"/>
    <w:rsid w:val="00965C45"/>
    <w:rsid w:val="009669BE"/>
    <w:rsid w:val="00970004"/>
    <w:rsid w:val="009709AF"/>
    <w:rsid w:val="00970ACE"/>
    <w:rsid w:val="00971261"/>
    <w:rsid w:val="00971314"/>
    <w:rsid w:val="00971A82"/>
    <w:rsid w:val="00971ACD"/>
    <w:rsid w:val="00971E63"/>
    <w:rsid w:val="009735B9"/>
    <w:rsid w:val="009739CF"/>
    <w:rsid w:val="00973FF1"/>
    <w:rsid w:val="0097433A"/>
    <w:rsid w:val="00974540"/>
    <w:rsid w:val="009759E1"/>
    <w:rsid w:val="009774F9"/>
    <w:rsid w:val="00980512"/>
    <w:rsid w:val="00980787"/>
    <w:rsid w:val="00981468"/>
    <w:rsid w:val="00981B18"/>
    <w:rsid w:val="00983ABB"/>
    <w:rsid w:val="00983D47"/>
    <w:rsid w:val="009852DF"/>
    <w:rsid w:val="009860FA"/>
    <w:rsid w:val="009862F9"/>
    <w:rsid w:val="00986874"/>
    <w:rsid w:val="0098768C"/>
    <w:rsid w:val="00987BD9"/>
    <w:rsid w:val="00987F4C"/>
    <w:rsid w:val="00987FC0"/>
    <w:rsid w:val="0099032B"/>
    <w:rsid w:val="00991148"/>
    <w:rsid w:val="009922AE"/>
    <w:rsid w:val="00992587"/>
    <w:rsid w:val="00992D91"/>
    <w:rsid w:val="009930EB"/>
    <w:rsid w:val="009935BB"/>
    <w:rsid w:val="009944A6"/>
    <w:rsid w:val="009959B6"/>
    <w:rsid w:val="009979F7"/>
    <w:rsid w:val="00997EFB"/>
    <w:rsid w:val="009A0D02"/>
    <w:rsid w:val="009A0F24"/>
    <w:rsid w:val="009A15F5"/>
    <w:rsid w:val="009A1856"/>
    <w:rsid w:val="009A1A39"/>
    <w:rsid w:val="009A36B5"/>
    <w:rsid w:val="009A679D"/>
    <w:rsid w:val="009B0F40"/>
    <w:rsid w:val="009B138B"/>
    <w:rsid w:val="009B16A9"/>
    <w:rsid w:val="009B1BCB"/>
    <w:rsid w:val="009B1E7D"/>
    <w:rsid w:val="009B3AA8"/>
    <w:rsid w:val="009B4044"/>
    <w:rsid w:val="009B54A4"/>
    <w:rsid w:val="009B5622"/>
    <w:rsid w:val="009B5BDB"/>
    <w:rsid w:val="009B60AA"/>
    <w:rsid w:val="009B6727"/>
    <w:rsid w:val="009B6921"/>
    <w:rsid w:val="009C007D"/>
    <w:rsid w:val="009C01C2"/>
    <w:rsid w:val="009C033E"/>
    <w:rsid w:val="009C2C8A"/>
    <w:rsid w:val="009C46FA"/>
    <w:rsid w:val="009C4FBC"/>
    <w:rsid w:val="009C530A"/>
    <w:rsid w:val="009C5937"/>
    <w:rsid w:val="009D2B71"/>
    <w:rsid w:val="009D31E2"/>
    <w:rsid w:val="009D37D1"/>
    <w:rsid w:val="009D4C43"/>
    <w:rsid w:val="009D4F27"/>
    <w:rsid w:val="009D5E77"/>
    <w:rsid w:val="009D6490"/>
    <w:rsid w:val="009D6A08"/>
    <w:rsid w:val="009D778A"/>
    <w:rsid w:val="009D7816"/>
    <w:rsid w:val="009D7DEB"/>
    <w:rsid w:val="009E4CFF"/>
    <w:rsid w:val="009E6021"/>
    <w:rsid w:val="009E6B58"/>
    <w:rsid w:val="009F0AA1"/>
    <w:rsid w:val="009F0DD6"/>
    <w:rsid w:val="009F177D"/>
    <w:rsid w:val="009F205E"/>
    <w:rsid w:val="009F3D9B"/>
    <w:rsid w:val="009F4FB3"/>
    <w:rsid w:val="009F500D"/>
    <w:rsid w:val="009F51E4"/>
    <w:rsid w:val="009F746E"/>
    <w:rsid w:val="009F75F6"/>
    <w:rsid w:val="00A00CE8"/>
    <w:rsid w:val="00A0116A"/>
    <w:rsid w:val="00A02623"/>
    <w:rsid w:val="00A032A0"/>
    <w:rsid w:val="00A043D3"/>
    <w:rsid w:val="00A0726B"/>
    <w:rsid w:val="00A127CC"/>
    <w:rsid w:val="00A12846"/>
    <w:rsid w:val="00A12B9D"/>
    <w:rsid w:val="00A12D75"/>
    <w:rsid w:val="00A138A2"/>
    <w:rsid w:val="00A139B0"/>
    <w:rsid w:val="00A13C46"/>
    <w:rsid w:val="00A17EA7"/>
    <w:rsid w:val="00A20479"/>
    <w:rsid w:val="00A20F33"/>
    <w:rsid w:val="00A21F9D"/>
    <w:rsid w:val="00A22344"/>
    <w:rsid w:val="00A224C8"/>
    <w:rsid w:val="00A22C59"/>
    <w:rsid w:val="00A24D89"/>
    <w:rsid w:val="00A25256"/>
    <w:rsid w:val="00A25386"/>
    <w:rsid w:val="00A26E74"/>
    <w:rsid w:val="00A27308"/>
    <w:rsid w:val="00A273D3"/>
    <w:rsid w:val="00A30445"/>
    <w:rsid w:val="00A32758"/>
    <w:rsid w:val="00A32B07"/>
    <w:rsid w:val="00A33BD1"/>
    <w:rsid w:val="00A3424D"/>
    <w:rsid w:val="00A34BFD"/>
    <w:rsid w:val="00A34D6C"/>
    <w:rsid w:val="00A36562"/>
    <w:rsid w:val="00A36D9D"/>
    <w:rsid w:val="00A371FC"/>
    <w:rsid w:val="00A40D20"/>
    <w:rsid w:val="00A42862"/>
    <w:rsid w:val="00A44999"/>
    <w:rsid w:val="00A44A22"/>
    <w:rsid w:val="00A44B48"/>
    <w:rsid w:val="00A45108"/>
    <w:rsid w:val="00A45C3E"/>
    <w:rsid w:val="00A46115"/>
    <w:rsid w:val="00A47D46"/>
    <w:rsid w:val="00A50C03"/>
    <w:rsid w:val="00A51736"/>
    <w:rsid w:val="00A51DBD"/>
    <w:rsid w:val="00A523BF"/>
    <w:rsid w:val="00A52AA0"/>
    <w:rsid w:val="00A53D7A"/>
    <w:rsid w:val="00A548D9"/>
    <w:rsid w:val="00A55DB7"/>
    <w:rsid w:val="00A57812"/>
    <w:rsid w:val="00A57B99"/>
    <w:rsid w:val="00A57F87"/>
    <w:rsid w:val="00A60575"/>
    <w:rsid w:val="00A614FE"/>
    <w:rsid w:val="00A6275A"/>
    <w:rsid w:val="00A63060"/>
    <w:rsid w:val="00A6378F"/>
    <w:rsid w:val="00A63F7D"/>
    <w:rsid w:val="00A651AC"/>
    <w:rsid w:val="00A6641A"/>
    <w:rsid w:val="00A67514"/>
    <w:rsid w:val="00A67A65"/>
    <w:rsid w:val="00A67FB0"/>
    <w:rsid w:val="00A70E50"/>
    <w:rsid w:val="00A74D7E"/>
    <w:rsid w:val="00A7579E"/>
    <w:rsid w:val="00A7629F"/>
    <w:rsid w:val="00A76B1B"/>
    <w:rsid w:val="00A80979"/>
    <w:rsid w:val="00A8196A"/>
    <w:rsid w:val="00A829EE"/>
    <w:rsid w:val="00A83120"/>
    <w:rsid w:val="00A83D1E"/>
    <w:rsid w:val="00A83F90"/>
    <w:rsid w:val="00A83FA6"/>
    <w:rsid w:val="00A8464A"/>
    <w:rsid w:val="00A84CA0"/>
    <w:rsid w:val="00A851CE"/>
    <w:rsid w:val="00A85490"/>
    <w:rsid w:val="00A8554C"/>
    <w:rsid w:val="00A87E2A"/>
    <w:rsid w:val="00A87EAF"/>
    <w:rsid w:val="00A921F5"/>
    <w:rsid w:val="00A924EB"/>
    <w:rsid w:val="00A92519"/>
    <w:rsid w:val="00A92EF2"/>
    <w:rsid w:val="00A93153"/>
    <w:rsid w:val="00A94BE5"/>
    <w:rsid w:val="00A957DA"/>
    <w:rsid w:val="00A95D14"/>
    <w:rsid w:val="00AA0391"/>
    <w:rsid w:val="00AA0E09"/>
    <w:rsid w:val="00AA0E13"/>
    <w:rsid w:val="00AA10BA"/>
    <w:rsid w:val="00AA125B"/>
    <w:rsid w:val="00AA2905"/>
    <w:rsid w:val="00AA29B8"/>
    <w:rsid w:val="00AA39B2"/>
    <w:rsid w:val="00AA471F"/>
    <w:rsid w:val="00AA5044"/>
    <w:rsid w:val="00AA57E3"/>
    <w:rsid w:val="00AA5A19"/>
    <w:rsid w:val="00AA7B2C"/>
    <w:rsid w:val="00AB00DC"/>
    <w:rsid w:val="00AB07F6"/>
    <w:rsid w:val="00AB2E19"/>
    <w:rsid w:val="00AB306C"/>
    <w:rsid w:val="00AB3174"/>
    <w:rsid w:val="00AB501A"/>
    <w:rsid w:val="00AB5097"/>
    <w:rsid w:val="00AB6707"/>
    <w:rsid w:val="00AB6C44"/>
    <w:rsid w:val="00AB72EB"/>
    <w:rsid w:val="00AB7AEA"/>
    <w:rsid w:val="00AB7B3A"/>
    <w:rsid w:val="00AC03D8"/>
    <w:rsid w:val="00AC1B92"/>
    <w:rsid w:val="00AC3E08"/>
    <w:rsid w:val="00AC5B52"/>
    <w:rsid w:val="00AC5CD2"/>
    <w:rsid w:val="00AC693C"/>
    <w:rsid w:val="00AC7A61"/>
    <w:rsid w:val="00AD0B9D"/>
    <w:rsid w:val="00AD1B45"/>
    <w:rsid w:val="00AD1E4A"/>
    <w:rsid w:val="00AD2733"/>
    <w:rsid w:val="00AD3158"/>
    <w:rsid w:val="00AD36DE"/>
    <w:rsid w:val="00AD3ADB"/>
    <w:rsid w:val="00AD45E6"/>
    <w:rsid w:val="00AD590D"/>
    <w:rsid w:val="00AD6F72"/>
    <w:rsid w:val="00AD7088"/>
    <w:rsid w:val="00AD7474"/>
    <w:rsid w:val="00AE043B"/>
    <w:rsid w:val="00AE0697"/>
    <w:rsid w:val="00AE196F"/>
    <w:rsid w:val="00AE218B"/>
    <w:rsid w:val="00AE46E8"/>
    <w:rsid w:val="00AE4F47"/>
    <w:rsid w:val="00AE5583"/>
    <w:rsid w:val="00AE588C"/>
    <w:rsid w:val="00AF029D"/>
    <w:rsid w:val="00AF0D2B"/>
    <w:rsid w:val="00AF11D8"/>
    <w:rsid w:val="00AF1227"/>
    <w:rsid w:val="00AF17BF"/>
    <w:rsid w:val="00AF2281"/>
    <w:rsid w:val="00AF2825"/>
    <w:rsid w:val="00AF2898"/>
    <w:rsid w:val="00AF306A"/>
    <w:rsid w:val="00AF39E8"/>
    <w:rsid w:val="00AF4B53"/>
    <w:rsid w:val="00AF5A60"/>
    <w:rsid w:val="00AF7FAB"/>
    <w:rsid w:val="00B00B37"/>
    <w:rsid w:val="00B02273"/>
    <w:rsid w:val="00B0481C"/>
    <w:rsid w:val="00B0530B"/>
    <w:rsid w:val="00B05DC3"/>
    <w:rsid w:val="00B06492"/>
    <w:rsid w:val="00B06F6E"/>
    <w:rsid w:val="00B07DDD"/>
    <w:rsid w:val="00B105BD"/>
    <w:rsid w:val="00B11EEB"/>
    <w:rsid w:val="00B1273D"/>
    <w:rsid w:val="00B129A6"/>
    <w:rsid w:val="00B12BDC"/>
    <w:rsid w:val="00B13439"/>
    <w:rsid w:val="00B13CF3"/>
    <w:rsid w:val="00B13D28"/>
    <w:rsid w:val="00B1559C"/>
    <w:rsid w:val="00B22096"/>
    <w:rsid w:val="00B223D5"/>
    <w:rsid w:val="00B2262A"/>
    <w:rsid w:val="00B2365E"/>
    <w:rsid w:val="00B23DCC"/>
    <w:rsid w:val="00B244CF"/>
    <w:rsid w:val="00B24F92"/>
    <w:rsid w:val="00B2579A"/>
    <w:rsid w:val="00B26083"/>
    <w:rsid w:val="00B265B8"/>
    <w:rsid w:val="00B26C90"/>
    <w:rsid w:val="00B30346"/>
    <w:rsid w:val="00B31161"/>
    <w:rsid w:val="00B31784"/>
    <w:rsid w:val="00B328C3"/>
    <w:rsid w:val="00B33198"/>
    <w:rsid w:val="00B33754"/>
    <w:rsid w:val="00B340ED"/>
    <w:rsid w:val="00B35F90"/>
    <w:rsid w:val="00B367B7"/>
    <w:rsid w:val="00B36A71"/>
    <w:rsid w:val="00B37957"/>
    <w:rsid w:val="00B37D03"/>
    <w:rsid w:val="00B43908"/>
    <w:rsid w:val="00B448A9"/>
    <w:rsid w:val="00B44E84"/>
    <w:rsid w:val="00B4543F"/>
    <w:rsid w:val="00B46EBE"/>
    <w:rsid w:val="00B47200"/>
    <w:rsid w:val="00B50328"/>
    <w:rsid w:val="00B51038"/>
    <w:rsid w:val="00B52151"/>
    <w:rsid w:val="00B53565"/>
    <w:rsid w:val="00B541B2"/>
    <w:rsid w:val="00B54E44"/>
    <w:rsid w:val="00B5571E"/>
    <w:rsid w:val="00B55E4F"/>
    <w:rsid w:val="00B560D2"/>
    <w:rsid w:val="00B571DF"/>
    <w:rsid w:val="00B57AFB"/>
    <w:rsid w:val="00B6030E"/>
    <w:rsid w:val="00B605BD"/>
    <w:rsid w:val="00B621A8"/>
    <w:rsid w:val="00B62896"/>
    <w:rsid w:val="00B63BD7"/>
    <w:rsid w:val="00B63DD5"/>
    <w:rsid w:val="00B64884"/>
    <w:rsid w:val="00B64B20"/>
    <w:rsid w:val="00B657C7"/>
    <w:rsid w:val="00B73A4C"/>
    <w:rsid w:val="00B754DE"/>
    <w:rsid w:val="00B75D78"/>
    <w:rsid w:val="00B760AF"/>
    <w:rsid w:val="00B7696C"/>
    <w:rsid w:val="00B769DB"/>
    <w:rsid w:val="00B77B09"/>
    <w:rsid w:val="00B77F81"/>
    <w:rsid w:val="00B80D0B"/>
    <w:rsid w:val="00B8181D"/>
    <w:rsid w:val="00B818C7"/>
    <w:rsid w:val="00B81965"/>
    <w:rsid w:val="00B81AFB"/>
    <w:rsid w:val="00B81CC1"/>
    <w:rsid w:val="00B82914"/>
    <w:rsid w:val="00B82AC9"/>
    <w:rsid w:val="00B833D9"/>
    <w:rsid w:val="00B83E9B"/>
    <w:rsid w:val="00B84A8E"/>
    <w:rsid w:val="00B84D40"/>
    <w:rsid w:val="00B865D5"/>
    <w:rsid w:val="00B8744C"/>
    <w:rsid w:val="00B8771F"/>
    <w:rsid w:val="00B9019C"/>
    <w:rsid w:val="00B90634"/>
    <w:rsid w:val="00B90946"/>
    <w:rsid w:val="00B9112F"/>
    <w:rsid w:val="00B916BE"/>
    <w:rsid w:val="00B93784"/>
    <w:rsid w:val="00B94106"/>
    <w:rsid w:val="00B94BB6"/>
    <w:rsid w:val="00B95FBC"/>
    <w:rsid w:val="00B9648A"/>
    <w:rsid w:val="00B964C7"/>
    <w:rsid w:val="00B97159"/>
    <w:rsid w:val="00B97786"/>
    <w:rsid w:val="00B97B5C"/>
    <w:rsid w:val="00BA0492"/>
    <w:rsid w:val="00BA05EE"/>
    <w:rsid w:val="00BA07DF"/>
    <w:rsid w:val="00BA0BFE"/>
    <w:rsid w:val="00BA1BBE"/>
    <w:rsid w:val="00BA2B30"/>
    <w:rsid w:val="00BA312B"/>
    <w:rsid w:val="00BA4075"/>
    <w:rsid w:val="00BA4858"/>
    <w:rsid w:val="00BA6773"/>
    <w:rsid w:val="00BA7114"/>
    <w:rsid w:val="00BA78AE"/>
    <w:rsid w:val="00BA7DA1"/>
    <w:rsid w:val="00BB100E"/>
    <w:rsid w:val="00BB50F2"/>
    <w:rsid w:val="00BB51D3"/>
    <w:rsid w:val="00BB642B"/>
    <w:rsid w:val="00BC0AB4"/>
    <w:rsid w:val="00BC308A"/>
    <w:rsid w:val="00BC3807"/>
    <w:rsid w:val="00BC4F33"/>
    <w:rsid w:val="00BC4F6A"/>
    <w:rsid w:val="00BC640C"/>
    <w:rsid w:val="00BC7A4A"/>
    <w:rsid w:val="00BC7B61"/>
    <w:rsid w:val="00BC7D85"/>
    <w:rsid w:val="00BC7DA7"/>
    <w:rsid w:val="00BD0579"/>
    <w:rsid w:val="00BD1249"/>
    <w:rsid w:val="00BD27C4"/>
    <w:rsid w:val="00BD2B86"/>
    <w:rsid w:val="00BD3818"/>
    <w:rsid w:val="00BD3DCE"/>
    <w:rsid w:val="00BD438D"/>
    <w:rsid w:val="00BD4416"/>
    <w:rsid w:val="00BD6724"/>
    <w:rsid w:val="00BD6F7C"/>
    <w:rsid w:val="00BD7A3D"/>
    <w:rsid w:val="00BD7B15"/>
    <w:rsid w:val="00BE1233"/>
    <w:rsid w:val="00BE136C"/>
    <w:rsid w:val="00BE1757"/>
    <w:rsid w:val="00BE24DC"/>
    <w:rsid w:val="00BE309D"/>
    <w:rsid w:val="00BE31A9"/>
    <w:rsid w:val="00BE3ED6"/>
    <w:rsid w:val="00BE45C6"/>
    <w:rsid w:val="00BE4A0F"/>
    <w:rsid w:val="00BE4E5E"/>
    <w:rsid w:val="00BE544D"/>
    <w:rsid w:val="00BF0095"/>
    <w:rsid w:val="00BF05CE"/>
    <w:rsid w:val="00BF0AA5"/>
    <w:rsid w:val="00BF1120"/>
    <w:rsid w:val="00BF1D6B"/>
    <w:rsid w:val="00BF2566"/>
    <w:rsid w:val="00BF3AA2"/>
    <w:rsid w:val="00BF410F"/>
    <w:rsid w:val="00BF4712"/>
    <w:rsid w:val="00BF4ADF"/>
    <w:rsid w:val="00BF5940"/>
    <w:rsid w:val="00BF6137"/>
    <w:rsid w:val="00BF6A96"/>
    <w:rsid w:val="00BF74E9"/>
    <w:rsid w:val="00BF7B44"/>
    <w:rsid w:val="00C002B4"/>
    <w:rsid w:val="00C0163F"/>
    <w:rsid w:val="00C01649"/>
    <w:rsid w:val="00C01CCA"/>
    <w:rsid w:val="00C02B6A"/>
    <w:rsid w:val="00C02EBF"/>
    <w:rsid w:val="00C04E19"/>
    <w:rsid w:val="00C0590B"/>
    <w:rsid w:val="00C05999"/>
    <w:rsid w:val="00C06047"/>
    <w:rsid w:val="00C10292"/>
    <w:rsid w:val="00C1035C"/>
    <w:rsid w:val="00C10789"/>
    <w:rsid w:val="00C1165F"/>
    <w:rsid w:val="00C11E69"/>
    <w:rsid w:val="00C120BD"/>
    <w:rsid w:val="00C1233B"/>
    <w:rsid w:val="00C12EC6"/>
    <w:rsid w:val="00C13909"/>
    <w:rsid w:val="00C1481E"/>
    <w:rsid w:val="00C149A5"/>
    <w:rsid w:val="00C1529B"/>
    <w:rsid w:val="00C153C6"/>
    <w:rsid w:val="00C1578A"/>
    <w:rsid w:val="00C16FAB"/>
    <w:rsid w:val="00C17FCD"/>
    <w:rsid w:val="00C21030"/>
    <w:rsid w:val="00C210C3"/>
    <w:rsid w:val="00C216A7"/>
    <w:rsid w:val="00C21DD9"/>
    <w:rsid w:val="00C22C35"/>
    <w:rsid w:val="00C24137"/>
    <w:rsid w:val="00C24141"/>
    <w:rsid w:val="00C248EB"/>
    <w:rsid w:val="00C27AB8"/>
    <w:rsid w:val="00C30513"/>
    <w:rsid w:val="00C30CED"/>
    <w:rsid w:val="00C31180"/>
    <w:rsid w:val="00C34422"/>
    <w:rsid w:val="00C34955"/>
    <w:rsid w:val="00C351D9"/>
    <w:rsid w:val="00C3549D"/>
    <w:rsid w:val="00C35599"/>
    <w:rsid w:val="00C35953"/>
    <w:rsid w:val="00C36381"/>
    <w:rsid w:val="00C368C7"/>
    <w:rsid w:val="00C36D3E"/>
    <w:rsid w:val="00C37566"/>
    <w:rsid w:val="00C37F33"/>
    <w:rsid w:val="00C40A2F"/>
    <w:rsid w:val="00C412C7"/>
    <w:rsid w:val="00C42DD3"/>
    <w:rsid w:val="00C43325"/>
    <w:rsid w:val="00C43675"/>
    <w:rsid w:val="00C439A5"/>
    <w:rsid w:val="00C443AE"/>
    <w:rsid w:val="00C44466"/>
    <w:rsid w:val="00C4495E"/>
    <w:rsid w:val="00C4615B"/>
    <w:rsid w:val="00C4651B"/>
    <w:rsid w:val="00C47639"/>
    <w:rsid w:val="00C50C29"/>
    <w:rsid w:val="00C511B5"/>
    <w:rsid w:val="00C51858"/>
    <w:rsid w:val="00C51E79"/>
    <w:rsid w:val="00C523D6"/>
    <w:rsid w:val="00C52E57"/>
    <w:rsid w:val="00C53040"/>
    <w:rsid w:val="00C53798"/>
    <w:rsid w:val="00C5405B"/>
    <w:rsid w:val="00C54317"/>
    <w:rsid w:val="00C55E97"/>
    <w:rsid w:val="00C55EA6"/>
    <w:rsid w:val="00C566C1"/>
    <w:rsid w:val="00C56792"/>
    <w:rsid w:val="00C57471"/>
    <w:rsid w:val="00C576CE"/>
    <w:rsid w:val="00C60001"/>
    <w:rsid w:val="00C613B1"/>
    <w:rsid w:val="00C6191B"/>
    <w:rsid w:val="00C61D0D"/>
    <w:rsid w:val="00C62BE9"/>
    <w:rsid w:val="00C6358D"/>
    <w:rsid w:val="00C645B2"/>
    <w:rsid w:val="00C64A06"/>
    <w:rsid w:val="00C655AF"/>
    <w:rsid w:val="00C65B0E"/>
    <w:rsid w:val="00C65F1F"/>
    <w:rsid w:val="00C66643"/>
    <w:rsid w:val="00C677A3"/>
    <w:rsid w:val="00C70F37"/>
    <w:rsid w:val="00C7105F"/>
    <w:rsid w:val="00C71676"/>
    <w:rsid w:val="00C719E0"/>
    <w:rsid w:val="00C71FCA"/>
    <w:rsid w:val="00C72B6D"/>
    <w:rsid w:val="00C73332"/>
    <w:rsid w:val="00C739A7"/>
    <w:rsid w:val="00C73DE7"/>
    <w:rsid w:val="00C73F2B"/>
    <w:rsid w:val="00C7575E"/>
    <w:rsid w:val="00C75B84"/>
    <w:rsid w:val="00C75CFA"/>
    <w:rsid w:val="00C76009"/>
    <w:rsid w:val="00C7627A"/>
    <w:rsid w:val="00C765C0"/>
    <w:rsid w:val="00C778F0"/>
    <w:rsid w:val="00C77CFE"/>
    <w:rsid w:val="00C77F1B"/>
    <w:rsid w:val="00C80EF5"/>
    <w:rsid w:val="00C8113A"/>
    <w:rsid w:val="00C81534"/>
    <w:rsid w:val="00C81DE1"/>
    <w:rsid w:val="00C82CE2"/>
    <w:rsid w:val="00C83497"/>
    <w:rsid w:val="00C837F8"/>
    <w:rsid w:val="00C85C76"/>
    <w:rsid w:val="00C860A2"/>
    <w:rsid w:val="00C866CD"/>
    <w:rsid w:val="00C866EA"/>
    <w:rsid w:val="00C90000"/>
    <w:rsid w:val="00C90803"/>
    <w:rsid w:val="00C91EC0"/>
    <w:rsid w:val="00C92A93"/>
    <w:rsid w:val="00C93CFF"/>
    <w:rsid w:val="00C950F3"/>
    <w:rsid w:val="00C956EE"/>
    <w:rsid w:val="00C96491"/>
    <w:rsid w:val="00C971C9"/>
    <w:rsid w:val="00C97AEC"/>
    <w:rsid w:val="00CA0B95"/>
    <w:rsid w:val="00CA171B"/>
    <w:rsid w:val="00CA1AF8"/>
    <w:rsid w:val="00CA2398"/>
    <w:rsid w:val="00CA244E"/>
    <w:rsid w:val="00CA2EF7"/>
    <w:rsid w:val="00CA30DD"/>
    <w:rsid w:val="00CA36E6"/>
    <w:rsid w:val="00CA3CF5"/>
    <w:rsid w:val="00CA5C1A"/>
    <w:rsid w:val="00CA604F"/>
    <w:rsid w:val="00CA71C7"/>
    <w:rsid w:val="00CA7CD0"/>
    <w:rsid w:val="00CB0A34"/>
    <w:rsid w:val="00CB0B96"/>
    <w:rsid w:val="00CB1A83"/>
    <w:rsid w:val="00CB240F"/>
    <w:rsid w:val="00CB2A59"/>
    <w:rsid w:val="00CB2FAE"/>
    <w:rsid w:val="00CB379A"/>
    <w:rsid w:val="00CB38A4"/>
    <w:rsid w:val="00CB40EC"/>
    <w:rsid w:val="00CB425C"/>
    <w:rsid w:val="00CB4D7F"/>
    <w:rsid w:val="00CB57E6"/>
    <w:rsid w:val="00CB58B8"/>
    <w:rsid w:val="00CB5F6B"/>
    <w:rsid w:val="00CB67BD"/>
    <w:rsid w:val="00CB6B3B"/>
    <w:rsid w:val="00CB7021"/>
    <w:rsid w:val="00CB7368"/>
    <w:rsid w:val="00CC0951"/>
    <w:rsid w:val="00CC0D78"/>
    <w:rsid w:val="00CC0EA7"/>
    <w:rsid w:val="00CC1890"/>
    <w:rsid w:val="00CC1CB8"/>
    <w:rsid w:val="00CC1F81"/>
    <w:rsid w:val="00CC447B"/>
    <w:rsid w:val="00CC5981"/>
    <w:rsid w:val="00CC59C5"/>
    <w:rsid w:val="00CC5AC9"/>
    <w:rsid w:val="00CC6D45"/>
    <w:rsid w:val="00CD05B0"/>
    <w:rsid w:val="00CD27F2"/>
    <w:rsid w:val="00CD2AEE"/>
    <w:rsid w:val="00CD497D"/>
    <w:rsid w:val="00CD62FF"/>
    <w:rsid w:val="00CD707B"/>
    <w:rsid w:val="00CD70B3"/>
    <w:rsid w:val="00CD735C"/>
    <w:rsid w:val="00CD7903"/>
    <w:rsid w:val="00CE09BF"/>
    <w:rsid w:val="00CE2840"/>
    <w:rsid w:val="00CE2C11"/>
    <w:rsid w:val="00CE3B48"/>
    <w:rsid w:val="00CE3DA9"/>
    <w:rsid w:val="00CE50AE"/>
    <w:rsid w:val="00CE66CF"/>
    <w:rsid w:val="00CE6DE0"/>
    <w:rsid w:val="00CE7A50"/>
    <w:rsid w:val="00CF03B2"/>
    <w:rsid w:val="00CF24A6"/>
    <w:rsid w:val="00CF338D"/>
    <w:rsid w:val="00CF447A"/>
    <w:rsid w:val="00CF477F"/>
    <w:rsid w:val="00CF4C22"/>
    <w:rsid w:val="00CF5F16"/>
    <w:rsid w:val="00CF6A02"/>
    <w:rsid w:val="00CF7A80"/>
    <w:rsid w:val="00D001B8"/>
    <w:rsid w:val="00D01087"/>
    <w:rsid w:val="00D01204"/>
    <w:rsid w:val="00D02875"/>
    <w:rsid w:val="00D03904"/>
    <w:rsid w:val="00D03C55"/>
    <w:rsid w:val="00D04DA0"/>
    <w:rsid w:val="00D0583C"/>
    <w:rsid w:val="00D058A2"/>
    <w:rsid w:val="00D069D8"/>
    <w:rsid w:val="00D06F77"/>
    <w:rsid w:val="00D06FA8"/>
    <w:rsid w:val="00D07BF8"/>
    <w:rsid w:val="00D1148E"/>
    <w:rsid w:val="00D1178D"/>
    <w:rsid w:val="00D12244"/>
    <w:rsid w:val="00D12384"/>
    <w:rsid w:val="00D13062"/>
    <w:rsid w:val="00D13CE7"/>
    <w:rsid w:val="00D14122"/>
    <w:rsid w:val="00D14AE9"/>
    <w:rsid w:val="00D15D33"/>
    <w:rsid w:val="00D17015"/>
    <w:rsid w:val="00D17AD2"/>
    <w:rsid w:val="00D22E2C"/>
    <w:rsid w:val="00D244A6"/>
    <w:rsid w:val="00D24ED6"/>
    <w:rsid w:val="00D253AC"/>
    <w:rsid w:val="00D25F90"/>
    <w:rsid w:val="00D26238"/>
    <w:rsid w:val="00D262FF"/>
    <w:rsid w:val="00D27A89"/>
    <w:rsid w:val="00D27BFC"/>
    <w:rsid w:val="00D27C2D"/>
    <w:rsid w:val="00D27DFB"/>
    <w:rsid w:val="00D3134C"/>
    <w:rsid w:val="00D31938"/>
    <w:rsid w:val="00D3196F"/>
    <w:rsid w:val="00D31AC4"/>
    <w:rsid w:val="00D31FEA"/>
    <w:rsid w:val="00D339DE"/>
    <w:rsid w:val="00D33F65"/>
    <w:rsid w:val="00D34323"/>
    <w:rsid w:val="00D3468A"/>
    <w:rsid w:val="00D34BA2"/>
    <w:rsid w:val="00D356C4"/>
    <w:rsid w:val="00D35FBE"/>
    <w:rsid w:val="00D36E89"/>
    <w:rsid w:val="00D40E05"/>
    <w:rsid w:val="00D422A9"/>
    <w:rsid w:val="00D42A1F"/>
    <w:rsid w:val="00D44EC1"/>
    <w:rsid w:val="00D45E59"/>
    <w:rsid w:val="00D465F9"/>
    <w:rsid w:val="00D46997"/>
    <w:rsid w:val="00D46B8A"/>
    <w:rsid w:val="00D4738F"/>
    <w:rsid w:val="00D478FB"/>
    <w:rsid w:val="00D50479"/>
    <w:rsid w:val="00D504AC"/>
    <w:rsid w:val="00D506C9"/>
    <w:rsid w:val="00D52661"/>
    <w:rsid w:val="00D5300B"/>
    <w:rsid w:val="00D53C59"/>
    <w:rsid w:val="00D553C9"/>
    <w:rsid w:val="00D56BE5"/>
    <w:rsid w:val="00D60FF3"/>
    <w:rsid w:val="00D611FE"/>
    <w:rsid w:val="00D636C3"/>
    <w:rsid w:val="00D637DD"/>
    <w:rsid w:val="00D63E01"/>
    <w:rsid w:val="00D6444B"/>
    <w:rsid w:val="00D6456A"/>
    <w:rsid w:val="00D64686"/>
    <w:rsid w:val="00D65524"/>
    <w:rsid w:val="00D655B3"/>
    <w:rsid w:val="00D65B55"/>
    <w:rsid w:val="00D66209"/>
    <w:rsid w:val="00D66B10"/>
    <w:rsid w:val="00D67070"/>
    <w:rsid w:val="00D67092"/>
    <w:rsid w:val="00D67B34"/>
    <w:rsid w:val="00D67D35"/>
    <w:rsid w:val="00D7018A"/>
    <w:rsid w:val="00D725B6"/>
    <w:rsid w:val="00D74686"/>
    <w:rsid w:val="00D75AC7"/>
    <w:rsid w:val="00D7658D"/>
    <w:rsid w:val="00D76D97"/>
    <w:rsid w:val="00D773A2"/>
    <w:rsid w:val="00D77662"/>
    <w:rsid w:val="00D8010B"/>
    <w:rsid w:val="00D804A7"/>
    <w:rsid w:val="00D84195"/>
    <w:rsid w:val="00D84B00"/>
    <w:rsid w:val="00D8535A"/>
    <w:rsid w:val="00D9010A"/>
    <w:rsid w:val="00D9013D"/>
    <w:rsid w:val="00D902E4"/>
    <w:rsid w:val="00D91E82"/>
    <w:rsid w:val="00D92D72"/>
    <w:rsid w:val="00D92FE9"/>
    <w:rsid w:val="00D93133"/>
    <w:rsid w:val="00D945B9"/>
    <w:rsid w:val="00D95773"/>
    <w:rsid w:val="00D96BBF"/>
    <w:rsid w:val="00D970E3"/>
    <w:rsid w:val="00D97C16"/>
    <w:rsid w:val="00DA09FE"/>
    <w:rsid w:val="00DA1B4F"/>
    <w:rsid w:val="00DA2304"/>
    <w:rsid w:val="00DA2C9D"/>
    <w:rsid w:val="00DA3D84"/>
    <w:rsid w:val="00DA3DEE"/>
    <w:rsid w:val="00DA3F47"/>
    <w:rsid w:val="00DA441A"/>
    <w:rsid w:val="00DA555D"/>
    <w:rsid w:val="00DA7337"/>
    <w:rsid w:val="00DB058C"/>
    <w:rsid w:val="00DB08E1"/>
    <w:rsid w:val="00DB13A9"/>
    <w:rsid w:val="00DB30C1"/>
    <w:rsid w:val="00DB3C5B"/>
    <w:rsid w:val="00DB593B"/>
    <w:rsid w:val="00DB615F"/>
    <w:rsid w:val="00DB67DF"/>
    <w:rsid w:val="00DB7264"/>
    <w:rsid w:val="00DC0DF1"/>
    <w:rsid w:val="00DC1508"/>
    <w:rsid w:val="00DC168C"/>
    <w:rsid w:val="00DC1EFB"/>
    <w:rsid w:val="00DC260B"/>
    <w:rsid w:val="00DC279B"/>
    <w:rsid w:val="00DC2896"/>
    <w:rsid w:val="00DC40E6"/>
    <w:rsid w:val="00DC4988"/>
    <w:rsid w:val="00DC5D08"/>
    <w:rsid w:val="00DC7AF6"/>
    <w:rsid w:val="00DC7C1D"/>
    <w:rsid w:val="00DD0074"/>
    <w:rsid w:val="00DD07F8"/>
    <w:rsid w:val="00DD1267"/>
    <w:rsid w:val="00DD1525"/>
    <w:rsid w:val="00DD2814"/>
    <w:rsid w:val="00DD3FCB"/>
    <w:rsid w:val="00DD560C"/>
    <w:rsid w:val="00DD5F76"/>
    <w:rsid w:val="00DD6975"/>
    <w:rsid w:val="00DE19EA"/>
    <w:rsid w:val="00DE1B93"/>
    <w:rsid w:val="00DE1BDA"/>
    <w:rsid w:val="00DE2AD9"/>
    <w:rsid w:val="00DE3852"/>
    <w:rsid w:val="00DE4F69"/>
    <w:rsid w:val="00DE5EEE"/>
    <w:rsid w:val="00DE6F53"/>
    <w:rsid w:val="00DE758D"/>
    <w:rsid w:val="00DF094C"/>
    <w:rsid w:val="00DF0968"/>
    <w:rsid w:val="00DF1743"/>
    <w:rsid w:val="00DF1D59"/>
    <w:rsid w:val="00DF1DAB"/>
    <w:rsid w:val="00DF2B56"/>
    <w:rsid w:val="00DF2E01"/>
    <w:rsid w:val="00DF3B6A"/>
    <w:rsid w:val="00DF3DB8"/>
    <w:rsid w:val="00DF4198"/>
    <w:rsid w:val="00DF433D"/>
    <w:rsid w:val="00DF508C"/>
    <w:rsid w:val="00DF52EC"/>
    <w:rsid w:val="00DF580B"/>
    <w:rsid w:val="00DF5AB4"/>
    <w:rsid w:val="00DF627B"/>
    <w:rsid w:val="00DF68E7"/>
    <w:rsid w:val="00DF6F6F"/>
    <w:rsid w:val="00DF7BCD"/>
    <w:rsid w:val="00DF7DFF"/>
    <w:rsid w:val="00E00D10"/>
    <w:rsid w:val="00E01AA2"/>
    <w:rsid w:val="00E029D1"/>
    <w:rsid w:val="00E02C89"/>
    <w:rsid w:val="00E051E6"/>
    <w:rsid w:val="00E052DD"/>
    <w:rsid w:val="00E059E2"/>
    <w:rsid w:val="00E066EA"/>
    <w:rsid w:val="00E07BA5"/>
    <w:rsid w:val="00E101D6"/>
    <w:rsid w:val="00E10BAC"/>
    <w:rsid w:val="00E111B6"/>
    <w:rsid w:val="00E1189F"/>
    <w:rsid w:val="00E11A70"/>
    <w:rsid w:val="00E11F62"/>
    <w:rsid w:val="00E12300"/>
    <w:rsid w:val="00E123A9"/>
    <w:rsid w:val="00E12454"/>
    <w:rsid w:val="00E14285"/>
    <w:rsid w:val="00E144D5"/>
    <w:rsid w:val="00E15C72"/>
    <w:rsid w:val="00E16EBC"/>
    <w:rsid w:val="00E172B0"/>
    <w:rsid w:val="00E20491"/>
    <w:rsid w:val="00E21FA0"/>
    <w:rsid w:val="00E2443E"/>
    <w:rsid w:val="00E24B32"/>
    <w:rsid w:val="00E3040E"/>
    <w:rsid w:val="00E307C9"/>
    <w:rsid w:val="00E31442"/>
    <w:rsid w:val="00E3199B"/>
    <w:rsid w:val="00E31B3D"/>
    <w:rsid w:val="00E32BE3"/>
    <w:rsid w:val="00E330A8"/>
    <w:rsid w:val="00E360D6"/>
    <w:rsid w:val="00E3630A"/>
    <w:rsid w:val="00E36859"/>
    <w:rsid w:val="00E36CDB"/>
    <w:rsid w:val="00E3739C"/>
    <w:rsid w:val="00E37854"/>
    <w:rsid w:val="00E3799E"/>
    <w:rsid w:val="00E40143"/>
    <w:rsid w:val="00E40B49"/>
    <w:rsid w:val="00E40D75"/>
    <w:rsid w:val="00E412B2"/>
    <w:rsid w:val="00E415FE"/>
    <w:rsid w:val="00E42972"/>
    <w:rsid w:val="00E42F5B"/>
    <w:rsid w:val="00E43783"/>
    <w:rsid w:val="00E43884"/>
    <w:rsid w:val="00E4459E"/>
    <w:rsid w:val="00E46F8C"/>
    <w:rsid w:val="00E500B4"/>
    <w:rsid w:val="00E509CE"/>
    <w:rsid w:val="00E51268"/>
    <w:rsid w:val="00E51750"/>
    <w:rsid w:val="00E52D16"/>
    <w:rsid w:val="00E53151"/>
    <w:rsid w:val="00E53566"/>
    <w:rsid w:val="00E54832"/>
    <w:rsid w:val="00E5514C"/>
    <w:rsid w:val="00E5587A"/>
    <w:rsid w:val="00E55A4D"/>
    <w:rsid w:val="00E55D5D"/>
    <w:rsid w:val="00E56F0F"/>
    <w:rsid w:val="00E60877"/>
    <w:rsid w:val="00E61DC5"/>
    <w:rsid w:val="00E62EE8"/>
    <w:rsid w:val="00E63D1B"/>
    <w:rsid w:val="00E64450"/>
    <w:rsid w:val="00E65A5E"/>
    <w:rsid w:val="00E65AB1"/>
    <w:rsid w:val="00E67055"/>
    <w:rsid w:val="00E67301"/>
    <w:rsid w:val="00E67773"/>
    <w:rsid w:val="00E70A71"/>
    <w:rsid w:val="00E70F87"/>
    <w:rsid w:val="00E743D8"/>
    <w:rsid w:val="00E74A18"/>
    <w:rsid w:val="00E751E5"/>
    <w:rsid w:val="00E75D4A"/>
    <w:rsid w:val="00E776A3"/>
    <w:rsid w:val="00E77802"/>
    <w:rsid w:val="00E77E11"/>
    <w:rsid w:val="00E80670"/>
    <w:rsid w:val="00E83AB0"/>
    <w:rsid w:val="00E83B94"/>
    <w:rsid w:val="00E90449"/>
    <w:rsid w:val="00E90901"/>
    <w:rsid w:val="00E90E08"/>
    <w:rsid w:val="00E91BAC"/>
    <w:rsid w:val="00E926AC"/>
    <w:rsid w:val="00E92B01"/>
    <w:rsid w:val="00E936C3"/>
    <w:rsid w:val="00E93869"/>
    <w:rsid w:val="00E93D9B"/>
    <w:rsid w:val="00E93E82"/>
    <w:rsid w:val="00E95091"/>
    <w:rsid w:val="00E969B9"/>
    <w:rsid w:val="00E9726A"/>
    <w:rsid w:val="00E9747A"/>
    <w:rsid w:val="00E9778C"/>
    <w:rsid w:val="00EA05FF"/>
    <w:rsid w:val="00EA2C51"/>
    <w:rsid w:val="00EA364B"/>
    <w:rsid w:val="00EA4A94"/>
    <w:rsid w:val="00EA561C"/>
    <w:rsid w:val="00EA5B8B"/>
    <w:rsid w:val="00EA5DC1"/>
    <w:rsid w:val="00EA5F51"/>
    <w:rsid w:val="00EA675B"/>
    <w:rsid w:val="00EA71C3"/>
    <w:rsid w:val="00EB1F2E"/>
    <w:rsid w:val="00EB3F9F"/>
    <w:rsid w:val="00EB5CE2"/>
    <w:rsid w:val="00EB655F"/>
    <w:rsid w:val="00EB7315"/>
    <w:rsid w:val="00EC2A96"/>
    <w:rsid w:val="00EC4325"/>
    <w:rsid w:val="00EC483E"/>
    <w:rsid w:val="00EC51B0"/>
    <w:rsid w:val="00EC5676"/>
    <w:rsid w:val="00EC7B51"/>
    <w:rsid w:val="00ED0271"/>
    <w:rsid w:val="00ED1947"/>
    <w:rsid w:val="00ED1B57"/>
    <w:rsid w:val="00ED22FE"/>
    <w:rsid w:val="00ED23C2"/>
    <w:rsid w:val="00ED3C6B"/>
    <w:rsid w:val="00ED3FFA"/>
    <w:rsid w:val="00ED4902"/>
    <w:rsid w:val="00ED54B4"/>
    <w:rsid w:val="00ED5520"/>
    <w:rsid w:val="00ED5CB4"/>
    <w:rsid w:val="00ED5EAB"/>
    <w:rsid w:val="00ED6980"/>
    <w:rsid w:val="00ED765D"/>
    <w:rsid w:val="00EE0CBA"/>
    <w:rsid w:val="00EE19FE"/>
    <w:rsid w:val="00EE1A73"/>
    <w:rsid w:val="00EE234E"/>
    <w:rsid w:val="00EE4CF8"/>
    <w:rsid w:val="00EE4DAA"/>
    <w:rsid w:val="00EE4E8A"/>
    <w:rsid w:val="00EE7631"/>
    <w:rsid w:val="00EE770E"/>
    <w:rsid w:val="00EF027B"/>
    <w:rsid w:val="00EF0365"/>
    <w:rsid w:val="00EF0847"/>
    <w:rsid w:val="00EF23C7"/>
    <w:rsid w:val="00EF2A2F"/>
    <w:rsid w:val="00EF3A71"/>
    <w:rsid w:val="00EF4385"/>
    <w:rsid w:val="00EF57D0"/>
    <w:rsid w:val="00EF7A19"/>
    <w:rsid w:val="00F01467"/>
    <w:rsid w:val="00F01B7B"/>
    <w:rsid w:val="00F02066"/>
    <w:rsid w:val="00F0485B"/>
    <w:rsid w:val="00F04E42"/>
    <w:rsid w:val="00F0597B"/>
    <w:rsid w:val="00F05A33"/>
    <w:rsid w:val="00F070D4"/>
    <w:rsid w:val="00F10127"/>
    <w:rsid w:val="00F102F5"/>
    <w:rsid w:val="00F103A8"/>
    <w:rsid w:val="00F11737"/>
    <w:rsid w:val="00F11BA3"/>
    <w:rsid w:val="00F12442"/>
    <w:rsid w:val="00F124DB"/>
    <w:rsid w:val="00F13CCA"/>
    <w:rsid w:val="00F14537"/>
    <w:rsid w:val="00F1592D"/>
    <w:rsid w:val="00F16A48"/>
    <w:rsid w:val="00F178E5"/>
    <w:rsid w:val="00F200FB"/>
    <w:rsid w:val="00F20384"/>
    <w:rsid w:val="00F23B16"/>
    <w:rsid w:val="00F24A96"/>
    <w:rsid w:val="00F26BD9"/>
    <w:rsid w:val="00F27386"/>
    <w:rsid w:val="00F30152"/>
    <w:rsid w:val="00F3041A"/>
    <w:rsid w:val="00F31BCE"/>
    <w:rsid w:val="00F324D3"/>
    <w:rsid w:val="00F3343D"/>
    <w:rsid w:val="00F34D34"/>
    <w:rsid w:val="00F354C0"/>
    <w:rsid w:val="00F35931"/>
    <w:rsid w:val="00F3783E"/>
    <w:rsid w:val="00F4051E"/>
    <w:rsid w:val="00F410A7"/>
    <w:rsid w:val="00F41844"/>
    <w:rsid w:val="00F43073"/>
    <w:rsid w:val="00F44783"/>
    <w:rsid w:val="00F45D2A"/>
    <w:rsid w:val="00F50087"/>
    <w:rsid w:val="00F5016D"/>
    <w:rsid w:val="00F50D26"/>
    <w:rsid w:val="00F557D8"/>
    <w:rsid w:val="00F55A7A"/>
    <w:rsid w:val="00F55CED"/>
    <w:rsid w:val="00F56092"/>
    <w:rsid w:val="00F56135"/>
    <w:rsid w:val="00F562E8"/>
    <w:rsid w:val="00F56680"/>
    <w:rsid w:val="00F56ACC"/>
    <w:rsid w:val="00F56B88"/>
    <w:rsid w:val="00F60337"/>
    <w:rsid w:val="00F60AB1"/>
    <w:rsid w:val="00F60B63"/>
    <w:rsid w:val="00F610FA"/>
    <w:rsid w:val="00F61647"/>
    <w:rsid w:val="00F61CAC"/>
    <w:rsid w:val="00F62438"/>
    <w:rsid w:val="00F6254B"/>
    <w:rsid w:val="00F62BB1"/>
    <w:rsid w:val="00F62DE5"/>
    <w:rsid w:val="00F6362A"/>
    <w:rsid w:val="00F641FF"/>
    <w:rsid w:val="00F64F30"/>
    <w:rsid w:val="00F657B9"/>
    <w:rsid w:val="00F67296"/>
    <w:rsid w:val="00F7061A"/>
    <w:rsid w:val="00F71A89"/>
    <w:rsid w:val="00F71C01"/>
    <w:rsid w:val="00F7207A"/>
    <w:rsid w:val="00F7294E"/>
    <w:rsid w:val="00F72B50"/>
    <w:rsid w:val="00F72BFC"/>
    <w:rsid w:val="00F72DA2"/>
    <w:rsid w:val="00F7413C"/>
    <w:rsid w:val="00F755D7"/>
    <w:rsid w:val="00F76524"/>
    <w:rsid w:val="00F76E9C"/>
    <w:rsid w:val="00F76ED9"/>
    <w:rsid w:val="00F814BF"/>
    <w:rsid w:val="00F822E1"/>
    <w:rsid w:val="00F822FF"/>
    <w:rsid w:val="00F8289C"/>
    <w:rsid w:val="00F83DFD"/>
    <w:rsid w:val="00F86111"/>
    <w:rsid w:val="00F8672C"/>
    <w:rsid w:val="00F86823"/>
    <w:rsid w:val="00F8759A"/>
    <w:rsid w:val="00F87726"/>
    <w:rsid w:val="00F87C68"/>
    <w:rsid w:val="00F87E6C"/>
    <w:rsid w:val="00F90511"/>
    <w:rsid w:val="00F908DB"/>
    <w:rsid w:val="00F90AA4"/>
    <w:rsid w:val="00F9153D"/>
    <w:rsid w:val="00F92A46"/>
    <w:rsid w:val="00F92A48"/>
    <w:rsid w:val="00F92B8F"/>
    <w:rsid w:val="00F93D10"/>
    <w:rsid w:val="00F94C35"/>
    <w:rsid w:val="00F94EF7"/>
    <w:rsid w:val="00F96A01"/>
    <w:rsid w:val="00FA01C6"/>
    <w:rsid w:val="00FA39BF"/>
    <w:rsid w:val="00FA523A"/>
    <w:rsid w:val="00FA6D3A"/>
    <w:rsid w:val="00FA7050"/>
    <w:rsid w:val="00FA7099"/>
    <w:rsid w:val="00FA7540"/>
    <w:rsid w:val="00FA7921"/>
    <w:rsid w:val="00FB1CF7"/>
    <w:rsid w:val="00FB233E"/>
    <w:rsid w:val="00FB2DA0"/>
    <w:rsid w:val="00FB39B4"/>
    <w:rsid w:val="00FB71F8"/>
    <w:rsid w:val="00FC2F87"/>
    <w:rsid w:val="00FC370D"/>
    <w:rsid w:val="00FC4760"/>
    <w:rsid w:val="00FC61CF"/>
    <w:rsid w:val="00FC6556"/>
    <w:rsid w:val="00FC752B"/>
    <w:rsid w:val="00FC79CD"/>
    <w:rsid w:val="00FD0265"/>
    <w:rsid w:val="00FD0D55"/>
    <w:rsid w:val="00FD1125"/>
    <w:rsid w:val="00FD1637"/>
    <w:rsid w:val="00FD203B"/>
    <w:rsid w:val="00FD24BC"/>
    <w:rsid w:val="00FD3275"/>
    <w:rsid w:val="00FD4D5F"/>
    <w:rsid w:val="00FD4FF0"/>
    <w:rsid w:val="00FD57CF"/>
    <w:rsid w:val="00FD666F"/>
    <w:rsid w:val="00FE037C"/>
    <w:rsid w:val="00FE1A44"/>
    <w:rsid w:val="00FE3044"/>
    <w:rsid w:val="00FE3057"/>
    <w:rsid w:val="00FE3ACF"/>
    <w:rsid w:val="00FE405C"/>
    <w:rsid w:val="00FE43B6"/>
    <w:rsid w:val="00FE4F42"/>
    <w:rsid w:val="00FE5189"/>
    <w:rsid w:val="00FE5664"/>
    <w:rsid w:val="00FE72A9"/>
    <w:rsid w:val="00FF0221"/>
    <w:rsid w:val="00FF1726"/>
    <w:rsid w:val="00FF26AA"/>
    <w:rsid w:val="00FF2975"/>
    <w:rsid w:val="00FF327E"/>
    <w:rsid w:val="00FF4216"/>
    <w:rsid w:val="00FF4424"/>
    <w:rsid w:val="00FF6814"/>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6810C"/>
  <w15:chartTrackingRefBased/>
  <w15:docId w15:val="{E4797AF6-CF38-4F82-9FF5-0CFE57F0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1FF"/>
    <w:rPr>
      <w:sz w:val="24"/>
      <w:szCs w:val="24"/>
    </w:rPr>
  </w:style>
  <w:style w:type="paragraph" w:styleId="Heading1">
    <w:name w:val="heading 1"/>
    <w:basedOn w:val="Normal"/>
    <w:next w:val="Normal"/>
    <w:link w:val="Heading1Char"/>
    <w:qFormat/>
    <w:rsid w:val="001917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D7ED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01FF"/>
    <w:pPr>
      <w:widowControl w:val="0"/>
    </w:pPr>
  </w:style>
  <w:style w:type="paragraph" w:customStyle="1" w:styleId="Level2">
    <w:name w:val="Level 2"/>
    <w:basedOn w:val="Normal"/>
    <w:rsid w:val="004D01FF"/>
    <w:pPr>
      <w:widowControl w:val="0"/>
    </w:pPr>
  </w:style>
  <w:style w:type="paragraph" w:customStyle="1" w:styleId="Level3">
    <w:name w:val="Level 3"/>
    <w:basedOn w:val="Normal"/>
    <w:rsid w:val="004D01FF"/>
    <w:pPr>
      <w:widowControl w:val="0"/>
    </w:pPr>
  </w:style>
  <w:style w:type="paragraph" w:customStyle="1" w:styleId="Level4">
    <w:name w:val="Level 4"/>
    <w:basedOn w:val="Normal"/>
    <w:rsid w:val="004D01FF"/>
    <w:pPr>
      <w:widowControl w:val="0"/>
    </w:pPr>
  </w:style>
  <w:style w:type="paragraph" w:customStyle="1" w:styleId="Level5">
    <w:name w:val="Level 5"/>
    <w:basedOn w:val="Normal"/>
    <w:rsid w:val="004D01FF"/>
    <w:pPr>
      <w:widowControl w:val="0"/>
    </w:pPr>
  </w:style>
  <w:style w:type="paragraph" w:customStyle="1" w:styleId="Level6">
    <w:name w:val="Level 6"/>
    <w:basedOn w:val="Normal"/>
    <w:rsid w:val="004D01FF"/>
    <w:pPr>
      <w:widowControl w:val="0"/>
    </w:pPr>
  </w:style>
  <w:style w:type="paragraph" w:customStyle="1" w:styleId="Level7">
    <w:name w:val="Level 7"/>
    <w:basedOn w:val="Normal"/>
    <w:rsid w:val="004D01FF"/>
    <w:pPr>
      <w:widowControl w:val="0"/>
    </w:pPr>
  </w:style>
  <w:style w:type="paragraph" w:customStyle="1" w:styleId="Level8">
    <w:name w:val="Level 8"/>
    <w:basedOn w:val="Normal"/>
    <w:rsid w:val="004D01FF"/>
    <w:pPr>
      <w:widowControl w:val="0"/>
    </w:pPr>
  </w:style>
  <w:style w:type="paragraph" w:customStyle="1" w:styleId="Level9">
    <w:name w:val="Level 9"/>
    <w:basedOn w:val="Normal"/>
    <w:rsid w:val="004D01FF"/>
    <w:pPr>
      <w:widowControl w:val="0"/>
    </w:pPr>
  </w:style>
  <w:style w:type="character" w:customStyle="1" w:styleId="DefaultPara">
    <w:name w:val="Default Para"/>
    <w:rsid w:val="004D01FF"/>
    <w:rPr>
      <w:rFonts w:ascii="Arial" w:hAnsi="Arial"/>
      <w:sz w:val="24"/>
      <w:szCs w:val="24"/>
    </w:rPr>
  </w:style>
  <w:style w:type="character" w:customStyle="1" w:styleId="EndnoteText1">
    <w:name w:val="Endnote Text1"/>
    <w:rsid w:val="004D01FF"/>
    <w:rPr>
      <w:rFonts w:ascii="Arial" w:hAnsi="Arial"/>
      <w:sz w:val="24"/>
      <w:szCs w:val="24"/>
    </w:rPr>
  </w:style>
  <w:style w:type="character" w:customStyle="1" w:styleId="endnoterefe">
    <w:name w:val="endnote refe"/>
    <w:rsid w:val="004D01FF"/>
    <w:rPr>
      <w:rFonts w:ascii="Arial" w:hAnsi="Arial"/>
      <w:sz w:val="24"/>
      <w:szCs w:val="24"/>
      <w:vertAlign w:val="superscript"/>
    </w:rPr>
  </w:style>
  <w:style w:type="character" w:customStyle="1" w:styleId="footnotetex">
    <w:name w:val="footnote tex"/>
    <w:rsid w:val="004D01FF"/>
    <w:rPr>
      <w:rFonts w:ascii="Arial" w:hAnsi="Arial"/>
      <w:sz w:val="24"/>
      <w:szCs w:val="24"/>
    </w:rPr>
  </w:style>
  <w:style w:type="character" w:customStyle="1" w:styleId="footnoteref">
    <w:name w:val="footnote ref"/>
    <w:rsid w:val="004D01FF"/>
    <w:rPr>
      <w:rFonts w:ascii="Arial" w:hAnsi="Arial"/>
      <w:sz w:val="24"/>
      <w:szCs w:val="24"/>
      <w:vertAlign w:val="superscript"/>
    </w:rPr>
  </w:style>
  <w:style w:type="character" w:customStyle="1" w:styleId="Document8">
    <w:name w:val="Document 8"/>
    <w:rsid w:val="004D01FF"/>
    <w:rPr>
      <w:rFonts w:ascii="Arial" w:hAnsi="Arial"/>
      <w:sz w:val="24"/>
      <w:szCs w:val="24"/>
    </w:rPr>
  </w:style>
  <w:style w:type="character" w:customStyle="1" w:styleId="Document4">
    <w:name w:val="Document 4"/>
    <w:rsid w:val="004D01FF"/>
    <w:rPr>
      <w:b/>
      <w:bCs/>
      <w:i/>
      <w:iCs/>
    </w:rPr>
  </w:style>
  <w:style w:type="character" w:customStyle="1" w:styleId="Document6">
    <w:name w:val="Document 6"/>
    <w:rsid w:val="004D01FF"/>
    <w:rPr>
      <w:rFonts w:ascii="Arial" w:hAnsi="Arial"/>
      <w:sz w:val="24"/>
      <w:szCs w:val="24"/>
    </w:rPr>
  </w:style>
  <w:style w:type="character" w:customStyle="1" w:styleId="Document5">
    <w:name w:val="Document 5"/>
    <w:rsid w:val="004D01FF"/>
    <w:rPr>
      <w:rFonts w:ascii="Arial" w:hAnsi="Arial"/>
      <w:sz w:val="24"/>
      <w:szCs w:val="24"/>
    </w:rPr>
  </w:style>
  <w:style w:type="character" w:customStyle="1" w:styleId="Document2">
    <w:name w:val="Document 2"/>
    <w:rsid w:val="004D01FF"/>
  </w:style>
  <w:style w:type="character" w:customStyle="1" w:styleId="Document7">
    <w:name w:val="Document 7"/>
    <w:rsid w:val="004D01FF"/>
    <w:rPr>
      <w:rFonts w:ascii="Arial" w:hAnsi="Arial"/>
      <w:sz w:val="24"/>
      <w:szCs w:val="24"/>
    </w:rPr>
  </w:style>
  <w:style w:type="character" w:customStyle="1" w:styleId="Bibliogrphy">
    <w:name w:val="Bibliogrphy"/>
    <w:rsid w:val="004D01FF"/>
    <w:rPr>
      <w:rFonts w:ascii="Arial" w:hAnsi="Arial"/>
      <w:sz w:val="24"/>
      <w:szCs w:val="24"/>
    </w:rPr>
  </w:style>
  <w:style w:type="character" w:customStyle="1" w:styleId="RightPar1">
    <w:name w:val="Right Par 1"/>
    <w:rsid w:val="004D01FF"/>
    <w:rPr>
      <w:rFonts w:ascii="Arial" w:hAnsi="Arial"/>
      <w:sz w:val="24"/>
      <w:szCs w:val="24"/>
    </w:rPr>
  </w:style>
  <w:style w:type="character" w:customStyle="1" w:styleId="RightPar2">
    <w:name w:val="Right Par 2"/>
    <w:rsid w:val="004D01FF"/>
    <w:rPr>
      <w:rFonts w:ascii="Arial" w:hAnsi="Arial"/>
      <w:sz w:val="24"/>
      <w:szCs w:val="24"/>
    </w:rPr>
  </w:style>
  <w:style w:type="character" w:customStyle="1" w:styleId="Document3">
    <w:name w:val="Document 3"/>
    <w:rsid w:val="004D01FF"/>
  </w:style>
  <w:style w:type="character" w:customStyle="1" w:styleId="RightPar3">
    <w:name w:val="Right Par 3"/>
    <w:rsid w:val="004D01FF"/>
    <w:rPr>
      <w:rFonts w:ascii="Arial" w:hAnsi="Arial"/>
      <w:sz w:val="24"/>
      <w:szCs w:val="24"/>
    </w:rPr>
  </w:style>
  <w:style w:type="character" w:customStyle="1" w:styleId="RightPar4">
    <w:name w:val="Right Par 4"/>
    <w:rsid w:val="004D01FF"/>
    <w:rPr>
      <w:rFonts w:ascii="Arial" w:hAnsi="Arial"/>
      <w:sz w:val="24"/>
      <w:szCs w:val="24"/>
    </w:rPr>
  </w:style>
  <w:style w:type="character" w:customStyle="1" w:styleId="RightPar5">
    <w:name w:val="Right Par 5"/>
    <w:rsid w:val="004D01FF"/>
    <w:rPr>
      <w:rFonts w:ascii="Arial" w:hAnsi="Arial"/>
      <w:sz w:val="24"/>
      <w:szCs w:val="24"/>
    </w:rPr>
  </w:style>
  <w:style w:type="character" w:customStyle="1" w:styleId="RightPar6">
    <w:name w:val="Right Par 6"/>
    <w:rsid w:val="004D01FF"/>
    <w:rPr>
      <w:rFonts w:ascii="Arial" w:hAnsi="Arial"/>
      <w:sz w:val="24"/>
      <w:szCs w:val="24"/>
    </w:rPr>
  </w:style>
  <w:style w:type="character" w:customStyle="1" w:styleId="RightPar7">
    <w:name w:val="Right Par 7"/>
    <w:rsid w:val="004D01FF"/>
    <w:rPr>
      <w:rFonts w:ascii="Arial" w:hAnsi="Arial"/>
      <w:sz w:val="24"/>
      <w:szCs w:val="24"/>
    </w:rPr>
  </w:style>
  <w:style w:type="character" w:customStyle="1" w:styleId="RightPar8">
    <w:name w:val="Right Par 8"/>
    <w:rsid w:val="004D01FF"/>
    <w:rPr>
      <w:rFonts w:ascii="Arial" w:hAnsi="Arial"/>
      <w:sz w:val="24"/>
      <w:szCs w:val="24"/>
    </w:rPr>
  </w:style>
  <w:style w:type="character" w:customStyle="1" w:styleId="Document1">
    <w:name w:val="Document 1"/>
    <w:rsid w:val="004D01FF"/>
  </w:style>
  <w:style w:type="character" w:customStyle="1" w:styleId="DocInit">
    <w:name w:val="Doc Init"/>
    <w:rsid w:val="004D01FF"/>
    <w:rPr>
      <w:rFonts w:ascii="Arial" w:hAnsi="Arial"/>
      <w:sz w:val="24"/>
      <w:szCs w:val="24"/>
    </w:rPr>
  </w:style>
  <w:style w:type="character" w:customStyle="1" w:styleId="TechInit">
    <w:name w:val="Tech Init"/>
    <w:rsid w:val="004D01FF"/>
  </w:style>
  <w:style w:type="character" w:customStyle="1" w:styleId="Technical5">
    <w:name w:val="Technical 5"/>
    <w:rsid w:val="004D01FF"/>
    <w:rPr>
      <w:rFonts w:ascii="Arial" w:hAnsi="Arial"/>
      <w:sz w:val="24"/>
      <w:szCs w:val="24"/>
    </w:rPr>
  </w:style>
  <w:style w:type="character" w:customStyle="1" w:styleId="Technical6">
    <w:name w:val="Technical 6"/>
    <w:rsid w:val="004D01FF"/>
    <w:rPr>
      <w:rFonts w:ascii="Arial" w:hAnsi="Arial"/>
      <w:sz w:val="24"/>
      <w:szCs w:val="24"/>
    </w:rPr>
  </w:style>
  <w:style w:type="character" w:customStyle="1" w:styleId="Technical2">
    <w:name w:val="Technical 2"/>
    <w:rsid w:val="004D01FF"/>
  </w:style>
  <w:style w:type="character" w:customStyle="1" w:styleId="Technical3">
    <w:name w:val="Technical 3"/>
    <w:rsid w:val="004D01FF"/>
  </w:style>
  <w:style w:type="character" w:customStyle="1" w:styleId="Technical4">
    <w:name w:val="Technical 4"/>
    <w:rsid w:val="004D01FF"/>
    <w:rPr>
      <w:rFonts w:ascii="Arial" w:hAnsi="Arial"/>
      <w:sz w:val="24"/>
      <w:szCs w:val="24"/>
    </w:rPr>
  </w:style>
  <w:style w:type="character" w:customStyle="1" w:styleId="Technical1">
    <w:name w:val="Technical 1"/>
    <w:rsid w:val="004D01FF"/>
  </w:style>
  <w:style w:type="character" w:customStyle="1" w:styleId="Technical7">
    <w:name w:val="Technical 7"/>
    <w:rsid w:val="004D01FF"/>
    <w:rPr>
      <w:rFonts w:ascii="Arial" w:hAnsi="Arial"/>
      <w:sz w:val="24"/>
      <w:szCs w:val="24"/>
    </w:rPr>
  </w:style>
  <w:style w:type="character" w:customStyle="1" w:styleId="Technical8">
    <w:name w:val="Technical 8"/>
    <w:rsid w:val="004D01FF"/>
    <w:rPr>
      <w:rFonts w:ascii="Arial" w:hAnsi="Arial"/>
      <w:sz w:val="24"/>
      <w:szCs w:val="24"/>
    </w:rPr>
  </w:style>
  <w:style w:type="character" w:customStyle="1" w:styleId="TOC11">
    <w:name w:val="TOC 11"/>
    <w:rsid w:val="004D01FF"/>
    <w:rPr>
      <w:rFonts w:ascii="Arial" w:hAnsi="Arial"/>
      <w:sz w:val="24"/>
      <w:szCs w:val="24"/>
    </w:rPr>
  </w:style>
  <w:style w:type="character" w:customStyle="1" w:styleId="TOC21">
    <w:name w:val="TOC 21"/>
    <w:rsid w:val="004D01FF"/>
    <w:rPr>
      <w:rFonts w:ascii="Arial" w:hAnsi="Arial"/>
      <w:sz w:val="24"/>
      <w:szCs w:val="24"/>
    </w:rPr>
  </w:style>
  <w:style w:type="character" w:customStyle="1" w:styleId="TOC31">
    <w:name w:val="TOC 31"/>
    <w:rsid w:val="004D01FF"/>
    <w:rPr>
      <w:rFonts w:ascii="Arial" w:hAnsi="Arial"/>
      <w:sz w:val="24"/>
      <w:szCs w:val="24"/>
    </w:rPr>
  </w:style>
  <w:style w:type="character" w:customStyle="1" w:styleId="TOC41">
    <w:name w:val="TOC 41"/>
    <w:rsid w:val="004D01FF"/>
    <w:rPr>
      <w:rFonts w:ascii="Arial" w:hAnsi="Arial"/>
      <w:sz w:val="24"/>
      <w:szCs w:val="24"/>
    </w:rPr>
  </w:style>
  <w:style w:type="character" w:customStyle="1" w:styleId="TOC51">
    <w:name w:val="TOC 51"/>
    <w:rsid w:val="004D01FF"/>
    <w:rPr>
      <w:rFonts w:ascii="Arial" w:hAnsi="Arial"/>
      <w:sz w:val="24"/>
      <w:szCs w:val="24"/>
    </w:rPr>
  </w:style>
  <w:style w:type="character" w:customStyle="1" w:styleId="TOC61">
    <w:name w:val="TOC 61"/>
    <w:rsid w:val="004D01FF"/>
  </w:style>
  <w:style w:type="character" w:customStyle="1" w:styleId="TOC71">
    <w:name w:val="TOC 71"/>
    <w:rsid w:val="004D01FF"/>
  </w:style>
  <w:style w:type="character" w:customStyle="1" w:styleId="TOC81">
    <w:name w:val="TOC 81"/>
    <w:rsid w:val="004D01FF"/>
  </w:style>
  <w:style w:type="character" w:customStyle="1" w:styleId="TOC91">
    <w:name w:val="TOC 91"/>
    <w:rsid w:val="004D01FF"/>
  </w:style>
  <w:style w:type="character" w:customStyle="1" w:styleId="Index11">
    <w:name w:val="Index 11"/>
    <w:rsid w:val="004D01FF"/>
  </w:style>
  <w:style w:type="character" w:customStyle="1" w:styleId="Index21">
    <w:name w:val="Index 21"/>
    <w:rsid w:val="004D01FF"/>
  </w:style>
  <w:style w:type="character" w:customStyle="1" w:styleId="TOAHeading1">
    <w:name w:val="TOA Heading1"/>
    <w:rsid w:val="004D01FF"/>
  </w:style>
  <w:style w:type="character" w:customStyle="1" w:styleId="Caption1">
    <w:name w:val="Caption1"/>
    <w:rsid w:val="004D01FF"/>
    <w:rPr>
      <w:rFonts w:ascii="Arial" w:hAnsi="Arial"/>
      <w:sz w:val="24"/>
      <w:szCs w:val="24"/>
    </w:rPr>
  </w:style>
  <w:style w:type="character" w:customStyle="1" w:styleId="EquationCa">
    <w:name w:val="_Equation Ca"/>
    <w:rsid w:val="004D01FF"/>
    <w:rPr>
      <w:rFonts w:ascii="Arial" w:hAnsi="Arial"/>
      <w:sz w:val="24"/>
      <w:szCs w:val="24"/>
    </w:rPr>
  </w:style>
  <w:style w:type="character" w:customStyle="1" w:styleId="Header1">
    <w:name w:val="Header1"/>
    <w:rsid w:val="004D01FF"/>
  </w:style>
  <w:style w:type="character" w:customStyle="1" w:styleId="Footer1">
    <w:name w:val="Footer1"/>
    <w:rsid w:val="004D01FF"/>
  </w:style>
  <w:style w:type="paragraph" w:customStyle="1" w:styleId="DefinitionT">
    <w:name w:val="Definition T"/>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4D01FF"/>
    <w:pPr>
      <w:widowControl w:val="0"/>
    </w:pPr>
  </w:style>
  <w:style w:type="paragraph" w:customStyle="1" w:styleId="a0">
    <w:name w:val="Ѐ"/>
    <w:basedOn w:val="Normal"/>
    <w:rsid w:val="004D01FF"/>
    <w:pPr>
      <w:widowControl w:val="0"/>
    </w:pPr>
  </w:style>
  <w:style w:type="paragraph" w:customStyle="1" w:styleId="a1">
    <w:name w:val="آ"/>
    <w:basedOn w:val="Normal"/>
    <w:rsid w:val="004D01FF"/>
    <w:pPr>
      <w:widowControl w:val="0"/>
    </w:pPr>
  </w:style>
  <w:style w:type="character" w:customStyle="1" w:styleId="Definition">
    <w:name w:val="Definition"/>
    <w:rsid w:val="004D01FF"/>
    <w:rPr>
      <w:i/>
      <w:iCs/>
    </w:rPr>
  </w:style>
  <w:style w:type="paragraph" w:customStyle="1" w:styleId="level10">
    <w:name w:val="_leve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4D01FF"/>
    <w:pPr>
      <w:widowControl w:val="0"/>
      <w:tabs>
        <w:tab w:val="left" w:pos="5760"/>
        <w:tab w:val="left" w:pos="6480"/>
        <w:tab w:val="left" w:pos="7200"/>
        <w:tab w:val="left" w:pos="7920"/>
      </w:tabs>
      <w:ind w:left="5760" w:hanging="720"/>
    </w:pPr>
  </w:style>
  <w:style w:type="paragraph" w:customStyle="1" w:styleId="level90">
    <w:name w:val="_level9"/>
    <w:basedOn w:val="Normal"/>
    <w:rsid w:val="004D01FF"/>
    <w:pPr>
      <w:widowControl w:val="0"/>
      <w:tabs>
        <w:tab w:val="left" w:pos="6480"/>
        <w:tab w:val="left" w:pos="7200"/>
        <w:tab w:val="left" w:pos="7920"/>
      </w:tabs>
      <w:ind w:left="6480" w:hanging="720"/>
    </w:pPr>
  </w:style>
  <w:style w:type="paragraph" w:customStyle="1" w:styleId="levsl1">
    <w:name w:val="_levs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4D01FF"/>
    <w:pPr>
      <w:widowControl w:val="0"/>
      <w:tabs>
        <w:tab w:val="left" w:pos="5760"/>
        <w:tab w:val="left" w:pos="6480"/>
        <w:tab w:val="left" w:pos="7200"/>
        <w:tab w:val="left" w:pos="7920"/>
      </w:tabs>
      <w:ind w:left="5760" w:hanging="720"/>
    </w:pPr>
  </w:style>
  <w:style w:type="paragraph" w:customStyle="1" w:styleId="levsl9">
    <w:name w:val="_levsl9"/>
    <w:basedOn w:val="Normal"/>
    <w:rsid w:val="004D01FF"/>
    <w:pPr>
      <w:widowControl w:val="0"/>
      <w:tabs>
        <w:tab w:val="left" w:pos="6480"/>
        <w:tab w:val="left" w:pos="7200"/>
        <w:tab w:val="left" w:pos="7920"/>
      </w:tabs>
      <w:ind w:left="6480" w:hanging="720"/>
    </w:pPr>
  </w:style>
  <w:style w:type="paragraph" w:customStyle="1" w:styleId="levnl1">
    <w:name w:val="_levn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4D01FF"/>
    <w:pPr>
      <w:widowControl w:val="0"/>
      <w:tabs>
        <w:tab w:val="left" w:pos="5760"/>
        <w:tab w:val="left" w:pos="6480"/>
        <w:tab w:val="left" w:pos="7200"/>
        <w:tab w:val="left" w:pos="7920"/>
      </w:tabs>
      <w:ind w:left="5760" w:hanging="720"/>
    </w:pPr>
  </w:style>
  <w:style w:type="paragraph" w:customStyle="1" w:styleId="levnl9">
    <w:name w:val="_levnl9"/>
    <w:basedOn w:val="Normal"/>
    <w:rsid w:val="004D01FF"/>
    <w:pPr>
      <w:widowControl w:val="0"/>
      <w:tabs>
        <w:tab w:val="left" w:pos="6480"/>
        <w:tab w:val="left" w:pos="7200"/>
        <w:tab w:val="left" w:pos="7920"/>
      </w:tabs>
      <w:ind w:left="6480" w:hanging="720"/>
    </w:pPr>
  </w:style>
  <w:style w:type="paragraph" w:customStyle="1" w:styleId="H2">
    <w:name w:val="H2"/>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D01FF"/>
    <w:rPr>
      <w:i/>
      <w:iCs/>
    </w:rPr>
  </w:style>
  <w:style w:type="character" w:customStyle="1" w:styleId="CODE">
    <w:name w:val="CODE"/>
    <w:rsid w:val="004D01FF"/>
    <w:rPr>
      <w:rFonts w:ascii="Courier New" w:hAnsi="Courier New"/>
      <w:sz w:val="20"/>
      <w:szCs w:val="20"/>
    </w:rPr>
  </w:style>
  <w:style w:type="character" w:customStyle="1" w:styleId="WP9Emphasis">
    <w:name w:val="WP9_Emphasis"/>
    <w:rsid w:val="004D01FF"/>
    <w:rPr>
      <w:i/>
      <w:iCs/>
    </w:rPr>
  </w:style>
  <w:style w:type="character" w:customStyle="1" w:styleId="WP9Hyperlink">
    <w:name w:val="WP9_Hyperlink"/>
    <w:rsid w:val="004D01FF"/>
    <w:rPr>
      <w:color w:val="0000FF"/>
      <w:u w:val="single"/>
    </w:rPr>
  </w:style>
  <w:style w:type="character" w:customStyle="1" w:styleId="FollowedHype">
    <w:name w:val="FollowedHype"/>
    <w:rsid w:val="004D01FF"/>
    <w:rPr>
      <w:color w:val="800080"/>
      <w:u w:val="single"/>
    </w:rPr>
  </w:style>
  <w:style w:type="character" w:customStyle="1" w:styleId="Keyboard">
    <w:name w:val="Keyboard"/>
    <w:rsid w:val="004D01FF"/>
    <w:rPr>
      <w:rFonts w:ascii="Courier New" w:hAnsi="Courier New"/>
      <w:b/>
      <w:bCs/>
      <w:sz w:val="20"/>
      <w:szCs w:val="20"/>
    </w:rPr>
  </w:style>
  <w:style w:type="paragraph" w:customStyle="1" w:styleId="Preformatted">
    <w:name w:val="Preformatted"/>
    <w:basedOn w:val="Normal"/>
    <w:rsid w:val="004D01F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4D01FF"/>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4D01FF"/>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4D01FF"/>
    <w:rPr>
      <w:rFonts w:ascii="Courier New" w:hAnsi="Courier New"/>
    </w:rPr>
  </w:style>
  <w:style w:type="character" w:customStyle="1" w:styleId="WP9Strong">
    <w:name w:val="WP9_Strong"/>
    <w:rsid w:val="004D01FF"/>
    <w:rPr>
      <w:b/>
      <w:bCs/>
    </w:rPr>
  </w:style>
  <w:style w:type="character" w:customStyle="1" w:styleId="Typewriter">
    <w:name w:val="Typewriter"/>
    <w:rsid w:val="004D01FF"/>
    <w:rPr>
      <w:rFonts w:ascii="Courier New" w:hAnsi="Courier New"/>
      <w:sz w:val="20"/>
      <w:szCs w:val="20"/>
    </w:rPr>
  </w:style>
  <w:style w:type="character" w:customStyle="1" w:styleId="Variable">
    <w:name w:val="Variable"/>
    <w:rsid w:val="004D01FF"/>
    <w:rPr>
      <w:i/>
      <w:iCs/>
    </w:rPr>
  </w:style>
  <w:style w:type="character" w:customStyle="1" w:styleId="HTMLMarkup">
    <w:name w:val="HTML Markup"/>
    <w:rsid w:val="004D01FF"/>
    <w:rPr>
      <w:vanish/>
      <w:color w:val="FF0000"/>
    </w:rPr>
  </w:style>
  <w:style w:type="character" w:customStyle="1" w:styleId="Comment">
    <w:name w:val="Comment"/>
    <w:rsid w:val="004D01FF"/>
    <w:rPr>
      <w:vanish/>
    </w:rPr>
  </w:style>
  <w:style w:type="paragraph" w:customStyle="1" w:styleId="26">
    <w:name w:val="_26"/>
    <w:basedOn w:val="Normal"/>
    <w:rsid w:val="004D01FF"/>
    <w:pPr>
      <w:widowControl w:val="0"/>
    </w:pPr>
  </w:style>
  <w:style w:type="paragraph" w:customStyle="1" w:styleId="25">
    <w:name w:val="_25"/>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D01FF"/>
    <w:pPr>
      <w:widowControl w:val="0"/>
      <w:tabs>
        <w:tab w:val="left" w:pos="5040"/>
        <w:tab w:val="left" w:pos="5760"/>
        <w:tab w:val="left" w:pos="6480"/>
        <w:tab w:val="left" w:pos="7200"/>
        <w:tab w:val="left" w:pos="7920"/>
      </w:tabs>
      <w:ind w:left="5040"/>
    </w:pPr>
  </w:style>
  <w:style w:type="paragraph" w:customStyle="1" w:styleId="19">
    <w:name w:val="_19"/>
    <w:basedOn w:val="Normal"/>
    <w:rsid w:val="004D01FF"/>
    <w:pPr>
      <w:widowControl w:val="0"/>
      <w:tabs>
        <w:tab w:val="left" w:pos="5760"/>
        <w:tab w:val="left" w:pos="6480"/>
        <w:tab w:val="left" w:pos="7200"/>
        <w:tab w:val="left" w:pos="7920"/>
      </w:tabs>
      <w:ind w:left="5760"/>
    </w:pPr>
  </w:style>
  <w:style w:type="paragraph" w:customStyle="1" w:styleId="18">
    <w:name w:val="_18"/>
    <w:basedOn w:val="Normal"/>
    <w:rsid w:val="004D01FF"/>
    <w:pPr>
      <w:widowControl w:val="0"/>
      <w:tabs>
        <w:tab w:val="left" w:pos="6480"/>
        <w:tab w:val="left" w:pos="7200"/>
        <w:tab w:val="left" w:pos="7920"/>
      </w:tabs>
      <w:ind w:left="6480"/>
    </w:pPr>
  </w:style>
  <w:style w:type="paragraph" w:customStyle="1" w:styleId="17">
    <w:name w:val="_17"/>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D01FF"/>
    <w:pPr>
      <w:widowControl w:val="0"/>
      <w:tabs>
        <w:tab w:val="left" w:pos="5040"/>
        <w:tab w:val="left" w:pos="5760"/>
        <w:tab w:val="left" w:pos="6480"/>
        <w:tab w:val="left" w:pos="7200"/>
        <w:tab w:val="left" w:pos="7920"/>
      </w:tabs>
      <w:ind w:left="5040"/>
    </w:pPr>
  </w:style>
  <w:style w:type="paragraph" w:customStyle="1" w:styleId="10">
    <w:name w:val="_10"/>
    <w:basedOn w:val="Normal"/>
    <w:rsid w:val="004D01FF"/>
    <w:pPr>
      <w:widowControl w:val="0"/>
      <w:tabs>
        <w:tab w:val="left" w:pos="5760"/>
        <w:tab w:val="left" w:pos="6480"/>
        <w:tab w:val="left" w:pos="7200"/>
        <w:tab w:val="left" w:pos="7920"/>
      </w:tabs>
      <w:ind w:left="5760"/>
    </w:pPr>
  </w:style>
  <w:style w:type="paragraph" w:customStyle="1" w:styleId="9">
    <w:name w:val="_9"/>
    <w:basedOn w:val="Normal"/>
    <w:rsid w:val="004D01FF"/>
    <w:pPr>
      <w:widowControl w:val="0"/>
      <w:tabs>
        <w:tab w:val="left" w:pos="6480"/>
        <w:tab w:val="left" w:pos="7200"/>
        <w:tab w:val="left" w:pos="7920"/>
      </w:tabs>
      <w:ind w:left="6480"/>
    </w:pPr>
  </w:style>
  <w:style w:type="paragraph" w:customStyle="1" w:styleId="8">
    <w:name w:val="_8"/>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D01FF"/>
    <w:pPr>
      <w:widowControl w:val="0"/>
      <w:tabs>
        <w:tab w:val="left" w:pos="5040"/>
        <w:tab w:val="left" w:pos="5760"/>
        <w:tab w:val="left" w:pos="6480"/>
        <w:tab w:val="left" w:pos="7200"/>
        <w:tab w:val="left" w:pos="7920"/>
      </w:tabs>
      <w:ind w:left="5040"/>
    </w:pPr>
  </w:style>
  <w:style w:type="paragraph" w:customStyle="1" w:styleId="1">
    <w:name w:val="_1"/>
    <w:basedOn w:val="Normal"/>
    <w:rsid w:val="004D01FF"/>
    <w:pPr>
      <w:widowControl w:val="0"/>
      <w:tabs>
        <w:tab w:val="left" w:pos="5760"/>
        <w:tab w:val="left" w:pos="6480"/>
        <w:tab w:val="left" w:pos="7200"/>
        <w:tab w:val="left" w:pos="7920"/>
      </w:tabs>
      <w:ind w:left="5760"/>
    </w:pPr>
  </w:style>
  <w:style w:type="paragraph" w:customStyle="1" w:styleId="a2">
    <w:name w:val="_"/>
    <w:basedOn w:val="Normal"/>
    <w:rsid w:val="004D01FF"/>
    <w:pPr>
      <w:widowControl w:val="0"/>
      <w:tabs>
        <w:tab w:val="left" w:pos="6480"/>
        <w:tab w:val="left" w:pos="7200"/>
        <w:tab w:val="left" w:pos="7920"/>
      </w:tabs>
      <w:ind w:left="6480"/>
    </w:pPr>
  </w:style>
  <w:style w:type="character" w:customStyle="1" w:styleId="SYSHYPERTEXT">
    <w:name w:val="SYS_HYPERTEXT"/>
    <w:rsid w:val="004D01FF"/>
    <w:rPr>
      <w:color w:val="0000FF"/>
      <w:u w:val="words"/>
    </w:rPr>
  </w:style>
  <w:style w:type="paragraph" w:styleId="TOC1">
    <w:name w:val="toc 1"/>
    <w:basedOn w:val="Normal"/>
    <w:next w:val="Normal"/>
    <w:autoRedefine/>
    <w:uiPriority w:val="39"/>
    <w:rsid w:val="004D01FF"/>
    <w:pPr>
      <w:tabs>
        <w:tab w:val="left" w:pos="540"/>
        <w:tab w:val="right" w:leader="dot" w:pos="9350"/>
      </w:tabs>
      <w:ind w:left="540" w:hanging="540"/>
    </w:pPr>
    <w:rPr>
      <w:bCs/>
      <w:noProof/>
    </w:rPr>
  </w:style>
  <w:style w:type="paragraph" w:styleId="TOC2">
    <w:name w:val="toc 2"/>
    <w:basedOn w:val="Normal"/>
    <w:next w:val="Normal"/>
    <w:autoRedefine/>
    <w:uiPriority w:val="39"/>
    <w:rsid w:val="004D01FF"/>
    <w:pPr>
      <w:ind w:left="240"/>
    </w:pPr>
  </w:style>
  <w:style w:type="paragraph" w:styleId="Header">
    <w:name w:val="header"/>
    <w:basedOn w:val="Normal"/>
    <w:rsid w:val="004D01FF"/>
    <w:pPr>
      <w:tabs>
        <w:tab w:val="center" w:pos="4320"/>
        <w:tab w:val="right" w:pos="8640"/>
      </w:tabs>
    </w:pPr>
  </w:style>
  <w:style w:type="character" w:styleId="PageNumber">
    <w:name w:val="page number"/>
    <w:basedOn w:val="DefaultParagraphFont"/>
    <w:rsid w:val="004D01FF"/>
  </w:style>
  <w:style w:type="paragraph" w:styleId="Footer">
    <w:name w:val="footer"/>
    <w:basedOn w:val="Normal"/>
    <w:rsid w:val="004D01FF"/>
    <w:pPr>
      <w:tabs>
        <w:tab w:val="center" w:pos="4320"/>
        <w:tab w:val="right" w:pos="8640"/>
      </w:tabs>
    </w:pPr>
  </w:style>
  <w:style w:type="paragraph" w:styleId="FootnoteText">
    <w:name w:val="footnote text"/>
    <w:basedOn w:val="Normal"/>
    <w:semiHidden/>
    <w:rsid w:val="004D01FF"/>
    <w:rPr>
      <w:sz w:val="20"/>
      <w:szCs w:val="20"/>
    </w:rPr>
  </w:style>
  <w:style w:type="character" w:styleId="FootnoteReference">
    <w:name w:val="footnote reference"/>
    <w:semiHidden/>
    <w:rsid w:val="004D01FF"/>
    <w:rPr>
      <w:vertAlign w:val="superscript"/>
    </w:rPr>
  </w:style>
  <w:style w:type="paragraph" w:styleId="BalloonText">
    <w:name w:val="Balloon Text"/>
    <w:basedOn w:val="Normal"/>
    <w:semiHidden/>
    <w:rsid w:val="004D01FF"/>
    <w:rPr>
      <w:rFonts w:ascii="Tahoma" w:hAnsi="Tahoma" w:cs="Tahoma"/>
      <w:sz w:val="16"/>
      <w:szCs w:val="16"/>
    </w:rPr>
  </w:style>
  <w:style w:type="character" w:styleId="CommentReference">
    <w:name w:val="annotation reference"/>
    <w:semiHidden/>
    <w:rsid w:val="004D01FF"/>
    <w:rPr>
      <w:sz w:val="16"/>
      <w:szCs w:val="16"/>
    </w:rPr>
  </w:style>
  <w:style w:type="paragraph" w:styleId="CommentText">
    <w:name w:val="annotation text"/>
    <w:basedOn w:val="Normal"/>
    <w:link w:val="CommentTextChar"/>
    <w:semiHidden/>
    <w:rsid w:val="004D01FF"/>
    <w:rPr>
      <w:sz w:val="20"/>
      <w:szCs w:val="20"/>
    </w:rPr>
  </w:style>
  <w:style w:type="paragraph" w:styleId="CommentSubject">
    <w:name w:val="annotation subject"/>
    <w:basedOn w:val="CommentText"/>
    <w:next w:val="CommentText"/>
    <w:semiHidden/>
    <w:rsid w:val="004D01FF"/>
    <w:rPr>
      <w:b/>
      <w:bCs/>
    </w:rPr>
  </w:style>
  <w:style w:type="character" w:customStyle="1" w:styleId="style8">
    <w:name w:val="style8"/>
    <w:basedOn w:val="DefaultParagraphFont"/>
    <w:rsid w:val="004D01FF"/>
  </w:style>
  <w:style w:type="character" w:styleId="Hyperlink">
    <w:name w:val="Hyperlink"/>
    <w:rsid w:val="004D01FF"/>
    <w:rPr>
      <w:color w:val="0000FF"/>
      <w:u w:val="single"/>
    </w:rPr>
  </w:style>
  <w:style w:type="paragraph" w:styleId="HTMLPreformatted">
    <w:name w:val="HTML Preformatted"/>
    <w:basedOn w:val="Normal"/>
    <w:link w:val="HTMLPreformattedChar"/>
    <w:uiPriority w:val="99"/>
    <w:rsid w:val="004D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4D01FF"/>
    <w:rPr>
      <w:color w:val="800080"/>
      <w:u w:val="single"/>
    </w:rPr>
  </w:style>
  <w:style w:type="paragraph" w:styleId="EndnoteText">
    <w:name w:val="endnote text"/>
    <w:basedOn w:val="Normal"/>
    <w:semiHidden/>
    <w:rsid w:val="004D01FF"/>
    <w:rPr>
      <w:sz w:val="20"/>
      <w:szCs w:val="20"/>
    </w:rPr>
  </w:style>
  <w:style w:type="character" w:customStyle="1" w:styleId="CharChar">
    <w:name w:val="Char Char"/>
    <w:basedOn w:val="DefaultParagraphFont"/>
    <w:rsid w:val="004D01FF"/>
  </w:style>
  <w:style w:type="character" w:styleId="EndnoteReference">
    <w:name w:val="endnote reference"/>
    <w:semiHidden/>
    <w:rsid w:val="004D01FF"/>
    <w:rPr>
      <w:vertAlign w:val="superscript"/>
    </w:rPr>
  </w:style>
  <w:style w:type="paragraph" w:styleId="Revision">
    <w:name w:val="Revision"/>
    <w:hidden/>
    <w:uiPriority w:val="99"/>
    <w:semiHidden/>
    <w:rsid w:val="00DF1DAB"/>
    <w:rPr>
      <w:sz w:val="24"/>
      <w:szCs w:val="24"/>
    </w:rPr>
  </w:style>
  <w:style w:type="paragraph" w:styleId="ListParagraph">
    <w:name w:val="List Paragraph"/>
    <w:basedOn w:val="Normal"/>
    <w:uiPriority w:val="34"/>
    <w:qFormat/>
    <w:rsid w:val="00520AF8"/>
    <w:pPr>
      <w:ind w:left="720"/>
    </w:pPr>
  </w:style>
  <w:style w:type="character" w:customStyle="1" w:styleId="Heading2Char">
    <w:name w:val="Heading 2 Char"/>
    <w:link w:val="Heading2"/>
    <w:rsid w:val="002D7ED8"/>
    <w:rPr>
      <w:rFonts w:ascii="Cambria" w:hAnsi="Cambria"/>
      <w:b/>
      <w:bCs/>
      <w:i/>
      <w:iCs/>
      <w:sz w:val="28"/>
      <w:szCs w:val="28"/>
    </w:rPr>
  </w:style>
  <w:style w:type="character" w:customStyle="1" w:styleId="Heading1Char">
    <w:name w:val="Heading 1 Char"/>
    <w:link w:val="Heading1"/>
    <w:rsid w:val="0019177A"/>
    <w:rPr>
      <w:rFonts w:ascii="Cambria" w:eastAsia="Times New Roman" w:hAnsi="Cambria" w:cs="Times New Roman"/>
      <w:b/>
      <w:bCs/>
      <w:kern w:val="32"/>
      <w:sz w:val="32"/>
      <w:szCs w:val="32"/>
    </w:rPr>
  </w:style>
  <w:style w:type="character" w:customStyle="1" w:styleId="CommentTextChar">
    <w:name w:val="Comment Text Char"/>
    <w:link w:val="CommentText"/>
    <w:semiHidden/>
    <w:rsid w:val="00F41844"/>
  </w:style>
  <w:style w:type="table" w:styleId="TableGrid">
    <w:name w:val="Table Grid"/>
    <w:basedOn w:val="TableNormal"/>
    <w:rsid w:val="00C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AfterIndent">
    <w:name w:val="12pt After Indent"/>
    <w:basedOn w:val="Normal"/>
    <w:qFormat/>
    <w:rsid w:val="005976C3"/>
    <w:pPr>
      <w:autoSpaceDE w:val="0"/>
      <w:autoSpaceDN w:val="0"/>
      <w:adjustRightInd w:val="0"/>
      <w:spacing w:after="240"/>
      <w:ind w:firstLine="720"/>
    </w:pPr>
    <w:rPr>
      <w:szCs w:val="20"/>
    </w:rPr>
  </w:style>
  <w:style w:type="paragraph" w:customStyle="1" w:styleId="12ptAfterNumbers">
    <w:name w:val="12pt After Numbers"/>
    <w:basedOn w:val="Normal"/>
    <w:qFormat/>
    <w:rsid w:val="005976C3"/>
    <w:pPr>
      <w:numPr>
        <w:numId w:val="48"/>
      </w:numPr>
      <w:autoSpaceDE w:val="0"/>
      <w:autoSpaceDN w:val="0"/>
      <w:adjustRightInd w:val="0"/>
      <w:spacing w:after="240"/>
    </w:pPr>
    <w:rPr>
      <w:szCs w:val="20"/>
    </w:rPr>
  </w:style>
  <w:style w:type="character" w:customStyle="1" w:styleId="breakword">
    <w:name w:val="breakword"/>
    <w:rsid w:val="00655642"/>
  </w:style>
  <w:style w:type="character" w:customStyle="1" w:styleId="HTMLPreformattedChar">
    <w:name w:val="HTML Preformatted Char"/>
    <w:link w:val="HTMLPreformatted"/>
    <w:uiPriority w:val="99"/>
    <w:rsid w:val="003923BF"/>
    <w:rPr>
      <w:rFonts w:ascii="Courier New" w:hAnsi="Courier New" w:cs="Courier New"/>
    </w:rPr>
  </w:style>
  <w:style w:type="paragraph" w:customStyle="1" w:styleId="paragraph">
    <w:name w:val="paragraph"/>
    <w:basedOn w:val="Normal"/>
    <w:rsid w:val="000265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026578"/>
  </w:style>
  <w:style w:type="character" w:customStyle="1" w:styleId="eop">
    <w:name w:val="eop"/>
    <w:basedOn w:val="DefaultParagraphFont"/>
    <w:rsid w:val="0002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0050">
      <w:bodyDiv w:val="1"/>
      <w:marLeft w:val="0"/>
      <w:marRight w:val="0"/>
      <w:marTop w:val="0"/>
      <w:marBottom w:val="0"/>
      <w:divBdr>
        <w:top w:val="none" w:sz="0" w:space="0" w:color="auto"/>
        <w:left w:val="none" w:sz="0" w:space="0" w:color="auto"/>
        <w:bottom w:val="none" w:sz="0" w:space="0" w:color="auto"/>
        <w:right w:val="none" w:sz="0" w:space="0" w:color="auto"/>
      </w:divBdr>
    </w:div>
    <w:div w:id="38019269">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132871503">
      <w:bodyDiv w:val="1"/>
      <w:marLeft w:val="0"/>
      <w:marRight w:val="0"/>
      <w:marTop w:val="0"/>
      <w:marBottom w:val="0"/>
      <w:divBdr>
        <w:top w:val="none" w:sz="0" w:space="0" w:color="auto"/>
        <w:left w:val="none" w:sz="0" w:space="0" w:color="auto"/>
        <w:bottom w:val="none" w:sz="0" w:space="0" w:color="auto"/>
        <w:right w:val="none" w:sz="0" w:space="0" w:color="auto"/>
      </w:divBdr>
    </w:div>
    <w:div w:id="205681044">
      <w:bodyDiv w:val="1"/>
      <w:marLeft w:val="0"/>
      <w:marRight w:val="0"/>
      <w:marTop w:val="0"/>
      <w:marBottom w:val="0"/>
      <w:divBdr>
        <w:top w:val="none" w:sz="0" w:space="0" w:color="auto"/>
        <w:left w:val="none" w:sz="0" w:space="0" w:color="auto"/>
        <w:bottom w:val="none" w:sz="0" w:space="0" w:color="auto"/>
        <w:right w:val="none" w:sz="0" w:space="0" w:color="auto"/>
      </w:divBdr>
    </w:div>
    <w:div w:id="302396536">
      <w:bodyDiv w:val="1"/>
      <w:marLeft w:val="0"/>
      <w:marRight w:val="0"/>
      <w:marTop w:val="0"/>
      <w:marBottom w:val="0"/>
      <w:divBdr>
        <w:top w:val="none" w:sz="0" w:space="0" w:color="auto"/>
        <w:left w:val="none" w:sz="0" w:space="0" w:color="auto"/>
        <w:bottom w:val="none" w:sz="0" w:space="0" w:color="auto"/>
        <w:right w:val="none" w:sz="0" w:space="0" w:color="auto"/>
      </w:divBdr>
    </w:div>
    <w:div w:id="325791398">
      <w:bodyDiv w:val="1"/>
      <w:marLeft w:val="0"/>
      <w:marRight w:val="0"/>
      <w:marTop w:val="0"/>
      <w:marBottom w:val="0"/>
      <w:divBdr>
        <w:top w:val="none" w:sz="0" w:space="0" w:color="auto"/>
        <w:left w:val="none" w:sz="0" w:space="0" w:color="auto"/>
        <w:bottom w:val="none" w:sz="0" w:space="0" w:color="auto"/>
        <w:right w:val="none" w:sz="0" w:space="0" w:color="auto"/>
      </w:divBdr>
    </w:div>
    <w:div w:id="399449820">
      <w:bodyDiv w:val="1"/>
      <w:marLeft w:val="0"/>
      <w:marRight w:val="0"/>
      <w:marTop w:val="0"/>
      <w:marBottom w:val="0"/>
      <w:divBdr>
        <w:top w:val="none" w:sz="0" w:space="0" w:color="auto"/>
        <w:left w:val="none" w:sz="0" w:space="0" w:color="auto"/>
        <w:bottom w:val="none" w:sz="0" w:space="0" w:color="auto"/>
        <w:right w:val="none" w:sz="0" w:space="0" w:color="auto"/>
      </w:divBdr>
    </w:div>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425419778">
      <w:bodyDiv w:val="1"/>
      <w:marLeft w:val="0"/>
      <w:marRight w:val="0"/>
      <w:marTop w:val="0"/>
      <w:marBottom w:val="0"/>
      <w:divBdr>
        <w:top w:val="none" w:sz="0" w:space="0" w:color="auto"/>
        <w:left w:val="none" w:sz="0" w:space="0" w:color="auto"/>
        <w:bottom w:val="none" w:sz="0" w:space="0" w:color="auto"/>
        <w:right w:val="none" w:sz="0" w:space="0" w:color="auto"/>
      </w:divBdr>
    </w:div>
    <w:div w:id="508255091">
      <w:bodyDiv w:val="1"/>
      <w:marLeft w:val="0"/>
      <w:marRight w:val="0"/>
      <w:marTop w:val="0"/>
      <w:marBottom w:val="0"/>
      <w:divBdr>
        <w:top w:val="none" w:sz="0" w:space="0" w:color="auto"/>
        <w:left w:val="none" w:sz="0" w:space="0" w:color="auto"/>
        <w:bottom w:val="none" w:sz="0" w:space="0" w:color="auto"/>
        <w:right w:val="none" w:sz="0" w:space="0" w:color="auto"/>
      </w:divBdr>
    </w:div>
    <w:div w:id="589704216">
      <w:bodyDiv w:val="1"/>
      <w:marLeft w:val="0"/>
      <w:marRight w:val="0"/>
      <w:marTop w:val="0"/>
      <w:marBottom w:val="0"/>
      <w:divBdr>
        <w:top w:val="none" w:sz="0" w:space="0" w:color="auto"/>
        <w:left w:val="none" w:sz="0" w:space="0" w:color="auto"/>
        <w:bottom w:val="none" w:sz="0" w:space="0" w:color="auto"/>
        <w:right w:val="none" w:sz="0" w:space="0" w:color="auto"/>
      </w:divBdr>
      <w:divsChild>
        <w:div w:id="496966580">
          <w:marLeft w:val="0"/>
          <w:marRight w:val="0"/>
          <w:marTop w:val="0"/>
          <w:marBottom w:val="0"/>
          <w:divBdr>
            <w:top w:val="none" w:sz="0" w:space="0" w:color="auto"/>
            <w:left w:val="none" w:sz="0" w:space="0" w:color="auto"/>
            <w:bottom w:val="none" w:sz="0" w:space="0" w:color="auto"/>
            <w:right w:val="none" w:sz="0" w:space="0" w:color="auto"/>
          </w:divBdr>
        </w:div>
        <w:div w:id="762453914">
          <w:marLeft w:val="0"/>
          <w:marRight w:val="0"/>
          <w:marTop w:val="0"/>
          <w:marBottom w:val="0"/>
          <w:divBdr>
            <w:top w:val="none" w:sz="0" w:space="0" w:color="auto"/>
            <w:left w:val="none" w:sz="0" w:space="0" w:color="auto"/>
            <w:bottom w:val="none" w:sz="0" w:space="0" w:color="auto"/>
            <w:right w:val="none" w:sz="0" w:space="0" w:color="auto"/>
          </w:divBdr>
        </w:div>
        <w:div w:id="888881000">
          <w:marLeft w:val="0"/>
          <w:marRight w:val="0"/>
          <w:marTop w:val="0"/>
          <w:marBottom w:val="0"/>
          <w:divBdr>
            <w:top w:val="none" w:sz="0" w:space="0" w:color="auto"/>
            <w:left w:val="none" w:sz="0" w:space="0" w:color="auto"/>
            <w:bottom w:val="none" w:sz="0" w:space="0" w:color="auto"/>
            <w:right w:val="none" w:sz="0" w:space="0" w:color="auto"/>
          </w:divBdr>
        </w:div>
        <w:div w:id="1109197928">
          <w:marLeft w:val="0"/>
          <w:marRight w:val="0"/>
          <w:marTop w:val="0"/>
          <w:marBottom w:val="0"/>
          <w:divBdr>
            <w:top w:val="none" w:sz="0" w:space="0" w:color="auto"/>
            <w:left w:val="none" w:sz="0" w:space="0" w:color="auto"/>
            <w:bottom w:val="none" w:sz="0" w:space="0" w:color="auto"/>
            <w:right w:val="none" w:sz="0" w:space="0" w:color="auto"/>
          </w:divBdr>
        </w:div>
        <w:div w:id="1147547819">
          <w:marLeft w:val="0"/>
          <w:marRight w:val="0"/>
          <w:marTop w:val="0"/>
          <w:marBottom w:val="0"/>
          <w:divBdr>
            <w:top w:val="none" w:sz="0" w:space="0" w:color="auto"/>
            <w:left w:val="none" w:sz="0" w:space="0" w:color="auto"/>
            <w:bottom w:val="none" w:sz="0" w:space="0" w:color="auto"/>
            <w:right w:val="none" w:sz="0" w:space="0" w:color="auto"/>
          </w:divBdr>
        </w:div>
        <w:div w:id="1202471576">
          <w:marLeft w:val="0"/>
          <w:marRight w:val="0"/>
          <w:marTop w:val="0"/>
          <w:marBottom w:val="0"/>
          <w:divBdr>
            <w:top w:val="none" w:sz="0" w:space="0" w:color="auto"/>
            <w:left w:val="none" w:sz="0" w:space="0" w:color="auto"/>
            <w:bottom w:val="none" w:sz="0" w:space="0" w:color="auto"/>
            <w:right w:val="none" w:sz="0" w:space="0" w:color="auto"/>
          </w:divBdr>
        </w:div>
        <w:div w:id="1284658274">
          <w:marLeft w:val="0"/>
          <w:marRight w:val="0"/>
          <w:marTop w:val="0"/>
          <w:marBottom w:val="0"/>
          <w:divBdr>
            <w:top w:val="none" w:sz="0" w:space="0" w:color="auto"/>
            <w:left w:val="none" w:sz="0" w:space="0" w:color="auto"/>
            <w:bottom w:val="none" w:sz="0" w:space="0" w:color="auto"/>
            <w:right w:val="none" w:sz="0" w:space="0" w:color="auto"/>
          </w:divBdr>
        </w:div>
        <w:div w:id="1385712597">
          <w:marLeft w:val="0"/>
          <w:marRight w:val="0"/>
          <w:marTop w:val="0"/>
          <w:marBottom w:val="0"/>
          <w:divBdr>
            <w:top w:val="none" w:sz="0" w:space="0" w:color="auto"/>
            <w:left w:val="none" w:sz="0" w:space="0" w:color="auto"/>
            <w:bottom w:val="none" w:sz="0" w:space="0" w:color="auto"/>
            <w:right w:val="none" w:sz="0" w:space="0" w:color="auto"/>
          </w:divBdr>
        </w:div>
        <w:div w:id="1387022160">
          <w:marLeft w:val="0"/>
          <w:marRight w:val="0"/>
          <w:marTop w:val="0"/>
          <w:marBottom w:val="0"/>
          <w:divBdr>
            <w:top w:val="none" w:sz="0" w:space="0" w:color="auto"/>
            <w:left w:val="none" w:sz="0" w:space="0" w:color="auto"/>
            <w:bottom w:val="none" w:sz="0" w:space="0" w:color="auto"/>
            <w:right w:val="none" w:sz="0" w:space="0" w:color="auto"/>
          </w:divBdr>
        </w:div>
        <w:div w:id="1427069659">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972707108">
          <w:marLeft w:val="0"/>
          <w:marRight w:val="0"/>
          <w:marTop w:val="0"/>
          <w:marBottom w:val="0"/>
          <w:divBdr>
            <w:top w:val="none" w:sz="0" w:space="0" w:color="auto"/>
            <w:left w:val="none" w:sz="0" w:space="0" w:color="auto"/>
            <w:bottom w:val="none" w:sz="0" w:space="0" w:color="auto"/>
            <w:right w:val="none" w:sz="0" w:space="0" w:color="auto"/>
          </w:divBdr>
        </w:div>
      </w:divsChild>
    </w:div>
    <w:div w:id="621495654">
      <w:bodyDiv w:val="1"/>
      <w:marLeft w:val="0"/>
      <w:marRight w:val="0"/>
      <w:marTop w:val="0"/>
      <w:marBottom w:val="0"/>
      <w:divBdr>
        <w:top w:val="none" w:sz="0" w:space="0" w:color="auto"/>
        <w:left w:val="none" w:sz="0" w:space="0" w:color="auto"/>
        <w:bottom w:val="none" w:sz="0" w:space="0" w:color="auto"/>
        <w:right w:val="none" w:sz="0" w:space="0" w:color="auto"/>
      </w:divBdr>
    </w:div>
    <w:div w:id="631863769">
      <w:bodyDiv w:val="1"/>
      <w:marLeft w:val="0"/>
      <w:marRight w:val="0"/>
      <w:marTop w:val="0"/>
      <w:marBottom w:val="0"/>
      <w:divBdr>
        <w:top w:val="none" w:sz="0" w:space="0" w:color="auto"/>
        <w:left w:val="none" w:sz="0" w:space="0" w:color="auto"/>
        <w:bottom w:val="none" w:sz="0" w:space="0" w:color="auto"/>
        <w:right w:val="none" w:sz="0" w:space="0" w:color="auto"/>
      </w:divBdr>
    </w:div>
    <w:div w:id="665281711">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769550608">
      <w:bodyDiv w:val="1"/>
      <w:marLeft w:val="0"/>
      <w:marRight w:val="0"/>
      <w:marTop w:val="0"/>
      <w:marBottom w:val="0"/>
      <w:divBdr>
        <w:top w:val="none" w:sz="0" w:space="0" w:color="auto"/>
        <w:left w:val="none" w:sz="0" w:space="0" w:color="auto"/>
        <w:bottom w:val="none" w:sz="0" w:space="0" w:color="auto"/>
        <w:right w:val="none" w:sz="0" w:space="0" w:color="auto"/>
      </w:divBdr>
    </w:div>
    <w:div w:id="777800453">
      <w:bodyDiv w:val="1"/>
      <w:marLeft w:val="0"/>
      <w:marRight w:val="0"/>
      <w:marTop w:val="0"/>
      <w:marBottom w:val="0"/>
      <w:divBdr>
        <w:top w:val="none" w:sz="0" w:space="0" w:color="auto"/>
        <w:left w:val="none" w:sz="0" w:space="0" w:color="auto"/>
        <w:bottom w:val="none" w:sz="0" w:space="0" w:color="auto"/>
        <w:right w:val="none" w:sz="0" w:space="0" w:color="auto"/>
      </w:divBdr>
    </w:div>
    <w:div w:id="778180286">
      <w:bodyDiv w:val="1"/>
      <w:marLeft w:val="0"/>
      <w:marRight w:val="0"/>
      <w:marTop w:val="0"/>
      <w:marBottom w:val="0"/>
      <w:divBdr>
        <w:top w:val="none" w:sz="0" w:space="0" w:color="auto"/>
        <w:left w:val="none" w:sz="0" w:space="0" w:color="auto"/>
        <w:bottom w:val="none" w:sz="0" w:space="0" w:color="auto"/>
        <w:right w:val="none" w:sz="0" w:space="0" w:color="auto"/>
      </w:divBdr>
    </w:div>
    <w:div w:id="798955109">
      <w:bodyDiv w:val="1"/>
      <w:marLeft w:val="0"/>
      <w:marRight w:val="0"/>
      <w:marTop w:val="0"/>
      <w:marBottom w:val="0"/>
      <w:divBdr>
        <w:top w:val="none" w:sz="0" w:space="0" w:color="auto"/>
        <w:left w:val="none" w:sz="0" w:space="0" w:color="auto"/>
        <w:bottom w:val="none" w:sz="0" w:space="0" w:color="auto"/>
        <w:right w:val="none" w:sz="0" w:space="0" w:color="auto"/>
      </w:divBdr>
    </w:div>
    <w:div w:id="805851737">
      <w:bodyDiv w:val="1"/>
      <w:marLeft w:val="0"/>
      <w:marRight w:val="0"/>
      <w:marTop w:val="0"/>
      <w:marBottom w:val="0"/>
      <w:divBdr>
        <w:top w:val="none" w:sz="0" w:space="0" w:color="auto"/>
        <w:left w:val="none" w:sz="0" w:space="0" w:color="auto"/>
        <w:bottom w:val="none" w:sz="0" w:space="0" w:color="auto"/>
        <w:right w:val="none" w:sz="0" w:space="0" w:color="auto"/>
      </w:divBdr>
    </w:div>
    <w:div w:id="815414087">
      <w:bodyDiv w:val="1"/>
      <w:marLeft w:val="0"/>
      <w:marRight w:val="0"/>
      <w:marTop w:val="0"/>
      <w:marBottom w:val="0"/>
      <w:divBdr>
        <w:top w:val="none" w:sz="0" w:space="0" w:color="auto"/>
        <w:left w:val="none" w:sz="0" w:space="0" w:color="auto"/>
        <w:bottom w:val="none" w:sz="0" w:space="0" w:color="auto"/>
        <w:right w:val="none" w:sz="0" w:space="0" w:color="auto"/>
      </w:divBdr>
    </w:div>
    <w:div w:id="928001106">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986737330">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64910422">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080982647">
      <w:bodyDiv w:val="1"/>
      <w:marLeft w:val="0"/>
      <w:marRight w:val="0"/>
      <w:marTop w:val="0"/>
      <w:marBottom w:val="0"/>
      <w:divBdr>
        <w:top w:val="none" w:sz="0" w:space="0" w:color="auto"/>
        <w:left w:val="none" w:sz="0" w:space="0" w:color="auto"/>
        <w:bottom w:val="none" w:sz="0" w:space="0" w:color="auto"/>
        <w:right w:val="none" w:sz="0" w:space="0" w:color="auto"/>
      </w:divBdr>
    </w:div>
    <w:div w:id="1117286816">
      <w:bodyDiv w:val="1"/>
      <w:marLeft w:val="0"/>
      <w:marRight w:val="0"/>
      <w:marTop w:val="0"/>
      <w:marBottom w:val="0"/>
      <w:divBdr>
        <w:top w:val="none" w:sz="0" w:space="0" w:color="auto"/>
        <w:left w:val="none" w:sz="0" w:space="0" w:color="auto"/>
        <w:bottom w:val="none" w:sz="0" w:space="0" w:color="auto"/>
        <w:right w:val="none" w:sz="0" w:space="0" w:color="auto"/>
      </w:divBdr>
    </w:div>
    <w:div w:id="1263609295">
      <w:bodyDiv w:val="1"/>
      <w:marLeft w:val="0"/>
      <w:marRight w:val="0"/>
      <w:marTop w:val="0"/>
      <w:marBottom w:val="0"/>
      <w:divBdr>
        <w:top w:val="none" w:sz="0" w:space="0" w:color="auto"/>
        <w:left w:val="none" w:sz="0" w:space="0" w:color="auto"/>
        <w:bottom w:val="none" w:sz="0" w:space="0" w:color="auto"/>
        <w:right w:val="none" w:sz="0" w:space="0" w:color="auto"/>
      </w:divBdr>
    </w:div>
    <w:div w:id="1310331213">
      <w:bodyDiv w:val="1"/>
      <w:marLeft w:val="0"/>
      <w:marRight w:val="0"/>
      <w:marTop w:val="0"/>
      <w:marBottom w:val="0"/>
      <w:divBdr>
        <w:top w:val="none" w:sz="0" w:space="0" w:color="auto"/>
        <w:left w:val="none" w:sz="0" w:space="0" w:color="auto"/>
        <w:bottom w:val="none" w:sz="0" w:space="0" w:color="auto"/>
        <w:right w:val="none" w:sz="0" w:space="0" w:color="auto"/>
      </w:divBdr>
    </w:div>
    <w:div w:id="1361474215">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1366176173">
      <w:bodyDiv w:val="1"/>
      <w:marLeft w:val="0"/>
      <w:marRight w:val="0"/>
      <w:marTop w:val="0"/>
      <w:marBottom w:val="0"/>
      <w:divBdr>
        <w:top w:val="none" w:sz="0" w:space="0" w:color="auto"/>
        <w:left w:val="none" w:sz="0" w:space="0" w:color="auto"/>
        <w:bottom w:val="none" w:sz="0" w:space="0" w:color="auto"/>
        <w:right w:val="none" w:sz="0" w:space="0" w:color="auto"/>
      </w:divBdr>
    </w:div>
    <w:div w:id="1422721742">
      <w:bodyDiv w:val="1"/>
      <w:marLeft w:val="0"/>
      <w:marRight w:val="0"/>
      <w:marTop w:val="0"/>
      <w:marBottom w:val="0"/>
      <w:divBdr>
        <w:top w:val="none" w:sz="0" w:space="0" w:color="auto"/>
        <w:left w:val="none" w:sz="0" w:space="0" w:color="auto"/>
        <w:bottom w:val="none" w:sz="0" w:space="0" w:color="auto"/>
        <w:right w:val="none" w:sz="0" w:space="0" w:color="auto"/>
      </w:divBdr>
    </w:div>
    <w:div w:id="1544948488">
      <w:bodyDiv w:val="1"/>
      <w:marLeft w:val="0"/>
      <w:marRight w:val="0"/>
      <w:marTop w:val="0"/>
      <w:marBottom w:val="0"/>
      <w:divBdr>
        <w:top w:val="none" w:sz="0" w:space="0" w:color="auto"/>
        <w:left w:val="none" w:sz="0" w:space="0" w:color="auto"/>
        <w:bottom w:val="none" w:sz="0" w:space="0" w:color="auto"/>
        <w:right w:val="none" w:sz="0" w:space="0" w:color="auto"/>
      </w:divBdr>
    </w:div>
    <w:div w:id="1566181585">
      <w:bodyDiv w:val="1"/>
      <w:marLeft w:val="0"/>
      <w:marRight w:val="0"/>
      <w:marTop w:val="0"/>
      <w:marBottom w:val="0"/>
      <w:divBdr>
        <w:top w:val="none" w:sz="0" w:space="0" w:color="auto"/>
        <w:left w:val="none" w:sz="0" w:space="0" w:color="auto"/>
        <w:bottom w:val="none" w:sz="0" w:space="0" w:color="auto"/>
        <w:right w:val="none" w:sz="0" w:space="0" w:color="auto"/>
      </w:divBdr>
    </w:div>
    <w:div w:id="1632324229">
      <w:bodyDiv w:val="1"/>
      <w:marLeft w:val="0"/>
      <w:marRight w:val="0"/>
      <w:marTop w:val="0"/>
      <w:marBottom w:val="0"/>
      <w:divBdr>
        <w:top w:val="none" w:sz="0" w:space="0" w:color="auto"/>
        <w:left w:val="none" w:sz="0" w:space="0" w:color="auto"/>
        <w:bottom w:val="none" w:sz="0" w:space="0" w:color="auto"/>
        <w:right w:val="none" w:sz="0" w:space="0" w:color="auto"/>
      </w:divBdr>
    </w:div>
    <w:div w:id="1777556052">
      <w:bodyDiv w:val="1"/>
      <w:marLeft w:val="0"/>
      <w:marRight w:val="0"/>
      <w:marTop w:val="0"/>
      <w:marBottom w:val="0"/>
      <w:divBdr>
        <w:top w:val="none" w:sz="0" w:space="0" w:color="auto"/>
        <w:left w:val="none" w:sz="0" w:space="0" w:color="auto"/>
        <w:bottom w:val="none" w:sz="0" w:space="0" w:color="auto"/>
        <w:right w:val="none" w:sz="0" w:space="0" w:color="auto"/>
      </w:divBdr>
    </w:div>
    <w:div w:id="1852139401">
      <w:bodyDiv w:val="1"/>
      <w:marLeft w:val="0"/>
      <w:marRight w:val="0"/>
      <w:marTop w:val="0"/>
      <w:marBottom w:val="0"/>
      <w:divBdr>
        <w:top w:val="none" w:sz="0" w:space="0" w:color="auto"/>
        <w:left w:val="none" w:sz="0" w:space="0" w:color="auto"/>
        <w:bottom w:val="none" w:sz="0" w:space="0" w:color="auto"/>
        <w:right w:val="none" w:sz="0" w:space="0" w:color="auto"/>
      </w:divBdr>
    </w:div>
    <w:div w:id="1865482544">
      <w:bodyDiv w:val="1"/>
      <w:marLeft w:val="0"/>
      <w:marRight w:val="0"/>
      <w:marTop w:val="0"/>
      <w:marBottom w:val="0"/>
      <w:divBdr>
        <w:top w:val="none" w:sz="0" w:space="0" w:color="auto"/>
        <w:left w:val="none" w:sz="0" w:space="0" w:color="auto"/>
        <w:bottom w:val="none" w:sz="0" w:space="0" w:color="auto"/>
        <w:right w:val="none" w:sz="0" w:space="0" w:color="auto"/>
      </w:divBdr>
    </w:div>
    <w:div w:id="1914504600">
      <w:bodyDiv w:val="1"/>
      <w:marLeft w:val="0"/>
      <w:marRight w:val="0"/>
      <w:marTop w:val="0"/>
      <w:marBottom w:val="0"/>
      <w:divBdr>
        <w:top w:val="none" w:sz="0" w:space="0" w:color="auto"/>
        <w:left w:val="none" w:sz="0" w:space="0" w:color="auto"/>
        <w:bottom w:val="none" w:sz="0" w:space="0" w:color="auto"/>
        <w:right w:val="none" w:sz="0" w:space="0" w:color="auto"/>
      </w:divBdr>
    </w:div>
    <w:div w:id="2051568167">
      <w:bodyDiv w:val="1"/>
      <w:marLeft w:val="0"/>
      <w:marRight w:val="0"/>
      <w:marTop w:val="0"/>
      <w:marBottom w:val="0"/>
      <w:divBdr>
        <w:top w:val="none" w:sz="0" w:space="0" w:color="auto"/>
        <w:left w:val="none" w:sz="0" w:space="0" w:color="auto"/>
        <w:bottom w:val="none" w:sz="0" w:space="0" w:color="auto"/>
        <w:right w:val="none" w:sz="0" w:space="0" w:color="auto"/>
      </w:divBdr>
    </w:div>
    <w:div w:id="2081361764">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2020-10-19T19:54:11+00:00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2558-69B6-4CB9-A5B1-B82F48A50A8B}">
  <ds:schemaRefs>
    <ds:schemaRef ds:uri="http://schemas.microsoft.com/sharepoint/v3/contenttype/forms"/>
  </ds:schemaRefs>
</ds:datastoreItem>
</file>

<file path=customXml/itemProps2.xml><?xml version="1.0" encoding="utf-8"?>
<ds:datastoreItem xmlns:ds="http://schemas.openxmlformats.org/officeDocument/2006/customXml" ds:itemID="{1248CE4A-9EB1-460B-A1E0-A766A9F41FD0}">
  <ds:schemaRefs>
    <ds:schemaRef ds:uri="Microsoft.SharePoint.Taxonomy.ContentTypeSync"/>
  </ds:schemaRefs>
</ds:datastoreItem>
</file>

<file path=customXml/itemProps3.xml><?xml version="1.0" encoding="utf-8"?>
<ds:datastoreItem xmlns:ds="http://schemas.openxmlformats.org/officeDocument/2006/customXml" ds:itemID="{4A4BF1A4-2BCB-4DD7-8E0B-5EBE85954D4B}">
  <ds:schemaRefs>
    <ds:schemaRef ds:uri="4ffa91fb-a0ff-4ac5-b2db-65c790d184a4"/>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elements/1.1/"/>
    <ds:schemaRef ds:uri="45247b5e-ffbd-4f0c-88fc-bd54b4f5e0ea"/>
    <ds:schemaRef ds:uri="ca497fff-9786-4e82-a531-681128f534e2"/>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B8813909-28C7-44FA-839B-67B58B9C7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457F0B-6CF1-40ED-8EDA-0B768803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4020</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EPA ICR 1360.11</vt:lpstr>
    </vt:vector>
  </TitlesOfParts>
  <Company>HP</Company>
  <LinksUpToDate>false</LinksUpToDate>
  <CharactersWithSpaces>26475</CharactersWithSpaces>
  <SharedDoc>false</SharedDoc>
  <HLinks>
    <vt:vector size="216" baseType="variant">
      <vt:variant>
        <vt:i4>2818151</vt:i4>
      </vt:variant>
      <vt:variant>
        <vt:i4>189</vt:i4>
      </vt:variant>
      <vt:variant>
        <vt:i4>0</vt:i4>
      </vt:variant>
      <vt:variant>
        <vt:i4>5</vt:i4>
      </vt:variant>
      <vt:variant>
        <vt:lpwstr>http://www.regulations.gov/</vt:lpwstr>
      </vt:variant>
      <vt:variant>
        <vt:lpwstr/>
      </vt:variant>
      <vt:variant>
        <vt:i4>6291494</vt:i4>
      </vt:variant>
      <vt:variant>
        <vt:i4>186</vt:i4>
      </vt:variant>
      <vt:variant>
        <vt:i4>0</vt:i4>
      </vt:variant>
      <vt:variant>
        <vt:i4>5</vt:i4>
      </vt:variant>
      <vt:variant>
        <vt:lpwstr>http://www.epa.gov/oust/fedlaws/cfr.htm</vt:lpwstr>
      </vt:variant>
      <vt:variant>
        <vt:lpwstr/>
      </vt:variant>
      <vt:variant>
        <vt:i4>2818151</vt:i4>
      </vt:variant>
      <vt:variant>
        <vt:i4>183</vt:i4>
      </vt:variant>
      <vt:variant>
        <vt:i4>0</vt:i4>
      </vt:variant>
      <vt:variant>
        <vt:i4>5</vt:i4>
      </vt:variant>
      <vt:variant>
        <vt:lpwstr>http://www.regulations.gov/</vt:lpwstr>
      </vt:variant>
      <vt:variant>
        <vt:lpwstr/>
      </vt:variant>
      <vt:variant>
        <vt:i4>1900602</vt:i4>
      </vt:variant>
      <vt:variant>
        <vt:i4>176</vt:i4>
      </vt:variant>
      <vt:variant>
        <vt:i4>0</vt:i4>
      </vt:variant>
      <vt:variant>
        <vt:i4>5</vt:i4>
      </vt:variant>
      <vt:variant>
        <vt:lpwstr/>
      </vt:variant>
      <vt:variant>
        <vt:lpwstr>_Toc383783268</vt:lpwstr>
      </vt:variant>
      <vt:variant>
        <vt:i4>1900602</vt:i4>
      </vt:variant>
      <vt:variant>
        <vt:i4>170</vt:i4>
      </vt:variant>
      <vt:variant>
        <vt:i4>0</vt:i4>
      </vt:variant>
      <vt:variant>
        <vt:i4>5</vt:i4>
      </vt:variant>
      <vt:variant>
        <vt:lpwstr/>
      </vt:variant>
      <vt:variant>
        <vt:lpwstr>_Toc383783267</vt:lpwstr>
      </vt:variant>
      <vt:variant>
        <vt:i4>1900602</vt:i4>
      </vt:variant>
      <vt:variant>
        <vt:i4>164</vt:i4>
      </vt:variant>
      <vt:variant>
        <vt:i4>0</vt:i4>
      </vt:variant>
      <vt:variant>
        <vt:i4>5</vt:i4>
      </vt:variant>
      <vt:variant>
        <vt:lpwstr/>
      </vt:variant>
      <vt:variant>
        <vt:lpwstr>_Toc383783266</vt:lpwstr>
      </vt:variant>
      <vt:variant>
        <vt:i4>1900602</vt:i4>
      </vt:variant>
      <vt:variant>
        <vt:i4>158</vt:i4>
      </vt:variant>
      <vt:variant>
        <vt:i4>0</vt:i4>
      </vt:variant>
      <vt:variant>
        <vt:i4>5</vt:i4>
      </vt:variant>
      <vt:variant>
        <vt:lpwstr/>
      </vt:variant>
      <vt:variant>
        <vt:lpwstr>_Toc383783265</vt:lpwstr>
      </vt:variant>
      <vt:variant>
        <vt:i4>1900602</vt:i4>
      </vt:variant>
      <vt:variant>
        <vt:i4>152</vt:i4>
      </vt:variant>
      <vt:variant>
        <vt:i4>0</vt:i4>
      </vt:variant>
      <vt:variant>
        <vt:i4>5</vt:i4>
      </vt:variant>
      <vt:variant>
        <vt:lpwstr/>
      </vt:variant>
      <vt:variant>
        <vt:lpwstr>_Toc383783264</vt:lpwstr>
      </vt:variant>
      <vt:variant>
        <vt:i4>1900602</vt:i4>
      </vt:variant>
      <vt:variant>
        <vt:i4>146</vt:i4>
      </vt:variant>
      <vt:variant>
        <vt:i4>0</vt:i4>
      </vt:variant>
      <vt:variant>
        <vt:i4>5</vt:i4>
      </vt:variant>
      <vt:variant>
        <vt:lpwstr/>
      </vt:variant>
      <vt:variant>
        <vt:lpwstr>_Toc383783263</vt:lpwstr>
      </vt:variant>
      <vt:variant>
        <vt:i4>1900602</vt:i4>
      </vt:variant>
      <vt:variant>
        <vt:i4>140</vt:i4>
      </vt:variant>
      <vt:variant>
        <vt:i4>0</vt:i4>
      </vt:variant>
      <vt:variant>
        <vt:i4>5</vt:i4>
      </vt:variant>
      <vt:variant>
        <vt:lpwstr/>
      </vt:variant>
      <vt:variant>
        <vt:lpwstr>_Toc383783262</vt:lpwstr>
      </vt:variant>
      <vt:variant>
        <vt:i4>1900602</vt:i4>
      </vt:variant>
      <vt:variant>
        <vt:i4>134</vt:i4>
      </vt:variant>
      <vt:variant>
        <vt:i4>0</vt:i4>
      </vt:variant>
      <vt:variant>
        <vt:i4>5</vt:i4>
      </vt:variant>
      <vt:variant>
        <vt:lpwstr/>
      </vt:variant>
      <vt:variant>
        <vt:lpwstr>_Toc383783261</vt:lpwstr>
      </vt:variant>
      <vt:variant>
        <vt:i4>1900602</vt:i4>
      </vt:variant>
      <vt:variant>
        <vt:i4>128</vt:i4>
      </vt:variant>
      <vt:variant>
        <vt:i4>0</vt:i4>
      </vt:variant>
      <vt:variant>
        <vt:i4>5</vt:i4>
      </vt:variant>
      <vt:variant>
        <vt:lpwstr/>
      </vt:variant>
      <vt:variant>
        <vt:lpwstr>_Toc383783260</vt:lpwstr>
      </vt:variant>
      <vt:variant>
        <vt:i4>1966138</vt:i4>
      </vt:variant>
      <vt:variant>
        <vt:i4>122</vt:i4>
      </vt:variant>
      <vt:variant>
        <vt:i4>0</vt:i4>
      </vt:variant>
      <vt:variant>
        <vt:i4>5</vt:i4>
      </vt:variant>
      <vt:variant>
        <vt:lpwstr/>
      </vt:variant>
      <vt:variant>
        <vt:lpwstr>_Toc383783259</vt:lpwstr>
      </vt:variant>
      <vt:variant>
        <vt:i4>1966138</vt:i4>
      </vt:variant>
      <vt:variant>
        <vt:i4>116</vt:i4>
      </vt:variant>
      <vt:variant>
        <vt:i4>0</vt:i4>
      </vt:variant>
      <vt:variant>
        <vt:i4>5</vt:i4>
      </vt:variant>
      <vt:variant>
        <vt:lpwstr/>
      </vt:variant>
      <vt:variant>
        <vt:lpwstr>_Toc383783258</vt:lpwstr>
      </vt:variant>
      <vt:variant>
        <vt:i4>1966138</vt:i4>
      </vt:variant>
      <vt:variant>
        <vt:i4>110</vt:i4>
      </vt:variant>
      <vt:variant>
        <vt:i4>0</vt:i4>
      </vt:variant>
      <vt:variant>
        <vt:i4>5</vt:i4>
      </vt:variant>
      <vt:variant>
        <vt:lpwstr/>
      </vt:variant>
      <vt:variant>
        <vt:lpwstr>_Toc383783257</vt:lpwstr>
      </vt:variant>
      <vt:variant>
        <vt:i4>1966138</vt:i4>
      </vt:variant>
      <vt:variant>
        <vt:i4>104</vt:i4>
      </vt:variant>
      <vt:variant>
        <vt:i4>0</vt:i4>
      </vt:variant>
      <vt:variant>
        <vt:i4>5</vt:i4>
      </vt:variant>
      <vt:variant>
        <vt:lpwstr/>
      </vt:variant>
      <vt:variant>
        <vt:lpwstr>_Toc383783256</vt:lpwstr>
      </vt:variant>
      <vt:variant>
        <vt:i4>1966138</vt:i4>
      </vt:variant>
      <vt:variant>
        <vt:i4>98</vt:i4>
      </vt:variant>
      <vt:variant>
        <vt:i4>0</vt:i4>
      </vt:variant>
      <vt:variant>
        <vt:i4>5</vt:i4>
      </vt:variant>
      <vt:variant>
        <vt:lpwstr/>
      </vt:variant>
      <vt:variant>
        <vt:lpwstr>_Toc383783255</vt:lpwstr>
      </vt:variant>
      <vt:variant>
        <vt:i4>1966138</vt:i4>
      </vt:variant>
      <vt:variant>
        <vt:i4>92</vt:i4>
      </vt:variant>
      <vt:variant>
        <vt:i4>0</vt:i4>
      </vt:variant>
      <vt:variant>
        <vt:i4>5</vt:i4>
      </vt:variant>
      <vt:variant>
        <vt:lpwstr/>
      </vt:variant>
      <vt:variant>
        <vt:lpwstr>_Toc383783254</vt:lpwstr>
      </vt:variant>
      <vt:variant>
        <vt:i4>1966138</vt:i4>
      </vt:variant>
      <vt:variant>
        <vt:i4>86</vt:i4>
      </vt:variant>
      <vt:variant>
        <vt:i4>0</vt:i4>
      </vt:variant>
      <vt:variant>
        <vt:i4>5</vt:i4>
      </vt:variant>
      <vt:variant>
        <vt:lpwstr/>
      </vt:variant>
      <vt:variant>
        <vt:lpwstr>_Toc383783253</vt:lpwstr>
      </vt:variant>
      <vt:variant>
        <vt:i4>1966138</vt:i4>
      </vt:variant>
      <vt:variant>
        <vt:i4>80</vt:i4>
      </vt:variant>
      <vt:variant>
        <vt:i4>0</vt:i4>
      </vt:variant>
      <vt:variant>
        <vt:i4>5</vt:i4>
      </vt:variant>
      <vt:variant>
        <vt:lpwstr/>
      </vt:variant>
      <vt:variant>
        <vt:lpwstr>_Toc383783252</vt:lpwstr>
      </vt:variant>
      <vt:variant>
        <vt:i4>1966138</vt:i4>
      </vt:variant>
      <vt:variant>
        <vt:i4>74</vt:i4>
      </vt:variant>
      <vt:variant>
        <vt:i4>0</vt:i4>
      </vt:variant>
      <vt:variant>
        <vt:i4>5</vt:i4>
      </vt:variant>
      <vt:variant>
        <vt:lpwstr/>
      </vt:variant>
      <vt:variant>
        <vt:lpwstr>_Toc383783251</vt:lpwstr>
      </vt:variant>
      <vt:variant>
        <vt:i4>1966138</vt:i4>
      </vt:variant>
      <vt:variant>
        <vt:i4>68</vt:i4>
      </vt:variant>
      <vt:variant>
        <vt:i4>0</vt:i4>
      </vt:variant>
      <vt:variant>
        <vt:i4>5</vt:i4>
      </vt:variant>
      <vt:variant>
        <vt:lpwstr/>
      </vt:variant>
      <vt:variant>
        <vt:lpwstr>_Toc383783250</vt:lpwstr>
      </vt:variant>
      <vt:variant>
        <vt:i4>2031674</vt:i4>
      </vt:variant>
      <vt:variant>
        <vt:i4>62</vt:i4>
      </vt:variant>
      <vt:variant>
        <vt:i4>0</vt:i4>
      </vt:variant>
      <vt:variant>
        <vt:i4>5</vt:i4>
      </vt:variant>
      <vt:variant>
        <vt:lpwstr/>
      </vt:variant>
      <vt:variant>
        <vt:lpwstr>_Toc383783249</vt:lpwstr>
      </vt:variant>
      <vt:variant>
        <vt:i4>2031674</vt:i4>
      </vt:variant>
      <vt:variant>
        <vt:i4>56</vt:i4>
      </vt:variant>
      <vt:variant>
        <vt:i4>0</vt:i4>
      </vt:variant>
      <vt:variant>
        <vt:i4>5</vt:i4>
      </vt:variant>
      <vt:variant>
        <vt:lpwstr/>
      </vt:variant>
      <vt:variant>
        <vt:lpwstr>_Toc383783248</vt:lpwstr>
      </vt:variant>
      <vt:variant>
        <vt:i4>2031674</vt:i4>
      </vt:variant>
      <vt:variant>
        <vt:i4>50</vt:i4>
      </vt:variant>
      <vt:variant>
        <vt:i4>0</vt:i4>
      </vt:variant>
      <vt:variant>
        <vt:i4>5</vt:i4>
      </vt:variant>
      <vt:variant>
        <vt:lpwstr/>
      </vt:variant>
      <vt:variant>
        <vt:lpwstr>_Toc383783247</vt:lpwstr>
      </vt:variant>
      <vt:variant>
        <vt:i4>2031674</vt:i4>
      </vt:variant>
      <vt:variant>
        <vt:i4>44</vt:i4>
      </vt:variant>
      <vt:variant>
        <vt:i4>0</vt:i4>
      </vt:variant>
      <vt:variant>
        <vt:i4>5</vt:i4>
      </vt:variant>
      <vt:variant>
        <vt:lpwstr/>
      </vt:variant>
      <vt:variant>
        <vt:lpwstr>_Toc383783246</vt:lpwstr>
      </vt:variant>
      <vt:variant>
        <vt:i4>2031674</vt:i4>
      </vt:variant>
      <vt:variant>
        <vt:i4>38</vt:i4>
      </vt:variant>
      <vt:variant>
        <vt:i4>0</vt:i4>
      </vt:variant>
      <vt:variant>
        <vt:i4>5</vt:i4>
      </vt:variant>
      <vt:variant>
        <vt:lpwstr/>
      </vt:variant>
      <vt:variant>
        <vt:lpwstr>_Toc383783245</vt:lpwstr>
      </vt:variant>
      <vt:variant>
        <vt:i4>2031674</vt:i4>
      </vt:variant>
      <vt:variant>
        <vt:i4>32</vt:i4>
      </vt:variant>
      <vt:variant>
        <vt:i4>0</vt:i4>
      </vt:variant>
      <vt:variant>
        <vt:i4>5</vt:i4>
      </vt:variant>
      <vt:variant>
        <vt:lpwstr/>
      </vt:variant>
      <vt:variant>
        <vt:lpwstr>_Toc383783244</vt:lpwstr>
      </vt:variant>
      <vt:variant>
        <vt:i4>2031674</vt:i4>
      </vt:variant>
      <vt:variant>
        <vt:i4>26</vt:i4>
      </vt:variant>
      <vt:variant>
        <vt:i4>0</vt:i4>
      </vt:variant>
      <vt:variant>
        <vt:i4>5</vt:i4>
      </vt:variant>
      <vt:variant>
        <vt:lpwstr/>
      </vt:variant>
      <vt:variant>
        <vt:lpwstr>_Toc383783243</vt:lpwstr>
      </vt:variant>
      <vt:variant>
        <vt:i4>2031674</vt:i4>
      </vt:variant>
      <vt:variant>
        <vt:i4>20</vt:i4>
      </vt:variant>
      <vt:variant>
        <vt:i4>0</vt:i4>
      </vt:variant>
      <vt:variant>
        <vt:i4>5</vt:i4>
      </vt:variant>
      <vt:variant>
        <vt:lpwstr/>
      </vt:variant>
      <vt:variant>
        <vt:lpwstr>_Toc383783242</vt:lpwstr>
      </vt:variant>
      <vt:variant>
        <vt:i4>2031674</vt:i4>
      </vt:variant>
      <vt:variant>
        <vt:i4>14</vt:i4>
      </vt:variant>
      <vt:variant>
        <vt:i4>0</vt:i4>
      </vt:variant>
      <vt:variant>
        <vt:i4>5</vt:i4>
      </vt:variant>
      <vt:variant>
        <vt:lpwstr/>
      </vt:variant>
      <vt:variant>
        <vt:lpwstr>_Toc383783241</vt:lpwstr>
      </vt:variant>
      <vt:variant>
        <vt:i4>2031674</vt:i4>
      </vt:variant>
      <vt:variant>
        <vt:i4>8</vt:i4>
      </vt:variant>
      <vt:variant>
        <vt:i4>0</vt:i4>
      </vt:variant>
      <vt:variant>
        <vt:i4>5</vt:i4>
      </vt:variant>
      <vt:variant>
        <vt:lpwstr/>
      </vt:variant>
      <vt:variant>
        <vt:lpwstr>_Toc383783240</vt:lpwstr>
      </vt:variant>
      <vt:variant>
        <vt:i4>1572922</vt:i4>
      </vt:variant>
      <vt:variant>
        <vt:i4>2</vt:i4>
      </vt:variant>
      <vt:variant>
        <vt:i4>0</vt:i4>
      </vt:variant>
      <vt:variant>
        <vt:i4>5</vt:i4>
      </vt:variant>
      <vt:variant>
        <vt:lpwstr/>
      </vt:variant>
      <vt:variant>
        <vt:lpwstr>_Toc383783239</vt:lpwstr>
      </vt:variant>
      <vt:variant>
        <vt:i4>852026</vt:i4>
      </vt:variant>
      <vt:variant>
        <vt:i4>6</vt:i4>
      </vt:variant>
      <vt:variant>
        <vt:i4>0</vt:i4>
      </vt:variant>
      <vt:variant>
        <vt:i4>5</vt:i4>
      </vt:variant>
      <vt:variant>
        <vt:lpwstr>http://www.whitehouse.gov/sites/default/files/omb/assets/omb/circulars/a076/a76_incl_tech_correction.pdf</vt:lpwstr>
      </vt:variant>
      <vt:variant>
        <vt:lpwstr/>
      </vt:variant>
      <vt:variant>
        <vt:i4>852090</vt:i4>
      </vt:variant>
      <vt:variant>
        <vt:i4>3</vt:i4>
      </vt:variant>
      <vt:variant>
        <vt:i4>0</vt:i4>
      </vt:variant>
      <vt:variant>
        <vt:i4>5</vt:i4>
      </vt:variant>
      <vt:variant>
        <vt:lpwstr>http://www.bls.gov/oes/2011/may/naics3_447000.htm</vt:lpwstr>
      </vt:variant>
      <vt:variant>
        <vt:lpwstr/>
      </vt: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EPA ICR 1360.11</dc:title>
  <dc:subject/>
  <dc:creator>Skeo Solutions</dc:creator>
  <cp:keywords/>
  <cp:lastModifiedBy>Schultz, Eric</cp:lastModifiedBy>
  <cp:revision>2</cp:revision>
  <cp:lastPrinted>2014-03-25T19:13:00Z</cp:lastPrinted>
  <dcterms:created xsi:type="dcterms:W3CDTF">2021-01-20T00:18:00Z</dcterms:created>
  <dcterms:modified xsi:type="dcterms:W3CDTF">2021-01-20T00:18:00Z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