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4640" w:rsidR="00854640" w:rsidP="00854640" w:rsidRDefault="00854640" w14:paraId="16FF92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bCs/>
          <w:sz w:val="28"/>
        </w:rPr>
      </w:pPr>
      <w:r w:rsidRPr="00854640">
        <w:rPr>
          <w:rFonts w:ascii="Helvetica" w:hAnsi="Helvetica"/>
          <w:b/>
          <w:bCs/>
          <w:sz w:val="28"/>
        </w:rPr>
        <w:t>Supporting Statement for Paperwork Reduction Act Submissions</w:t>
      </w:r>
    </w:p>
    <w:p w:rsidRPr="00854640" w:rsidR="00854640" w:rsidP="00854640" w:rsidRDefault="00854640" w14:paraId="65B2029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bCs/>
          <w:sz w:val="24"/>
        </w:rPr>
      </w:pPr>
    </w:p>
    <w:p w:rsidRPr="00854640" w:rsidR="00854640" w:rsidP="00854640" w:rsidRDefault="00854640" w14:paraId="79199685" w14:textId="77777777">
      <w:pPr>
        <w:tabs>
          <w:tab w:val="left" w:pos="240"/>
        </w:tabs>
        <w:spacing w:after="40"/>
        <w:ind w:left="120" w:right="-120"/>
        <w:jc w:val="center"/>
        <w:rPr>
          <w:rFonts w:ascii="Helvetica" w:hAnsi="Helvetica" w:cs="Helvetica"/>
          <w:b/>
          <w:bCs/>
          <w:sz w:val="22"/>
          <w:szCs w:val="24"/>
        </w:rPr>
      </w:pPr>
      <w:r w:rsidRPr="00854640">
        <w:rPr>
          <w:rFonts w:ascii="Helvetica" w:hAnsi="Helvetica" w:cs="Helvetica"/>
          <w:b/>
          <w:bCs/>
          <w:sz w:val="24"/>
          <w:szCs w:val="28"/>
        </w:rPr>
        <w:t>Rehabilitation Mortgage Insurance Program Section 203(K)</w:t>
      </w:r>
    </w:p>
    <w:p w:rsidRPr="00854640" w:rsidR="00854640" w:rsidP="00854640" w:rsidRDefault="00854640" w14:paraId="65B053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bCs/>
          <w:sz w:val="24"/>
        </w:rPr>
      </w:pPr>
    </w:p>
    <w:p w:rsidRPr="00854640" w:rsidR="00854640" w:rsidP="00854640" w:rsidRDefault="00854640" w14:paraId="387A27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bCs/>
          <w:sz w:val="24"/>
        </w:rPr>
      </w:pPr>
      <w:r w:rsidRPr="00854640">
        <w:rPr>
          <w:rFonts w:ascii="Helvetica" w:hAnsi="Helvetica"/>
          <w:b/>
          <w:bCs/>
          <w:sz w:val="24"/>
        </w:rPr>
        <w:t>OMB Control Number 2502-0527</w:t>
      </w:r>
    </w:p>
    <w:p w:rsidR="00854640" w:rsidP="00854640" w:rsidRDefault="00854640" w14:paraId="414AD6E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Pr="00702BBA" w:rsidR="00854640" w:rsidP="00854640" w:rsidRDefault="00854640" w14:paraId="6F2367F5" w14:textId="5F0767C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s="Helvetica"/>
          <w:sz w:val="24"/>
          <w:szCs w:val="24"/>
        </w:rPr>
      </w:pPr>
      <w:r w:rsidRPr="00702BBA">
        <w:rPr>
          <w:rFonts w:ascii="Helvetica" w:hAnsi="Helvetica" w:cs="Helvetica"/>
          <w:sz w:val="24"/>
          <w:szCs w:val="24"/>
        </w:rPr>
        <w:t>Forms: HUD-92700-A, HUD-9746-A</w:t>
      </w:r>
    </w:p>
    <w:p w:rsidRPr="003A1EF4" w:rsidR="00854640" w:rsidP="00854640" w:rsidRDefault="00854640" w14:paraId="3C580E8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24"/>
        </w:rPr>
      </w:pPr>
    </w:p>
    <w:p w:rsidRPr="003A1EF4" w:rsidR="00854640" w:rsidP="00854640" w:rsidRDefault="00854640" w14:paraId="19311EF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24"/>
        </w:rPr>
      </w:pPr>
    </w:p>
    <w:p w:rsidRPr="005C70E5" w:rsidR="00854640" w:rsidP="00854640" w:rsidRDefault="00854640" w14:paraId="0C7CC03F" w14:textId="77777777">
      <w:pPr>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4"/>
        </w:rPr>
      </w:pPr>
      <w:r w:rsidRPr="005C70E5">
        <w:rPr>
          <w:b/>
          <w:bCs/>
          <w:sz w:val="24"/>
        </w:rPr>
        <w:t>Justification</w:t>
      </w:r>
    </w:p>
    <w:p w:rsidR="00854640" w:rsidP="00854640" w:rsidRDefault="00854640" w14:paraId="28E7E94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24"/>
        </w:rPr>
      </w:pPr>
    </w:p>
    <w:p w:rsidRPr="00383C6A" w:rsidR="00854640" w:rsidP="00854640" w:rsidRDefault="00854640" w14:paraId="63EE4CEB" w14:textId="77777777">
      <w:pPr>
        <w:numPr>
          <w:ilvl w:val="0"/>
          <w:numId w:val="7"/>
        </w:numPr>
        <w:overflowPunct/>
        <w:autoSpaceDE/>
        <w:autoSpaceDN/>
        <w:adjustRightInd/>
        <w:spacing w:after="200" w:line="276" w:lineRule="auto"/>
        <w:textAlignment w:val="auto"/>
        <w:rPr>
          <w:b/>
          <w:bCs/>
          <w:sz w:val="24"/>
          <w:szCs w:val="24"/>
        </w:rPr>
      </w:pPr>
      <w:r w:rsidRPr="00383C6A">
        <w:rPr>
          <w:b/>
          <w:bCs/>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854640" w:rsidP="00854640" w:rsidRDefault="00854640" w14:paraId="4809CFAD" w14:textId="77777777">
      <w:pPr>
        <w:keepLines/>
        <w:ind w:left="720"/>
        <w:rPr>
          <w:color w:val="000000"/>
          <w:sz w:val="24"/>
        </w:rPr>
      </w:pPr>
      <w:r>
        <w:rPr>
          <w:color w:val="000000"/>
          <w:sz w:val="24"/>
        </w:rPr>
        <w:t>The National Housing Act (12 U.S.C. 1703) authorizes the Secretary of Housing and Urban Development to insure financial institutions against losses as a result of borrower defaults on single-family mortgages.  Specifically, under Section 203(k) of the Act, the Secretary is authorized to insure mortgages that fund the rehabilitation of single-family homes.</w:t>
      </w:r>
    </w:p>
    <w:p w:rsidR="00854640" w:rsidP="00854640" w:rsidRDefault="00854640" w14:paraId="3B7106CD" w14:textId="77777777">
      <w:pPr>
        <w:overflowPunct/>
        <w:autoSpaceDE/>
        <w:autoSpaceDN/>
        <w:adjustRightInd/>
        <w:spacing w:after="200" w:line="276" w:lineRule="auto"/>
        <w:textAlignment w:val="auto"/>
        <w:rPr>
          <w:sz w:val="24"/>
          <w:szCs w:val="24"/>
        </w:rPr>
      </w:pPr>
    </w:p>
    <w:p w:rsidRPr="00383C6A" w:rsidR="00854640" w:rsidP="00854640" w:rsidRDefault="00854640" w14:paraId="7A1EAFF9" w14:textId="77777777">
      <w:pPr>
        <w:numPr>
          <w:ilvl w:val="0"/>
          <w:numId w:val="7"/>
        </w:numPr>
        <w:overflowPunct/>
        <w:autoSpaceDE/>
        <w:autoSpaceDN/>
        <w:adjustRightInd/>
        <w:spacing w:after="200" w:line="276" w:lineRule="auto"/>
        <w:textAlignment w:val="auto"/>
        <w:rPr>
          <w:b/>
          <w:bCs/>
          <w:sz w:val="24"/>
          <w:szCs w:val="24"/>
        </w:rPr>
      </w:pPr>
      <w:r w:rsidRPr="00383C6A">
        <w:rPr>
          <w:b/>
          <w:bCs/>
          <w:sz w:val="24"/>
          <w:szCs w:val="24"/>
        </w:rPr>
        <w:t xml:space="preserve">Indicate how, by whom, and for what purpose the information is to be used. Except for a new collection, indicate the actual use the agency has made of the information received from the current collection. </w:t>
      </w:r>
    </w:p>
    <w:p w:rsidR="00854640" w:rsidP="00854640" w:rsidRDefault="00854640" w14:paraId="0651EAEE" w14:textId="77777777">
      <w:pPr>
        <w:overflowPunct/>
        <w:snapToGrid w:val="0"/>
        <w:ind w:left="720"/>
        <w:textAlignment w:val="auto"/>
        <w:rPr>
          <w:sz w:val="24"/>
          <w:szCs w:val="24"/>
        </w:rPr>
      </w:pPr>
      <w:r w:rsidRPr="00FD6213">
        <w:rPr>
          <w:sz w:val="24"/>
          <w:szCs w:val="24"/>
        </w:rPr>
        <w:t xml:space="preserve">This request for OMB review involves an extension for information collected under OMB approval 2502-0527 for lenders that originate and service Section 203(k) mortgages.  </w:t>
      </w:r>
    </w:p>
    <w:p w:rsidRPr="00714319" w:rsidR="00854640" w:rsidP="00854640" w:rsidRDefault="00854640" w14:paraId="0FAE6F86" w14:textId="77777777">
      <w:pPr>
        <w:overflowPunct/>
        <w:snapToGrid w:val="0"/>
        <w:ind w:left="720"/>
        <w:textAlignment w:val="auto"/>
        <w:rPr>
          <w:sz w:val="24"/>
          <w:szCs w:val="24"/>
        </w:rPr>
      </w:pPr>
    </w:p>
    <w:p w:rsidR="00854640" w:rsidP="00854640" w:rsidRDefault="00854640" w14:paraId="31F930F6" w14:textId="77777777">
      <w:pPr>
        <w:overflowPunct/>
        <w:snapToGrid w:val="0"/>
        <w:ind w:left="720"/>
        <w:textAlignment w:val="auto"/>
        <w:rPr>
          <w:color w:val="000000"/>
          <w:sz w:val="24"/>
          <w:szCs w:val="32"/>
        </w:rPr>
      </w:pPr>
      <w:r w:rsidRPr="00702BBA">
        <w:rPr>
          <w:color w:val="000000"/>
          <w:sz w:val="24"/>
          <w:szCs w:val="32"/>
          <w:lang w:val="x-none"/>
        </w:rPr>
        <w:t>The Section 203(k) Program is</w:t>
      </w:r>
      <w:r w:rsidRPr="00702BBA">
        <w:rPr>
          <w:color w:val="000000"/>
          <w:sz w:val="24"/>
          <w:szCs w:val="32"/>
        </w:rPr>
        <w:t xml:space="preserve"> </w:t>
      </w:r>
      <w:r w:rsidRPr="00702BBA">
        <w:rPr>
          <w:color w:val="000000"/>
          <w:sz w:val="24"/>
          <w:szCs w:val="32"/>
          <w:lang w:val="x-none"/>
        </w:rPr>
        <w:t>HUD’s primary program for the</w:t>
      </w:r>
      <w:r w:rsidRPr="00702BBA">
        <w:rPr>
          <w:color w:val="000000"/>
          <w:sz w:val="24"/>
          <w:szCs w:val="32"/>
        </w:rPr>
        <w:t xml:space="preserve"> </w:t>
      </w:r>
      <w:r w:rsidRPr="00702BBA">
        <w:rPr>
          <w:color w:val="000000"/>
          <w:sz w:val="24"/>
          <w:szCs w:val="32"/>
          <w:lang w:val="x-none"/>
        </w:rPr>
        <w:t>rehabilitation and repair of single family</w:t>
      </w:r>
      <w:r w:rsidRPr="00702BBA">
        <w:rPr>
          <w:color w:val="000000"/>
          <w:sz w:val="24"/>
          <w:szCs w:val="32"/>
        </w:rPr>
        <w:t xml:space="preserve"> </w:t>
      </w:r>
      <w:r w:rsidRPr="00702BBA">
        <w:rPr>
          <w:color w:val="000000"/>
          <w:sz w:val="24"/>
          <w:szCs w:val="32"/>
          <w:lang w:val="x-none"/>
        </w:rPr>
        <w:t>properties. The Section 203(k) mortgage</w:t>
      </w:r>
      <w:r w:rsidRPr="00702BBA">
        <w:rPr>
          <w:color w:val="000000"/>
          <w:sz w:val="24"/>
          <w:szCs w:val="32"/>
        </w:rPr>
        <w:t xml:space="preserve"> </w:t>
      </w:r>
      <w:r w:rsidRPr="00702BBA">
        <w:rPr>
          <w:color w:val="000000"/>
          <w:sz w:val="24"/>
          <w:szCs w:val="32"/>
          <w:lang w:val="x-none"/>
        </w:rPr>
        <w:t xml:space="preserve">program enables </w:t>
      </w:r>
      <w:r>
        <w:rPr>
          <w:color w:val="000000"/>
          <w:sz w:val="24"/>
          <w:szCs w:val="32"/>
        </w:rPr>
        <w:t xml:space="preserve">Borrowers </w:t>
      </w:r>
      <w:r w:rsidRPr="00702BBA">
        <w:rPr>
          <w:color w:val="000000"/>
          <w:sz w:val="24"/>
          <w:szCs w:val="32"/>
          <w:lang w:val="x-none"/>
        </w:rPr>
        <w:t>to finance the purchase, or</w:t>
      </w:r>
      <w:r w:rsidRPr="00702BBA">
        <w:rPr>
          <w:color w:val="000000"/>
          <w:sz w:val="24"/>
          <w:szCs w:val="32"/>
        </w:rPr>
        <w:t xml:space="preserve"> </w:t>
      </w:r>
      <w:r w:rsidRPr="00702BBA">
        <w:rPr>
          <w:color w:val="000000"/>
          <w:sz w:val="24"/>
          <w:szCs w:val="32"/>
          <w:lang w:val="x-none"/>
        </w:rPr>
        <w:t>refinance of a home and include the</w:t>
      </w:r>
      <w:r w:rsidRPr="00702BBA">
        <w:rPr>
          <w:color w:val="000000"/>
          <w:sz w:val="24"/>
          <w:szCs w:val="32"/>
        </w:rPr>
        <w:t xml:space="preserve"> </w:t>
      </w:r>
      <w:r w:rsidRPr="00702BBA">
        <w:rPr>
          <w:color w:val="000000"/>
          <w:sz w:val="24"/>
          <w:szCs w:val="32"/>
          <w:lang w:val="x-none"/>
        </w:rPr>
        <w:t>rehabilitation costs through a single</w:t>
      </w:r>
      <w:r w:rsidRPr="00702BBA">
        <w:rPr>
          <w:color w:val="000000"/>
          <w:sz w:val="24"/>
          <w:szCs w:val="32"/>
        </w:rPr>
        <w:t xml:space="preserve"> </w:t>
      </w:r>
      <w:r w:rsidRPr="00702BBA">
        <w:rPr>
          <w:color w:val="000000"/>
          <w:sz w:val="24"/>
          <w:szCs w:val="32"/>
          <w:lang w:val="x-none"/>
        </w:rPr>
        <w:t xml:space="preserve">mortgage. </w:t>
      </w:r>
      <w:r>
        <w:rPr>
          <w:color w:val="000000"/>
          <w:sz w:val="24"/>
          <w:szCs w:val="32"/>
        </w:rPr>
        <w:t xml:space="preserve"> Under HUD, the Federal Housing Administration (FHA) insures these mortgages to protect the lender from loss in event the borrower stops making payments.  </w:t>
      </w:r>
    </w:p>
    <w:p w:rsidR="00854640" w:rsidP="00854640" w:rsidRDefault="00854640" w14:paraId="3FD81992" w14:textId="01D11527">
      <w:pPr>
        <w:overflowPunct/>
        <w:snapToGrid w:val="0"/>
        <w:ind w:left="720"/>
        <w:textAlignment w:val="auto"/>
        <w:rPr>
          <w:color w:val="000000"/>
          <w:sz w:val="24"/>
          <w:szCs w:val="32"/>
        </w:rPr>
      </w:pPr>
    </w:p>
    <w:p w:rsidR="00854640" w:rsidP="00854640" w:rsidRDefault="00854640" w14:paraId="6059C576" w14:textId="77777777">
      <w:pPr>
        <w:overflowPunct/>
        <w:snapToGrid w:val="0"/>
        <w:ind w:left="720"/>
        <w:textAlignment w:val="auto"/>
        <w:rPr>
          <w:color w:val="000000"/>
          <w:sz w:val="24"/>
          <w:szCs w:val="32"/>
          <w:lang w:val="x-none"/>
        </w:rPr>
      </w:pPr>
      <w:r>
        <w:rPr>
          <w:color w:val="000000"/>
          <w:sz w:val="24"/>
          <w:szCs w:val="32"/>
        </w:rPr>
        <w:t xml:space="preserve">FHA offers </w:t>
      </w:r>
      <w:r w:rsidRPr="00702BBA">
        <w:rPr>
          <w:color w:val="000000"/>
          <w:sz w:val="24"/>
          <w:szCs w:val="32"/>
          <w:lang w:val="x-none"/>
        </w:rPr>
        <w:t>two types of 203(k)</w:t>
      </w:r>
      <w:r w:rsidRPr="00702BBA">
        <w:rPr>
          <w:color w:val="000000"/>
          <w:sz w:val="24"/>
          <w:szCs w:val="32"/>
        </w:rPr>
        <w:t xml:space="preserve"> </w:t>
      </w:r>
      <w:r w:rsidRPr="00702BBA">
        <w:rPr>
          <w:color w:val="000000"/>
          <w:sz w:val="24"/>
          <w:szCs w:val="32"/>
          <w:lang w:val="x-none"/>
        </w:rPr>
        <w:t>rehabilitation mortgages</w:t>
      </w:r>
      <w:r>
        <w:rPr>
          <w:color w:val="000000"/>
          <w:sz w:val="24"/>
          <w:szCs w:val="32"/>
        </w:rPr>
        <w:t xml:space="preserve"> that the lender can originate</w:t>
      </w:r>
      <w:r w:rsidRPr="00702BBA">
        <w:rPr>
          <w:color w:val="000000"/>
          <w:sz w:val="24"/>
          <w:szCs w:val="32"/>
          <w:lang w:val="x-none"/>
        </w:rPr>
        <w:t>: Standard</w:t>
      </w:r>
      <w:r w:rsidRPr="00702BBA">
        <w:rPr>
          <w:color w:val="000000"/>
          <w:sz w:val="24"/>
          <w:szCs w:val="32"/>
        </w:rPr>
        <w:t xml:space="preserve"> </w:t>
      </w:r>
      <w:r w:rsidRPr="00702BBA">
        <w:rPr>
          <w:color w:val="000000"/>
          <w:sz w:val="24"/>
          <w:szCs w:val="32"/>
          <w:lang w:val="x-none"/>
        </w:rPr>
        <w:t>203(k) and Limited 203(k).</w:t>
      </w:r>
    </w:p>
    <w:p w:rsidRPr="00702BBA" w:rsidR="00854640" w:rsidP="00854640" w:rsidRDefault="00854640" w14:paraId="6EF92E62" w14:textId="77777777">
      <w:pPr>
        <w:overflowPunct/>
        <w:snapToGrid w:val="0"/>
        <w:ind w:left="720"/>
        <w:textAlignment w:val="auto"/>
        <w:rPr>
          <w:color w:val="000000"/>
          <w:sz w:val="24"/>
          <w:szCs w:val="32"/>
          <w:lang w:val="x-none"/>
        </w:rPr>
      </w:pPr>
    </w:p>
    <w:p w:rsidRPr="00702BBA" w:rsidR="00854640" w:rsidP="00854640" w:rsidRDefault="00854640" w14:paraId="687562BB" w14:textId="77777777">
      <w:pPr>
        <w:pStyle w:val="ListParagraph"/>
        <w:numPr>
          <w:ilvl w:val="0"/>
          <w:numId w:val="27"/>
        </w:numPr>
        <w:overflowPunct/>
        <w:snapToGrid w:val="0"/>
        <w:textAlignment w:val="auto"/>
        <w:rPr>
          <w:sz w:val="24"/>
          <w:szCs w:val="32"/>
        </w:rPr>
      </w:pPr>
      <w:r w:rsidRPr="00702BBA">
        <w:rPr>
          <w:color w:val="000000"/>
          <w:sz w:val="24"/>
          <w:szCs w:val="32"/>
          <w:lang w:val="x-none"/>
        </w:rPr>
        <w:t xml:space="preserve">The </w:t>
      </w:r>
      <w:r w:rsidRPr="00702BBA">
        <w:rPr>
          <w:b/>
          <w:bCs/>
          <w:color w:val="000000"/>
          <w:sz w:val="24"/>
          <w:szCs w:val="32"/>
          <w:lang w:val="x-none"/>
        </w:rPr>
        <w:t>Standard 203(k</w:t>
      </w:r>
      <w:r w:rsidRPr="00702BBA">
        <w:rPr>
          <w:b/>
          <w:bCs/>
          <w:sz w:val="24"/>
          <w:szCs w:val="32"/>
          <w:lang w:val="x-none"/>
        </w:rPr>
        <w:t>)</w:t>
      </w:r>
      <w:r w:rsidRPr="00702BBA">
        <w:rPr>
          <w:sz w:val="24"/>
          <w:szCs w:val="32"/>
          <w:lang w:val="x-none"/>
        </w:rPr>
        <w:t xml:space="preserve"> mortgage may be</w:t>
      </w:r>
      <w:r w:rsidRPr="00702BBA">
        <w:rPr>
          <w:sz w:val="24"/>
          <w:szCs w:val="32"/>
        </w:rPr>
        <w:t xml:space="preserve"> </w:t>
      </w:r>
      <w:r w:rsidRPr="00702BBA">
        <w:rPr>
          <w:sz w:val="24"/>
          <w:szCs w:val="32"/>
          <w:lang w:val="x-none"/>
        </w:rPr>
        <w:t>used for remodeling, rehabilitation and</w:t>
      </w:r>
      <w:r w:rsidRPr="00702BBA">
        <w:rPr>
          <w:sz w:val="24"/>
          <w:szCs w:val="32"/>
        </w:rPr>
        <w:t xml:space="preserve"> </w:t>
      </w:r>
      <w:r w:rsidRPr="00702BBA">
        <w:rPr>
          <w:sz w:val="24"/>
          <w:szCs w:val="32"/>
          <w:lang w:val="x-none"/>
        </w:rPr>
        <w:t>repairs that may have structural</w:t>
      </w:r>
      <w:r w:rsidRPr="00702BBA">
        <w:rPr>
          <w:sz w:val="24"/>
          <w:szCs w:val="32"/>
        </w:rPr>
        <w:t xml:space="preserve"> </w:t>
      </w:r>
      <w:r w:rsidRPr="00702BBA">
        <w:rPr>
          <w:sz w:val="24"/>
          <w:szCs w:val="32"/>
          <w:lang w:val="x-none"/>
        </w:rPr>
        <w:t>components, involve more comple</w:t>
      </w:r>
      <w:r w:rsidRPr="00702BBA">
        <w:rPr>
          <w:sz w:val="24"/>
          <w:szCs w:val="32"/>
        </w:rPr>
        <w:t xml:space="preserve">x work and the total rehabilitation costs must be greater than $5,000.  An </w:t>
      </w:r>
      <w:r w:rsidRPr="00702BBA">
        <w:rPr>
          <w:rFonts w:ascii="TimesNewRoman" w:hAnsi="TimesNewRoman" w:cs="TimesNewRoman"/>
          <w:sz w:val="24"/>
          <w:szCs w:val="24"/>
          <w:lang w:val="x-none"/>
        </w:rPr>
        <w:t>FHA-approved</w:t>
      </w:r>
      <w:r w:rsidRPr="00702BBA">
        <w:rPr>
          <w:rFonts w:ascii="TimesNewRoman" w:hAnsi="TimesNewRoman" w:cs="TimesNewRoman"/>
          <w:sz w:val="24"/>
          <w:szCs w:val="24"/>
        </w:rPr>
        <w:t xml:space="preserve"> </w:t>
      </w:r>
      <w:r w:rsidRPr="00702BBA">
        <w:rPr>
          <w:rFonts w:ascii="TimesNewRoman" w:hAnsi="TimesNewRoman" w:cs="TimesNewRoman"/>
          <w:sz w:val="24"/>
          <w:szCs w:val="24"/>
          <w:lang w:val="x-none"/>
        </w:rPr>
        <w:t>203(k) Consultant</w:t>
      </w:r>
      <w:r w:rsidRPr="00702BBA">
        <w:rPr>
          <w:rFonts w:ascii="TimesNewRoman" w:hAnsi="TimesNewRoman" w:cs="TimesNewRoman"/>
          <w:sz w:val="24"/>
          <w:szCs w:val="24"/>
        </w:rPr>
        <w:t xml:space="preserve"> is required, which must be approved and listed on the </w:t>
      </w:r>
      <w:r w:rsidRPr="00702BBA">
        <w:rPr>
          <w:rFonts w:ascii="TimesNewRoman" w:hAnsi="TimesNewRoman" w:cs="TimesNewRoman"/>
          <w:sz w:val="24"/>
          <w:szCs w:val="24"/>
          <w:lang w:val="x-none"/>
        </w:rPr>
        <w:t>FHA 203(k) Consultant Roster.</w:t>
      </w:r>
    </w:p>
    <w:p w:rsidRPr="00702BBA" w:rsidR="00854640" w:rsidP="00854640" w:rsidRDefault="00854640" w14:paraId="7A5986F5" w14:textId="77777777">
      <w:pPr>
        <w:pStyle w:val="ListParagraph"/>
        <w:numPr>
          <w:ilvl w:val="0"/>
          <w:numId w:val="27"/>
        </w:numPr>
        <w:overflowPunct/>
        <w:snapToGrid w:val="0"/>
        <w:textAlignment w:val="auto"/>
        <w:rPr>
          <w:rFonts w:ascii="TimesNewRoman" w:hAnsi="TimesNewRoman" w:cs="TimesNewRoman"/>
          <w:color w:val="000000"/>
          <w:sz w:val="24"/>
          <w:szCs w:val="24"/>
        </w:rPr>
      </w:pPr>
      <w:r w:rsidRPr="00702BBA">
        <w:rPr>
          <w:sz w:val="24"/>
          <w:szCs w:val="32"/>
        </w:rPr>
        <w:lastRenderedPageBreak/>
        <w:t xml:space="preserve">The </w:t>
      </w:r>
      <w:r w:rsidRPr="00702BBA">
        <w:rPr>
          <w:b/>
          <w:bCs/>
          <w:sz w:val="24"/>
          <w:szCs w:val="32"/>
        </w:rPr>
        <w:t>Limited 203(k)</w:t>
      </w:r>
      <w:r w:rsidRPr="00702BBA">
        <w:rPr>
          <w:sz w:val="24"/>
          <w:szCs w:val="32"/>
        </w:rPr>
        <w:t xml:space="preserve"> mortgage may only be used for minor remodeling and non-structural repairs.  On</w:t>
      </w:r>
      <w:r w:rsidRPr="00702BBA">
        <w:rPr>
          <w:rFonts w:ascii="TimesNewRoman" w:hAnsi="TimesNewRoman" w:cs="TimesNewRoman"/>
          <w:bCs/>
          <w:sz w:val="24"/>
          <w:szCs w:val="24"/>
        </w:rPr>
        <w:t xml:space="preserve">ly </w:t>
      </w:r>
      <w:r w:rsidRPr="00702BBA">
        <w:rPr>
          <w:rFonts w:ascii="TimesNewRoman" w:hAnsi="TimesNewRoman" w:cs="TimesNewRoman"/>
          <w:bCs/>
          <w:sz w:val="24"/>
          <w:szCs w:val="24"/>
          <w:lang w:val="x-none"/>
        </w:rPr>
        <w:t>minor remodeling</w:t>
      </w:r>
      <w:r w:rsidRPr="00702BBA">
        <w:rPr>
          <w:rFonts w:ascii="TimesNewRoman" w:hAnsi="TimesNewRoman" w:cs="TimesNewRoman"/>
          <w:sz w:val="24"/>
          <w:szCs w:val="24"/>
          <w:lang w:val="x-none"/>
        </w:rPr>
        <w:t xml:space="preserve"> and non-</w:t>
      </w:r>
      <w:r w:rsidRPr="00F87020">
        <w:rPr>
          <w:rFonts w:ascii="TimesNewRoman" w:hAnsi="TimesNewRoman" w:cs="TimesNewRoman"/>
          <w:color w:val="000000"/>
          <w:sz w:val="24"/>
          <w:szCs w:val="24"/>
          <w:lang w:val="x-none"/>
        </w:rPr>
        <w:t>structural repairs</w:t>
      </w:r>
      <w:r>
        <w:rPr>
          <w:rFonts w:ascii="TimesNewRoman" w:hAnsi="TimesNewRoman" w:cs="TimesNewRoman"/>
          <w:color w:val="000000"/>
          <w:sz w:val="24"/>
          <w:szCs w:val="24"/>
        </w:rPr>
        <w:t xml:space="preserve"> are permitted, and the total rehabilitation cost that can be financed is $35,000 with some temporary exceptions to $50,000.00.  HUD does not establish a minimum repair cost for the Limited 203(k). A 203(k) Consultant is optional under the Limited 203(k).</w:t>
      </w:r>
    </w:p>
    <w:p w:rsidR="00854640" w:rsidP="00854640" w:rsidRDefault="00854640" w14:paraId="579B5BD7" w14:textId="77777777">
      <w:pPr>
        <w:overflowPunct/>
        <w:snapToGrid w:val="0"/>
        <w:ind w:left="720"/>
        <w:textAlignment w:val="auto"/>
        <w:rPr>
          <w:color w:val="000000"/>
          <w:sz w:val="24"/>
          <w:szCs w:val="32"/>
        </w:rPr>
      </w:pPr>
    </w:p>
    <w:p w:rsidR="00F453F9" w:rsidP="00854640" w:rsidRDefault="00854640" w14:paraId="2DD774CE" w14:textId="77777777">
      <w:pPr>
        <w:overflowPunct/>
        <w:snapToGrid w:val="0"/>
        <w:ind w:left="720"/>
        <w:textAlignment w:val="auto"/>
        <w:rPr>
          <w:sz w:val="24"/>
          <w:szCs w:val="24"/>
        </w:rPr>
      </w:pPr>
      <w:r>
        <w:rPr>
          <w:sz w:val="24"/>
          <w:szCs w:val="24"/>
        </w:rPr>
        <w:t>The respondents are FHA-approved mortgagees (or lenders) and 203(k) Consultants</w:t>
      </w:r>
      <w:r w:rsidR="00F453F9">
        <w:rPr>
          <w:sz w:val="24"/>
          <w:szCs w:val="24"/>
        </w:rPr>
        <w:t>:</w:t>
      </w:r>
    </w:p>
    <w:p w:rsidR="00854640" w:rsidP="00854640" w:rsidRDefault="00854640" w14:paraId="7E1F243D" w14:textId="1E07D733">
      <w:pPr>
        <w:overflowPunct/>
        <w:snapToGrid w:val="0"/>
        <w:ind w:left="720"/>
        <w:textAlignment w:val="auto"/>
        <w:rPr>
          <w:sz w:val="24"/>
          <w:szCs w:val="24"/>
        </w:rPr>
      </w:pPr>
      <w:r>
        <w:rPr>
          <w:sz w:val="24"/>
          <w:szCs w:val="24"/>
        </w:rPr>
        <w:t xml:space="preserve">  </w:t>
      </w:r>
    </w:p>
    <w:p w:rsidRPr="008A4A0F" w:rsidR="00854640" w:rsidP="00854640" w:rsidRDefault="00854640" w14:paraId="0BBE2FE6" w14:textId="77777777">
      <w:pPr>
        <w:pStyle w:val="ListParagraph"/>
        <w:numPr>
          <w:ilvl w:val="0"/>
          <w:numId w:val="28"/>
        </w:numPr>
        <w:overflowPunct/>
        <w:snapToGrid w:val="0"/>
        <w:textAlignment w:val="auto"/>
        <w:rPr>
          <w:sz w:val="24"/>
          <w:szCs w:val="24"/>
        </w:rPr>
      </w:pPr>
      <w:r>
        <w:rPr>
          <w:b/>
          <w:bCs/>
          <w:sz w:val="24"/>
          <w:szCs w:val="24"/>
        </w:rPr>
        <w:t>Mortgagees</w:t>
      </w:r>
      <w:r w:rsidRPr="00702BBA">
        <w:rPr>
          <w:b/>
          <w:bCs/>
          <w:sz w:val="24"/>
          <w:szCs w:val="24"/>
        </w:rPr>
        <w:t>.</w:t>
      </w:r>
      <w:r w:rsidRPr="008A4A0F">
        <w:rPr>
          <w:sz w:val="24"/>
          <w:szCs w:val="24"/>
        </w:rPr>
        <w:t xml:space="preserve"> </w:t>
      </w:r>
      <w:r>
        <w:rPr>
          <w:sz w:val="24"/>
          <w:szCs w:val="24"/>
        </w:rPr>
        <w:t xml:space="preserve">Mortgagees </w:t>
      </w:r>
      <w:r w:rsidRPr="008A4A0F">
        <w:rPr>
          <w:sz w:val="24"/>
          <w:szCs w:val="24"/>
        </w:rPr>
        <w:t>elect</w:t>
      </w:r>
      <w:r>
        <w:rPr>
          <w:sz w:val="24"/>
          <w:szCs w:val="24"/>
        </w:rPr>
        <w:t xml:space="preserve"> to</w:t>
      </w:r>
      <w:r w:rsidRPr="008A4A0F">
        <w:rPr>
          <w:sz w:val="24"/>
          <w:szCs w:val="24"/>
        </w:rPr>
        <w:t xml:space="preserve"> originate mortgages that finance the cost of a home purchase or refinance, plus the cost of repair or improvements to the home.  In addition to information collected under OMB Approval 2502-0059 for a home purchase or refinance, lenders must collect information about repair and improvements that the borrower intends to complete using the money from the mortgage.  </w:t>
      </w:r>
    </w:p>
    <w:p w:rsidRPr="00702BBA" w:rsidR="00854640" w:rsidP="00F453F9" w:rsidRDefault="00854640" w14:paraId="1A404839" w14:textId="77777777">
      <w:pPr>
        <w:pStyle w:val="ListParagraph"/>
        <w:numPr>
          <w:ilvl w:val="0"/>
          <w:numId w:val="28"/>
        </w:numPr>
        <w:overflowPunct/>
        <w:snapToGrid w:val="0"/>
        <w:textAlignment w:val="auto"/>
        <w:rPr>
          <w:sz w:val="24"/>
          <w:szCs w:val="24"/>
        </w:rPr>
      </w:pPr>
      <w:r w:rsidRPr="00702BBA">
        <w:rPr>
          <w:b/>
          <w:bCs/>
          <w:sz w:val="24"/>
          <w:szCs w:val="24"/>
        </w:rPr>
        <w:t>203(k) Consultants.</w:t>
      </w:r>
      <w:r w:rsidRPr="00702BBA">
        <w:rPr>
          <w:sz w:val="24"/>
          <w:szCs w:val="24"/>
        </w:rPr>
        <w:t xml:space="preserve">  </w:t>
      </w:r>
      <w:r w:rsidRPr="001F720D">
        <w:rPr>
          <w:sz w:val="24"/>
          <w:szCs w:val="24"/>
        </w:rPr>
        <w:t xml:space="preserve"> </w:t>
      </w:r>
      <w:r>
        <w:rPr>
          <w:sz w:val="24"/>
          <w:szCs w:val="24"/>
        </w:rPr>
        <w:t xml:space="preserve">Mortgagees </w:t>
      </w:r>
      <w:r w:rsidRPr="001F720D">
        <w:rPr>
          <w:sz w:val="24"/>
          <w:szCs w:val="24"/>
        </w:rPr>
        <w:t xml:space="preserve">must use a 203(k) consultant </w:t>
      </w:r>
      <w:r>
        <w:rPr>
          <w:sz w:val="24"/>
          <w:szCs w:val="24"/>
        </w:rPr>
        <w:t xml:space="preserve">that is listed on </w:t>
      </w:r>
      <w:r w:rsidRPr="001F720D">
        <w:rPr>
          <w:sz w:val="24"/>
          <w:szCs w:val="24"/>
        </w:rPr>
        <w:t>the 203(k) Consultant Roster</w:t>
      </w:r>
      <w:r>
        <w:rPr>
          <w:sz w:val="24"/>
          <w:szCs w:val="24"/>
        </w:rPr>
        <w:t xml:space="preserve"> (Roster)</w:t>
      </w:r>
      <w:r w:rsidRPr="001F720D">
        <w:rPr>
          <w:sz w:val="24"/>
          <w:szCs w:val="24"/>
        </w:rPr>
        <w:t xml:space="preserve">.  </w:t>
      </w:r>
      <w:r w:rsidRPr="00702BBA">
        <w:rPr>
          <w:sz w:val="24"/>
          <w:szCs w:val="24"/>
        </w:rPr>
        <w:t xml:space="preserve">A </w:t>
      </w:r>
      <w:r w:rsidRPr="00702BBA">
        <w:rPr>
          <w:rStyle w:val="e24kjd"/>
          <w:color w:val="222222"/>
          <w:sz w:val="24"/>
          <w:szCs w:val="24"/>
        </w:rPr>
        <w:t>203k Consultant</w:t>
      </w:r>
      <w:r w:rsidRPr="001F720D">
        <w:rPr>
          <w:rStyle w:val="e24kjd"/>
          <w:color w:val="222222"/>
          <w:sz w:val="24"/>
          <w:szCs w:val="24"/>
        </w:rPr>
        <w:t xml:space="preserve"> must apply,</w:t>
      </w:r>
      <w:r w:rsidRPr="00702BBA">
        <w:rPr>
          <w:rStyle w:val="e24kjd"/>
          <w:color w:val="222222"/>
          <w:sz w:val="24"/>
          <w:szCs w:val="24"/>
        </w:rPr>
        <w:t xml:space="preserve"> </w:t>
      </w:r>
      <w:r>
        <w:rPr>
          <w:rStyle w:val="e24kjd"/>
          <w:color w:val="222222"/>
          <w:sz w:val="24"/>
          <w:szCs w:val="24"/>
        </w:rPr>
        <w:t>be</w:t>
      </w:r>
      <w:r w:rsidRPr="00702BBA">
        <w:rPr>
          <w:rStyle w:val="e24kjd"/>
          <w:color w:val="222222"/>
          <w:sz w:val="24"/>
          <w:szCs w:val="24"/>
        </w:rPr>
        <w:t xml:space="preserve"> qualified and approved by HUD and placed on its </w:t>
      </w:r>
      <w:r w:rsidRPr="001F720D">
        <w:rPr>
          <w:rStyle w:val="e24kjd"/>
          <w:color w:val="222222"/>
          <w:sz w:val="24"/>
          <w:szCs w:val="24"/>
        </w:rPr>
        <w:t>Roster</w:t>
      </w:r>
      <w:r w:rsidRPr="00702BBA">
        <w:rPr>
          <w:rStyle w:val="e24kjd"/>
          <w:color w:val="222222"/>
          <w:sz w:val="24"/>
          <w:szCs w:val="24"/>
        </w:rPr>
        <w:t xml:space="preserve">.  </w:t>
      </w:r>
      <w:r w:rsidRPr="001F720D">
        <w:rPr>
          <w:rStyle w:val="e24kjd"/>
          <w:color w:val="222222"/>
          <w:sz w:val="24"/>
          <w:szCs w:val="24"/>
        </w:rPr>
        <w:t>To be placed on the Roster, c</w:t>
      </w:r>
      <w:r w:rsidRPr="00702BBA">
        <w:rPr>
          <w:rStyle w:val="e24kjd"/>
          <w:color w:val="222222"/>
          <w:sz w:val="24"/>
          <w:szCs w:val="24"/>
        </w:rPr>
        <w:t xml:space="preserve">onsultants </w:t>
      </w:r>
      <w:r w:rsidRPr="001F720D">
        <w:rPr>
          <w:rStyle w:val="e24kjd"/>
          <w:color w:val="222222"/>
          <w:sz w:val="24"/>
          <w:szCs w:val="24"/>
        </w:rPr>
        <w:t xml:space="preserve">must apply for approval from HUD.  The burdens for the </w:t>
      </w:r>
      <w:r>
        <w:rPr>
          <w:rStyle w:val="e24kjd"/>
          <w:color w:val="222222"/>
          <w:sz w:val="24"/>
          <w:szCs w:val="24"/>
        </w:rPr>
        <w:t xml:space="preserve">consultant’s </w:t>
      </w:r>
      <w:r w:rsidRPr="001F720D">
        <w:rPr>
          <w:rStyle w:val="e24kjd"/>
          <w:color w:val="222222"/>
          <w:sz w:val="24"/>
          <w:szCs w:val="24"/>
        </w:rPr>
        <w:t xml:space="preserve">application process are described in this collection.  A consultant on the Roster may be selected by a </w:t>
      </w:r>
      <w:r>
        <w:rPr>
          <w:rStyle w:val="e24kjd"/>
          <w:color w:val="222222"/>
          <w:sz w:val="24"/>
          <w:szCs w:val="24"/>
        </w:rPr>
        <w:t>mortgagee</w:t>
      </w:r>
      <w:r w:rsidRPr="001F720D">
        <w:rPr>
          <w:rStyle w:val="e24kjd"/>
          <w:color w:val="222222"/>
          <w:sz w:val="24"/>
          <w:szCs w:val="24"/>
        </w:rPr>
        <w:t xml:space="preserve"> to provide services based on the scope of improvement project.  Generally, the consultant assist</w:t>
      </w:r>
      <w:r>
        <w:rPr>
          <w:rStyle w:val="e24kjd"/>
          <w:color w:val="222222"/>
          <w:sz w:val="24"/>
          <w:szCs w:val="24"/>
        </w:rPr>
        <w:t>s</w:t>
      </w:r>
      <w:r w:rsidRPr="001F720D">
        <w:rPr>
          <w:rStyle w:val="e24kjd"/>
          <w:color w:val="222222"/>
          <w:sz w:val="24"/>
          <w:szCs w:val="24"/>
        </w:rPr>
        <w:t xml:space="preserve"> the </w:t>
      </w:r>
      <w:r>
        <w:rPr>
          <w:rStyle w:val="e24kjd"/>
          <w:color w:val="222222"/>
          <w:sz w:val="24"/>
          <w:szCs w:val="24"/>
        </w:rPr>
        <w:t xml:space="preserve">mortgagee in meeting mortgagee requirements for </w:t>
      </w:r>
      <w:r w:rsidRPr="00702BBA">
        <w:rPr>
          <w:rStyle w:val="e24kjd"/>
          <w:color w:val="222222"/>
          <w:sz w:val="24"/>
          <w:szCs w:val="24"/>
        </w:rPr>
        <w:t>review</w:t>
      </w:r>
      <w:r w:rsidRPr="001F720D">
        <w:rPr>
          <w:rStyle w:val="e24kjd"/>
          <w:color w:val="222222"/>
          <w:sz w:val="24"/>
          <w:szCs w:val="24"/>
        </w:rPr>
        <w:t>ing</w:t>
      </w:r>
      <w:r w:rsidRPr="00702BBA">
        <w:rPr>
          <w:rStyle w:val="e24kjd"/>
          <w:color w:val="222222"/>
          <w:sz w:val="24"/>
          <w:szCs w:val="24"/>
        </w:rPr>
        <w:t xml:space="preserve"> and monitor</w:t>
      </w:r>
      <w:r w:rsidRPr="001F720D">
        <w:rPr>
          <w:rStyle w:val="e24kjd"/>
          <w:color w:val="222222"/>
          <w:sz w:val="24"/>
          <w:szCs w:val="24"/>
        </w:rPr>
        <w:t>ing</w:t>
      </w:r>
      <w:r w:rsidRPr="00702BBA">
        <w:rPr>
          <w:rStyle w:val="e24kjd"/>
          <w:color w:val="222222"/>
          <w:sz w:val="24"/>
          <w:szCs w:val="24"/>
        </w:rPr>
        <w:t xml:space="preserve"> repair and improvement projects, </w:t>
      </w:r>
      <w:r w:rsidRPr="001F720D">
        <w:rPr>
          <w:rStyle w:val="e24kjd"/>
          <w:color w:val="222222"/>
          <w:sz w:val="24"/>
          <w:szCs w:val="24"/>
        </w:rPr>
        <w:t>en</w:t>
      </w:r>
      <w:r w:rsidRPr="00702BBA">
        <w:rPr>
          <w:rStyle w:val="e24kjd"/>
          <w:color w:val="222222"/>
          <w:sz w:val="24"/>
          <w:szCs w:val="24"/>
        </w:rPr>
        <w:t>sur</w:t>
      </w:r>
      <w:r w:rsidRPr="001F720D">
        <w:rPr>
          <w:rStyle w:val="e24kjd"/>
          <w:color w:val="222222"/>
          <w:sz w:val="24"/>
          <w:szCs w:val="24"/>
        </w:rPr>
        <w:t>ing HU</w:t>
      </w:r>
      <w:r w:rsidRPr="00702BBA">
        <w:rPr>
          <w:rStyle w:val="e24kjd"/>
          <w:color w:val="222222"/>
          <w:sz w:val="24"/>
          <w:szCs w:val="24"/>
        </w:rPr>
        <w:t xml:space="preserve">D's minimum property standards are </w:t>
      </w:r>
      <w:r w:rsidRPr="001F720D">
        <w:rPr>
          <w:rStyle w:val="e24kjd"/>
          <w:color w:val="222222"/>
          <w:sz w:val="24"/>
          <w:szCs w:val="24"/>
        </w:rPr>
        <w:t>met, and that t</w:t>
      </w:r>
      <w:r w:rsidRPr="00702BBA">
        <w:rPr>
          <w:rStyle w:val="e24kjd"/>
          <w:color w:val="222222"/>
          <w:sz w:val="24"/>
          <w:szCs w:val="24"/>
        </w:rPr>
        <w:t xml:space="preserve">he cost estimates and contracts </w:t>
      </w:r>
      <w:r w:rsidRPr="001F720D">
        <w:rPr>
          <w:rStyle w:val="e24kjd"/>
          <w:color w:val="222222"/>
          <w:sz w:val="24"/>
          <w:szCs w:val="24"/>
        </w:rPr>
        <w:t>are appropriate to cover</w:t>
      </w:r>
      <w:r w:rsidRPr="00702BBA">
        <w:rPr>
          <w:rStyle w:val="e24kjd"/>
          <w:color w:val="222222"/>
          <w:sz w:val="24"/>
          <w:szCs w:val="24"/>
        </w:rPr>
        <w:t xml:space="preserve"> required repairs</w:t>
      </w:r>
      <w:r w:rsidRPr="001F720D">
        <w:rPr>
          <w:rStyle w:val="e24kjd"/>
          <w:color w:val="222222"/>
          <w:sz w:val="24"/>
          <w:szCs w:val="24"/>
        </w:rPr>
        <w:t xml:space="preserve">/improvements. </w:t>
      </w:r>
      <w:r w:rsidRPr="00702BBA">
        <w:rPr>
          <w:rStyle w:val="e24kjd"/>
          <w:color w:val="222222"/>
          <w:sz w:val="24"/>
          <w:szCs w:val="24"/>
        </w:rPr>
        <w:t xml:space="preserve"> </w:t>
      </w:r>
      <w:r w:rsidRPr="00334A8D">
        <w:rPr>
          <w:sz w:val="24"/>
        </w:rPr>
        <w:t xml:space="preserve">A consultant is required for Standard 203(k), and optional for Limited 203(k).    </w:t>
      </w:r>
    </w:p>
    <w:p w:rsidRPr="00702BBA" w:rsidR="00854640" w:rsidP="00854640" w:rsidRDefault="00854640" w14:paraId="2F1F78FE" w14:textId="77777777">
      <w:pPr>
        <w:pStyle w:val="ListParagraph"/>
        <w:overflowPunct/>
        <w:snapToGrid w:val="0"/>
        <w:ind w:left="1800"/>
        <w:textAlignment w:val="auto"/>
        <w:rPr>
          <w:rStyle w:val="e24kjd"/>
          <w:sz w:val="24"/>
          <w:szCs w:val="24"/>
        </w:rPr>
      </w:pPr>
    </w:p>
    <w:p w:rsidRPr="003701E6" w:rsidR="00854640" w:rsidP="00854640" w:rsidRDefault="00854640" w14:paraId="65716A49" w14:textId="5A812FBC">
      <w:pPr>
        <w:overflowPunct/>
        <w:snapToGrid w:val="0"/>
        <w:ind w:left="720"/>
        <w:textAlignment w:val="auto"/>
        <w:rPr>
          <w:sz w:val="24"/>
          <w:szCs w:val="24"/>
        </w:rPr>
      </w:pPr>
      <w:r w:rsidRPr="00207239">
        <w:rPr>
          <w:sz w:val="24"/>
          <w:szCs w:val="24"/>
        </w:rPr>
        <w:t xml:space="preserve">In order to avoid duplicate PRA reporting, this </w:t>
      </w:r>
      <w:r w:rsidR="00A931EB">
        <w:rPr>
          <w:sz w:val="24"/>
          <w:szCs w:val="24"/>
        </w:rPr>
        <w:t>the</w:t>
      </w:r>
      <w:r>
        <w:rPr>
          <w:sz w:val="24"/>
          <w:szCs w:val="24"/>
        </w:rPr>
        <w:t xml:space="preserve"> 83</w:t>
      </w:r>
      <w:r w:rsidR="00244C45">
        <w:rPr>
          <w:sz w:val="24"/>
          <w:szCs w:val="24"/>
        </w:rPr>
        <w:t>-</w:t>
      </w:r>
      <w:r>
        <w:rPr>
          <w:sz w:val="24"/>
          <w:szCs w:val="24"/>
        </w:rPr>
        <w:t xml:space="preserve">I and </w:t>
      </w:r>
      <w:r w:rsidRPr="00207239">
        <w:rPr>
          <w:sz w:val="24"/>
          <w:szCs w:val="24"/>
        </w:rPr>
        <w:t>Supporting Statement remove</w:t>
      </w:r>
      <w:r>
        <w:rPr>
          <w:sz w:val="24"/>
          <w:szCs w:val="24"/>
        </w:rPr>
        <w:t xml:space="preserve">d information collected for </w:t>
      </w:r>
      <w:r w:rsidRPr="00207239">
        <w:rPr>
          <w:sz w:val="24"/>
          <w:szCs w:val="24"/>
        </w:rPr>
        <w:t xml:space="preserve">HUD’s </w:t>
      </w:r>
      <w:r>
        <w:rPr>
          <w:sz w:val="24"/>
          <w:szCs w:val="24"/>
        </w:rPr>
        <w:t xml:space="preserve">review and </w:t>
      </w:r>
      <w:r w:rsidRPr="00207239">
        <w:rPr>
          <w:sz w:val="24"/>
          <w:szCs w:val="24"/>
        </w:rPr>
        <w:t>approval</w:t>
      </w:r>
      <w:r>
        <w:rPr>
          <w:sz w:val="24"/>
          <w:szCs w:val="24"/>
        </w:rPr>
        <w:t xml:space="preserve"> of nonprofit organizations</w:t>
      </w:r>
      <w:r w:rsidRPr="00207239">
        <w:rPr>
          <w:sz w:val="24"/>
          <w:szCs w:val="24"/>
        </w:rPr>
        <w:t xml:space="preserve">. </w:t>
      </w:r>
      <w:r>
        <w:rPr>
          <w:sz w:val="24"/>
          <w:szCs w:val="24"/>
        </w:rPr>
        <w:t>The information collected from n</w:t>
      </w:r>
      <w:r w:rsidRPr="00702BBA">
        <w:rPr>
          <w:sz w:val="24"/>
          <w:szCs w:val="24"/>
        </w:rPr>
        <w:t>onprofit organizations seeking HUD approval to participate in certain FHA single family activities remain</w:t>
      </w:r>
      <w:r>
        <w:rPr>
          <w:sz w:val="24"/>
          <w:szCs w:val="24"/>
        </w:rPr>
        <w:t>s</w:t>
      </w:r>
      <w:r w:rsidRPr="00702BBA">
        <w:rPr>
          <w:sz w:val="24"/>
          <w:szCs w:val="24"/>
        </w:rPr>
        <w:t xml:space="preserve"> covered under </w:t>
      </w:r>
      <w:r w:rsidRPr="003701E6">
        <w:rPr>
          <w:sz w:val="24"/>
          <w:szCs w:val="24"/>
        </w:rPr>
        <w:t xml:space="preserve">OMB Approval </w:t>
      </w:r>
      <w:r w:rsidRPr="003701E6" w:rsidR="00F212F3">
        <w:rPr>
          <w:sz w:val="24"/>
          <w:szCs w:val="24"/>
        </w:rPr>
        <w:t xml:space="preserve">number </w:t>
      </w:r>
      <w:r w:rsidRPr="003701E6">
        <w:rPr>
          <w:sz w:val="24"/>
          <w:szCs w:val="24"/>
        </w:rPr>
        <w:t xml:space="preserve">2502-0540.   </w:t>
      </w:r>
    </w:p>
    <w:p w:rsidRPr="003701E6" w:rsidR="00BE2D44" w:rsidP="00854640" w:rsidRDefault="00BE2D44" w14:paraId="0B13AE1E" w14:textId="0D0B7710">
      <w:pPr>
        <w:overflowPunct/>
        <w:snapToGrid w:val="0"/>
        <w:ind w:left="720"/>
        <w:textAlignment w:val="auto"/>
        <w:rPr>
          <w:sz w:val="24"/>
          <w:szCs w:val="24"/>
        </w:rPr>
      </w:pPr>
    </w:p>
    <w:p w:rsidRPr="003701E6" w:rsidR="00BE2D44" w:rsidP="00854640" w:rsidRDefault="00BE2D44" w14:paraId="0BE36334" w14:textId="202D1FE5">
      <w:pPr>
        <w:overflowPunct/>
        <w:snapToGrid w:val="0"/>
        <w:ind w:left="720"/>
        <w:textAlignment w:val="auto"/>
        <w:rPr>
          <w:sz w:val="24"/>
          <w:szCs w:val="24"/>
        </w:rPr>
      </w:pPr>
      <w:r w:rsidRPr="003701E6">
        <w:rPr>
          <w:sz w:val="24"/>
          <w:szCs w:val="24"/>
        </w:rPr>
        <w:t>In order to avoid duplicate PRA reporting, this 8</w:t>
      </w:r>
      <w:r w:rsidRPr="003701E6" w:rsidR="00F065BC">
        <w:rPr>
          <w:sz w:val="24"/>
          <w:szCs w:val="24"/>
        </w:rPr>
        <w:t>3</w:t>
      </w:r>
      <w:r w:rsidRPr="003701E6">
        <w:rPr>
          <w:sz w:val="24"/>
          <w:szCs w:val="24"/>
        </w:rPr>
        <w:t xml:space="preserve">-I and Supporting Statement removed </w:t>
      </w:r>
      <w:r w:rsidRPr="003701E6" w:rsidR="00194F23">
        <w:rPr>
          <w:sz w:val="24"/>
          <w:szCs w:val="24"/>
        </w:rPr>
        <w:t xml:space="preserve">burdens </w:t>
      </w:r>
      <w:r w:rsidRPr="003701E6" w:rsidR="00392448">
        <w:rPr>
          <w:sz w:val="24"/>
          <w:szCs w:val="24"/>
        </w:rPr>
        <w:t xml:space="preserve">on </w:t>
      </w:r>
      <w:r w:rsidRPr="003701E6">
        <w:rPr>
          <w:sz w:val="24"/>
          <w:szCs w:val="24"/>
        </w:rPr>
        <w:t xml:space="preserve">information </w:t>
      </w:r>
      <w:r w:rsidRPr="003701E6" w:rsidR="00392448">
        <w:rPr>
          <w:sz w:val="24"/>
          <w:szCs w:val="24"/>
        </w:rPr>
        <w:t>f</w:t>
      </w:r>
      <w:r w:rsidRPr="003701E6" w:rsidR="00FD5F2A">
        <w:rPr>
          <w:sz w:val="24"/>
          <w:szCs w:val="24"/>
        </w:rPr>
        <w:t xml:space="preserve">rom Request for Acceptance of Changes </w:t>
      </w:r>
      <w:r w:rsidRPr="003701E6" w:rsidR="00A34501">
        <w:rPr>
          <w:sz w:val="24"/>
          <w:szCs w:val="24"/>
        </w:rPr>
        <w:t>in Approved Drawings and Specifications</w:t>
      </w:r>
      <w:r w:rsidRPr="003701E6" w:rsidR="00194F23">
        <w:rPr>
          <w:sz w:val="24"/>
          <w:szCs w:val="24"/>
        </w:rPr>
        <w:t>, form</w:t>
      </w:r>
      <w:r w:rsidRPr="003701E6" w:rsidR="00A34501">
        <w:rPr>
          <w:sz w:val="24"/>
          <w:szCs w:val="24"/>
        </w:rPr>
        <w:t xml:space="preserve"> </w:t>
      </w:r>
      <w:r w:rsidRPr="003701E6" w:rsidR="00194F23">
        <w:rPr>
          <w:sz w:val="24"/>
          <w:szCs w:val="24"/>
        </w:rPr>
        <w:t xml:space="preserve">HUD-92577.  This form is approved under OMB </w:t>
      </w:r>
      <w:r w:rsidRPr="003701E6" w:rsidR="00392448">
        <w:rPr>
          <w:sz w:val="24"/>
          <w:szCs w:val="24"/>
        </w:rPr>
        <w:t>Approval number 2502-0117.</w:t>
      </w:r>
    </w:p>
    <w:p w:rsidRPr="003701E6" w:rsidR="00854640" w:rsidP="00854640" w:rsidRDefault="00854640" w14:paraId="4B074D55" w14:textId="77777777">
      <w:pPr>
        <w:overflowPunct/>
        <w:snapToGrid w:val="0"/>
        <w:ind w:left="720"/>
        <w:textAlignment w:val="auto"/>
        <w:rPr>
          <w:sz w:val="24"/>
          <w:szCs w:val="24"/>
        </w:rPr>
      </w:pPr>
    </w:p>
    <w:p w:rsidRPr="003701E6" w:rsidR="00854640" w:rsidP="00854640" w:rsidRDefault="00854640" w14:paraId="722E9569" w14:textId="77777777">
      <w:pPr>
        <w:overflowPunct/>
        <w:snapToGrid w:val="0"/>
        <w:ind w:left="720"/>
        <w:textAlignment w:val="auto"/>
        <w:rPr>
          <w:sz w:val="24"/>
          <w:szCs w:val="24"/>
        </w:rPr>
      </w:pPr>
      <w:r w:rsidRPr="003701E6">
        <w:rPr>
          <w:sz w:val="24"/>
          <w:szCs w:val="24"/>
        </w:rPr>
        <w:t xml:space="preserve">This Supporting Statement was structurally modified to align with terms and requirements published in FHA’s Handbook 4000.1, Single Family Housing Policy. The Supporting Statement recognizes differences in terminology according to either Standard 203(k) or Limited 203(k) programs, although those terms share information purposes and burden costs. This Statement groups together information collected for similar or equivalent purposes, and recognizes similar burden costs, whether collected under the Standard or Limited program. </w:t>
      </w:r>
    </w:p>
    <w:p w:rsidR="00854640" w:rsidP="00854640" w:rsidRDefault="00854640" w14:paraId="0026CDB1" w14:textId="4B7DC7F2">
      <w:pPr>
        <w:overflowPunct/>
        <w:snapToGrid w:val="0"/>
        <w:ind w:left="720"/>
        <w:textAlignment w:val="auto"/>
        <w:rPr>
          <w:sz w:val="24"/>
          <w:szCs w:val="24"/>
        </w:rPr>
      </w:pPr>
    </w:p>
    <w:p w:rsidRPr="003701E6" w:rsidR="00226CB8" w:rsidP="00854640" w:rsidRDefault="00226CB8" w14:paraId="336C690E" w14:textId="77777777">
      <w:pPr>
        <w:overflowPunct/>
        <w:snapToGrid w:val="0"/>
        <w:ind w:left="720"/>
        <w:textAlignment w:val="auto"/>
        <w:rPr>
          <w:sz w:val="24"/>
          <w:szCs w:val="24"/>
        </w:rPr>
      </w:pPr>
    </w:p>
    <w:p w:rsidRPr="003701E6" w:rsidR="00854640" w:rsidP="00854640" w:rsidRDefault="00854640" w14:paraId="6BADAC2E" w14:textId="77777777">
      <w:pPr>
        <w:overflowPunct/>
        <w:snapToGrid w:val="0"/>
        <w:ind w:left="720"/>
        <w:textAlignment w:val="auto"/>
        <w:rPr>
          <w:b/>
          <w:bCs/>
          <w:sz w:val="24"/>
        </w:rPr>
      </w:pPr>
      <w:r w:rsidRPr="003701E6">
        <w:rPr>
          <w:b/>
          <w:bCs/>
          <w:sz w:val="24"/>
        </w:rPr>
        <w:lastRenderedPageBreak/>
        <w:t>Data Overview</w:t>
      </w:r>
    </w:p>
    <w:p w:rsidRPr="003701E6" w:rsidR="00854640" w:rsidP="00854640" w:rsidRDefault="00854640" w14:paraId="00B3595A" w14:textId="77777777">
      <w:pPr>
        <w:pStyle w:val="ListParagraph"/>
        <w:numPr>
          <w:ilvl w:val="0"/>
          <w:numId w:val="31"/>
        </w:numPr>
        <w:overflowPunct/>
        <w:snapToGrid w:val="0"/>
        <w:textAlignment w:val="auto"/>
        <w:rPr>
          <w:sz w:val="24"/>
        </w:rPr>
      </w:pPr>
      <w:r w:rsidRPr="003701E6">
        <w:rPr>
          <w:sz w:val="24"/>
        </w:rPr>
        <w:t xml:space="preserve">The most recent three-year average of 203(k) mortgages is 11,752 (Calendar years 2017-2019). </w:t>
      </w:r>
    </w:p>
    <w:p w:rsidRPr="003701E6" w:rsidR="004E65E6" w:rsidP="00854640" w:rsidRDefault="00854640" w14:paraId="5ECDEC50" w14:textId="77777777">
      <w:pPr>
        <w:pStyle w:val="ListParagraph"/>
        <w:numPr>
          <w:ilvl w:val="0"/>
          <w:numId w:val="31"/>
        </w:numPr>
        <w:overflowPunct/>
        <w:snapToGrid w:val="0"/>
        <w:textAlignment w:val="auto"/>
        <w:rPr>
          <w:sz w:val="24"/>
        </w:rPr>
      </w:pPr>
      <w:r w:rsidRPr="003701E6">
        <w:rPr>
          <w:sz w:val="24"/>
        </w:rPr>
        <w:t xml:space="preserve">There are 239 lender-respondents that originate 203(k) mortgages.  </w:t>
      </w:r>
    </w:p>
    <w:p w:rsidRPr="003701E6" w:rsidR="00854640" w:rsidP="00854640" w:rsidRDefault="004E65E6" w14:paraId="7B777E20" w14:textId="65E662BD">
      <w:pPr>
        <w:pStyle w:val="ListParagraph"/>
        <w:numPr>
          <w:ilvl w:val="0"/>
          <w:numId w:val="31"/>
        </w:numPr>
        <w:overflowPunct/>
        <w:snapToGrid w:val="0"/>
        <w:textAlignment w:val="auto"/>
        <w:rPr>
          <w:sz w:val="24"/>
        </w:rPr>
      </w:pPr>
      <w:r w:rsidRPr="003701E6">
        <w:rPr>
          <w:sz w:val="24"/>
        </w:rPr>
        <w:t xml:space="preserve">The </w:t>
      </w:r>
      <w:r w:rsidRPr="003701E6" w:rsidR="00087956">
        <w:rPr>
          <w:sz w:val="24"/>
        </w:rPr>
        <w:t xml:space="preserve">estimated </w:t>
      </w:r>
      <w:r w:rsidRPr="003701E6">
        <w:rPr>
          <w:sz w:val="24"/>
        </w:rPr>
        <w:t xml:space="preserve">total </w:t>
      </w:r>
      <w:r w:rsidRPr="003701E6" w:rsidR="00087956">
        <w:rPr>
          <w:sz w:val="24"/>
        </w:rPr>
        <w:t xml:space="preserve">number of FHA approved lenders </w:t>
      </w:r>
      <w:r w:rsidRPr="003701E6" w:rsidR="004C6F46">
        <w:rPr>
          <w:sz w:val="24"/>
        </w:rPr>
        <w:t>2</w:t>
      </w:r>
      <w:r w:rsidRPr="003701E6" w:rsidR="00087956">
        <w:rPr>
          <w:sz w:val="24"/>
        </w:rPr>
        <w:t>,</w:t>
      </w:r>
      <w:r w:rsidRPr="003701E6" w:rsidR="004C6F46">
        <w:rPr>
          <w:sz w:val="24"/>
        </w:rPr>
        <w:t>350</w:t>
      </w:r>
      <w:r w:rsidRPr="003701E6" w:rsidR="00FF56BB">
        <w:rPr>
          <w:sz w:val="24"/>
        </w:rPr>
        <w:t xml:space="preserve">, </w:t>
      </w:r>
      <w:r w:rsidRPr="003701E6" w:rsidR="00B3672C">
        <w:rPr>
          <w:sz w:val="24"/>
        </w:rPr>
        <w:t>which originate purchase or refinance mortgages.  M</w:t>
      </w:r>
      <w:r w:rsidRPr="003701E6" w:rsidR="00FF56BB">
        <w:rPr>
          <w:sz w:val="24"/>
        </w:rPr>
        <w:t xml:space="preserve">ost lenders do not participate in the 203(k) because the program </w:t>
      </w:r>
      <w:r w:rsidRPr="003701E6" w:rsidR="00741B5C">
        <w:rPr>
          <w:sz w:val="24"/>
        </w:rPr>
        <w:t xml:space="preserve">requires a business model </w:t>
      </w:r>
      <w:r w:rsidR="00496790">
        <w:rPr>
          <w:sz w:val="24"/>
        </w:rPr>
        <w:t xml:space="preserve">with </w:t>
      </w:r>
      <w:r w:rsidRPr="003701E6" w:rsidR="005250B3">
        <w:rPr>
          <w:sz w:val="24"/>
        </w:rPr>
        <w:t>technical expertise</w:t>
      </w:r>
      <w:r w:rsidRPr="003701E6" w:rsidR="007E08D4">
        <w:rPr>
          <w:sz w:val="24"/>
        </w:rPr>
        <w:t xml:space="preserve"> on home improvements</w:t>
      </w:r>
      <w:r w:rsidRPr="003701E6" w:rsidR="005250B3">
        <w:rPr>
          <w:sz w:val="24"/>
        </w:rPr>
        <w:t xml:space="preserve">.  The 203(k) is a niche program.  </w:t>
      </w:r>
      <w:r w:rsidRPr="003701E6">
        <w:rPr>
          <w:sz w:val="24"/>
        </w:rPr>
        <w:t xml:space="preserve"> </w:t>
      </w:r>
    </w:p>
    <w:p w:rsidRPr="003701E6" w:rsidR="00854640" w:rsidP="00854640" w:rsidRDefault="00854640" w14:paraId="322E86D1" w14:textId="77777777">
      <w:pPr>
        <w:pStyle w:val="ListParagraph"/>
        <w:numPr>
          <w:ilvl w:val="0"/>
          <w:numId w:val="31"/>
        </w:numPr>
        <w:overflowPunct/>
        <w:snapToGrid w:val="0"/>
        <w:textAlignment w:val="auto"/>
        <w:rPr>
          <w:sz w:val="24"/>
          <w:szCs w:val="24"/>
        </w:rPr>
      </w:pPr>
      <w:r w:rsidRPr="003701E6">
        <w:rPr>
          <w:sz w:val="24"/>
        </w:rPr>
        <w:t xml:space="preserve">There are 2,145 203(k) consultants placed on FHA’s 203(k) Consultant Roster.  The consultants are required to re-apply biennial for roster placement resulting in an average of 1,073 applications annually.  </w:t>
      </w:r>
    </w:p>
    <w:p w:rsidRPr="003701E6" w:rsidR="00854640" w:rsidP="00854640" w:rsidRDefault="00854640" w14:paraId="3DF6C23D" w14:textId="77777777">
      <w:pPr>
        <w:overflowPunct/>
        <w:snapToGrid w:val="0"/>
        <w:ind w:left="720"/>
        <w:textAlignment w:val="auto"/>
        <w:rPr>
          <w:sz w:val="24"/>
          <w:szCs w:val="24"/>
        </w:rPr>
      </w:pPr>
    </w:p>
    <w:p w:rsidRPr="003701E6" w:rsidR="00545E5E" w:rsidP="00854640" w:rsidRDefault="00545E5E" w14:paraId="4D8B9BC0" w14:textId="42BE559B">
      <w:pPr>
        <w:overflowPunct/>
        <w:snapToGrid w:val="0"/>
        <w:ind w:left="720"/>
        <w:textAlignment w:val="auto"/>
        <w:rPr>
          <w:sz w:val="24"/>
          <w:szCs w:val="24"/>
        </w:rPr>
      </w:pPr>
      <w:r w:rsidRPr="003701E6">
        <w:rPr>
          <w:sz w:val="24"/>
          <w:szCs w:val="24"/>
        </w:rPr>
        <w:t xml:space="preserve">The number of </w:t>
      </w:r>
      <w:r w:rsidRPr="003701E6" w:rsidR="00FD5654">
        <w:rPr>
          <w:sz w:val="24"/>
          <w:szCs w:val="24"/>
        </w:rPr>
        <w:t xml:space="preserve">total FHA approved mortgagees has dropped, </w:t>
      </w:r>
      <w:r w:rsidRPr="003701E6" w:rsidR="00271575">
        <w:rPr>
          <w:sz w:val="24"/>
          <w:szCs w:val="24"/>
        </w:rPr>
        <w:t xml:space="preserve">which </w:t>
      </w:r>
      <w:r w:rsidRPr="003701E6" w:rsidR="00070186">
        <w:rPr>
          <w:sz w:val="24"/>
          <w:szCs w:val="24"/>
        </w:rPr>
        <w:t>reflects</w:t>
      </w:r>
      <w:r w:rsidRPr="003701E6" w:rsidR="003058B3">
        <w:rPr>
          <w:sz w:val="24"/>
          <w:szCs w:val="24"/>
        </w:rPr>
        <w:t xml:space="preserve"> an improved </w:t>
      </w:r>
      <w:r w:rsidRPr="003701E6" w:rsidR="00C976A3">
        <w:rPr>
          <w:sz w:val="24"/>
          <w:szCs w:val="24"/>
        </w:rPr>
        <w:t>economy and lower</w:t>
      </w:r>
      <w:r w:rsidRPr="003701E6" w:rsidR="00070186">
        <w:rPr>
          <w:sz w:val="24"/>
          <w:szCs w:val="24"/>
        </w:rPr>
        <w:t xml:space="preserve"> need for mortgage insurance</w:t>
      </w:r>
      <w:r w:rsidRPr="003701E6" w:rsidR="00C976A3">
        <w:rPr>
          <w:sz w:val="24"/>
          <w:szCs w:val="24"/>
        </w:rPr>
        <w:t xml:space="preserve">.  </w:t>
      </w:r>
    </w:p>
    <w:p w:rsidRPr="003701E6" w:rsidR="00D66698" w:rsidP="00854640" w:rsidRDefault="00D66698" w14:paraId="25774790" w14:textId="77777777">
      <w:pPr>
        <w:overflowPunct/>
        <w:snapToGrid w:val="0"/>
        <w:ind w:left="720"/>
        <w:textAlignment w:val="auto"/>
        <w:rPr>
          <w:sz w:val="24"/>
          <w:szCs w:val="24"/>
        </w:rPr>
      </w:pPr>
    </w:p>
    <w:p w:rsidRPr="003701E6" w:rsidR="00854640" w:rsidP="00854640" w:rsidRDefault="00854640" w14:paraId="3E866E7C" w14:textId="7E1A2F0A">
      <w:pPr>
        <w:overflowPunct/>
        <w:snapToGrid w:val="0"/>
        <w:ind w:left="720"/>
        <w:textAlignment w:val="auto"/>
        <w:rPr>
          <w:sz w:val="24"/>
          <w:szCs w:val="24"/>
        </w:rPr>
      </w:pPr>
      <w:r w:rsidRPr="003701E6">
        <w:rPr>
          <w:sz w:val="24"/>
          <w:szCs w:val="24"/>
        </w:rPr>
        <w:t xml:space="preserve">Following describes information collected by mortgagees under the 203(k) Rehabilitation Mortgage Insurance program. </w:t>
      </w:r>
    </w:p>
    <w:p w:rsidRPr="003701E6" w:rsidR="00854640" w:rsidP="00854640" w:rsidRDefault="00854640" w14:paraId="46495A19" w14:textId="77777777">
      <w:pPr>
        <w:keepNext/>
        <w:keepLines/>
        <w:tabs>
          <w:tab w:val="left" w:pos="360"/>
        </w:tabs>
        <w:rPr>
          <w:color w:val="000000"/>
          <w:sz w:val="24"/>
        </w:rPr>
      </w:pPr>
    </w:p>
    <w:p w:rsidRPr="003701E6" w:rsidR="00854640" w:rsidP="00F13551" w:rsidRDefault="00854640" w14:paraId="61B1C9D9" w14:textId="456EE0C3">
      <w:pPr>
        <w:pStyle w:val="HTMLPreformatted"/>
        <w:ind w:left="720"/>
        <w:rPr>
          <w:rFonts w:ascii="TimesNewRoman" w:hAnsi="TimesNewRoman" w:cs="TimesNewRoman"/>
          <w:color w:val="000000"/>
          <w:sz w:val="24"/>
          <w:lang w:val="x-none"/>
        </w:rPr>
      </w:pPr>
      <w:r w:rsidRPr="003701E6">
        <w:rPr>
          <w:rFonts w:ascii="Times New Roman" w:hAnsi="Times New Roman" w:cs="Times New Roman"/>
          <w:b/>
          <w:bCs/>
          <w:color w:val="000000"/>
          <w:sz w:val="24"/>
          <w:szCs w:val="30"/>
          <w:lang w:val="x-none"/>
        </w:rPr>
        <w:t xml:space="preserve">The Consultant </w:t>
      </w:r>
      <w:r w:rsidRPr="003701E6">
        <w:rPr>
          <w:rFonts w:ascii="Times New Roman" w:hAnsi="Times New Roman"/>
          <w:b/>
          <w:bCs/>
          <w:sz w:val="24"/>
        </w:rPr>
        <w:t>Application Package</w:t>
      </w:r>
      <w:r w:rsidRPr="003701E6">
        <w:rPr>
          <w:rFonts w:ascii="Times New Roman" w:hAnsi="Times New Roman"/>
          <w:sz w:val="24"/>
        </w:rPr>
        <w:t xml:space="preserve"> refers to information submitted by individuals wishing to be placed on FHA’s 203(k) Consultant Roster.  The application is submitted by email to HUD Homeownership Centers, or to FHA’s Resource Center.  No specific form required.  The </w:t>
      </w:r>
      <w:r w:rsidRPr="003701E6">
        <w:rPr>
          <w:rFonts w:ascii="TimesNewRoman" w:hAnsi="TimesNewRoman" w:cs="TimesNewRoman"/>
          <w:color w:val="000000"/>
          <w:sz w:val="24"/>
          <w:lang w:val="x-none"/>
        </w:rPr>
        <w:t xml:space="preserve">Consultant must </w:t>
      </w:r>
      <w:r w:rsidRPr="003701E6">
        <w:rPr>
          <w:rFonts w:ascii="TimesNewRoman" w:hAnsi="TimesNewRoman" w:cs="TimesNewRoman"/>
          <w:color w:val="000000"/>
          <w:sz w:val="24"/>
        </w:rPr>
        <w:t xml:space="preserve">submit evidence of </w:t>
      </w:r>
      <w:r w:rsidRPr="003701E6">
        <w:rPr>
          <w:rFonts w:ascii="TimesNewRoman" w:hAnsi="TimesNewRoman" w:cs="TimesNewRoman"/>
          <w:color w:val="000000"/>
          <w:sz w:val="24"/>
          <w:lang w:val="x-none"/>
        </w:rPr>
        <w:t>qualifications for one or more of the following:</w:t>
      </w:r>
    </w:p>
    <w:p w:rsidRPr="003701E6" w:rsidR="00854640" w:rsidP="00854640" w:rsidRDefault="00854640" w14:paraId="7C996ED5" w14:textId="77777777">
      <w:pPr>
        <w:pStyle w:val="ListParagraph"/>
        <w:numPr>
          <w:ilvl w:val="0"/>
          <w:numId w:val="40"/>
        </w:numPr>
        <w:overflowPunct/>
        <w:snapToGrid w:val="0"/>
        <w:ind w:left="1080"/>
        <w:contextualSpacing/>
        <w:textAlignment w:val="auto"/>
        <w:rPr>
          <w:rFonts w:ascii="TimesNewRoman" w:hAnsi="TimesNewRoman" w:cs="TimesNewRoman"/>
          <w:color w:val="000000"/>
          <w:sz w:val="24"/>
          <w:szCs w:val="24"/>
          <w:lang w:val="x-none"/>
        </w:rPr>
      </w:pPr>
      <w:r w:rsidRPr="003701E6">
        <w:rPr>
          <w:rFonts w:ascii="TimesNewRoman" w:hAnsi="TimesNewRoman" w:cs="TimesNewRoman"/>
          <w:color w:val="000000"/>
          <w:sz w:val="24"/>
          <w:szCs w:val="24"/>
          <w:lang w:val="x-none"/>
        </w:rPr>
        <w:t>be a state-licensed architect;</w:t>
      </w:r>
    </w:p>
    <w:p w:rsidRPr="003701E6" w:rsidR="00854640" w:rsidP="00854640" w:rsidRDefault="00854640" w14:paraId="253DDBE3" w14:textId="77777777">
      <w:pPr>
        <w:pStyle w:val="ListParagraph"/>
        <w:numPr>
          <w:ilvl w:val="0"/>
          <w:numId w:val="40"/>
        </w:numPr>
        <w:overflowPunct/>
        <w:snapToGrid w:val="0"/>
        <w:ind w:left="1080"/>
        <w:contextualSpacing/>
        <w:textAlignment w:val="auto"/>
        <w:rPr>
          <w:rFonts w:ascii="TimesNewRoman" w:hAnsi="TimesNewRoman" w:cs="TimesNewRoman"/>
          <w:color w:val="000000"/>
          <w:sz w:val="24"/>
          <w:szCs w:val="24"/>
          <w:lang w:val="x-none"/>
        </w:rPr>
      </w:pPr>
      <w:r w:rsidRPr="003701E6">
        <w:rPr>
          <w:rFonts w:ascii="TimesNewRoman" w:hAnsi="TimesNewRoman" w:cs="TimesNewRoman"/>
          <w:color w:val="000000"/>
          <w:sz w:val="24"/>
          <w:szCs w:val="24"/>
          <w:lang w:val="x-none"/>
        </w:rPr>
        <w:t>be a state-licensed engineer;</w:t>
      </w:r>
    </w:p>
    <w:p w:rsidRPr="003701E6" w:rsidR="00854640" w:rsidP="00854640" w:rsidRDefault="00854640" w14:paraId="51296CB4" w14:textId="77777777">
      <w:pPr>
        <w:pStyle w:val="ListParagraph"/>
        <w:numPr>
          <w:ilvl w:val="0"/>
          <w:numId w:val="40"/>
        </w:numPr>
        <w:overflowPunct/>
        <w:snapToGrid w:val="0"/>
        <w:ind w:left="1080"/>
        <w:contextualSpacing/>
        <w:textAlignment w:val="auto"/>
        <w:rPr>
          <w:rFonts w:ascii="TimesNewRoman" w:hAnsi="TimesNewRoman" w:cs="TimesNewRoman"/>
          <w:color w:val="000000"/>
          <w:sz w:val="24"/>
          <w:szCs w:val="24"/>
          <w:lang w:val="x-none"/>
        </w:rPr>
      </w:pPr>
      <w:r w:rsidRPr="003701E6">
        <w:rPr>
          <w:rFonts w:ascii="TimesNewRoman" w:hAnsi="TimesNewRoman" w:cs="TimesNewRoman"/>
          <w:color w:val="000000"/>
          <w:sz w:val="24"/>
          <w:szCs w:val="24"/>
          <w:lang w:val="x-none"/>
        </w:rPr>
        <w:t>have at least three years of experience as a remodeling contractor or general contractor; or</w:t>
      </w:r>
    </w:p>
    <w:p w:rsidRPr="003701E6" w:rsidR="00854640" w:rsidP="00854640" w:rsidRDefault="00854640" w14:paraId="3D3C1C0B" w14:textId="77777777">
      <w:pPr>
        <w:pStyle w:val="ListParagraph"/>
        <w:numPr>
          <w:ilvl w:val="0"/>
          <w:numId w:val="40"/>
        </w:numPr>
        <w:overflowPunct/>
        <w:snapToGrid w:val="0"/>
        <w:ind w:left="1080"/>
        <w:contextualSpacing/>
        <w:textAlignment w:val="auto"/>
        <w:rPr>
          <w:rFonts w:ascii="TimesNewRoman" w:hAnsi="TimesNewRoman" w:cs="TimesNewRoman"/>
          <w:color w:val="000000"/>
          <w:sz w:val="24"/>
          <w:szCs w:val="24"/>
          <w:lang w:val="x-none"/>
        </w:rPr>
      </w:pPr>
      <w:r w:rsidRPr="003701E6">
        <w:rPr>
          <w:rFonts w:ascii="TimesNewRoman" w:hAnsi="TimesNewRoman" w:cs="TimesNewRoman"/>
          <w:color w:val="000000"/>
          <w:sz w:val="24"/>
          <w:szCs w:val="24"/>
          <w:lang w:val="x-none"/>
        </w:rPr>
        <w:t>have at least three years of experience as a home inspector.</w:t>
      </w:r>
    </w:p>
    <w:p w:rsidRPr="003701E6" w:rsidR="00854640" w:rsidP="00854640" w:rsidRDefault="00854640" w14:paraId="460CA5FE" w14:textId="77777777">
      <w:pPr>
        <w:pStyle w:val="HTMLPreformatted"/>
        <w:ind w:left="720"/>
        <w:rPr>
          <w:rFonts w:ascii="Times New Roman" w:hAnsi="Times New Roman"/>
          <w:sz w:val="24"/>
        </w:rPr>
      </w:pPr>
    </w:p>
    <w:p w:rsidRPr="003701E6" w:rsidR="00854640" w:rsidP="00854640" w:rsidRDefault="00854640" w14:paraId="6E48CC80" w14:textId="77777777">
      <w:pPr>
        <w:pStyle w:val="HTMLPreformatted"/>
        <w:ind w:left="720"/>
        <w:rPr>
          <w:rFonts w:ascii="Times New Roman" w:hAnsi="Times New Roman"/>
          <w:sz w:val="24"/>
        </w:rPr>
      </w:pPr>
      <w:r w:rsidRPr="003701E6">
        <w:rPr>
          <w:rFonts w:ascii="Times New Roman" w:hAnsi="Times New Roman"/>
          <w:sz w:val="24"/>
        </w:rPr>
        <w:t>The applicant must provide a narrative description of consultant's ability to perform home inspections, conduct feasibility studies, review or prepare architectural exhibits, prepare a Work Write-Up, Cost Estimate, complete draw inspections; and certify that the consultant has understands the lender’s requirements for 203(k) of HUD Handbook 4000.1.</w:t>
      </w:r>
    </w:p>
    <w:p w:rsidRPr="003701E6" w:rsidR="00854640" w:rsidP="00854640" w:rsidRDefault="00854640" w14:paraId="79DA326C" w14:textId="77777777"/>
    <w:p w:rsidRPr="003701E6" w:rsidR="00854640" w:rsidP="00854640" w:rsidRDefault="00854640" w14:paraId="42CD570A" w14:textId="77777777">
      <w:pPr>
        <w:snapToGrid w:val="0"/>
        <w:ind w:left="720"/>
        <w:rPr>
          <w:b/>
          <w:color w:val="000000"/>
          <w:sz w:val="24"/>
          <w:szCs w:val="24"/>
          <w:lang w:val="x-none"/>
        </w:rPr>
      </w:pPr>
      <w:r w:rsidRPr="003701E6">
        <w:rPr>
          <w:b/>
          <w:color w:val="000000"/>
          <w:sz w:val="24"/>
          <w:szCs w:val="24"/>
          <w:lang w:val="x-none"/>
        </w:rPr>
        <w:t>Work Write-Up, Cost Estimate, Written Proposal, Work Plan, Contractor and Rehabilitation (Self-Help) Loan Agreements, Architectural Exhibits and Feasibility Study</w:t>
      </w:r>
    </w:p>
    <w:p w:rsidRPr="003701E6" w:rsidR="00854640" w:rsidP="00854640" w:rsidRDefault="00854640" w14:paraId="5A90F392" w14:textId="77777777">
      <w:pPr>
        <w:snapToGrid w:val="0"/>
        <w:ind w:left="720"/>
        <w:rPr>
          <w:bCs/>
          <w:color w:val="000000"/>
          <w:sz w:val="24"/>
          <w:szCs w:val="24"/>
          <w:lang w:val="x-none"/>
        </w:rPr>
      </w:pPr>
      <w:r w:rsidRPr="003701E6">
        <w:rPr>
          <w:bCs/>
          <w:color w:val="000000"/>
          <w:sz w:val="24"/>
          <w:szCs w:val="24"/>
          <w:lang w:val="x-none"/>
        </w:rPr>
        <w:t xml:space="preserve">The Mortgagee must obtain as applicable: </w:t>
      </w:r>
    </w:p>
    <w:p w:rsidRPr="003701E6" w:rsidR="00854640" w:rsidP="00854640" w:rsidRDefault="00854640" w14:paraId="05DD192F" w14:textId="77777777">
      <w:pPr>
        <w:pStyle w:val="ListParagraph"/>
        <w:numPr>
          <w:ilvl w:val="0"/>
          <w:numId w:val="33"/>
        </w:numPr>
        <w:overflowPunct/>
        <w:snapToGrid w:val="0"/>
        <w:ind w:left="1080"/>
        <w:contextualSpacing/>
        <w:textAlignment w:val="auto"/>
        <w:rPr>
          <w:bCs/>
          <w:color w:val="000000"/>
          <w:sz w:val="24"/>
          <w:szCs w:val="24"/>
          <w:lang w:val="x-none"/>
        </w:rPr>
      </w:pPr>
      <w:r w:rsidRPr="003701E6">
        <w:rPr>
          <w:bCs/>
          <w:color w:val="000000"/>
          <w:sz w:val="24"/>
          <w:szCs w:val="24"/>
          <w:lang w:val="x-none"/>
        </w:rPr>
        <w:t>Work Write-Up and Cost Estimate from Consultant with contractor’s itemized estimate of repairs and improvements (Standard 203(k))</w:t>
      </w:r>
    </w:p>
    <w:p w:rsidRPr="003701E6" w:rsidR="00854640" w:rsidP="00854640" w:rsidRDefault="00854640" w14:paraId="0E1BDE31" w14:textId="77777777">
      <w:pPr>
        <w:pStyle w:val="ListParagraph"/>
        <w:numPr>
          <w:ilvl w:val="0"/>
          <w:numId w:val="33"/>
        </w:numPr>
        <w:overflowPunct/>
        <w:snapToGrid w:val="0"/>
        <w:ind w:left="1080"/>
        <w:contextualSpacing/>
        <w:textAlignment w:val="auto"/>
        <w:rPr>
          <w:bCs/>
          <w:color w:val="000000"/>
          <w:sz w:val="24"/>
          <w:szCs w:val="24"/>
          <w:lang w:val="x-none"/>
        </w:rPr>
      </w:pPr>
      <w:r w:rsidRPr="003701E6">
        <w:rPr>
          <w:bCs/>
          <w:color w:val="000000"/>
          <w:sz w:val="24"/>
          <w:szCs w:val="24"/>
          <w:lang w:val="x-none"/>
        </w:rPr>
        <w:t xml:space="preserve">Work Plan from the Borrower and use one or more contractors to provide the Cost Estimate and itemize the required improvements and repairs (Limited 203(k)). </w:t>
      </w:r>
    </w:p>
    <w:p w:rsidRPr="003701E6" w:rsidR="00854640" w:rsidP="00854640" w:rsidRDefault="00854640" w14:paraId="5E27C787" w14:textId="77777777">
      <w:pPr>
        <w:pStyle w:val="ListParagraph"/>
        <w:numPr>
          <w:ilvl w:val="0"/>
          <w:numId w:val="33"/>
        </w:numPr>
        <w:overflowPunct/>
        <w:snapToGrid w:val="0"/>
        <w:ind w:left="1080"/>
        <w:contextualSpacing/>
        <w:textAlignment w:val="auto"/>
        <w:rPr>
          <w:bCs/>
          <w:color w:val="000000"/>
          <w:sz w:val="24"/>
          <w:szCs w:val="24"/>
          <w:lang w:val="x-none"/>
        </w:rPr>
      </w:pPr>
      <w:r w:rsidRPr="003701E6">
        <w:rPr>
          <w:bCs/>
          <w:color w:val="000000"/>
          <w:sz w:val="24"/>
          <w:szCs w:val="24"/>
          <w:lang w:val="x-none"/>
        </w:rPr>
        <w:t>Detailed Work Plan for borrowers who make their own repairs</w:t>
      </w:r>
      <w:r w:rsidRPr="003701E6">
        <w:rPr>
          <w:bCs/>
          <w:color w:val="000000"/>
          <w:sz w:val="24"/>
          <w:szCs w:val="24"/>
        </w:rPr>
        <w:t>, which</w:t>
      </w:r>
      <w:r w:rsidRPr="003701E6">
        <w:rPr>
          <w:bCs/>
          <w:color w:val="000000"/>
          <w:sz w:val="24"/>
          <w:szCs w:val="24"/>
          <w:lang w:val="x-none"/>
        </w:rPr>
        <w:t xml:space="preserve"> show</w:t>
      </w:r>
      <w:r w:rsidRPr="003701E6">
        <w:rPr>
          <w:bCs/>
          <w:color w:val="000000"/>
          <w:sz w:val="24"/>
          <w:szCs w:val="24"/>
        </w:rPr>
        <w:t>s</w:t>
      </w:r>
      <w:r w:rsidRPr="003701E6">
        <w:rPr>
          <w:bCs/>
          <w:color w:val="000000"/>
          <w:sz w:val="24"/>
          <w:szCs w:val="24"/>
          <w:lang w:val="x-none"/>
        </w:rPr>
        <w:t xml:space="preserve"> repairs to be made and cost estimates (Self-Help)</w:t>
      </w:r>
    </w:p>
    <w:p w:rsidRPr="003701E6" w:rsidR="00854640" w:rsidP="00854640" w:rsidRDefault="00854640" w14:paraId="371E7C0E" w14:textId="77777777">
      <w:pPr>
        <w:pStyle w:val="ListParagraph"/>
        <w:numPr>
          <w:ilvl w:val="0"/>
          <w:numId w:val="33"/>
        </w:numPr>
        <w:overflowPunct/>
        <w:snapToGrid w:val="0"/>
        <w:ind w:left="1080"/>
        <w:contextualSpacing/>
        <w:textAlignment w:val="auto"/>
        <w:rPr>
          <w:bCs/>
          <w:color w:val="000000"/>
          <w:sz w:val="24"/>
          <w:szCs w:val="24"/>
          <w:lang w:val="x-none"/>
        </w:rPr>
      </w:pPr>
      <w:r w:rsidRPr="003701E6">
        <w:rPr>
          <w:bCs/>
          <w:color w:val="000000"/>
          <w:sz w:val="24"/>
          <w:szCs w:val="24"/>
          <w:lang w:val="x-none"/>
        </w:rPr>
        <w:lastRenderedPageBreak/>
        <w:t>a written proposal and Cost Estimate from a contractor for each specialized repair or improvement, and/or</w:t>
      </w:r>
    </w:p>
    <w:p w:rsidRPr="003701E6" w:rsidR="00854640" w:rsidP="00854640" w:rsidRDefault="00854640" w14:paraId="278A0226" w14:textId="77777777">
      <w:pPr>
        <w:pStyle w:val="ListParagraph"/>
        <w:numPr>
          <w:ilvl w:val="0"/>
          <w:numId w:val="33"/>
        </w:numPr>
        <w:overflowPunct/>
        <w:snapToGrid w:val="0"/>
        <w:ind w:left="1080"/>
        <w:contextualSpacing/>
        <w:textAlignment w:val="auto"/>
        <w:rPr>
          <w:bCs/>
          <w:color w:val="000000"/>
          <w:sz w:val="24"/>
          <w:szCs w:val="24"/>
          <w:lang w:val="x-none"/>
        </w:rPr>
      </w:pPr>
      <w:r w:rsidRPr="003701E6">
        <w:rPr>
          <w:bCs/>
          <w:color w:val="000000"/>
          <w:sz w:val="24"/>
          <w:szCs w:val="24"/>
          <w:lang w:val="x-none"/>
        </w:rPr>
        <w:t>Borrower Contractor Agreement between the borrower and each contractor, or the borrower and general contractor when one exists, showing estimate of repairs improvements to be completed</w:t>
      </w:r>
    </w:p>
    <w:p w:rsidRPr="003701E6" w:rsidR="00854640" w:rsidP="00854640" w:rsidRDefault="00854640" w14:paraId="74813635" w14:textId="77777777">
      <w:pPr>
        <w:pStyle w:val="ListParagraph"/>
        <w:numPr>
          <w:ilvl w:val="0"/>
          <w:numId w:val="33"/>
        </w:numPr>
        <w:overflowPunct/>
        <w:snapToGrid w:val="0"/>
        <w:ind w:left="1080"/>
        <w:contextualSpacing/>
        <w:textAlignment w:val="auto"/>
        <w:rPr>
          <w:bCs/>
          <w:color w:val="000000"/>
          <w:sz w:val="24"/>
          <w:szCs w:val="24"/>
          <w:lang w:val="x-none"/>
        </w:rPr>
      </w:pPr>
      <w:r w:rsidRPr="003701E6">
        <w:rPr>
          <w:bCs/>
          <w:color w:val="000000"/>
          <w:sz w:val="24"/>
          <w:szCs w:val="24"/>
          <w:lang w:val="x-none"/>
        </w:rPr>
        <w:t>a signed Rehabilitation (Self-Help) Loan Agreement from the Borrower, when the borrower will perform any portion of repairs or improvement work. The Rehabilitation Loan Agreement defines the terms between the lender and Borrower and establishes the conditions under which the Mortgagee will advance loan proceeds. The Borrower certifies to having competency, tools, and time to complete improvements/repairs.</w:t>
      </w:r>
    </w:p>
    <w:p w:rsidRPr="003701E6" w:rsidR="00854640" w:rsidP="00854640" w:rsidRDefault="00854640" w14:paraId="1C097742" w14:textId="77777777">
      <w:pPr>
        <w:pStyle w:val="List"/>
        <w:numPr>
          <w:ilvl w:val="0"/>
          <w:numId w:val="33"/>
        </w:numPr>
        <w:ind w:left="1080"/>
        <w:rPr>
          <w:rFonts w:ascii="Times New Roman" w:hAnsi="Times New Roman"/>
          <w:sz w:val="24"/>
          <w:szCs w:val="24"/>
        </w:rPr>
      </w:pPr>
      <w:r w:rsidRPr="003701E6">
        <w:rPr>
          <w:rFonts w:ascii="Times New Roman" w:hAnsi="Times New Roman"/>
          <w:sz w:val="24"/>
          <w:szCs w:val="24"/>
        </w:rPr>
        <w:t>Rehabilitation Checklist is completed by the 203(k) Consultant for the Work Write-up.  No specific form is required.</w:t>
      </w:r>
    </w:p>
    <w:p w:rsidRPr="003701E6" w:rsidR="00854640" w:rsidP="00854640" w:rsidRDefault="00854640" w14:paraId="3230D6F3" w14:textId="77777777">
      <w:pPr>
        <w:pStyle w:val="ListParagraph"/>
        <w:snapToGrid w:val="0"/>
        <w:ind w:left="1080"/>
        <w:rPr>
          <w:bCs/>
          <w:color w:val="000000"/>
          <w:sz w:val="24"/>
          <w:szCs w:val="24"/>
          <w:lang w:val="x-none"/>
        </w:rPr>
      </w:pPr>
    </w:p>
    <w:p w:rsidRPr="003701E6" w:rsidR="00854640" w:rsidP="00854640" w:rsidRDefault="00854640" w14:paraId="16B2F60E" w14:textId="77777777">
      <w:pPr>
        <w:snapToGrid w:val="0"/>
        <w:ind w:left="720"/>
        <w:rPr>
          <w:bCs/>
          <w:color w:val="000000"/>
          <w:sz w:val="24"/>
          <w:szCs w:val="24"/>
          <w:lang w:val="x-none"/>
        </w:rPr>
      </w:pPr>
      <w:r w:rsidRPr="003701E6">
        <w:rPr>
          <w:bCs/>
          <w:color w:val="000000"/>
          <w:sz w:val="24"/>
          <w:szCs w:val="24"/>
          <w:lang w:val="x-none"/>
        </w:rPr>
        <w:t xml:space="preserve">Mortgagees must review documents for eligibility of improvements and to determine if any improvements are structural or non-structural. </w:t>
      </w:r>
    </w:p>
    <w:p w:rsidRPr="003701E6" w:rsidR="00854640" w:rsidP="00854640" w:rsidRDefault="00854640" w14:paraId="6A963F64" w14:textId="77777777">
      <w:pPr>
        <w:snapToGrid w:val="0"/>
        <w:ind w:left="720"/>
        <w:rPr>
          <w:bCs/>
          <w:color w:val="000000"/>
          <w:sz w:val="24"/>
          <w:szCs w:val="24"/>
          <w:lang w:val="x-none"/>
        </w:rPr>
      </w:pPr>
    </w:p>
    <w:p w:rsidRPr="003701E6" w:rsidR="00854640" w:rsidP="00854640" w:rsidRDefault="00854640" w14:paraId="210AC409" w14:textId="77777777">
      <w:pPr>
        <w:snapToGrid w:val="0"/>
        <w:ind w:left="720"/>
        <w:rPr>
          <w:bCs/>
          <w:color w:val="000000"/>
          <w:sz w:val="24"/>
          <w:szCs w:val="24"/>
          <w:lang w:val="x-none"/>
        </w:rPr>
      </w:pPr>
      <w:r w:rsidRPr="003701E6">
        <w:rPr>
          <w:bCs/>
          <w:color w:val="000000"/>
          <w:sz w:val="24"/>
          <w:szCs w:val="24"/>
        </w:rPr>
        <w:t xml:space="preserve">A </w:t>
      </w:r>
      <w:r w:rsidRPr="003701E6">
        <w:rPr>
          <w:bCs/>
          <w:color w:val="000000"/>
          <w:sz w:val="24"/>
          <w:szCs w:val="24"/>
          <w:lang w:val="x-none"/>
        </w:rPr>
        <w:t xml:space="preserve">Borrower acting as General Contractor or doing own work (Self-Help) must provide complete records and paid receipts showing actual costs. </w:t>
      </w:r>
    </w:p>
    <w:p w:rsidRPr="003701E6" w:rsidR="00854640" w:rsidP="00854640" w:rsidRDefault="00854640" w14:paraId="350F458B" w14:textId="77777777">
      <w:pPr>
        <w:snapToGrid w:val="0"/>
        <w:ind w:left="720"/>
        <w:rPr>
          <w:bCs/>
          <w:color w:val="000000"/>
          <w:sz w:val="24"/>
          <w:szCs w:val="24"/>
          <w:lang w:val="x-none"/>
        </w:rPr>
      </w:pPr>
    </w:p>
    <w:p w:rsidRPr="003701E6" w:rsidR="00854640" w:rsidP="00854640" w:rsidRDefault="00854640" w14:paraId="25EBA8C9" w14:textId="77777777">
      <w:pPr>
        <w:snapToGrid w:val="0"/>
        <w:ind w:left="720"/>
        <w:rPr>
          <w:b/>
          <w:color w:val="000000"/>
          <w:sz w:val="24"/>
          <w:szCs w:val="24"/>
          <w:lang w:val="x-none"/>
        </w:rPr>
      </w:pPr>
      <w:r w:rsidRPr="003701E6">
        <w:rPr>
          <w:b/>
          <w:color w:val="000000"/>
          <w:sz w:val="24"/>
          <w:szCs w:val="24"/>
          <w:lang w:val="x-none"/>
        </w:rPr>
        <w:t>Architectural Exhibits and Feasibility Study, if applicable:</w:t>
      </w:r>
    </w:p>
    <w:p w:rsidRPr="003701E6" w:rsidR="00854640" w:rsidP="00854640" w:rsidRDefault="00854640" w14:paraId="5CB6DED7" w14:textId="77777777">
      <w:pPr>
        <w:pStyle w:val="ListParagraph"/>
        <w:numPr>
          <w:ilvl w:val="0"/>
          <w:numId w:val="34"/>
        </w:numPr>
        <w:overflowPunct/>
        <w:snapToGrid w:val="0"/>
        <w:ind w:left="1080"/>
        <w:contextualSpacing/>
        <w:textAlignment w:val="auto"/>
        <w:rPr>
          <w:bCs/>
          <w:color w:val="000000"/>
          <w:sz w:val="24"/>
          <w:szCs w:val="24"/>
          <w:lang w:val="x-none"/>
        </w:rPr>
      </w:pPr>
      <w:r w:rsidRPr="003701E6">
        <w:rPr>
          <w:bCs/>
          <w:color w:val="000000"/>
          <w:sz w:val="24"/>
          <w:szCs w:val="24"/>
          <w:lang w:val="x-none"/>
        </w:rPr>
        <w:t xml:space="preserve">The Mortgagee must obtain and review all required architectural exhibits (Standard 203(k) where applicable) </w:t>
      </w:r>
    </w:p>
    <w:p w:rsidRPr="003701E6" w:rsidR="00854640" w:rsidP="00854640" w:rsidRDefault="00854640" w14:paraId="6E8FC44E" w14:textId="77777777">
      <w:pPr>
        <w:pStyle w:val="ListParagraph"/>
        <w:numPr>
          <w:ilvl w:val="0"/>
          <w:numId w:val="34"/>
        </w:numPr>
        <w:overflowPunct/>
        <w:snapToGrid w:val="0"/>
        <w:ind w:left="1080"/>
        <w:contextualSpacing/>
        <w:textAlignment w:val="auto"/>
        <w:rPr>
          <w:bCs/>
          <w:color w:val="000000"/>
          <w:sz w:val="24"/>
          <w:szCs w:val="24"/>
          <w:lang w:val="x-none"/>
        </w:rPr>
      </w:pPr>
      <w:r w:rsidRPr="003701E6">
        <w:rPr>
          <w:bCs/>
          <w:color w:val="000000"/>
          <w:sz w:val="24"/>
          <w:szCs w:val="24"/>
          <w:lang w:val="x-none"/>
        </w:rPr>
        <w:t>The Mortgagee must obtain a copy of any Feasibility Study performed.</w:t>
      </w:r>
    </w:p>
    <w:p w:rsidRPr="003701E6" w:rsidR="00854640" w:rsidP="00854640" w:rsidRDefault="00854640" w14:paraId="1C6ADB40" w14:textId="77777777">
      <w:pPr>
        <w:pStyle w:val="ListParagraph"/>
        <w:snapToGrid w:val="0"/>
        <w:ind w:left="1080"/>
        <w:rPr>
          <w:bCs/>
          <w:color w:val="000000"/>
          <w:sz w:val="24"/>
          <w:szCs w:val="24"/>
          <w:lang w:val="x-none"/>
        </w:rPr>
      </w:pPr>
    </w:p>
    <w:p w:rsidRPr="003701E6" w:rsidR="00854640" w:rsidP="00854640" w:rsidRDefault="00854640" w14:paraId="4A69E3EA" w14:textId="77777777">
      <w:pPr>
        <w:snapToGrid w:val="0"/>
        <w:ind w:left="720"/>
        <w:rPr>
          <w:bCs/>
          <w:color w:val="000000"/>
          <w:sz w:val="24"/>
          <w:szCs w:val="24"/>
          <w:lang w:val="x-none"/>
        </w:rPr>
      </w:pPr>
      <w:r w:rsidRPr="003701E6">
        <w:rPr>
          <w:bCs/>
          <w:color w:val="000000"/>
          <w:sz w:val="24"/>
          <w:szCs w:val="24"/>
          <w:lang w:val="x-none"/>
        </w:rPr>
        <w:t xml:space="preserve">Architectural exhibits and feasibility study are not always required.  For example, a roof replacement would normally rely on a contract from the roofer, and not need drawings or feasibility analysis.  </w:t>
      </w:r>
    </w:p>
    <w:p w:rsidRPr="003701E6" w:rsidR="00854640" w:rsidP="00854640" w:rsidRDefault="00854640" w14:paraId="5B5974A7" w14:textId="77777777">
      <w:pPr>
        <w:snapToGrid w:val="0"/>
        <w:ind w:left="720"/>
        <w:rPr>
          <w:bCs/>
          <w:color w:val="000000"/>
          <w:sz w:val="24"/>
          <w:szCs w:val="24"/>
          <w:lang w:val="x-none"/>
        </w:rPr>
      </w:pPr>
    </w:p>
    <w:p w:rsidRPr="003701E6" w:rsidR="00854640" w:rsidP="00854640" w:rsidRDefault="00854640" w14:paraId="11DD130C" w14:textId="77777777">
      <w:pPr>
        <w:snapToGrid w:val="0"/>
        <w:ind w:left="720"/>
        <w:rPr>
          <w:b/>
          <w:color w:val="000000"/>
          <w:sz w:val="24"/>
          <w:szCs w:val="24"/>
          <w:lang w:val="x-none"/>
        </w:rPr>
      </w:pPr>
      <w:r w:rsidRPr="003701E6">
        <w:rPr>
          <w:b/>
          <w:color w:val="000000"/>
          <w:sz w:val="24"/>
          <w:szCs w:val="24"/>
          <w:lang w:val="x-none"/>
        </w:rPr>
        <w:t>Review of Contractor Qualifications</w:t>
      </w:r>
    </w:p>
    <w:p w:rsidRPr="003701E6" w:rsidR="00854640" w:rsidP="00854640" w:rsidRDefault="00854640" w14:paraId="693067CF" w14:textId="77777777">
      <w:pPr>
        <w:snapToGrid w:val="0"/>
        <w:ind w:left="720"/>
        <w:rPr>
          <w:bCs/>
          <w:color w:val="000000"/>
          <w:sz w:val="24"/>
          <w:szCs w:val="24"/>
          <w:lang w:val="x-none"/>
        </w:rPr>
      </w:pPr>
      <w:r w:rsidRPr="003701E6">
        <w:rPr>
          <w:bCs/>
          <w:color w:val="000000"/>
          <w:sz w:val="24"/>
          <w:szCs w:val="24"/>
          <w:lang w:val="x-none"/>
        </w:rPr>
        <w:t>Prior to closing, the Mortgagee must ensure that a qualified general or specialized contractor has been hired and, by contract, has agreed to complete the work described in the Work Write-Up for the amount of the Cost Estimate and within the allotted time frame. To determine whether the contractor is qualified, the Mortgagee must review the contractor’s credentials, work experience and client references, and ensure that the contractor meets all jurisdictional licensing and bonding requirements. (Standard 203(k))</w:t>
      </w:r>
    </w:p>
    <w:p w:rsidRPr="003701E6" w:rsidR="00854640" w:rsidP="00854640" w:rsidRDefault="00854640" w14:paraId="010B4FBD" w14:textId="77777777">
      <w:pPr>
        <w:snapToGrid w:val="0"/>
        <w:ind w:left="720"/>
        <w:rPr>
          <w:b/>
          <w:color w:val="000000"/>
          <w:sz w:val="24"/>
          <w:szCs w:val="24"/>
          <w:lang w:val="x-none"/>
        </w:rPr>
      </w:pPr>
    </w:p>
    <w:p w:rsidRPr="003701E6" w:rsidR="00854640" w:rsidP="00854640" w:rsidRDefault="00854640" w14:paraId="29FEA97A" w14:textId="77777777">
      <w:pPr>
        <w:snapToGrid w:val="0"/>
        <w:ind w:left="720"/>
        <w:rPr>
          <w:bCs/>
          <w:color w:val="000000"/>
          <w:sz w:val="24"/>
          <w:szCs w:val="24"/>
          <w:lang w:val="x-none"/>
        </w:rPr>
      </w:pPr>
      <w:r w:rsidRPr="003701E6">
        <w:rPr>
          <w:bCs/>
          <w:color w:val="000000"/>
          <w:sz w:val="24"/>
          <w:szCs w:val="24"/>
          <w:lang w:val="x-none"/>
        </w:rPr>
        <w:t xml:space="preserve">Borrowers acting as General Contractor or doing own work (Self-Help) must be demonstrate necessary expertise and experience to perform repair competently and timely and receive require permits prior to commencement of work. </w:t>
      </w:r>
    </w:p>
    <w:p w:rsidRPr="003701E6" w:rsidR="00854640" w:rsidP="00854640" w:rsidRDefault="00854640" w14:paraId="29B8806B" w14:textId="77777777">
      <w:pPr>
        <w:snapToGrid w:val="0"/>
        <w:ind w:left="720"/>
        <w:rPr>
          <w:b/>
          <w:color w:val="000000"/>
          <w:sz w:val="24"/>
          <w:szCs w:val="24"/>
          <w:lang w:val="x-none"/>
        </w:rPr>
      </w:pPr>
    </w:p>
    <w:p w:rsidRPr="003701E6" w:rsidR="00854640" w:rsidP="00854640" w:rsidRDefault="00854640" w14:paraId="262358B6" w14:textId="77777777">
      <w:pPr>
        <w:snapToGrid w:val="0"/>
        <w:ind w:left="720"/>
        <w:rPr>
          <w:b/>
          <w:color w:val="000000"/>
          <w:sz w:val="24"/>
          <w:szCs w:val="24"/>
          <w:lang w:val="x-none"/>
        </w:rPr>
      </w:pPr>
      <w:r w:rsidRPr="003701E6">
        <w:rPr>
          <w:b/>
          <w:color w:val="000000"/>
          <w:sz w:val="24"/>
          <w:szCs w:val="24"/>
          <w:lang w:val="x-none"/>
        </w:rPr>
        <w:t>Financeable Contingency Reserves and Mortgage Payment Reserves (Standard 203(k)</w:t>
      </w:r>
    </w:p>
    <w:p w:rsidRPr="003701E6" w:rsidR="00854640" w:rsidP="00854640" w:rsidRDefault="00854640" w14:paraId="350EF30E" w14:textId="77777777">
      <w:pPr>
        <w:snapToGrid w:val="0"/>
        <w:ind w:left="720"/>
        <w:rPr>
          <w:bCs/>
          <w:color w:val="000000"/>
          <w:sz w:val="24"/>
          <w:szCs w:val="24"/>
          <w:lang w:val="x-none"/>
        </w:rPr>
      </w:pPr>
      <w:r w:rsidRPr="003701E6">
        <w:rPr>
          <w:bCs/>
          <w:color w:val="000000"/>
          <w:sz w:val="24"/>
          <w:szCs w:val="24"/>
          <w:lang w:val="x-none"/>
        </w:rPr>
        <w:t xml:space="preserve">The mortgagee must determine whether reserves must be set aside for </w:t>
      </w:r>
    </w:p>
    <w:p w:rsidRPr="003701E6" w:rsidR="00854640" w:rsidP="00854640" w:rsidRDefault="00854640" w14:paraId="198F335F" w14:textId="77777777">
      <w:pPr>
        <w:pStyle w:val="ListParagraph"/>
        <w:numPr>
          <w:ilvl w:val="0"/>
          <w:numId w:val="38"/>
        </w:numPr>
        <w:overflowPunct/>
        <w:snapToGrid w:val="0"/>
        <w:ind w:left="1080"/>
        <w:contextualSpacing/>
        <w:textAlignment w:val="auto"/>
        <w:rPr>
          <w:bCs/>
          <w:color w:val="000000"/>
          <w:sz w:val="24"/>
          <w:szCs w:val="24"/>
          <w:lang w:val="x-none"/>
        </w:rPr>
      </w:pPr>
      <w:r w:rsidRPr="003701E6">
        <w:rPr>
          <w:bCs/>
          <w:color w:val="000000"/>
          <w:sz w:val="24"/>
          <w:szCs w:val="24"/>
          <w:lang w:val="x-none"/>
        </w:rPr>
        <w:t>Contingency Reserves to cover un cover unforeseen project costs, and</w:t>
      </w:r>
    </w:p>
    <w:p w:rsidRPr="003701E6" w:rsidR="00854640" w:rsidP="00854640" w:rsidRDefault="00854640" w14:paraId="25B28616" w14:textId="77777777">
      <w:pPr>
        <w:pStyle w:val="ListParagraph"/>
        <w:numPr>
          <w:ilvl w:val="0"/>
          <w:numId w:val="38"/>
        </w:numPr>
        <w:overflowPunct/>
        <w:snapToGrid w:val="0"/>
        <w:ind w:left="1080"/>
        <w:contextualSpacing/>
        <w:textAlignment w:val="auto"/>
        <w:rPr>
          <w:bCs/>
          <w:color w:val="000000"/>
          <w:sz w:val="24"/>
          <w:szCs w:val="24"/>
          <w:lang w:val="x-none"/>
        </w:rPr>
      </w:pPr>
      <w:r w:rsidRPr="003701E6">
        <w:rPr>
          <w:bCs/>
          <w:color w:val="000000"/>
          <w:sz w:val="24"/>
          <w:szCs w:val="24"/>
          <w:lang w:val="x-none"/>
        </w:rPr>
        <w:lastRenderedPageBreak/>
        <w:t>Mortgage payment Reserves when the property cannot be occupied during rehabilitation.</w:t>
      </w:r>
    </w:p>
    <w:p w:rsidRPr="003701E6" w:rsidR="00854640" w:rsidP="00854640" w:rsidRDefault="00854640" w14:paraId="4CCECF86" w14:textId="26B109C2">
      <w:pPr>
        <w:snapToGrid w:val="0"/>
        <w:ind w:left="720"/>
        <w:rPr>
          <w:b/>
          <w:color w:val="000000"/>
          <w:sz w:val="24"/>
          <w:szCs w:val="24"/>
          <w:lang w:val="x-none"/>
        </w:rPr>
      </w:pPr>
    </w:p>
    <w:p w:rsidRPr="003701E6" w:rsidR="00A054BD" w:rsidP="00854640" w:rsidRDefault="00A054BD" w14:paraId="70D01F68" w14:textId="7B51C101">
      <w:pPr>
        <w:snapToGrid w:val="0"/>
        <w:ind w:left="720"/>
        <w:rPr>
          <w:b/>
          <w:color w:val="000000"/>
          <w:sz w:val="24"/>
          <w:szCs w:val="24"/>
          <w:lang w:val="x-none"/>
        </w:rPr>
      </w:pPr>
    </w:p>
    <w:p w:rsidRPr="003701E6" w:rsidR="00A054BD" w:rsidP="00854640" w:rsidRDefault="00A054BD" w14:paraId="0A6636AE" w14:textId="77777777">
      <w:pPr>
        <w:snapToGrid w:val="0"/>
        <w:ind w:left="720"/>
        <w:rPr>
          <w:b/>
          <w:color w:val="000000"/>
          <w:sz w:val="24"/>
          <w:szCs w:val="24"/>
          <w:lang w:val="x-none"/>
        </w:rPr>
      </w:pPr>
    </w:p>
    <w:p w:rsidRPr="003701E6" w:rsidR="00854640" w:rsidP="00854640" w:rsidRDefault="00854640" w14:paraId="34FC1B7D" w14:textId="77777777">
      <w:pPr>
        <w:snapToGrid w:val="0"/>
        <w:ind w:left="720"/>
        <w:rPr>
          <w:b/>
          <w:color w:val="000000"/>
          <w:sz w:val="24"/>
          <w:szCs w:val="24"/>
          <w:lang w:val="x-none"/>
        </w:rPr>
      </w:pPr>
    </w:p>
    <w:p w:rsidRPr="003701E6" w:rsidR="00854640" w:rsidP="00854640" w:rsidRDefault="00854640" w14:paraId="46B75770" w14:textId="77777777">
      <w:pPr>
        <w:snapToGrid w:val="0"/>
        <w:ind w:left="720"/>
        <w:rPr>
          <w:b/>
          <w:color w:val="000000"/>
          <w:sz w:val="24"/>
          <w:szCs w:val="24"/>
        </w:rPr>
      </w:pPr>
      <w:r w:rsidRPr="003701E6">
        <w:rPr>
          <w:b/>
          <w:color w:val="000000"/>
          <w:sz w:val="24"/>
          <w:szCs w:val="24"/>
          <w:lang w:val="x-none"/>
        </w:rPr>
        <w:t>Sales Contract</w:t>
      </w:r>
      <w:r w:rsidRPr="003701E6">
        <w:rPr>
          <w:b/>
          <w:color w:val="000000"/>
          <w:sz w:val="24"/>
          <w:szCs w:val="24"/>
        </w:rPr>
        <w:t xml:space="preserve"> (purchases transactions)</w:t>
      </w:r>
    </w:p>
    <w:p w:rsidRPr="003701E6" w:rsidR="00854640" w:rsidP="00854640" w:rsidRDefault="00854640" w14:paraId="02A2330A" w14:textId="77777777">
      <w:pPr>
        <w:snapToGrid w:val="0"/>
        <w:ind w:left="720"/>
        <w:rPr>
          <w:bCs/>
          <w:color w:val="000000"/>
          <w:sz w:val="24"/>
          <w:szCs w:val="24"/>
          <w:lang w:val="x-none"/>
        </w:rPr>
      </w:pPr>
      <w:r w:rsidRPr="003701E6">
        <w:rPr>
          <w:bCs/>
          <w:color w:val="000000"/>
          <w:sz w:val="24"/>
          <w:szCs w:val="24"/>
          <w:lang w:val="x-none"/>
        </w:rPr>
        <w:t>The Mortgagee must ensure the sales contract includes a provision that the Borrower has applied for Section 203(k) financing, and that the contract is contingent upon mortgage approval and the Borrower’s acceptance of additional required improvements as determined by the Mortgagee.</w:t>
      </w:r>
    </w:p>
    <w:p w:rsidRPr="003701E6" w:rsidR="00854640" w:rsidP="00854640" w:rsidRDefault="00854640" w14:paraId="238CC7D3" w14:textId="77777777">
      <w:pPr>
        <w:snapToGrid w:val="0"/>
        <w:ind w:left="720"/>
        <w:rPr>
          <w:b/>
          <w:color w:val="000000"/>
          <w:sz w:val="24"/>
          <w:szCs w:val="24"/>
          <w:lang w:val="x-none"/>
        </w:rPr>
      </w:pPr>
    </w:p>
    <w:p w:rsidRPr="003701E6" w:rsidR="00854640" w:rsidP="00854640" w:rsidRDefault="00854640" w14:paraId="6ADA9E2D" w14:textId="77777777">
      <w:pPr>
        <w:snapToGrid w:val="0"/>
        <w:ind w:left="720"/>
        <w:rPr>
          <w:b/>
          <w:color w:val="000000"/>
          <w:sz w:val="24"/>
          <w:szCs w:val="24"/>
          <w:lang w:val="x-none"/>
        </w:rPr>
      </w:pPr>
      <w:r w:rsidRPr="003701E6">
        <w:rPr>
          <w:b/>
          <w:color w:val="000000"/>
          <w:sz w:val="24"/>
          <w:szCs w:val="24"/>
          <w:lang w:val="x-none"/>
        </w:rPr>
        <w:t>Appraisal Review of Property and Proposed Repair/Improvements</w:t>
      </w:r>
    </w:p>
    <w:p w:rsidRPr="003701E6" w:rsidR="00854640" w:rsidP="00854640" w:rsidRDefault="00854640" w14:paraId="5FF321DA" w14:textId="77777777">
      <w:pPr>
        <w:pStyle w:val="ListParagraph"/>
        <w:numPr>
          <w:ilvl w:val="0"/>
          <w:numId w:val="39"/>
        </w:numPr>
        <w:overflowPunct/>
        <w:snapToGrid w:val="0"/>
        <w:ind w:left="1080"/>
        <w:contextualSpacing/>
        <w:textAlignment w:val="auto"/>
        <w:rPr>
          <w:b/>
          <w:color w:val="000000"/>
          <w:sz w:val="24"/>
          <w:szCs w:val="24"/>
          <w:lang w:val="x-none"/>
        </w:rPr>
      </w:pPr>
      <w:r w:rsidRPr="003701E6">
        <w:rPr>
          <w:b/>
          <w:color w:val="000000"/>
          <w:sz w:val="24"/>
          <w:szCs w:val="24"/>
          <w:lang w:val="x-none"/>
        </w:rPr>
        <w:t>Before and After Appraised Value</w:t>
      </w:r>
    </w:p>
    <w:p w:rsidRPr="003701E6" w:rsidR="00854640" w:rsidP="00854640" w:rsidRDefault="00854640" w14:paraId="0D668BA1" w14:textId="77777777">
      <w:pPr>
        <w:pStyle w:val="ListParagraph"/>
        <w:snapToGrid w:val="0"/>
        <w:ind w:left="1080"/>
        <w:rPr>
          <w:bCs/>
          <w:color w:val="000000"/>
          <w:sz w:val="24"/>
          <w:szCs w:val="24"/>
          <w:lang w:val="x-none"/>
        </w:rPr>
      </w:pPr>
      <w:r w:rsidRPr="003701E6">
        <w:rPr>
          <w:bCs/>
          <w:color w:val="000000"/>
          <w:sz w:val="24"/>
          <w:szCs w:val="24"/>
          <w:lang w:val="x-none"/>
        </w:rPr>
        <w:t xml:space="preserve">The Mortgagee must establish both an Adjusted As-Is Value and an After Improved Value of the Property.  This information is used to calculate the maximum insurable loan amount. </w:t>
      </w:r>
    </w:p>
    <w:p w:rsidRPr="003701E6" w:rsidR="00854640" w:rsidP="00854640" w:rsidRDefault="00854640" w14:paraId="32075464" w14:textId="77777777">
      <w:pPr>
        <w:pStyle w:val="ListParagraph"/>
        <w:snapToGrid w:val="0"/>
        <w:ind w:left="1080"/>
        <w:rPr>
          <w:bCs/>
          <w:color w:val="000000"/>
          <w:sz w:val="24"/>
          <w:szCs w:val="24"/>
        </w:rPr>
      </w:pPr>
    </w:p>
    <w:p w:rsidRPr="003701E6" w:rsidR="00854640" w:rsidP="00854640" w:rsidRDefault="00854640" w14:paraId="5E3D3CF2" w14:textId="77777777">
      <w:pPr>
        <w:pStyle w:val="ListParagraph"/>
        <w:numPr>
          <w:ilvl w:val="0"/>
          <w:numId w:val="39"/>
        </w:numPr>
        <w:overflowPunct/>
        <w:snapToGrid w:val="0"/>
        <w:ind w:left="1080"/>
        <w:contextualSpacing/>
        <w:textAlignment w:val="auto"/>
        <w:rPr>
          <w:b/>
          <w:color w:val="000000"/>
          <w:sz w:val="24"/>
          <w:szCs w:val="24"/>
          <w:lang w:val="x-none"/>
        </w:rPr>
      </w:pPr>
      <w:r w:rsidRPr="003701E6">
        <w:rPr>
          <w:b/>
          <w:color w:val="000000"/>
          <w:sz w:val="24"/>
          <w:szCs w:val="24"/>
          <w:lang w:val="x-none"/>
        </w:rPr>
        <w:t>Repairs Noted by the Appraiser</w:t>
      </w:r>
    </w:p>
    <w:p w:rsidRPr="003701E6" w:rsidR="00854640" w:rsidP="00854640" w:rsidRDefault="00854640" w14:paraId="6E57E7BA" w14:textId="77777777">
      <w:pPr>
        <w:pStyle w:val="ListParagraph"/>
        <w:snapToGrid w:val="0"/>
        <w:ind w:left="1080"/>
        <w:rPr>
          <w:bCs/>
          <w:color w:val="000000"/>
          <w:sz w:val="24"/>
          <w:szCs w:val="24"/>
          <w:lang w:val="x-none"/>
        </w:rPr>
      </w:pPr>
      <w:r w:rsidRPr="003701E6">
        <w:rPr>
          <w:bCs/>
          <w:color w:val="000000"/>
          <w:sz w:val="24"/>
          <w:szCs w:val="24"/>
          <w:lang w:val="x-none"/>
        </w:rPr>
        <w:t xml:space="preserve">When an appraisal report identifies the need for health and safety repairs that were not included in the Consultant’s Work Write-Up, Borrower’s work plan, or contractor’s proposal, the Mortgagee must ensure the repairs are included in the Consultant’s final Work Write-Up or the Borrower’s final </w:t>
      </w:r>
      <w:r w:rsidRPr="003701E6">
        <w:rPr>
          <w:bCs/>
          <w:color w:val="000000"/>
          <w:sz w:val="24"/>
          <w:szCs w:val="24"/>
        </w:rPr>
        <w:t>W</w:t>
      </w:r>
      <w:proofErr w:type="spellStart"/>
      <w:r w:rsidRPr="003701E6">
        <w:rPr>
          <w:bCs/>
          <w:color w:val="000000"/>
          <w:sz w:val="24"/>
          <w:szCs w:val="24"/>
          <w:lang w:val="x-none"/>
        </w:rPr>
        <w:t>ork</w:t>
      </w:r>
      <w:proofErr w:type="spellEnd"/>
      <w:r w:rsidRPr="003701E6">
        <w:rPr>
          <w:bCs/>
          <w:color w:val="000000"/>
          <w:sz w:val="24"/>
          <w:szCs w:val="24"/>
          <w:lang w:val="x-none"/>
        </w:rPr>
        <w:t xml:space="preserve"> </w:t>
      </w:r>
      <w:r w:rsidRPr="003701E6">
        <w:rPr>
          <w:bCs/>
          <w:color w:val="000000"/>
          <w:sz w:val="24"/>
          <w:szCs w:val="24"/>
        </w:rPr>
        <w:t>P</w:t>
      </w:r>
      <w:proofErr w:type="spellStart"/>
      <w:r w:rsidRPr="003701E6">
        <w:rPr>
          <w:bCs/>
          <w:color w:val="000000"/>
          <w:sz w:val="24"/>
          <w:szCs w:val="24"/>
          <w:lang w:val="x-none"/>
        </w:rPr>
        <w:t>lan</w:t>
      </w:r>
      <w:proofErr w:type="spellEnd"/>
      <w:r w:rsidRPr="003701E6">
        <w:rPr>
          <w:bCs/>
          <w:color w:val="000000"/>
          <w:sz w:val="24"/>
          <w:szCs w:val="24"/>
          <w:lang w:val="x-none"/>
        </w:rPr>
        <w:t>.</w:t>
      </w:r>
    </w:p>
    <w:p w:rsidRPr="003701E6" w:rsidR="00854640" w:rsidP="00854640" w:rsidRDefault="00854640" w14:paraId="3D61C647" w14:textId="77777777">
      <w:pPr>
        <w:snapToGrid w:val="0"/>
        <w:ind w:left="720"/>
        <w:rPr>
          <w:b/>
          <w:color w:val="000000"/>
          <w:sz w:val="24"/>
          <w:szCs w:val="24"/>
          <w:lang w:val="x-none"/>
        </w:rPr>
      </w:pPr>
    </w:p>
    <w:p w:rsidRPr="003701E6" w:rsidR="00854640" w:rsidP="00854640" w:rsidRDefault="00854640" w14:paraId="6B00676F" w14:textId="77777777">
      <w:pPr>
        <w:snapToGrid w:val="0"/>
        <w:ind w:left="720"/>
        <w:rPr>
          <w:bCs/>
          <w:color w:val="000000"/>
          <w:sz w:val="24"/>
          <w:szCs w:val="24"/>
          <w:lang w:val="x-none"/>
        </w:rPr>
      </w:pPr>
      <w:r w:rsidRPr="003701E6">
        <w:rPr>
          <w:b/>
          <w:color w:val="000000"/>
          <w:sz w:val="24"/>
          <w:szCs w:val="24"/>
          <w:lang w:val="x-none"/>
        </w:rPr>
        <w:t xml:space="preserve">Identity-of-Interest Certifications </w:t>
      </w:r>
      <w:r w:rsidRPr="003701E6">
        <w:rPr>
          <w:bCs/>
          <w:color w:val="000000"/>
          <w:sz w:val="24"/>
          <w:szCs w:val="24"/>
          <w:lang w:val="x-none"/>
        </w:rPr>
        <w:t xml:space="preserve">obtained by the Mortgagee must be signed by Borrower and Consultant (if consultant is used). The Mortgagee must ensure there are no prohibited instances of Identity of Interest or conflict of interest between parties in the 203(k) transaction. The Borrower and the 203(k) Consultant must each sign an Identity-of-Interest certification that is placed in the case binder. HUD does not require a specific certification form but provides necessary language for the certification. </w:t>
      </w:r>
    </w:p>
    <w:p w:rsidRPr="003701E6" w:rsidR="00854640" w:rsidP="00854640" w:rsidRDefault="00854640" w14:paraId="098CFEC5" w14:textId="77777777">
      <w:pPr>
        <w:snapToGrid w:val="0"/>
        <w:ind w:left="720"/>
        <w:rPr>
          <w:b/>
          <w:color w:val="000000"/>
          <w:sz w:val="24"/>
          <w:szCs w:val="24"/>
          <w:lang w:val="x-none"/>
        </w:rPr>
      </w:pPr>
    </w:p>
    <w:p w:rsidRPr="003701E6" w:rsidR="00854640" w:rsidP="00854640" w:rsidRDefault="00854640" w14:paraId="01167F59" w14:textId="77777777">
      <w:pPr>
        <w:snapToGrid w:val="0"/>
        <w:ind w:left="720"/>
        <w:rPr>
          <w:b/>
          <w:color w:val="000000"/>
          <w:sz w:val="24"/>
          <w:szCs w:val="24"/>
          <w:lang w:val="x-none"/>
        </w:rPr>
      </w:pPr>
      <w:r w:rsidRPr="003701E6">
        <w:rPr>
          <w:b/>
          <w:color w:val="000000"/>
          <w:sz w:val="24"/>
          <w:szCs w:val="24"/>
          <w:lang w:val="x-none"/>
        </w:rPr>
        <w:t>203(k) Borrower’s Acknowledgment (Form HUD-92700-A)</w:t>
      </w:r>
    </w:p>
    <w:p w:rsidRPr="003701E6" w:rsidR="00854640" w:rsidP="00854640" w:rsidRDefault="00854640" w14:paraId="57201A26" w14:textId="77777777">
      <w:pPr>
        <w:snapToGrid w:val="0"/>
        <w:ind w:left="720"/>
        <w:rPr>
          <w:b/>
          <w:color w:val="000000"/>
          <w:sz w:val="24"/>
          <w:szCs w:val="24"/>
          <w:lang w:val="x-none"/>
        </w:rPr>
      </w:pPr>
      <w:r w:rsidRPr="003701E6">
        <w:rPr>
          <w:bCs/>
          <w:color w:val="000000"/>
          <w:sz w:val="24"/>
          <w:szCs w:val="24"/>
          <w:lang w:val="x-none"/>
        </w:rPr>
        <w:t>The Mortgagee must obtain an executed form HUD-92700-A, 203(k) Borrower’s Acknowledgment, which documents the borrower’s understanding and responsibilities related to escrow of funds, draw requests, disagreements with contractor on work completion, changes, warranty of work and other processes</w:t>
      </w:r>
      <w:r w:rsidRPr="003701E6">
        <w:rPr>
          <w:b/>
          <w:color w:val="000000"/>
          <w:sz w:val="24"/>
          <w:szCs w:val="24"/>
          <w:lang w:val="x-none"/>
        </w:rPr>
        <w:t xml:space="preserve">.  </w:t>
      </w:r>
    </w:p>
    <w:p w:rsidRPr="003701E6" w:rsidR="00854640" w:rsidP="00854640" w:rsidRDefault="00854640" w14:paraId="05981314" w14:textId="77777777">
      <w:pPr>
        <w:snapToGrid w:val="0"/>
        <w:ind w:left="720"/>
        <w:rPr>
          <w:b/>
          <w:color w:val="000000"/>
          <w:sz w:val="24"/>
          <w:szCs w:val="24"/>
          <w:lang w:val="x-none"/>
        </w:rPr>
      </w:pPr>
    </w:p>
    <w:p w:rsidRPr="003701E6" w:rsidR="00854640" w:rsidP="00854640" w:rsidRDefault="00854640" w14:paraId="36209B17" w14:textId="77777777">
      <w:pPr>
        <w:snapToGrid w:val="0"/>
        <w:ind w:left="720"/>
        <w:rPr>
          <w:b/>
          <w:color w:val="000000"/>
          <w:sz w:val="24"/>
          <w:szCs w:val="24"/>
          <w:lang w:val="x-none"/>
        </w:rPr>
      </w:pPr>
      <w:r w:rsidRPr="003701E6">
        <w:rPr>
          <w:b/>
          <w:color w:val="000000"/>
          <w:sz w:val="24"/>
          <w:szCs w:val="24"/>
          <w:lang w:val="x-none"/>
        </w:rPr>
        <w:t>Consultant/Borrower Agreement (Standard 203(k))</w:t>
      </w:r>
    </w:p>
    <w:p w:rsidRPr="003701E6" w:rsidR="00854640" w:rsidP="00854640" w:rsidRDefault="00854640" w14:paraId="1BEA9D5F" w14:textId="77777777">
      <w:pPr>
        <w:snapToGrid w:val="0"/>
        <w:ind w:left="720"/>
        <w:rPr>
          <w:bCs/>
          <w:color w:val="000000"/>
          <w:sz w:val="24"/>
          <w:szCs w:val="24"/>
          <w:lang w:val="x-none"/>
        </w:rPr>
      </w:pPr>
      <w:r w:rsidRPr="003701E6">
        <w:rPr>
          <w:bCs/>
          <w:color w:val="000000"/>
          <w:sz w:val="24"/>
          <w:szCs w:val="24"/>
          <w:lang w:val="x-none"/>
        </w:rPr>
        <w:t>The Mortgagee must obtain a written agreement between the Consultant and the Borrower that fully explains the services to be performed and the fees to be charged for each service. The written agreement must disclose to the Borrower that any inspection performed by the Consultant is not a “Home Inspection,” as detailed in the disclosure form HUD-92564-CN, For Your Protection Get a Home Inspection.</w:t>
      </w:r>
    </w:p>
    <w:p w:rsidR="00854640" w:rsidP="00854640" w:rsidRDefault="00854640" w14:paraId="12A3FB17" w14:textId="72AABA09">
      <w:pPr>
        <w:snapToGrid w:val="0"/>
        <w:ind w:left="720"/>
        <w:rPr>
          <w:b/>
          <w:color w:val="000000"/>
          <w:sz w:val="24"/>
          <w:szCs w:val="24"/>
          <w:lang w:val="x-none"/>
        </w:rPr>
      </w:pPr>
    </w:p>
    <w:p w:rsidR="004C0AD3" w:rsidP="00854640" w:rsidRDefault="004C0AD3" w14:paraId="1AAFD54C" w14:textId="669678FB">
      <w:pPr>
        <w:snapToGrid w:val="0"/>
        <w:ind w:left="720"/>
        <w:rPr>
          <w:b/>
          <w:color w:val="000000"/>
          <w:sz w:val="24"/>
          <w:szCs w:val="24"/>
          <w:lang w:val="x-none"/>
        </w:rPr>
      </w:pPr>
    </w:p>
    <w:p w:rsidRPr="003701E6" w:rsidR="004C0AD3" w:rsidP="00854640" w:rsidRDefault="004C0AD3" w14:paraId="35AC341D" w14:textId="77777777">
      <w:pPr>
        <w:snapToGrid w:val="0"/>
        <w:ind w:left="720"/>
        <w:rPr>
          <w:b/>
          <w:color w:val="000000"/>
          <w:sz w:val="24"/>
          <w:szCs w:val="24"/>
          <w:lang w:val="x-none"/>
        </w:rPr>
      </w:pPr>
    </w:p>
    <w:p w:rsidRPr="003701E6" w:rsidR="00854640" w:rsidP="00854640" w:rsidRDefault="00854640" w14:paraId="37E44FF6" w14:textId="77777777">
      <w:pPr>
        <w:snapToGrid w:val="0"/>
        <w:ind w:left="720"/>
        <w:rPr>
          <w:b/>
          <w:color w:val="000000"/>
          <w:sz w:val="24"/>
          <w:szCs w:val="24"/>
          <w:lang w:val="x-none"/>
        </w:rPr>
      </w:pPr>
      <w:r w:rsidRPr="003701E6">
        <w:rPr>
          <w:b/>
          <w:color w:val="000000"/>
          <w:sz w:val="24"/>
          <w:szCs w:val="24"/>
          <w:lang w:val="x-none"/>
        </w:rPr>
        <w:lastRenderedPageBreak/>
        <w:t>Rehabilitation Escrow Account</w:t>
      </w:r>
    </w:p>
    <w:p w:rsidRPr="003701E6" w:rsidR="00854640" w:rsidP="00854640" w:rsidRDefault="00854640" w14:paraId="4CDC6975" w14:textId="77777777">
      <w:pPr>
        <w:snapToGrid w:val="0"/>
        <w:ind w:left="720"/>
        <w:rPr>
          <w:bCs/>
          <w:color w:val="000000"/>
          <w:sz w:val="24"/>
          <w:szCs w:val="24"/>
          <w:lang w:val="x-none"/>
        </w:rPr>
      </w:pPr>
      <w:r w:rsidRPr="003701E6">
        <w:rPr>
          <w:bCs/>
          <w:color w:val="000000"/>
          <w:sz w:val="24"/>
          <w:szCs w:val="24"/>
          <w:lang w:val="x-none"/>
        </w:rPr>
        <w:t>The Mortgagee must establish an interest bearing rehabilitation escrow account to include, as applicable:</w:t>
      </w:r>
    </w:p>
    <w:p w:rsidRPr="003701E6" w:rsidR="00854640" w:rsidP="00854640" w:rsidRDefault="00854640" w14:paraId="3EC68638" w14:textId="77777777">
      <w:pPr>
        <w:pStyle w:val="ListParagraph"/>
        <w:numPr>
          <w:ilvl w:val="0"/>
          <w:numId w:val="37"/>
        </w:numPr>
        <w:overflowPunct/>
        <w:snapToGrid w:val="0"/>
        <w:ind w:left="1080"/>
        <w:contextualSpacing/>
        <w:textAlignment w:val="auto"/>
        <w:rPr>
          <w:bCs/>
          <w:color w:val="000000"/>
          <w:sz w:val="24"/>
          <w:szCs w:val="24"/>
          <w:lang w:val="x-none"/>
        </w:rPr>
      </w:pPr>
      <w:r w:rsidRPr="003701E6">
        <w:rPr>
          <w:bCs/>
          <w:color w:val="000000"/>
          <w:sz w:val="24"/>
          <w:szCs w:val="24"/>
          <w:lang w:val="x-none"/>
        </w:rPr>
        <w:t>Financeable Repair and Improvement Costs and Fees;</w:t>
      </w:r>
    </w:p>
    <w:p w:rsidRPr="003701E6" w:rsidR="00854640" w:rsidP="00854640" w:rsidRDefault="00854640" w14:paraId="6117EE94" w14:textId="77777777">
      <w:pPr>
        <w:pStyle w:val="ListParagraph"/>
        <w:numPr>
          <w:ilvl w:val="0"/>
          <w:numId w:val="37"/>
        </w:numPr>
        <w:overflowPunct/>
        <w:snapToGrid w:val="0"/>
        <w:ind w:left="1080"/>
        <w:contextualSpacing/>
        <w:textAlignment w:val="auto"/>
        <w:rPr>
          <w:bCs/>
          <w:color w:val="000000"/>
          <w:sz w:val="24"/>
          <w:szCs w:val="24"/>
          <w:lang w:val="x-none"/>
        </w:rPr>
      </w:pPr>
      <w:r w:rsidRPr="003701E6">
        <w:rPr>
          <w:bCs/>
          <w:color w:val="000000"/>
          <w:sz w:val="24"/>
          <w:szCs w:val="24"/>
          <w:lang w:val="x-none"/>
        </w:rPr>
        <w:t>Financeable Contingency Reserves;</w:t>
      </w:r>
    </w:p>
    <w:p w:rsidRPr="003701E6" w:rsidR="00854640" w:rsidP="00854640" w:rsidRDefault="00854640" w14:paraId="6E28949B" w14:textId="77777777">
      <w:pPr>
        <w:pStyle w:val="ListParagraph"/>
        <w:numPr>
          <w:ilvl w:val="0"/>
          <w:numId w:val="37"/>
        </w:numPr>
        <w:overflowPunct/>
        <w:snapToGrid w:val="0"/>
        <w:ind w:left="1080"/>
        <w:contextualSpacing/>
        <w:textAlignment w:val="auto"/>
        <w:rPr>
          <w:bCs/>
          <w:color w:val="000000"/>
          <w:sz w:val="24"/>
          <w:szCs w:val="24"/>
          <w:lang w:val="x-none"/>
        </w:rPr>
      </w:pPr>
      <w:r w:rsidRPr="003701E6">
        <w:rPr>
          <w:bCs/>
          <w:color w:val="000000"/>
          <w:sz w:val="24"/>
          <w:szCs w:val="24"/>
          <w:lang w:val="x-none"/>
        </w:rPr>
        <w:t>Financeable Mortgage Payment Reserves;</w:t>
      </w:r>
    </w:p>
    <w:p w:rsidRPr="003701E6" w:rsidR="00854640" w:rsidP="00854640" w:rsidRDefault="00854640" w14:paraId="25D9ED48" w14:textId="77777777">
      <w:pPr>
        <w:pStyle w:val="ListParagraph"/>
        <w:numPr>
          <w:ilvl w:val="0"/>
          <w:numId w:val="36"/>
        </w:numPr>
        <w:overflowPunct/>
        <w:snapToGrid w:val="0"/>
        <w:ind w:left="1080"/>
        <w:contextualSpacing/>
        <w:textAlignment w:val="auto"/>
        <w:rPr>
          <w:bCs/>
          <w:color w:val="000000"/>
          <w:sz w:val="24"/>
          <w:szCs w:val="24"/>
          <w:lang w:val="x-none"/>
        </w:rPr>
      </w:pPr>
      <w:r w:rsidRPr="003701E6">
        <w:rPr>
          <w:bCs/>
          <w:color w:val="000000"/>
          <w:sz w:val="24"/>
          <w:szCs w:val="24"/>
          <w:lang w:val="x-none"/>
        </w:rPr>
        <w:t>the cost of EEM, weatherization or solar energy systems improvements; and</w:t>
      </w:r>
    </w:p>
    <w:p w:rsidRPr="003701E6" w:rsidR="00854640" w:rsidP="00A054BD" w:rsidRDefault="00854640" w14:paraId="5E60D5BF" w14:textId="4E30007B">
      <w:pPr>
        <w:pStyle w:val="ListParagraph"/>
        <w:numPr>
          <w:ilvl w:val="0"/>
          <w:numId w:val="36"/>
        </w:numPr>
        <w:overflowPunct/>
        <w:snapToGrid w:val="0"/>
        <w:ind w:left="1080"/>
        <w:contextualSpacing/>
        <w:textAlignment w:val="auto"/>
        <w:rPr>
          <w:bCs/>
          <w:color w:val="000000"/>
          <w:sz w:val="24"/>
          <w:szCs w:val="24"/>
          <w:lang w:val="x-none"/>
        </w:rPr>
      </w:pPr>
      <w:r w:rsidRPr="003701E6">
        <w:rPr>
          <w:bCs/>
          <w:color w:val="000000"/>
          <w:sz w:val="24"/>
          <w:szCs w:val="24"/>
          <w:lang w:val="x-none"/>
        </w:rPr>
        <w:t>the Borrower’s own funds for Contingency Reserves if required.</w:t>
      </w:r>
    </w:p>
    <w:p w:rsidRPr="003701E6" w:rsidR="00854640" w:rsidP="00854640" w:rsidRDefault="00854640" w14:paraId="43F4E76A" w14:textId="77777777">
      <w:pPr>
        <w:snapToGrid w:val="0"/>
        <w:ind w:left="720"/>
        <w:rPr>
          <w:bCs/>
          <w:color w:val="000000"/>
          <w:sz w:val="24"/>
          <w:szCs w:val="24"/>
          <w:lang w:val="x-none"/>
        </w:rPr>
      </w:pPr>
    </w:p>
    <w:p w:rsidRPr="003701E6" w:rsidR="00854640" w:rsidP="00854640" w:rsidRDefault="00854640" w14:paraId="255E9DFC" w14:textId="77777777">
      <w:pPr>
        <w:snapToGrid w:val="0"/>
        <w:ind w:left="720"/>
        <w:rPr>
          <w:b/>
          <w:color w:val="000000"/>
          <w:sz w:val="24"/>
          <w:szCs w:val="24"/>
          <w:lang w:val="x-none"/>
        </w:rPr>
      </w:pPr>
      <w:r w:rsidRPr="003701E6">
        <w:rPr>
          <w:b/>
          <w:color w:val="000000"/>
          <w:sz w:val="24"/>
          <w:szCs w:val="24"/>
          <w:lang w:val="x-none"/>
        </w:rPr>
        <w:t>Escrow Closeout Certification Screen</w:t>
      </w:r>
    </w:p>
    <w:p w:rsidRPr="003701E6" w:rsidR="00854640" w:rsidP="00854640" w:rsidRDefault="00854640" w14:paraId="39DF832C" w14:textId="77777777">
      <w:pPr>
        <w:snapToGrid w:val="0"/>
        <w:ind w:left="720"/>
        <w:rPr>
          <w:bCs/>
          <w:color w:val="000000"/>
          <w:sz w:val="24"/>
          <w:szCs w:val="24"/>
          <w:lang w:val="x-none"/>
        </w:rPr>
      </w:pPr>
      <w:r w:rsidRPr="003701E6">
        <w:rPr>
          <w:bCs/>
          <w:color w:val="000000"/>
          <w:sz w:val="24"/>
          <w:szCs w:val="24"/>
          <w:lang w:val="x-none"/>
        </w:rPr>
        <w:t>The Mortgagee must complete all applicable fields on the Escrow Closeout Certification screen in FHAC. Automated Processing of 203(k) Closeout is a mortgagee’s certification that they have reviewed and verified for accuracy the following documents without limitations: final release notice, mortgagor’s letter of completion, title update/lien inspection reports, lender accounting of the 203(k) rehabilitation funds, change orders, payment ledgers, extensions for completion, and contingency release letters.</w:t>
      </w:r>
    </w:p>
    <w:p w:rsidRPr="003701E6" w:rsidR="00854640" w:rsidP="00854640" w:rsidRDefault="00854640" w14:paraId="4EB7F26B" w14:textId="77777777">
      <w:pPr>
        <w:snapToGrid w:val="0"/>
        <w:ind w:left="720"/>
        <w:rPr>
          <w:b/>
          <w:color w:val="000000"/>
          <w:sz w:val="24"/>
          <w:szCs w:val="24"/>
          <w:lang w:val="x-none"/>
        </w:rPr>
      </w:pPr>
    </w:p>
    <w:p w:rsidRPr="003701E6" w:rsidR="00854640" w:rsidP="00854640" w:rsidRDefault="00854640" w14:paraId="6B06943B" w14:textId="77777777">
      <w:pPr>
        <w:snapToGrid w:val="0"/>
        <w:ind w:left="720"/>
        <w:rPr>
          <w:b/>
          <w:color w:val="000000"/>
          <w:sz w:val="24"/>
          <w:szCs w:val="24"/>
          <w:lang w:val="x-none"/>
        </w:rPr>
      </w:pPr>
      <w:r w:rsidRPr="003701E6">
        <w:rPr>
          <w:b/>
          <w:color w:val="000000"/>
          <w:sz w:val="24"/>
          <w:szCs w:val="24"/>
          <w:lang w:val="x-none"/>
        </w:rPr>
        <w:t>Initial Draw at Closing</w:t>
      </w:r>
    </w:p>
    <w:p w:rsidRPr="003701E6" w:rsidR="00854640" w:rsidP="00854640" w:rsidRDefault="00854640" w14:paraId="76719318" w14:textId="77777777">
      <w:pPr>
        <w:snapToGrid w:val="0"/>
        <w:ind w:left="720"/>
        <w:rPr>
          <w:bCs/>
          <w:color w:val="000000"/>
          <w:sz w:val="24"/>
          <w:szCs w:val="24"/>
          <w:lang w:val="x-none"/>
        </w:rPr>
      </w:pPr>
      <w:r w:rsidRPr="003701E6">
        <w:rPr>
          <w:bCs/>
          <w:color w:val="000000"/>
          <w:sz w:val="24"/>
          <w:szCs w:val="24"/>
          <w:lang w:val="x-none"/>
        </w:rPr>
        <w:t>The Mortgagee must document the amount and purpose of an initial draw at closing on the form HUD-92900-LT, FHA Loan Underwriting and Transmittal Summary.</w:t>
      </w:r>
    </w:p>
    <w:p w:rsidRPr="003701E6" w:rsidR="00854640" w:rsidP="00854640" w:rsidRDefault="00854640" w14:paraId="7E24F3A1" w14:textId="77777777">
      <w:pPr>
        <w:snapToGrid w:val="0"/>
        <w:ind w:left="720"/>
        <w:rPr>
          <w:b/>
          <w:color w:val="000000"/>
          <w:sz w:val="24"/>
          <w:szCs w:val="24"/>
          <w:lang w:val="x-none"/>
        </w:rPr>
      </w:pPr>
    </w:p>
    <w:p w:rsidRPr="003701E6" w:rsidR="00854640" w:rsidP="00854640" w:rsidRDefault="00854640" w14:paraId="6AA367B0" w14:textId="77777777">
      <w:pPr>
        <w:snapToGrid w:val="0"/>
        <w:ind w:left="720"/>
        <w:rPr>
          <w:b/>
          <w:color w:val="000000"/>
          <w:sz w:val="24"/>
          <w:szCs w:val="24"/>
          <w:lang w:val="x-none"/>
        </w:rPr>
      </w:pPr>
      <w:r w:rsidRPr="003701E6">
        <w:rPr>
          <w:b/>
          <w:color w:val="000000"/>
          <w:sz w:val="24"/>
          <w:szCs w:val="24"/>
          <w:lang w:val="x-none"/>
        </w:rPr>
        <w:t>Rehabilitation Loan Agreement</w:t>
      </w:r>
    </w:p>
    <w:p w:rsidRPr="003701E6" w:rsidR="00854640" w:rsidP="00854640" w:rsidRDefault="00854640" w14:paraId="19CDC30D" w14:textId="77777777">
      <w:pPr>
        <w:snapToGrid w:val="0"/>
        <w:ind w:left="720"/>
        <w:rPr>
          <w:bCs/>
          <w:color w:val="000000"/>
          <w:sz w:val="24"/>
          <w:szCs w:val="24"/>
          <w:lang w:val="x-none"/>
        </w:rPr>
      </w:pPr>
      <w:r w:rsidRPr="003701E6">
        <w:rPr>
          <w:bCs/>
          <w:color w:val="000000"/>
          <w:sz w:val="24"/>
          <w:szCs w:val="24"/>
          <w:lang w:val="x-none"/>
        </w:rPr>
        <w:t>The Mortgagee and Borrower must execute a Rehabilitation Loan Agreement, which establishes the conditions under which the Mortgagee will disburse the rehabilitation escrow account funds. The Mortgagee must consult the Borrower Contractor Agreement to determine the time frame for completion of repairs not to exceed six months.  This is not a HUD form.</w:t>
      </w:r>
    </w:p>
    <w:p w:rsidRPr="003701E6" w:rsidR="00854640" w:rsidP="00854640" w:rsidRDefault="00854640" w14:paraId="05C083B9" w14:textId="77777777">
      <w:pPr>
        <w:snapToGrid w:val="0"/>
        <w:ind w:left="720"/>
        <w:rPr>
          <w:b/>
          <w:color w:val="000000"/>
          <w:sz w:val="24"/>
          <w:szCs w:val="24"/>
          <w:lang w:val="x-none"/>
        </w:rPr>
      </w:pPr>
    </w:p>
    <w:p w:rsidRPr="003701E6" w:rsidR="00854640" w:rsidP="00854640" w:rsidRDefault="00854640" w14:paraId="4589F3F3" w14:textId="77777777">
      <w:pPr>
        <w:snapToGrid w:val="0"/>
        <w:ind w:left="720"/>
        <w:rPr>
          <w:b/>
          <w:color w:val="000000"/>
          <w:sz w:val="24"/>
          <w:szCs w:val="24"/>
          <w:lang w:val="x-none"/>
        </w:rPr>
      </w:pPr>
      <w:r w:rsidRPr="003701E6">
        <w:rPr>
          <w:b/>
          <w:color w:val="000000"/>
          <w:sz w:val="24"/>
          <w:szCs w:val="24"/>
          <w:lang w:val="x-none"/>
        </w:rPr>
        <w:t>Security Instrument and Rehabilitation Loan Rider</w:t>
      </w:r>
    </w:p>
    <w:p w:rsidRPr="003701E6" w:rsidR="00854640" w:rsidP="00854640" w:rsidRDefault="00854640" w14:paraId="58607D67" w14:textId="77777777">
      <w:pPr>
        <w:snapToGrid w:val="0"/>
        <w:ind w:left="720"/>
        <w:rPr>
          <w:bCs/>
          <w:color w:val="000000"/>
          <w:sz w:val="24"/>
          <w:szCs w:val="24"/>
          <w:lang w:val="x-none"/>
        </w:rPr>
      </w:pPr>
      <w:r w:rsidRPr="003701E6">
        <w:rPr>
          <w:bCs/>
          <w:color w:val="000000"/>
          <w:sz w:val="24"/>
          <w:szCs w:val="24"/>
          <w:lang w:val="x-none"/>
        </w:rPr>
        <w:t>If the Mortgage involves releases from the rehabilitation escrow account, the following language must be placed in the security instrument:</w:t>
      </w:r>
      <w:r w:rsidRPr="003701E6">
        <w:rPr>
          <w:bCs/>
          <w:color w:val="000000"/>
          <w:sz w:val="24"/>
          <w:szCs w:val="24"/>
        </w:rPr>
        <w:t xml:space="preserve">  </w:t>
      </w:r>
      <w:r w:rsidRPr="003701E6">
        <w:rPr>
          <w:bCs/>
          <w:color w:val="000000"/>
          <w:sz w:val="24"/>
          <w:szCs w:val="24"/>
          <w:lang w:val="x-none"/>
        </w:rPr>
        <w:t>“Provisions pertaining to releases are contained in the Rehabilitation Loan Rider, which is attached to this mortgage and made a part hereof.”</w:t>
      </w:r>
    </w:p>
    <w:p w:rsidRPr="003701E6" w:rsidR="00854640" w:rsidP="00854640" w:rsidRDefault="00854640" w14:paraId="08B7C73E" w14:textId="77777777">
      <w:pPr>
        <w:snapToGrid w:val="0"/>
        <w:ind w:left="720"/>
        <w:rPr>
          <w:bCs/>
          <w:color w:val="000000"/>
          <w:sz w:val="24"/>
          <w:szCs w:val="24"/>
          <w:lang w:val="x-none"/>
        </w:rPr>
      </w:pPr>
    </w:p>
    <w:p w:rsidRPr="003701E6" w:rsidR="00854640" w:rsidP="00854640" w:rsidRDefault="00854640" w14:paraId="0D633B71" w14:textId="77777777">
      <w:pPr>
        <w:snapToGrid w:val="0"/>
        <w:ind w:left="720"/>
        <w:rPr>
          <w:bCs/>
          <w:color w:val="000000"/>
          <w:sz w:val="24"/>
          <w:szCs w:val="24"/>
          <w:lang w:val="x-none"/>
        </w:rPr>
      </w:pPr>
      <w:r w:rsidRPr="003701E6">
        <w:rPr>
          <w:bCs/>
          <w:color w:val="000000"/>
          <w:sz w:val="24"/>
          <w:szCs w:val="24"/>
          <w:lang w:val="x-none"/>
        </w:rPr>
        <w:t xml:space="preserve">The Rehabilitation Loan Rider is a required modification to a security instrument. This rider provides the mortgagee with the authority to take the necessary steps to protect the rehabilitation improvements if the work is not property completed.  </w:t>
      </w:r>
    </w:p>
    <w:p w:rsidRPr="003701E6" w:rsidR="00854640" w:rsidP="00854640" w:rsidRDefault="00854640" w14:paraId="32EC0E15" w14:textId="77777777">
      <w:pPr>
        <w:snapToGrid w:val="0"/>
        <w:ind w:left="720"/>
        <w:rPr>
          <w:b/>
          <w:color w:val="000000"/>
          <w:sz w:val="24"/>
          <w:szCs w:val="24"/>
          <w:lang w:val="x-none"/>
        </w:rPr>
      </w:pPr>
    </w:p>
    <w:p w:rsidRPr="003701E6" w:rsidR="00854640" w:rsidP="00854640" w:rsidRDefault="00854640" w14:paraId="24E4FFAA" w14:textId="77777777">
      <w:pPr>
        <w:snapToGrid w:val="0"/>
        <w:ind w:left="720"/>
        <w:rPr>
          <w:b/>
          <w:color w:val="000000"/>
          <w:sz w:val="24"/>
          <w:szCs w:val="24"/>
          <w:lang w:val="x-none"/>
        </w:rPr>
      </w:pPr>
      <w:r w:rsidRPr="003701E6">
        <w:rPr>
          <w:b/>
          <w:color w:val="000000"/>
          <w:sz w:val="24"/>
          <w:szCs w:val="24"/>
          <w:lang w:val="x-none"/>
        </w:rPr>
        <w:t>Data Delivery/203(k) Calculator</w:t>
      </w:r>
    </w:p>
    <w:p w:rsidRPr="003701E6" w:rsidR="00854640" w:rsidP="00854640" w:rsidRDefault="00854640" w14:paraId="0030F3E7" w14:textId="77777777">
      <w:pPr>
        <w:snapToGrid w:val="0"/>
        <w:ind w:left="720"/>
        <w:rPr>
          <w:bCs/>
          <w:color w:val="000000"/>
          <w:sz w:val="24"/>
          <w:szCs w:val="24"/>
          <w:lang w:val="x-none"/>
        </w:rPr>
      </w:pPr>
      <w:r w:rsidRPr="003701E6">
        <w:rPr>
          <w:bCs/>
          <w:color w:val="000000"/>
          <w:sz w:val="24"/>
          <w:szCs w:val="24"/>
          <w:lang w:val="x-none"/>
        </w:rPr>
        <w:t>Mortgagees must enter data about the property and improvements into the 203(k) Calculator, when they access FHA Connection system to apply for FHA insurance.  The 203(k) Calculator enables Mortgagees to calculate the Maximum Mortgage amount, LTV for MIP, and the amount to establish a repair escrow when required for all 203(k) transactions.</w:t>
      </w:r>
    </w:p>
    <w:p w:rsidR="00854640" w:rsidP="00854640" w:rsidRDefault="00854640" w14:paraId="7109A1E8" w14:textId="227DA440">
      <w:pPr>
        <w:snapToGrid w:val="0"/>
        <w:ind w:left="720"/>
        <w:rPr>
          <w:b/>
          <w:color w:val="000000"/>
          <w:sz w:val="24"/>
          <w:szCs w:val="24"/>
          <w:lang w:val="x-none"/>
        </w:rPr>
      </w:pPr>
    </w:p>
    <w:p w:rsidRPr="003701E6" w:rsidR="00C67097" w:rsidP="00854640" w:rsidRDefault="00C67097" w14:paraId="4912EC5D" w14:textId="77777777">
      <w:pPr>
        <w:snapToGrid w:val="0"/>
        <w:ind w:left="720"/>
        <w:rPr>
          <w:b/>
          <w:color w:val="000000"/>
          <w:sz w:val="24"/>
          <w:szCs w:val="24"/>
          <w:lang w:val="x-none"/>
        </w:rPr>
      </w:pPr>
    </w:p>
    <w:p w:rsidRPr="003701E6" w:rsidR="00854640" w:rsidP="00854640" w:rsidRDefault="00854640" w14:paraId="19953BF1" w14:textId="77777777">
      <w:pPr>
        <w:snapToGrid w:val="0"/>
        <w:ind w:left="720"/>
        <w:rPr>
          <w:b/>
          <w:color w:val="000000"/>
          <w:sz w:val="24"/>
          <w:szCs w:val="24"/>
          <w:lang w:val="x-none"/>
        </w:rPr>
      </w:pPr>
      <w:r w:rsidRPr="003701E6">
        <w:rPr>
          <w:b/>
          <w:color w:val="000000"/>
          <w:sz w:val="24"/>
          <w:szCs w:val="24"/>
          <w:lang w:val="x-none"/>
        </w:rPr>
        <w:lastRenderedPageBreak/>
        <w:t>Accounting of 203(k) Rehabilitation Funds</w:t>
      </w:r>
    </w:p>
    <w:p w:rsidRPr="003701E6" w:rsidR="00854640" w:rsidP="00854640" w:rsidRDefault="00854640" w14:paraId="0D295BC1" w14:textId="77777777">
      <w:pPr>
        <w:snapToGrid w:val="0"/>
        <w:ind w:left="720"/>
        <w:rPr>
          <w:bCs/>
          <w:color w:val="000000"/>
          <w:sz w:val="24"/>
          <w:szCs w:val="24"/>
          <w:lang w:val="x-none"/>
        </w:rPr>
      </w:pPr>
      <w:r w:rsidRPr="003701E6">
        <w:rPr>
          <w:bCs/>
          <w:color w:val="000000"/>
          <w:sz w:val="24"/>
          <w:szCs w:val="24"/>
          <w:lang w:val="x-none"/>
        </w:rPr>
        <w:t>The Mortgagee must utilize an accounting system that records all transactions from the rehabilitation escrow account and which documents the amount escrowed for each of these categories:</w:t>
      </w:r>
    </w:p>
    <w:p w:rsidRPr="003701E6" w:rsidR="00854640" w:rsidP="00854640" w:rsidRDefault="00854640" w14:paraId="06B1AE5E" w14:textId="77777777">
      <w:pPr>
        <w:pStyle w:val="ListParagraph"/>
        <w:numPr>
          <w:ilvl w:val="0"/>
          <w:numId w:val="35"/>
        </w:numPr>
        <w:overflowPunct/>
        <w:snapToGrid w:val="0"/>
        <w:ind w:left="1080"/>
        <w:contextualSpacing/>
        <w:textAlignment w:val="auto"/>
        <w:rPr>
          <w:bCs/>
          <w:color w:val="000000"/>
          <w:sz w:val="24"/>
          <w:szCs w:val="24"/>
          <w:lang w:val="x-none"/>
        </w:rPr>
      </w:pPr>
      <w:r w:rsidRPr="003701E6">
        <w:rPr>
          <w:bCs/>
          <w:color w:val="000000"/>
          <w:sz w:val="24"/>
          <w:szCs w:val="24"/>
          <w:lang w:val="x-none"/>
        </w:rPr>
        <w:t>repairs</w:t>
      </w:r>
    </w:p>
    <w:p w:rsidRPr="003701E6" w:rsidR="00854640" w:rsidP="00854640" w:rsidRDefault="00854640" w14:paraId="697B08EA" w14:textId="77777777">
      <w:pPr>
        <w:pStyle w:val="ListParagraph"/>
        <w:numPr>
          <w:ilvl w:val="0"/>
          <w:numId w:val="35"/>
        </w:numPr>
        <w:overflowPunct/>
        <w:snapToGrid w:val="0"/>
        <w:ind w:left="1080"/>
        <w:contextualSpacing/>
        <w:textAlignment w:val="auto"/>
        <w:rPr>
          <w:bCs/>
          <w:color w:val="000000"/>
          <w:sz w:val="24"/>
          <w:szCs w:val="24"/>
          <w:lang w:val="x-none"/>
        </w:rPr>
      </w:pPr>
      <w:r w:rsidRPr="003701E6">
        <w:rPr>
          <w:bCs/>
          <w:color w:val="000000"/>
          <w:sz w:val="24"/>
          <w:szCs w:val="24"/>
          <w:lang w:val="x-none"/>
        </w:rPr>
        <w:t>Contingency Reserve</w:t>
      </w:r>
    </w:p>
    <w:p w:rsidRPr="003701E6" w:rsidR="00854640" w:rsidP="00854640" w:rsidRDefault="00854640" w14:paraId="3011DEC3" w14:textId="77777777">
      <w:pPr>
        <w:pStyle w:val="ListParagraph"/>
        <w:numPr>
          <w:ilvl w:val="0"/>
          <w:numId w:val="35"/>
        </w:numPr>
        <w:overflowPunct/>
        <w:snapToGrid w:val="0"/>
        <w:ind w:left="1080"/>
        <w:contextualSpacing/>
        <w:textAlignment w:val="auto"/>
        <w:rPr>
          <w:bCs/>
          <w:color w:val="000000"/>
          <w:sz w:val="24"/>
          <w:szCs w:val="24"/>
          <w:lang w:val="x-none"/>
        </w:rPr>
      </w:pPr>
      <w:r w:rsidRPr="003701E6">
        <w:rPr>
          <w:bCs/>
          <w:color w:val="000000"/>
          <w:sz w:val="24"/>
          <w:szCs w:val="24"/>
          <w:lang w:val="x-none"/>
        </w:rPr>
        <w:t>inspection fees</w:t>
      </w:r>
    </w:p>
    <w:p w:rsidRPr="003701E6" w:rsidR="00854640" w:rsidP="00854640" w:rsidRDefault="00854640" w14:paraId="389BABF1" w14:textId="77777777">
      <w:pPr>
        <w:pStyle w:val="ListParagraph"/>
        <w:numPr>
          <w:ilvl w:val="0"/>
          <w:numId w:val="35"/>
        </w:numPr>
        <w:overflowPunct/>
        <w:snapToGrid w:val="0"/>
        <w:ind w:left="1080"/>
        <w:contextualSpacing/>
        <w:textAlignment w:val="auto"/>
        <w:rPr>
          <w:bCs/>
          <w:color w:val="000000"/>
          <w:sz w:val="24"/>
          <w:szCs w:val="24"/>
          <w:lang w:val="x-none"/>
        </w:rPr>
      </w:pPr>
      <w:r w:rsidRPr="003701E6">
        <w:rPr>
          <w:bCs/>
          <w:color w:val="000000"/>
          <w:sz w:val="24"/>
          <w:szCs w:val="24"/>
          <w:lang w:val="x-none"/>
        </w:rPr>
        <w:t>title update fees</w:t>
      </w:r>
    </w:p>
    <w:p w:rsidRPr="003701E6" w:rsidR="00854640" w:rsidP="00854640" w:rsidRDefault="00854640" w14:paraId="472012DE" w14:textId="77777777">
      <w:pPr>
        <w:pStyle w:val="ListParagraph"/>
        <w:numPr>
          <w:ilvl w:val="0"/>
          <w:numId w:val="35"/>
        </w:numPr>
        <w:overflowPunct/>
        <w:snapToGrid w:val="0"/>
        <w:ind w:left="1080"/>
        <w:contextualSpacing/>
        <w:textAlignment w:val="auto"/>
        <w:rPr>
          <w:bCs/>
          <w:color w:val="000000"/>
          <w:sz w:val="24"/>
          <w:szCs w:val="24"/>
          <w:lang w:val="x-none"/>
        </w:rPr>
      </w:pPr>
      <w:r w:rsidRPr="003701E6">
        <w:rPr>
          <w:bCs/>
          <w:color w:val="000000"/>
          <w:sz w:val="24"/>
          <w:szCs w:val="24"/>
          <w:lang w:val="x-none"/>
        </w:rPr>
        <w:t>Mortgage Payments</w:t>
      </w:r>
    </w:p>
    <w:p w:rsidRPr="003701E6" w:rsidR="00854640" w:rsidP="00854640" w:rsidRDefault="00854640" w14:paraId="3480B214" w14:textId="77777777">
      <w:pPr>
        <w:pStyle w:val="ListParagraph"/>
        <w:numPr>
          <w:ilvl w:val="0"/>
          <w:numId w:val="35"/>
        </w:numPr>
        <w:overflowPunct/>
        <w:snapToGrid w:val="0"/>
        <w:ind w:left="1080"/>
        <w:contextualSpacing/>
        <w:textAlignment w:val="auto"/>
        <w:rPr>
          <w:bCs/>
          <w:color w:val="000000"/>
          <w:sz w:val="24"/>
          <w:szCs w:val="24"/>
          <w:lang w:val="x-none"/>
        </w:rPr>
      </w:pPr>
      <w:r w:rsidRPr="003701E6">
        <w:rPr>
          <w:bCs/>
          <w:color w:val="000000"/>
          <w:sz w:val="24"/>
          <w:szCs w:val="24"/>
          <w:lang w:val="x-none"/>
        </w:rPr>
        <w:t>other fees (i.e., architectural and engineering fees, Consultant fees, permits, supplemental origination fee and discount points on repair costs)</w:t>
      </w:r>
    </w:p>
    <w:p w:rsidRPr="003701E6" w:rsidR="00854640" w:rsidP="00854640" w:rsidRDefault="00854640" w14:paraId="483C8487" w14:textId="77777777">
      <w:pPr>
        <w:snapToGrid w:val="0"/>
        <w:ind w:left="720"/>
        <w:rPr>
          <w:b/>
          <w:color w:val="000000"/>
          <w:sz w:val="24"/>
          <w:szCs w:val="24"/>
          <w:lang w:val="x-none"/>
        </w:rPr>
      </w:pPr>
    </w:p>
    <w:p w:rsidRPr="003701E6" w:rsidR="00854640" w:rsidP="00854640" w:rsidRDefault="00854640" w14:paraId="54B51206" w14:textId="77777777">
      <w:pPr>
        <w:snapToGrid w:val="0"/>
        <w:ind w:left="720"/>
        <w:rPr>
          <w:b/>
          <w:color w:val="000000"/>
          <w:sz w:val="24"/>
          <w:szCs w:val="24"/>
          <w:lang w:val="x-none"/>
        </w:rPr>
      </w:pPr>
      <w:r w:rsidRPr="003701E6">
        <w:rPr>
          <w:b/>
          <w:color w:val="000000"/>
          <w:sz w:val="24"/>
          <w:szCs w:val="24"/>
          <w:lang w:val="x-none"/>
        </w:rPr>
        <w:t xml:space="preserve">Project Management </w:t>
      </w:r>
    </w:p>
    <w:p w:rsidRPr="003701E6" w:rsidR="00854640" w:rsidP="00854640" w:rsidRDefault="00854640" w14:paraId="418147FF" w14:textId="77777777">
      <w:pPr>
        <w:snapToGrid w:val="0"/>
        <w:ind w:left="720"/>
        <w:rPr>
          <w:bCs/>
          <w:color w:val="000000"/>
          <w:sz w:val="24"/>
          <w:szCs w:val="24"/>
          <w:lang w:val="x-none"/>
        </w:rPr>
      </w:pPr>
      <w:r w:rsidRPr="003701E6">
        <w:rPr>
          <w:bCs/>
          <w:color w:val="000000"/>
          <w:sz w:val="24"/>
          <w:szCs w:val="24"/>
          <w:lang w:val="x-none"/>
        </w:rPr>
        <w:t>Mortgagees must ensure work is completed on schedule and workmanship is acceptable.</w:t>
      </w:r>
    </w:p>
    <w:p w:rsidRPr="003701E6" w:rsidR="00854640" w:rsidP="00854640" w:rsidRDefault="00854640" w14:paraId="17B3D6FC" w14:textId="77777777">
      <w:pPr>
        <w:snapToGrid w:val="0"/>
        <w:ind w:left="720"/>
        <w:rPr>
          <w:bCs/>
          <w:color w:val="000000"/>
          <w:sz w:val="24"/>
          <w:szCs w:val="24"/>
          <w:lang w:val="x-none"/>
        </w:rPr>
      </w:pPr>
    </w:p>
    <w:p w:rsidRPr="003701E6" w:rsidR="00854640" w:rsidP="00854640" w:rsidRDefault="00854640" w14:paraId="694B30C0" w14:textId="77777777">
      <w:pPr>
        <w:snapToGrid w:val="0"/>
        <w:ind w:left="720"/>
        <w:rPr>
          <w:bCs/>
          <w:color w:val="000000"/>
          <w:sz w:val="24"/>
          <w:szCs w:val="24"/>
          <w:lang w:val="x-none"/>
        </w:rPr>
      </w:pPr>
      <w:r w:rsidRPr="003701E6">
        <w:rPr>
          <w:bCs/>
          <w:color w:val="000000"/>
          <w:sz w:val="24"/>
          <w:szCs w:val="24"/>
          <w:lang w:val="x-none"/>
        </w:rPr>
        <w:t>When notified of an issue, Mortgagees must intercede in disagreements among Borrowers, contractors, or Consultants.</w:t>
      </w:r>
    </w:p>
    <w:p w:rsidRPr="003701E6" w:rsidR="00854640" w:rsidP="00854640" w:rsidRDefault="00854640" w14:paraId="049A203A" w14:textId="77777777">
      <w:pPr>
        <w:snapToGrid w:val="0"/>
        <w:ind w:left="720"/>
        <w:rPr>
          <w:b/>
          <w:color w:val="000000"/>
          <w:sz w:val="24"/>
          <w:szCs w:val="24"/>
          <w:lang w:val="x-none"/>
        </w:rPr>
      </w:pPr>
    </w:p>
    <w:p w:rsidRPr="003701E6" w:rsidR="00854640" w:rsidP="00854640" w:rsidRDefault="00854640" w14:paraId="27D308D2" w14:textId="77777777">
      <w:pPr>
        <w:snapToGrid w:val="0"/>
        <w:ind w:left="720"/>
        <w:rPr>
          <w:b/>
          <w:color w:val="000000"/>
          <w:sz w:val="24"/>
          <w:szCs w:val="24"/>
        </w:rPr>
      </w:pPr>
      <w:r w:rsidRPr="003701E6">
        <w:rPr>
          <w:b/>
          <w:color w:val="000000"/>
          <w:sz w:val="24"/>
          <w:szCs w:val="24"/>
          <w:lang w:val="x-none"/>
        </w:rPr>
        <w:t>Change Order Request</w:t>
      </w:r>
      <w:r w:rsidRPr="003701E6">
        <w:rPr>
          <w:b/>
          <w:color w:val="000000"/>
          <w:sz w:val="24"/>
          <w:szCs w:val="24"/>
        </w:rPr>
        <w:t>, HUD-92577</w:t>
      </w:r>
    </w:p>
    <w:p w:rsidRPr="003701E6" w:rsidR="00854640" w:rsidP="00854640" w:rsidRDefault="00854640" w14:paraId="66061928" w14:textId="2F37D06F">
      <w:pPr>
        <w:snapToGrid w:val="0"/>
        <w:ind w:left="720"/>
        <w:rPr>
          <w:bCs/>
          <w:color w:val="000000"/>
          <w:sz w:val="24"/>
          <w:szCs w:val="24"/>
        </w:rPr>
      </w:pPr>
      <w:r w:rsidRPr="003701E6">
        <w:rPr>
          <w:bCs/>
          <w:color w:val="000000"/>
          <w:sz w:val="24"/>
          <w:szCs w:val="24"/>
          <w:lang w:val="x-none"/>
        </w:rPr>
        <w:t>The Mortgagee must obtain form HUD-92577, Request for Acceptance of Changes in Approved Drawings and Specifications, from the Consultant or inspector if there are any deviations from the Work Write-Up. The Mortgagee must approve the change order before any work can be done.</w:t>
      </w:r>
      <w:r w:rsidRPr="003701E6" w:rsidR="007934A8">
        <w:rPr>
          <w:bCs/>
          <w:color w:val="000000"/>
          <w:sz w:val="24"/>
          <w:szCs w:val="24"/>
        </w:rPr>
        <w:t xml:space="preserve">  This form is excluded from </w:t>
      </w:r>
      <w:r w:rsidRPr="003701E6" w:rsidR="00C03EAA">
        <w:rPr>
          <w:bCs/>
          <w:color w:val="000000"/>
          <w:sz w:val="24"/>
          <w:szCs w:val="24"/>
        </w:rPr>
        <w:t>cost burdens because it is covered under OMB 2502-0117.</w:t>
      </w:r>
    </w:p>
    <w:p w:rsidRPr="003701E6" w:rsidR="00854640" w:rsidP="00854640" w:rsidRDefault="00854640" w14:paraId="13000E91" w14:textId="77777777">
      <w:pPr>
        <w:snapToGrid w:val="0"/>
        <w:ind w:left="720"/>
        <w:rPr>
          <w:b/>
          <w:color w:val="000000"/>
          <w:sz w:val="24"/>
          <w:szCs w:val="24"/>
          <w:lang w:val="x-none"/>
        </w:rPr>
      </w:pPr>
    </w:p>
    <w:p w:rsidRPr="003701E6" w:rsidR="00854640" w:rsidP="00854640" w:rsidRDefault="00854640" w14:paraId="043B8DE5" w14:textId="77777777">
      <w:pPr>
        <w:snapToGrid w:val="0"/>
        <w:ind w:left="720"/>
        <w:rPr>
          <w:b/>
          <w:color w:val="000000"/>
          <w:sz w:val="24"/>
          <w:szCs w:val="24"/>
        </w:rPr>
      </w:pPr>
      <w:r w:rsidRPr="003701E6">
        <w:rPr>
          <w:b/>
          <w:color w:val="000000"/>
          <w:sz w:val="24"/>
          <w:szCs w:val="24"/>
          <w:lang w:val="x-none"/>
        </w:rPr>
        <w:t>Escrow Administration</w:t>
      </w:r>
    </w:p>
    <w:p w:rsidRPr="003701E6" w:rsidR="00854640" w:rsidP="00854640" w:rsidRDefault="00854640" w14:paraId="7BBF4D06" w14:textId="77777777">
      <w:pPr>
        <w:snapToGrid w:val="0"/>
        <w:ind w:left="720"/>
        <w:rPr>
          <w:bCs/>
          <w:color w:val="000000"/>
          <w:sz w:val="24"/>
          <w:szCs w:val="24"/>
          <w:lang w:val="x-none"/>
        </w:rPr>
      </w:pPr>
      <w:r w:rsidRPr="003701E6">
        <w:rPr>
          <w:bCs/>
          <w:color w:val="000000"/>
          <w:sz w:val="24"/>
          <w:szCs w:val="24"/>
          <w:lang w:val="x-none"/>
        </w:rPr>
        <w:t>The Mortgagee is fully responsible for authorizing draw inspections, managing the rehabilitation escrow account, and approving the associated draws from the account.</w:t>
      </w:r>
    </w:p>
    <w:p w:rsidRPr="003701E6" w:rsidR="00854640" w:rsidP="00854640" w:rsidRDefault="00854640" w14:paraId="74FAE047" w14:textId="77777777">
      <w:pPr>
        <w:snapToGrid w:val="0"/>
        <w:ind w:left="720"/>
        <w:rPr>
          <w:bCs/>
          <w:color w:val="000000"/>
          <w:sz w:val="24"/>
          <w:szCs w:val="24"/>
          <w:lang w:val="x-none"/>
        </w:rPr>
      </w:pPr>
    </w:p>
    <w:p w:rsidRPr="003701E6" w:rsidR="00854640" w:rsidP="00854640" w:rsidRDefault="00854640" w14:paraId="577B02CC" w14:textId="77777777">
      <w:pPr>
        <w:snapToGrid w:val="0"/>
        <w:ind w:left="720"/>
        <w:rPr>
          <w:bCs/>
          <w:color w:val="000000"/>
          <w:sz w:val="24"/>
          <w:szCs w:val="24"/>
          <w:lang w:val="x-none"/>
        </w:rPr>
      </w:pPr>
      <w:r w:rsidRPr="003701E6">
        <w:rPr>
          <w:bCs/>
          <w:color w:val="000000"/>
          <w:sz w:val="24"/>
          <w:szCs w:val="24"/>
          <w:lang w:val="x-none"/>
        </w:rPr>
        <w:t>It is the Mortgagee’s responsibility to ensure that any inspections are completed in a quality and timely manner, regardless of who performs the inspections.</w:t>
      </w:r>
    </w:p>
    <w:p w:rsidRPr="003701E6" w:rsidR="00854640" w:rsidP="00854640" w:rsidRDefault="00854640" w14:paraId="25272174" w14:textId="77777777">
      <w:pPr>
        <w:snapToGrid w:val="0"/>
        <w:ind w:left="720"/>
        <w:rPr>
          <w:b/>
          <w:color w:val="000000"/>
          <w:sz w:val="24"/>
          <w:szCs w:val="24"/>
          <w:lang w:val="x-none"/>
        </w:rPr>
      </w:pPr>
    </w:p>
    <w:p w:rsidRPr="003701E6" w:rsidR="00854640" w:rsidP="00854640" w:rsidRDefault="00854640" w14:paraId="693B34B5" w14:textId="77777777">
      <w:pPr>
        <w:snapToGrid w:val="0"/>
        <w:ind w:left="720"/>
        <w:rPr>
          <w:b/>
          <w:color w:val="000000"/>
          <w:sz w:val="24"/>
          <w:szCs w:val="24"/>
        </w:rPr>
      </w:pPr>
      <w:r w:rsidRPr="003701E6">
        <w:rPr>
          <w:b/>
          <w:color w:val="000000"/>
          <w:sz w:val="24"/>
          <w:szCs w:val="24"/>
          <w:lang w:val="x-none"/>
        </w:rPr>
        <w:t>Draw Request</w:t>
      </w:r>
      <w:r w:rsidRPr="003701E6">
        <w:rPr>
          <w:b/>
          <w:color w:val="000000"/>
          <w:sz w:val="24"/>
          <w:szCs w:val="24"/>
        </w:rPr>
        <w:t xml:space="preserve"> (HUD-9746-A)</w:t>
      </w:r>
    </w:p>
    <w:p w:rsidRPr="003701E6" w:rsidR="00854640" w:rsidP="00854640" w:rsidRDefault="00854640" w14:paraId="1F61EE3B" w14:textId="77777777">
      <w:pPr>
        <w:snapToGrid w:val="0"/>
        <w:ind w:left="720"/>
        <w:rPr>
          <w:bCs/>
          <w:color w:val="000000"/>
          <w:sz w:val="24"/>
          <w:szCs w:val="24"/>
          <w:lang w:val="x-none"/>
        </w:rPr>
      </w:pPr>
      <w:r w:rsidRPr="003701E6">
        <w:rPr>
          <w:bCs/>
          <w:color w:val="000000"/>
          <w:sz w:val="24"/>
          <w:szCs w:val="24"/>
          <w:lang w:val="x-none"/>
        </w:rPr>
        <w:t>The Mortgagee must obtain an executed form HUD-9746-A, Draw Request Section 203(k), from the 203(k) Consultant, or from the Borrower when there is no 203(k) Consultant, requesting the release of escrow funds for completed Work Items.</w:t>
      </w:r>
    </w:p>
    <w:p w:rsidRPr="003701E6" w:rsidR="00854640" w:rsidP="00854640" w:rsidRDefault="00854640" w14:paraId="0AFD052F" w14:textId="77777777">
      <w:pPr>
        <w:snapToGrid w:val="0"/>
        <w:ind w:left="720"/>
        <w:rPr>
          <w:bCs/>
          <w:color w:val="000000"/>
          <w:sz w:val="24"/>
          <w:szCs w:val="24"/>
          <w:lang w:val="x-none"/>
        </w:rPr>
      </w:pPr>
    </w:p>
    <w:p w:rsidRPr="003701E6" w:rsidR="00854640" w:rsidP="00854640" w:rsidRDefault="00854640" w14:paraId="27BC94F2" w14:textId="6A019382">
      <w:pPr>
        <w:overflowPunct/>
        <w:snapToGrid w:val="0"/>
        <w:ind w:left="720"/>
        <w:textAlignment w:val="auto"/>
        <w:rPr>
          <w:rFonts w:ascii="TimesNewRoman" w:hAnsi="TimesNewRoman" w:cs="TimesNewRoman"/>
          <w:color w:val="000000"/>
          <w:sz w:val="24"/>
          <w:szCs w:val="24"/>
        </w:rPr>
      </w:pPr>
      <w:r w:rsidRPr="003701E6">
        <w:rPr>
          <w:rFonts w:ascii="TimesNewRoman" w:hAnsi="TimesNewRoman" w:cs="TimesNewRoman"/>
          <w:color w:val="000000"/>
          <w:sz w:val="24"/>
          <w:szCs w:val="24"/>
        </w:rPr>
        <w:t xml:space="preserve">It is noted that Mortgagees may use the following forms as part of their 203(k) mortgage originations, but these forms will not be covered in this ICR to avoid duplication with OMB Approval </w:t>
      </w:r>
      <w:r w:rsidRPr="003701E6" w:rsidR="00F212F3">
        <w:rPr>
          <w:rFonts w:ascii="TimesNewRoman" w:hAnsi="TimesNewRoman" w:cs="TimesNewRoman"/>
          <w:color w:val="000000"/>
          <w:sz w:val="24"/>
          <w:szCs w:val="24"/>
        </w:rPr>
        <w:t xml:space="preserve">number </w:t>
      </w:r>
      <w:r w:rsidRPr="003701E6">
        <w:rPr>
          <w:rFonts w:ascii="TimesNewRoman" w:hAnsi="TimesNewRoman" w:cs="TimesNewRoman"/>
          <w:color w:val="000000"/>
          <w:sz w:val="24"/>
          <w:szCs w:val="24"/>
        </w:rPr>
        <w:t xml:space="preserve">2502-0189. </w:t>
      </w:r>
    </w:p>
    <w:p w:rsidRPr="003701E6" w:rsidR="00854640" w:rsidP="00854640" w:rsidRDefault="00854640" w14:paraId="08AADC96" w14:textId="77777777">
      <w:pPr>
        <w:pStyle w:val="ListParagraph"/>
        <w:numPr>
          <w:ilvl w:val="0"/>
          <w:numId w:val="42"/>
        </w:numPr>
        <w:overflowPunct/>
        <w:snapToGrid w:val="0"/>
        <w:textAlignment w:val="auto"/>
        <w:rPr>
          <w:rFonts w:ascii="TimesNewRoman" w:hAnsi="TimesNewRoman" w:cs="TimesNewRoman"/>
          <w:color w:val="000000"/>
          <w:sz w:val="24"/>
          <w:szCs w:val="24"/>
          <w:lang w:val="x-none"/>
        </w:rPr>
      </w:pPr>
      <w:r w:rsidRPr="003701E6">
        <w:rPr>
          <w:rFonts w:ascii="TimesNewRoman" w:hAnsi="TimesNewRoman" w:cs="TimesNewRoman"/>
          <w:color w:val="000000"/>
          <w:sz w:val="24"/>
          <w:szCs w:val="24"/>
          <w:lang w:val="x-none"/>
        </w:rPr>
        <w:t xml:space="preserve">The Mortgagee must execute form </w:t>
      </w:r>
      <w:r w:rsidRPr="003701E6">
        <w:rPr>
          <w:rFonts w:ascii="TimesNewRoman" w:hAnsi="TimesNewRoman" w:cs="TimesNewRoman"/>
          <w:color w:val="0000FF"/>
          <w:sz w:val="24"/>
          <w:szCs w:val="24"/>
          <w:lang w:val="x-none"/>
        </w:rPr>
        <w:t xml:space="preserve">HUD-92300, </w:t>
      </w:r>
      <w:r w:rsidRPr="003701E6">
        <w:rPr>
          <w:rFonts w:ascii="TimesNewRoman" w:hAnsi="TimesNewRoman" w:cs="TimesNewRoman"/>
          <w:i/>
          <w:color w:val="000000"/>
          <w:sz w:val="24"/>
          <w:szCs w:val="24"/>
          <w:lang w:val="x-none"/>
        </w:rPr>
        <w:t xml:space="preserve">Mortgagee’s Assurance of Completion, </w:t>
      </w:r>
      <w:r w:rsidRPr="003701E6">
        <w:rPr>
          <w:rFonts w:ascii="TimesNewRoman" w:hAnsi="TimesNewRoman" w:cs="TimesNewRoman"/>
          <w:color w:val="000000"/>
          <w:sz w:val="24"/>
          <w:szCs w:val="24"/>
          <w:lang w:val="x-none"/>
        </w:rPr>
        <w:t>to indicate that the repair escrow has been established.</w:t>
      </w:r>
    </w:p>
    <w:p w:rsidRPr="003701E6" w:rsidR="00854640" w:rsidP="00854640" w:rsidRDefault="00854640" w14:paraId="1DDD23B6" w14:textId="77777777">
      <w:pPr>
        <w:overflowPunct/>
        <w:snapToGrid w:val="0"/>
        <w:ind w:left="720"/>
        <w:textAlignment w:val="auto"/>
        <w:rPr>
          <w:rFonts w:ascii="TimesNewRoman" w:hAnsi="TimesNewRoman" w:cs="TimesNewRoman"/>
          <w:color w:val="000000"/>
          <w:sz w:val="24"/>
          <w:szCs w:val="24"/>
          <w:lang w:val="x-none"/>
        </w:rPr>
      </w:pPr>
    </w:p>
    <w:p w:rsidRPr="003701E6" w:rsidR="00854640" w:rsidP="00854640" w:rsidRDefault="00854640" w14:paraId="47AFBFF4" w14:textId="77777777">
      <w:pPr>
        <w:pStyle w:val="ListParagraph"/>
        <w:numPr>
          <w:ilvl w:val="0"/>
          <w:numId w:val="42"/>
        </w:numPr>
        <w:overflowPunct/>
        <w:snapToGrid w:val="0"/>
        <w:textAlignment w:val="auto"/>
        <w:rPr>
          <w:rFonts w:ascii="TimesNewRoman" w:hAnsi="TimesNewRoman" w:cs="TimesNewRoman"/>
          <w:color w:val="000000"/>
          <w:sz w:val="24"/>
          <w:szCs w:val="24"/>
          <w:lang w:val="x-none"/>
        </w:rPr>
      </w:pPr>
      <w:r w:rsidRPr="003701E6">
        <w:rPr>
          <w:rFonts w:ascii="TimesNewRoman" w:hAnsi="TimesNewRoman" w:cs="TimesNewRoman"/>
          <w:color w:val="000000"/>
          <w:sz w:val="24"/>
          <w:szCs w:val="24"/>
          <w:lang w:val="x-none"/>
        </w:rPr>
        <w:t xml:space="preserve">The Mortgagee must certify on form </w:t>
      </w:r>
      <w:r w:rsidRPr="003701E6">
        <w:rPr>
          <w:rFonts w:ascii="TimesNewRoman" w:hAnsi="TimesNewRoman" w:cs="TimesNewRoman"/>
          <w:color w:val="0000FF"/>
          <w:sz w:val="24"/>
          <w:szCs w:val="24"/>
          <w:lang w:val="x-none"/>
        </w:rPr>
        <w:t xml:space="preserve">HUD-92051, </w:t>
      </w:r>
      <w:r w:rsidRPr="003701E6">
        <w:rPr>
          <w:rFonts w:ascii="TimesNewRoman" w:hAnsi="TimesNewRoman" w:cs="TimesNewRoman"/>
          <w:i/>
          <w:color w:val="000000"/>
          <w:sz w:val="24"/>
          <w:szCs w:val="24"/>
          <w:lang w:val="x-none"/>
        </w:rPr>
        <w:t xml:space="preserve">Compliance Inspection Report, </w:t>
      </w:r>
      <w:r w:rsidRPr="003701E6">
        <w:rPr>
          <w:rFonts w:ascii="TimesNewRoman" w:hAnsi="TimesNewRoman" w:cs="TimesNewRoman"/>
          <w:color w:val="000000"/>
          <w:sz w:val="24"/>
          <w:szCs w:val="24"/>
          <w:lang w:val="x-none"/>
        </w:rPr>
        <w:t>that the incomplete construction, alterations and repairs have been satisfactory completed.</w:t>
      </w:r>
    </w:p>
    <w:p w:rsidRPr="003701E6" w:rsidR="00854640" w:rsidP="00854640" w:rsidRDefault="00854640" w14:paraId="3C63CE61" w14:textId="77777777">
      <w:pPr>
        <w:snapToGrid w:val="0"/>
        <w:ind w:left="720"/>
        <w:rPr>
          <w:bCs/>
          <w:color w:val="000000"/>
          <w:sz w:val="24"/>
          <w:szCs w:val="24"/>
          <w:lang w:val="x-none"/>
        </w:rPr>
      </w:pPr>
    </w:p>
    <w:p w:rsidRPr="003701E6" w:rsidR="00854640" w:rsidP="00854640" w:rsidRDefault="00854640" w14:paraId="5BF137CD" w14:textId="77777777">
      <w:pPr>
        <w:numPr>
          <w:ilvl w:val="0"/>
          <w:numId w:val="7"/>
        </w:numPr>
        <w:overflowPunct/>
        <w:autoSpaceDE/>
        <w:autoSpaceDN/>
        <w:adjustRightInd/>
        <w:spacing w:after="200" w:line="276" w:lineRule="auto"/>
        <w:textAlignment w:val="auto"/>
        <w:rPr>
          <w:b/>
          <w:bCs/>
          <w:sz w:val="24"/>
          <w:szCs w:val="24"/>
        </w:rPr>
      </w:pPr>
      <w:r w:rsidRPr="003701E6">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3701E6" w:rsidR="00F07343" w:rsidP="00F07343" w:rsidRDefault="008E6B42" w14:paraId="7F8F47B3" w14:textId="3C7CD456">
      <w:pPr>
        <w:pStyle w:val="List"/>
        <w:ind w:left="720" w:firstLine="0"/>
        <w:rPr>
          <w:rFonts w:ascii="Times New Roman" w:hAnsi="Times New Roman"/>
          <w:sz w:val="24"/>
          <w:szCs w:val="24"/>
        </w:rPr>
      </w:pPr>
      <w:r w:rsidRPr="003701E6">
        <w:rPr>
          <w:rFonts w:ascii="Times New Roman" w:hAnsi="Times New Roman"/>
          <w:sz w:val="24"/>
          <w:szCs w:val="24"/>
        </w:rPr>
        <w:t xml:space="preserve">HUD has decreased the information that must be submitted to HUD by </w:t>
      </w:r>
      <w:r w:rsidRPr="003701E6" w:rsidR="003D2410">
        <w:rPr>
          <w:rFonts w:ascii="Times New Roman" w:hAnsi="Times New Roman"/>
          <w:sz w:val="24"/>
          <w:szCs w:val="24"/>
        </w:rPr>
        <w:t>paper and</w:t>
      </w:r>
      <w:r w:rsidRPr="003701E6">
        <w:rPr>
          <w:rFonts w:ascii="Times New Roman" w:hAnsi="Times New Roman"/>
          <w:sz w:val="24"/>
          <w:szCs w:val="24"/>
        </w:rPr>
        <w:t xml:space="preserve"> improved its electronic capability for receiving information.  HUD has found that </w:t>
      </w:r>
      <w:r w:rsidRPr="003701E6">
        <w:rPr>
          <w:rFonts w:ascii="Times New Roman" w:hAnsi="Times New Roman"/>
          <w:b/>
          <w:bCs/>
          <w:sz w:val="24"/>
          <w:szCs w:val="24"/>
        </w:rPr>
        <w:t>92%</w:t>
      </w:r>
      <w:r w:rsidRPr="003701E6">
        <w:rPr>
          <w:rFonts w:ascii="Times New Roman" w:hAnsi="Times New Roman"/>
          <w:sz w:val="24"/>
          <w:szCs w:val="24"/>
        </w:rPr>
        <w:t xml:space="preserve"> of Section 203(k) mortgages were submitted by lenders that are authorized for a “Lender Insurance” (LI) process.  This LI authorization allows the lender to establish FHA insurance on their mortgages with no prior review by FHA or </w:t>
      </w:r>
      <w:r w:rsidRPr="003701E6" w:rsidR="00C62643">
        <w:rPr>
          <w:rFonts w:ascii="Times New Roman" w:hAnsi="Times New Roman"/>
          <w:sz w:val="24"/>
          <w:szCs w:val="24"/>
        </w:rPr>
        <w:t xml:space="preserve">its Homeownership Center.  </w:t>
      </w:r>
      <w:r w:rsidRPr="003701E6">
        <w:rPr>
          <w:rFonts w:ascii="Times New Roman" w:hAnsi="Times New Roman"/>
          <w:sz w:val="24"/>
          <w:szCs w:val="24"/>
        </w:rPr>
        <w:t xml:space="preserve">Lenders who are not eligible for the LI process must still submit paper copies in a case binder for HUD’s review and endorsement. </w:t>
      </w:r>
    </w:p>
    <w:p w:rsidRPr="003701E6" w:rsidR="00F07343" w:rsidP="00F07343" w:rsidRDefault="00F07343" w14:paraId="48985CE4" w14:textId="77777777">
      <w:pPr>
        <w:pStyle w:val="List"/>
        <w:ind w:left="720" w:firstLine="0"/>
        <w:rPr>
          <w:rFonts w:ascii="Times New Roman" w:hAnsi="Times New Roman"/>
          <w:sz w:val="24"/>
          <w:szCs w:val="24"/>
        </w:rPr>
      </w:pPr>
    </w:p>
    <w:p w:rsidRPr="003701E6" w:rsidR="00F07343" w:rsidP="00F07343" w:rsidRDefault="00F07343" w14:paraId="75A82156" w14:textId="63E15AF3">
      <w:pPr>
        <w:pStyle w:val="List"/>
        <w:ind w:left="720" w:firstLine="0"/>
        <w:rPr>
          <w:rFonts w:ascii="Times New Roman" w:hAnsi="Times New Roman"/>
          <w:sz w:val="24"/>
        </w:rPr>
      </w:pPr>
      <w:r w:rsidRPr="003701E6">
        <w:rPr>
          <w:rFonts w:ascii="Times New Roman" w:hAnsi="Times New Roman"/>
          <w:sz w:val="24"/>
        </w:rPr>
        <w:t xml:space="preserve">In April 2020, HUD expanded its electronic collection of information by deploying a new delivery </w:t>
      </w:r>
      <w:r w:rsidRPr="003701E6">
        <w:rPr>
          <w:rFonts w:ascii="TimesNewRoman" w:hAnsi="TimesNewRoman" w:cs="TimesNewRoman"/>
          <w:sz w:val="24"/>
          <w:szCs w:val="24"/>
          <w:lang w:val="x-none"/>
        </w:rPr>
        <w:t xml:space="preserve">Case Binder Module </w:t>
      </w:r>
      <w:r w:rsidRPr="003701E6">
        <w:rPr>
          <w:rFonts w:ascii="TimesNewRoman" w:hAnsi="TimesNewRoman" w:cs="TimesNewRoman"/>
          <w:sz w:val="24"/>
          <w:szCs w:val="24"/>
        </w:rPr>
        <w:t>through which mortgagees can</w:t>
      </w:r>
      <w:r w:rsidRPr="003701E6">
        <w:rPr>
          <w:rFonts w:ascii="TimesNewRoman" w:hAnsi="TimesNewRoman" w:cs="TimesNewRoman"/>
          <w:sz w:val="24"/>
          <w:szCs w:val="24"/>
          <w:lang w:val="x-none"/>
        </w:rPr>
        <w:t xml:space="preserve"> electronically transmit case binders for mortgage endorsement. </w:t>
      </w:r>
      <w:r w:rsidRPr="003701E6">
        <w:rPr>
          <w:rFonts w:ascii="TimesNewRoman" w:hAnsi="TimesNewRoman" w:cs="TimesNewRoman"/>
          <w:sz w:val="24"/>
          <w:szCs w:val="24"/>
        </w:rPr>
        <w:t>With this new module, n</w:t>
      </w:r>
      <w:r w:rsidRPr="003701E6">
        <w:rPr>
          <w:rFonts w:ascii="Times New Roman" w:hAnsi="Times New Roman"/>
          <w:sz w:val="24"/>
        </w:rPr>
        <w:t xml:space="preserve">early all data will be electronically delivered for Section 203(k).  The use of this module will be </w:t>
      </w:r>
      <w:r w:rsidRPr="003701E6" w:rsidR="00E276E6">
        <w:rPr>
          <w:rFonts w:ascii="Times New Roman" w:hAnsi="Times New Roman"/>
          <w:sz w:val="24"/>
        </w:rPr>
        <w:t>b</w:t>
      </w:r>
      <w:r w:rsidRPr="003701E6">
        <w:rPr>
          <w:rFonts w:ascii="Times New Roman" w:hAnsi="Times New Roman"/>
          <w:sz w:val="24"/>
        </w:rPr>
        <w:t xml:space="preserve">etter captured in the next renewal of this collection. </w:t>
      </w:r>
    </w:p>
    <w:p w:rsidRPr="003701E6" w:rsidR="00854640" w:rsidP="00854640" w:rsidRDefault="00854640" w14:paraId="5A0CA6C0" w14:textId="77777777">
      <w:pPr>
        <w:pStyle w:val="List"/>
        <w:rPr>
          <w:rFonts w:ascii="Times New Roman" w:hAnsi="Times New Roman"/>
          <w:sz w:val="24"/>
        </w:rPr>
      </w:pPr>
    </w:p>
    <w:p w:rsidRPr="003701E6" w:rsidR="00854640" w:rsidP="00854640" w:rsidRDefault="00854640" w14:paraId="32660B1D" w14:textId="122D0339">
      <w:pPr>
        <w:numPr>
          <w:ilvl w:val="0"/>
          <w:numId w:val="7"/>
        </w:numPr>
        <w:overflowPunct/>
        <w:autoSpaceDE/>
        <w:autoSpaceDN/>
        <w:adjustRightInd/>
        <w:spacing w:after="200" w:line="276" w:lineRule="auto"/>
        <w:textAlignment w:val="auto"/>
        <w:rPr>
          <w:b/>
          <w:bCs/>
          <w:sz w:val="24"/>
          <w:szCs w:val="24"/>
        </w:rPr>
      </w:pPr>
      <w:r w:rsidRPr="003701E6">
        <w:rPr>
          <w:b/>
          <w:bCs/>
          <w:sz w:val="24"/>
          <w:szCs w:val="24"/>
        </w:rPr>
        <w:t xml:space="preserve">Describe efforts to identify duplication. Show specifically why any similar information already available cannot be used or modified for use for the purposes described in Item 2 above. </w:t>
      </w:r>
    </w:p>
    <w:p w:rsidRPr="003701E6" w:rsidR="00854640" w:rsidP="00854640" w:rsidRDefault="00854640" w14:paraId="0FC51894" w14:textId="77777777">
      <w:pPr>
        <w:pStyle w:val="List"/>
        <w:ind w:left="720" w:firstLine="0"/>
        <w:rPr>
          <w:rFonts w:ascii="Times New Roman" w:hAnsi="Times New Roman"/>
          <w:sz w:val="24"/>
        </w:rPr>
      </w:pPr>
      <w:r w:rsidRPr="003701E6">
        <w:rPr>
          <w:rFonts w:ascii="Times New Roman" w:hAnsi="Times New Roman"/>
          <w:sz w:val="24"/>
        </w:rPr>
        <w:t xml:space="preserve">Generally, the scope of an improvement project for each 203(k) mortgage insured varies widely, and is unique to the property being improved.  This information described in Item 2 above is not available elsewhere and is not duplicative. </w:t>
      </w:r>
    </w:p>
    <w:p w:rsidRPr="003701E6" w:rsidR="00854640" w:rsidP="00854640" w:rsidRDefault="00854640" w14:paraId="174C8C5B" w14:textId="77777777">
      <w:pPr>
        <w:pStyle w:val="List"/>
        <w:rPr>
          <w:rFonts w:ascii="Times New Roman" w:hAnsi="Times New Roman"/>
          <w:sz w:val="24"/>
        </w:rPr>
      </w:pPr>
    </w:p>
    <w:p w:rsidRPr="003701E6" w:rsidR="00854640" w:rsidP="00854640" w:rsidRDefault="00854640" w14:paraId="6EB14770" w14:textId="77777777">
      <w:pPr>
        <w:numPr>
          <w:ilvl w:val="0"/>
          <w:numId w:val="7"/>
        </w:numPr>
        <w:overflowPunct/>
        <w:autoSpaceDE/>
        <w:autoSpaceDN/>
        <w:adjustRightInd/>
        <w:spacing w:after="200" w:line="276" w:lineRule="auto"/>
        <w:textAlignment w:val="auto"/>
        <w:rPr>
          <w:b/>
          <w:bCs/>
          <w:sz w:val="24"/>
          <w:szCs w:val="24"/>
        </w:rPr>
      </w:pPr>
      <w:r w:rsidRPr="003701E6">
        <w:rPr>
          <w:b/>
          <w:bCs/>
          <w:sz w:val="24"/>
          <w:szCs w:val="24"/>
        </w:rPr>
        <w:t xml:space="preserve">If the collection of information impacts small businesses or other small entities (Item 5 of OMB Form 83-I), describe any methods used to minimize burden. </w:t>
      </w:r>
    </w:p>
    <w:p w:rsidRPr="003701E6" w:rsidR="00854640" w:rsidP="00854640" w:rsidRDefault="00854640" w14:paraId="220E7F5D" w14:textId="77777777">
      <w:pPr>
        <w:pStyle w:val="List"/>
        <w:ind w:left="720" w:firstLine="0"/>
        <w:rPr>
          <w:rFonts w:ascii="Times New Roman" w:hAnsi="Times New Roman"/>
          <w:sz w:val="24"/>
        </w:rPr>
      </w:pPr>
      <w:r w:rsidRPr="003701E6">
        <w:rPr>
          <w:rFonts w:ascii="Times New Roman" w:hAnsi="Times New Roman"/>
          <w:sz w:val="24"/>
        </w:rPr>
        <w:t xml:space="preserve">The reporting burdens for small business participants can occur under the Limited 203(k) program, since the repair costs are generally limited to $35,000 (temporary exception of $50,000 exists for properties in Opportunity Zones), and the program does not require the use of 203(k) Consultants.  </w:t>
      </w:r>
    </w:p>
    <w:p w:rsidRPr="003701E6" w:rsidR="00854640" w:rsidP="00854640" w:rsidRDefault="00854640" w14:paraId="2138C703" w14:textId="77777777">
      <w:pPr>
        <w:pStyle w:val="List"/>
        <w:ind w:left="720" w:firstLine="0"/>
        <w:rPr>
          <w:rFonts w:ascii="Times New Roman" w:hAnsi="Times New Roman"/>
          <w:sz w:val="24"/>
        </w:rPr>
      </w:pPr>
    </w:p>
    <w:p w:rsidRPr="003701E6" w:rsidR="00854640" w:rsidP="00854640" w:rsidRDefault="00854640" w14:paraId="1A3788B9" w14:textId="77777777">
      <w:pPr>
        <w:pStyle w:val="List"/>
        <w:ind w:left="720" w:firstLine="0"/>
        <w:rPr>
          <w:rFonts w:ascii="Times New Roman" w:hAnsi="Times New Roman"/>
          <w:sz w:val="24"/>
        </w:rPr>
      </w:pPr>
      <w:r w:rsidRPr="003701E6">
        <w:rPr>
          <w:rFonts w:ascii="Times New Roman" w:hAnsi="Times New Roman"/>
          <w:sz w:val="24"/>
        </w:rPr>
        <w:t xml:space="preserve">The reporting burdens are higher for small business consultants used in the Standard 203(k) program, Mortgagees that rely on consultants.  The consultant does not send its information to HUD but to the Mortgagee.  The Mortgagee is responsible for assuring program compliance, and often have systems that allow consultant reports and photos electronically. In 2016, HUD raised the fees that 203(k) consultants can earn from their inspections and reports, which supports burden relief.     </w:t>
      </w:r>
    </w:p>
    <w:p w:rsidRPr="003701E6" w:rsidR="00854640" w:rsidP="00854640" w:rsidRDefault="00854640" w14:paraId="5F84D162" w14:textId="77777777">
      <w:pPr>
        <w:pStyle w:val="List"/>
        <w:ind w:left="720" w:firstLine="0"/>
        <w:rPr>
          <w:rFonts w:ascii="Times New Roman" w:hAnsi="Times New Roman"/>
          <w:strike/>
          <w:sz w:val="24"/>
        </w:rPr>
      </w:pPr>
    </w:p>
    <w:p w:rsidRPr="003701E6" w:rsidR="00854640" w:rsidP="00854640" w:rsidRDefault="00854640" w14:paraId="056194F1" w14:textId="77777777">
      <w:pPr>
        <w:pStyle w:val="List"/>
        <w:rPr>
          <w:rFonts w:ascii="Times New Roman" w:hAnsi="Times New Roman"/>
          <w:sz w:val="24"/>
        </w:rPr>
      </w:pPr>
    </w:p>
    <w:p w:rsidRPr="003701E6" w:rsidR="00854640" w:rsidP="00854640" w:rsidRDefault="00854640" w14:paraId="0B9B8A17" w14:textId="77777777">
      <w:pPr>
        <w:numPr>
          <w:ilvl w:val="0"/>
          <w:numId w:val="7"/>
        </w:numPr>
        <w:overflowPunct/>
        <w:autoSpaceDE/>
        <w:autoSpaceDN/>
        <w:adjustRightInd/>
        <w:spacing w:after="200" w:line="276" w:lineRule="auto"/>
        <w:textAlignment w:val="auto"/>
        <w:rPr>
          <w:b/>
          <w:bCs/>
          <w:sz w:val="24"/>
          <w:szCs w:val="24"/>
        </w:rPr>
      </w:pPr>
      <w:r w:rsidRPr="003701E6">
        <w:rPr>
          <w:b/>
          <w:bCs/>
          <w:sz w:val="24"/>
          <w:szCs w:val="24"/>
        </w:rPr>
        <w:lastRenderedPageBreak/>
        <w:t xml:space="preserve">Describe the consequence to Federal program or policy activities if the collection is not conducted or is conducted less frequently, as well as any technical or legal obstacles to reducing burden. </w:t>
      </w:r>
    </w:p>
    <w:p w:rsidRPr="003701E6" w:rsidR="00854640" w:rsidP="00854640" w:rsidRDefault="00D62185" w14:paraId="690D5218" w14:textId="28A76B19">
      <w:pPr>
        <w:pStyle w:val="List"/>
        <w:ind w:left="720"/>
        <w:rPr>
          <w:rFonts w:ascii="Times New Roman" w:hAnsi="Times New Roman"/>
          <w:sz w:val="24"/>
        </w:rPr>
      </w:pPr>
      <w:r w:rsidRPr="003701E6">
        <w:rPr>
          <w:rFonts w:ascii="Times New Roman" w:hAnsi="Times New Roman"/>
          <w:sz w:val="24"/>
        </w:rPr>
        <w:t xml:space="preserve">      </w:t>
      </w:r>
      <w:r w:rsidRPr="003701E6" w:rsidR="00854640">
        <w:rPr>
          <w:rFonts w:ascii="Times New Roman" w:hAnsi="Times New Roman"/>
          <w:sz w:val="24"/>
        </w:rPr>
        <w:t>Information collected is a one-time “on occasion” type, and therefore no reduction in frequency is possible.  The documentation requirements and strengthened internal controls are meant to help reduce HUD’s exposure to insurance losses from loan defaults.</w:t>
      </w:r>
    </w:p>
    <w:p w:rsidRPr="003701E6" w:rsidR="00854640" w:rsidP="00854640" w:rsidRDefault="00854640" w14:paraId="3F135655" w14:textId="77777777">
      <w:pPr>
        <w:pStyle w:val="List"/>
        <w:ind w:left="720" w:firstLine="0"/>
        <w:rPr>
          <w:rFonts w:ascii="Times New Roman" w:hAnsi="Times New Roman"/>
          <w:sz w:val="24"/>
          <w:szCs w:val="24"/>
        </w:rPr>
      </w:pPr>
    </w:p>
    <w:p w:rsidRPr="003701E6" w:rsidR="00854640" w:rsidP="00854640" w:rsidRDefault="00854640" w14:paraId="63E3DF22" w14:textId="77777777">
      <w:pPr>
        <w:pStyle w:val="List"/>
        <w:ind w:left="720" w:firstLine="0"/>
        <w:rPr>
          <w:rFonts w:ascii="Times New Roman" w:hAnsi="Times New Roman"/>
          <w:sz w:val="24"/>
          <w:szCs w:val="24"/>
        </w:rPr>
      </w:pPr>
    </w:p>
    <w:p w:rsidRPr="003701E6" w:rsidR="00854640" w:rsidP="00854640" w:rsidRDefault="00854640" w14:paraId="37F3F68A" w14:textId="77777777">
      <w:pPr>
        <w:pStyle w:val="List"/>
        <w:numPr>
          <w:ilvl w:val="0"/>
          <w:numId w:val="7"/>
        </w:numPr>
        <w:rPr>
          <w:rFonts w:ascii="Times New Roman" w:hAnsi="Times New Roman"/>
          <w:b/>
          <w:bCs/>
          <w:sz w:val="24"/>
          <w:szCs w:val="24"/>
        </w:rPr>
      </w:pPr>
      <w:r w:rsidRPr="003701E6">
        <w:rPr>
          <w:rFonts w:ascii="Times New Roman" w:hAnsi="Times New Roman"/>
          <w:b/>
          <w:bCs/>
          <w:sz w:val="24"/>
          <w:szCs w:val="24"/>
        </w:rPr>
        <w:t xml:space="preserve">Explain any special circumstances that would cause an information collection to be conducted in a manner: </w:t>
      </w:r>
    </w:p>
    <w:p w:rsidRPr="003701E6" w:rsidR="00854640" w:rsidP="00854640" w:rsidRDefault="00854640" w14:paraId="2545E826" w14:textId="77777777">
      <w:pPr>
        <w:pStyle w:val="List"/>
        <w:rPr>
          <w:rFonts w:ascii="Times New Roman" w:hAnsi="Times New Roman"/>
          <w:sz w:val="24"/>
          <w:szCs w:val="24"/>
        </w:rPr>
      </w:pPr>
    </w:p>
    <w:p w:rsidRPr="003701E6" w:rsidR="00854640" w:rsidP="00854640" w:rsidRDefault="00854640" w14:paraId="05E7AF62" w14:textId="77777777">
      <w:pPr>
        <w:numPr>
          <w:ilvl w:val="0"/>
          <w:numId w:val="11"/>
        </w:numPr>
        <w:overflowPunct/>
        <w:autoSpaceDE/>
        <w:autoSpaceDN/>
        <w:adjustRightInd/>
        <w:ind w:left="1080"/>
        <w:textAlignment w:val="auto"/>
        <w:rPr>
          <w:b/>
          <w:bCs/>
          <w:sz w:val="24"/>
          <w:szCs w:val="24"/>
        </w:rPr>
      </w:pPr>
      <w:r w:rsidRPr="003701E6">
        <w:rPr>
          <w:b/>
          <w:bCs/>
          <w:sz w:val="24"/>
          <w:szCs w:val="24"/>
        </w:rPr>
        <w:t xml:space="preserve">requiring respondents to report information to the agency more often than quarterly; </w:t>
      </w:r>
    </w:p>
    <w:p w:rsidRPr="003701E6" w:rsidR="00854640" w:rsidP="00854640" w:rsidRDefault="00854640" w14:paraId="243FF136" w14:textId="77777777">
      <w:pPr>
        <w:overflowPunct/>
        <w:autoSpaceDE/>
        <w:autoSpaceDN/>
        <w:adjustRightInd/>
        <w:ind w:left="1080"/>
        <w:textAlignment w:val="auto"/>
        <w:rPr>
          <w:b/>
          <w:bCs/>
          <w:sz w:val="24"/>
          <w:szCs w:val="24"/>
        </w:rPr>
      </w:pPr>
    </w:p>
    <w:p w:rsidRPr="003701E6" w:rsidR="00854640" w:rsidP="00854640" w:rsidRDefault="00854640" w14:paraId="44155758" w14:textId="77777777">
      <w:pPr>
        <w:overflowPunct/>
        <w:autoSpaceDE/>
        <w:autoSpaceDN/>
        <w:adjustRightInd/>
        <w:ind w:left="1080"/>
        <w:contextualSpacing/>
        <w:textAlignment w:val="auto"/>
        <w:rPr>
          <w:color w:val="000000"/>
          <w:sz w:val="24"/>
          <w:szCs w:val="24"/>
        </w:rPr>
      </w:pPr>
      <w:r w:rsidRPr="003701E6">
        <w:rPr>
          <w:color w:val="000000"/>
          <w:sz w:val="24"/>
          <w:szCs w:val="24"/>
        </w:rPr>
        <w:t>Respondents are required to report information more than quarterly.</w:t>
      </w:r>
      <w:r w:rsidRPr="003701E6">
        <w:rPr>
          <w:sz w:val="24"/>
          <w:szCs w:val="24"/>
        </w:rPr>
        <w:t xml:space="preserve"> The reporting burden is loan-specific and, thus, cannot be conducted less frequently than on every loan submitted to FHA for insurance endorsement.  </w:t>
      </w:r>
      <w:r w:rsidRPr="003701E6">
        <w:rPr>
          <w:color w:val="000000"/>
          <w:sz w:val="24"/>
          <w:szCs w:val="24"/>
        </w:rPr>
        <w:t xml:space="preserve">  </w:t>
      </w:r>
    </w:p>
    <w:p w:rsidRPr="003701E6" w:rsidR="00854640" w:rsidP="00854640" w:rsidRDefault="00854640" w14:paraId="01C4A3B0" w14:textId="77777777">
      <w:pPr>
        <w:overflowPunct/>
        <w:autoSpaceDE/>
        <w:autoSpaceDN/>
        <w:adjustRightInd/>
        <w:ind w:left="1080"/>
        <w:textAlignment w:val="auto"/>
        <w:rPr>
          <w:sz w:val="24"/>
          <w:szCs w:val="24"/>
        </w:rPr>
      </w:pPr>
    </w:p>
    <w:p w:rsidRPr="003701E6" w:rsidR="00854640" w:rsidP="00854640" w:rsidRDefault="00854640" w14:paraId="6FC84CCF" w14:textId="77777777">
      <w:pPr>
        <w:numPr>
          <w:ilvl w:val="0"/>
          <w:numId w:val="11"/>
        </w:numPr>
        <w:overflowPunct/>
        <w:autoSpaceDE/>
        <w:autoSpaceDN/>
        <w:adjustRightInd/>
        <w:ind w:left="1080"/>
        <w:textAlignment w:val="auto"/>
        <w:rPr>
          <w:b/>
          <w:bCs/>
          <w:sz w:val="24"/>
          <w:szCs w:val="24"/>
        </w:rPr>
      </w:pPr>
      <w:r w:rsidRPr="003701E6">
        <w:rPr>
          <w:b/>
          <w:bCs/>
          <w:sz w:val="24"/>
          <w:szCs w:val="24"/>
        </w:rPr>
        <w:t xml:space="preserve">requiring respondents to prepare a written response to a collection of information in fewer than 30 days after receipt of it; </w:t>
      </w:r>
    </w:p>
    <w:p w:rsidRPr="003701E6" w:rsidR="00854640" w:rsidP="00854640" w:rsidRDefault="00854640" w14:paraId="7237920A" w14:textId="77777777">
      <w:pPr>
        <w:overflowPunct/>
        <w:autoSpaceDE/>
        <w:autoSpaceDN/>
        <w:adjustRightInd/>
        <w:ind w:left="1080"/>
        <w:textAlignment w:val="auto"/>
        <w:rPr>
          <w:b/>
          <w:bCs/>
          <w:sz w:val="24"/>
          <w:szCs w:val="24"/>
        </w:rPr>
      </w:pPr>
    </w:p>
    <w:p w:rsidRPr="003701E6" w:rsidR="00854640" w:rsidP="00854640" w:rsidRDefault="00854640" w14:paraId="58EA8FAE" w14:textId="77777777">
      <w:pPr>
        <w:overflowPunct/>
        <w:autoSpaceDE/>
        <w:autoSpaceDN/>
        <w:adjustRightInd/>
        <w:ind w:left="360" w:firstLine="720"/>
        <w:contextualSpacing/>
        <w:textAlignment w:val="auto"/>
        <w:rPr>
          <w:sz w:val="24"/>
          <w:szCs w:val="24"/>
        </w:rPr>
      </w:pPr>
      <w:r w:rsidRPr="003701E6">
        <w:rPr>
          <w:sz w:val="24"/>
          <w:szCs w:val="24"/>
        </w:rPr>
        <w:t>Respondents are not required to prepare a written response in less than 30 days;</w:t>
      </w:r>
    </w:p>
    <w:p w:rsidRPr="003701E6" w:rsidR="00854640" w:rsidP="00854640" w:rsidRDefault="00854640" w14:paraId="3996DE67" w14:textId="77777777">
      <w:pPr>
        <w:overflowPunct/>
        <w:autoSpaceDE/>
        <w:autoSpaceDN/>
        <w:adjustRightInd/>
        <w:ind w:left="1080"/>
        <w:textAlignment w:val="auto"/>
        <w:rPr>
          <w:b/>
          <w:bCs/>
          <w:sz w:val="24"/>
          <w:szCs w:val="24"/>
        </w:rPr>
      </w:pPr>
    </w:p>
    <w:p w:rsidRPr="003701E6" w:rsidR="00854640" w:rsidP="00854640" w:rsidRDefault="00854640" w14:paraId="6BDEE73D" w14:textId="77777777">
      <w:pPr>
        <w:numPr>
          <w:ilvl w:val="0"/>
          <w:numId w:val="10"/>
        </w:numPr>
        <w:overflowPunct/>
        <w:autoSpaceDE/>
        <w:autoSpaceDN/>
        <w:adjustRightInd/>
        <w:ind w:left="1080"/>
        <w:textAlignment w:val="auto"/>
        <w:rPr>
          <w:b/>
          <w:bCs/>
          <w:sz w:val="24"/>
          <w:szCs w:val="24"/>
        </w:rPr>
      </w:pPr>
      <w:r w:rsidRPr="003701E6">
        <w:rPr>
          <w:b/>
          <w:bCs/>
          <w:sz w:val="24"/>
          <w:szCs w:val="24"/>
        </w:rPr>
        <w:t xml:space="preserve">requiring respondents to submit more than an original and two copies of any document; </w:t>
      </w:r>
    </w:p>
    <w:p w:rsidRPr="003701E6" w:rsidR="00854640" w:rsidP="00854640" w:rsidRDefault="00854640" w14:paraId="6159F67C" w14:textId="77777777">
      <w:pPr>
        <w:overflowPunct/>
        <w:autoSpaceDE/>
        <w:autoSpaceDN/>
        <w:adjustRightInd/>
        <w:ind w:left="1080"/>
        <w:contextualSpacing/>
        <w:textAlignment w:val="auto"/>
        <w:rPr>
          <w:sz w:val="24"/>
          <w:szCs w:val="24"/>
        </w:rPr>
      </w:pPr>
    </w:p>
    <w:p w:rsidRPr="003701E6" w:rsidR="00AB27E7" w:rsidP="00854640" w:rsidRDefault="00854640" w14:paraId="35B8CF9A" w14:textId="77777777">
      <w:pPr>
        <w:overflowPunct/>
        <w:autoSpaceDE/>
        <w:autoSpaceDN/>
        <w:adjustRightInd/>
        <w:ind w:left="720"/>
        <w:contextualSpacing/>
        <w:textAlignment w:val="auto"/>
        <w:rPr>
          <w:sz w:val="24"/>
          <w:szCs w:val="24"/>
        </w:rPr>
      </w:pPr>
      <w:r w:rsidRPr="003701E6">
        <w:rPr>
          <w:sz w:val="24"/>
          <w:szCs w:val="24"/>
        </w:rPr>
        <w:t xml:space="preserve">      Respondents are not required to submit more than an original and two copies of any </w:t>
      </w:r>
    </w:p>
    <w:p w:rsidRPr="003701E6" w:rsidR="00854640" w:rsidP="00854640" w:rsidRDefault="00AB27E7" w14:paraId="5351DF78" w14:textId="5FF3FFBF">
      <w:pPr>
        <w:overflowPunct/>
        <w:autoSpaceDE/>
        <w:autoSpaceDN/>
        <w:adjustRightInd/>
        <w:ind w:left="720"/>
        <w:contextualSpacing/>
        <w:textAlignment w:val="auto"/>
        <w:rPr>
          <w:sz w:val="24"/>
          <w:szCs w:val="24"/>
        </w:rPr>
      </w:pPr>
      <w:r w:rsidRPr="003701E6">
        <w:rPr>
          <w:sz w:val="24"/>
          <w:szCs w:val="24"/>
        </w:rPr>
        <w:t xml:space="preserve">    </w:t>
      </w:r>
      <w:r w:rsidRPr="003701E6" w:rsidR="00D62185">
        <w:rPr>
          <w:sz w:val="24"/>
          <w:szCs w:val="24"/>
        </w:rPr>
        <w:t xml:space="preserve">  </w:t>
      </w:r>
      <w:r w:rsidRPr="003701E6" w:rsidR="00854640">
        <w:rPr>
          <w:sz w:val="24"/>
          <w:szCs w:val="24"/>
        </w:rPr>
        <w:t>document;</w:t>
      </w:r>
    </w:p>
    <w:p w:rsidRPr="003701E6" w:rsidR="00854640" w:rsidP="00854640" w:rsidRDefault="00854640" w14:paraId="06F6D211" w14:textId="77777777">
      <w:pPr>
        <w:overflowPunct/>
        <w:autoSpaceDE/>
        <w:autoSpaceDN/>
        <w:adjustRightInd/>
        <w:ind w:left="720"/>
        <w:contextualSpacing/>
        <w:textAlignment w:val="auto"/>
        <w:rPr>
          <w:sz w:val="24"/>
          <w:szCs w:val="24"/>
        </w:rPr>
      </w:pPr>
    </w:p>
    <w:p w:rsidRPr="003701E6" w:rsidR="00854640" w:rsidP="00854640" w:rsidRDefault="00854640" w14:paraId="45E596FD" w14:textId="77777777">
      <w:pPr>
        <w:numPr>
          <w:ilvl w:val="0"/>
          <w:numId w:val="10"/>
        </w:numPr>
        <w:overflowPunct/>
        <w:autoSpaceDE/>
        <w:autoSpaceDN/>
        <w:adjustRightInd/>
        <w:ind w:left="1080"/>
        <w:textAlignment w:val="auto"/>
        <w:rPr>
          <w:b/>
          <w:bCs/>
          <w:sz w:val="24"/>
          <w:szCs w:val="24"/>
        </w:rPr>
      </w:pPr>
      <w:r w:rsidRPr="003701E6">
        <w:rPr>
          <w:b/>
          <w:bCs/>
          <w:sz w:val="24"/>
          <w:szCs w:val="24"/>
        </w:rPr>
        <w:t xml:space="preserve">requiring respondents to retain records, other than health, medical, government contract, grant-in-aid, or tax records, for more than three years; </w:t>
      </w:r>
    </w:p>
    <w:p w:rsidRPr="003701E6" w:rsidR="00854640" w:rsidP="00854640" w:rsidRDefault="00854640" w14:paraId="13DE4653" w14:textId="77777777">
      <w:pPr>
        <w:overflowPunct/>
        <w:autoSpaceDE/>
        <w:autoSpaceDN/>
        <w:adjustRightInd/>
        <w:ind w:left="1080"/>
        <w:contextualSpacing/>
        <w:textAlignment w:val="auto"/>
        <w:rPr>
          <w:sz w:val="24"/>
          <w:szCs w:val="24"/>
        </w:rPr>
      </w:pPr>
    </w:p>
    <w:p w:rsidRPr="003701E6" w:rsidR="00854640" w:rsidP="00854640" w:rsidRDefault="00854640" w14:paraId="513C8C88" w14:textId="77777777">
      <w:pPr>
        <w:overflowPunct/>
        <w:autoSpaceDE/>
        <w:autoSpaceDN/>
        <w:adjustRightInd/>
        <w:ind w:left="1080"/>
        <w:contextualSpacing/>
        <w:textAlignment w:val="auto"/>
        <w:rPr>
          <w:color w:val="000000"/>
          <w:sz w:val="24"/>
          <w:szCs w:val="24"/>
        </w:rPr>
      </w:pPr>
      <w:r w:rsidRPr="003701E6">
        <w:rPr>
          <w:sz w:val="24"/>
          <w:szCs w:val="24"/>
        </w:rPr>
        <w:t>Respondents</w:t>
      </w:r>
      <w:r w:rsidRPr="003701E6">
        <w:rPr>
          <w:color w:val="000000"/>
          <w:sz w:val="24"/>
          <w:szCs w:val="24"/>
        </w:rPr>
        <w:t xml:space="preserve"> are required to retain records for the duration of the mortgage;</w:t>
      </w:r>
    </w:p>
    <w:p w:rsidRPr="003701E6" w:rsidR="00854640" w:rsidP="00854640" w:rsidRDefault="00854640" w14:paraId="1AE827F5" w14:textId="77777777">
      <w:pPr>
        <w:overflowPunct/>
        <w:autoSpaceDE/>
        <w:autoSpaceDN/>
        <w:adjustRightInd/>
        <w:textAlignment w:val="auto"/>
        <w:rPr>
          <w:b/>
          <w:bCs/>
          <w:sz w:val="24"/>
          <w:szCs w:val="24"/>
        </w:rPr>
      </w:pPr>
    </w:p>
    <w:p w:rsidRPr="003701E6" w:rsidR="00854640" w:rsidP="00854640" w:rsidRDefault="00854640" w14:paraId="5751A0B8" w14:textId="77777777">
      <w:pPr>
        <w:numPr>
          <w:ilvl w:val="0"/>
          <w:numId w:val="10"/>
        </w:numPr>
        <w:overflowPunct/>
        <w:autoSpaceDE/>
        <w:autoSpaceDN/>
        <w:adjustRightInd/>
        <w:ind w:left="1080"/>
        <w:textAlignment w:val="auto"/>
        <w:rPr>
          <w:b/>
          <w:bCs/>
          <w:sz w:val="24"/>
          <w:szCs w:val="24"/>
        </w:rPr>
      </w:pPr>
      <w:r w:rsidRPr="003701E6">
        <w:rPr>
          <w:b/>
          <w:bCs/>
          <w:sz w:val="24"/>
          <w:szCs w:val="24"/>
        </w:rPr>
        <w:t xml:space="preserve">in connection with a statistical survey, that is not designed to produce valid and reliable results that can be generalized to the universe of study; </w:t>
      </w:r>
    </w:p>
    <w:p w:rsidRPr="003701E6" w:rsidR="00854640" w:rsidP="00854640" w:rsidRDefault="00854640" w14:paraId="718F8DF4" w14:textId="77777777">
      <w:pPr>
        <w:overflowPunct/>
        <w:autoSpaceDE/>
        <w:autoSpaceDN/>
        <w:adjustRightInd/>
        <w:ind w:left="1080"/>
        <w:contextualSpacing/>
        <w:textAlignment w:val="auto"/>
        <w:rPr>
          <w:sz w:val="24"/>
          <w:szCs w:val="24"/>
        </w:rPr>
      </w:pPr>
    </w:p>
    <w:p w:rsidRPr="003701E6" w:rsidR="00854640" w:rsidP="00854640" w:rsidRDefault="00854640" w14:paraId="2B45C50D" w14:textId="77777777">
      <w:pPr>
        <w:overflowPunct/>
        <w:autoSpaceDE/>
        <w:autoSpaceDN/>
        <w:adjustRightInd/>
        <w:ind w:firstLine="720"/>
        <w:contextualSpacing/>
        <w:textAlignment w:val="auto"/>
        <w:rPr>
          <w:sz w:val="24"/>
          <w:szCs w:val="24"/>
        </w:rPr>
      </w:pPr>
      <w:r w:rsidRPr="003701E6">
        <w:rPr>
          <w:sz w:val="24"/>
          <w:szCs w:val="24"/>
        </w:rPr>
        <w:t xml:space="preserve">      Respondents are not required to provide a statistical survey;</w:t>
      </w:r>
    </w:p>
    <w:p w:rsidRPr="003701E6" w:rsidR="00854640" w:rsidP="00854640" w:rsidRDefault="00854640" w14:paraId="2EA53D7E" w14:textId="77777777">
      <w:pPr>
        <w:overflowPunct/>
        <w:autoSpaceDE/>
        <w:autoSpaceDN/>
        <w:adjustRightInd/>
        <w:ind w:left="1080"/>
        <w:textAlignment w:val="auto"/>
        <w:rPr>
          <w:b/>
          <w:bCs/>
          <w:sz w:val="24"/>
          <w:szCs w:val="24"/>
        </w:rPr>
      </w:pPr>
    </w:p>
    <w:p w:rsidRPr="003701E6" w:rsidR="00854640" w:rsidP="00854640" w:rsidRDefault="00854640" w14:paraId="1434E657" w14:textId="77777777">
      <w:pPr>
        <w:numPr>
          <w:ilvl w:val="0"/>
          <w:numId w:val="10"/>
        </w:numPr>
        <w:overflowPunct/>
        <w:autoSpaceDE/>
        <w:autoSpaceDN/>
        <w:adjustRightInd/>
        <w:ind w:left="1080"/>
        <w:textAlignment w:val="auto"/>
        <w:rPr>
          <w:b/>
          <w:bCs/>
          <w:sz w:val="24"/>
          <w:szCs w:val="24"/>
        </w:rPr>
      </w:pPr>
      <w:r w:rsidRPr="003701E6">
        <w:rPr>
          <w:b/>
          <w:bCs/>
          <w:sz w:val="24"/>
          <w:szCs w:val="24"/>
        </w:rPr>
        <w:t xml:space="preserve">requiring the use of a statistical data classification that has not been reviewed and approved by OMB; </w:t>
      </w:r>
    </w:p>
    <w:p w:rsidRPr="003701E6" w:rsidR="00854640" w:rsidP="00854640" w:rsidRDefault="00854640" w14:paraId="4C7549BB" w14:textId="77777777">
      <w:pPr>
        <w:overflowPunct/>
        <w:autoSpaceDE/>
        <w:autoSpaceDN/>
        <w:adjustRightInd/>
        <w:ind w:left="1080"/>
        <w:textAlignment w:val="auto"/>
        <w:rPr>
          <w:b/>
          <w:bCs/>
          <w:sz w:val="24"/>
          <w:szCs w:val="24"/>
        </w:rPr>
      </w:pPr>
    </w:p>
    <w:p w:rsidRPr="003701E6" w:rsidR="00854640" w:rsidP="00854640" w:rsidRDefault="00854640" w14:paraId="4A9A78A1" w14:textId="77777777">
      <w:pPr>
        <w:overflowPunct/>
        <w:autoSpaceDE/>
        <w:autoSpaceDN/>
        <w:adjustRightInd/>
        <w:ind w:left="720"/>
        <w:contextualSpacing/>
        <w:textAlignment w:val="auto"/>
        <w:rPr>
          <w:sz w:val="24"/>
          <w:szCs w:val="24"/>
        </w:rPr>
      </w:pPr>
      <w:r w:rsidRPr="003701E6">
        <w:rPr>
          <w:sz w:val="24"/>
          <w:szCs w:val="24"/>
        </w:rPr>
        <w:t xml:space="preserve">      Respondents are not required to use statistical data not approved by OMB;</w:t>
      </w:r>
    </w:p>
    <w:p w:rsidRPr="003701E6" w:rsidR="00854640" w:rsidP="00854640" w:rsidRDefault="00854640" w14:paraId="23128F55" w14:textId="77777777">
      <w:pPr>
        <w:overflowPunct/>
        <w:autoSpaceDE/>
        <w:autoSpaceDN/>
        <w:adjustRightInd/>
        <w:ind w:left="1080"/>
        <w:textAlignment w:val="auto"/>
        <w:rPr>
          <w:b/>
          <w:bCs/>
          <w:sz w:val="24"/>
          <w:szCs w:val="24"/>
        </w:rPr>
      </w:pPr>
    </w:p>
    <w:p w:rsidRPr="003701E6" w:rsidR="00854640" w:rsidP="00854640" w:rsidRDefault="00854640" w14:paraId="1A11775D" w14:textId="77777777">
      <w:pPr>
        <w:numPr>
          <w:ilvl w:val="0"/>
          <w:numId w:val="10"/>
        </w:numPr>
        <w:overflowPunct/>
        <w:autoSpaceDE/>
        <w:autoSpaceDN/>
        <w:adjustRightInd/>
        <w:ind w:left="1080"/>
        <w:contextualSpacing/>
        <w:textAlignment w:val="auto"/>
        <w:rPr>
          <w:b/>
          <w:bCs/>
          <w:sz w:val="24"/>
          <w:szCs w:val="24"/>
        </w:rPr>
      </w:pPr>
      <w:r w:rsidRPr="003701E6">
        <w:rPr>
          <w:b/>
          <w:bCs/>
          <w:sz w:val="24"/>
          <w:szCs w:val="24"/>
        </w:rPr>
        <w:lastRenderedPageBreak/>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3701E6" w:rsidR="00854640" w:rsidP="00854640" w:rsidRDefault="00854640" w14:paraId="2B1CE934" w14:textId="77777777">
      <w:pPr>
        <w:overflowPunct/>
        <w:autoSpaceDE/>
        <w:autoSpaceDN/>
        <w:adjustRightInd/>
        <w:ind w:left="1080"/>
        <w:contextualSpacing/>
        <w:textAlignment w:val="auto"/>
        <w:rPr>
          <w:b/>
          <w:bCs/>
          <w:sz w:val="24"/>
          <w:szCs w:val="24"/>
        </w:rPr>
      </w:pPr>
    </w:p>
    <w:p w:rsidRPr="003701E6" w:rsidR="00854640" w:rsidP="00854640" w:rsidRDefault="00854640" w14:paraId="0F2B2F22" w14:textId="77777777">
      <w:pPr>
        <w:overflowPunct/>
        <w:autoSpaceDE/>
        <w:autoSpaceDN/>
        <w:adjustRightInd/>
        <w:ind w:left="1080"/>
        <w:contextualSpacing/>
        <w:textAlignment w:val="auto"/>
        <w:rPr>
          <w:sz w:val="24"/>
          <w:szCs w:val="24"/>
        </w:rPr>
      </w:pPr>
      <w:r w:rsidRPr="003701E6">
        <w:rPr>
          <w:sz w:val="24"/>
          <w:szCs w:val="24"/>
        </w:rPr>
        <w:t>Respondents are not required to submit information that includes a pledge of confidentially that is not supported by authority established in a statue or regulation, that is not supported by disclosure and data security policies that are consistent with the pledge, or which unnecessarily impedes sharing of data with other agencies for compatible confidential use; or</w:t>
      </w:r>
    </w:p>
    <w:p w:rsidRPr="003701E6" w:rsidR="00854640" w:rsidP="00854640" w:rsidRDefault="00854640" w14:paraId="06BBEA85" w14:textId="77777777">
      <w:pPr>
        <w:overflowPunct/>
        <w:autoSpaceDE/>
        <w:autoSpaceDN/>
        <w:adjustRightInd/>
        <w:ind w:left="1080"/>
        <w:contextualSpacing/>
        <w:textAlignment w:val="auto"/>
        <w:rPr>
          <w:sz w:val="24"/>
          <w:szCs w:val="24"/>
        </w:rPr>
      </w:pPr>
    </w:p>
    <w:p w:rsidRPr="003701E6" w:rsidR="00854640" w:rsidP="00854640" w:rsidRDefault="00854640" w14:paraId="7220A883" w14:textId="77777777">
      <w:pPr>
        <w:numPr>
          <w:ilvl w:val="0"/>
          <w:numId w:val="10"/>
        </w:numPr>
        <w:overflowPunct/>
        <w:autoSpaceDE/>
        <w:autoSpaceDN/>
        <w:adjustRightInd/>
        <w:ind w:left="1080"/>
        <w:contextualSpacing/>
        <w:textAlignment w:val="auto"/>
        <w:rPr>
          <w:b/>
          <w:bCs/>
          <w:sz w:val="24"/>
          <w:szCs w:val="24"/>
        </w:rPr>
      </w:pPr>
      <w:r w:rsidRPr="003701E6">
        <w:rPr>
          <w:b/>
          <w:bCs/>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3701E6" w:rsidR="00854640" w:rsidP="00854640" w:rsidRDefault="00854640" w14:paraId="69ED8C45" w14:textId="77777777">
      <w:pPr>
        <w:pStyle w:val="List"/>
        <w:rPr>
          <w:rFonts w:ascii="Times New Roman" w:hAnsi="Times New Roman"/>
          <w:sz w:val="24"/>
        </w:rPr>
      </w:pPr>
    </w:p>
    <w:p w:rsidRPr="003701E6" w:rsidR="00854640" w:rsidP="00854640" w:rsidRDefault="00854640" w14:paraId="592B1572" w14:textId="77777777">
      <w:pPr>
        <w:overflowPunct/>
        <w:autoSpaceDE/>
        <w:autoSpaceDN/>
        <w:adjustRightInd/>
        <w:ind w:left="1080"/>
        <w:textAlignment w:val="auto"/>
        <w:rPr>
          <w:color w:val="000000"/>
          <w:sz w:val="24"/>
          <w:szCs w:val="24"/>
        </w:rPr>
      </w:pPr>
      <w:bookmarkStart w:name="_Hlk503969280" w:id="0"/>
      <w:r w:rsidRPr="003701E6">
        <w:rPr>
          <w:color w:val="000000"/>
          <w:sz w:val="24"/>
          <w:szCs w:val="24"/>
        </w:rPr>
        <w:t xml:space="preserve">Respondents are not required </w:t>
      </w:r>
      <w:bookmarkEnd w:id="0"/>
      <w:r w:rsidRPr="003701E6">
        <w:rPr>
          <w:color w:val="000000"/>
          <w:sz w:val="24"/>
          <w:szCs w:val="24"/>
        </w:rPr>
        <w:t>to submit proprietary trade secrets or other confidential information unless the agency can demonstrate that it has instituted procedures to protect the information’s confidentiality to the extent permitted by law.</w:t>
      </w:r>
    </w:p>
    <w:p w:rsidRPr="003701E6" w:rsidR="00854640" w:rsidP="00854640" w:rsidRDefault="00854640" w14:paraId="64E2A335" w14:textId="77777777">
      <w:pPr>
        <w:pStyle w:val="List"/>
        <w:ind w:left="0" w:firstLine="0"/>
        <w:rPr>
          <w:rFonts w:ascii="Times New Roman" w:hAnsi="Times New Roman"/>
          <w:sz w:val="24"/>
        </w:rPr>
      </w:pPr>
    </w:p>
    <w:p w:rsidRPr="003701E6" w:rsidR="00854640" w:rsidP="00854640" w:rsidRDefault="00854640" w14:paraId="659C1E90" w14:textId="77777777">
      <w:pPr>
        <w:pStyle w:val="List"/>
        <w:numPr>
          <w:ilvl w:val="0"/>
          <w:numId w:val="7"/>
        </w:numPr>
        <w:rPr>
          <w:rFonts w:ascii="Times New Roman" w:hAnsi="Times New Roman"/>
          <w:b/>
          <w:bCs/>
          <w:sz w:val="24"/>
        </w:rPr>
      </w:pPr>
      <w:r w:rsidRPr="003701E6">
        <w:rPr>
          <w:rFonts w:ascii="Times New Roman" w:hAnsi="Times New Roman"/>
          <w:b/>
          <w:bCs/>
          <w:sz w:val="24"/>
        </w:rPr>
        <w:t xml:space="preserve">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bookmarkStart w:name="_Hlk39829275" w:id="1"/>
      <w:r w:rsidRPr="004F5163">
        <w:rPr>
          <w:rFonts w:ascii="Times New Roman" w:hAnsi="Times New Roman"/>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w:t>
      </w:r>
      <w:bookmarkEnd w:id="1"/>
      <w:r w:rsidRPr="004F5163">
        <w:rPr>
          <w:rFonts w:ascii="Times New Roman" w:hAnsi="Times New Roman"/>
          <w:b/>
          <w:bCs/>
          <w:sz w:val="24"/>
        </w:rPr>
        <w:t xml:space="preserve"> </w:t>
      </w:r>
      <w:r w:rsidRPr="003701E6">
        <w:rPr>
          <w:rFonts w:ascii="Times New Roman" w:hAnsi="Times New Roman"/>
          <w:b/>
          <w:bCs/>
          <w:sz w:val="24"/>
        </w:rPr>
        <w:t xml:space="preserve">– even if the collection of information activity is the same as the prior periods.  There may be circumstances that may preclude consultation in a specific situation.  These circumstances should be explained. </w:t>
      </w:r>
    </w:p>
    <w:p w:rsidRPr="003701E6" w:rsidR="00854640" w:rsidP="00854640" w:rsidRDefault="00854640" w14:paraId="314D733F" w14:textId="77777777">
      <w:pPr>
        <w:pStyle w:val="List"/>
        <w:ind w:left="720" w:firstLine="0"/>
        <w:rPr>
          <w:rFonts w:ascii="Times New Roman" w:hAnsi="Times New Roman"/>
          <w:sz w:val="24"/>
        </w:rPr>
      </w:pPr>
    </w:p>
    <w:p w:rsidR="00BB1327" w:rsidP="00BB1327" w:rsidRDefault="00BB1327" w14:paraId="128E225D" w14:textId="73212489">
      <w:pPr>
        <w:pStyle w:val="List"/>
        <w:ind w:left="720" w:firstLine="0"/>
        <w:rPr>
          <w:rFonts w:ascii="Times New Roman" w:hAnsi="Times New Roman"/>
          <w:sz w:val="24"/>
        </w:rPr>
      </w:pPr>
      <w:r w:rsidRPr="004F5163">
        <w:rPr>
          <w:rFonts w:ascii="Times New Roman" w:hAnsi="Times New Roman"/>
          <w:sz w:val="24"/>
        </w:rPr>
        <w:t>HUD consulted directly with leading participating lenders in regard to information requirements of the 203(k) programs.  Lenders reported that the data collection process has been automated and managed with computer systems that accept data from the FHA appraiser and consultant electronically.  This is consistent with the guidelines in 5 CFR 1320.</w:t>
      </w:r>
      <w:r>
        <w:rPr>
          <w:rFonts w:ascii="Times New Roman" w:hAnsi="Times New Roman"/>
          <w:sz w:val="24"/>
        </w:rPr>
        <w:t xml:space="preserve"> </w:t>
      </w:r>
    </w:p>
    <w:p w:rsidR="00BB1327" w:rsidP="00854640" w:rsidRDefault="00BB1327" w14:paraId="129C55A4" w14:textId="77777777">
      <w:pPr>
        <w:tabs>
          <w:tab w:val="right" w:pos="4484"/>
          <w:tab w:val="right" w:pos="8291"/>
        </w:tabs>
        <w:overflowPunct/>
        <w:autoSpaceDE/>
        <w:autoSpaceDN/>
        <w:adjustRightInd/>
        <w:ind w:left="720"/>
        <w:textAlignment w:val="auto"/>
        <w:rPr>
          <w:sz w:val="24"/>
          <w:szCs w:val="24"/>
        </w:rPr>
      </w:pPr>
    </w:p>
    <w:p w:rsidRPr="003701E6" w:rsidR="00854640" w:rsidP="00854640" w:rsidRDefault="00854640" w14:paraId="034B182C" w14:textId="70CD37AE">
      <w:pPr>
        <w:tabs>
          <w:tab w:val="right" w:pos="4484"/>
          <w:tab w:val="right" w:pos="8291"/>
        </w:tabs>
        <w:overflowPunct/>
        <w:autoSpaceDE/>
        <w:autoSpaceDN/>
        <w:adjustRightInd/>
        <w:ind w:left="720"/>
        <w:textAlignment w:val="auto"/>
        <w:rPr>
          <w:sz w:val="24"/>
          <w:szCs w:val="24"/>
        </w:rPr>
      </w:pPr>
      <w:r w:rsidRPr="003701E6">
        <w:rPr>
          <w:sz w:val="24"/>
          <w:szCs w:val="24"/>
        </w:rPr>
        <w:t xml:space="preserve">This is a renewal of a currently approved collection.  HUD regularly receives comments and input on its information collection requirements from lending institutions, the home construction industry, insurance companies, appraisers, and service companies.  This is not inconsistent with the guidelines in 5 CFR 1320.6.  The agency notice soliciting comments on the information collection for OMB #2502-0527 was published in the </w:t>
      </w:r>
      <w:r w:rsidRPr="003701E6">
        <w:rPr>
          <w:sz w:val="24"/>
          <w:szCs w:val="24"/>
          <w:u w:val="single"/>
        </w:rPr>
        <w:lastRenderedPageBreak/>
        <w:t>Federal Register</w:t>
      </w:r>
      <w:r w:rsidRPr="003701E6">
        <w:rPr>
          <w:sz w:val="24"/>
          <w:szCs w:val="24"/>
        </w:rPr>
        <w:t xml:space="preserve"> on , </w:t>
      </w:r>
      <w:r w:rsidR="0012703F">
        <w:rPr>
          <w:sz w:val="24"/>
          <w:szCs w:val="24"/>
        </w:rPr>
        <w:t>Thursday, July 2, 20</w:t>
      </w:r>
      <w:r w:rsidRPr="003701E6">
        <w:rPr>
          <w:sz w:val="24"/>
          <w:szCs w:val="24"/>
        </w:rPr>
        <w:t xml:space="preserve">20, (Volume </w:t>
      </w:r>
      <w:r w:rsidR="0012703F">
        <w:rPr>
          <w:sz w:val="24"/>
          <w:szCs w:val="24"/>
        </w:rPr>
        <w:t>85</w:t>
      </w:r>
      <w:r w:rsidRPr="003701E6">
        <w:rPr>
          <w:sz w:val="24"/>
          <w:szCs w:val="24"/>
        </w:rPr>
        <w:t xml:space="preserve">, Number </w:t>
      </w:r>
      <w:r w:rsidR="0012703F">
        <w:rPr>
          <w:sz w:val="24"/>
          <w:szCs w:val="24"/>
        </w:rPr>
        <w:t>128</w:t>
      </w:r>
      <w:r w:rsidRPr="003701E6">
        <w:rPr>
          <w:sz w:val="24"/>
          <w:szCs w:val="24"/>
        </w:rPr>
        <w:t xml:space="preserve">, pages </w:t>
      </w:r>
      <w:r w:rsidR="0012703F">
        <w:rPr>
          <w:sz w:val="24"/>
          <w:szCs w:val="24"/>
        </w:rPr>
        <w:t xml:space="preserve"> 39929</w:t>
      </w:r>
      <w:r w:rsidRPr="003701E6">
        <w:rPr>
          <w:sz w:val="24"/>
          <w:szCs w:val="24"/>
        </w:rPr>
        <w:t xml:space="preserve">).   </w:t>
      </w:r>
      <w:r w:rsidR="0012703F">
        <w:rPr>
          <w:sz w:val="24"/>
          <w:szCs w:val="24"/>
        </w:rPr>
        <w:t xml:space="preserve">No </w:t>
      </w:r>
      <w:r w:rsidRPr="003701E6">
        <w:rPr>
          <w:sz w:val="24"/>
          <w:szCs w:val="24"/>
        </w:rPr>
        <w:t>Comments were received.</w:t>
      </w:r>
    </w:p>
    <w:p w:rsidRPr="003701E6" w:rsidR="00854640" w:rsidP="00854640" w:rsidRDefault="00854640" w14:paraId="72EB131E" w14:textId="77777777">
      <w:pPr>
        <w:tabs>
          <w:tab w:val="right" w:pos="4484"/>
          <w:tab w:val="right" w:pos="8291"/>
        </w:tabs>
        <w:overflowPunct/>
        <w:autoSpaceDE/>
        <w:autoSpaceDN/>
        <w:adjustRightInd/>
        <w:ind w:left="720"/>
        <w:textAlignment w:val="auto"/>
        <w:rPr>
          <w:color w:val="000000"/>
          <w:sz w:val="24"/>
          <w:szCs w:val="24"/>
        </w:rPr>
      </w:pPr>
    </w:p>
    <w:p w:rsidRPr="003701E6" w:rsidR="00854640" w:rsidP="00854640" w:rsidRDefault="00854640" w14:paraId="7C6EECAC" w14:textId="77777777">
      <w:pPr>
        <w:pStyle w:val="List"/>
        <w:ind w:left="720" w:firstLine="0"/>
        <w:rPr>
          <w:rFonts w:ascii="Times New Roman" w:hAnsi="Times New Roman"/>
          <w:sz w:val="24"/>
        </w:rPr>
      </w:pPr>
    </w:p>
    <w:p w:rsidRPr="003701E6" w:rsidR="00854640" w:rsidP="00854640" w:rsidRDefault="00854640" w14:paraId="467A6F94" w14:textId="77777777">
      <w:pPr>
        <w:numPr>
          <w:ilvl w:val="0"/>
          <w:numId w:val="7"/>
        </w:numPr>
        <w:overflowPunct/>
        <w:autoSpaceDE/>
        <w:autoSpaceDN/>
        <w:adjustRightInd/>
        <w:spacing w:after="200" w:line="276" w:lineRule="auto"/>
        <w:textAlignment w:val="auto"/>
        <w:rPr>
          <w:b/>
          <w:bCs/>
          <w:sz w:val="24"/>
          <w:szCs w:val="24"/>
        </w:rPr>
      </w:pPr>
      <w:r w:rsidRPr="003701E6">
        <w:rPr>
          <w:b/>
          <w:bCs/>
          <w:sz w:val="24"/>
          <w:szCs w:val="24"/>
        </w:rPr>
        <w:t xml:space="preserve">Explain any decision to provide any payment or gift to respondents, other than renumeration of contractors or grantees. </w:t>
      </w:r>
    </w:p>
    <w:p w:rsidRPr="003701E6" w:rsidR="00854640" w:rsidP="00854640" w:rsidRDefault="00854640" w14:paraId="62176C96" w14:textId="77777777">
      <w:pPr>
        <w:pStyle w:val="List"/>
        <w:ind w:left="720" w:firstLine="0"/>
        <w:rPr>
          <w:rFonts w:ascii="Times New Roman" w:hAnsi="Times New Roman"/>
          <w:sz w:val="24"/>
        </w:rPr>
      </w:pPr>
      <w:r w:rsidRPr="003701E6">
        <w:rPr>
          <w:rFonts w:ascii="Times New Roman" w:hAnsi="Times New Roman"/>
          <w:sz w:val="24"/>
        </w:rPr>
        <w:t>There are no gifts or other types of payments made to respondents.</w:t>
      </w:r>
    </w:p>
    <w:p w:rsidRPr="003701E6" w:rsidR="00854640" w:rsidP="00854640" w:rsidRDefault="00854640" w14:paraId="37AD9EF1" w14:textId="77777777">
      <w:pPr>
        <w:pStyle w:val="List"/>
        <w:rPr>
          <w:rFonts w:ascii="Times New Roman" w:hAnsi="Times New Roman"/>
          <w:sz w:val="24"/>
        </w:rPr>
      </w:pPr>
    </w:p>
    <w:p w:rsidRPr="003701E6" w:rsidR="00854640" w:rsidP="00854640" w:rsidRDefault="00854640" w14:paraId="1AB76556" w14:textId="77777777">
      <w:pPr>
        <w:numPr>
          <w:ilvl w:val="0"/>
          <w:numId w:val="7"/>
        </w:numPr>
        <w:overflowPunct/>
        <w:autoSpaceDE/>
        <w:autoSpaceDN/>
        <w:adjustRightInd/>
        <w:spacing w:after="200" w:line="276" w:lineRule="auto"/>
        <w:textAlignment w:val="auto"/>
        <w:rPr>
          <w:b/>
          <w:bCs/>
          <w:sz w:val="24"/>
          <w:szCs w:val="24"/>
        </w:rPr>
      </w:pPr>
      <w:r w:rsidRPr="003701E6">
        <w:rPr>
          <w:b/>
          <w:bCs/>
          <w:sz w:val="24"/>
          <w:szCs w:val="24"/>
        </w:rPr>
        <w:t xml:space="preserve">Describe any assurance of confidentiality provided to respondents and the basis for the assurance in statute, regulation, or agency policy. </w:t>
      </w:r>
    </w:p>
    <w:p w:rsidRPr="003701E6" w:rsidR="00854640" w:rsidP="00854640" w:rsidRDefault="00854640" w14:paraId="08B7494C" w14:textId="77777777">
      <w:pPr>
        <w:pStyle w:val="List"/>
        <w:ind w:left="720" w:firstLine="0"/>
        <w:rPr>
          <w:rFonts w:ascii="Times New Roman" w:hAnsi="Times New Roman"/>
          <w:sz w:val="24"/>
        </w:rPr>
      </w:pPr>
      <w:r w:rsidRPr="003701E6">
        <w:rPr>
          <w:rFonts w:ascii="Times New Roman" w:hAnsi="Times New Roman"/>
          <w:sz w:val="24"/>
        </w:rPr>
        <w:t>The Privacy Act of 1974 protects respondents who meet these information-reporting requirements.  There are no confidential issues involved.</w:t>
      </w:r>
    </w:p>
    <w:p w:rsidRPr="003701E6" w:rsidR="00854640" w:rsidP="00854640" w:rsidRDefault="00854640" w14:paraId="7A838CCC" w14:textId="77777777">
      <w:pPr>
        <w:pStyle w:val="List"/>
        <w:rPr>
          <w:rFonts w:ascii="Times New Roman" w:hAnsi="Times New Roman"/>
          <w:sz w:val="24"/>
        </w:rPr>
      </w:pPr>
    </w:p>
    <w:p w:rsidRPr="003701E6" w:rsidR="00854640" w:rsidP="00854640" w:rsidRDefault="00854640" w14:paraId="23BD640C" w14:textId="77777777">
      <w:pPr>
        <w:numPr>
          <w:ilvl w:val="0"/>
          <w:numId w:val="7"/>
        </w:numPr>
        <w:overflowPunct/>
        <w:autoSpaceDE/>
        <w:autoSpaceDN/>
        <w:adjustRightInd/>
        <w:spacing w:after="200" w:line="276" w:lineRule="auto"/>
        <w:textAlignment w:val="auto"/>
        <w:rPr>
          <w:b/>
          <w:bCs/>
          <w:sz w:val="24"/>
          <w:szCs w:val="24"/>
        </w:rPr>
      </w:pPr>
      <w:r w:rsidRPr="003701E6">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3701E6" w:rsidR="00854640" w:rsidP="00854640" w:rsidRDefault="00854640" w14:paraId="33B3F69A" w14:textId="77777777">
      <w:pPr>
        <w:pStyle w:val="List"/>
        <w:ind w:firstLine="0"/>
        <w:rPr>
          <w:rFonts w:ascii="Times New Roman" w:hAnsi="Times New Roman"/>
          <w:sz w:val="24"/>
        </w:rPr>
      </w:pPr>
      <w:r w:rsidRPr="003701E6">
        <w:rPr>
          <w:rFonts w:ascii="Times New Roman" w:hAnsi="Times New Roman"/>
          <w:sz w:val="24"/>
        </w:rPr>
        <w:t xml:space="preserve">      This information collection does not contain any questions of a sensitive nature.</w:t>
      </w:r>
    </w:p>
    <w:p w:rsidRPr="003701E6" w:rsidR="00854640" w:rsidP="00854640" w:rsidRDefault="00854640" w14:paraId="1A084E69" w14:textId="77777777">
      <w:pPr>
        <w:pStyle w:val="List"/>
        <w:ind w:firstLine="0"/>
        <w:rPr>
          <w:rFonts w:ascii="Times New Roman" w:hAnsi="Times New Roman"/>
          <w:sz w:val="24"/>
        </w:rPr>
      </w:pPr>
    </w:p>
    <w:p w:rsidRPr="003701E6" w:rsidR="00854640" w:rsidP="00854640" w:rsidRDefault="00854640" w14:paraId="4BB4CB2A" w14:textId="77777777">
      <w:pPr>
        <w:overflowPunct/>
        <w:autoSpaceDE/>
        <w:autoSpaceDN/>
        <w:adjustRightInd/>
        <w:spacing w:after="200" w:line="276" w:lineRule="auto"/>
        <w:ind w:left="360"/>
        <w:textAlignment w:val="auto"/>
        <w:rPr>
          <w:sz w:val="24"/>
          <w:szCs w:val="24"/>
        </w:rPr>
      </w:pPr>
      <w:r w:rsidRPr="003701E6">
        <w:rPr>
          <w:b/>
          <w:bCs/>
          <w:sz w:val="24"/>
          <w:szCs w:val="24"/>
        </w:rPr>
        <w:t>12. Provide estimates of the hour burden of the collection of information. The statement should:</w:t>
      </w:r>
      <w:r w:rsidRPr="003701E6">
        <w:rPr>
          <w:sz w:val="24"/>
          <w:szCs w:val="24"/>
        </w:rPr>
        <w:t xml:space="preserve"> </w:t>
      </w:r>
    </w:p>
    <w:p w:rsidRPr="003701E6" w:rsidR="00854640" w:rsidP="00854640" w:rsidRDefault="00854640" w14:paraId="71E2ECDC" w14:textId="77777777">
      <w:pPr>
        <w:numPr>
          <w:ilvl w:val="0"/>
          <w:numId w:val="12"/>
        </w:numPr>
        <w:overflowPunct/>
        <w:autoSpaceDE/>
        <w:autoSpaceDN/>
        <w:adjustRightInd/>
        <w:spacing w:after="200" w:line="276" w:lineRule="auto"/>
        <w:textAlignment w:val="auto"/>
        <w:rPr>
          <w:b/>
          <w:bCs/>
          <w:sz w:val="24"/>
          <w:szCs w:val="24"/>
        </w:rPr>
      </w:pPr>
      <w:r w:rsidRPr="003701E6">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3701E6" w:rsidR="00854640" w:rsidP="00854640" w:rsidRDefault="00854640" w14:paraId="29A5B5A0" w14:textId="77777777">
      <w:pPr>
        <w:numPr>
          <w:ilvl w:val="0"/>
          <w:numId w:val="12"/>
        </w:numPr>
        <w:overflowPunct/>
        <w:autoSpaceDE/>
        <w:autoSpaceDN/>
        <w:adjustRightInd/>
        <w:spacing w:after="200" w:line="276" w:lineRule="auto"/>
        <w:textAlignment w:val="auto"/>
        <w:rPr>
          <w:b/>
          <w:bCs/>
          <w:sz w:val="24"/>
          <w:szCs w:val="24"/>
        </w:rPr>
      </w:pPr>
      <w:r w:rsidRPr="003701E6">
        <w:rPr>
          <w:b/>
          <w:bCs/>
          <w:sz w:val="24"/>
          <w:szCs w:val="24"/>
        </w:rPr>
        <w:t xml:space="preserve">If this request for approval covers more than one form, provide separate hour burden estimates for each form and aggregate the hour burdens in Item 13 of OMB Form 83-I. </w:t>
      </w:r>
    </w:p>
    <w:p w:rsidRPr="003701E6" w:rsidR="00854640" w:rsidP="00854640" w:rsidRDefault="00854640" w14:paraId="55357EC9" w14:textId="77777777">
      <w:pPr>
        <w:numPr>
          <w:ilvl w:val="0"/>
          <w:numId w:val="12"/>
        </w:numPr>
        <w:overflowPunct/>
        <w:autoSpaceDE/>
        <w:autoSpaceDN/>
        <w:adjustRightInd/>
        <w:spacing w:after="200" w:line="276" w:lineRule="auto"/>
        <w:textAlignment w:val="auto"/>
        <w:rPr>
          <w:sz w:val="24"/>
          <w:szCs w:val="24"/>
        </w:rPr>
      </w:pPr>
      <w:r w:rsidRPr="003701E6">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w:t>
      </w:r>
      <w:r w:rsidRPr="003701E6">
        <w:rPr>
          <w:b/>
          <w:bCs/>
          <w:sz w:val="24"/>
          <w:szCs w:val="24"/>
        </w:rPr>
        <w:lastRenderedPageBreak/>
        <w:t>collection activities should not be included here. Instead, this cost should be included in Item 13</w:t>
      </w:r>
      <w:r w:rsidRPr="003701E6">
        <w:rPr>
          <w:sz w:val="24"/>
          <w:szCs w:val="24"/>
        </w:rPr>
        <w:t xml:space="preserve">. </w:t>
      </w:r>
    </w:p>
    <w:p w:rsidRPr="003701E6" w:rsidR="00854640" w:rsidP="00641A92" w:rsidRDefault="00854640" w14:paraId="004DBFB0" w14:textId="31480406">
      <w:pPr>
        <w:pStyle w:val="List"/>
        <w:ind w:firstLine="0"/>
        <w:rPr>
          <w:rFonts w:ascii="Times New Roman" w:hAnsi="Times New Roman"/>
          <w:sz w:val="24"/>
        </w:rPr>
      </w:pPr>
      <w:r w:rsidRPr="003701E6">
        <w:rPr>
          <w:rFonts w:ascii="Times New Roman" w:hAnsi="Times New Roman"/>
          <w:sz w:val="24"/>
        </w:rPr>
        <w:t>The most recent three-year average of 203(</w:t>
      </w:r>
      <w:r w:rsidR="00B356FD">
        <w:rPr>
          <w:rFonts w:ascii="Times New Roman" w:hAnsi="Times New Roman"/>
          <w:sz w:val="24"/>
        </w:rPr>
        <w:t>K</w:t>
      </w:r>
      <w:r w:rsidRPr="003701E6">
        <w:rPr>
          <w:rFonts w:ascii="Times New Roman" w:hAnsi="Times New Roman"/>
          <w:sz w:val="24"/>
        </w:rPr>
        <w:t xml:space="preserve">) mortgages, including both Limited 203(K) and Standard 203(k) is 11,752.  This volume has trended downward over recent years, which is typical of market swings.  </w:t>
      </w:r>
    </w:p>
    <w:p w:rsidRPr="003701E6" w:rsidR="00854640" w:rsidP="00854640" w:rsidRDefault="00854640" w14:paraId="41BF6E2C" w14:textId="77777777">
      <w:pPr>
        <w:pStyle w:val="List"/>
        <w:ind w:left="720" w:firstLine="0"/>
        <w:rPr>
          <w:rFonts w:ascii="Times New Roman" w:hAnsi="Times New Roman"/>
          <w:sz w:val="24"/>
        </w:rPr>
      </w:pPr>
    </w:p>
    <w:p w:rsidRPr="003701E6" w:rsidR="00854640" w:rsidP="004C22F8" w:rsidRDefault="00854640" w14:paraId="67F26068" w14:textId="3ED4261B">
      <w:pPr>
        <w:pStyle w:val="List"/>
        <w:ind w:firstLine="0"/>
        <w:rPr>
          <w:rFonts w:ascii="Times New Roman" w:hAnsi="Times New Roman"/>
          <w:sz w:val="24"/>
        </w:rPr>
      </w:pPr>
      <w:r w:rsidRPr="003701E6">
        <w:rPr>
          <w:rFonts w:ascii="Times New Roman" w:hAnsi="Times New Roman"/>
          <w:sz w:val="24"/>
        </w:rPr>
        <w:t>HUD has approved and placed 2,145 203(</w:t>
      </w:r>
      <w:r w:rsidR="00B356FD">
        <w:rPr>
          <w:rFonts w:ascii="Times New Roman" w:hAnsi="Times New Roman"/>
          <w:sz w:val="24"/>
        </w:rPr>
        <w:t>K</w:t>
      </w:r>
      <w:r w:rsidRPr="003701E6">
        <w:rPr>
          <w:rFonts w:ascii="Times New Roman" w:hAnsi="Times New Roman"/>
          <w:sz w:val="24"/>
        </w:rPr>
        <w:t>) consultants on its 203(</w:t>
      </w:r>
      <w:r w:rsidR="00B356FD">
        <w:rPr>
          <w:rFonts w:ascii="Times New Roman" w:hAnsi="Times New Roman"/>
          <w:sz w:val="24"/>
        </w:rPr>
        <w:t>K</w:t>
      </w:r>
      <w:r w:rsidRPr="003701E6">
        <w:rPr>
          <w:rFonts w:ascii="Times New Roman" w:hAnsi="Times New Roman"/>
          <w:sz w:val="24"/>
        </w:rPr>
        <w:t>) Consultant Roster.  Consultants are approved to assist mortgagees in meeting 203(</w:t>
      </w:r>
      <w:r w:rsidR="00B356FD">
        <w:rPr>
          <w:rFonts w:ascii="Times New Roman" w:hAnsi="Times New Roman"/>
          <w:sz w:val="24"/>
        </w:rPr>
        <w:t>K</w:t>
      </w:r>
      <w:r w:rsidRPr="003701E6">
        <w:rPr>
          <w:rFonts w:ascii="Times New Roman" w:hAnsi="Times New Roman"/>
          <w:sz w:val="24"/>
        </w:rPr>
        <w:t>) requirements for review and inspection services under the 203(k) program.  HUD approves consultants for a two-year period and requires that they reapply for another two years.  This is a “revolving -door” process with consultants being removed from and/or added to the approved list or voluntarily withdrawing from the list, therefore, additional consultants will apply for and be approved to perform inspection services under the 203(</w:t>
      </w:r>
      <w:r w:rsidR="00B356FD">
        <w:rPr>
          <w:rFonts w:ascii="Times New Roman" w:hAnsi="Times New Roman"/>
          <w:sz w:val="24"/>
        </w:rPr>
        <w:t>K</w:t>
      </w:r>
      <w:r w:rsidRPr="003701E6">
        <w:rPr>
          <w:rFonts w:ascii="Times New Roman" w:hAnsi="Times New Roman"/>
          <w:sz w:val="24"/>
        </w:rPr>
        <w:t xml:space="preserve">).  The reporting burden </w:t>
      </w:r>
      <w:r w:rsidRPr="003701E6" w:rsidR="00F936D4">
        <w:rPr>
          <w:rFonts w:ascii="Times New Roman" w:hAnsi="Times New Roman"/>
          <w:sz w:val="24"/>
        </w:rPr>
        <w:t xml:space="preserve">hours </w:t>
      </w:r>
      <w:r w:rsidRPr="003701E6">
        <w:rPr>
          <w:rFonts w:ascii="Times New Roman" w:hAnsi="Times New Roman"/>
          <w:sz w:val="24"/>
        </w:rPr>
        <w:t>on respondents for the collections is calculated currently at 1</w:t>
      </w:r>
      <w:r w:rsidRPr="003701E6" w:rsidR="00D17850">
        <w:rPr>
          <w:rFonts w:ascii="Times New Roman" w:hAnsi="Times New Roman"/>
          <w:sz w:val="24"/>
        </w:rPr>
        <w:t>94</w:t>
      </w:r>
      <w:r w:rsidRPr="003701E6">
        <w:rPr>
          <w:rFonts w:ascii="Times New Roman" w:hAnsi="Times New Roman"/>
          <w:sz w:val="24"/>
        </w:rPr>
        <w:t>,</w:t>
      </w:r>
      <w:r w:rsidRPr="003701E6" w:rsidR="00D17850">
        <w:rPr>
          <w:rFonts w:ascii="Times New Roman" w:hAnsi="Times New Roman"/>
          <w:sz w:val="24"/>
        </w:rPr>
        <w:t>392</w:t>
      </w:r>
      <w:r w:rsidRPr="003701E6">
        <w:rPr>
          <w:rFonts w:ascii="Times New Roman" w:hAnsi="Times New Roman"/>
          <w:sz w:val="24"/>
        </w:rPr>
        <w:t xml:space="preserve"> hours.  </w:t>
      </w:r>
    </w:p>
    <w:p w:rsidRPr="003701E6" w:rsidR="00854640" w:rsidP="00854640" w:rsidRDefault="00854640" w14:paraId="58695683" w14:textId="77777777">
      <w:pPr>
        <w:overflowPunct/>
        <w:snapToGrid w:val="0"/>
        <w:ind w:left="720"/>
        <w:textAlignment w:val="auto"/>
        <w:rPr>
          <w:b/>
          <w:bCs/>
          <w:sz w:val="24"/>
        </w:rPr>
      </w:pPr>
    </w:p>
    <w:p w:rsidRPr="0012703F" w:rsidR="00854640" w:rsidP="004C22F8" w:rsidRDefault="00854640" w14:paraId="5C28CC89" w14:textId="77777777">
      <w:pPr>
        <w:overflowPunct/>
        <w:snapToGrid w:val="0"/>
        <w:ind w:left="360"/>
        <w:textAlignment w:val="auto"/>
        <w:rPr>
          <w:b/>
          <w:bCs/>
          <w:sz w:val="24"/>
        </w:rPr>
      </w:pPr>
      <w:r w:rsidRPr="0012703F">
        <w:rPr>
          <w:b/>
          <w:bCs/>
          <w:sz w:val="24"/>
        </w:rPr>
        <w:t>Data Overview</w:t>
      </w:r>
    </w:p>
    <w:p w:rsidRPr="0012703F" w:rsidR="000D44EA" w:rsidP="004C22F8" w:rsidRDefault="007E7DEA" w14:paraId="44F3FBC3" w14:textId="3C207A6E">
      <w:pPr>
        <w:pStyle w:val="ListParagraph"/>
        <w:numPr>
          <w:ilvl w:val="0"/>
          <w:numId w:val="31"/>
        </w:numPr>
        <w:overflowPunct/>
        <w:snapToGrid w:val="0"/>
        <w:ind w:left="1080"/>
        <w:textAlignment w:val="auto"/>
        <w:rPr>
          <w:sz w:val="24"/>
        </w:rPr>
      </w:pPr>
      <w:r w:rsidRPr="0012703F">
        <w:rPr>
          <w:sz w:val="24"/>
        </w:rPr>
        <w:t xml:space="preserve">The total number of respondents is 1,312, made of </w:t>
      </w:r>
      <w:r w:rsidRPr="0012703F" w:rsidR="00241553">
        <w:rPr>
          <w:sz w:val="24"/>
        </w:rPr>
        <w:t>1,073 203(</w:t>
      </w:r>
      <w:r w:rsidR="00B356FD">
        <w:rPr>
          <w:sz w:val="24"/>
        </w:rPr>
        <w:t>K</w:t>
      </w:r>
      <w:r w:rsidRPr="0012703F" w:rsidR="00241553">
        <w:rPr>
          <w:sz w:val="24"/>
        </w:rPr>
        <w:t xml:space="preserve">) consultants and 239 lenders </w:t>
      </w:r>
      <w:r w:rsidRPr="0012703F" w:rsidR="00A53651">
        <w:rPr>
          <w:sz w:val="24"/>
        </w:rPr>
        <w:t>that</w:t>
      </w:r>
      <w:r w:rsidRPr="0012703F" w:rsidR="00241553">
        <w:rPr>
          <w:sz w:val="24"/>
        </w:rPr>
        <w:t xml:space="preserve"> actively participate in the 203(</w:t>
      </w:r>
      <w:r w:rsidR="00B356FD">
        <w:rPr>
          <w:sz w:val="24"/>
        </w:rPr>
        <w:t>K</w:t>
      </w:r>
      <w:r w:rsidRPr="0012703F" w:rsidR="00241553">
        <w:rPr>
          <w:sz w:val="24"/>
        </w:rPr>
        <w:t xml:space="preserve"> program.  </w:t>
      </w:r>
    </w:p>
    <w:p w:rsidRPr="003701E6" w:rsidR="00854640" w:rsidP="004C22F8" w:rsidRDefault="00854640" w14:paraId="0F257A9A" w14:textId="06BB015D">
      <w:pPr>
        <w:pStyle w:val="ListParagraph"/>
        <w:numPr>
          <w:ilvl w:val="0"/>
          <w:numId w:val="31"/>
        </w:numPr>
        <w:overflowPunct/>
        <w:snapToGrid w:val="0"/>
        <w:ind w:left="1080"/>
        <w:textAlignment w:val="auto"/>
        <w:rPr>
          <w:sz w:val="24"/>
        </w:rPr>
      </w:pPr>
      <w:r w:rsidRPr="003701E6">
        <w:rPr>
          <w:sz w:val="24"/>
        </w:rPr>
        <w:t>Currently, there are 239 lender respondents who originate 203(</w:t>
      </w:r>
      <w:r w:rsidR="00B356FD">
        <w:rPr>
          <w:sz w:val="24"/>
        </w:rPr>
        <w:t>K</w:t>
      </w:r>
      <w:r w:rsidRPr="003701E6">
        <w:rPr>
          <w:sz w:val="24"/>
        </w:rPr>
        <w:t xml:space="preserve">) mortgages. </w:t>
      </w:r>
      <w:r w:rsidRPr="003701E6" w:rsidR="00B139DA">
        <w:rPr>
          <w:sz w:val="24"/>
        </w:rPr>
        <w:t xml:space="preserve"> The majority of</w:t>
      </w:r>
      <w:r w:rsidRPr="003701E6" w:rsidR="00AC657B">
        <w:rPr>
          <w:sz w:val="24"/>
        </w:rPr>
        <w:t xml:space="preserve"> FHA approved mortgagees</w:t>
      </w:r>
      <w:r w:rsidRPr="003701E6" w:rsidR="00B139DA">
        <w:rPr>
          <w:sz w:val="24"/>
        </w:rPr>
        <w:t xml:space="preserve"> </w:t>
      </w:r>
      <w:r w:rsidRPr="003701E6" w:rsidR="00AC657B">
        <w:rPr>
          <w:sz w:val="24"/>
        </w:rPr>
        <w:t xml:space="preserve">do not have business models that support 203(k) operations. </w:t>
      </w:r>
    </w:p>
    <w:p w:rsidRPr="00241553" w:rsidR="00854640" w:rsidP="004C22F8" w:rsidRDefault="00854640" w14:paraId="2BDD0CFC" w14:textId="5A0D8D75">
      <w:pPr>
        <w:pStyle w:val="ListParagraph"/>
        <w:numPr>
          <w:ilvl w:val="0"/>
          <w:numId w:val="31"/>
        </w:numPr>
        <w:overflowPunct/>
        <w:snapToGrid w:val="0"/>
        <w:ind w:left="1080"/>
        <w:textAlignment w:val="auto"/>
        <w:rPr>
          <w:sz w:val="24"/>
          <w:szCs w:val="24"/>
        </w:rPr>
      </w:pPr>
      <w:r w:rsidRPr="003701E6">
        <w:rPr>
          <w:sz w:val="24"/>
        </w:rPr>
        <w:t>There are</w:t>
      </w:r>
      <w:r w:rsidR="00B57B2F">
        <w:rPr>
          <w:sz w:val="24"/>
        </w:rPr>
        <w:t xml:space="preserve"> 1,073 consultant respondents who apply on an annual basis.  This figure considers a total of</w:t>
      </w:r>
      <w:r w:rsidRPr="003701E6">
        <w:rPr>
          <w:sz w:val="24"/>
        </w:rPr>
        <w:t xml:space="preserve"> 2,145 203 (</w:t>
      </w:r>
      <w:r w:rsidR="00B356FD">
        <w:rPr>
          <w:sz w:val="24"/>
        </w:rPr>
        <w:t>K)</w:t>
      </w:r>
      <w:r w:rsidRPr="003701E6">
        <w:rPr>
          <w:sz w:val="24"/>
        </w:rPr>
        <w:t xml:space="preserve"> consultants </w:t>
      </w:r>
      <w:r w:rsidR="007B00D5">
        <w:rPr>
          <w:sz w:val="24"/>
        </w:rPr>
        <w:t xml:space="preserve">currently </w:t>
      </w:r>
      <w:r w:rsidRPr="003701E6">
        <w:rPr>
          <w:sz w:val="24"/>
        </w:rPr>
        <w:t>placed on FHA’s 203(</w:t>
      </w:r>
      <w:r w:rsidR="00B356FD">
        <w:rPr>
          <w:sz w:val="24"/>
        </w:rPr>
        <w:t>K</w:t>
      </w:r>
      <w:r w:rsidRPr="003701E6">
        <w:rPr>
          <w:sz w:val="24"/>
        </w:rPr>
        <w:t>) Consultant Roster</w:t>
      </w:r>
      <w:r w:rsidR="000D44EA">
        <w:rPr>
          <w:sz w:val="24"/>
        </w:rPr>
        <w:t xml:space="preserve"> for an bi-annual approval</w:t>
      </w:r>
      <w:r w:rsidRPr="003701E6">
        <w:rPr>
          <w:sz w:val="24"/>
        </w:rPr>
        <w:t>.  The consultants are required to re-apply biennial for roster placement resulting in an avera</w:t>
      </w:r>
      <w:r w:rsidR="003B2982">
        <w:rPr>
          <w:sz w:val="24"/>
        </w:rPr>
        <w:t>ge</w:t>
      </w:r>
      <w:r w:rsidR="001D1A59">
        <w:rPr>
          <w:sz w:val="24"/>
        </w:rPr>
        <w:t xml:space="preserve"> 1,073 </w:t>
      </w:r>
      <w:r w:rsidRPr="003701E6">
        <w:rPr>
          <w:sz w:val="24"/>
        </w:rPr>
        <w:t>applications annually.</w:t>
      </w:r>
    </w:p>
    <w:p w:rsidRPr="003701E6" w:rsidR="00241553" w:rsidP="00241553" w:rsidRDefault="00241553" w14:paraId="2D770084" w14:textId="606F3082">
      <w:pPr>
        <w:pStyle w:val="ListParagraph"/>
        <w:numPr>
          <w:ilvl w:val="0"/>
          <w:numId w:val="31"/>
        </w:numPr>
        <w:overflowPunct/>
        <w:snapToGrid w:val="0"/>
        <w:ind w:left="1080"/>
        <w:textAlignment w:val="auto"/>
        <w:rPr>
          <w:sz w:val="24"/>
        </w:rPr>
      </w:pPr>
      <w:r w:rsidRPr="003701E6">
        <w:rPr>
          <w:sz w:val="24"/>
        </w:rPr>
        <w:t>The recent three-year average of 203(</w:t>
      </w:r>
      <w:r w:rsidR="00B356FD">
        <w:rPr>
          <w:sz w:val="24"/>
        </w:rPr>
        <w:t>K</w:t>
      </w:r>
      <w:r w:rsidRPr="003701E6">
        <w:rPr>
          <w:sz w:val="24"/>
        </w:rPr>
        <w:t>) mortgages is 11,752 (Calendar years 2017-2019).</w:t>
      </w:r>
    </w:p>
    <w:p w:rsidRPr="003701E6" w:rsidR="00241553" w:rsidP="00241553" w:rsidRDefault="00241553" w14:paraId="495B9DD2" w14:textId="77777777">
      <w:pPr>
        <w:pStyle w:val="ListParagraph"/>
        <w:numPr>
          <w:ilvl w:val="0"/>
          <w:numId w:val="41"/>
        </w:numPr>
        <w:overflowPunct/>
        <w:snapToGrid w:val="0"/>
        <w:ind w:left="1440"/>
        <w:textAlignment w:val="auto"/>
        <w:rPr>
          <w:sz w:val="24"/>
        </w:rPr>
      </w:pPr>
      <w:r w:rsidRPr="003701E6">
        <w:rPr>
          <w:sz w:val="24"/>
        </w:rPr>
        <w:t>Recognizing annual fluctuations, purchase transactions make up 8% of all 203k mortgages, and</w:t>
      </w:r>
    </w:p>
    <w:p w:rsidRPr="003701E6" w:rsidR="00241553" w:rsidP="00241553" w:rsidRDefault="00241553" w14:paraId="5AC26145" w14:textId="65395485">
      <w:pPr>
        <w:pStyle w:val="ListParagraph"/>
        <w:numPr>
          <w:ilvl w:val="0"/>
          <w:numId w:val="41"/>
        </w:numPr>
        <w:overflowPunct/>
        <w:snapToGrid w:val="0"/>
        <w:ind w:left="1440"/>
        <w:textAlignment w:val="auto"/>
        <w:rPr>
          <w:sz w:val="24"/>
        </w:rPr>
      </w:pPr>
      <w:r w:rsidRPr="003701E6">
        <w:rPr>
          <w:sz w:val="24"/>
        </w:rPr>
        <w:t>The Standard 203(k) represents approximately 42% of all 203(</w:t>
      </w:r>
      <w:r w:rsidR="00B356FD">
        <w:rPr>
          <w:sz w:val="24"/>
        </w:rPr>
        <w:t>K</w:t>
      </w:r>
      <w:r w:rsidRPr="003701E6">
        <w:rPr>
          <w:sz w:val="24"/>
        </w:rPr>
        <w:t xml:space="preserve">) transactions, leaving 58% originated under Limited 203(k). </w:t>
      </w:r>
    </w:p>
    <w:p w:rsidRPr="003701E6" w:rsidR="00241553" w:rsidP="004C22F8" w:rsidRDefault="00241553" w14:paraId="486FA150" w14:textId="77777777">
      <w:pPr>
        <w:pStyle w:val="ListParagraph"/>
        <w:numPr>
          <w:ilvl w:val="0"/>
          <w:numId w:val="31"/>
        </w:numPr>
        <w:overflowPunct/>
        <w:snapToGrid w:val="0"/>
        <w:ind w:left="1080"/>
        <w:textAlignment w:val="auto"/>
        <w:rPr>
          <w:sz w:val="24"/>
          <w:szCs w:val="24"/>
        </w:rPr>
      </w:pPr>
    </w:p>
    <w:p w:rsidRPr="003701E6" w:rsidR="00854640" w:rsidP="00854640" w:rsidRDefault="00854640" w14:paraId="5A47EB5F" w14:textId="77777777">
      <w:pPr>
        <w:pStyle w:val="ListParagraph"/>
        <w:overflowPunct/>
        <w:snapToGrid w:val="0"/>
        <w:ind w:left="1440"/>
        <w:textAlignment w:val="auto"/>
        <w:rPr>
          <w:sz w:val="24"/>
          <w:szCs w:val="24"/>
        </w:rPr>
      </w:pPr>
    </w:p>
    <w:p w:rsidRPr="003701E6" w:rsidR="00854640" w:rsidP="00854640" w:rsidRDefault="00854640" w14:paraId="141D94D3" w14:textId="4FCEA861">
      <w:pPr>
        <w:overflowPunct/>
        <w:snapToGrid w:val="0"/>
        <w:ind w:left="720"/>
        <w:textAlignment w:val="auto"/>
        <w:rPr>
          <w:sz w:val="24"/>
          <w:szCs w:val="24"/>
        </w:rPr>
      </w:pPr>
      <w:r w:rsidRPr="003701E6">
        <w:rPr>
          <w:sz w:val="24"/>
          <w:szCs w:val="24"/>
        </w:rPr>
        <w:t xml:space="preserve">Public burdens reflect information collected primarily from mortgagees, including information mortgagees receive from consultants.  Consultants provide information to HUD only for their application or renewal application </w:t>
      </w:r>
      <w:r w:rsidRPr="003701E6" w:rsidR="00907A72">
        <w:rPr>
          <w:sz w:val="24"/>
          <w:szCs w:val="24"/>
        </w:rPr>
        <w:t xml:space="preserve">for </w:t>
      </w:r>
      <w:r w:rsidRPr="003701E6" w:rsidR="00981338">
        <w:rPr>
          <w:sz w:val="24"/>
          <w:szCs w:val="24"/>
        </w:rPr>
        <w:t xml:space="preserve">being placed </w:t>
      </w:r>
      <w:r w:rsidRPr="003701E6">
        <w:rPr>
          <w:sz w:val="24"/>
          <w:szCs w:val="24"/>
        </w:rPr>
        <w:t>on the 203(</w:t>
      </w:r>
      <w:r w:rsidR="00B356FD">
        <w:rPr>
          <w:sz w:val="24"/>
          <w:szCs w:val="24"/>
        </w:rPr>
        <w:t>K</w:t>
      </w:r>
      <w:r w:rsidRPr="003701E6">
        <w:rPr>
          <w:sz w:val="24"/>
          <w:szCs w:val="24"/>
        </w:rPr>
        <w:t xml:space="preserve">) Consultant Roster. </w:t>
      </w:r>
    </w:p>
    <w:p w:rsidRPr="003701E6" w:rsidR="00854640" w:rsidP="00854640" w:rsidRDefault="00854640" w14:paraId="4DE3190D" w14:textId="77777777">
      <w:pPr>
        <w:pStyle w:val="List"/>
        <w:rPr>
          <w:rFonts w:ascii="Times New Roman" w:hAnsi="Times New Roman"/>
          <w:sz w:val="24"/>
        </w:rPr>
      </w:pPr>
    </w:p>
    <w:p w:rsidR="00854640" w:rsidP="00854640" w:rsidRDefault="00854640" w14:paraId="1C44DC9E" w14:textId="1F48C75A">
      <w:pPr>
        <w:pStyle w:val="List"/>
        <w:ind w:firstLine="0"/>
        <w:rPr>
          <w:rFonts w:ascii="Times New Roman" w:hAnsi="Times New Roman"/>
          <w:sz w:val="24"/>
        </w:rPr>
      </w:pPr>
      <w:r w:rsidRPr="003701E6">
        <w:rPr>
          <w:rFonts w:ascii="Times New Roman" w:hAnsi="Times New Roman"/>
          <w:sz w:val="24"/>
        </w:rPr>
        <w:t>Estimate of public burden.</w:t>
      </w:r>
    </w:p>
    <w:p w:rsidR="00967A88" w:rsidP="00854640" w:rsidRDefault="00967A88" w14:paraId="461498FE" w14:textId="1F3E2530">
      <w:pPr>
        <w:pStyle w:val="List"/>
        <w:ind w:firstLine="0"/>
        <w:rPr>
          <w:rFonts w:ascii="Times New Roman" w:hAnsi="Times New Roman"/>
          <w:sz w:val="24"/>
        </w:rPr>
      </w:pPr>
    </w:p>
    <w:p w:rsidR="00967A88" w:rsidP="00854640" w:rsidRDefault="00967A88" w14:paraId="2E255EE8" w14:textId="14B9730A">
      <w:pPr>
        <w:pStyle w:val="List"/>
        <w:ind w:firstLine="0"/>
        <w:rPr>
          <w:rFonts w:ascii="Times New Roman" w:hAnsi="Times New Roman"/>
          <w:sz w:val="24"/>
        </w:rPr>
      </w:pPr>
    </w:p>
    <w:p w:rsidR="00990431" w:rsidP="00854640" w:rsidRDefault="00990431" w14:paraId="297F08B9" w14:textId="097E5CA1">
      <w:pPr>
        <w:pStyle w:val="List"/>
        <w:ind w:firstLine="0"/>
        <w:rPr>
          <w:rFonts w:ascii="Times New Roman" w:hAnsi="Times New Roman"/>
          <w:sz w:val="24"/>
        </w:rPr>
      </w:pPr>
    </w:p>
    <w:p w:rsidR="00990431" w:rsidP="00854640" w:rsidRDefault="00990431" w14:paraId="4FB44189" w14:textId="77777777">
      <w:pPr>
        <w:pStyle w:val="List"/>
        <w:ind w:firstLine="0"/>
        <w:rPr>
          <w:rFonts w:ascii="Times New Roman" w:hAnsi="Times New Roman"/>
          <w:sz w:val="24"/>
        </w:rPr>
      </w:pPr>
    </w:p>
    <w:tbl>
      <w:tblPr>
        <w:tblW w:w="10260" w:type="dxa"/>
        <w:tblLook w:val="04A0" w:firstRow="1" w:lastRow="0" w:firstColumn="1" w:lastColumn="0" w:noHBand="0" w:noVBand="1"/>
      </w:tblPr>
      <w:tblGrid>
        <w:gridCol w:w="3048"/>
        <w:gridCol w:w="1197"/>
        <w:gridCol w:w="1036"/>
        <w:gridCol w:w="1007"/>
        <w:gridCol w:w="960"/>
        <w:gridCol w:w="996"/>
        <w:gridCol w:w="840"/>
        <w:gridCol w:w="1176"/>
      </w:tblGrid>
      <w:tr w:rsidRPr="000B2897" w:rsidR="000B2897" w:rsidTr="000B2897" w14:paraId="408579BC" w14:textId="77777777">
        <w:trPr>
          <w:trHeight w:val="860"/>
        </w:trPr>
        <w:tc>
          <w:tcPr>
            <w:tcW w:w="38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B2897" w:rsidR="000B2897" w:rsidP="000B2897" w:rsidRDefault="000B2897" w14:paraId="44851508" w14:textId="77777777">
            <w:pPr>
              <w:overflowPunct/>
              <w:autoSpaceDE/>
              <w:autoSpaceDN/>
              <w:adjustRightInd/>
              <w:jc w:val="center"/>
              <w:textAlignment w:val="auto"/>
              <w:rPr>
                <w:b/>
                <w:bCs/>
                <w:color w:val="000000"/>
                <w:sz w:val="24"/>
                <w:szCs w:val="24"/>
              </w:rPr>
            </w:pPr>
            <w:r w:rsidRPr="000B2897">
              <w:rPr>
                <w:b/>
                <w:bCs/>
                <w:color w:val="000000"/>
                <w:sz w:val="24"/>
                <w:szCs w:val="24"/>
              </w:rPr>
              <w:lastRenderedPageBreak/>
              <w:t>Information Collected</w:t>
            </w:r>
          </w:p>
        </w:tc>
        <w:tc>
          <w:tcPr>
            <w:tcW w:w="780" w:type="dxa"/>
            <w:tcBorders>
              <w:top w:val="single" w:color="auto" w:sz="4" w:space="0"/>
              <w:left w:val="nil"/>
              <w:bottom w:val="single" w:color="auto" w:sz="4" w:space="0"/>
              <w:right w:val="single" w:color="auto" w:sz="4" w:space="0"/>
            </w:tcBorders>
            <w:shd w:val="clear" w:color="auto" w:fill="auto"/>
            <w:vAlign w:val="center"/>
            <w:hideMark/>
          </w:tcPr>
          <w:p w:rsidRPr="000B2897" w:rsidR="000B2897" w:rsidP="000B2897" w:rsidRDefault="000B2897" w14:paraId="4084A0A2" w14:textId="77777777">
            <w:pPr>
              <w:overflowPunct/>
              <w:autoSpaceDE/>
              <w:autoSpaceDN/>
              <w:adjustRightInd/>
              <w:jc w:val="center"/>
              <w:textAlignment w:val="auto"/>
              <w:rPr>
                <w:b/>
                <w:bCs/>
                <w:color w:val="000000"/>
                <w:sz w:val="18"/>
                <w:szCs w:val="18"/>
              </w:rPr>
            </w:pPr>
            <w:r w:rsidRPr="000B2897">
              <w:rPr>
                <w:b/>
                <w:bCs/>
                <w:color w:val="000000"/>
                <w:sz w:val="18"/>
                <w:szCs w:val="18"/>
              </w:rPr>
              <w:t>Number of Respondents</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0B2897" w:rsidR="000B2897" w:rsidP="000B2897" w:rsidRDefault="000B2897" w14:paraId="3B1340B1" w14:textId="77777777">
            <w:pPr>
              <w:overflowPunct/>
              <w:autoSpaceDE/>
              <w:autoSpaceDN/>
              <w:adjustRightInd/>
              <w:jc w:val="center"/>
              <w:textAlignment w:val="auto"/>
              <w:rPr>
                <w:b/>
                <w:bCs/>
                <w:color w:val="000000"/>
                <w:sz w:val="18"/>
                <w:szCs w:val="18"/>
              </w:rPr>
            </w:pPr>
            <w:r w:rsidRPr="000B2897">
              <w:rPr>
                <w:b/>
                <w:bCs/>
                <w:color w:val="000000"/>
                <w:sz w:val="18"/>
                <w:szCs w:val="18"/>
              </w:rPr>
              <w:t>Frequency of Response</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0B2897" w:rsidR="000B2897" w:rsidP="000B2897" w:rsidRDefault="000B2897" w14:paraId="6CA597F8" w14:textId="77777777">
            <w:pPr>
              <w:overflowPunct/>
              <w:autoSpaceDE/>
              <w:autoSpaceDN/>
              <w:adjustRightInd/>
              <w:textAlignment w:val="auto"/>
              <w:rPr>
                <w:b/>
                <w:bCs/>
                <w:color w:val="000000"/>
                <w:sz w:val="18"/>
                <w:szCs w:val="18"/>
              </w:rPr>
            </w:pPr>
            <w:r w:rsidRPr="000B2897">
              <w:rPr>
                <w:b/>
                <w:bCs/>
                <w:color w:val="000000"/>
                <w:sz w:val="18"/>
                <w:szCs w:val="18"/>
              </w:rPr>
              <w:t>Total Annual Responses</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0B2897" w:rsidR="000B2897" w:rsidP="000B2897" w:rsidRDefault="000B2897" w14:paraId="27C404D9" w14:textId="77777777">
            <w:pPr>
              <w:overflowPunct/>
              <w:autoSpaceDE/>
              <w:autoSpaceDN/>
              <w:adjustRightInd/>
              <w:jc w:val="center"/>
              <w:textAlignment w:val="auto"/>
              <w:rPr>
                <w:b/>
                <w:bCs/>
                <w:color w:val="000000"/>
                <w:sz w:val="18"/>
                <w:szCs w:val="18"/>
              </w:rPr>
            </w:pPr>
            <w:r w:rsidRPr="000B2897">
              <w:rPr>
                <w:b/>
                <w:bCs/>
                <w:color w:val="000000"/>
                <w:sz w:val="18"/>
                <w:szCs w:val="18"/>
              </w:rPr>
              <w:t>Hours per Response</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0B2897" w:rsidR="000B2897" w:rsidP="000B2897" w:rsidRDefault="000B2897" w14:paraId="25FAC722" w14:textId="77777777">
            <w:pPr>
              <w:overflowPunct/>
              <w:autoSpaceDE/>
              <w:autoSpaceDN/>
              <w:adjustRightInd/>
              <w:textAlignment w:val="auto"/>
              <w:rPr>
                <w:b/>
                <w:bCs/>
                <w:color w:val="000000"/>
                <w:sz w:val="18"/>
                <w:szCs w:val="18"/>
              </w:rPr>
            </w:pPr>
            <w:r w:rsidRPr="000B2897">
              <w:rPr>
                <w:b/>
                <w:bCs/>
                <w:color w:val="000000"/>
                <w:sz w:val="18"/>
                <w:szCs w:val="18"/>
              </w:rPr>
              <w:t xml:space="preserve">Total Hours </w:t>
            </w:r>
          </w:p>
        </w:tc>
        <w:tc>
          <w:tcPr>
            <w:tcW w:w="840" w:type="dxa"/>
            <w:tcBorders>
              <w:top w:val="single" w:color="auto" w:sz="4" w:space="0"/>
              <w:left w:val="nil"/>
              <w:bottom w:val="single" w:color="auto" w:sz="4" w:space="0"/>
              <w:right w:val="single" w:color="auto" w:sz="4" w:space="0"/>
            </w:tcBorders>
            <w:shd w:val="clear" w:color="auto" w:fill="auto"/>
            <w:vAlign w:val="center"/>
            <w:hideMark/>
          </w:tcPr>
          <w:p w:rsidRPr="000B2897" w:rsidR="000B2897" w:rsidP="000B2897" w:rsidRDefault="000B2897" w14:paraId="20B63613" w14:textId="77777777">
            <w:pPr>
              <w:overflowPunct/>
              <w:autoSpaceDE/>
              <w:autoSpaceDN/>
              <w:adjustRightInd/>
              <w:textAlignment w:val="auto"/>
              <w:rPr>
                <w:b/>
                <w:bCs/>
                <w:color w:val="000000"/>
                <w:sz w:val="18"/>
                <w:szCs w:val="18"/>
              </w:rPr>
            </w:pPr>
            <w:r w:rsidRPr="000B2897">
              <w:rPr>
                <w:b/>
                <w:bCs/>
                <w:color w:val="000000"/>
                <w:sz w:val="18"/>
                <w:szCs w:val="18"/>
              </w:rPr>
              <w:t>Cost per Hour ($$)</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0B2897" w:rsidR="000B2897" w:rsidP="000B2897" w:rsidRDefault="000B2897" w14:paraId="09453EC3" w14:textId="77777777">
            <w:pPr>
              <w:overflowPunct/>
              <w:autoSpaceDE/>
              <w:autoSpaceDN/>
              <w:adjustRightInd/>
              <w:textAlignment w:val="auto"/>
              <w:rPr>
                <w:b/>
                <w:bCs/>
                <w:color w:val="000000"/>
                <w:sz w:val="18"/>
                <w:szCs w:val="18"/>
              </w:rPr>
            </w:pPr>
            <w:r w:rsidRPr="000B2897">
              <w:rPr>
                <w:b/>
                <w:bCs/>
                <w:color w:val="000000"/>
                <w:sz w:val="18"/>
                <w:szCs w:val="18"/>
              </w:rPr>
              <w:t>Total Cost ($$)</w:t>
            </w:r>
          </w:p>
        </w:tc>
      </w:tr>
      <w:tr w:rsidRPr="000B2897" w:rsidR="000B2897" w:rsidTr="000B2897" w14:paraId="7865313C" w14:textId="77777777">
        <w:trPr>
          <w:trHeight w:val="620"/>
        </w:trPr>
        <w:tc>
          <w:tcPr>
            <w:tcW w:w="3800" w:type="dxa"/>
            <w:tcBorders>
              <w:top w:val="nil"/>
              <w:left w:val="single" w:color="auto" w:sz="4" w:space="0"/>
              <w:bottom w:val="single" w:color="auto" w:sz="4" w:space="0"/>
              <w:right w:val="single" w:color="auto" w:sz="4" w:space="0"/>
            </w:tcBorders>
            <w:shd w:val="clear" w:color="auto" w:fill="auto"/>
            <w:vAlign w:val="center"/>
            <w:hideMark/>
          </w:tcPr>
          <w:p w:rsidRPr="000B2897" w:rsidR="000B2897" w:rsidP="000B2897" w:rsidRDefault="000B2897" w14:paraId="5B9BF24B" w14:textId="77777777">
            <w:pPr>
              <w:overflowPunct/>
              <w:autoSpaceDE/>
              <w:autoSpaceDN/>
              <w:adjustRightInd/>
              <w:textAlignment w:val="auto"/>
              <w:rPr>
                <w:color w:val="000000"/>
                <w:sz w:val="24"/>
                <w:szCs w:val="24"/>
              </w:rPr>
            </w:pPr>
            <w:r w:rsidRPr="000B2897">
              <w:rPr>
                <w:color w:val="000000"/>
                <w:sz w:val="24"/>
                <w:szCs w:val="24"/>
              </w:rPr>
              <w:t>203(k) Consultant  Application or Renewal (Standard 203(k))</w:t>
            </w:r>
          </w:p>
        </w:tc>
        <w:tc>
          <w:tcPr>
            <w:tcW w:w="78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08AB0EA7" w14:textId="77777777">
            <w:pPr>
              <w:overflowPunct/>
              <w:autoSpaceDE/>
              <w:autoSpaceDN/>
              <w:adjustRightInd/>
              <w:jc w:val="center"/>
              <w:textAlignment w:val="auto"/>
              <w:rPr>
                <w:color w:val="000000"/>
                <w:sz w:val="24"/>
                <w:szCs w:val="24"/>
              </w:rPr>
            </w:pPr>
            <w:r w:rsidRPr="000B2897">
              <w:rPr>
                <w:color w:val="000000"/>
                <w:sz w:val="24"/>
                <w:szCs w:val="24"/>
              </w:rPr>
              <w:t>1,073</w:t>
            </w:r>
          </w:p>
        </w:tc>
        <w:tc>
          <w:tcPr>
            <w:tcW w:w="9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255DC342"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1918835C" w14:textId="77777777">
            <w:pPr>
              <w:overflowPunct/>
              <w:autoSpaceDE/>
              <w:autoSpaceDN/>
              <w:adjustRightInd/>
              <w:jc w:val="right"/>
              <w:textAlignment w:val="auto"/>
              <w:rPr>
                <w:color w:val="000000"/>
                <w:sz w:val="24"/>
                <w:szCs w:val="24"/>
              </w:rPr>
            </w:pPr>
            <w:r w:rsidRPr="000B2897">
              <w:rPr>
                <w:color w:val="000000"/>
                <w:sz w:val="24"/>
                <w:szCs w:val="24"/>
              </w:rPr>
              <w:t>1,073</w:t>
            </w:r>
          </w:p>
        </w:tc>
        <w:tc>
          <w:tcPr>
            <w:tcW w:w="9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5C7425BB" w14:textId="77777777">
            <w:pPr>
              <w:overflowPunct/>
              <w:autoSpaceDE/>
              <w:autoSpaceDN/>
              <w:adjustRightInd/>
              <w:jc w:val="center"/>
              <w:textAlignment w:val="auto"/>
              <w:rPr>
                <w:color w:val="000000"/>
                <w:sz w:val="24"/>
                <w:szCs w:val="24"/>
              </w:rPr>
            </w:pPr>
            <w:r w:rsidRPr="000B2897">
              <w:rPr>
                <w:color w:val="000000"/>
                <w:sz w:val="24"/>
                <w:szCs w:val="24"/>
              </w:rPr>
              <w:t>4.00</w:t>
            </w:r>
          </w:p>
        </w:tc>
        <w:tc>
          <w:tcPr>
            <w:tcW w:w="90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6ED85172" w14:textId="77777777">
            <w:pPr>
              <w:overflowPunct/>
              <w:autoSpaceDE/>
              <w:autoSpaceDN/>
              <w:adjustRightInd/>
              <w:jc w:val="right"/>
              <w:textAlignment w:val="auto"/>
              <w:rPr>
                <w:color w:val="000000"/>
                <w:sz w:val="24"/>
                <w:szCs w:val="24"/>
              </w:rPr>
            </w:pPr>
            <w:r w:rsidRPr="000B2897">
              <w:rPr>
                <w:color w:val="000000"/>
                <w:sz w:val="24"/>
                <w:szCs w:val="24"/>
              </w:rPr>
              <w:t>4,292</w:t>
            </w:r>
          </w:p>
        </w:tc>
        <w:tc>
          <w:tcPr>
            <w:tcW w:w="84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7BB96C6F" w14:textId="77777777">
            <w:pPr>
              <w:overflowPunct/>
              <w:autoSpaceDE/>
              <w:autoSpaceDN/>
              <w:adjustRightInd/>
              <w:jc w:val="right"/>
              <w:textAlignment w:val="auto"/>
              <w:rPr>
                <w:color w:val="000000"/>
                <w:sz w:val="24"/>
                <w:szCs w:val="24"/>
              </w:rPr>
            </w:pPr>
            <w:r w:rsidRPr="000B2897">
              <w:rPr>
                <w:color w:val="000000"/>
                <w:sz w:val="24"/>
                <w:szCs w:val="24"/>
              </w:rPr>
              <w:t>29.00</w:t>
            </w:r>
          </w:p>
        </w:tc>
        <w:tc>
          <w:tcPr>
            <w:tcW w:w="10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1381DF6E" w14:textId="77777777">
            <w:pPr>
              <w:overflowPunct/>
              <w:autoSpaceDE/>
              <w:autoSpaceDN/>
              <w:adjustRightInd/>
              <w:jc w:val="right"/>
              <w:textAlignment w:val="auto"/>
              <w:rPr>
                <w:color w:val="000000"/>
                <w:sz w:val="24"/>
                <w:szCs w:val="24"/>
              </w:rPr>
            </w:pPr>
            <w:r w:rsidRPr="000B2897">
              <w:rPr>
                <w:color w:val="000000"/>
                <w:sz w:val="24"/>
                <w:szCs w:val="24"/>
              </w:rPr>
              <w:t>124,468</w:t>
            </w:r>
          </w:p>
        </w:tc>
      </w:tr>
      <w:tr w:rsidRPr="000B2897" w:rsidR="000B2897" w:rsidTr="000B2897" w14:paraId="4AD09EEE" w14:textId="77777777">
        <w:trPr>
          <w:trHeight w:val="2170"/>
        </w:trPr>
        <w:tc>
          <w:tcPr>
            <w:tcW w:w="3800" w:type="dxa"/>
            <w:tcBorders>
              <w:top w:val="nil"/>
              <w:left w:val="single" w:color="auto" w:sz="4" w:space="0"/>
              <w:bottom w:val="single" w:color="auto" w:sz="4" w:space="0"/>
              <w:right w:val="single" w:color="auto" w:sz="4" w:space="0"/>
            </w:tcBorders>
            <w:shd w:val="clear" w:color="auto" w:fill="auto"/>
            <w:vAlign w:val="center"/>
            <w:hideMark/>
          </w:tcPr>
          <w:p w:rsidRPr="000B2897" w:rsidR="000B2897" w:rsidP="000B2897" w:rsidRDefault="000B2897" w14:paraId="5D1EC66D" w14:textId="77777777">
            <w:pPr>
              <w:overflowPunct/>
              <w:autoSpaceDE/>
              <w:autoSpaceDN/>
              <w:adjustRightInd/>
              <w:textAlignment w:val="auto"/>
              <w:rPr>
                <w:color w:val="000000"/>
                <w:sz w:val="24"/>
                <w:szCs w:val="24"/>
              </w:rPr>
            </w:pPr>
            <w:r w:rsidRPr="000B2897">
              <w:rPr>
                <w:color w:val="000000"/>
                <w:sz w:val="24"/>
                <w:szCs w:val="24"/>
              </w:rPr>
              <w:t>Work Scope for both Standard and Limited:  Work Write-Up, Cost Estimate, Written Proposal, Work Plan, Contractor and Rehabilitation (Self-Help) Loan Agreements, Architectural Exhibits and Feasibility Study</w:t>
            </w:r>
          </w:p>
        </w:tc>
        <w:tc>
          <w:tcPr>
            <w:tcW w:w="780" w:type="dxa"/>
            <w:tcBorders>
              <w:top w:val="nil"/>
              <w:left w:val="nil"/>
              <w:bottom w:val="nil"/>
              <w:right w:val="single" w:color="auto" w:sz="4" w:space="0"/>
            </w:tcBorders>
            <w:shd w:val="clear" w:color="auto" w:fill="auto"/>
            <w:noWrap/>
            <w:vAlign w:val="center"/>
            <w:hideMark/>
          </w:tcPr>
          <w:p w:rsidRPr="000B2897" w:rsidR="000B2897" w:rsidP="000B2897" w:rsidRDefault="000B2897" w14:paraId="00AF38B7" w14:textId="77777777">
            <w:pPr>
              <w:overflowPunct/>
              <w:autoSpaceDE/>
              <w:autoSpaceDN/>
              <w:adjustRightInd/>
              <w:jc w:val="center"/>
              <w:textAlignment w:val="auto"/>
              <w:rPr>
                <w:color w:val="000000"/>
                <w:sz w:val="24"/>
                <w:szCs w:val="24"/>
              </w:rPr>
            </w:pPr>
            <w:r w:rsidRPr="000B2897">
              <w:rPr>
                <w:color w:val="000000"/>
                <w:sz w:val="24"/>
                <w:szCs w:val="24"/>
              </w:rPr>
              <w:t>239</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D1F7449"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1ABCEA04"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C6A640F" w14:textId="77777777">
            <w:pPr>
              <w:overflowPunct/>
              <w:autoSpaceDE/>
              <w:autoSpaceDN/>
              <w:adjustRightInd/>
              <w:jc w:val="center"/>
              <w:textAlignment w:val="auto"/>
              <w:rPr>
                <w:color w:val="000000"/>
                <w:sz w:val="24"/>
                <w:szCs w:val="24"/>
              </w:rPr>
            </w:pPr>
            <w:r w:rsidRPr="000B2897">
              <w:rPr>
                <w:color w:val="000000"/>
                <w:sz w:val="24"/>
                <w:szCs w:val="24"/>
              </w:rPr>
              <w:t>6.00</w:t>
            </w:r>
          </w:p>
        </w:tc>
        <w:tc>
          <w:tcPr>
            <w:tcW w:w="90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788D6DA9" w14:textId="77777777">
            <w:pPr>
              <w:overflowPunct/>
              <w:autoSpaceDE/>
              <w:autoSpaceDN/>
              <w:adjustRightInd/>
              <w:jc w:val="right"/>
              <w:textAlignment w:val="auto"/>
              <w:rPr>
                <w:color w:val="000000"/>
                <w:sz w:val="24"/>
                <w:szCs w:val="24"/>
              </w:rPr>
            </w:pPr>
            <w:r w:rsidRPr="000B2897">
              <w:rPr>
                <w:color w:val="000000"/>
                <w:sz w:val="24"/>
                <w:szCs w:val="24"/>
              </w:rPr>
              <w:t>70,512</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64B4E0E8" w14:textId="77777777">
            <w:pPr>
              <w:overflowPunct/>
              <w:autoSpaceDE/>
              <w:autoSpaceDN/>
              <w:adjustRightInd/>
              <w:jc w:val="right"/>
              <w:textAlignment w:val="auto"/>
              <w:rPr>
                <w:color w:val="000000"/>
                <w:sz w:val="24"/>
                <w:szCs w:val="24"/>
              </w:rPr>
            </w:pPr>
            <w:r w:rsidRPr="000B2897">
              <w:rPr>
                <w:color w:val="000000"/>
                <w:sz w:val="24"/>
                <w:szCs w:val="24"/>
              </w:rPr>
              <w:t>29.00</w:t>
            </w:r>
          </w:p>
        </w:tc>
        <w:tc>
          <w:tcPr>
            <w:tcW w:w="10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0A250F82" w14:textId="77777777">
            <w:pPr>
              <w:overflowPunct/>
              <w:autoSpaceDE/>
              <w:autoSpaceDN/>
              <w:adjustRightInd/>
              <w:jc w:val="right"/>
              <w:textAlignment w:val="auto"/>
              <w:rPr>
                <w:color w:val="000000"/>
                <w:sz w:val="24"/>
                <w:szCs w:val="24"/>
              </w:rPr>
            </w:pPr>
            <w:r w:rsidRPr="000B2897">
              <w:rPr>
                <w:color w:val="000000"/>
                <w:sz w:val="24"/>
                <w:szCs w:val="24"/>
              </w:rPr>
              <w:t>2,044,848</w:t>
            </w:r>
          </w:p>
        </w:tc>
      </w:tr>
      <w:tr w:rsidRPr="000B2897" w:rsidR="000B2897" w:rsidTr="000B2897" w14:paraId="34F79BFA" w14:textId="77777777">
        <w:trPr>
          <w:trHeight w:val="31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406DECD9" w14:textId="77777777">
            <w:pPr>
              <w:overflowPunct/>
              <w:autoSpaceDE/>
              <w:autoSpaceDN/>
              <w:adjustRightInd/>
              <w:textAlignment w:val="auto"/>
              <w:rPr>
                <w:color w:val="000000"/>
                <w:sz w:val="24"/>
                <w:szCs w:val="24"/>
              </w:rPr>
            </w:pPr>
            <w:r w:rsidRPr="000B2897">
              <w:rPr>
                <w:color w:val="000000"/>
                <w:sz w:val="24"/>
                <w:szCs w:val="24"/>
              </w:rPr>
              <w:t>Review of Contractor Qualifications</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5424193F"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07E96C9E"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20F89E00"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7CD22D1B" w14:textId="77777777">
            <w:pPr>
              <w:overflowPunct/>
              <w:autoSpaceDE/>
              <w:autoSpaceDN/>
              <w:adjustRightInd/>
              <w:jc w:val="center"/>
              <w:textAlignment w:val="auto"/>
              <w:rPr>
                <w:color w:val="000000"/>
                <w:sz w:val="24"/>
                <w:szCs w:val="24"/>
              </w:rPr>
            </w:pPr>
            <w:r w:rsidRPr="000B2897">
              <w:rPr>
                <w:color w:val="000000"/>
                <w:sz w:val="24"/>
                <w:szCs w:val="24"/>
              </w:rPr>
              <w:t>0.10</w:t>
            </w:r>
          </w:p>
        </w:tc>
        <w:tc>
          <w:tcPr>
            <w:tcW w:w="90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26194D1C" w14:textId="77777777">
            <w:pPr>
              <w:overflowPunct/>
              <w:autoSpaceDE/>
              <w:autoSpaceDN/>
              <w:adjustRightInd/>
              <w:jc w:val="right"/>
              <w:textAlignment w:val="auto"/>
              <w:rPr>
                <w:color w:val="000000"/>
                <w:sz w:val="24"/>
                <w:szCs w:val="24"/>
              </w:rPr>
            </w:pPr>
            <w:r w:rsidRPr="000B2897">
              <w:rPr>
                <w:color w:val="000000"/>
                <w:sz w:val="24"/>
                <w:szCs w:val="24"/>
              </w:rPr>
              <w:t>1,175</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33AFFF05"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01D7201D" w14:textId="77777777">
            <w:pPr>
              <w:overflowPunct/>
              <w:autoSpaceDE/>
              <w:autoSpaceDN/>
              <w:adjustRightInd/>
              <w:jc w:val="right"/>
              <w:textAlignment w:val="auto"/>
              <w:rPr>
                <w:color w:val="000000"/>
                <w:sz w:val="24"/>
                <w:szCs w:val="24"/>
              </w:rPr>
            </w:pPr>
            <w:r w:rsidRPr="000B2897">
              <w:rPr>
                <w:color w:val="000000"/>
                <w:sz w:val="24"/>
                <w:szCs w:val="24"/>
              </w:rPr>
              <w:t>41,132</w:t>
            </w:r>
          </w:p>
        </w:tc>
      </w:tr>
      <w:tr w:rsidRPr="000B2897" w:rsidR="000B2897" w:rsidTr="000B2897" w14:paraId="3B76CB23" w14:textId="77777777">
        <w:trPr>
          <w:trHeight w:val="93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1A279C71" w14:textId="77777777">
            <w:pPr>
              <w:overflowPunct/>
              <w:autoSpaceDE/>
              <w:autoSpaceDN/>
              <w:adjustRightInd/>
              <w:textAlignment w:val="auto"/>
              <w:rPr>
                <w:color w:val="000000"/>
                <w:sz w:val="24"/>
                <w:szCs w:val="24"/>
              </w:rPr>
            </w:pPr>
            <w:r w:rsidRPr="000B2897">
              <w:rPr>
                <w:color w:val="000000"/>
                <w:sz w:val="24"/>
                <w:szCs w:val="24"/>
              </w:rPr>
              <w:t>Financeable Contingency Reserves and Mortgage Payment Reserves (Standard 203(k) - 42% of all loans)</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7CA964A1"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09865C91"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0299E5B2" w14:textId="77777777">
            <w:pPr>
              <w:overflowPunct/>
              <w:autoSpaceDE/>
              <w:autoSpaceDN/>
              <w:adjustRightInd/>
              <w:jc w:val="right"/>
              <w:textAlignment w:val="auto"/>
              <w:rPr>
                <w:color w:val="000000"/>
                <w:sz w:val="24"/>
                <w:szCs w:val="24"/>
              </w:rPr>
            </w:pPr>
            <w:r w:rsidRPr="000B2897">
              <w:rPr>
                <w:color w:val="000000"/>
                <w:sz w:val="24"/>
                <w:szCs w:val="24"/>
              </w:rPr>
              <w:t>4,935</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650D87EC" w14:textId="77777777">
            <w:pPr>
              <w:overflowPunct/>
              <w:autoSpaceDE/>
              <w:autoSpaceDN/>
              <w:adjustRightInd/>
              <w:jc w:val="center"/>
              <w:textAlignment w:val="auto"/>
              <w:rPr>
                <w:color w:val="000000"/>
                <w:sz w:val="24"/>
                <w:szCs w:val="24"/>
              </w:rPr>
            </w:pPr>
            <w:r w:rsidRPr="000B2897">
              <w:rPr>
                <w:color w:val="000000"/>
                <w:sz w:val="24"/>
                <w:szCs w:val="24"/>
              </w:rPr>
              <w:t>0.30</w:t>
            </w:r>
          </w:p>
        </w:tc>
        <w:tc>
          <w:tcPr>
            <w:tcW w:w="90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32453A9" w14:textId="77777777">
            <w:pPr>
              <w:overflowPunct/>
              <w:autoSpaceDE/>
              <w:autoSpaceDN/>
              <w:adjustRightInd/>
              <w:jc w:val="right"/>
              <w:textAlignment w:val="auto"/>
              <w:rPr>
                <w:color w:val="000000"/>
                <w:sz w:val="24"/>
                <w:szCs w:val="24"/>
              </w:rPr>
            </w:pPr>
            <w:r w:rsidRPr="000B2897">
              <w:rPr>
                <w:color w:val="000000"/>
                <w:sz w:val="24"/>
                <w:szCs w:val="24"/>
              </w:rPr>
              <w:t>1,481</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33AA4C98"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274920A9" w14:textId="77777777">
            <w:pPr>
              <w:overflowPunct/>
              <w:autoSpaceDE/>
              <w:autoSpaceDN/>
              <w:adjustRightInd/>
              <w:jc w:val="right"/>
              <w:textAlignment w:val="auto"/>
              <w:rPr>
                <w:color w:val="000000"/>
                <w:sz w:val="24"/>
                <w:szCs w:val="24"/>
              </w:rPr>
            </w:pPr>
            <w:r w:rsidRPr="000B2897">
              <w:rPr>
                <w:color w:val="000000"/>
                <w:sz w:val="24"/>
                <w:szCs w:val="24"/>
              </w:rPr>
              <w:t>51,818</w:t>
            </w:r>
          </w:p>
        </w:tc>
      </w:tr>
      <w:tr w:rsidRPr="000B2897" w:rsidR="000B2897" w:rsidTr="000B2897" w14:paraId="52B658AE" w14:textId="77777777">
        <w:trPr>
          <w:trHeight w:val="62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575BCC17" w14:textId="77777777">
            <w:pPr>
              <w:overflowPunct/>
              <w:autoSpaceDE/>
              <w:autoSpaceDN/>
              <w:adjustRightInd/>
              <w:textAlignment w:val="auto"/>
              <w:rPr>
                <w:color w:val="000000"/>
                <w:sz w:val="24"/>
                <w:szCs w:val="24"/>
              </w:rPr>
            </w:pPr>
            <w:r w:rsidRPr="000B2897">
              <w:rPr>
                <w:color w:val="000000"/>
                <w:sz w:val="24"/>
                <w:szCs w:val="24"/>
              </w:rPr>
              <w:t>Sales Contract (purchase transactions represent 8% of all loans)</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77B1680B"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6BF15818"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24CD725A" w14:textId="77777777">
            <w:pPr>
              <w:overflowPunct/>
              <w:autoSpaceDE/>
              <w:autoSpaceDN/>
              <w:adjustRightInd/>
              <w:jc w:val="right"/>
              <w:textAlignment w:val="auto"/>
              <w:rPr>
                <w:color w:val="000000"/>
                <w:sz w:val="24"/>
                <w:szCs w:val="24"/>
              </w:rPr>
            </w:pPr>
            <w:r w:rsidRPr="000B2897">
              <w:rPr>
                <w:color w:val="000000"/>
                <w:sz w:val="24"/>
                <w:szCs w:val="24"/>
              </w:rPr>
              <w:t>940</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78A8B43E" w14:textId="77777777">
            <w:pPr>
              <w:overflowPunct/>
              <w:autoSpaceDE/>
              <w:autoSpaceDN/>
              <w:adjustRightInd/>
              <w:jc w:val="center"/>
              <w:textAlignment w:val="auto"/>
              <w:rPr>
                <w:color w:val="000000"/>
                <w:sz w:val="24"/>
                <w:szCs w:val="24"/>
              </w:rPr>
            </w:pPr>
            <w:r w:rsidRPr="000B2897">
              <w:rPr>
                <w:color w:val="000000"/>
                <w:sz w:val="24"/>
                <w:szCs w:val="24"/>
              </w:rPr>
              <w:t>0.10</w:t>
            </w:r>
          </w:p>
        </w:tc>
        <w:tc>
          <w:tcPr>
            <w:tcW w:w="90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7B17AEA6" w14:textId="77777777">
            <w:pPr>
              <w:overflowPunct/>
              <w:autoSpaceDE/>
              <w:autoSpaceDN/>
              <w:adjustRightInd/>
              <w:jc w:val="right"/>
              <w:textAlignment w:val="auto"/>
              <w:rPr>
                <w:color w:val="000000"/>
                <w:sz w:val="24"/>
                <w:szCs w:val="24"/>
              </w:rPr>
            </w:pPr>
            <w:r w:rsidRPr="000B2897">
              <w:rPr>
                <w:color w:val="000000"/>
                <w:sz w:val="24"/>
                <w:szCs w:val="24"/>
              </w:rPr>
              <w:t>94</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6940785"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07F164D8" w14:textId="77777777">
            <w:pPr>
              <w:overflowPunct/>
              <w:autoSpaceDE/>
              <w:autoSpaceDN/>
              <w:adjustRightInd/>
              <w:jc w:val="right"/>
              <w:textAlignment w:val="auto"/>
              <w:rPr>
                <w:color w:val="000000"/>
                <w:sz w:val="24"/>
                <w:szCs w:val="24"/>
              </w:rPr>
            </w:pPr>
            <w:r w:rsidRPr="000B2897">
              <w:rPr>
                <w:color w:val="000000"/>
                <w:sz w:val="24"/>
                <w:szCs w:val="24"/>
              </w:rPr>
              <w:t>3,290</w:t>
            </w:r>
          </w:p>
        </w:tc>
      </w:tr>
      <w:tr w:rsidRPr="000B2897" w:rsidR="000B2897" w:rsidTr="000B2897" w14:paraId="1409AE9A" w14:textId="77777777">
        <w:trPr>
          <w:trHeight w:val="62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3874FD7A" w14:textId="77777777">
            <w:pPr>
              <w:overflowPunct/>
              <w:autoSpaceDE/>
              <w:autoSpaceDN/>
              <w:adjustRightInd/>
              <w:textAlignment w:val="auto"/>
              <w:rPr>
                <w:color w:val="000000"/>
                <w:sz w:val="24"/>
                <w:szCs w:val="24"/>
              </w:rPr>
            </w:pPr>
            <w:r w:rsidRPr="000B2897">
              <w:rPr>
                <w:color w:val="000000"/>
                <w:sz w:val="24"/>
                <w:szCs w:val="24"/>
              </w:rPr>
              <w:t>Appraisal Review of Property and Proposed Repair/Improvements</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7B2D0B3B"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0A14D571"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C4CFF08"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10E0AB7A" w14:textId="77777777">
            <w:pPr>
              <w:overflowPunct/>
              <w:autoSpaceDE/>
              <w:autoSpaceDN/>
              <w:adjustRightInd/>
              <w:jc w:val="center"/>
              <w:textAlignment w:val="auto"/>
              <w:rPr>
                <w:color w:val="000000"/>
                <w:sz w:val="24"/>
                <w:szCs w:val="24"/>
              </w:rPr>
            </w:pPr>
            <w:r w:rsidRPr="000B2897">
              <w:rPr>
                <w:color w:val="000000"/>
                <w:sz w:val="24"/>
                <w:szCs w:val="24"/>
              </w:rPr>
              <w:t>1.00</w:t>
            </w:r>
          </w:p>
        </w:tc>
        <w:tc>
          <w:tcPr>
            <w:tcW w:w="90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161F2B6F"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44D1F912"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464D06C6" w14:textId="77777777">
            <w:pPr>
              <w:overflowPunct/>
              <w:autoSpaceDE/>
              <w:autoSpaceDN/>
              <w:adjustRightInd/>
              <w:jc w:val="right"/>
              <w:textAlignment w:val="auto"/>
              <w:rPr>
                <w:color w:val="000000"/>
                <w:sz w:val="24"/>
                <w:szCs w:val="24"/>
              </w:rPr>
            </w:pPr>
            <w:r w:rsidRPr="000B2897">
              <w:rPr>
                <w:color w:val="000000"/>
                <w:sz w:val="24"/>
                <w:szCs w:val="24"/>
              </w:rPr>
              <w:t>411,320</w:t>
            </w:r>
          </w:p>
        </w:tc>
      </w:tr>
      <w:tr w:rsidRPr="000B2897" w:rsidR="000B2897" w:rsidTr="000B2897" w14:paraId="488FDA60" w14:textId="77777777">
        <w:trPr>
          <w:trHeight w:val="31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527C0729" w14:textId="77777777">
            <w:pPr>
              <w:overflowPunct/>
              <w:autoSpaceDE/>
              <w:autoSpaceDN/>
              <w:adjustRightInd/>
              <w:textAlignment w:val="auto"/>
              <w:rPr>
                <w:color w:val="000000"/>
                <w:sz w:val="24"/>
                <w:szCs w:val="24"/>
              </w:rPr>
            </w:pPr>
            <w:r w:rsidRPr="000B2897">
              <w:rPr>
                <w:color w:val="000000"/>
                <w:sz w:val="24"/>
                <w:szCs w:val="24"/>
              </w:rPr>
              <w:t>Identity-of-Interest Certifications</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7B2B9917"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29D0875"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6D5A4924"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3BB4E5B6" w14:textId="77777777">
            <w:pPr>
              <w:overflowPunct/>
              <w:autoSpaceDE/>
              <w:autoSpaceDN/>
              <w:adjustRightInd/>
              <w:jc w:val="center"/>
              <w:textAlignment w:val="auto"/>
              <w:rPr>
                <w:color w:val="000000"/>
                <w:sz w:val="24"/>
                <w:szCs w:val="24"/>
              </w:rPr>
            </w:pPr>
            <w:r w:rsidRPr="000B2897">
              <w:rPr>
                <w:color w:val="000000"/>
                <w:sz w:val="24"/>
                <w:szCs w:val="24"/>
              </w:rPr>
              <w:t>0.10</w:t>
            </w:r>
          </w:p>
        </w:tc>
        <w:tc>
          <w:tcPr>
            <w:tcW w:w="90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25DD45DE" w14:textId="77777777">
            <w:pPr>
              <w:overflowPunct/>
              <w:autoSpaceDE/>
              <w:autoSpaceDN/>
              <w:adjustRightInd/>
              <w:jc w:val="right"/>
              <w:textAlignment w:val="auto"/>
              <w:rPr>
                <w:color w:val="000000"/>
                <w:sz w:val="24"/>
                <w:szCs w:val="24"/>
              </w:rPr>
            </w:pPr>
            <w:r w:rsidRPr="000B2897">
              <w:rPr>
                <w:color w:val="000000"/>
                <w:sz w:val="24"/>
                <w:szCs w:val="24"/>
              </w:rPr>
              <w:t>1,175</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34CE2BD1"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6473C66B" w14:textId="77777777">
            <w:pPr>
              <w:overflowPunct/>
              <w:autoSpaceDE/>
              <w:autoSpaceDN/>
              <w:adjustRightInd/>
              <w:jc w:val="right"/>
              <w:textAlignment w:val="auto"/>
              <w:rPr>
                <w:color w:val="000000"/>
                <w:sz w:val="24"/>
                <w:szCs w:val="24"/>
              </w:rPr>
            </w:pPr>
            <w:r w:rsidRPr="000B2897">
              <w:rPr>
                <w:color w:val="000000"/>
                <w:sz w:val="24"/>
                <w:szCs w:val="24"/>
              </w:rPr>
              <w:t>41,132</w:t>
            </w:r>
          </w:p>
        </w:tc>
      </w:tr>
      <w:tr w:rsidRPr="000B2897" w:rsidR="000B2897" w:rsidTr="000B2897" w14:paraId="185756E0" w14:textId="77777777">
        <w:trPr>
          <w:trHeight w:val="62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51B9771B" w14:textId="77777777">
            <w:pPr>
              <w:overflowPunct/>
              <w:autoSpaceDE/>
              <w:autoSpaceDN/>
              <w:adjustRightInd/>
              <w:textAlignment w:val="auto"/>
              <w:rPr>
                <w:color w:val="000000"/>
                <w:sz w:val="24"/>
                <w:szCs w:val="24"/>
              </w:rPr>
            </w:pPr>
            <w:r w:rsidRPr="000B2897">
              <w:rPr>
                <w:color w:val="000000"/>
                <w:sz w:val="24"/>
                <w:szCs w:val="24"/>
              </w:rPr>
              <w:t>203(k) Borrower’s Acknowledgment (Form HUD-92700-A)</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531B25AB"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380E950"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138373E3"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35018C6E" w14:textId="77777777">
            <w:pPr>
              <w:overflowPunct/>
              <w:autoSpaceDE/>
              <w:autoSpaceDN/>
              <w:adjustRightInd/>
              <w:jc w:val="center"/>
              <w:textAlignment w:val="auto"/>
              <w:rPr>
                <w:color w:val="000000"/>
                <w:sz w:val="24"/>
                <w:szCs w:val="24"/>
              </w:rPr>
            </w:pPr>
            <w:r w:rsidRPr="000B2897">
              <w:rPr>
                <w:color w:val="000000"/>
                <w:sz w:val="24"/>
                <w:szCs w:val="24"/>
              </w:rPr>
              <w:t>0.50</w:t>
            </w:r>
          </w:p>
        </w:tc>
        <w:tc>
          <w:tcPr>
            <w:tcW w:w="90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17751DF2" w14:textId="77777777">
            <w:pPr>
              <w:overflowPunct/>
              <w:autoSpaceDE/>
              <w:autoSpaceDN/>
              <w:adjustRightInd/>
              <w:jc w:val="right"/>
              <w:textAlignment w:val="auto"/>
              <w:rPr>
                <w:color w:val="000000"/>
                <w:sz w:val="24"/>
                <w:szCs w:val="24"/>
              </w:rPr>
            </w:pPr>
            <w:r w:rsidRPr="000B2897">
              <w:rPr>
                <w:color w:val="000000"/>
                <w:sz w:val="24"/>
                <w:szCs w:val="24"/>
              </w:rPr>
              <w:t>5,876</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030A996B"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48AC62CE" w14:textId="77777777">
            <w:pPr>
              <w:overflowPunct/>
              <w:autoSpaceDE/>
              <w:autoSpaceDN/>
              <w:adjustRightInd/>
              <w:jc w:val="right"/>
              <w:textAlignment w:val="auto"/>
              <w:rPr>
                <w:color w:val="000000"/>
                <w:sz w:val="24"/>
                <w:szCs w:val="24"/>
              </w:rPr>
            </w:pPr>
            <w:r w:rsidRPr="000B2897">
              <w:rPr>
                <w:color w:val="000000"/>
                <w:sz w:val="24"/>
                <w:szCs w:val="24"/>
              </w:rPr>
              <w:t>205,660</w:t>
            </w:r>
          </w:p>
        </w:tc>
      </w:tr>
      <w:tr w:rsidRPr="000B2897" w:rsidR="000B2897" w:rsidTr="000B2897" w14:paraId="7F1673CB" w14:textId="77777777">
        <w:trPr>
          <w:trHeight w:val="74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69AC9847" w14:textId="77777777">
            <w:pPr>
              <w:overflowPunct/>
              <w:autoSpaceDE/>
              <w:autoSpaceDN/>
              <w:adjustRightInd/>
              <w:textAlignment w:val="auto"/>
              <w:rPr>
                <w:color w:val="000000"/>
                <w:sz w:val="24"/>
                <w:szCs w:val="24"/>
              </w:rPr>
            </w:pPr>
            <w:r w:rsidRPr="000B2897">
              <w:rPr>
                <w:color w:val="000000"/>
                <w:sz w:val="24"/>
                <w:szCs w:val="24"/>
              </w:rPr>
              <w:t>Consultant/Borrower Agreement (Standard 203(k) 42%)</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1D5AD1E2"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403288C5"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6DB5B3D9" w14:textId="77777777">
            <w:pPr>
              <w:overflowPunct/>
              <w:autoSpaceDE/>
              <w:autoSpaceDN/>
              <w:adjustRightInd/>
              <w:jc w:val="right"/>
              <w:textAlignment w:val="auto"/>
              <w:rPr>
                <w:color w:val="000000"/>
                <w:sz w:val="24"/>
                <w:szCs w:val="24"/>
              </w:rPr>
            </w:pPr>
            <w:r w:rsidRPr="000B2897">
              <w:rPr>
                <w:color w:val="000000"/>
                <w:sz w:val="24"/>
                <w:szCs w:val="24"/>
              </w:rPr>
              <w:t>4,935</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6EC17434" w14:textId="77777777">
            <w:pPr>
              <w:overflowPunct/>
              <w:autoSpaceDE/>
              <w:autoSpaceDN/>
              <w:adjustRightInd/>
              <w:jc w:val="center"/>
              <w:textAlignment w:val="auto"/>
              <w:rPr>
                <w:color w:val="000000"/>
                <w:sz w:val="24"/>
                <w:szCs w:val="24"/>
              </w:rPr>
            </w:pPr>
            <w:r w:rsidRPr="000B2897">
              <w:rPr>
                <w:color w:val="000000"/>
                <w:sz w:val="24"/>
                <w:szCs w:val="24"/>
              </w:rPr>
              <w:t>0.10</w:t>
            </w:r>
          </w:p>
        </w:tc>
        <w:tc>
          <w:tcPr>
            <w:tcW w:w="90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0E93F025" w14:textId="77777777">
            <w:pPr>
              <w:overflowPunct/>
              <w:autoSpaceDE/>
              <w:autoSpaceDN/>
              <w:adjustRightInd/>
              <w:jc w:val="right"/>
              <w:textAlignment w:val="auto"/>
              <w:rPr>
                <w:color w:val="000000"/>
                <w:sz w:val="24"/>
                <w:szCs w:val="24"/>
              </w:rPr>
            </w:pPr>
            <w:r w:rsidRPr="000B2897">
              <w:rPr>
                <w:color w:val="000000"/>
                <w:sz w:val="24"/>
                <w:szCs w:val="24"/>
              </w:rPr>
              <w:t>494</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C707BA7"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6244A90E" w14:textId="77777777">
            <w:pPr>
              <w:overflowPunct/>
              <w:autoSpaceDE/>
              <w:autoSpaceDN/>
              <w:adjustRightInd/>
              <w:jc w:val="right"/>
              <w:textAlignment w:val="auto"/>
              <w:rPr>
                <w:color w:val="000000"/>
                <w:sz w:val="24"/>
                <w:szCs w:val="24"/>
              </w:rPr>
            </w:pPr>
            <w:r w:rsidRPr="000B2897">
              <w:rPr>
                <w:color w:val="000000"/>
                <w:sz w:val="24"/>
                <w:szCs w:val="24"/>
              </w:rPr>
              <w:t>17,273</w:t>
            </w:r>
          </w:p>
        </w:tc>
      </w:tr>
      <w:tr w:rsidRPr="000B2897" w:rsidR="000B2897" w:rsidTr="000B2897" w14:paraId="2FAF7619" w14:textId="77777777">
        <w:trPr>
          <w:trHeight w:val="31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1B6540AA" w14:textId="77777777">
            <w:pPr>
              <w:overflowPunct/>
              <w:autoSpaceDE/>
              <w:autoSpaceDN/>
              <w:adjustRightInd/>
              <w:textAlignment w:val="auto"/>
              <w:rPr>
                <w:color w:val="000000"/>
                <w:sz w:val="24"/>
                <w:szCs w:val="24"/>
              </w:rPr>
            </w:pPr>
            <w:r w:rsidRPr="000B2897">
              <w:rPr>
                <w:color w:val="000000"/>
                <w:sz w:val="24"/>
                <w:szCs w:val="24"/>
              </w:rPr>
              <w:t>Rehabilitation Escrow Account</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166E6E6F"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258F6667"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09583B3D"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18E54105" w14:textId="77777777">
            <w:pPr>
              <w:overflowPunct/>
              <w:autoSpaceDE/>
              <w:autoSpaceDN/>
              <w:adjustRightInd/>
              <w:jc w:val="center"/>
              <w:textAlignment w:val="auto"/>
              <w:rPr>
                <w:color w:val="000000"/>
                <w:sz w:val="24"/>
                <w:szCs w:val="24"/>
              </w:rPr>
            </w:pPr>
            <w:r w:rsidRPr="000B2897">
              <w:rPr>
                <w:color w:val="000000"/>
                <w:sz w:val="24"/>
                <w:szCs w:val="24"/>
              </w:rPr>
              <w:t>0.20</w:t>
            </w:r>
          </w:p>
        </w:tc>
        <w:tc>
          <w:tcPr>
            <w:tcW w:w="90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2DFC1696" w14:textId="77777777">
            <w:pPr>
              <w:overflowPunct/>
              <w:autoSpaceDE/>
              <w:autoSpaceDN/>
              <w:adjustRightInd/>
              <w:jc w:val="right"/>
              <w:textAlignment w:val="auto"/>
              <w:rPr>
                <w:color w:val="000000"/>
                <w:sz w:val="24"/>
                <w:szCs w:val="24"/>
              </w:rPr>
            </w:pPr>
            <w:r w:rsidRPr="000B2897">
              <w:rPr>
                <w:color w:val="000000"/>
                <w:sz w:val="24"/>
                <w:szCs w:val="24"/>
              </w:rPr>
              <w:t>2,350</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3AFB540E"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6D47593" w14:textId="77777777">
            <w:pPr>
              <w:overflowPunct/>
              <w:autoSpaceDE/>
              <w:autoSpaceDN/>
              <w:adjustRightInd/>
              <w:jc w:val="right"/>
              <w:textAlignment w:val="auto"/>
              <w:rPr>
                <w:color w:val="000000"/>
                <w:sz w:val="24"/>
                <w:szCs w:val="24"/>
              </w:rPr>
            </w:pPr>
            <w:r w:rsidRPr="000B2897">
              <w:rPr>
                <w:color w:val="000000"/>
                <w:sz w:val="24"/>
                <w:szCs w:val="24"/>
              </w:rPr>
              <w:t>82,264</w:t>
            </w:r>
          </w:p>
        </w:tc>
      </w:tr>
      <w:tr w:rsidRPr="000B2897" w:rsidR="000B2897" w:rsidTr="000B2897" w14:paraId="2B568A26" w14:textId="77777777">
        <w:trPr>
          <w:trHeight w:val="31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795273EC" w14:textId="77777777">
            <w:pPr>
              <w:overflowPunct/>
              <w:autoSpaceDE/>
              <w:autoSpaceDN/>
              <w:adjustRightInd/>
              <w:textAlignment w:val="auto"/>
              <w:rPr>
                <w:color w:val="000000"/>
                <w:sz w:val="24"/>
                <w:szCs w:val="24"/>
              </w:rPr>
            </w:pPr>
            <w:r w:rsidRPr="000B2897">
              <w:rPr>
                <w:color w:val="000000"/>
                <w:sz w:val="24"/>
                <w:szCs w:val="24"/>
              </w:rPr>
              <w:t>Escrow Closeout Certification Screen</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6B361294"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14739CB2"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324F25EB"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216E6644" w14:textId="77777777">
            <w:pPr>
              <w:overflowPunct/>
              <w:autoSpaceDE/>
              <w:autoSpaceDN/>
              <w:adjustRightInd/>
              <w:jc w:val="center"/>
              <w:textAlignment w:val="auto"/>
              <w:rPr>
                <w:color w:val="000000"/>
                <w:sz w:val="24"/>
                <w:szCs w:val="24"/>
              </w:rPr>
            </w:pPr>
            <w:r w:rsidRPr="000B2897">
              <w:rPr>
                <w:color w:val="000000"/>
                <w:sz w:val="24"/>
                <w:szCs w:val="24"/>
              </w:rPr>
              <w:t>0.20</w:t>
            </w:r>
          </w:p>
        </w:tc>
        <w:tc>
          <w:tcPr>
            <w:tcW w:w="90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2355F388" w14:textId="77777777">
            <w:pPr>
              <w:overflowPunct/>
              <w:autoSpaceDE/>
              <w:autoSpaceDN/>
              <w:adjustRightInd/>
              <w:jc w:val="right"/>
              <w:textAlignment w:val="auto"/>
              <w:rPr>
                <w:color w:val="000000"/>
                <w:sz w:val="24"/>
                <w:szCs w:val="24"/>
              </w:rPr>
            </w:pPr>
            <w:r w:rsidRPr="000B2897">
              <w:rPr>
                <w:color w:val="000000"/>
                <w:sz w:val="24"/>
                <w:szCs w:val="24"/>
              </w:rPr>
              <w:t>2,350</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336C5E0E"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5F611B05" w14:textId="77777777">
            <w:pPr>
              <w:overflowPunct/>
              <w:autoSpaceDE/>
              <w:autoSpaceDN/>
              <w:adjustRightInd/>
              <w:jc w:val="right"/>
              <w:textAlignment w:val="auto"/>
              <w:rPr>
                <w:color w:val="000000"/>
                <w:sz w:val="24"/>
                <w:szCs w:val="24"/>
              </w:rPr>
            </w:pPr>
            <w:r w:rsidRPr="000B2897">
              <w:rPr>
                <w:color w:val="000000"/>
                <w:sz w:val="24"/>
                <w:szCs w:val="24"/>
              </w:rPr>
              <w:t>82,264</w:t>
            </w:r>
          </w:p>
        </w:tc>
      </w:tr>
      <w:tr w:rsidRPr="000B2897" w:rsidR="000B2897" w:rsidTr="000B2897" w14:paraId="65E633A6" w14:textId="77777777">
        <w:trPr>
          <w:trHeight w:val="31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31FEACE5" w14:textId="77777777">
            <w:pPr>
              <w:overflowPunct/>
              <w:autoSpaceDE/>
              <w:autoSpaceDN/>
              <w:adjustRightInd/>
              <w:textAlignment w:val="auto"/>
              <w:rPr>
                <w:color w:val="000000"/>
                <w:sz w:val="24"/>
                <w:szCs w:val="24"/>
              </w:rPr>
            </w:pPr>
            <w:r w:rsidRPr="000B2897">
              <w:rPr>
                <w:color w:val="000000"/>
                <w:sz w:val="24"/>
                <w:szCs w:val="24"/>
              </w:rPr>
              <w:t>Initial Draw at Closing</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123BA5E9"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15589185"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01D365CD"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25F50BB8" w14:textId="77777777">
            <w:pPr>
              <w:overflowPunct/>
              <w:autoSpaceDE/>
              <w:autoSpaceDN/>
              <w:adjustRightInd/>
              <w:jc w:val="center"/>
              <w:textAlignment w:val="auto"/>
              <w:rPr>
                <w:color w:val="000000"/>
                <w:sz w:val="24"/>
                <w:szCs w:val="24"/>
              </w:rPr>
            </w:pPr>
            <w:r w:rsidRPr="000B2897">
              <w:rPr>
                <w:color w:val="000000"/>
                <w:sz w:val="24"/>
                <w:szCs w:val="24"/>
              </w:rPr>
              <w:t>0.20</w:t>
            </w:r>
          </w:p>
        </w:tc>
        <w:tc>
          <w:tcPr>
            <w:tcW w:w="90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44CF45B2" w14:textId="77777777">
            <w:pPr>
              <w:overflowPunct/>
              <w:autoSpaceDE/>
              <w:autoSpaceDN/>
              <w:adjustRightInd/>
              <w:jc w:val="right"/>
              <w:textAlignment w:val="auto"/>
              <w:rPr>
                <w:color w:val="000000"/>
                <w:sz w:val="24"/>
                <w:szCs w:val="24"/>
              </w:rPr>
            </w:pPr>
            <w:r w:rsidRPr="000B2897">
              <w:rPr>
                <w:color w:val="000000"/>
                <w:sz w:val="24"/>
                <w:szCs w:val="24"/>
              </w:rPr>
              <w:t>2,350</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EB1A2D1"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FC00E01" w14:textId="77777777">
            <w:pPr>
              <w:overflowPunct/>
              <w:autoSpaceDE/>
              <w:autoSpaceDN/>
              <w:adjustRightInd/>
              <w:jc w:val="right"/>
              <w:textAlignment w:val="auto"/>
              <w:rPr>
                <w:color w:val="000000"/>
                <w:sz w:val="24"/>
                <w:szCs w:val="24"/>
              </w:rPr>
            </w:pPr>
            <w:r w:rsidRPr="000B2897">
              <w:rPr>
                <w:color w:val="000000"/>
                <w:sz w:val="24"/>
                <w:szCs w:val="24"/>
              </w:rPr>
              <w:t>82,264</w:t>
            </w:r>
          </w:p>
        </w:tc>
      </w:tr>
      <w:tr w:rsidRPr="000B2897" w:rsidR="000B2897" w:rsidTr="000B2897" w14:paraId="4851D2C6" w14:textId="77777777">
        <w:trPr>
          <w:trHeight w:val="31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4B5847BD" w14:textId="77777777">
            <w:pPr>
              <w:overflowPunct/>
              <w:autoSpaceDE/>
              <w:autoSpaceDN/>
              <w:adjustRightInd/>
              <w:textAlignment w:val="auto"/>
              <w:rPr>
                <w:color w:val="000000"/>
                <w:sz w:val="24"/>
                <w:szCs w:val="24"/>
              </w:rPr>
            </w:pPr>
            <w:r w:rsidRPr="000B2897">
              <w:rPr>
                <w:color w:val="000000"/>
                <w:sz w:val="24"/>
                <w:szCs w:val="24"/>
              </w:rPr>
              <w:t>Rehabilitation Loan Agreement</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14C4EEBC"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62076A4D"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185FB2A"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1C016961" w14:textId="77777777">
            <w:pPr>
              <w:overflowPunct/>
              <w:autoSpaceDE/>
              <w:autoSpaceDN/>
              <w:adjustRightInd/>
              <w:jc w:val="center"/>
              <w:textAlignment w:val="auto"/>
              <w:rPr>
                <w:color w:val="000000"/>
                <w:sz w:val="24"/>
                <w:szCs w:val="24"/>
              </w:rPr>
            </w:pPr>
            <w:r w:rsidRPr="000B2897">
              <w:rPr>
                <w:color w:val="000000"/>
                <w:sz w:val="24"/>
                <w:szCs w:val="24"/>
              </w:rPr>
              <w:t>0.50</w:t>
            </w:r>
          </w:p>
        </w:tc>
        <w:tc>
          <w:tcPr>
            <w:tcW w:w="90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7D347006" w14:textId="77777777">
            <w:pPr>
              <w:overflowPunct/>
              <w:autoSpaceDE/>
              <w:autoSpaceDN/>
              <w:adjustRightInd/>
              <w:jc w:val="right"/>
              <w:textAlignment w:val="auto"/>
              <w:rPr>
                <w:color w:val="000000"/>
                <w:sz w:val="24"/>
                <w:szCs w:val="24"/>
              </w:rPr>
            </w:pPr>
            <w:r w:rsidRPr="000B2897">
              <w:rPr>
                <w:color w:val="000000"/>
                <w:sz w:val="24"/>
                <w:szCs w:val="24"/>
              </w:rPr>
              <w:t>5,876</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FBA8273"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112B61C1" w14:textId="77777777">
            <w:pPr>
              <w:overflowPunct/>
              <w:autoSpaceDE/>
              <w:autoSpaceDN/>
              <w:adjustRightInd/>
              <w:jc w:val="right"/>
              <w:textAlignment w:val="auto"/>
              <w:rPr>
                <w:color w:val="000000"/>
                <w:sz w:val="24"/>
                <w:szCs w:val="24"/>
              </w:rPr>
            </w:pPr>
            <w:r w:rsidRPr="000B2897">
              <w:rPr>
                <w:color w:val="000000"/>
                <w:sz w:val="24"/>
                <w:szCs w:val="24"/>
              </w:rPr>
              <w:t>205,660</w:t>
            </w:r>
          </w:p>
        </w:tc>
      </w:tr>
      <w:tr w:rsidRPr="000B2897" w:rsidR="000B2897" w:rsidTr="000B2897" w14:paraId="4A541021" w14:textId="77777777">
        <w:trPr>
          <w:trHeight w:val="24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060FCF79" w14:textId="77777777">
            <w:pPr>
              <w:overflowPunct/>
              <w:autoSpaceDE/>
              <w:autoSpaceDN/>
              <w:adjustRightInd/>
              <w:textAlignment w:val="auto"/>
              <w:rPr>
                <w:color w:val="000000"/>
                <w:sz w:val="24"/>
                <w:szCs w:val="24"/>
              </w:rPr>
            </w:pPr>
            <w:r w:rsidRPr="000B2897">
              <w:rPr>
                <w:color w:val="000000"/>
                <w:sz w:val="24"/>
                <w:szCs w:val="24"/>
              </w:rPr>
              <w:t>Security Instrument and Rehabilitation Loan Rider</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27970AC2"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688477FC"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3CFBF1A3"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2871D40E" w14:textId="77777777">
            <w:pPr>
              <w:overflowPunct/>
              <w:autoSpaceDE/>
              <w:autoSpaceDN/>
              <w:adjustRightInd/>
              <w:jc w:val="center"/>
              <w:textAlignment w:val="auto"/>
              <w:rPr>
                <w:color w:val="000000"/>
                <w:sz w:val="24"/>
                <w:szCs w:val="24"/>
              </w:rPr>
            </w:pPr>
            <w:r w:rsidRPr="000B2897">
              <w:rPr>
                <w:color w:val="000000"/>
                <w:sz w:val="24"/>
                <w:szCs w:val="24"/>
              </w:rPr>
              <w:t>0.20</w:t>
            </w:r>
          </w:p>
        </w:tc>
        <w:tc>
          <w:tcPr>
            <w:tcW w:w="90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31E0EEC2" w14:textId="77777777">
            <w:pPr>
              <w:overflowPunct/>
              <w:autoSpaceDE/>
              <w:autoSpaceDN/>
              <w:adjustRightInd/>
              <w:jc w:val="right"/>
              <w:textAlignment w:val="auto"/>
              <w:rPr>
                <w:color w:val="000000"/>
                <w:sz w:val="24"/>
                <w:szCs w:val="24"/>
              </w:rPr>
            </w:pPr>
            <w:r w:rsidRPr="000B2897">
              <w:rPr>
                <w:color w:val="000000"/>
                <w:sz w:val="24"/>
                <w:szCs w:val="24"/>
              </w:rPr>
              <w:t>2,350</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1D3461DE"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7D9B4FDF" w14:textId="77777777">
            <w:pPr>
              <w:overflowPunct/>
              <w:autoSpaceDE/>
              <w:autoSpaceDN/>
              <w:adjustRightInd/>
              <w:jc w:val="right"/>
              <w:textAlignment w:val="auto"/>
              <w:rPr>
                <w:color w:val="000000"/>
                <w:sz w:val="24"/>
                <w:szCs w:val="24"/>
              </w:rPr>
            </w:pPr>
            <w:r w:rsidRPr="000B2897">
              <w:rPr>
                <w:color w:val="000000"/>
                <w:sz w:val="24"/>
                <w:szCs w:val="24"/>
              </w:rPr>
              <w:t>82,264</w:t>
            </w:r>
          </w:p>
        </w:tc>
      </w:tr>
      <w:tr w:rsidRPr="000B2897" w:rsidR="000B2897" w:rsidTr="000B2897" w14:paraId="31B8943B" w14:textId="77777777">
        <w:trPr>
          <w:trHeight w:val="31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15FB8E0B" w14:textId="77777777">
            <w:pPr>
              <w:overflowPunct/>
              <w:autoSpaceDE/>
              <w:autoSpaceDN/>
              <w:adjustRightInd/>
              <w:textAlignment w:val="auto"/>
              <w:rPr>
                <w:color w:val="000000"/>
                <w:sz w:val="24"/>
                <w:szCs w:val="24"/>
              </w:rPr>
            </w:pPr>
            <w:r w:rsidRPr="000B2897">
              <w:rPr>
                <w:color w:val="000000"/>
                <w:sz w:val="24"/>
                <w:szCs w:val="24"/>
              </w:rPr>
              <w:t>Data Delivery/203(k) Calculator</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6E84FD7B"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7EFD4E71"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6B74181"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nil"/>
            </w:tcBorders>
            <w:shd w:val="clear" w:color="auto" w:fill="auto"/>
            <w:noWrap/>
            <w:vAlign w:val="center"/>
            <w:hideMark/>
          </w:tcPr>
          <w:p w:rsidRPr="000B2897" w:rsidR="000B2897" w:rsidP="000B2897" w:rsidRDefault="000B2897" w14:paraId="4F58E6D3" w14:textId="77777777">
            <w:pPr>
              <w:overflowPunct/>
              <w:autoSpaceDE/>
              <w:autoSpaceDN/>
              <w:adjustRightInd/>
              <w:jc w:val="center"/>
              <w:textAlignment w:val="auto"/>
              <w:rPr>
                <w:color w:val="000000"/>
                <w:sz w:val="24"/>
                <w:szCs w:val="24"/>
              </w:rPr>
            </w:pPr>
            <w:r w:rsidRPr="000B2897">
              <w:rPr>
                <w:color w:val="000000"/>
                <w:sz w:val="24"/>
                <w:szCs w:val="24"/>
              </w:rPr>
              <w:t>0.30</w:t>
            </w:r>
          </w:p>
        </w:tc>
        <w:tc>
          <w:tcPr>
            <w:tcW w:w="900" w:type="dxa"/>
            <w:tcBorders>
              <w:top w:val="nil"/>
              <w:left w:val="single" w:color="auto" w:sz="4" w:space="0"/>
              <w:bottom w:val="single" w:color="auto" w:sz="4" w:space="0"/>
              <w:right w:val="single" w:color="auto" w:sz="4" w:space="0"/>
            </w:tcBorders>
            <w:shd w:val="clear" w:color="auto" w:fill="auto"/>
            <w:vAlign w:val="center"/>
            <w:hideMark/>
          </w:tcPr>
          <w:p w:rsidRPr="000B2897" w:rsidR="000B2897" w:rsidP="000B2897" w:rsidRDefault="000B2897" w14:paraId="209C1B40" w14:textId="77777777">
            <w:pPr>
              <w:overflowPunct/>
              <w:autoSpaceDE/>
              <w:autoSpaceDN/>
              <w:adjustRightInd/>
              <w:jc w:val="right"/>
              <w:textAlignment w:val="auto"/>
              <w:rPr>
                <w:color w:val="000000"/>
                <w:sz w:val="24"/>
                <w:szCs w:val="24"/>
              </w:rPr>
            </w:pPr>
            <w:r w:rsidRPr="000B2897">
              <w:rPr>
                <w:color w:val="000000"/>
                <w:sz w:val="24"/>
                <w:szCs w:val="24"/>
              </w:rPr>
              <w:t>3,526</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1FCE1DA0"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41533F84" w14:textId="77777777">
            <w:pPr>
              <w:overflowPunct/>
              <w:autoSpaceDE/>
              <w:autoSpaceDN/>
              <w:adjustRightInd/>
              <w:jc w:val="right"/>
              <w:textAlignment w:val="auto"/>
              <w:rPr>
                <w:color w:val="000000"/>
                <w:sz w:val="24"/>
                <w:szCs w:val="24"/>
              </w:rPr>
            </w:pPr>
            <w:r w:rsidRPr="000B2897">
              <w:rPr>
                <w:color w:val="000000"/>
                <w:sz w:val="24"/>
                <w:szCs w:val="24"/>
              </w:rPr>
              <w:t>123,396</w:t>
            </w:r>
          </w:p>
        </w:tc>
      </w:tr>
      <w:tr w:rsidRPr="000B2897" w:rsidR="000B2897" w:rsidTr="000B2897" w14:paraId="4D2DA79F" w14:textId="77777777">
        <w:trPr>
          <w:trHeight w:val="62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111B56C8" w14:textId="77777777">
            <w:pPr>
              <w:overflowPunct/>
              <w:autoSpaceDE/>
              <w:autoSpaceDN/>
              <w:adjustRightInd/>
              <w:textAlignment w:val="auto"/>
              <w:rPr>
                <w:color w:val="000000"/>
                <w:sz w:val="24"/>
                <w:szCs w:val="24"/>
              </w:rPr>
            </w:pPr>
            <w:r w:rsidRPr="000B2897">
              <w:rPr>
                <w:color w:val="000000"/>
                <w:sz w:val="24"/>
                <w:szCs w:val="24"/>
              </w:rPr>
              <w:lastRenderedPageBreak/>
              <w:t>Accounting of 203(k) Rehabilitation Funds</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60DCE4BC"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153FF556"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1B3B371"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nil"/>
            </w:tcBorders>
            <w:shd w:val="clear" w:color="auto" w:fill="auto"/>
            <w:noWrap/>
            <w:vAlign w:val="center"/>
            <w:hideMark/>
          </w:tcPr>
          <w:p w:rsidRPr="000B2897" w:rsidR="000B2897" w:rsidP="000B2897" w:rsidRDefault="000B2897" w14:paraId="75F7CFA9" w14:textId="77777777">
            <w:pPr>
              <w:overflowPunct/>
              <w:autoSpaceDE/>
              <w:autoSpaceDN/>
              <w:adjustRightInd/>
              <w:jc w:val="center"/>
              <w:textAlignment w:val="auto"/>
              <w:rPr>
                <w:color w:val="000000"/>
                <w:sz w:val="24"/>
                <w:szCs w:val="24"/>
              </w:rPr>
            </w:pPr>
            <w:r w:rsidRPr="000B2897">
              <w:rPr>
                <w:color w:val="000000"/>
                <w:sz w:val="24"/>
                <w:szCs w:val="24"/>
              </w:rPr>
              <w:t>0.50</w:t>
            </w:r>
          </w:p>
        </w:tc>
        <w:tc>
          <w:tcPr>
            <w:tcW w:w="900" w:type="dxa"/>
            <w:tcBorders>
              <w:top w:val="nil"/>
              <w:left w:val="single" w:color="auto" w:sz="4" w:space="0"/>
              <w:bottom w:val="single" w:color="auto" w:sz="4" w:space="0"/>
              <w:right w:val="single" w:color="auto" w:sz="4" w:space="0"/>
            </w:tcBorders>
            <w:shd w:val="clear" w:color="auto" w:fill="auto"/>
            <w:noWrap/>
            <w:vAlign w:val="center"/>
            <w:hideMark/>
          </w:tcPr>
          <w:p w:rsidRPr="000B2897" w:rsidR="000B2897" w:rsidP="000B2897" w:rsidRDefault="000B2897" w14:paraId="3EE68FE3" w14:textId="77777777">
            <w:pPr>
              <w:overflowPunct/>
              <w:autoSpaceDE/>
              <w:autoSpaceDN/>
              <w:adjustRightInd/>
              <w:jc w:val="right"/>
              <w:textAlignment w:val="auto"/>
              <w:rPr>
                <w:color w:val="000000"/>
                <w:sz w:val="24"/>
                <w:szCs w:val="24"/>
              </w:rPr>
            </w:pPr>
            <w:r w:rsidRPr="000B2897">
              <w:rPr>
                <w:color w:val="000000"/>
                <w:sz w:val="24"/>
                <w:szCs w:val="24"/>
              </w:rPr>
              <w:t>5,876</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2E2ADD4B"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3D785A51" w14:textId="77777777">
            <w:pPr>
              <w:overflowPunct/>
              <w:autoSpaceDE/>
              <w:autoSpaceDN/>
              <w:adjustRightInd/>
              <w:jc w:val="right"/>
              <w:textAlignment w:val="auto"/>
              <w:rPr>
                <w:color w:val="000000"/>
                <w:sz w:val="24"/>
                <w:szCs w:val="24"/>
              </w:rPr>
            </w:pPr>
            <w:r w:rsidRPr="000B2897">
              <w:rPr>
                <w:color w:val="000000"/>
                <w:sz w:val="24"/>
                <w:szCs w:val="24"/>
              </w:rPr>
              <w:t>205,660</w:t>
            </w:r>
          </w:p>
        </w:tc>
      </w:tr>
      <w:tr w:rsidRPr="000B2897" w:rsidR="000B2897" w:rsidTr="000B2897" w14:paraId="4DEA90B1" w14:textId="77777777">
        <w:trPr>
          <w:trHeight w:val="31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6B846290" w14:textId="77777777">
            <w:pPr>
              <w:overflowPunct/>
              <w:autoSpaceDE/>
              <w:autoSpaceDN/>
              <w:adjustRightInd/>
              <w:textAlignment w:val="auto"/>
              <w:rPr>
                <w:color w:val="000000"/>
                <w:sz w:val="24"/>
                <w:szCs w:val="24"/>
              </w:rPr>
            </w:pPr>
            <w:r w:rsidRPr="000B2897">
              <w:rPr>
                <w:color w:val="000000"/>
                <w:sz w:val="24"/>
                <w:szCs w:val="24"/>
              </w:rPr>
              <w:t xml:space="preserve">Project Management </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50C62C6B"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5DA2D352"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4A91D172"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nil"/>
              <w:bottom w:val="single" w:color="auto" w:sz="4" w:space="0"/>
              <w:right w:val="nil"/>
            </w:tcBorders>
            <w:shd w:val="clear" w:color="auto" w:fill="auto"/>
            <w:noWrap/>
            <w:vAlign w:val="center"/>
            <w:hideMark/>
          </w:tcPr>
          <w:p w:rsidRPr="000B2897" w:rsidR="000B2897" w:rsidP="000B2897" w:rsidRDefault="000B2897" w14:paraId="571CE864" w14:textId="77777777">
            <w:pPr>
              <w:overflowPunct/>
              <w:autoSpaceDE/>
              <w:autoSpaceDN/>
              <w:adjustRightInd/>
              <w:jc w:val="center"/>
              <w:textAlignment w:val="auto"/>
              <w:rPr>
                <w:color w:val="000000"/>
                <w:sz w:val="24"/>
                <w:szCs w:val="24"/>
              </w:rPr>
            </w:pPr>
            <w:r w:rsidRPr="000B2897">
              <w:rPr>
                <w:color w:val="000000"/>
                <w:sz w:val="24"/>
                <w:szCs w:val="24"/>
              </w:rPr>
              <w:t>2.00</w:t>
            </w:r>
          </w:p>
        </w:tc>
        <w:tc>
          <w:tcPr>
            <w:tcW w:w="900" w:type="dxa"/>
            <w:tcBorders>
              <w:top w:val="nil"/>
              <w:left w:val="single" w:color="auto" w:sz="4" w:space="0"/>
              <w:bottom w:val="single" w:color="auto" w:sz="4" w:space="0"/>
              <w:right w:val="single" w:color="auto" w:sz="4" w:space="0"/>
            </w:tcBorders>
            <w:shd w:val="clear" w:color="auto" w:fill="auto"/>
            <w:vAlign w:val="center"/>
            <w:hideMark/>
          </w:tcPr>
          <w:p w:rsidRPr="000B2897" w:rsidR="000B2897" w:rsidP="000B2897" w:rsidRDefault="000B2897" w14:paraId="0B0C2656" w14:textId="77777777">
            <w:pPr>
              <w:overflowPunct/>
              <w:autoSpaceDE/>
              <w:autoSpaceDN/>
              <w:adjustRightInd/>
              <w:jc w:val="right"/>
              <w:textAlignment w:val="auto"/>
              <w:rPr>
                <w:color w:val="000000"/>
                <w:sz w:val="24"/>
                <w:szCs w:val="24"/>
              </w:rPr>
            </w:pPr>
            <w:r w:rsidRPr="000B2897">
              <w:rPr>
                <w:color w:val="000000"/>
                <w:sz w:val="24"/>
                <w:szCs w:val="24"/>
              </w:rPr>
              <w:t>23,504</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6C277B32"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41AE11B8" w14:textId="77777777">
            <w:pPr>
              <w:overflowPunct/>
              <w:autoSpaceDE/>
              <w:autoSpaceDN/>
              <w:adjustRightInd/>
              <w:jc w:val="right"/>
              <w:textAlignment w:val="auto"/>
              <w:rPr>
                <w:color w:val="000000"/>
                <w:sz w:val="24"/>
                <w:szCs w:val="24"/>
              </w:rPr>
            </w:pPr>
            <w:r w:rsidRPr="000B2897">
              <w:rPr>
                <w:color w:val="000000"/>
                <w:sz w:val="24"/>
                <w:szCs w:val="24"/>
              </w:rPr>
              <w:t>822,640</w:t>
            </w:r>
          </w:p>
        </w:tc>
      </w:tr>
      <w:tr w:rsidRPr="000B2897" w:rsidR="000B2897" w:rsidTr="000B2897" w14:paraId="149B5564" w14:textId="77777777">
        <w:trPr>
          <w:trHeight w:val="31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3ABDAFC4" w14:textId="77777777">
            <w:pPr>
              <w:overflowPunct/>
              <w:autoSpaceDE/>
              <w:autoSpaceDN/>
              <w:adjustRightInd/>
              <w:textAlignment w:val="auto"/>
              <w:rPr>
                <w:color w:val="000000"/>
                <w:sz w:val="24"/>
                <w:szCs w:val="24"/>
              </w:rPr>
            </w:pPr>
            <w:r w:rsidRPr="000B2897">
              <w:rPr>
                <w:color w:val="000000"/>
                <w:sz w:val="24"/>
                <w:szCs w:val="24"/>
              </w:rPr>
              <w:t>Escrow Administration</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1A0CC766"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774A5BAF"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nil"/>
            </w:tcBorders>
            <w:shd w:val="clear" w:color="auto" w:fill="auto"/>
            <w:noWrap/>
            <w:vAlign w:val="center"/>
            <w:hideMark/>
          </w:tcPr>
          <w:p w:rsidRPr="000B2897" w:rsidR="000B2897" w:rsidP="000B2897" w:rsidRDefault="000B2897" w14:paraId="7AAC3B49"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0B2897" w:rsidR="000B2897" w:rsidP="000B2897" w:rsidRDefault="000B2897" w14:paraId="3C6B6352" w14:textId="77777777">
            <w:pPr>
              <w:overflowPunct/>
              <w:autoSpaceDE/>
              <w:autoSpaceDN/>
              <w:adjustRightInd/>
              <w:jc w:val="center"/>
              <w:textAlignment w:val="auto"/>
              <w:rPr>
                <w:color w:val="000000"/>
                <w:sz w:val="24"/>
                <w:szCs w:val="24"/>
              </w:rPr>
            </w:pPr>
            <w:r w:rsidRPr="000B2897">
              <w:rPr>
                <w:color w:val="000000"/>
                <w:sz w:val="24"/>
                <w:szCs w:val="24"/>
              </w:rPr>
              <w:t>0.50</w:t>
            </w:r>
          </w:p>
        </w:tc>
        <w:tc>
          <w:tcPr>
            <w:tcW w:w="90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7ECE07BE" w14:textId="77777777">
            <w:pPr>
              <w:overflowPunct/>
              <w:autoSpaceDE/>
              <w:autoSpaceDN/>
              <w:adjustRightInd/>
              <w:jc w:val="right"/>
              <w:textAlignment w:val="auto"/>
              <w:rPr>
                <w:color w:val="000000"/>
                <w:sz w:val="24"/>
                <w:szCs w:val="24"/>
              </w:rPr>
            </w:pPr>
            <w:r w:rsidRPr="000B2897">
              <w:rPr>
                <w:color w:val="000000"/>
                <w:sz w:val="24"/>
                <w:szCs w:val="24"/>
              </w:rPr>
              <w:t>5,876</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410C04C0"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051F15FE" w14:textId="77777777">
            <w:pPr>
              <w:overflowPunct/>
              <w:autoSpaceDE/>
              <w:autoSpaceDN/>
              <w:adjustRightInd/>
              <w:jc w:val="right"/>
              <w:textAlignment w:val="auto"/>
              <w:rPr>
                <w:color w:val="000000"/>
                <w:sz w:val="24"/>
                <w:szCs w:val="24"/>
              </w:rPr>
            </w:pPr>
            <w:r w:rsidRPr="000B2897">
              <w:rPr>
                <w:color w:val="000000"/>
                <w:sz w:val="24"/>
                <w:szCs w:val="24"/>
              </w:rPr>
              <w:t>205,660</w:t>
            </w:r>
          </w:p>
        </w:tc>
      </w:tr>
      <w:tr w:rsidRPr="000B2897" w:rsidR="000B2897" w:rsidTr="000B2897" w14:paraId="6F0DC8F7" w14:textId="77777777">
        <w:trPr>
          <w:trHeight w:val="31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2627A5EF" w14:textId="77777777">
            <w:pPr>
              <w:overflowPunct/>
              <w:autoSpaceDE/>
              <w:autoSpaceDN/>
              <w:adjustRightInd/>
              <w:textAlignment w:val="auto"/>
              <w:rPr>
                <w:color w:val="000000"/>
                <w:sz w:val="24"/>
                <w:szCs w:val="24"/>
              </w:rPr>
            </w:pPr>
            <w:r w:rsidRPr="000B2897">
              <w:rPr>
                <w:color w:val="000000"/>
                <w:sz w:val="24"/>
                <w:szCs w:val="24"/>
              </w:rPr>
              <w:t>Draw Request (HUD-9746-A)</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5A159C09"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0A0FF9C9"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nil"/>
            </w:tcBorders>
            <w:shd w:val="clear" w:color="auto" w:fill="auto"/>
            <w:noWrap/>
            <w:vAlign w:val="center"/>
            <w:hideMark/>
          </w:tcPr>
          <w:p w:rsidRPr="000B2897" w:rsidR="000B2897" w:rsidP="000B2897" w:rsidRDefault="000B2897" w14:paraId="21EE58CE"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0B2897" w:rsidR="000B2897" w:rsidP="000B2897" w:rsidRDefault="000B2897" w14:paraId="4FD1A6EF" w14:textId="77777777">
            <w:pPr>
              <w:overflowPunct/>
              <w:autoSpaceDE/>
              <w:autoSpaceDN/>
              <w:adjustRightInd/>
              <w:jc w:val="center"/>
              <w:textAlignment w:val="auto"/>
              <w:rPr>
                <w:color w:val="000000"/>
                <w:sz w:val="24"/>
                <w:szCs w:val="24"/>
              </w:rPr>
            </w:pPr>
            <w:r w:rsidRPr="000B2897">
              <w:rPr>
                <w:color w:val="000000"/>
                <w:sz w:val="24"/>
                <w:szCs w:val="24"/>
              </w:rPr>
              <w:t>1.00</w:t>
            </w:r>
          </w:p>
        </w:tc>
        <w:tc>
          <w:tcPr>
            <w:tcW w:w="90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38FDFF55"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84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033937EC"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45231C9F" w14:textId="77777777">
            <w:pPr>
              <w:overflowPunct/>
              <w:autoSpaceDE/>
              <w:autoSpaceDN/>
              <w:adjustRightInd/>
              <w:jc w:val="right"/>
              <w:textAlignment w:val="auto"/>
              <w:rPr>
                <w:color w:val="000000"/>
                <w:sz w:val="24"/>
                <w:szCs w:val="24"/>
              </w:rPr>
            </w:pPr>
            <w:r w:rsidRPr="000B2897">
              <w:rPr>
                <w:color w:val="000000"/>
                <w:sz w:val="24"/>
                <w:szCs w:val="24"/>
              </w:rPr>
              <w:t>411,320</w:t>
            </w:r>
          </w:p>
        </w:tc>
      </w:tr>
      <w:tr w:rsidRPr="000B2897" w:rsidR="000B2897" w:rsidTr="000B2897" w14:paraId="1A69018C" w14:textId="77777777">
        <w:trPr>
          <w:trHeight w:val="310"/>
        </w:trPr>
        <w:tc>
          <w:tcPr>
            <w:tcW w:w="3800" w:type="dxa"/>
            <w:tcBorders>
              <w:top w:val="nil"/>
              <w:left w:val="single" w:color="auto" w:sz="4" w:space="0"/>
              <w:bottom w:val="single" w:color="auto" w:sz="4" w:space="0"/>
              <w:right w:val="nil"/>
            </w:tcBorders>
            <w:shd w:val="clear" w:color="auto" w:fill="auto"/>
            <w:vAlign w:val="center"/>
            <w:hideMark/>
          </w:tcPr>
          <w:p w:rsidRPr="000B2897" w:rsidR="000B2897" w:rsidP="000B2897" w:rsidRDefault="000B2897" w14:paraId="7EE3AE54" w14:textId="77777777">
            <w:pPr>
              <w:overflowPunct/>
              <w:autoSpaceDE/>
              <w:autoSpaceDN/>
              <w:adjustRightInd/>
              <w:textAlignment w:val="auto"/>
              <w:rPr>
                <w:color w:val="000000"/>
                <w:sz w:val="24"/>
                <w:szCs w:val="24"/>
              </w:rPr>
            </w:pPr>
            <w:r w:rsidRPr="000B2897">
              <w:rPr>
                <w:color w:val="000000"/>
                <w:sz w:val="24"/>
                <w:szCs w:val="24"/>
              </w:rPr>
              <w:t>Final Release of Escrow</w:t>
            </w:r>
          </w:p>
        </w:tc>
        <w:tc>
          <w:tcPr>
            <w:tcW w:w="78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7FA3BD6E"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47A71AF9"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single" w:color="auto" w:sz="4" w:space="0"/>
              <w:right w:val="nil"/>
            </w:tcBorders>
            <w:shd w:val="clear" w:color="auto" w:fill="auto"/>
            <w:noWrap/>
            <w:vAlign w:val="center"/>
            <w:hideMark/>
          </w:tcPr>
          <w:p w:rsidRPr="000B2897" w:rsidR="000B2897" w:rsidP="000B2897" w:rsidRDefault="000B2897" w14:paraId="70C29F97"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single" w:color="auto" w:sz="4" w:space="0"/>
              <w:bottom w:val="single" w:color="auto" w:sz="4" w:space="0"/>
              <w:right w:val="single" w:color="auto" w:sz="4" w:space="0"/>
            </w:tcBorders>
            <w:shd w:val="clear" w:color="auto" w:fill="auto"/>
            <w:noWrap/>
            <w:vAlign w:val="center"/>
            <w:hideMark/>
          </w:tcPr>
          <w:p w:rsidRPr="000B2897" w:rsidR="000B2897" w:rsidP="000B2897" w:rsidRDefault="000B2897" w14:paraId="75715B97" w14:textId="77777777">
            <w:pPr>
              <w:overflowPunct/>
              <w:autoSpaceDE/>
              <w:autoSpaceDN/>
              <w:adjustRightInd/>
              <w:jc w:val="center"/>
              <w:textAlignment w:val="auto"/>
              <w:rPr>
                <w:color w:val="000000"/>
                <w:sz w:val="24"/>
                <w:szCs w:val="24"/>
              </w:rPr>
            </w:pPr>
            <w:r w:rsidRPr="000B2897">
              <w:rPr>
                <w:color w:val="000000"/>
                <w:sz w:val="24"/>
                <w:szCs w:val="24"/>
              </w:rPr>
              <w:t>0.20</w:t>
            </w:r>
          </w:p>
        </w:tc>
        <w:tc>
          <w:tcPr>
            <w:tcW w:w="900" w:type="dxa"/>
            <w:tcBorders>
              <w:top w:val="nil"/>
              <w:left w:val="nil"/>
              <w:bottom w:val="single" w:color="auto" w:sz="4" w:space="0"/>
              <w:right w:val="single" w:color="auto" w:sz="4" w:space="0"/>
            </w:tcBorders>
            <w:shd w:val="clear" w:color="auto" w:fill="auto"/>
            <w:vAlign w:val="center"/>
            <w:hideMark/>
          </w:tcPr>
          <w:p w:rsidRPr="000B2897" w:rsidR="000B2897" w:rsidP="000B2897" w:rsidRDefault="000B2897" w14:paraId="18D393E3" w14:textId="77777777">
            <w:pPr>
              <w:overflowPunct/>
              <w:autoSpaceDE/>
              <w:autoSpaceDN/>
              <w:adjustRightInd/>
              <w:jc w:val="right"/>
              <w:textAlignment w:val="auto"/>
              <w:rPr>
                <w:color w:val="000000"/>
                <w:sz w:val="24"/>
                <w:szCs w:val="24"/>
              </w:rPr>
            </w:pPr>
            <w:r w:rsidRPr="000B2897">
              <w:rPr>
                <w:color w:val="000000"/>
                <w:sz w:val="24"/>
                <w:szCs w:val="24"/>
              </w:rPr>
              <w:t>2,350</w:t>
            </w:r>
          </w:p>
        </w:tc>
        <w:tc>
          <w:tcPr>
            <w:tcW w:w="840" w:type="dxa"/>
            <w:tcBorders>
              <w:top w:val="nil"/>
              <w:left w:val="nil"/>
              <w:bottom w:val="single" w:color="auto" w:sz="4" w:space="0"/>
              <w:right w:val="nil"/>
            </w:tcBorders>
            <w:shd w:val="clear" w:color="auto" w:fill="auto"/>
            <w:noWrap/>
            <w:vAlign w:val="center"/>
            <w:hideMark/>
          </w:tcPr>
          <w:p w:rsidRPr="000B2897" w:rsidR="000B2897" w:rsidP="000B2897" w:rsidRDefault="000B2897" w14:paraId="07DD31D4"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single" w:color="auto" w:sz="4" w:space="0"/>
              <w:bottom w:val="single" w:color="auto" w:sz="4" w:space="0"/>
              <w:right w:val="single" w:color="auto" w:sz="4" w:space="0"/>
            </w:tcBorders>
            <w:shd w:val="clear" w:color="auto" w:fill="auto"/>
            <w:vAlign w:val="center"/>
            <w:hideMark/>
          </w:tcPr>
          <w:p w:rsidRPr="000B2897" w:rsidR="000B2897" w:rsidP="000B2897" w:rsidRDefault="000B2897" w14:paraId="4BCD34A2" w14:textId="77777777">
            <w:pPr>
              <w:overflowPunct/>
              <w:autoSpaceDE/>
              <w:autoSpaceDN/>
              <w:adjustRightInd/>
              <w:jc w:val="right"/>
              <w:textAlignment w:val="auto"/>
              <w:rPr>
                <w:color w:val="000000"/>
                <w:sz w:val="24"/>
                <w:szCs w:val="24"/>
              </w:rPr>
            </w:pPr>
            <w:r w:rsidRPr="000B2897">
              <w:rPr>
                <w:color w:val="000000"/>
                <w:sz w:val="24"/>
                <w:szCs w:val="24"/>
              </w:rPr>
              <w:t>82,264</w:t>
            </w:r>
          </w:p>
        </w:tc>
      </w:tr>
      <w:tr w:rsidRPr="000B2897" w:rsidR="000B2897" w:rsidTr="000B2897" w14:paraId="3E46B0F3" w14:textId="77777777">
        <w:trPr>
          <w:trHeight w:val="320"/>
        </w:trPr>
        <w:tc>
          <w:tcPr>
            <w:tcW w:w="3800" w:type="dxa"/>
            <w:tcBorders>
              <w:top w:val="nil"/>
              <w:left w:val="single" w:color="auto" w:sz="4" w:space="0"/>
              <w:bottom w:val="nil"/>
              <w:right w:val="single" w:color="auto" w:sz="4" w:space="0"/>
            </w:tcBorders>
            <w:shd w:val="clear" w:color="auto" w:fill="auto"/>
            <w:vAlign w:val="center"/>
            <w:hideMark/>
          </w:tcPr>
          <w:p w:rsidRPr="000B2897" w:rsidR="000B2897" w:rsidP="000B2897" w:rsidRDefault="000B2897" w14:paraId="496D1167" w14:textId="77777777">
            <w:pPr>
              <w:overflowPunct/>
              <w:autoSpaceDE/>
              <w:autoSpaceDN/>
              <w:adjustRightInd/>
              <w:textAlignment w:val="auto"/>
              <w:rPr>
                <w:color w:val="000000"/>
                <w:sz w:val="24"/>
                <w:szCs w:val="24"/>
              </w:rPr>
            </w:pPr>
            <w:r w:rsidRPr="000B2897">
              <w:rPr>
                <w:color w:val="000000"/>
                <w:sz w:val="24"/>
                <w:szCs w:val="24"/>
              </w:rPr>
              <w:t>Quality Control</w:t>
            </w:r>
          </w:p>
        </w:tc>
        <w:tc>
          <w:tcPr>
            <w:tcW w:w="780" w:type="dxa"/>
            <w:tcBorders>
              <w:top w:val="nil"/>
              <w:left w:val="nil"/>
              <w:bottom w:val="single" w:color="auto" w:sz="4" w:space="0"/>
              <w:right w:val="single" w:color="auto" w:sz="4" w:space="0"/>
            </w:tcBorders>
            <w:shd w:val="clear" w:color="auto" w:fill="auto"/>
            <w:noWrap/>
            <w:vAlign w:val="center"/>
            <w:hideMark/>
          </w:tcPr>
          <w:p w:rsidRPr="000B2897" w:rsidR="000B2897" w:rsidP="000B2897" w:rsidRDefault="000B2897" w14:paraId="7841896F" w14:textId="77777777">
            <w:pPr>
              <w:overflowPunct/>
              <w:autoSpaceDE/>
              <w:autoSpaceDN/>
              <w:adjustRightInd/>
              <w:jc w:val="center"/>
              <w:textAlignment w:val="auto"/>
              <w:rPr>
                <w:color w:val="000000"/>
                <w:sz w:val="24"/>
                <w:szCs w:val="24"/>
              </w:rPr>
            </w:pPr>
            <w:r w:rsidRPr="000B2897">
              <w:rPr>
                <w:color w:val="000000"/>
                <w:sz w:val="24"/>
                <w:szCs w:val="24"/>
              </w:rPr>
              <w:t> </w:t>
            </w:r>
          </w:p>
        </w:tc>
        <w:tc>
          <w:tcPr>
            <w:tcW w:w="960" w:type="dxa"/>
            <w:tcBorders>
              <w:top w:val="nil"/>
              <w:left w:val="nil"/>
              <w:bottom w:val="nil"/>
              <w:right w:val="single" w:color="auto" w:sz="4" w:space="0"/>
            </w:tcBorders>
            <w:shd w:val="clear" w:color="auto" w:fill="auto"/>
            <w:noWrap/>
            <w:vAlign w:val="center"/>
            <w:hideMark/>
          </w:tcPr>
          <w:p w:rsidRPr="000B2897" w:rsidR="000B2897" w:rsidP="000B2897" w:rsidRDefault="000B2897" w14:paraId="0542728B" w14:textId="77777777">
            <w:pPr>
              <w:overflowPunct/>
              <w:autoSpaceDE/>
              <w:autoSpaceDN/>
              <w:adjustRightInd/>
              <w:jc w:val="center"/>
              <w:textAlignment w:val="auto"/>
              <w:rPr>
                <w:color w:val="000000"/>
                <w:sz w:val="24"/>
                <w:szCs w:val="24"/>
              </w:rPr>
            </w:pPr>
            <w:r w:rsidRPr="000B2897">
              <w:rPr>
                <w:color w:val="000000"/>
                <w:sz w:val="24"/>
                <w:szCs w:val="24"/>
              </w:rPr>
              <w:t>1</w:t>
            </w:r>
          </w:p>
        </w:tc>
        <w:tc>
          <w:tcPr>
            <w:tcW w:w="960" w:type="dxa"/>
            <w:tcBorders>
              <w:top w:val="nil"/>
              <w:left w:val="nil"/>
              <w:bottom w:val="nil"/>
              <w:right w:val="nil"/>
            </w:tcBorders>
            <w:shd w:val="clear" w:color="auto" w:fill="auto"/>
            <w:noWrap/>
            <w:vAlign w:val="center"/>
            <w:hideMark/>
          </w:tcPr>
          <w:p w:rsidRPr="000B2897" w:rsidR="000B2897" w:rsidP="000B2897" w:rsidRDefault="000B2897" w14:paraId="613104DA" w14:textId="77777777">
            <w:pPr>
              <w:overflowPunct/>
              <w:autoSpaceDE/>
              <w:autoSpaceDN/>
              <w:adjustRightInd/>
              <w:jc w:val="right"/>
              <w:textAlignment w:val="auto"/>
              <w:rPr>
                <w:color w:val="000000"/>
                <w:sz w:val="24"/>
                <w:szCs w:val="24"/>
              </w:rPr>
            </w:pPr>
            <w:r w:rsidRPr="000B2897">
              <w:rPr>
                <w:color w:val="000000"/>
                <w:sz w:val="24"/>
                <w:szCs w:val="24"/>
              </w:rPr>
              <w:t>11,752</w:t>
            </w:r>
          </w:p>
        </w:tc>
        <w:tc>
          <w:tcPr>
            <w:tcW w:w="96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30940E8A" w14:textId="77777777">
            <w:pPr>
              <w:overflowPunct/>
              <w:autoSpaceDE/>
              <w:autoSpaceDN/>
              <w:adjustRightInd/>
              <w:jc w:val="center"/>
              <w:textAlignment w:val="auto"/>
              <w:rPr>
                <w:color w:val="000000"/>
                <w:sz w:val="24"/>
                <w:szCs w:val="24"/>
              </w:rPr>
            </w:pPr>
            <w:r w:rsidRPr="000B2897">
              <w:rPr>
                <w:color w:val="000000"/>
                <w:sz w:val="24"/>
                <w:szCs w:val="24"/>
              </w:rPr>
              <w:t>2.00</w:t>
            </w:r>
          </w:p>
        </w:tc>
        <w:tc>
          <w:tcPr>
            <w:tcW w:w="900" w:type="dxa"/>
            <w:tcBorders>
              <w:top w:val="nil"/>
              <w:left w:val="nil"/>
              <w:bottom w:val="nil"/>
              <w:right w:val="single" w:color="auto" w:sz="4" w:space="0"/>
            </w:tcBorders>
            <w:shd w:val="clear" w:color="auto" w:fill="auto"/>
            <w:noWrap/>
            <w:vAlign w:val="center"/>
            <w:hideMark/>
          </w:tcPr>
          <w:p w:rsidRPr="000B2897" w:rsidR="000B2897" w:rsidP="000B2897" w:rsidRDefault="000B2897" w14:paraId="3AFE9AD3" w14:textId="77777777">
            <w:pPr>
              <w:overflowPunct/>
              <w:autoSpaceDE/>
              <w:autoSpaceDN/>
              <w:adjustRightInd/>
              <w:jc w:val="right"/>
              <w:textAlignment w:val="auto"/>
              <w:rPr>
                <w:color w:val="000000"/>
                <w:sz w:val="24"/>
                <w:szCs w:val="24"/>
              </w:rPr>
            </w:pPr>
            <w:r w:rsidRPr="000B2897">
              <w:rPr>
                <w:color w:val="000000"/>
                <w:sz w:val="24"/>
                <w:szCs w:val="24"/>
              </w:rPr>
              <w:t>23,504</w:t>
            </w:r>
          </w:p>
        </w:tc>
        <w:tc>
          <w:tcPr>
            <w:tcW w:w="840" w:type="dxa"/>
            <w:tcBorders>
              <w:top w:val="nil"/>
              <w:left w:val="nil"/>
              <w:bottom w:val="nil"/>
              <w:right w:val="nil"/>
            </w:tcBorders>
            <w:shd w:val="clear" w:color="auto" w:fill="auto"/>
            <w:noWrap/>
            <w:vAlign w:val="center"/>
            <w:hideMark/>
          </w:tcPr>
          <w:p w:rsidRPr="000B2897" w:rsidR="000B2897" w:rsidP="000B2897" w:rsidRDefault="000B2897" w14:paraId="5486708F" w14:textId="77777777">
            <w:pPr>
              <w:overflowPunct/>
              <w:autoSpaceDE/>
              <w:autoSpaceDN/>
              <w:adjustRightInd/>
              <w:jc w:val="right"/>
              <w:textAlignment w:val="auto"/>
              <w:rPr>
                <w:color w:val="000000"/>
                <w:sz w:val="24"/>
                <w:szCs w:val="24"/>
              </w:rPr>
            </w:pPr>
            <w:r w:rsidRPr="000B2897">
              <w:rPr>
                <w:color w:val="000000"/>
                <w:sz w:val="24"/>
                <w:szCs w:val="24"/>
              </w:rPr>
              <w:t>35.00</w:t>
            </w:r>
          </w:p>
        </w:tc>
        <w:tc>
          <w:tcPr>
            <w:tcW w:w="1060" w:type="dxa"/>
            <w:tcBorders>
              <w:top w:val="nil"/>
              <w:left w:val="single" w:color="auto" w:sz="4" w:space="0"/>
              <w:bottom w:val="nil"/>
              <w:right w:val="single" w:color="auto" w:sz="4" w:space="0"/>
            </w:tcBorders>
            <w:shd w:val="clear" w:color="auto" w:fill="auto"/>
            <w:noWrap/>
            <w:vAlign w:val="center"/>
            <w:hideMark/>
          </w:tcPr>
          <w:p w:rsidRPr="000B2897" w:rsidR="000B2897" w:rsidP="000B2897" w:rsidRDefault="000B2897" w14:paraId="44990AF8" w14:textId="77777777">
            <w:pPr>
              <w:overflowPunct/>
              <w:autoSpaceDE/>
              <w:autoSpaceDN/>
              <w:adjustRightInd/>
              <w:jc w:val="right"/>
              <w:textAlignment w:val="auto"/>
              <w:rPr>
                <w:color w:val="000000"/>
                <w:sz w:val="24"/>
                <w:szCs w:val="24"/>
              </w:rPr>
            </w:pPr>
            <w:r w:rsidRPr="000B2897">
              <w:rPr>
                <w:color w:val="000000"/>
                <w:sz w:val="24"/>
                <w:szCs w:val="24"/>
              </w:rPr>
              <w:t>822,640</w:t>
            </w:r>
          </w:p>
        </w:tc>
      </w:tr>
      <w:tr w:rsidRPr="000B2897" w:rsidR="000B2897" w:rsidTr="000B2897" w14:paraId="6BE18C21" w14:textId="77777777">
        <w:trPr>
          <w:trHeight w:val="300"/>
        </w:trPr>
        <w:tc>
          <w:tcPr>
            <w:tcW w:w="3800" w:type="dxa"/>
            <w:tcBorders>
              <w:top w:val="single" w:color="auto" w:sz="8" w:space="0"/>
              <w:left w:val="single" w:color="auto" w:sz="8" w:space="0"/>
              <w:bottom w:val="nil"/>
              <w:right w:val="nil"/>
            </w:tcBorders>
            <w:shd w:val="clear" w:color="auto" w:fill="auto"/>
            <w:vAlign w:val="center"/>
            <w:hideMark/>
          </w:tcPr>
          <w:p w:rsidRPr="000B2897" w:rsidR="000B2897" w:rsidP="000B2897" w:rsidRDefault="000B2897" w14:paraId="38FF207C" w14:textId="77777777">
            <w:pPr>
              <w:overflowPunct/>
              <w:autoSpaceDE/>
              <w:autoSpaceDN/>
              <w:adjustRightInd/>
              <w:textAlignment w:val="auto"/>
              <w:rPr>
                <w:b/>
                <w:bCs/>
                <w:color w:val="000000"/>
                <w:sz w:val="24"/>
                <w:szCs w:val="24"/>
              </w:rPr>
            </w:pPr>
            <w:r w:rsidRPr="000B2897">
              <w:rPr>
                <w:b/>
                <w:bCs/>
                <w:color w:val="000000"/>
                <w:sz w:val="24"/>
                <w:szCs w:val="24"/>
              </w:rPr>
              <w:t> </w:t>
            </w:r>
          </w:p>
        </w:tc>
        <w:tc>
          <w:tcPr>
            <w:tcW w:w="780" w:type="dxa"/>
            <w:tcBorders>
              <w:top w:val="single" w:color="auto" w:sz="8" w:space="0"/>
              <w:left w:val="nil"/>
              <w:bottom w:val="nil"/>
              <w:right w:val="nil"/>
            </w:tcBorders>
            <w:shd w:val="clear" w:color="auto" w:fill="auto"/>
            <w:noWrap/>
            <w:vAlign w:val="center"/>
            <w:hideMark/>
          </w:tcPr>
          <w:p w:rsidRPr="000B2897" w:rsidR="000B2897" w:rsidP="000B2897" w:rsidRDefault="000B2897" w14:paraId="2E8E1674" w14:textId="77777777">
            <w:pPr>
              <w:overflowPunct/>
              <w:autoSpaceDE/>
              <w:autoSpaceDN/>
              <w:adjustRightInd/>
              <w:jc w:val="center"/>
              <w:textAlignment w:val="auto"/>
              <w:rPr>
                <w:b/>
                <w:bCs/>
                <w:color w:val="000000"/>
                <w:sz w:val="24"/>
                <w:szCs w:val="24"/>
              </w:rPr>
            </w:pPr>
            <w:r w:rsidRPr="000B2897">
              <w:rPr>
                <w:b/>
                <w:bCs/>
                <w:color w:val="000000"/>
                <w:sz w:val="24"/>
                <w:szCs w:val="24"/>
              </w:rPr>
              <w:t> </w:t>
            </w:r>
          </w:p>
        </w:tc>
        <w:tc>
          <w:tcPr>
            <w:tcW w:w="960" w:type="dxa"/>
            <w:tcBorders>
              <w:top w:val="single" w:color="auto" w:sz="8" w:space="0"/>
              <w:left w:val="nil"/>
              <w:bottom w:val="nil"/>
              <w:right w:val="nil"/>
            </w:tcBorders>
            <w:shd w:val="clear" w:color="auto" w:fill="auto"/>
            <w:noWrap/>
            <w:vAlign w:val="center"/>
            <w:hideMark/>
          </w:tcPr>
          <w:p w:rsidRPr="000B2897" w:rsidR="000B2897" w:rsidP="000B2897" w:rsidRDefault="000B2897" w14:paraId="1C003F14" w14:textId="77777777">
            <w:pPr>
              <w:overflowPunct/>
              <w:autoSpaceDE/>
              <w:autoSpaceDN/>
              <w:adjustRightInd/>
              <w:jc w:val="center"/>
              <w:textAlignment w:val="auto"/>
              <w:rPr>
                <w:b/>
                <w:bCs/>
                <w:color w:val="000000"/>
                <w:sz w:val="24"/>
                <w:szCs w:val="24"/>
              </w:rPr>
            </w:pPr>
            <w:r w:rsidRPr="000B2897">
              <w:rPr>
                <w:b/>
                <w:bCs/>
                <w:color w:val="000000"/>
                <w:sz w:val="24"/>
                <w:szCs w:val="24"/>
              </w:rPr>
              <w:t> </w:t>
            </w:r>
          </w:p>
        </w:tc>
        <w:tc>
          <w:tcPr>
            <w:tcW w:w="960" w:type="dxa"/>
            <w:tcBorders>
              <w:top w:val="single" w:color="auto" w:sz="8" w:space="0"/>
              <w:left w:val="nil"/>
              <w:bottom w:val="nil"/>
              <w:right w:val="nil"/>
            </w:tcBorders>
            <w:shd w:val="clear" w:color="auto" w:fill="auto"/>
            <w:noWrap/>
            <w:vAlign w:val="center"/>
            <w:hideMark/>
          </w:tcPr>
          <w:p w:rsidRPr="000B2897" w:rsidR="000B2897" w:rsidP="000B2897" w:rsidRDefault="000B2897" w14:paraId="50809B10" w14:textId="77777777">
            <w:pPr>
              <w:overflowPunct/>
              <w:autoSpaceDE/>
              <w:autoSpaceDN/>
              <w:adjustRightInd/>
              <w:textAlignment w:val="auto"/>
              <w:rPr>
                <w:b/>
                <w:bCs/>
                <w:color w:val="000000"/>
                <w:sz w:val="24"/>
                <w:szCs w:val="24"/>
              </w:rPr>
            </w:pPr>
            <w:r w:rsidRPr="000B2897">
              <w:rPr>
                <w:b/>
                <w:bCs/>
                <w:color w:val="000000"/>
                <w:sz w:val="24"/>
                <w:szCs w:val="24"/>
              </w:rPr>
              <w:t> </w:t>
            </w:r>
          </w:p>
        </w:tc>
        <w:tc>
          <w:tcPr>
            <w:tcW w:w="960" w:type="dxa"/>
            <w:tcBorders>
              <w:top w:val="single" w:color="auto" w:sz="8" w:space="0"/>
              <w:left w:val="single" w:color="auto" w:sz="4" w:space="0"/>
              <w:bottom w:val="nil"/>
              <w:right w:val="single" w:color="auto" w:sz="4" w:space="0"/>
            </w:tcBorders>
            <w:shd w:val="clear" w:color="auto" w:fill="auto"/>
            <w:noWrap/>
            <w:vAlign w:val="center"/>
            <w:hideMark/>
          </w:tcPr>
          <w:p w:rsidRPr="000B2897" w:rsidR="000B2897" w:rsidP="000B2897" w:rsidRDefault="000B2897" w14:paraId="70C98283" w14:textId="77777777">
            <w:pPr>
              <w:overflowPunct/>
              <w:autoSpaceDE/>
              <w:autoSpaceDN/>
              <w:adjustRightInd/>
              <w:jc w:val="center"/>
              <w:textAlignment w:val="auto"/>
              <w:rPr>
                <w:b/>
                <w:bCs/>
                <w:color w:val="000000"/>
                <w:sz w:val="24"/>
                <w:szCs w:val="24"/>
              </w:rPr>
            </w:pPr>
            <w:r w:rsidRPr="000B2897">
              <w:rPr>
                <w:b/>
                <w:bCs/>
                <w:color w:val="000000"/>
                <w:sz w:val="24"/>
                <w:szCs w:val="24"/>
              </w:rPr>
              <w:t> </w:t>
            </w:r>
          </w:p>
        </w:tc>
        <w:tc>
          <w:tcPr>
            <w:tcW w:w="900" w:type="dxa"/>
            <w:tcBorders>
              <w:top w:val="single" w:color="auto" w:sz="8" w:space="0"/>
              <w:left w:val="nil"/>
              <w:bottom w:val="nil"/>
              <w:right w:val="single" w:color="auto" w:sz="4" w:space="0"/>
            </w:tcBorders>
            <w:shd w:val="clear" w:color="auto" w:fill="auto"/>
            <w:noWrap/>
            <w:vAlign w:val="center"/>
            <w:hideMark/>
          </w:tcPr>
          <w:p w:rsidRPr="000B2897" w:rsidR="000B2897" w:rsidP="000B2897" w:rsidRDefault="000B2897" w14:paraId="7DA0C34A" w14:textId="77777777">
            <w:pPr>
              <w:overflowPunct/>
              <w:autoSpaceDE/>
              <w:autoSpaceDN/>
              <w:adjustRightInd/>
              <w:textAlignment w:val="auto"/>
              <w:rPr>
                <w:b/>
                <w:bCs/>
                <w:color w:val="000000"/>
                <w:sz w:val="24"/>
                <w:szCs w:val="24"/>
              </w:rPr>
            </w:pPr>
            <w:r w:rsidRPr="000B2897">
              <w:rPr>
                <w:b/>
                <w:bCs/>
                <w:color w:val="000000"/>
                <w:sz w:val="24"/>
                <w:szCs w:val="24"/>
              </w:rPr>
              <w:t> </w:t>
            </w:r>
          </w:p>
        </w:tc>
        <w:tc>
          <w:tcPr>
            <w:tcW w:w="840" w:type="dxa"/>
            <w:tcBorders>
              <w:top w:val="single" w:color="auto" w:sz="8" w:space="0"/>
              <w:left w:val="nil"/>
              <w:bottom w:val="nil"/>
              <w:right w:val="nil"/>
            </w:tcBorders>
            <w:shd w:val="clear" w:color="auto" w:fill="auto"/>
            <w:noWrap/>
            <w:vAlign w:val="center"/>
            <w:hideMark/>
          </w:tcPr>
          <w:p w:rsidRPr="000B2897" w:rsidR="000B2897" w:rsidP="000B2897" w:rsidRDefault="000B2897" w14:paraId="1B70D6B6" w14:textId="77777777">
            <w:pPr>
              <w:overflowPunct/>
              <w:autoSpaceDE/>
              <w:autoSpaceDN/>
              <w:adjustRightInd/>
              <w:textAlignment w:val="auto"/>
              <w:rPr>
                <w:b/>
                <w:bCs/>
                <w:color w:val="000000"/>
                <w:sz w:val="24"/>
                <w:szCs w:val="24"/>
              </w:rPr>
            </w:pPr>
            <w:r w:rsidRPr="000B2897">
              <w:rPr>
                <w:b/>
                <w:bCs/>
                <w:color w:val="000000"/>
                <w:sz w:val="24"/>
                <w:szCs w:val="24"/>
              </w:rPr>
              <w:t> </w:t>
            </w:r>
          </w:p>
        </w:tc>
        <w:tc>
          <w:tcPr>
            <w:tcW w:w="1060" w:type="dxa"/>
            <w:tcBorders>
              <w:top w:val="single" w:color="auto" w:sz="8" w:space="0"/>
              <w:left w:val="single" w:color="auto" w:sz="4" w:space="0"/>
              <w:bottom w:val="nil"/>
              <w:right w:val="single" w:color="auto" w:sz="8" w:space="0"/>
            </w:tcBorders>
            <w:shd w:val="clear" w:color="auto" w:fill="auto"/>
            <w:noWrap/>
            <w:vAlign w:val="center"/>
            <w:hideMark/>
          </w:tcPr>
          <w:p w:rsidRPr="000B2897" w:rsidR="000B2897" w:rsidP="000B2897" w:rsidRDefault="000B2897" w14:paraId="52E9BC16" w14:textId="77777777">
            <w:pPr>
              <w:overflowPunct/>
              <w:autoSpaceDE/>
              <w:autoSpaceDN/>
              <w:adjustRightInd/>
              <w:textAlignment w:val="auto"/>
              <w:rPr>
                <w:b/>
                <w:bCs/>
                <w:color w:val="000000"/>
                <w:sz w:val="24"/>
                <w:szCs w:val="24"/>
              </w:rPr>
            </w:pPr>
            <w:r w:rsidRPr="000B2897">
              <w:rPr>
                <w:b/>
                <w:bCs/>
                <w:color w:val="000000"/>
                <w:sz w:val="24"/>
                <w:szCs w:val="24"/>
              </w:rPr>
              <w:t> </w:t>
            </w:r>
          </w:p>
        </w:tc>
      </w:tr>
      <w:tr w:rsidRPr="000B2897" w:rsidR="000B2897" w:rsidTr="000B2897" w14:paraId="5D1D698C" w14:textId="77777777">
        <w:trPr>
          <w:trHeight w:val="310"/>
        </w:trPr>
        <w:tc>
          <w:tcPr>
            <w:tcW w:w="3800" w:type="dxa"/>
            <w:tcBorders>
              <w:top w:val="nil"/>
              <w:left w:val="single" w:color="auto" w:sz="8" w:space="0"/>
              <w:bottom w:val="single" w:color="auto" w:sz="8" w:space="0"/>
              <w:right w:val="nil"/>
            </w:tcBorders>
            <w:shd w:val="clear" w:color="auto" w:fill="auto"/>
            <w:vAlign w:val="bottom"/>
            <w:hideMark/>
          </w:tcPr>
          <w:p w:rsidRPr="000B2897" w:rsidR="000B2897" w:rsidP="000B2897" w:rsidRDefault="000B2897" w14:paraId="46C9BCA8" w14:textId="77777777">
            <w:pPr>
              <w:overflowPunct/>
              <w:autoSpaceDE/>
              <w:autoSpaceDN/>
              <w:adjustRightInd/>
              <w:textAlignment w:val="auto"/>
              <w:rPr>
                <w:b/>
                <w:bCs/>
                <w:color w:val="000000"/>
                <w:sz w:val="24"/>
                <w:szCs w:val="24"/>
              </w:rPr>
            </w:pPr>
            <w:r w:rsidRPr="000B2897">
              <w:rPr>
                <w:b/>
                <w:bCs/>
                <w:color w:val="000000"/>
                <w:sz w:val="24"/>
                <w:szCs w:val="24"/>
              </w:rPr>
              <w:t>Total</w:t>
            </w:r>
          </w:p>
        </w:tc>
        <w:tc>
          <w:tcPr>
            <w:tcW w:w="780" w:type="dxa"/>
            <w:tcBorders>
              <w:top w:val="nil"/>
              <w:left w:val="nil"/>
              <w:bottom w:val="single" w:color="auto" w:sz="8" w:space="0"/>
              <w:right w:val="nil"/>
            </w:tcBorders>
            <w:shd w:val="clear" w:color="auto" w:fill="auto"/>
            <w:noWrap/>
            <w:vAlign w:val="center"/>
            <w:hideMark/>
          </w:tcPr>
          <w:p w:rsidRPr="000B2897" w:rsidR="000B2897" w:rsidP="000B2897" w:rsidRDefault="000B2897" w14:paraId="44575DCF" w14:textId="77777777">
            <w:pPr>
              <w:overflowPunct/>
              <w:autoSpaceDE/>
              <w:autoSpaceDN/>
              <w:adjustRightInd/>
              <w:jc w:val="center"/>
              <w:textAlignment w:val="auto"/>
              <w:rPr>
                <w:b/>
                <w:bCs/>
                <w:color w:val="000000"/>
                <w:sz w:val="24"/>
                <w:szCs w:val="24"/>
              </w:rPr>
            </w:pPr>
            <w:r w:rsidRPr="000B2897">
              <w:rPr>
                <w:b/>
                <w:bCs/>
                <w:color w:val="000000"/>
                <w:sz w:val="24"/>
                <w:szCs w:val="24"/>
              </w:rPr>
              <w:t>1,312</w:t>
            </w:r>
          </w:p>
        </w:tc>
        <w:tc>
          <w:tcPr>
            <w:tcW w:w="960" w:type="dxa"/>
            <w:tcBorders>
              <w:top w:val="nil"/>
              <w:left w:val="nil"/>
              <w:bottom w:val="single" w:color="auto" w:sz="8" w:space="0"/>
              <w:right w:val="nil"/>
            </w:tcBorders>
            <w:shd w:val="clear" w:color="auto" w:fill="auto"/>
            <w:noWrap/>
            <w:vAlign w:val="center"/>
            <w:hideMark/>
          </w:tcPr>
          <w:p w:rsidRPr="000B2897" w:rsidR="000B2897" w:rsidP="000B2897" w:rsidRDefault="004C0B4D" w14:paraId="66B6B3CD" w14:textId="46ADB4DE">
            <w:pPr>
              <w:overflowPunct/>
              <w:autoSpaceDE/>
              <w:autoSpaceDN/>
              <w:adjustRightInd/>
              <w:jc w:val="center"/>
              <w:textAlignment w:val="auto"/>
              <w:rPr>
                <w:b/>
                <w:bCs/>
                <w:color w:val="000000"/>
                <w:sz w:val="24"/>
                <w:szCs w:val="24"/>
              </w:rPr>
            </w:pPr>
            <w:r>
              <w:rPr>
                <w:b/>
                <w:bCs/>
                <w:color w:val="000000"/>
                <w:sz w:val="24"/>
                <w:szCs w:val="24"/>
              </w:rPr>
              <w:t>161.33</w:t>
            </w:r>
          </w:p>
        </w:tc>
        <w:tc>
          <w:tcPr>
            <w:tcW w:w="960" w:type="dxa"/>
            <w:tcBorders>
              <w:top w:val="nil"/>
              <w:left w:val="nil"/>
              <w:bottom w:val="single" w:color="auto" w:sz="8" w:space="0"/>
              <w:right w:val="nil"/>
            </w:tcBorders>
            <w:shd w:val="clear" w:color="auto" w:fill="auto"/>
            <w:noWrap/>
            <w:vAlign w:val="center"/>
            <w:hideMark/>
          </w:tcPr>
          <w:p w:rsidRPr="000B2897" w:rsidR="000B2897" w:rsidP="000B2897" w:rsidRDefault="000B2897" w14:paraId="0A1CA501" w14:textId="77777777">
            <w:pPr>
              <w:overflowPunct/>
              <w:autoSpaceDE/>
              <w:autoSpaceDN/>
              <w:adjustRightInd/>
              <w:jc w:val="right"/>
              <w:textAlignment w:val="auto"/>
              <w:rPr>
                <w:b/>
                <w:bCs/>
                <w:color w:val="000000"/>
                <w:sz w:val="24"/>
                <w:szCs w:val="24"/>
              </w:rPr>
            </w:pPr>
            <w:r w:rsidRPr="000B2897">
              <w:rPr>
                <w:b/>
                <w:bCs/>
                <w:color w:val="000000"/>
                <w:sz w:val="24"/>
                <w:szCs w:val="24"/>
              </w:rPr>
              <w:t>211,667</w:t>
            </w:r>
          </w:p>
        </w:tc>
        <w:tc>
          <w:tcPr>
            <w:tcW w:w="960" w:type="dxa"/>
            <w:tcBorders>
              <w:top w:val="nil"/>
              <w:left w:val="single" w:color="auto" w:sz="4" w:space="0"/>
              <w:bottom w:val="single" w:color="auto" w:sz="8" w:space="0"/>
              <w:right w:val="single" w:color="auto" w:sz="4" w:space="0"/>
            </w:tcBorders>
            <w:shd w:val="clear" w:color="auto" w:fill="auto"/>
            <w:noWrap/>
            <w:vAlign w:val="center"/>
            <w:hideMark/>
          </w:tcPr>
          <w:p w:rsidRPr="000B2897" w:rsidR="000B2897" w:rsidP="000B2897" w:rsidRDefault="000B2897" w14:paraId="07F2CF90" w14:textId="77777777">
            <w:pPr>
              <w:overflowPunct/>
              <w:autoSpaceDE/>
              <w:autoSpaceDN/>
              <w:adjustRightInd/>
              <w:jc w:val="center"/>
              <w:textAlignment w:val="auto"/>
              <w:rPr>
                <w:b/>
                <w:bCs/>
                <w:color w:val="000000"/>
                <w:sz w:val="24"/>
                <w:szCs w:val="24"/>
              </w:rPr>
            </w:pPr>
            <w:r w:rsidRPr="000B2897">
              <w:rPr>
                <w:b/>
                <w:bCs/>
                <w:color w:val="000000"/>
                <w:sz w:val="24"/>
                <w:szCs w:val="24"/>
              </w:rPr>
              <w:t>20.00</w:t>
            </w:r>
          </w:p>
        </w:tc>
        <w:tc>
          <w:tcPr>
            <w:tcW w:w="900" w:type="dxa"/>
            <w:tcBorders>
              <w:top w:val="nil"/>
              <w:left w:val="nil"/>
              <w:bottom w:val="single" w:color="auto" w:sz="8" w:space="0"/>
              <w:right w:val="single" w:color="auto" w:sz="4" w:space="0"/>
            </w:tcBorders>
            <w:shd w:val="clear" w:color="auto" w:fill="auto"/>
            <w:noWrap/>
            <w:vAlign w:val="center"/>
            <w:hideMark/>
          </w:tcPr>
          <w:p w:rsidRPr="000B2897" w:rsidR="000B2897" w:rsidP="000B2897" w:rsidRDefault="000B2897" w14:paraId="091183A2" w14:textId="77777777">
            <w:pPr>
              <w:overflowPunct/>
              <w:autoSpaceDE/>
              <w:autoSpaceDN/>
              <w:adjustRightInd/>
              <w:jc w:val="right"/>
              <w:textAlignment w:val="auto"/>
              <w:rPr>
                <w:b/>
                <w:bCs/>
                <w:color w:val="000000"/>
                <w:sz w:val="24"/>
                <w:szCs w:val="24"/>
              </w:rPr>
            </w:pPr>
            <w:r w:rsidRPr="000B2897">
              <w:rPr>
                <w:b/>
                <w:bCs/>
                <w:color w:val="000000"/>
                <w:sz w:val="24"/>
                <w:szCs w:val="24"/>
              </w:rPr>
              <w:t>188,516</w:t>
            </w:r>
          </w:p>
        </w:tc>
        <w:tc>
          <w:tcPr>
            <w:tcW w:w="840" w:type="dxa"/>
            <w:tcBorders>
              <w:top w:val="nil"/>
              <w:left w:val="nil"/>
              <w:bottom w:val="single" w:color="auto" w:sz="8" w:space="0"/>
              <w:right w:val="nil"/>
            </w:tcBorders>
            <w:shd w:val="clear" w:color="auto" w:fill="auto"/>
            <w:noWrap/>
            <w:vAlign w:val="center"/>
            <w:hideMark/>
          </w:tcPr>
          <w:p w:rsidRPr="000B2897" w:rsidR="000B2897" w:rsidP="000B2897" w:rsidRDefault="000B2897" w14:paraId="7FF399CA" w14:textId="77777777">
            <w:pPr>
              <w:overflowPunct/>
              <w:autoSpaceDE/>
              <w:autoSpaceDN/>
              <w:adjustRightInd/>
              <w:textAlignment w:val="auto"/>
              <w:rPr>
                <w:b/>
                <w:bCs/>
                <w:color w:val="000000"/>
                <w:sz w:val="24"/>
                <w:szCs w:val="24"/>
              </w:rPr>
            </w:pPr>
            <w:r w:rsidRPr="000B2897">
              <w:rPr>
                <w:b/>
                <w:bCs/>
                <w:color w:val="000000"/>
                <w:sz w:val="24"/>
                <w:szCs w:val="24"/>
              </w:rPr>
              <w:t> </w:t>
            </w:r>
          </w:p>
        </w:tc>
        <w:tc>
          <w:tcPr>
            <w:tcW w:w="1060" w:type="dxa"/>
            <w:tcBorders>
              <w:top w:val="nil"/>
              <w:left w:val="single" w:color="auto" w:sz="4" w:space="0"/>
              <w:bottom w:val="single" w:color="auto" w:sz="8" w:space="0"/>
              <w:right w:val="single" w:color="auto" w:sz="8" w:space="0"/>
            </w:tcBorders>
            <w:shd w:val="clear" w:color="auto" w:fill="auto"/>
            <w:noWrap/>
            <w:vAlign w:val="center"/>
            <w:hideMark/>
          </w:tcPr>
          <w:p w:rsidRPr="000B2897" w:rsidR="000B2897" w:rsidP="000B2897" w:rsidRDefault="000B2897" w14:paraId="3F5FE693" w14:textId="77777777">
            <w:pPr>
              <w:overflowPunct/>
              <w:autoSpaceDE/>
              <w:autoSpaceDN/>
              <w:adjustRightInd/>
              <w:jc w:val="right"/>
              <w:textAlignment w:val="auto"/>
              <w:rPr>
                <w:b/>
                <w:bCs/>
                <w:color w:val="000000"/>
                <w:sz w:val="24"/>
                <w:szCs w:val="24"/>
              </w:rPr>
            </w:pPr>
            <w:r w:rsidRPr="000B2897">
              <w:rPr>
                <w:b/>
                <w:bCs/>
                <w:color w:val="000000"/>
                <w:sz w:val="24"/>
                <w:szCs w:val="24"/>
              </w:rPr>
              <w:t>6,149,236</w:t>
            </w:r>
          </w:p>
        </w:tc>
      </w:tr>
    </w:tbl>
    <w:p w:rsidRPr="003701E6" w:rsidR="00967A88" w:rsidP="00854640" w:rsidRDefault="00967A88" w14:paraId="7E2A667A" w14:textId="77777777">
      <w:pPr>
        <w:pStyle w:val="List"/>
        <w:ind w:firstLine="0"/>
        <w:rPr>
          <w:rFonts w:ascii="Times New Roman" w:hAnsi="Times New Roman"/>
          <w:sz w:val="24"/>
        </w:rPr>
      </w:pPr>
    </w:p>
    <w:p w:rsidRPr="003701E6" w:rsidR="00AA2CFE" w:rsidP="00854640" w:rsidRDefault="00AA2CFE" w14:paraId="5155A6FB" w14:textId="5DF3BF07">
      <w:pPr>
        <w:pStyle w:val="List"/>
        <w:ind w:firstLine="0"/>
        <w:rPr>
          <w:rFonts w:ascii="Times New Roman" w:hAnsi="Times New Roman"/>
          <w:sz w:val="24"/>
        </w:rPr>
      </w:pPr>
    </w:p>
    <w:p w:rsidRPr="003701E6" w:rsidR="00AA2CFE" w:rsidP="00854640" w:rsidRDefault="00AA2CFE" w14:paraId="6AF45332" w14:textId="3A289555">
      <w:pPr>
        <w:pStyle w:val="List"/>
        <w:ind w:firstLine="0"/>
        <w:rPr>
          <w:rFonts w:ascii="Times New Roman" w:hAnsi="Times New Roman"/>
          <w:sz w:val="24"/>
        </w:rPr>
      </w:pPr>
    </w:p>
    <w:p w:rsidRPr="003701E6" w:rsidR="00AA2CFE" w:rsidP="00854640" w:rsidRDefault="00AA2CFE" w14:paraId="41F5B492" w14:textId="77777777">
      <w:pPr>
        <w:pStyle w:val="List"/>
        <w:ind w:firstLine="0"/>
        <w:rPr>
          <w:rFonts w:ascii="Times New Roman" w:hAnsi="Times New Roman"/>
          <w:sz w:val="24"/>
        </w:rPr>
      </w:pPr>
    </w:p>
    <w:p w:rsidRPr="003701E6" w:rsidR="00854640" w:rsidP="00854640" w:rsidRDefault="00854640" w14:paraId="3029111F" w14:textId="09030B7D">
      <w:pPr>
        <w:numPr>
          <w:ilvl w:val="0"/>
          <w:numId w:val="8"/>
        </w:numPr>
        <w:rPr>
          <w:bCs/>
          <w:sz w:val="24"/>
          <w:szCs w:val="24"/>
        </w:rPr>
      </w:pPr>
      <w:r w:rsidRPr="003701E6">
        <w:rPr>
          <w:sz w:val="24"/>
          <w:szCs w:val="24"/>
        </w:rPr>
        <w:t>The total number of mortgagee</w:t>
      </w:r>
      <w:r w:rsidRPr="003701E6" w:rsidR="008815D7">
        <w:rPr>
          <w:sz w:val="24"/>
          <w:szCs w:val="24"/>
        </w:rPr>
        <w:t>s</w:t>
      </w:r>
      <w:r w:rsidRPr="003701E6">
        <w:rPr>
          <w:sz w:val="24"/>
          <w:szCs w:val="24"/>
        </w:rPr>
        <w:t xml:space="preserve"> originating 203k mortgages is 239.  This figure represents the total number of approved lenders that participate in 203(k) mortgage originations.  </w:t>
      </w:r>
      <w:r w:rsidRPr="003701E6" w:rsidR="00D2545F">
        <w:rPr>
          <w:sz w:val="24"/>
          <w:szCs w:val="24"/>
        </w:rPr>
        <w:t>On the average t</w:t>
      </w:r>
      <w:r w:rsidRPr="003701E6" w:rsidR="00DC3F85">
        <w:rPr>
          <w:sz w:val="24"/>
          <w:szCs w:val="24"/>
        </w:rPr>
        <w:t xml:space="preserve">hese lenders </w:t>
      </w:r>
      <w:r w:rsidRPr="003701E6" w:rsidR="00FC4FD1">
        <w:rPr>
          <w:sz w:val="24"/>
          <w:szCs w:val="24"/>
        </w:rPr>
        <w:t xml:space="preserve">originate </w:t>
      </w:r>
      <w:r w:rsidRPr="003701E6" w:rsidR="00DC3F85">
        <w:rPr>
          <w:sz w:val="24"/>
          <w:szCs w:val="24"/>
        </w:rPr>
        <w:t>11,752</w:t>
      </w:r>
      <w:r w:rsidRPr="003701E6" w:rsidR="00FC4FD1">
        <w:rPr>
          <w:sz w:val="24"/>
          <w:szCs w:val="24"/>
        </w:rPr>
        <w:t xml:space="preserve"> </w:t>
      </w:r>
      <w:r w:rsidRPr="003701E6" w:rsidR="000E7113">
        <w:rPr>
          <w:sz w:val="24"/>
          <w:szCs w:val="24"/>
        </w:rPr>
        <w:t>mortgages under this program.</w:t>
      </w:r>
      <w:r w:rsidRPr="003701E6" w:rsidR="00DC3F85">
        <w:rPr>
          <w:sz w:val="24"/>
          <w:szCs w:val="24"/>
        </w:rPr>
        <w:t xml:space="preserve"> </w:t>
      </w:r>
      <w:r w:rsidRPr="003701E6">
        <w:rPr>
          <w:sz w:val="24"/>
          <w:szCs w:val="24"/>
        </w:rPr>
        <w:t xml:space="preserve"> </w:t>
      </w:r>
    </w:p>
    <w:p w:rsidRPr="003701E6" w:rsidR="00854640" w:rsidP="00854640" w:rsidRDefault="00854640" w14:paraId="32829ACB" w14:textId="77777777">
      <w:pPr>
        <w:numPr>
          <w:ilvl w:val="0"/>
          <w:numId w:val="8"/>
        </w:numPr>
        <w:rPr>
          <w:sz w:val="24"/>
          <w:szCs w:val="24"/>
        </w:rPr>
      </w:pPr>
      <w:r w:rsidRPr="003701E6">
        <w:rPr>
          <w:sz w:val="24"/>
          <w:szCs w:val="24"/>
        </w:rPr>
        <w:t xml:space="preserve">The hourly cost of $35.00 is based on a national median hourly wage of a Credit Analyst (rounded to nearest dollar), reported by the Department of Labor, and includes the cost of overhead, staff support, recordkeeping, etc.  See occupation 13-2041 Credit Analyst at: </w:t>
      </w:r>
      <w:hyperlink w:history="1" w:anchor="13-0000" r:id="rId11">
        <w:r w:rsidRPr="003701E6">
          <w:rPr>
            <w:rStyle w:val="Hyperlink"/>
            <w:sz w:val="24"/>
            <w:szCs w:val="24"/>
          </w:rPr>
          <w:t>https://www.bls.gov/oes/current/oes_nat.htm#13-0000</w:t>
        </w:r>
      </w:hyperlink>
      <w:r w:rsidRPr="003701E6">
        <w:rPr>
          <w:sz w:val="24"/>
          <w:szCs w:val="24"/>
        </w:rPr>
        <w:t xml:space="preserve"> </w:t>
      </w:r>
    </w:p>
    <w:p w:rsidRPr="003701E6" w:rsidR="00854640" w:rsidP="00854640" w:rsidRDefault="00854640" w14:paraId="577930FE" w14:textId="77777777">
      <w:pPr>
        <w:numPr>
          <w:ilvl w:val="0"/>
          <w:numId w:val="8"/>
        </w:numPr>
        <w:rPr>
          <w:sz w:val="24"/>
          <w:szCs w:val="24"/>
        </w:rPr>
      </w:pPr>
      <w:r w:rsidRPr="003701E6">
        <w:rPr>
          <w:sz w:val="24"/>
          <w:szCs w:val="24"/>
        </w:rPr>
        <w:t xml:space="preserve">The hourly cost of $29.00 is based on the national median hourly wage of Construction and Building Inspectors (rounded), reported by the Department of Labor, and includes the cost of overhead, staff support, recordkeeping, etc.  See occupation 47-4011 at: </w:t>
      </w:r>
    </w:p>
    <w:p w:rsidRPr="003701E6" w:rsidR="00854640" w:rsidP="00854640" w:rsidRDefault="0019389C" w14:paraId="5F59528B" w14:textId="77777777">
      <w:pPr>
        <w:ind w:left="720"/>
        <w:rPr>
          <w:sz w:val="24"/>
          <w:szCs w:val="24"/>
        </w:rPr>
      </w:pPr>
      <w:hyperlink w:history="1" w:anchor="47-0000" r:id="rId12">
        <w:r w:rsidRPr="003701E6" w:rsidR="00854640">
          <w:rPr>
            <w:rStyle w:val="Hyperlink"/>
            <w:sz w:val="24"/>
            <w:szCs w:val="24"/>
          </w:rPr>
          <w:t>https://www.bls.gov/oes/current/oes_nat.htm#47-0000</w:t>
        </w:r>
      </w:hyperlink>
      <w:r w:rsidRPr="003701E6" w:rsidR="00854640">
        <w:rPr>
          <w:sz w:val="24"/>
          <w:szCs w:val="24"/>
        </w:rPr>
        <w:t xml:space="preserve"> </w:t>
      </w:r>
    </w:p>
    <w:p w:rsidRPr="003701E6" w:rsidR="00854640" w:rsidP="00854640" w:rsidRDefault="00854640" w14:paraId="00C08946" w14:textId="77777777">
      <w:pPr>
        <w:ind w:left="720"/>
        <w:rPr>
          <w:sz w:val="24"/>
          <w:szCs w:val="24"/>
        </w:rPr>
      </w:pPr>
    </w:p>
    <w:p w:rsidRPr="003701E6" w:rsidR="00854640" w:rsidP="00854640" w:rsidRDefault="00854640" w14:paraId="755EEFAF" w14:textId="77777777">
      <w:pPr>
        <w:ind w:left="720"/>
        <w:rPr>
          <w:sz w:val="24"/>
          <w:szCs w:val="24"/>
        </w:rPr>
      </w:pPr>
    </w:p>
    <w:p w:rsidRPr="003701E6" w:rsidR="00854640" w:rsidP="00854640" w:rsidRDefault="00854640" w14:paraId="561E01B0" w14:textId="77777777">
      <w:pPr>
        <w:numPr>
          <w:ilvl w:val="0"/>
          <w:numId w:val="14"/>
        </w:numPr>
        <w:overflowPunct/>
        <w:autoSpaceDE/>
        <w:autoSpaceDN/>
        <w:adjustRightInd/>
        <w:spacing w:after="200" w:line="276" w:lineRule="auto"/>
        <w:textAlignment w:val="auto"/>
        <w:rPr>
          <w:b/>
          <w:bCs/>
          <w:sz w:val="24"/>
          <w:szCs w:val="24"/>
        </w:rPr>
      </w:pPr>
      <w:r w:rsidRPr="003701E6">
        <w:rPr>
          <w:b/>
          <w:bCs/>
          <w:sz w:val="24"/>
          <w:szCs w:val="24"/>
        </w:rPr>
        <w:t>Provide an estimate for the total annual cost burden to respondents or recordkeepers resulting from the collection of information. (Do not include the cost of any hour burden shown in Items 12 and 14).</w:t>
      </w:r>
    </w:p>
    <w:p w:rsidRPr="003701E6" w:rsidR="00854640" w:rsidP="00806F4C" w:rsidRDefault="00854640" w14:paraId="58339EB8" w14:textId="77777777">
      <w:pPr>
        <w:pStyle w:val="BodyTextIndent2"/>
        <w:spacing w:after="0" w:line="240" w:lineRule="auto"/>
        <w:ind w:left="720"/>
        <w:rPr>
          <w:color w:val="000000"/>
          <w:sz w:val="24"/>
        </w:rPr>
      </w:pPr>
      <w:r w:rsidRPr="003701E6">
        <w:rPr>
          <w:color w:val="000000"/>
          <w:sz w:val="24"/>
        </w:rPr>
        <w:t>There are no additional costs to respondents or recordkeepers resulting from the collection of information.  Costs associated with total capital and start-up component (annualized over its expected useful life) and total operation and maintenance and purchase of services component are customary and a standard part of the lender’s business.</w:t>
      </w:r>
    </w:p>
    <w:p w:rsidRPr="003701E6" w:rsidR="00854640" w:rsidP="00854640" w:rsidRDefault="00854640" w14:paraId="4F5CD441" w14:textId="77777777">
      <w:pPr>
        <w:pStyle w:val="BodyTextIndent2"/>
        <w:spacing w:after="0" w:line="240" w:lineRule="auto"/>
        <w:ind w:left="1008"/>
        <w:rPr>
          <w:color w:val="000000"/>
          <w:sz w:val="24"/>
        </w:rPr>
      </w:pPr>
    </w:p>
    <w:p w:rsidRPr="003701E6" w:rsidR="00854640" w:rsidP="00854640" w:rsidRDefault="00854640" w14:paraId="3747B288" w14:textId="77777777">
      <w:pPr>
        <w:numPr>
          <w:ilvl w:val="0"/>
          <w:numId w:val="13"/>
        </w:numPr>
        <w:overflowPunct/>
        <w:autoSpaceDE/>
        <w:autoSpaceDN/>
        <w:adjustRightInd/>
        <w:textAlignment w:val="auto"/>
        <w:rPr>
          <w:b/>
          <w:bCs/>
          <w:sz w:val="24"/>
          <w:szCs w:val="24"/>
        </w:rPr>
      </w:pPr>
      <w:r w:rsidRPr="003701E6">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t>
      </w:r>
      <w:r w:rsidRPr="003701E6">
        <w:rPr>
          <w:b/>
          <w:bCs/>
          <w:sz w:val="24"/>
          <w:szCs w:val="24"/>
        </w:rPr>
        <w:lastRenderedPageBreak/>
        <w:t xml:space="preserve">which costs will be incurred. Capital and start-up costs include, among other items, preparations for collecting information such as purchasing computers and software; monitoring, sampling, drilling and testing equipment; and record storage facilities. </w:t>
      </w:r>
    </w:p>
    <w:p w:rsidRPr="003701E6" w:rsidR="00854640" w:rsidP="00854640" w:rsidRDefault="00854640" w14:paraId="5498DAFB" w14:textId="77777777">
      <w:pPr>
        <w:overflowPunct/>
        <w:autoSpaceDE/>
        <w:autoSpaceDN/>
        <w:adjustRightInd/>
        <w:ind w:left="432"/>
        <w:textAlignment w:val="auto"/>
        <w:rPr>
          <w:sz w:val="24"/>
          <w:szCs w:val="24"/>
        </w:rPr>
      </w:pPr>
    </w:p>
    <w:p w:rsidRPr="003701E6" w:rsidR="00854640" w:rsidP="00854640" w:rsidRDefault="00854640" w14:paraId="0715A548" w14:textId="77777777">
      <w:pPr>
        <w:overflowPunct/>
        <w:autoSpaceDE/>
        <w:autoSpaceDN/>
        <w:adjustRightInd/>
        <w:ind w:left="1008"/>
        <w:textAlignment w:val="auto"/>
        <w:rPr>
          <w:sz w:val="24"/>
          <w:szCs w:val="24"/>
        </w:rPr>
      </w:pPr>
      <w:r w:rsidRPr="003701E6">
        <w:rPr>
          <w:sz w:val="24"/>
          <w:szCs w:val="24"/>
        </w:rPr>
        <w:t xml:space="preserve">For a consultant or lender’s participation in 203(k) mortgage origination, there are no costs for (a) a total capital and start-up cost component (annualized over its expected useful life) and (b) a total operation and maintenance and purchase of services component.  Costs for these items are a customary standard part of the lender’s business. </w:t>
      </w:r>
    </w:p>
    <w:p w:rsidRPr="003701E6" w:rsidR="00854640" w:rsidP="00854640" w:rsidRDefault="00854640" w14:paraId="64726351" w14:textId="77777777">
      <w:pPr>
        <w:overflowPunct/>
        <w:autoSpaceDE/>
        <w:autoSpaceDN/>
        <w:adjustRightInd/>
        <w:ind w:left="432"/>
        <w:textAlignment w:val="auto"/>
        <w:rPr>
          <w:b/>
          <w:bCs/>
          <w:sz w:val="24"/>
          <w:szCs w:val="24"/>
        </w:rPr>
      </w:pPr>
    </w:p>
    <w:p w:rsidRPr="003701E6" w:rsidR="00854640" w:rsidP="00854640" w:rsidRDefault="00854640" w14:paraId="1359020E" w14:textId="77777777">
      <w:pPr>
        <w:numPr>
          <w:ilvl w:val="0"/>
          <w:numId w:val="13"/>
        </w:numPr>
        <w:overflowPunct/>
        <w:autoSpaceDE/>
        <w:autoSpaceDN/>
        <w:adjustRightInd/>
        <w:textAlignment w:val="auto"/>
        <w:rPr>
          <w:b/>
          <w:bCs/>
          <w:sz w:val="24"/>
          <w:szCs w:val="24"/>
        </w:rPr>
      </w:pPr>
      <w:r w:rsidRPr="003701E6">
        <w:rPr>
          <w:b/>
          <w:bCs/>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3701E6" w:rsidR="00854640" w:rsidP="00854640" w:rsidRDefault="00854640" w14:paraId="58B08E94" w14:textId="77777777">
      <w:pPr>
        <w:overflowPunct/>
        <w:autoSpaceDE/>
        <w:autoSpaceDN/>
        <w:adjustRightInd/>
        <w:ind w:left="432"/>
        <w:textAlignment w:val="auto"/>
        <w:rPr>
          <w:sz w:val="24"/>
          <w:szCs w:val="24"/>
        </w:rPr>
      </w:pPr>
    </w:p>
    <w:p w:rsidRPr="003701E6" w:rsidR="00854640" w:rsidP="00854640" w:rsidRDefault="00854640" w14:paraId="085AA626" w14:textId="77777777">
      <w:pPr>
        <w:overflowPunct/>
        <w:autoSpaceDE/>
        <w:autoSpaceDN/>
        <w:adjustRightInd/>
        <w:ind w:left="1008"/>
        <w:textAlignment w:val="auto"/>
        <w:rPr>
          <w:sz w:val="24"/>
          <w:szCs w:val="24"/>
        </w:rPr>
      </w:pPr>
      <w:r w:rsidRPr="003701E6">
        <w:rPr>
          <w:sz w:val="24"/>
          <w:szCs w:val="24"/>
        </w:rPr>
        <w:t xml:space="preserve">Since there are no additional costs for a consultant or lender’s participation in 203(k) mortgage originations, there are no reportable cost estimates that may be expected to vary widely. </w:t>
      </w:r>
    </w:p>
    <w:p w:rsidRPr="003701E6" w:rsidR="00854640" w:rsidP="00854640" w:rsidRDefault="00854640" w14:paraId="18A4C63D" w14:textId="77777777">
      <w:pPr>
        <w:overflowPunct/>
        <w:autoSpaceDE/>
        <w:autoSpaceDN/>
        <w:adjustRightInd/>
        <w:ind w:left="432"/>
        <w:textAlignment w:val="auto"/>
        <w:rPr>
          <w:sz w:val="24"/>
          <w:szCs w:val="24"/>
        </w:rPr>
      </w:pPr>
    </w:p>
    <w:p w:rsidRPr="003701E6" w:rsidR="00854640" w:rsidP="00854640" w:rsidRDefault="00854640" w14:paraId="0455E21D" w14:textId="77777777">
      <w:pPr>
        <w:numPr>
          <w:ilvl w:val="0"/>
          <w:numId w:val="13"/>
        </w:numPr>
        <w:overflowPunct/>
        <w:autoSpaceDE/>
        <w:autoSpaceDN/>
        <w:adjustRightInd/>
        <w:textAlignment w:val="auto"/>
        <w:rPr>
          <w:b/>
          <w:bCs/>
          <w:sz w:val="24"/>
          <w:szCs w:val="24"/>
        </w:rPr>
      </w:pPr>
      <w:r w:rsidRPr="003701E6">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3701E6" w:rsidR="00854640" w:rsidP="00854640" w:rsidRDefault="00854640" w14:paraId="6DD01EBE" w14:textId="77777777">
      <w:pPr>
        <w:overflowPunct/>
        <w:autoSpaceDE/>
        <w:autoSpaceDN/>
        <w:adjustRightInd/>
        <w:ind w:left="432"/>
        <w:textAlignment w:val="auto"/>
        <w:rPr>
          <w:sz w:val="24"/>
          <w:szCs w:val="24"/>
        </w:rPr>
      </w:pPr>
    </w:p>
    <w:p w:rsidRPr="003701E6" w:rsidR="00854640" w:rsidP="00854640" w:rsidRDefault="00854640" w14:paraId="64383F4E" w14:textId="77777777">
      <w:pPr>
        <w:overflowPunct/>
        <w:autoSpaceDE/>
        <w:autoSpaceDN/>
        <w:adjustRightInd/>
        <w:ind w:left="1008"/>
        <w:textAlignment w:val="auto"/>
        <w:rPr>
          <w:sz w:val="24"/>
          <w:szCs w:val="24"/>
        </w:rPr>
      </w:pPr>
      <w:r w:rsidRPr="003701E6">
        <w:rPr>
          <w:sz w:val="24"/>
          <w:szCs w:val="24"/>
        </w:rPr>
        <w:t xml:space="preserve">Since there are no additional costs for a consultant or lender’s origination of 203(k) participation and origination, there are no reportable estimates that include purchases or equipment or services or a portion thereof.  Costs for these items are a customary and usual business practice.  </w:t>
      </w:r>
    </w:p>
    <w:p w:rsidRPr="003701E6" w:rsidR="00854640" w:rsidP="00854640" w:rsidRDefault="00854640" w14:paraId="5CE17CE9" w14:textId="77777777">
      <w:pPr>
        <w:overflowPunct/>
        <w:autoSpaceDE/>
        <w:autoSpaceDN/>
        <w:adjustRightInd/>
        <w:textAlignment w:val="auto"/>
        <w:rPr>
          <w:sz w:val="24"/>
          <w:szCs w:val="24"/>
        </w:rPr>
      </w:pPr>
    </w:p>
    <w:p w:rsidRPr="003701E6" w:rsidR="00854640" w:rsidP="00854640" w:rsidRDefault="00854640" w14:paraId="5181CDDC" w14:textId="77777777">
      <w:pPr>
        <w:pStyle w:val="List2"/>
        <w:contextualSpacing w:val="0"/>
      </w:pPr>
      <w:r w:rsidRPr="003701E6">
        <w:t xml:space="preserve"> </w:t>
      </w:r>
    </w:p>
    <w:p w:rsidRPr="003701E6" w:rsidR="00854640" w:rsidP="00854640" w:rsidRDefault="00854640" w14:paraId="7BC35B3E" w14:textId="77777777">
      <w:pPr>
        <w:numPr>
          <w:ilvl w:val="0"/>
          <w:numId w:val="15"/>
        </w:numPr>
        <w:overflowPunct/>
        <w:autoSpaceDE/>
        <w:autoSpaceDN/>
        <w:adjustRightInd/>
        <w:textAlignment w:val="auto"/>
        <w:rPr>
          <w:b/>
          <w:bCs/>
          <w:sz w:val="24"/>
          <w:szCs w:val="24"/>
        </w:rPr>
      </w:pPr>
      <w:r w:rsidRPr="003701E6">
        <w:rPr>
          <w:b/>
          <w:bCs/>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3701E6" w:rsidR="00854640" w:rsidP="00854640" w:rsidRDefault="00854640" w14:paraId="10905010" w14:textId="77777777">
      <w:pPr>
        <w:pStyle w:val="List2"/>
        <w:contextualSpacing w:val="0"/>
      </w:pPr>
    </w:p>
    <w:p w:rsidRPr="003701E6" w:rsidR="00854640" w:rsidP="00854640" w:rsidRDefault="00854640" w14:paraId="0B5C3714" w14:textId="5E7D046B">
      <w:pPr>
        <w:pStyle w:val="List"/>
        <w:ind w:left="720" w:firstLine="0"/>
        <w:rPr>
          <w:rFonts w:ascii="Times New Roman" w:hAnsi="Times New Roman"/>
          <w:sz w:val="24"/>
          <w:szCs w:val="24"/>
        </w:rPr>
      </w:pPr>
      <w:r w:rsidRPr="003701E6">
        <w:rPr>
          <w:rFonts w:ascii="Times New Roman" w:hAnsi="Times New Roman"/>
          <w:sz w:val="24"/>
        </w:rPr>
        <w:t xml:space="preserve">The annualized cost to the Federal government is estimated at 10% of the total burden hours or </w:t>
      </w:r>
      <w:r w:rsidRPr="003701E6" w:rsidR="00FC5F73">
        <w:rPr>
          <w:rFonts w:ascii="Times New Roman" w:hAnsi="Times New Roman"/>
          <w:sz w:val="24"/>
        </w:rPr>
        <w:t>1</w:t>
      </w:r>
      <w:r w:rsidRPr="003701E6" w:rsidR="00F57FB3">
        <w:rPr>
          <w:rFonts w:ascii="Times New Roman" w:hAnsi="Times New Roman"/>
          <w:sz w:val="24"/>
        </w:rPr>
        <w:t>8</w:t>
      </w:r>
      <w:r w:rsidRPr="003701E6">
        <w:rPr>
          <w:rFonts w:ascii="Times New Roman" w:hAnsi="Times New Roman"/>
          <w:sz w:val="24"/>
        </w:rPr>
        <w:t>,</w:t>
      </w:r>
      <w:r w:rsidRPr="003701E6" w:rsidR="00F57FB3">
        <w:rPr>
          <w:rFonts w:ascii="Times New Roman" w:hAnsi="Times New Roman"/>
          <w:sz w:val="24"/>
        </w:rPr>
        <w:t>852</w:t>
      </w:r>
      <w:r w:rsidRPr="003701E6" w:rsidR="00F32F79">
        <w:rPr>
          <w:rFonts w:ascii="Times New Roman" w:hAnsi="Times New Roman"/>
          <w:sz w:val="24"/>
        </w:rPr>
        <w:t xml:space="preserve"> h</w:t>
      </w:r>
      <w:r w:rsidRPr="003701E6">
        <w:rPr>
          <w:rFonts w:ascii="Times New Roman" w:hAnsi="Times New Roman"/>
          <w:sz w:val="24"/>
        </w:rPr>
        <w:t xml:space="preserve">ours (rounded).  The Federal burden includes compliance reviews related to the loans.  The annualized cost to the Federal government assumes a $35.00 per </w:t>
      </w:r>
      <w:r w:rsidRPr="003701E6">
        <w:rPr>
          <w:rFonts w:ascii="Times New Roman" w:hAnsi="Times New Roman"/>
          <w:sz w:val="24"/>
        </w:rPr>
        <w:lastRenderedPageBreak/>
        <w:t xml:space="preserve">hour estimate based on a </w:t>
      </w:r>
      <w:r w:rsidRPr="003701E6">
        <w:rPr>
          <w:rFonts w:ascii="Times New Roman" w:hAnsi="Times New Roman"/>
          <w:sz w:val="24"/>
          <w:szCs w:val="24"/>
        </w:rPr>
        <w:t xml:space="preserve">national estimate for the mean hourly wage of a Credit Analyst (rounded up to the nearest dollar), reported by the Department of Labor.  </w:t>
      </w:r>
    </w:p>
    <w:p w:rsidRPr="003701E6" w:rsidR="00854640" w:rsidP="00854640" w:rsidRDefault="00854640" w14:paraId="6BB9B5C2" w14:textId="77777777">
      <w:pPr>
        <w:pStyle w:val="List"/>
        <w:ind w:left="720" w:firstLine="0"/>
        <w:rPr>
          <w:rFonts w:ascii="Times New Roman" w:hAnsi="Times New Roman"/>
          <w:sz w:val="24"/>
          <w:szCs w:val="24"/>
        </w:rPr>
      </w:pPr>
    </w:p>
    <w:p w:rsidRPr="003701E6" w:rsidR="00854640" w:rsidP="00854640" w:rsidRDefault="00854640" w14:paraId="4E7EB5DB" w14:textId="189BE125">
      <w:pPr>
        <w:pStyle w:val="List"/>
        <w:ind w:left="720" w:firstLine="0"/>
        <w:rPr>
          <w:rFonts w:ascii="Times New Roman" w:hAnsi="Times New Roman"/>
          <w:sz w:val="24"/>
        </w:rPr>
      </w:pPr>
      <w:r w:rsidRPr="003701E6">
        <w:rPr>
          <w:rFonts w:ascii="Times New Roman" w:hAnsi="Times New Roman"/>
          <w:b/>
          <w:sz w:val="24"/>
        </w:rPr>
        <w:t xml:space="preserve">Total Burden Hours: </w:t>
      </w:r>
      <w:r w:rsidRPr="003701E6">
        <w:rPr>
          <w:rFonts w:ascii="Times New Roman" w:hAnsi="Times New Roman"/>
          <w:bCs/>
          <w:sz w:val="24"/>
        </w:rPr>
        <w:t>1</w:t>
      </w:r>
      <w:r w:rsidRPr="003701E6" w:rsidR="008B4199">
        <w:rPr>
          <w:rFonts w:ascii="Times New Roman" w:hAnsi="Times New Roman"/>
          <w:bCs/>
          <w:sz w:val="24"/>
        </w:rPr>
        <w:t>88</w:t>
      </w:r>
      <w:r w:rsidRPr="003701E6">
        <w:rPr>
          <w:rFonts w:ascii="Times New Roman" w:hAnsi="Times New Roman"/>
          <w:bCs/>
          <w:sz w:val="24"/>
        </w:rPr>
        <w:t>,</w:t>
      </w:r>
      <w:r w:rsidRPr="003701E6" w:rsidR="008B4199">
        <w:rPr>
          <w:rFonts w:ascii="Times New Roman" w:hAnsi="Times New Roman"/>
          <w:bCs/>
          <w:sz w:val="24"/>
        </w:rPr>
        <w:t>516</w:t>
      </w:r>
      <w:r w:rsidRPr="003701E6">
        <w:rPr>
          <w:rFonts w:ascii="Times New Roman" w:hAnsi="Times New Roman"/>
          <w:bCs/>
          <w:sz w:val="24"/>
        </w:rPr>
        <w:t xml:space="preserve"> x 10 percent (rounded) = 1</w:t>
      </w:r>
      <w:r w:rsidRPr="003701E6" w:rsidR="008B4199">
        <w:rPr>
          <w:rFonts w:ascii="Times New Roman" w:hAnsi="Times New Roman"/>
          <w:bCs/>
          <w:sz w:val="24"/>
        </w:rPr>
        <w:t>8</w:t>
      </w:r>
      <w:r w:rsidRPr="003701E6">
        <w:rPr>
          <w:rFonts w:ascii="Times New Roman" w:hAnsi="Times New Roman"/>
          <w:bCs/>
          <w:sz w:val="24"/>
        </w:rPr>
        <w:t>,</w:t>
      </w:r>
      <w:r w:rsidRPr="003701E6" w:rsidR="008B4199">
        <w:rPr>
          <w:rFonts w:ascii="Times New Roman" w:hAnsi="Times New Roman"/>
          <w:bCs/>
          <w:sz w:val="24"/>
        </w:rPr>
        <w:t>85</w:t>
      </w:r>
      <w:r w:rsidRPr="003701E6" w:rsidR="003B748F">
        <w:rPr>
          <w:rFonts w:ascii="Times New Roman" w:hAnsi="Times New Roman"/>
          <w:bCs/>
          <w:sz w:val="24"/>
        </w:rPr>
        <w:t>2</w:t>
      </w:r>
      <w:r w:rsidRPr="003701E6">
        <w:rPr>
          <w:rFonts w:ascii="Times New Roman" w:hAnsi="Times New Roman"/>
          <w:bCs/>
          <w:sz w:val="24"/>
        </w:rPr>
        <w:t xml:space="preserve"> x $35.00 = Annualized Cost of $6</w:t>
      </w:r>
      <w:r w:rsidRPr="003701E6" w:rsidR="007E69E5">
        <w:rPr>
          <w:rFonts w:ascii="Times New Roman" w:hAnsi="Times New Roman"/>
          <w:bCs/>
          <w:sz w:val="24"/>
        </w:rPr>
        <w:t>59,820</w:t>
      </w:r>
      <w:r w:rsidRPr="003701E6">
        <w:rPr>
          <w:rFonts w:ascii="Times New Roman" w:hAnsi="Times New Roman"/>
          <w:bCs/>
          <w:sz w:val="24"/>
        </w:rPr>
        <w:t>.</w:t>
      </w:r>
    </w:p>
    <w:p w:rsidRPr="003701E6" w:rsidR="00854640" w:rsidP="00854640" w:rsidRDefault="00854640" w14:paraId="6E137F6D" w14:textId="77777777">
      <w:pPr>
        <w:pStyle w:val="ListParagraph"/>
        <w:rPr>
          <w:sz w:val="24"/>
        </w:rPr>
      </w:pPr>
    </w:p>
    <w:p w:rsidRPr="003701E6" w:rsidR="00854640" w:rsidP="00854640" w:rsidRDefault="00854640" w14:paraId="7D0C75E0" w14:textId="77777777">
      <w:pPr>
        <w:numPr>
          <w:ilvl w:val="0"/>
          <w:numId w:val="15"/>
        </w:numPr>
        <w:overflowPunct/>
        <w:autoSpaceDE/>
        <w:autoSpaceDN/>
        <w:adjustRightInd/>
        <w:spacing w:after="200" w:line="276" w:lineRule="auto"/>
        <w:textAlignment w:val="auto"/>
        <w:rPr>
          <w:b/>
          <w:bCs/>
          <w:sz w:val="24"/>
          <w:szCs w:val="24"/>
        </w:rPr>
      </w:pPr>
      <w:r w:rsidRPr="003701E6">
        <w:rPr>
          <w:b/>
          <w:bCs/>
          <w:sz w:val="24"/>
          <w:szCs w:val="24"/>
        </w:rPr>
        <w:t xml:space="preserve">Explain the reasons for any program changes or adjustments reported in Items 13 or 14 of the OMB Form 83-I. </w:t>
      </w:r>
    </w:p>
    <w:p w:rsidRPr="003701E6" w:rsidR="00854640" w:rsidP="00854640" w:rsidRDefault="00854640" w14:paraId="62130730" w14:textId="0A00A30A">
      <w:pPr>
        <w:pStyle w:val="List"/>
        <w:ind w:left="720" w:firstLine="0"/>
        <w:rPr>
          <w:rFonts w:ascii="Times New Roman" w:hAnsi="Times New Roman"/>
          <w:sz w:val="24"/>
          <w:szCs w:val="24"/>
        </w:rPr>
      </w:pPr>
      <w:r w:rsidRPr="003701E6">
        <w:rPr>
          <w:rFonts w:ascii="Times New Roman" w:hAnsi="Times New Roman"/>
          <w:sz w:val="24"/>
          <w:szCs w:val="24"/>
        </w:rPr>
        <w:t xml:space="preserve">This is an </w:t>
      </w:r>
      <w:r w:rsidR="00DF6145">
        <w:rPr>
          <w:rFonts w:ascii="Times New Roman" w:hAnsi="Times New Roman"/>
          <w:sz w:val="24"/>
          <w:szCs w:val="24"/>
        </w:rPr>
        <w:t>revision</w:t>
      </w:r>
      <w:r w:rsidRPr="003701E6">
        <w:rPr>
          <w:rFonts w:ascii="Times New Roman" w:hAnsi="Times New Roman"/>
          <w:sz w:val="24"/>
          <w:szCs w:val="24"/>
        </w:rPr>
        <w:t xml:space="preserve"> of a currently approved </w:t>
      </w:r>
      <w:r w:rsidR="00DF6145">
        <w:rPr>
          <w:rFonts w:ascii="Times New Roman" w:hAnsi="Times New Roman"/>
          <w:sz w:val="24"/>
          <w:szCs w:val="24"/>
        </w:rPr>
        <w:t>collection</w:t>
      </w:r>
      <w:r w:rsidRPr="003701E6">
        <w:rPr>
          <w:rFonts w:ascii="Times New Roman" w:hAnsi="Times New Roman"/>
          <w:sz w:val="24"/>
          <w:szCs w:val="24"/>
        </w:rPr>
        <w:t>.  There have not been any program changes.</w:t>
      </w:r>
    </w:p>
    <w:p w:rsidRPr="003701E6" w:rsidR="00854640" w:rsidP="00854640" w:rsidRDefault="00854640" w14:paraId="0F079D2C" w14:textId="77777777">
      <w:pPr>
        <w:pStyle w:val="List"/>
        <w:ind w:left="720" w:firstLine="0"/>
        <w:rPr>
          <w:rFonts w:ascii="Times New Roman" w:hAnsi="Times New Roman"/>
          <w:sz w:val="24"/>
          <w:szCs w:val="24"/>
        </w:rPr>
      </w:pPr>
    </w:p>
    <w:p w:rsidRPr="003701E6" w:rsidR="008E2120" w:rsidP="008E2120" w:rsidRDefault="008E2120" w14:paraId="6C2B7A0C" w14:textId="4DE86F43">
      <w:pPr>
        <w:snapToGrid w:val="0"/>
        <w:ind w:left="720"/>
        <w:rPr>
          <w:sz w:val="24"/>
          <w:szCs w:val="24"/>
        </w:rPr>
      </w:pPr>
      <w:r w:rsidRPr="003701E6">
        <w:rPr>
          <w:sz w:val="24"/>
          <w:szCs w:val="24"/>
        </w:rPr>
        <w:t xml:space="preserve">In recent </w:t>
      </w:r>
      <w:r w:rsidRPr="003701E6" w:rsidR="00083413">
        <w:rPr>
          <w:sz w:val="24"/>
          <w:szCs w:val="24"/>
        </w:rPr>
        <w:t>years,</w:t>
      </w:r>
      <w:r w:rsidRPr="003701E6">
        <w:rPr>
          <w:sz w:val="24"/>
          <w:szCs w:val="24"/>
        </w:rPr>
        <w:t xml:space="preserve"> the total respondents for Section 203(k) </w:t>
      </w:r>
      <w:r w:rsidRPr="003701E6" w:rsidR="00DF6145">
        <w:rPr>
          <w:sz w:val="24"/>
          <w:szCs w:val="24"/>
        </w:rPr>
        <w:t>have</w:t>
      </w:r>
      <w:r w:rsidRPr="003701E6">
        <w:rPr>
          <w:sz w:val="24"/>
          <w:szCs w:val="24"/>
        </w:rPr>
        <w:t xml:space="preserve"> trended down.  This represents a lower usage by lenders for this government program, as they increase</w:t>
      </w:r>
      <w:r w:rsidRPr="003701E6" w:rsidR="00A50B36">
        <w:rPr>
          <w:sz w:val="24"/>
          <w:szCs w:val="24"/>
        </w:rPr>
        <w:t>d</w:t>
      </w:r>
      <w:r w:rsidRPr="003701E6">
        <w:rPr>
          <w:sz w:val="24"/>
          <w:szCs w:val="24"/>
        </w:rPr>
        <w:t xml:space="preserve"> access to credit through conventional markets.  Keeping with its purpose</w:t>
      </w:r>
      <w:r w:rsidRPr="003701E6" w:rsidR="00765527">
        <w:rPr>
          <w:sz w:val="24"/>
          <w:szCs w:val="24"/>
        </w:rPr>
        <w:t>,</w:t>
      </w:r>
      <w:r w:rsidRPr="003701E6">
        <w:rPr>
          <w:sz w:val="24"/>
          <w:szCs w:val="24"/>
        </w:rPr>
        <w:t xml:space="preserve"> FHA mortgage insurance helps to stabilize housing markets during periods of economic distress.  When housing markets weaken, private lenders seek a greater share of loans with FHA insurance.  As the economy improves, lenders shift from Federal insurance support, towards conventional lending models.</w:t>
      </w:r>
    </w:p>
    <w:p w:rsidRPr="003701E6" w:rsidR="008E2120" w:rsidP="008E2120" w:rsidRDefault="008E2120" w14:paraId="5AF604C9" w14:textId="77777777">
      <w:pPr>
        <w:snapToGrid w:val="0"/>
        <w:rPr>
          <w:sz w:val="24"/>
          <w:szCs w:val="24"/>
        </w:rPr>
      </w:pPr>
      <w:r w:rsidRPr="003701E6">
        <w:rPr>
          <w:sz w:val="24"/>
          <w:szCs w:val="24"/>
        </w:rPr>
        <w:t xml:space="preserve">            </w:t>
      </w:r>
    </w:p>
    <w:p w:rsidRPr="003701E6" w:rsidR="006E5454" w:rsidP="008E2120" w:rsidRDefault="008E2120" w14:paraId="2CF11FAC" w14:textId="137D50CE">
      <w:pPr>
        <w:snapToGrid w:val="0"/>
        <w:ind w:left="720"/>
        <w:rPr>
          <w:sz w:val="24"/>
          <w:szCs w:val="24"/>
        </w:rPr>
      </w:pPr>
      <w:r w:rsidRPr="003701E6">
        <w:rPr>
          <w:sz w:val="24"/>
          <w:szCs w:val="24"/>
        </w:rPr>
        <w:t>We have also included adjustments to accurately account for mortgage lenders who originate Section 203(k) loans versus accounting for the total number of FHA approved lenders.   Participating mortgagees and 203(k) consultants revolve continuously as both respondent types are moving into and out of Section 203(k) program participation on a voluntary basis.</w:t>
      </w:r>
    </w:p>
    <w:p w:rsidRPr="003701E6" w:rsidR="000F13AA" w:rsidP="008E2120" w:rsidRDefault="000F13AA" w14:paraId="4991B5A5" w14:textId="75F2475E">
      <w:pPr>
        <w:snapToGrid w:val="0"/>
        <w:ind w:left="720"/>
        <w:rPr>
          <w:sz w:val="24"/>
          <w:szCs w:val="24"/>
        </w:rPr>
      </w:pPr>
    </w:p>
    <w:p w:rsidRPr="003701E6" w:rsidR="000B7C92" w:rsidP="000F13AA" w:rsidRDefault="000F13AA" w14:paraId="5F6C3552" w14:textId="0FA951F3">
      <w:pPr>
        <w:overflowPunct/>
        <w:snapToGrid w:val="0"/>
        <w:ind w:left="720"/>
        <w:textAlignment w:val="auto"/>
        <w:rPr>
          <w:sz w:val="24"/>
          <w:szCs w:val="24"/>
        </w:rPr>
      </w:pPr>
      <w:r w:rsidRPr="003701E6">
        <w:rPr>
          <w:sz w:val="24"/>
          <w:szCs w:val="24"/>
        </w:rPr>
        <w:t xml:space="preserve">In order to avoid duplicate PRA reporting, this the 83-I and Supporting Statement removed </w:t>
      </w:r>
      <w:r w:rsidRPr="003701E6" w:rsidR="000B7C92">
        <w:rPr>
          <w:sz w:val="24"/>
          <w:szCs w:val="24"/>
        </w:rPr>
        <w:t xml:space="preserve">information collection burdens </w:t>
      </w:r>
      <w:r w:rsidRPr="003701E6">
        <w:rPr>
          <w:sz w:val="24"/>
          <w:szCs w:val="24"/>
        </w:rPr>
        <w:t>for</w:t>
      </w:r>
      <w:r w:rsidRPr="003701E6" w:rsidR="000B7C92">
        <w:rPr>
          <w:sz w:val="24"/>
          <w:szCs w:val="24"/>
        </w:rPr>
        <w:t>:</w:t>
      </w:r>
      <w:r w:rsidRPr="003701E6">
        <w:rPr>
          <w:sz w:val="24"/>
          <w:szCs w:val="24"/>
        </w:rPr>
        <w:t xml:space="preserve"> </w:t>
      </w:r>
    </w:p>
    <w:p w:rsidRPr="003701E6" w:rsidR="000B7C92" w:rsidP="000F13AA" w:rsidRDefault="000B7C92" w14:paraId="0C8BB841" w14:textId="77777777">
      <w:pPr>
        <w:overflowPunct/>
        <w:snapToGrid w:val="0"/>
        <w:ind w:left="720"/>
        <w:textAlignment w:val="auto"/>
        <w:rPr>
          <w:sz w:val="24"/>
          <w:szCs w:val="24"/>
        </w:rPr>
      </w:pPr>
    </w:p>
    <w:p w:rsidRPr="003701E6" w:rsidR="000F13AA" w:rsidP="000B7C92" w:rsidRDefault="000F13AA" w14:paraId="67ACBB8D" w14:textId="0DF38B4A">
      <w:pPr>
        <w:pStyle w:val="ListParagraph"/>
        <w:numPr>
          <w:ilvl w:val="0"/>
          <w:numId w:val="13"/>
        </w:numPr>
        <w:overflowPunct/>
        <w:snapToGrid w:val="0"/>
        <w:ind w:left="1080"/>
        <w:textAlignment w:val="auto"/>
        <w:rPr>
          <w:sz w:val="24"/>
          <w:szCs w:val="24"/>
        </w:rPr>
      </w:pPr>
      <w:r w:rsidRPr="003701E6">
        <w:rPr>
          <w:sz w:val="24"/>
          <w:szCs w:val="24"/>
        </w:rPr>
        <w:t xml:space="preserve">HUD’s review and approval of nonprofit organizations. The information collected from nonprofit organizations seeking HUD approval to participate in certain FHA single family activities remains covered under OMB Approval </w:t>
      </w:r>
      <w:r w:rsidRPr="003701E6" w:rsidR="00750B18">
        <w:rPr>
          <w:sz w:val="24"/>
          <w:szCs w:val="24"/>
        </w:rPr>
        <w:t xml:space="preserve"> number </w:t>
      </w:r>
      <w:r w:rsidRPr="003701E6">
        <w:rPr>
          <w:sz w:val="24"/>
          <w:szCs w:val="24"/>
        </w:rPr>
        <w:t xml:space="preserve">2502-0540.   </w:t>
      </w:r>
    </w:p>
    <w:p w:rsidRPr="003701E6" w:rsidR="0089570E" w:rsidP="000B7C92" w:rsidRDefault="0089570E" w14:paraId="256FCC93" w14:textId="4D07F9F2">
      <w:pPr>
        <w:snapToGrid w:val="0"/>
        <w:ind w:left="792"/>
        <w:rPr>
          <w:sz w:val="24"/>
          <w:szCs w:val="24"/>
        </w:rPr>
      </w:pPr>
    </w:p>
    <w:p w:rsidRPr="003701E6" w:rsidR="0089570E" w:rsidP="000B7C92" w:rsidRDefault="0089570E" w14:paraId="6A38F55D" w14:textId="0EB132BB">
      <w:pPr>
        <w:pStyle w:val="ListParagraph"/>
        <w:numPr>
          <w:ilvl w:val="0"/>
          <w:numId w:val="13"/>
        </w:numPr>
        <w:overflowPunct/>
        <w:snapToGrid w:val="0"/>
        <w:ind w:left="1080"/>
        <w:textAlignment w:val="auto"/>
        <w:rPr>
          <w:sz w:val="24"/>
          <w:szCs w:val="24"/>
        </w:rPr>
      </w:pPr>
      <w:r w:rsidRPr="003701E6">
        <w:rPr>
          <w:sz w:val="24"/>
          <w:szCs w:val="24"/>
        </w:rPr>
        <w:t>In order to avoid duplicate PRA reporting, this 8</w:t>
      </w:r>
      <w:r w:rsidRPr="003701E6" w:rsidR="000B7C92">
        <w:rPr>
          <w:sz w:val="24"/>
          <w:szCs w:val="24"/>
        </w:rPr>
        <w:t>3</w:t>
      </w:r>
      <w:r w:rsidRPr="003701E6">
        <w:rPr>
          <w:sz w:val="24"/>
          <w:szCs w:val="24"/>
        </w:rPr>
        <w:t>-I and Supporting Statement removed burdens on information from Request for Acceptance of Changes in Approved Drawings and Specifications, form HUD-92577.  This form is approved under OMB Approval number 2502-0117.</w:t>
      </w:r>
    </w:p>
    <w:p w:rsidRPr="003701E6" w:rsidR="0089570E" w:rsidP="008E2120" w:rsidRDefault="0089570E" w14:paraId="460C8AE3" w14:textId="77777777">
      <w:pPr>
        <w:snapToGrid w:val="0"/>
        <w:ind w:left="720"/>
        <w:rPr>
          <w:sz w:val="24"/>
          <w:szCs w:val="24"/>
        </w:rPr>
      </w:pPr>
    </w:p>
    <w:p w:rsidRPr="003701E6" w:rsidR="008E2120" w:rsidP="008E2120" w:rsidRDefault="008E2120" w14:paraId="2B22788D" w14:textId="614EF3F0">
      <w:pPr>
        <w:snapToGrid w:val="0"/>
        <w:ind w:left="720"/>
        <w:rPr>
          <w:color w:val="000000"/>
          <w:sz w:val="24"/>
          <w:szCs w:val="24"/>
        </w:rPr>
      </w:pPr>
      <w:r w:rsidRPr="003701E6">
        <w:rPr>
          <w:sz w:val="24"/>
          <w:szCs w:val="24"/>
        </w:rPr>
        <w:t xml:space="preserve">  </w:t>
      </w:r>
    </w:p>
    <w:p w:rsidRPr="003701E6" w:rsidR="00854640" w:rsidP="00854640" w:rsidRDefault="00854640" w14:paraId="6929F59C" w14:textId="77777777">
      <w:pPr>
        <w:numPr>
          <w:ilvl w:val="0"/>
          <w:numId w:val="15"/>
        </w:numPr>
        <w:overflowPunct/>
        <w:autoSpaceDE/>
        <w:autoSpaceDN/>
        <w:adjustRightInd/>
        <w:spacing w:after="200" w:line="276" w:lineRule="auto"/>
        <w:textAlignment w:val="auto"/>
        <w:rPr>
          <w:b/>
          <w:bCs/>
          <w:sz w:val="24"/>
          <w:szCs w:val="24"/>
        </w:rPr>
      </w:pPr>
      <w:r w:rsidRPr="003701E6">
        <w:rPr>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3701E6" w:rsidR="00854640" w:rsidP="00854640" w:rsidRDefault="00854640" w14:paraId="09C04435" w14:textId="77777777">
      <w:pPr>
        <w:pStyle w:val="List"/>
        <w:ind w:left="720" w:firstLine="0"/>
        <w:rPr>
          <w:rFonts w:ascii="Times New Roman" w:hAnsi="Times New Roman"/>
          <w:sz w:val="24"/>
        </w:rPr>
      </w:pPr>
      <w:r w:rsidRPr="003701E6">
        <w:rPr>
          <w:rFonts w:ascii="Times New Roman" w:hAnsi="Times New Roman"/>
          <w:sz w:val="24"/>
        </w:rPr>
        <w:t>This information collection does not include results that will be published.</w:t>
      </w:r>
    </w:p>
    <w:p w:rsidRPr="003701E6" w:rsidR="00854640" w:rsidP="00854640" w:rsidRDefault="00854640" w14:paraId="30055343" w14:textId="77777777">
      <w:pPr>
        <w:pStyle w:val="List"/>
        <w:rPr>
          <w:rFonts w:ascii="Times New Roman" w:hAnsi="Times New Roman"/>
          <w:sz w:val="24"/>
        </w:rPr>
      </w:pPr>
    </w:p>
    <w:p w:rsidRPr="003701E6" w:rsidR="00854640" w:rsidP="00854640" w:rsidRDefault="00854640" w14:paraId="5757F90C" w14:textId="77777777">
      <w:pPr>
        <w:numPr>
          <w:ilvl w:val="0"/>
          <w:numId w:val="15"/>
        </w:numPr>
        <w:overflowPunct/>
        <w:autoSpaceDE/>
        <w:autoSpaceDN/>
        <w:adjustRightInd/>
        <w:spacing w:after="200" w:line="276" w:lineRule="auto"/>
        <w:textAlignment w:val="auto"/>
        <w:rPr>
          <w:b/>
          <w:bCs/>
          <w:sz w:val="24"/>
          <w:szCs w:val="24"/>
        </w:rPr>
      </w:pPr>
      <w:r w:rsidRPr="003701E6">
        <w:rPr>
          <w:b/>
          <w:bCs/>
          <w:sz w:val="24"/>
          <w:szCs w:val="24"/>
        </w:rPr>
        <w:t xml:space="preserve">If seeking approval to not display the expiration date for OMB approval of the information collection, explain the reasons that display would be inappropriate. </w:t>
      </w:r>
    </w:p>
    <w:p w:rsidRPr="003701E6" w:rsidR="00854640" w:rsidP="00854640" w:rsidRDefault="00854640" w14:paraId="64FA14AD" w14:textId="77777777">
      <w:pPr>
        <w:pStyle w:val="List"/>
        <w:ind w:left="720" w:firstLine="0"/>
        <w:rPr>
          <w:rFonts w:ascii="Times New Roman" w:hAnsi="Times New Roman"/>
          <w:sz w:val="24"/>
        </w:rPr>
      </w:pPr>
      <w:r w:rsidRPr="003701E6">
        <w:rPr>
          <w:rFonts w:ascii="Times New Roman" w:hAnsi="Times New Roman"/>
          <w:sz w:val="24"/>
        </w:rPr>
        <w:t>HUD is not seeking approval to avoid displaying the expiration date for the OMB approval.</w:t>
      </w:r>
    </w:p>
    <w:p w:rsidRPr="003701E6" w:rsidR="00854640" w:rsidP="00854640" w:rsidRDefault="00854640" w14:paraId="68F83073" w14:textId="77777777">
      <w:pPr>
        <w:pStyle w:val="List"/>
        <w:rPr>
          <w:rFonts w:ascii="Times New Roman" w:hAnsi="Times New Roman"/>
          <w:sz w:val="24"/>
        </w:rPr>
      </w:pPr>
    </w:p>
    <w:p w:rsidRPr="003701E6" w:rsidR="00854640" w:rsidP="00854640" w:rsidRDefault="00854640" w14:paraId="1467926F" w14:textId="77777777">
      <w:pPr>
        <w:numPr>
          <w:ilvl w:val="0"/>
          <w:numId w:val="15"/>
        </w:numPr>
        <w:overflowPunct/>
        <w:autoSpaceDE/>
        <w:autoSpaceDN/>
        <w:adjustRightInd/>
        <w:spacing w:after="200" w:line="276" w:lineRule="auto"/>
        <w:textAlignment w:val="auto"/>
        <w:rPr>
          <w:b/>
          <w:bCs/>
          <w:sz w:val="24"/>
          <w:szCs w:val="24"/>
        </w:rPr>
      </w:pPr>
      <w:r w:rsidRPr="003701E6">
        <w:rPr>
          <w:b/>
          <w:bCs/>
          <w:sz w:val="24"/>
          <w:szCs w:val="24"/>
        </w:rPr>
        <w:t xml:space="preserve">Explain each exception to the certification statement identified in Item 19, "Certification for Paperwork Reduction Act Submissions," of OMB Form 83-I. </w:t>
      </w:r>
    </w:p>
    <w:p w:rsidRPr="003701E6" w:rsidR="00854640" w:rsidP="00854640" w:rsidRDefault="00854640" w14:paraId="646959F4" w14:textId="77777777">
      <w:pPr>
        <w:pStyle w:val="List"/>
        <w:ind w:left="720" w:firstLine="0"/>
        <w:rPr>
          <w:rFonts w:ascii="Times New Roman" w:hAnsi="Times New Roman"/>
          <w:sz w:val="24"/>
        </w:rPr>
      </w:pPr>
      <w:r w:rsidRPr="003701E6">
        <w:rPr>
          <w:rFonts w:ascii="Times New Roman" w:hAnsi="Times New Roman"/>
          <w:sz w:val="24"/>
        </w:rPr>
        <w:t>There are no exceptions to the certification statement identified in item 19 of the OMB 83-I.</w:t>
      </w:r>
    </w:p>
    <w:p w:rsidRPr="003701E6" w:rsidR="00854640" w:rsidP="00854640" w:rsidRDefault="00854640" w14:paraId="38ACD73C" w14:textId="77777777"/>
    <w:p w:rsidRPr="003701E6" w:rsidR="00854640" w:rsidP="00854640" w:rsidRDefault="00854640" w14:paraId="59C9DA5C" w14:textId="77777777"/>
    <w:p w:rsidRPr="003701E6" w:rsidR="00854640" w:rsidP="00854640" w:rsidRDefault="00854640" w14:paraId="2FCAD2CA" w14:textId="77777777">
      <w:pPr>
        <w:numPr>
          <w:ilvl w:val="0"/>
          <w:numId w:val="9"/>
        </w:numPr>
        <w:rPr>
          <w:b/>
          <w:bCs/>
          <w:sz w:val="24"/>
        </w:rPr>
      </w:pPr>
      <w:r w:rsidRPr="003701E6">
        <w:rPr>
          <w:b/>
          <w:bCs/>
          <w:sz w:val="24"/>
        </w:rPr>
        <w:t>Collections of Information Employing Statistical Methods</w:t>
      </w:r>
    </w:p>
    <w:p w:rsidRPr="003701E6" w:rsidR="00854640" w:rsidP="00854640" w:rsidRDefault="00854640" w14:paraId="13056148" w14:textId="77777777">
      <w:pPr>
        <w:ind w:left="720"/>
        <w:rPr>
          <w:b/>
          <w:bCs/>
          <w:sz w:val="24"/>
        </w:rPr>
      </w:pPr>
    </w:p>
    <w:p w:rsidRPr="003701E6" w:rsidR="00854640" w:rsidP="00854640" w:rsidRDefault="00854640" w14:paraId="5071CF16" w14:textId="77777777">
      <w:pPr>
        <w:overflowPunct/>
        <w:autoSpaceDE/>
        <w:autoSpaceDN/>
        <w:adjustRightInd/>
        <w:spacing w:after="200" w:line="276" w:lineRule="auto"/>
        <w:ind w:left="720"/>
        <w:textAlignment w:val="auto"/>
        <w:rPr>
          <w:b/>
          <w:bCs/>
          <w:sz w:val="24"/>
          <w:szCs w:val="24"/>
        </w:rPr>
      </w:pPr>
      <w:r w:rsidRPr="003701E6">
        <w:rPr>
          <w:b/>
          <w:bCs/>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 </w:t>
      </w:r>
    </w:p>
    <w:p w:rsidRPr="003701E6" w:rsidR="00854640" w:rsidP="00854640" w:rsidRDefault="00854640" w14:paraId="39226738" w14:textId="77777777">
      <w:pPr>
        <w:ind w:left="720"/>
        <w:rPr>
          <w:sz w:val="24"/>
          <w:szCs w:val="24"/>
        </w:rPr>
      </w:pPr>
    </w:p>
    <w:p w:rsidRPr="003701E6" w:rsidR="00854640" w:rsidP="00854640" w:rsidRDefault="00854640" w14:paraId="77DE9C38" w14:textId="77777777">
      <w:pPr>
        <w:ind w:left="720"/>
        <w:rPr>
          <w:sz w:val="24"/>
          <w:szCs w:val="24"/>
        </w:rPr>
      </w:pPr>
      <w:r w:rsidRPr="003701E6">
        <w:rPr>
          <w:sz w:val="24"/>
          <w:szCs w:val="24"/>
        </w:rPr>
        <w:t>This information collection does not employ statistical methods.</w:t>
      </w:r>
    </w:p>
    <w:p w:rsidRPr="003701E6" w:rsidR="00854640" w:rsidP="00854640" w:rsidRDefault="00854640" w14:paraId="321BF81F" w14:textId="77777777">
      <w:pPr>
        <w:ind w:left="1440"/>
        <w:rPr>
          <w:b/>
          <w:bCs/>
          <w:sz w:val="24"/>
        </w:rPr>
      </w:pPr>
    </w:p>
    <w:p w:rsidRPr="003701E6" w:rsidR="00854640" w:rsidP="00854640" w:rsidRDefault="00854640" w14:paraId="760A86C3" w14:textId="77777777">
      <w:pPr>
        <w:numPr>
          <w:ilvl w:val="0"/>
          <w:numId w:val="16"/>
        </w:numPr>
        <w:overflowPunct/>
        <w:autoSpaceDE/>
        <w:autoSpaceDN/>
        <w:adjustRightInd/>
        <w:spacing w:after="200" w:line="276" w:lineRule="auto"/>
        <w:textAlignment w:val="auto"/>
        <w:rPr>
          <w:b/>
          <w:bCs/>
          <w:sz w:val="24"/>
          <w:szCs w:val="24"/>
        </w:rPr>
      </w:pPr>
      <w:r w:rsidRPr="003701E6">
        <w:rPr>
          <w:b/>
          <w:bCs/>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Pr="003701E6" w:rsidR="00854640" w:rsidP="00854640" w:rsidRDefault="00854640" w14:paraId="0CE0EE50" w14:textId="77777777">
      <w:pPr>
        <w:ind w:left="720"/>
        <w:rPr>
          <w:sz w:val="24"/>
          <w:szCs w:val="24"/>
        </w:rPr>
      </w:pPr>
      <w:r w:rsidRPr="003701E6">
        <w:rPr>
          <w:sz w:val="24"/>
          <w:szCs w:val="24"/>
        </w:rPr>
        <w:t>This information collection does not employ statistical methods, there is no potential respondent universe, or any sampling or other respondent selection methods.</w:t>
      </w:r>
    </w:p>
    <w:p w:rsidRPr="003701E6" w:rsidR="00854640" w:rsidP="00854640" w:rsidRDefault="00854640" w14:paraId="2C233620" w14:textId="77777777">
      <w:pPr>
        <w:overflowPunct/>
        <w:autoSpaceDE/>
        <w:autoSpaceDN/>
        <w:adjustRightInd/>
        <w:spacing w:after="200" w:line="276" w:lineRule="auto"/>
        <w:ind w:left="720"/>
        <w:textAlignment w:val="auto"/>
        <w:rPr>
          <w:b/>
          <w:bCs/>
          <w:sz w:val="24"/>
          <w:szCs w:val="24"/>
        </w:rPr>
      </w:pPr>
    </w:p>
    <w:p w:rsidRPr="003701E6" w:rsidR="00854640" w:rsidP="00854640" w:rsidRDefault="00854640" w14:paraId="5DE032E7" w14:textId="77777777">
      <w:pPr>
        <w:numPr>
          <w:ilvl w:val="0"/>
          <w:numId w:val="16"/>
        </w:numPr>
        <w:overflowPunct/>
        <w:autoSpaceDE/>
        <w:autoSpaceDN/>
        <w:adjustRightInd/>
        <w:spacing w:after="200" w:line="276" w:lineRule="auto"/>
        <w:textAlignment w:val="auto"/>
        <w:rPr>
          <w:b/>
          <w:bCs/>
          <w:sz w:val="24"/>
          <w:szCs w:val="24"/>
        </w:rPr>
      </w:pPr>
      <w:r w:rsidRPr="003701E6">
        <w:rPr>
          <w:b/>
          <w:bCs/>
          <w:sz w:val="24"/>
          <w:szCs w:val="24"/>
        </w:rPr>
        <w:t xml:space="preserve">Describe the procedures for the collection of information including: </w:t>
      </w:r>
    </w:p>
    <w:p w:rsidRPr="003701E6" w:rsidR="00854640" w:rsidP="00854640" w:rsidRDefault="00854640" w14:paraId="7D0DBA7B" w14:textId="77777777">
      <w:pPr>
        <w:overflowPunct/>
        <w:autoSpaceDE/>
        <w:autoSpaceDN/>
        <w:adjustRightInd/>
        <w:ind w:left="720"/>
        <w:textAlignment w:val="auto"/>
        <w:rPr>
          <w:b/>
          <w:bCs/>
          <w:sz w:val="24"/>
          <w:szCs w:val="24"/>
        </w:rPr>
      </w:pPr>
      <w:r w:rsidRPr="003701E6">
        <w:rPr>
          <w:b/>
          <w:bCs/>
          <w:sz w:val="24"/>
          <w:szCs w:val="24"/>
        </w:rPr>
        <w:t xml:space="preserve">* Statistical methodology for stratification and sample selection, </w:t>
      </w:r>
    </w:p>
    <w:p w:rsidRPr="003701E6" w:rsidR="00854640" w:rsidP="00854640" w:rsidRDefault="00854640" w14:paraId="12B7F679" w14:textId="77777777">
      <w:pPr>
        <w:overflowPunct/>
        <w:autoSpaceDE/>
        <w:autoSpaceDN/>
        <w:adjustRightInd/>
        <w:ind w:left="720"/>
        <w:textAlignment w:val="auto"/>
        <w:rPr>
          <w:b/>
          <w:bCs/>
          <w:sz w:val="24"/>
          <w:szCs w:val="24"/>
        </w:rPr>
      </w:pPr>
      <w:r w:rsidRPr="003701E6">
        <w:rPr>
          <w:b/>
          <w:bCs/>
          <w:sz w:val="24"/>
          <w:szCs w:val="24"/>
        </w:rPr>
        <w:t xml:space="preserve">* Estimation procedure, </w:t>
      </w:r>
    </w:p>
    <w:p w:rsidRPr="003701E6" w:rsidR="00854640" w:rsidP="00854640" w:rsidRDefault="00854640" w14:paraId="3677481D" w14:textId="77777777">
      <w:pPr>
        <w:overflowPunct/>
        <w:autoSpaceDE/>
        <w:autoSpaceDN/>
        <w:adjustRightInd/>
        <w:ind w:left="720"/>
        <w:textAlignment w:val="auto"/>
        <w:rPr>
          <w:b/>
          <w:bCs/>
          <w:sz w:val="24"/>
          <w:szCs w:val="24"/>
        </w:rPr>
      </w:pPr>
      <w:r w:rsidRPr="003701E6">
        <w:rPr>
          <w:b/>
          <w:bCs/>
          <w:sz w:val="24"/>
          <w:szCs w:val="24"/>
        </w:rPr>
        <w:t xml:space="preserve">* Degree of accuracy needed for the purpose described in the justification, </w:t>
      </w:r>
    </w:p>
    <w:p w:rsidRPr="003701E6" w:rsidR="00854640" w:rsidP="00854640" w:rsidRDefault="00854640" w14:paraId="1916574E" w14:textId="77777777">
      <w:pPr>
        <w:overflowPunct/>
        <w:autoSpaceDE/>
        <w:autoSpaceDN/>
        <w:adjustRightInd/>
        <w:ind w:left="720"/>
        <w:textAlignment w:val="auto"/>
        <w:rPr>
          <w:b/>
          <w:bCs/>
          <w:sz w:val="24"/>
          <w:szCs w:val="24"/>
        </w:rPr>
      </w:pPr>
      <w:r w:rsidRPr="003701E6">
        <w:rPr>
          <w:b/>
          <w:bCs/>
          <w:sz w:val="24"/>
          <w:szCs w:val="24"/>
        </w:rPr>
        <w:t xml:space="preserve">* Unusual problems requiring specialized sampling procedures, and </w:t>
      </w:r>
    </w:p>
    <w:p w:rsidRPr="003701E6" w:rsidR="00854640" w:rsidP="00854640" w:rsidRDefault="00854640" w14:paraId="09200BDA" w14:textId="77777777">
      <w:pPr>
        <w:overflowPunct/>
        <w:autoSpaceDE/>
        <w:autoSpaceDN/>
        <w:adjustRightInd/>
        <w:ind w:left="720"/>
        <w:textAlignment w:val="auto"/>
        <w:rPr>
          <w:b/>
          <w:bCs/>
          <w:sz w:val="24"/>
          <w:szCs w:val="24"/>
        </w:rPr>
      </w:pPr>
      <w:r w:rsidRPr="003701E6">
        <w:rPr>
          <w:b/>
          <w:bCs/>
          <w:sz w:val="24"/>
          <w:szCs w:val="24"/>
        </w:rPr>
        <w:t xml:space="preserve">* Any use of periodic (less frequent than annual) data collection cycles to reduce burden. </w:t>
      </w:r>
    </w:p>
    <w:p w:rsidRPr="003701E6" w:rsidR="00854640" w:rsidP="00854640" w:rsidRDefault="00854640" w14:paraId="2D736CBC" w14:textId="77777777">
      <w:pPr>
        <w:overflowPunct/>
        <w:autoSpaceDE/>
        <w:autoSpaceDN/>
        <w:adjustRightInd/>
        <w:ind w:left="720"/>
        <w:textAlignment w:val="auto"/>
        <w:rPr>
          <w:sz w:val="24"/>
          <w:szCs w:val="24"/>
        </w:rPr>
      </w:pPr>
    </w:p>
    <w:p w:rsidRPr="003701E6" w:rsidR="00854640" w:rsidP="00854640" w:rsidRDefault="00854640" w14:paraId="401F2729" w14:textId="77777777">
      <w:pPr>
        <w:ind w:left="720"/>
        <w:rPr>
          <w:sz w:val="24"/>
          <w:szCs w:val="24"/>
        </w:rPr>
      </w:pPr>
      <w:r w:rsidRPr="003701E6">
        <w:rPr>
          <w:sz w:val="24"/>
          <w:szCs w:val="24"/>
        </w:rPr>
        <w:t>Since this information collection does not employ statistical methods, there are no procedures for the collection that involve:</w:t>
      </w:r>
    </w:p>
    <w:p w:rsidRPr="003701E6" w:rsidR="00854640" w:rsidP="00854640" w:rsidRDefault="00854640" w14:paraId="062E38F3" w14:textId="77777777">
      <w:pPr>
        <w:ind w:left="432"/>
        <w:rPr>
          <w:sz w:val="24"/>
          <w:szCs w:val="24"/>
        </w:rPr>
      </w:pPr>
    </w:p>
    <w:p w:rsidRPr="003701E6" w:rsidR="00854640" w:rsidP="00854640" w:rsidRDefault="00854640" w14:paraId="364B68B7" w14:textId="77777777">
      <w:pPr>
        <w:ind w:left="864"/>
        <w:rPr>
          <w:sz w:val="24"/>
          <w:szCs w:val="24"/>
        </w:rPr>
      </w:pPr>
      <w:r w:rsidRPr="003701E6">
        <w:rPr>
          <w:sz w:val="24"/>
          <w:szCs w:val="24"/>
        </w:rPr>
        <w:t xml:space="preserve">* Statistical methodology for stratification and sample selection, </w:t>
      </w:r>
    </w:p>
    <w:p w:rsidRPr="003701E6" w:rsidR="00854640" w:rsidP="00854640" w:rsidRDefault="00854640" w14:paraId="05FD154B" w14:textId="77777777">
      <w:pPr>
        <w:ind w:left="864"/>
        <w:rPr>
          <w:sz w:val="24"/>
          <w:szCs w:val="24"/>
        </w:rPr>
      </w:pPr>
      <w:r w:rsidRPr="003701E6">
        <w:rPr>
          <w:sz w:val="24"/>
          <w:szCs w:val="24"/>
        </w:rPr>
        <w:t xml:space="preserve">* Estimation procedure, </w:t>
      </w:r>
    </w:p>
    <w:p w:rsidRPr="003701E6" w:rsidR="00854640" w:rsidP="00854640" w:rsidRDefault="00854640" w14:paraId="5926856F" w14:textId="77777777">
      <w:pPr>
        <w:ind w:left="864"/>
        <w:rPr>
          <w:sz w:val="24"/>
          <w:szCs w:val="24"/>
        </w:rPr>
      </w:pPr>
      <w:r w:rsidRPr="003701E6">
        <w:rPr>
          <w:sz w:val="24"/>
          <w:szCs w:val="24"/>
        </w:rPr>
        <w:t xml:space="preserve">* Degree of accuracy needed for the purpose described in the justification, </w:t>
      </w:r>
    </w:p>
    <w:p w:rsidRPr="003701E6" w:rsidR="00854640" w:rsidP="00854640" w:rsidRDefault="00854640" w14:paraId="35D9CD17" w14:textId="77777777">
      <w:pPr>
        <w:ind w:left="864"/>
        <w:rPr>
          <w:sz w:val="24"/>
          <w:szCs w:val="24"/>
        </w:rPr>
      </w:pPr>
      <w:r w:rsidRPr="003701E6">
        <w:rPr>
          <w:sz w:val="24"/>
          <w:szCs w:val="24"/>
        </w:rPr>
        <w:t xml:space="preserve">* Unusual problems requiring specialized sampling procedures, and </w:t>
      </w:r>
    </w:p>
    <w:p w:rsidRPr="003701E6" w:rsidR="00854640" w:rsidP="00854640" w:rsidRDefault="00854640" w14:paraId="7F9DB60E" w14:textId="77777777">
      <w:pPr>
        <w:ind w:left="864"/>
        <w:rPr>
          <w:sz w:val="24"/>
          <w:szCs w:val="24"/>
        </w:rPr>
      </w:pPr>
      <w:r w:rsidRPr="003701E6">
        <w:rPr>
          <w:sz w:val="24"/>
          <w:szCs w:val="24"/>
        </w:rPr>
        <w:t xml:space="preserve">* Any use of periodic (less frequent than annual) data collection cycles to reduce burden. </w:t>
      </w:r>
    </w:p>
    <w:p w:rsidRPr="003701E6" w:rsidR="00854640" w:rsidP="00854640" w:rsidRDefault="00854640" w14:paraId="605E3AF5" w14:textId="77777777">
      <w:pPr>
        <w:overflowPunct/>
        <w:autoSpaceDE/>
        <w:autoSpaceDN/>
        <w:adjustRightInd/>
        <w:spacing w:after="200" w:line="276" w:lineRule="auto"/>
        <w:textAlignment w:val="auto"/>
        <w:rPr>
          <w:sz w:val="24"/>
          <w:szCs w:val="24"/>
        </w:rPr>
      </w:pPr>
    </w:p>
    <w:p w:rsidRPr="003701E6" w:rsidR="00854640" w:rsidP="00854640" w:rsidRDefault="00854640" w14:paraId="1A08BD38" w14:textId="77777777">
      <w:pPr>
        <w:numPr>
          <w:ilvl w:val="0"/>
          <w:numId w:val="16"/>
        </w:numPr>
        <w:overflowPunct/>
        <w:autoSpaceDE/>
        <w:autoSpaceDN/>
        <w:adjustRightInd/>
        <w:spacing w:after="200" w:line="276" w:lineRule="auto"/>
        <w:textAlignment w:val="auto"/>
        <w:rPr>
          <w:b/>
          <w:bCs/>
          <w:sz w:val="24"/>
          <w:szCs w:val="24"/>
        </w:rPr>
      </w:pPr>
      <w:r w:rsidRPr="003701E6">
        <w:rPr>
          <w:b/>
          <w:bCs/>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3701E6" w:rsidR="00854640" w:rsidP="00854640" w:rsidRDefault="00854640" w14:paraId="5C4FDC9E" w14:textId="77777777">
      <w:pPr>
        <w:overflowPunct/>
        <w:autoSpaceDE/>
        <w:autoSpaceDN/>
        <w:adjustRightInd/>
        <w:spacing w:after="200" w:line="276" w:lineRule="auto"/>
        <w:ind w:left="720"/>
        <w:textAlignment w:val="auto"/>
        <w:rPr>
          <w:sz w:val="24"/>
          <w:szCs w:val="24"/>
        </w:rPr>
      </w:pPr>
      <w:r w:rsidRPr="003701E6">
        <w:rPr>
          <w:sz w:val="24"/>
          <w:szCs w:val="24"/>
        </w:rPr>
        <w:t>Since this information collection does not employ statistical methods, there are no methods to maximize response rates and to deal with issues of non-response</w:t>
      </w:r>
    </w:p>
    <w:p w:rsidRPr="003701E6" w:rsidR="00854640" w:rsidP="00854640" w:rsidRDefault="00854640" w14:paraId="7ECF79FA" w14:textId="77777777">
      <w:pPr>
        <w:numPr>
          <w:ilvl w:val="0"/>
          <w:numId w:val="16"/>
        </w:numPr>
        <w:overflowPunct/>
        <w:autoSpaceDE/>
        <w:autoSpaceDN/>
        <w:adjustRightInd/>
        <w:spacing w:after="200" w:line="276" w:lineRule="auto"/>
        <w:textAlignment w:val="auto"/>
        <w:rPr>
          <w:b/>
          <w:bCs/>
          <w:sz w:val="24"/>
          <w:szCs w:val="24"/>
        </w:rPr>
      </w:pPr>
      <w:r w:rsidRPr="003701E6">
        <w:rPr>
          <w:b/>
          <w:bCs/>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Pr="003701E6" w:rsidR="00854640" w:rsidP="00854640" w:rsidRDefault="00854640" w14:paraId="78877131" w14:textId="77777777">
      <w:pPr>
        <w:overflowPunct/>
        <w:autoSpaceDE/>
        <w:autoSpaceDN/>
        <w:adjustRightInd/>
        <w:spacing w:after="200" w:line="276" w:lineRule="auto"/>
        <w:ind w:left="720"/>
        <w:textAlignment w:val="auto"/>
        <w:rPr>
          <w:sz w:val="24"/>
          <w:szCs w:val="24"/>
        </w:rPr>
      </w:pPr>
      <w:r w:rsidRPr="003701E6">
        <w:rPr>
          <w:sz w:val="24"/>
          <w:szCs w:val="24"/>
        </w:rPr>
        <w:t>This information collection does not involve tests of procedures or methods to be undertaken.</w:t>
      </w:r>
    </w:p>
    <w:p w:rsidRPr="003701E6" w:rsidR="00854640" w:rsidP="00854640" w:rsidRDefault="00854640" w14:paraId="7F0E4AED" w14:textId="77777777">
      <w:pPr>
        <w:numPr>
          <w:ilvl w:val="0"/>
          <w:numId w:val="16"/>
        </w:numPr>
        <w:overflowPunct/>
        <w:autoSpaceDE/>
        <w:autoSpaceDN/>
        <w:adjustRightInd/>
        <w:spacing w:after="200" w:line="276" w:lineRule="auto"/>
        <w:textAlignment w:val="auto"/>
        <w:rPr>
          <w:b/>
          <w:bCs/>
          <w:sz w:val="24"/>
          <w:szCs w:val="24"/>
        </w:rPr>
      </w:pPr>
      <w:r w:rsidRPr="003701E6">
        <w:rPr>
          <w:b/>
          <w:bCs/>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Pr="003A1EF4" w:rsidR="00854640" w:rsidP="00854640" w:rsidRDefault="00854640" w14:paraId="625D561D" w14:textId="77777777">
      <w:pPr>
        <w:ind w:left="720"/>
        <w:rPr>
          <w:sz w:val="24"/>
        </w:rPr>
      </w:pPr>
      <w:r w:rsidRPr="003701E6">
        <w:rPr>
          <w:sz w:val="24"/>
        </w:rPr>
        <w:t>The collection of information does not employ statistical methods.</w:t>
      </w:r>
    </w:p>
    <w:p w:rsidR="000078BD" w:rsidRDefault="000078BD" w14:paraId="3BFB78C2" w14:textId="77777777"/>
    <w:sectPr w:rsidR="000078B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7E70A" w14:textId="77777777" w:rsidR="0019389C" w:rsidRDefault="0019389C" w:rsidP="00854640">
      <w:r>
        <w:separator/>
      </w:r>
    </w:p>
  </w:endnote>
  <w:endnote w:type="continuationSeparator" w:id="0">
    <w:p w14:paraId="6C722D86" w14:textId="77777777" w:rsidR="0019389C" w:rsidRDefault="0019389C" w:rsidP="0085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02685"/>
      <w:docPartObj>
        <w:docPartGallery w:val="Page Numbers (Bottom of Page)"/>
        <w:docPartUnique/>
      </w:docPartObj>
    </w:sdtPr>
    <w:sdtEndPr/>
    <w:sdtContent>
      <w:sdt>
        <w:sdtPr>
          <w:id w:val="1728636285"/>
          <w:docPartObj>
            <w:docPartGallery w:val="Page Numbers (Top of Page)"/>
            <w:docPartUnique/>
          </w:docPartObj>
        </w:sdtPr>
        <w:sdtEndPr/>
        <w:sdtContent>
          <w:p w14:paraId="4415E623" w14:textId="5A1C2911" w:rsidR="00B356FD" w:rsidRDefault="00B356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5A3971" w14:textId="77777777" w:rsidR="00B356FD" w:rsidRDefault="00B35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3423E" w14:textId="77777777" w:rsidR="0019389C" w:rsidRDefault="0019389C" w:rsidP="00854640">
      <w:r>
        <w:separator/>
      </w:r>
    </w:p>
  </w:footnote>
  <w:footnote w:type="continuationSeparator" w:id="0">
    <w:p w14:paraId="21C02933" w14:textId="77777777" w:rsidR="0019389C" w:rsidRDefault="0019389C" w:rsidP="00854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72A7"/>
    <w:multiLevelType w:val="hybridMultilevel"/>
    <w:tmpl w:val="8022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F7F7C"/>
    <w:multiLevelType w:val="hybridMultilevel"/>
    <w:tmpl w:val="13E6A496"/>
    <w:lvl w:ilvl="0" w:tplc="BDB07F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D034E"/>
    <w:multiLevelType w:val="hybridMultilevel"/>
    <w:tmpl w:val="788E78E2"/>
    <w:lvl w:ilvl="0" w:tplc="2FBE0AC6">
      <w:start w:val="1"/>
      <w:numFmt w:val="bullet"/>
      <w:lvlText w:val=""/>
      <w:lvlJc w:val="left"/>
      <w:pPr>
        <w:tabs>
          <w:tab w:val="num" w:pos="360"/>
        </w:tabs>
        <w:ind w:left="360" w:hanging="360"/>
      </w:pPr>
      <w:rPr>
        <w:rFonts w:ascii="Symbol" w:hAnsi="Symbol" w:hint="default"/>
        <w:color w:val="auto"/>
      </w:rPr>
    </w:lvl>
    <w:lvl w:ilvl="1" w:tplc="8FAE96D8">
      <w:start w:val="1"/>
      <w:numFmt w:val="bullet"/>
      <w:lvlText w:val=""/>
      <w:lvlJc w:val="left"/>
      <w:pPr>
        <w:tabs>
          <w:tab w:val="num" w:pos="720"/>
        </w:tabs>
        <w:ind w:left="72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D94A7922">
      <w:start w:val="1"/>
      <w:numFmt w:val="bullet"/>
      <w:lvlText w:val="-"/>
      <w:lvlJc w:val="left"/>
      <w:pPr>
        <w:tabs>
          <w:tab w:val="num" w:pos="3600"/>
        </w:tabs>
        <w:ind w:left="3600" w:hanging="360"/>
      </w:pPr>
      <w:rPr>
        <w:rFonts w:ascii="Times New Roman" w:eastAsia="Courier New"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0555D"/>
    <w:multiLevelType w:val="hybridMultilevel"/>
    <w:tmpl w:val="BBF0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7200A"/>
    <w:multiLevelType w:val="hybridMultilevel"/>
    <w:tmpl w:val="04DA6CAE"/>
    <w:lvl w:ilvl="0" w:tplc="AA2CF9EC">
      <w:start w:val="1"/>
      <w:numFmt w:val="decimal"/>
      <w:lvlText w:val="%1."/>
      <w:lvlJc w:val="left"/>
      <w:pPr>
        <w:ind w:left="720" w:hanging="360"/>
      </w:pPr>
      <w:rPr>
        <w:rFonts w:ascii="Times New Roman" w:hAnsi="Times New Roman" w:cs="Times New Roman"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E29E0"/>
    <w:multiLevelType w:val="singleLevel"/>
    <w:tmpl w:val="7F4C2A44"/>
    <w:lvl w:ilvl="0">
      <w:start w:val="1"/>
      <w:numFmt w:val="lowerLetter"/>
      <w:lvlText w:val="(%1) "/>
      <w:lvlJc w:val="left"/>
      <w:pPr>
        <w:ind w:left="720" w:hanging="360"/>
      </w:pPr>
      <w:rPr>
        <w:rFonts w:ascii="Times New Roman" w:hAnsi="Times New Roman" w:hint="default"/>
        <w:b w:val="0"/>
        <w:i w:val="0"/>
        <w:sz w:val="20"/>
        <w:u w:val="none"/>
      </w:rPr>
    </w:lvl>
  </w:abstractNum>
  <w:abstractNum w:abstractNumId="6" w15:restartNumberingAfterBreak="0">
    <w:nsid w:val="0D511D01"/>
    <w:multiLevelType w:val="hybridMultilevel"/>
    <w:tmpl w:val="C1381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002BDB"/>
    <w:multiLevelType w:val="singleLevel"/>
    <w:tmpl w:val="41F82AA2"/>
    <w:lvl w:ilvl="0">
      <w:start w:val="1"/>
      <w:numFmt w:val="lowerLetter"/>
      <w:lvlText w:val="%1. "/>
      <w:lvlJc w:val="left"/>
      <w:pPr>
        <w:ind w:left="480" w:hanging="240"/>
      </w:pPr>
      <w:rPr>
        <w:rFonts w:ascii="Helvetica" w:hAnsi="Helvetica" w:hint="default"/>
        <w:b w:val="0"/>
        <w:i w:val="0"/>
        <w:sz w:val="16"/>
        <w:u w:val="none"/>
      </w:rPr>
    </w:lvl>
  </w:abstractNum>
  <w:abstractNum w:abstractNumId="8" w15:restartNumberingAfterBreak="0">
    <w:nsid w:val="1B012EA6"/>
    <w:multiLevelType w:val="hybridMultilevel"/>
    <w:tmpl w:val="CB2CD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05546"/>
    <w:multiLevelType w:val="hybridMultilevel"/>
    <w:tmpl w:val="E8A6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F699F"/>
    <w:multiLevelType w:val="hybridMultilevel"/>
    <w:tmpl w:val="7E3E8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D106F3"/>
    <w:multiLevelType w:val="hybridMultilevel"/>
    <w:tmpl w:val="95E6F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7235D4"/>
    <w:multiLevelType w:val="hybridMultilevel"/>
    <w:tmpl w:val="6DF24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6E3A1C"/>
    <w:multiLevelType w:val="hybridMultilevel"/>
    <w:tmpl w:val="1C240AC6"/>
    <w:lvl w:ilvl="0" w:tplc="BD52802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B7212"/>
    <w:multiLevelType w:val="hybridMultilevel"/>
    <w:tmpl w:val="CAA0D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60D2D"/>
    <w:multiLevelType w:val="hybridMultilevel"/>
    <w:tmpl w:val="C0E2348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39ED05E7"/>
    <w:multiLevelType w:val="hybridMultilevel"/>
    <w:tmpl w:val="32068D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3464FE"/>
    <w:multiLevelType w:val="hybridMultilevel"/>
    <w:tmpl w:val="44304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75259D"/>
    <w:multiLevelType w:val="hybridMultilevel"/>
    <w:tmpl w:val="70422B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8C19F7"/>
    <w:multiLevelType w:val="hybridMultilevel"/>
    <w:tmpl w:val="B13A97BC"/>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274454"/>
    <w:multiLevelType w:val="hybridMultilevel"/>
    <w:tmpl w:val="382A0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B327E4"/>
    <w:multiLevelType w:val="hybridMultilevel"/>
    <w:tmpl w:val="08145F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654C9B"/>
    <w:multiLevelType w:val="hybridMultilevel"/>
    <w:tmpl w:val="5F56D1EC"/>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8FAE96D8">
      <w:start w:val="1"/>
      <w:numFmt w:val="bullet"/>
      <w:lvlText w:val=""/>
      <w:lvlJc w:val="left"/>
      <w:pPr>
        <w:tabs>
          <w:tab w:val="num" w:pos="720"/>
        </w:tabs>
        <w:ind w:left="720" w:hanging="360"/>
      </w:pPr>
      <w:rPr>
        <w:rFonts w:ascii="Symbol" w:hAnsi="Symbol" w:hint="default"/>
        <w:color w:val="003366"/>
        <w:sz w:val="24"/>
        <w:szCs w:val="24"/>
      </w:rPr>
    </w:lvl>
    <w:lvl w:ilvl="2" w:tplc="8FAE96D8">
      <w:start w:val="1"/>
      <w:numFmt w:val="bullet"/>
      <w:lvlText w:val=""/>
      <w:lvlJc w:val="left"/>
      <w:pPr>
        <w:tabs>
          <w:tab w:val="num" w:pos="2160"/>
        </w:tabs>
        <w:ind w:left="2160" w:hanging="180"/>
      </w:pPr>
      <w:rPr>
        <w:rFonts w:ascii="Symbol" w:hAnsi="Symbol" w:hint="default"/>
        <w:color w:val="003366"/>
        <w:sz w:val="24"/>
        <w:szCs w:val="24"/>
      </w:rPr>
    </w:lvl>
    <w:lvl w:ilvl="3" w:tplc="BA38A95A">
      <w:start w:val="2"/>
      <w:numFmt w:val="decimal"/>
      <w:lvlText w:val="%4)"/>
      <w:lvlJc w:val="left"/>
      <w:pPr>
        <w:tabs>
          <w:tab w:val="num" w:pos="2895"/>
        </w:tabs>
        <w:ind w:left="2895" w:hanging="375"/>
      </w:pPr>
      <w:rPr>
        <w:rFonts w:hint="default"/>
      </w:rPr>
    </w:lvl>
    <w:lvl w:ilvl="4" w:tplc="D94A7922">
      <w:start w:val="1"/>
      <w:numFmt w:val="bullet"/>
      <w:lvlText w:val="-"/>
      <w:lvlJc w:val="left"/>
      <w:pPr>
        <w:tabs>
          <w:tab w:val="num" w:pos="3600"/>
        </w:tabs>
        <w:ind w:left="3600" w:hanging="360"/>
      </w:pPr>
      <w:rPr>
        <w:rFonts w:ascii="Times New Roman" w:eastAsia="Courier New"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397959"/>
    <w:multiLevelType w:val="hybridMultilevel"/>
    <w:tmpl w:val="42867D28"/>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B87ADD"/>
    <w:multiLevelType w:val="hybridMultilevel"/>
    <w:tmpl w:val="952E69D8"/>
    <w:lvl w:ilvl="0" w:tplc="8FAE96D8">
      <w:start w:val="1"/>
      <w:numFmt w:val="bullet"/>
      <w:lvlText w:val=""/>
      <w:lvlJc w:val="left"/>
      <w:pPr>
        <w:tabs>
          <w:tab w:val="num" w:pos="1080"/>
        </w:tabs>
        <w:ind w:left="1080" w:hanging="360"/>
      </w:pPr>
      <w:rPr>
        <w:rFonts w:ascii="Symbol" w:hAnsi="Symbol" w:hint="default"/>
        <w:color w:val="003366"/>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AE7159B"/>
    <w:multiLevelType w:val="hybridMultilevel"/>
    <w:tmpl w:val="42CAA0A6"/>
    <w:lvl w:ilvl="0" w:tplc="0409000F">
      <w:start w:val="1"/>
      <w:numFmt w:val="decimal"/>
      <w:lvlText w:val="%1."/>
      <w:lvlJc w:val="left"/>
      <w:pPr>
        <w:tabs>
          <w:tab w:val="num" w:pos="360"/>
        </w:tabs>
        <w:ind w:left="360" w:hanging="360"/>
      </w:pPr>
    </w:lvl>
    <w:lvl w:ilvl="1" w:tplc="B140951C">
      <w:start w:val="1"/>
      <w:numFmt w:val="bullet"/>
      <w:lvlText w:val=""/>
      <w:lvlJc w:val="left"/>
      <w:pPr>
        <w:tabs>
          <w:tab w:val="num" w:pos="720"/>
        </w:tabs>
        <w:ind w:left="720" w:hanging="360"/>
      </w:pPr>
      <w:rPr>
        <w:rFonts w:ascii="Symbol" w:hAnsi="Symbol" w:hint="default"/>
        <w:color w:val="003366"/>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CE332B2"/>
    <w:multiLevelType w:val="hybridMultilevel"/>
    <w:tmpl w:val="192CFF0C"/>
    <w:lvl w:ilvl="0" w:tplc="828CB68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8905A9"/>
    <w:multiLevelType w:val="hybridMultilevel"/>
    <w:tmpl w:val="B50AF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FE7F67"/>
    <w:multiLevelType w:val="hybridMultilevel"/>
    <w:tmpl w:val="9DD8F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C03A4F"/>
    <w:multiLevelType w:val="hybridMultilevel"/>
    <w:tmpl w:val="7024B42C"/>
    <w:lvl w:ilvl="0" w:tplc="8E2E0066">
      <w:start w:val="1"/>
      <w:numFmt w:val="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2C1B34"/>
    <w:multiLevelType w:val="hybridMultilevel"/>
    <w:tmpl w:val="0270000C"/>
    <w:lvl w:ilvl="0" w:tplc="2AB0E85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31A10"/>
    <w:multiLevelType w:val="hybridMultilevel"/>
    <w:tmpl w:val="03F06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93751A"/>
    <w:multiLevelType w:val="hybridMultilevel"/>
    <w:tmpl w:val="6F162DE4"/>
    <w:lvl w:ilvl="0" w:tplc="8FAE96D8">
      <w:start w:val="1"/>
      <w:numFmt w:val="bullet"/>
      <w:lvlText w:val=""/>
      <w:lvlJc w:val="left"/>
      <w:pPr>
        <w:tabs>
          <w:tab w:val="num" w:pos="2340"/>
        </w:tabs>
        <w:ind w:left="2340" w:hanging="360"/>
      </w:pPr>
      <w:rPr>
        <w:rFonts w:ascii="Symbol" w:hAnsi="Symbol" w:hint="default"/>
        <w:color w:val="003366"/>
        <w:sz w:val="24"/>
        <w:szCs w:val="24"/>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3" w15:restartNumberingAfterBreak="0">
    <w:nsid w:val="6D9B16C1"/>
    <w:multiLevelType w:val="hybridMultilevel"/>
    <w:tmpl w:val="B6AC5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ED25D0"/>
    <w:multiLevelType w:val="hybridMultilevel"/>
    <w:tmpl w:val="C9E876FE"/>
    <w:lvl w:ilvl="0" w:tplc="615226A4">
      <w:start w:val="3"/>
      <w:numFmt w:val="decimal"/>
      <w:lvlText w:val="%1."/>
      <w:lvlJc w:val="left"/>
      <w:pPr>
        <w:tabs>
          <w:tab w:val="num" w:pos="360"/>
        </w:tabs>
        <w:ind w:left="360" w:hanging="360"/>
      </w:pPr>
      <w:rPr>
        <w:rFonts w:hint="default"/>
      </w:rPr>
    </w:lvl>
    <w:lvl w:ilvl="1" w:tplc="D4A8CB36">
      <w:start w:val="1"/>
      <w:numFmt w:val="decimal"/>
      <w:lvlText w:val="%2."/>
      <w:lvlJc w:val="left"/>
      <w:pPr>
        <w:tabs>
          <w:tab w:val="num" w:pos="1080"/>
        </w:tabs>
        <w:ind w:left="1080" w:hanging="360"/>
      </w:pPr>
      <w:rPr>
        <w:rFonts w:ascii="Times New Roman" w:hAnsi="Times New Roman" w:hint="default"/>
        <w:b w:val="0"/>
        <w:i w:val="0"/>
        <w:color w:val="auto"/>
        <w:sz w:val="24"/>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03E42AE"/>
    <w:multiLevelType w:val="hybridMultilevel"/>
    <w:tmpl w:val="2B48DA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0651DC2"/>
    <w:multiLevelType w:val="hybridMultilevel"/>
    <w:tmpl w:val="2734737C"/>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ECC0043C">
      <w:start w:val="1"/>
      <w:numFmt w:val="bullet"/>
      <w:lvlText w:val=""/>
      <w:lvlJc w:val="left"/>
      <w:pPr>
        <w:tabs>
          <w:tab w:val="num" w:pos="1080"/>
        </w:tabs>
        <w:ind w:left="108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4B6389"/>
    <w:multiLevelType w:val="singleLevel"/>
    <w:tmpl w:val="A69E7D62"/>
    <w:lvl w:ilvl="0">
      <w:start w:val="8"/>
      <w:numFmt w:val="lowerLetter"/>
      <w:lvlText w:val="(%1) "/>
      <w:lvlJc w:val="left"/>
      <w:pPr>
        <w:ind w:left="720" w:hanging="360"/>
      </w:pPr>
      <w:rPr>
        <w:rFonts w:ascii="Times New Roman" w:hAnsi="Times New Roman" w:hint="default"/>
        <w:b w:val="0"/>
        <w:i w:val="0"/>
        <w:sz w:val="20"/>
        <w:u w:val="none"/>
      </w:rPr>
    </w:lvl>
  </w:abstractNum>
  <w:abstractNum w:abstractNumId="38" w15:restartNumberingAfterBreak="0">
    <w:nsid w:val="745F33AB"/>
    <w:multiLevelType w:val="hybridMultilevel"/>
    <w:tmpl w:val="B186F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D586B"/>
    <w:multiLevelType w:val="singleLevel"/>
    <w:tmpl w:val="6FA6A740"/>
    <w:lvl w:ilvl="0">
      <w:start w:val="1"/>
      <w:numFmt w:val="lowerRoman"/>
      <w:lvlText w:val="(%1) "/>
      <w:lvlJc w:val="left"/>
      <w:pPr>
        <w:ind w:left="1080" w:hanging="360"/>
      </w:pPr>
      <w:rPr>
        <w:rFonts w:ascii="Times New Roman" w:hAnsi="Times New Roman" w:hint="default"/>
        <w:b w:val="0"/>
        <w:i w:val="0"/>
        <w:sz w:val="20"/>
        <w:u w:val="none"/>
      </w:rPr>
    </w:lvl>
  </w:abstractNum>
  <w:abstractNum w:abstractNumId="40" w15:restartNumberingAfterBreak="0">
    <w:nsid w:val="7A1B2E99"/>
    <w:multiLevelType w:val="singleLevel"/>
    <w:tmpl w:val="41F82AA2"/>
    <w:lvl w:ilvl="0">
      <w:start w:val="1"/>
      <w:numFmt w:val="lowerLetter"/>
      <w:lvlText w:val="%1. "/>
      <w:lvlJc w:val="left"/>
      <w:pPr>
        <w:ind w:left="492" w:hanging="240"/>
      </w:pPr>
      <w:rPr>
        <w:rFonts w:ascii="Helvetica" w:hAnsi="Helvetica" w:hint="default"/>
        <w:b w:val="0"/>
        <w:i w:val="0"/>
        <w:sz w:val="16"/>
        <w:u w:val="none"/>
      </w:rPr>
    </w:lvl>
  </w:abstractNum>
  <w:num w:numId="1">
    <w:abstractNumId w:val="7"/>
  </w:num>
  <w:num w:numId="2">
    <w:abstractNumId w:val="40"/>
  </w:num>
  <w:num w:numId="3">
    <w:abstractNumId w:val="5"/>
  </w:num>
  <w:num w:numId="4">
    <w:abstractNumId w:val="39"/>
  </w:num>
  <w:num w:numId="5">
    <w:abstractNumId w:val="37"/>
  </w:num>
  <w:num w:numId="6">
    <w:abstractNumId w:val="37"/>
    <w:lvlOverride w:ilvl="0">
      <w:lvl w:ilvl="0">
        <w:start w:val="1"/>
        <w:numFmt w:val="lowerLetter"/>
        <w:lvlText w:val="(%1) "/>
        <w:lvlJc w:val="left"/>
        <w:pPr>
          <w:ind w:left="720" w:hanging="360"/>
        </w:pPr>
        <w:rPr>
          <w:rFonts w:ascii="Times New Roman" w:hAnsi="Times New Roman" w:hint="default"/>
          <w:b w:val="0"/>
          <w:i w:val="0"/>
          <w:sz w:val="20"/>
          <w:u w:val="none"/>
        </w:rPr>
      </w:lvl>
    </w:lvlOverride>
  </w:num>
  <w:num w:numId="7">
    <w:abstractNumId w:val="1"/>
  </w:num>
  <w:num w:numId="8">
    <w:abstractNumId w:val="13"/>
  </w:num>
  <w:num w:numId="9">
    <w:abstractNumId w:val="38"/>
  </w:num>
  <w:num w:numId="10">
    <w:abstractNumId w:val="14"/>
  </w:num>
  <w:num w:numId="11">
    <w:abstractNumId w:val="8"/>
  </w:num>
  <w:num w:numId="12">
    <w:abstractNumId w:val="6"/>
  </w:num>
  <w:num w:numId="13">
    <w:abstractNumId w:val="15"/>
  </w:num>
  <w:num w:numId="14">
    <w:abstractNumId w:val="30"/>
  </w:num>
  <w:num w:numId="15">
    <w:abstractNumId w:val="26"/>
  </w:num>
  <w:num w:numId="16">
    <w:abstractNumId w:val="0"/>
  </w:num>
  <w:num w:numId="17">
    <w:abstractNumId w:val="25"/>
  </w:num>
  <w:num w:numId="18">
    <w:abstractNumId w:val="22"/>
  </w:num>
  <w:num w:numId="19">
    <w:abstractNumId w:val="24"/>
  </w:num>
  <w:num w:numId="20">
    <w:abstractNumId w:val="36"/>
  </w:num>
  <w:num w:numId="21">
    <w:abstractNumId w:val="32"/>
  </w:num>
  <w:num w:numId="22">
    <w:abstractNumId w:val="2"/>
  </w:num>
  <w:num w:numId="23">
    <w:abstractNumId w:val="29"/>
  </w:num>
  <w:num w:numId="24">
    <w:abstractNumId w:val="4"/>
  </w:num>
  <w:num w:numId="25">
    <w:abstractNumId w:val="23"/>
  </w:num>
  <w:num w:numId="26">
    <w:abstractNumId w:val="19"/>
  </w:num>
  <w:num w:numId="27">
    <w:abstractNumId w:val="33"/>
  </w:num>
  <w:num w:numId="28">
    <w:abstractNumId w:val="28"/>
  </w:num>
  <w:num w:numId="29">
    <w:abstractNumId w:val="21"/>
  </w:num>
  <w:num w:numId="30">
    <w:abstractNumId w:val="16"/>
  </w:num>
  <w:num w:numId="31">
    <w:abstractNumId w:val="27"/>
  </w:num>
  <w:num w:numId="32">
    <w:abstractNumId w:val="34"/>
  </w:num>
  <w:num w:numId="33">
    <w:abstractNumId w:val="12"/>
  </w:num>
  <w:num w:numId="34">
    <w:abstractNumId w:val="31"/>
  </w:num>
  <w:num w:numId="35">
    <w:abstractNumId w:val="11"/>
  </w:num>
  <w:num w:numId="36">
    <w:abstractNumId w:val="9"/>
  </w:num>
  <w:num w:numId="37">
    <w:abstractNumId w:val="3"/>
  </w:num>
  <w:num w:numId="38">
    <w:abstractNumId w:val="10"/>
  </w:num>
  <w:num w:numId="39">
    <w:abstractNumId w:val="17"/>
  </w:num>
  <w:num w:numId="40">
    <w:abstractNumId w:val="20"/>
  </w:num>
  <w:num w:numId="41">
    <w:abstractNumId w:val="3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40"/>
    <w:rsid w:val="000026D8"/>
    <w:rsid w:val="000078BD"/>
    <w:rsid w:val="00052C1A"/>
    <w:rsid w:val="00070186"/>
    <w:rsid w:val="0007086D"/>
    <w:rsid w:val="00083413"/>
    <w:rsid w:val="00087956"/>
    <w:rsid w:val="000B2897"/>
    <w:rsid w:val="000B7C92"/>
    <w:rsid w:val="000C1369"/>
    <w:rsid w:val="000D44EA"/>
    <w:rsid w:val="000D5408"/>
    <w:rsid w:val="000E7113"/>
    <w:rsid w:val="000F13AA"/>
    <w:rsid w:val="000F68F6"/>
    <w:rsid w:val="00115407"/>
    <w:rsid w:val="00124A48"/>
    <w:rsid w:val="0012703F"/>
    <w:rsid w:val="001346D0"/>
    <w:rsid w:val="0013684C"/>
    <w:rsid w:val="001371BF"/>
    <w:rsid w:val="00141244"/>
    <w:rsid w:val="00150D04"/>
    <w:rsid w:val="00151878"/>
    <w:rsid w:val="00153F67"/>
    <w:rsid w:val="001678A8"/>
    <w:rsid w:val="0019389C"/>
    <w:rsid w:val="00194F23"/>
    <w:rsid w:val="001A089E"/>
    <w:rsid w:val="001B133F"/>
    <w:rsid w:val="001C2847"/>
    <w:rsid w:val="001C6ABD"/>
    <w:rsid w:val="001D1A59"/>
    <w:rsid w:val="001F4B78"/>
    <w:rsid w:val="002077AD"/>
    <w:rsid w:val="00222E01"/>
    <w:rsid w:val="00226CB8"/>
    <w:rsid w:val="0023316A"/>
    <w:rsid w:val="00241553"/>
    <w:rsid w:val="00244C45"/>
    <w:rsid w:val="00271575"/>
    <w:rsid w:val="00283773"/>
    <w:rsid w:val="00286652"/>
    <w:rsid w:val="002E1FAA"/>
    <w:rsid w:val="00301A4C"/>
    <w:rsid w:val="003058B3"/>
    <w:rsid w:val="00307B91"/>
    <w:rsid w:val="00331E34"/>
    <w:rsid w:val="003332EB"/>
    <w:rsid w:val="00336FC6"/>
    <w:rsid w:val="003701E6"/>
    <w:rsid w:val="00370E8A"/>
    <w:rsid w:val="003725B0"/>
    <w:rsid w:val="00373078"/>
    <w:rsid w:val="00374035"/>
    <w:rsid w:val="0038210B"/>
    <w:rsid w:val="00392448"/>
    <w:rsid w:val="003A5BB8"/>
    <w:rsid w:val="003B2982"/>
    <w:rsid w:val="003B748F"/>
    <w:rsid w:val="003D2410"/>
    <w:rsid w:val="003E0104"/>
    <w:rsid w:val="0042013C"/>
    <w:rsid w:val="004203A8"/>
    <w:rsid w:val="00435632"/>
    <w:rsid w:val="00454D0A"/>
    <w:rsid w:val="00463825"/>
    <w:rsid w:val="00477F5E"/>
    <w:rsid w:val="00496790"/>
    <w:rsid w:val="004C0AD3"/>
    <w:rsid w:val="004C0B4D"/>
    <w:rsid w:val="004C22F8"/>
    <w:rsid w:val="004C6F46"/>
    <w:rsid w:val="004E0BCB"/>
    <w:rsid w:val="004E65E6"/>
    <w:rsid w:val="004F5163"/>
    <w:rsid w:val="005250B3"/>
    <w:rsid w:val="00535F69"/>
    <w:rsid w:val="00545E5E"/>
    <w:rsid w:val="00552C58"/>
    <w:rsid w:val="0056259A"/>
    <w:rsid w:val="005A724F"/>
    <w:rsid w:val="005C26B1"/>
    <w:rsid w:val="005D22B7"/>
    <w:rsid w:val="005E0537"/>
    <w:rsid w:val="005E391D"/>
    <w:rsid w:val="005F2736"/>
    <w:rsid w:val="006412AB"/>
    <w:rsid w:val="00641A92"/>
    <w:rsid w:val="006468C3"/>
    <w:rsid w:val="00673F59"/>
    <w:rsid w:val="0068048F"/>
    <w:rsid w:val="0069060B"/>
    <w:rsid w:val="006A3261"/>
    <w:rsid w:val="006E5454"/>
    <w:rsid w:val="006E6AB2"/>
    <w:rsid w:val="006F0B01"/>
    <w:rsid w:val="006F27CE"/>
    <w:rsid w:val="006F5AF6"/>
    <w:rsid w:val="00741B5C"/>
    <w:rsid w:val="0074386E"/>
    <w:rsid w:val="00750B18"/>
    <w:rsid w:val="00754F24"/>
    <w:rsid w:val="00765527"/>
    <w:rsid w:val="007934A8"/>
    <w:rsid w:val="007B00D5"/>
    <w:rsid w:val="007C2806"/>
    <w:rsid w:val="007C34F1"/>
    <w:rsid w:val="007C576F"/>
    <w:rsid w:val="007E08D4"/>
    <w:rsid w:val="007E157A"/>
    <w:rsid w:val="007E69E5"/>
    <w:rsid w:val="007E7DEA"/>
    <w:rsid w:val="007F363D"/>
    <w:rsid w:val="00806F4C"/>
    <w:rsid w:val="008323F0"/>
    <w:rsid w:val="00832CB0"/>
    <w:rsid w:val="00832DE8"/>
    <w:rsid w:val="008510D8"/>
    <w:rsid w:val="00854640"/>
    <w:rsid w:val="00861AEB"/>
    <w:rsid w:val="00863046"/>
    <w:rsid w:val="00875F73"/>
    <w:rsid w:val="008815D7"/>
    <w:rsid w:val="00883071"/>
    <w:rsid w:val="0089570E"/>
    <w:rsid w:val="008B2FD4"/>
    <w:rsid w:val="008B4199"/>
    <w:rsid w:val="008C0B15"/>
    <w:rsid w:val="008E2120"/>
    <w:rsid w:val="008E6B42"/>
    <w:rsid w:val="00907A72"/>
    <w:rsid w:val="009120B3"/>
    <w:rsid w:val="009327EC"/>
    <w:rsid w:val="009616BB"/>
    <w:rsid w:val="00967A88"/>
    <w:rsid w:val="00970844"/>
    <w:rsid w:val="00974CE0"/>
    <w:rsid w:val="00977A86"/>
    <w:rsid w:val="00981338"/>
    <w:rsid w:val="00990431"/>
    <w:rsid w:val="009924D1"/>
    <w:rsid w:val="009B020E"/>
    <w:rsid w:val="009C3D13"/>
    <w:rsid w:val="009D62A9"/>
    <w:rsid w:val="009E2B27"/>
    <w:rsid w:val="00A054BD"/>
    <w:rsid w:val="00A2168A"/>
    <w:rsid w:val="00A34501"/>
    <w:rsid w:val="00A3520E"/>
    <w:rsid w:val="00A50B36"/>
    <w:rsid w:val="00A53651"/>
    <w:rsid w:val="00A840EE"/>
    <w:rsid w:val="00A87426"/>
    <w:rsid w:val="00A87F88"/>
    <w:rsid w:val="00A90EC1"/>
    <w:rsid w:val="00A923AF"/>
    <w:rsid w:val="00A931EB"/>
    <w:rsid w:val="00A93D28"/>
    <w:rsid w:val="00AA2CFE"/>
    <w:rsid w:val="00AB27E7"/>
    <w:rsid w:val="00AC657B"/>
    <w:rsid w:val="00AE3AD1"/>
    <w:rsid w:val="00AE77D6"/>
    <w:rsid w:val="00B04AD1"/>
    <w:rsid w:val="00B139DA"/>
    <w:rsid w:val="00B248AA"/>
    <w:rsid w:val="00B356FD"/>
    <w:rsid w:val="00B3672C"/>
    <w:rsid w:val="00B42CFF"/>
    <w:rsid w:val="00B5679F"/>
    <w:rsid w:val="00B57B2F"/>
    <w:rsid w:val="00B901C0"/>
    <w:rsid w:val="00BB1327"/>
    <w:rsid w:val="00BD14B3"/>
    <w:rsid w:val="00BE1028"/>
    <w:rsid w:val="00BE2D44"/>
    <w:rsid w:val="00C03EAA"/>
    <w:rsid w:val="00C06DAB"/>
    <w:rsid w:val="00C536F3"/>
    <w:rsid w:val="00C62643"/>
    <w:rsid w:val="00C67097"/>
    <w:rsid w:val="00C8271B"/>
    <w:rsid w:val="00C91650"/>
    <w:rsid w:val="00C976A3"/>
    <w:rsid w:val="00CA42EB"/>
    <w:rsid w:val="00CA784F"/>
    <w:rsid w:val="00CB0BEC"/>
    <w:rsid w:val="00D119A0"/>
    <w:rsid w:val="00D13298"/>
    <w:rsid w:val="00D17850"/>
    <w:rsid w:val="00D2545F"/>
    <w:rsid w:val="00D30935"/>
    <w:rsid w:val="00D541B9"/>
    <w:rsid w:val="00D62185"/>
    <w:rsid w:val="00D63C9C"/>
    <w:rsid w:val="00D64063"/>
    <w:rsid w:val="00D66698"/>
    <w:rsid w:val="00D7364F"/>
    <w:rsid w:val="00D7441A"/>
    <w:rsid w:val="00D7738F"/>
    <w:rsid w:val="00D814D4"/>
    <w:rsid w:val="00DC3F85"/>
    <w:rsid w:val="00DD143F"/>
    <w:rsid w:val="00DD3D5C"/>
    <w:rsid w:val="00DE3076"/>
    <w:rsid w:val="00DF6145"/>
    <w:rsid w:val="00E01031"/>
    <w:rsid w:val="00E276E6"/>
    <w:rsid w:val="00E73D0C"/>
    <w:rsid w:val="00E7667C"/>
    <w:rsid w:val="00E95A4B"/>
    <w:rsid w:val="00EE146E"/>
    <w:rsid w:val="00F065BC"/>
    <w:rsid w:val="00F07343"/>
    <w:rsid w:val="00F13551"/>
    <w:rsid w:val="00F147E3"/>
    <w:rsid w:val="00F212F3"/>
    <w:rsid w:val="00F32F79"/>
    <w:rsid w:val="00F453F9"/>
    <w:rsid w:val="00F57FB3"/>
    <w:rsid w:val="00F729CD"/>
    <w:rsid w:val="00F73295"/>
    <w:rsid w:val="00F900E5"/>
    <w:rsid w:val="00F90DF7"/>
    <w:rsid w:val="00F91272"/>
    <w:rsid w:val="00F936D4"/>
    <w:rsid w:val="00FC4FD1"/>
    <w:rsid w:val="00FC5F73"/>
    <w:rsid w:val="00FD5654"/>
    <w:rsid w:val="00FD5DF0"/>
    <w:rsid w:val="00FD5F2A"/>
    <w:rsid w:val="00FE1A47"/>
    <w:rsid w:val="00FF45D9"/>
    <w:rsid w:val="00FF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D2749"/>
  <w15:chartTrackingRefBased/>
  <w15:docId w15:val="{64317857-39AD-4644-ADB1-1151272B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64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4640"/>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link w:val="Heading2Char"/>
    <w:qFormat/>
    <w:rsid w:val="00854640"/>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640"/>
    <w:rPr>
      <w:rFonts w:ascii="Helvetica" w:eastAsia="Times New Roman" w:hAnsi="Helvetica" w:cs="Times New Roman"/>
      <w:b/>
      <w:sz w:val="24"/>
      <w:szCs w:val="20"/>
    </w:rPr>
  </w:style>
  <w:style w:type="character" w:customStyle="1" w:styleId="Heading2Char">
    <w:name w:val="Heading 2 Char"/>
    <w:basedOn w:val="DefaultParagraphFont"/>
    <w:link w:val="Heading2"/>
    <w:rsid w:val="00854640"/>
    <w:rPr>
      <w:rFonts w:ascii="Helvetica" w:eastAsia="Times New Roman" w:hAnsi="Helvetica" w:cs="Times New Roman"/>
      <w:b/>
      <w:color w:val="FF0000"/>
      <w:sz w:val="18"/>
      <w:szCs w:val="20"/>
    </w:rPr>
  </w:style>
  <w:style w:type="paragraph" w:styleId="Header">
    <w:name w:val="header"/>
    <w:basedOn w:val="Normal"/>
    <w:link w:val="HeaderChar"/>
    <w:rsid w:val="00854640"/>
    <w:pPr>
      <w:tabs>
        <w:tab w:val="center" w:pos="4320"/>
        <w:tab w:val="right" w:pos="8640"/>
      </w:tabs>
    </w:pPr>
  </w:style>
  <w:style w:type="character" w:customStyle="1" w:styleId="HeaderChar">
    <w:name w:val="Header Char"/>
    <w:basedOn w:val="DefaultParagraphFont"/>
    <w:link w:val="Header"/>
    <w:rsid w:val="00854640"/>
    <w:rPr>
      <w:rFonts w:ascii="Times New Roman" w:eastAsia="Times New Roman" w:hAnsi="Times New Roman" w:cs="Times New Roman"/>
      <w:sz w:val="20"/>
      <w:szCs w:val="20"/>
    </w:rPr>
  </w:style>
  <w:style w:type="paragraph" w:styleId="Footer">
    <w:name w:val="footer"/>
    <w:basedOn w:val="Normal"/>
    <w:link w:val="FooterChar"/>
    <w:uiPriority w:val="99"/>
    <w:rsid w:val="00854640"/>
    <w:pPr>
      <w:tabs>
        <w:tab w:val="center" w:pos="4320"/>
        <w:tab w:val="right" w:pos="8640"/>
      </w:tabs>
    </w:pPr>
  </w:style>
  <w:style w:type="character" w:customStyle="1" w:styleId="FooterChar">
    <w:name w:val="Footer Char"/>
    <w:basedOn w:val="DefaultParagraphFont"/>
    <w:link w:val="Footer"/>
    <w:uiPriority w:val="99"/>
    <w:rsid w:val="00854640"/>
    <w:rPr>
      <w:rFonts w:ascii="Times New Roman" w:eastAsia="Times New Roman" w:hAnsi="Times New Roman" w:cs="Times New Roman"/>
      <w:sz w:val="20"/>
      <w:szCs w:val="20"/>
    </w:rPr>
  </w:style>
  <w:style w:type="character" w:styleId="PageNumber">
    <w:name w:val="page number"/>
    <w:basedOn w:val="DefaultParagraphFont"/>
    <w:rsid w:val="00854640"/>
  </w:style>
  <w:style w:type="paragraph" w:styleId="Title">
    <w:name w:val="Title"/>
    <w:basedOn w:val="Normal"/>
    <w:link w:val="TitleChar"/>
    <w:qFormat/>
    <w:rsid w:val="00854640"/>
    <w:pPr>
      <w:jc w:val="center"/>
    </w:pPr>
    <w:rPr>
      <w:rFonts w:ascii="Helvetica" w:hAnsi="Helvetica"/>
      <w:b/>
      <w:sz w:val="28"/>
    </w:rPr>
  </w:style>
  <w:style w:type="character" w:customStyle="1" w:styleId="TitleChar">
    <w:name w:val="Title Char"/>
    <w:basedOn w:val="DefaultParagraphFont"/>
    <w:link w:val="Title"/>
    <w:rsid w:val="00854640"/>
    <w:rPr>
      <w:rFonts w:ascii="Helvetica" w:eastAsia="Times New Roman" w:hAnsi="Helvetica" w:cs="Times New Roman"/>
      <w:b/>
      <w:sz w:val="28"/>
      <w:szCs w:val="20"/>
    </w:rPr>
  </w:style>
  <w:style w:type="paragraph" w:styleId="BodyText">
    <w:name w:val="Body Text"/>
    <w:basedOn w:val="Normal"/>
    <w:link w:val="BodyTextChar"/>
    <w:rsid w:val="00854640"/>
    <w:rPr>
      <w:sz w:val="24"/>
    </w:rPr>
  </w:style>
  <w:style w:type="character" w:customStyle="1" w:styleId="BodyTextChar">
    <w:name w:val="Body Text Char"/>
    <w:basedOn w:val="DefaultParagraphFont"/>
    <w:link w:val="BodyText"/>
    <w:rsid w:val="00854640"/>
    <w:rPr>
      <w:rFonts w:ascii="Times New Roman" w:eastAsia="Times New Roman" w:hAnsi="Times New Roman" w:cs="Times New Roman"/>
      <w:sz w:val="24"/>
      <w:szCs w:val="20"/>
    </w:rPr>
  </w:style>
  <w:style w:type="paragraph" w:styleId="BodyTextIndent">
    <w:name w:val="Body Text Indent"/>
    <w:basedOn w:val="Normal"/>
    <w:link w:val="BodyTextIndentChar"/>
    <w:rsid w:val="00854640"/>
    <w:pPr>
      <w:ind w:left="360"/>
    </w:pPr>
    <w:rPr>
      <w:sz w:val="24"/>
    </w:rPr>
  </w:style>
  <w:style w:type="character" w:customStyle="1" w:styleId="BodyTextIndentChar">
    <w:name w:val="Body Text Indent Char"/>
    <w:basedOn w:val="DefaultParagraphFont"/>
    <w:link w:val="BodyTextIndent"/>
    <w:rsid w:val="00854640"/>
    <w:rPr>
      <w:rFonts w:ascii="Times New Roman" w:eastAsia="Times New Roman" w:hAnsi="Times New Roman" w:cs="Times New Roman"/>
      <w:sz w:val="24"/>
      <w:szCs w:val="20"/>
    </w:rPr>
  </w:style>
  <w:style w:type="paragraph" w:styleId="BlockText">
    <w:name w:val="Block Text"/>
    <w:basedOn w:val="Normal"/>
    <w:rsid w:val="00854640"/>
    <w:pPr>
      <w:tabs>
        <w:tab w:val="left" w:pos="240"/>
      </w:tabs>
      <w:spacing w:after="60"/>
      <w:ind w:left="120" w:right="-120"/>
    </w:pPr>
    <w:rPr>
      <w:color w:val="000000"/>
      <w:sz w:val="22"/>
    </w:rPr>
  </w:style>
  <w:style w:type="paragraph" w:styleId="BodyText2">
    <w:name w:val="Body Text 2"/>
    <w:basedOn w:val="Normal"/>
    <w:link w:val="BodyText2Char"/>
    <w:rsid w:val="00854640"/>
    <w:rPr>
      <w:color w:val="FF0000"/>
      <w:sz w:val="24"/>
    </w:rPr>
  </w:style>
  <w:style w:type="character" w:customStyle="1" w:styleId="BodyText2Char">
    <w:name w:val="Body Text 2 Char"/>
    <w:basedOn w:val="DefaultParagraphFont"/>
    <w:link w:val="BodyText2"/>
    <w:rsid w:val="00854640"/>
    <w:rPr>
      <w:rFonts w:ascii="Times New Roman" w:eastAsia="Times New Roman" w:hAnsi="Times New Roman" w:cs="Times New Roman"/>
      <w:color w:val="FF0000"/>
      <w:sz w:val="24"/>
      <w:szCs w:val="20"/>
    </w:rPr>
  </w:style>
  <w:style w:type="character" w:styleId="Hyperlink">
    <w:name w:val="Hyperlink"/>
    <w:rsid w:val="00854640"/>
    <w:rPr>
      <w:color w:val="0000FF"/>
      <w:u w:val="single"/>
    </w:rPr>
  </w:style>
  <w:style w:type="paragraph" w:styleId="ListParagraph">
    <w:name w:val="List Paragraph"/>
    <w:basedOn w:val="Normal"/>
    <w:uiPriority w:val="34"/>
    <w:qFormat/>
    <w:rsid w:val="00854640"/>
    <w:pPr>
      <w:ind w:left="720"/>
    </w:pPr>
  </w:style>
  <w:style w:type="paragraph" w:styleId="HTMLPreformatted">
    <w:name w:val="HTML Preformatted"/>
    <w:basedOn w:val="Normal"/>
    <w:link w:val="HTMLPreformattedChar"/>
    <w:rsid w:val="0085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Cs w:val="24"/>
      <w:lang w:bidi="en-US"/>
    </w:rPr>
  </w:style>
  <w:style w:type="character" w:customStyle="1" w:styleId="HTMLPreformattedChar">
    <w:name w:val="HTML Preformatted Char"/>
    <w:basedOn w:val="DefaultParagraphFont"/>
    <w:link w:val="HTMLPreformatted"/>
    <w:rsid w:val="00854640"/>
    <w:rPr>
      <w:rFonts w:ascii="Courier New" w:eastAsia="Times New Roman" w:hAnsi="Courier New" w:cs="Courier New"/>
      <w:sz w:val="20"/>
      <w:szCs w:val="24"/>
      <w:lang w:bidi="en-US"/>
    </w:rPr>
  </w:style>
  <w:style w:type="paragraph" w:styleId="BodyTextIndent2">
    <w:name w:val="Body Text Indent 2"/>
    <w:basedOn w:val="Normal"/>
    <w:link w:val="BodyTextIndent2Char"/>
    <w:rsid w:val="00854640"/>
    <w:pPr>
      <w:spacing w:after="120" w:line="480" w:lineRule="auto"/>
      <w:ind w:left="360"/>
    </w:pPr>
  </w:style>
  <w:style w:type="character" w:customStyle="1" w:styleId="BodyTextIndent2Char">
    <w:name w:val="Body Text Indent 2 Char"/>
    <w:basedOn w:val="DefaultParagraphFont"/>
    <w:link w:val="BodyTextIndent2"/>
    <w:rsid w:val="00854640"/>
    <w:rPr>
      <w:rFonts w:ascii="Times New Roman" w:eastAsia="Times New Roman" w:hAnsi="Times New Roman" w:cs="Times New Roman"/>
      <w:sz w:val="20"/>
      <w:szCs w:val="20"/>
    </w:rPr>
  </w:style>
  <w:style w:type="paragraph" w:styleId="List">
    <w:name w:val="List"/>
    <w:basedOn w:val="Normal"/>
    <w:rsid w:val="00854640"/>
    <w:pPr>
      <w:ind w:left="360" w:hanging="360"/>
    </w:pPr>
    <w:rPr>
      <w:rFonts w:ascii="MS Sans Serif" w:hAnsi="MS Sans Serif"/>
    </w:rPr>
  </w:style>
  <w:style w:type="paragraph" w:styleId="List2">
    <w:name w:val="List 2"/>
    <w:basedOn w:val="Normal"/>
    <w:rsid w:val="00854640"/>
    <w:pPr>
      <w:ind w:left="720" w:hanging="360"/>
      <w:contextualSpacing/>
    </w:pPr>
  </w:style>
  <w:style w:type="paragraph" w:styleId="PlainText">
    <w:name w:val="Plain Text"/>
    <w:basedOn w:val="Normal"/>
    <w:link w:val="PlainTextChar"/>
    <w:uiPriority w:val="99"/>
    <w:unhideWhenUsed/>
    <w:rsid w:val="00854640"/>
    <w:pPr>
      <w:overflowPunct/>
      <w:autoSpaceDE/>
      <w:autoSpaceDN/>
      <w:adjustRightInd/>
      <w:textAlignment w:val="auto"/>
    </w:pPr>
    <w:rPr>
      <w:rFonts w:ascii="Calibri" w:eastAsia="Calibri" w:hAnsi="Calibri"/>
      <w:sz w:val="22"/>
      <w:szCs w:val="21"/>
    </w:rPr>
  </w:style>
  <w:style w:type="character" w:customStyle="1" w:styleId="PlainTextChar">
    <w:name w:val="Plain Text Char"/>
    <w:basedOn w:val="DefaultParagraphFont"/>
    <w:link w:val="PlainText"/>
    <w:uiPriority w:val="99"/>
    <w:rsid w:val="00854640"/>
    <w:rPr>
      <w:rFonts w:ascii="Calibri" w:eastAsia="Calibri" w:hAnsi="Calibri" w:cs="Times New Roman"/>
      <w:szCs w:val="21"/>
    </w:rPr>
  </w:style>
  <w:style w:type="character" w:styleId="UnresolvedMention">
    <w:name w:val="Unresolved Mention"/>
    <w:uiPriority w:val="99"/>
    <w:semiHidden/>
    <w:unhideWhenUsed/>
    <w:rsid w:val="00854640"/>
    <w:rPr>
      <w:color w:val="605E5C"/>
      <w:shd w:val="clear" w:color="auto" w:fill="E1DFDD"/>
    </w:rPr>
  </w:style>
  <w:style w:type="paragraph" w:styleId="BalloonText">
    <w:name w:val="Balloon Text"/>
    <w:basedOn w:val="Normal"/>
    <w:link w:val="BalloonTextChar"/>
    <w:rsid w:val="00854640"/>
    <w:rPr>
      <w:rFonts w:ascii="Segoe UI" w:hAnsi="Segoe UI" w:cs="Segoe UI"/>
      <w:sz w:val="18"/>
      <w:szCs w:val="18"/>
    </w:rPr>
  </w:style>
  <w:style w:type="character" w:customStyle="1" w:styleId="BalloonTextChar">
    <w:name w:val="Balloon Text Char"/>
    <w:basedOn w:val="DefaultParagraphFont"/>
    <w:link w:val="BalloonText"/>
    <w:rsid w:val="00854640"/>
    <w:rPr>
      <w:rFonts w:ascii="Segoe UI" w:eastAsia="Times New Roman" w:hAnsi="Segoe UI" w:cs="Segoe UI"/>
      <w:sz w:val="18"/>
      <w:szCs w:val="18"/>
    </w:rPr>
  </w:style>
  <w:style w:type="character" w:customStyle="1" w:styleId="e24kjd">
    <w:name w:val="e24kjd"/>
    <w:basedOn w:val="DefaultParagraphFont"/>
    <w:rsid w:val="00854640"/>
  </w:style>
  <w:style w:type="character" w:styleId="FollowedHyperlink">
    <w:name w:val="FollowedHyperlink"/>
    <w:basedOn w:val="DefaultParagraphFont"/>
    <w:rsid w:val="00854640"/>
    <w:rPr>
      <w:color w:val="954F72" w:themeColor="followedHyperlink"/>
      <w:u w:val="single"/>
    </w:rPr>
  </w:style>
  <w:style w:type="paragraph" w:styleId="NormalWeb">
    <w:name w:val="Normal (Web)"/>
    <w:basedOn w:val="Normal"/>
    <w:uiPriority w:val="99"/>
    <w:semiHidden/>
    <w:unhideWhenUsed/>
    <w:rsid w:val="008E6B42"/>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2550">
      <w:bodyDiv w:val="1"/>
      <w:marLeft w:val="0"/>
      <w:marRight w:val="0"/>
      <w:marTop w:val="0"/>
      <w:marBottom w:val="0"/>
      <w:divBdr>
        <w:top w:val="none" w:sz="0" w:space="0" w:color="auto"/>
        <w:left w:val="none" w:sz="0" w:space="0" w:color="auto"/>
        <w:bottom w:val="none" w:sz="0" w:space="0" w:color="auto"/>
        <w:right w:val="none" w:sz="0" w:space="0" w:color="auto"/>
      </w:divBdr>
    </w:div>
    <w:div w:id="472795000">
      <w:bodyDiv w:val="1"/>
      <w:marLeft w:val="0"/>
      <w:marRight w:val="0"/>
      <w:marTop w:val="0"/>
      <w:marBottom w:val="0"/>
      <w:divBdr>
        <w:top w:val="none" w:sz="0" w:space="0" w:color="auto"/>
        <w:left w:val="none" w:sz="0" w:space="0" w:color="auto"/>
        <w:bottom w:val="none" w:sz="0" w:space="0" w:color="auto"/>
        <w:right w:val="none" w:sz="0" w:space="0" w:color="auto"/>
      </w:divBdr>
    </w:div>
    <w:div w:id="971210739">
      <w:bodyDiv w:val="1"/>
      <w:marLeft w:val="0"/>
      <w:marRight w:val="0"/>
      <w:marTop w:val="0"/>
      <w:marBottom w:val="0"/>
      <w:divBdr>
        <w:top w:val="none" w:sz="0" w:space="0" w:color="auto"/>
        <w:left w:val="none" w:sz="0" w:space="0" w:color="auto"/>
        <w:bottom w:val="none" w:sz="0" w:space="0" w:color="auto"/>
        <w:right w:val="none" w:sz="0" w:space="0" w:color="auto"/>
      </w:divBdr>
    </w:div>
    <w:div w:id="1202594980">
      <w:bodyDiv w:val="1"/>
      <w:marLeft w:val="0"/>
      <w:marRight w:val="0"/>
      <w:marTop w:val="0"/>
      <w:marBottom w:val="0"/>
      <w:divBdr>
        <w:top w:val="none" w:sz="0" w:space="0" w:color="auto"/>
        <w:left w:val="none" w:sz="0" w:space="0" w:color="auto"/>
        <w:bottom w:val="none" w:sz="0" w:space="0" w:color="auto"/>
        <w:right w:val="none" w:sz="0" w:space="0" w:color="auto"/>
      </w:divBdr>
    </w:div>
    <w:div w:id="1427187068">
      <w:bodyDiv w:val="1"/>
      <w:marLeft w:val="0"/>
      <w:marRight w:val="0"/>
      <w:marTop w:val="0"/>
      <w:marBottom w:val="0"/>
      <w:divBdr>
        <w:top w:val="none" w:sz="0" w:space="0" w:color="auto"/>
        <w:left w:val="none" w:sz="0" w:space="0" w:color="auto"/>
        <w:bottom w:val="none" w:sz="0" w:space="0" w:color="auto"/>
        <w:right w:val="none" w:sz="0" w:space="0" w:color="auto"/>
      </w:divBdr>
    </w:div>
    <w:div w:id="1896701202">
      <w:bodyDiv w:val="1"/>
      <w:marLeft w:val="0"/>
      <w:marRight w:val="0"/>
      <w:marTop w:val="0"/>
      <w:marBottom w:val="0"/>
      <w:divBdr>
        <w:top w:val="none" w:sz="0" w:space="0" w:color="auto"/>
        <w:left w:val="none" w:sz="0" w:space="0" w:color="auto"/>
        <w:bottom w:val="none" w:sz="0" w:space="0" w:color="auto"/>
        <w:right w:val="none" w:sz="0" w:space="0" w:color="auto"/>
      </w:divBdr>
    </w:div>
    <w:div w:id="191832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4" ma:contentTypeDescription="Create a new document." ma:contentTypeScope="" ma:versionID="201aab2d6c255aecc87b27d850bc3bd5">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8fd7059dd4bfb4432a28fc686a699aac"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EFD95D9-85C9-445D-B2B2-9C31643B41CC}">
  <ds:schemaRefs>
    <ds:schemaRef ds:uri="http://schemas.openxmlformats.org/officeDocument/2006/bibliography"/>
  </ds:schemaRefs>
</ds:datastoreItem>
</file>

<file path=customXml/itemProps2.xml><?xml version="1.0" encoding="utf-8"?>
<ds:datastoreItem xmlns:ds="http://schemas.openxmlformats.org/officeDocument/2006/customXml" ds:itemID="{A1B40B11-75C0-4734-9EBB-6CA1EDAAAC28}">
  <ds:schemaRefs>
    <ds:schemaRef ds:uri="http://schemas.microsoft.com/sharepoint/v3/contenttype/forms"/>
  </ds:schemaRefs>
</ds:datastoreItem>
</file>

<file path=customXml/itemProps3.xml><?xml version="1.0" encoding="utf-8"?>
<ds:datastoreItem xmlns:ds="http://schemas.openxmlformats.org/officeDocument/2006/customXml" ds:itemID="{3DD730ED-BC4C-465D-B47F-4E9816C0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5F924-1A9F-4ACF-80E4-C925295905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6365</Words>
  <Characters>36283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McBarron, Patricia A</dc:creator>
  <cp:keywords/>
  <dc:description/>
  <cp:lastModifiedBy>Sanders, Kim N</cp:lastModifiedBy>
  <cp:revision>8</cp:revision>
  <dcterms:created xsi:type="dcterms:W3CDTF">2020-05-12T20:42:00Z</dcterms:created>
  <dcterms:modified xsi:type="dcterms:W3CDTF">2021-01-28T19:41:00Z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