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8109E" w:rsidP="00463D10" w:rsidRDefault="00827266" w14:paraId="63C01229" w14:textId="77777777">
      <w:pPr>
        <w:spacing w:after="0" w:line="240" w:lineRule="auto"/>
        <w:jc w:val="center"/>
        <w:rPr>
          <w:rFonts w:ascii="Arial" w:hAnsi="Arial" w:eastAsia="Times New Roman" w:cs="Arial"/>
          <w:b/>
          <w:sz w:val="24"/>
          <w:szCs w:val="24"/>
        </w:rPr>
      </w:pPr>
      <w:r>
        <w:rPr>
          <w:rFonts w:ascii="Arial" w:hAnsi="Arial" w:eastAsia="Times New Roman" w:cs="Arial"/>
          <w:b/>
          <w:color w:val="C00000"/>
          <w:sz w:val="24"/>
          <w:szCs w:val="24"/>
        </w:rPr>
        <w:t xml:space="preserve"> </w:t>
      </w:r>
      <w:r>
        <w:rPr>
          <w:rFonts w:ascii="Arial" w:hAnsi="Arial" w:eastAsia="Times New Roman" w:cs="Arial"/>
          <w:b/>
          <w:color w:val="C00000"/>
          <w:sz w:val="24"/>
          <w:szCs w:val="24"/>
        </w:rPr>
        <w:tab/>
      </w:r>
      <w:r w:rsidRPr="0008109E">
        <w:rPr>
          <w:rFonts w:ascii="Arial" w:hAnsi="Arial" w:eastAsia="Times New Roman" w:cs="Arial"/>
          <w:b/>
          <w:sz w:val="24"/>
          <w:szCs w:val="24"/>
        </w:rPr>
        <w:t xml:space="preserve">SUPPORTING STATEMENT </w:t>
      </w:r>
    </w:p>
    <w:p w:rsidRPr="0008109E" w:rsidR="003028BA" w:rsidP="00463D10" w:rsidRDefault="00827266" w14:paraId="6DFB2FCB" w14:textId="7FD9DB54">
      <w:pPr>
        <w:spacing w:after="0" w:line="240" w:lineRule="auto"/>
        <w:jc w:val="center"/>
        <w:rPr>
          <w:rFonts w:ascii="Arial" w:hAnsi="Arial" w:eastAsia="Times New Roman" w:cs="Arial"/>
          <w:b/>
          <w:sz w:val="24"/>
          <w:szCs w:val="24"/>
        </w:rPr>
      </w:pPr>
      <w:r w:rsidRPr="0008109E">
        <w:rPr>
          <w:rFonts w:ascii="Arial" w:hAnsi="Arial" w:eastAsia="Times New Roman" w:cs="Arial"/>
          <w:b/>
          <w:sz w:val="24"/>
          <w:szCs w:val="24"/>
        </w:rPr>
        <w:t>FOR COLLECTION OF INFORMATION UNDER 38 C.F.R. 36.4350</w:t>
      </w:r>
    </w:p>
    <w:p w:rsidRPr="00CF3E13" w:rsidR="003028BA" w:rsidP="00463D10" w:rsidRDefault="0008109E" w14:paraId="4565A8D2" w14:textId="3B5325B1">
      <w:pPr>
        <w:spacing w:after="0" w:line="240" w:lineRule="auto"/>
        <w:jc w:val="center"/>
        <w:rPr>
          <w:rFonts w:ascii="Arial" w:hAnsi="Arial" w:eastAsia="Times New Roman" w:cs="Arial"/>
          <w:bCs/>
          <w:sz w:val="24"/>
          <w:szCs w:val="24"/>
        </w:rPr>
      </w:pPr>
      <w:r w:rsidRPr="0008109E">
        <w:rPr>
          <w:rFonts w:ascii="Arial" w:hAnsi="Arial" w:eastAsia="Times New Roman" w:cs="Arial"/>
          <w:b/>
          <w:sz w:val="24"/>
          <w:szCs w:val="24"/>
        </w:rPr>
        <w:t>OMB 2900-0530</w:t>
      </w:r>
    </w:p>
    <w:p w:rsidRPr="00CF3E13" w:rsidR="00463D10" w:rsidP="00463D10" w:rsidRDefault="00463D10" w14:paraId="6A0B8E22" w14:textId="77777777">
      <w:pPr>
        <w:tabs>
          <w:tab w:val="left" w:pos="480"/>
          <w:tab w:val="right" w:pos="8640"/>
        </w:tabs>
        <w:spacing w:after="0" w:line="240" w:lineRule="auto"/>
        <w:ind w:right="684"/>
        <w:rPr>
          <w:rFonts w:ascii="Arial" w:hAnsi="Arial" w:eastAsia="Times New Roman" w:cs="Arial"/>
          <w:bCs/>
          <w:sz w:val="24"/>
          <w:szCs w:val="24"/>
        </w:rPr>
      </w:pPr>
      <w:r w:rsidRPr="00CF3E13">
        <w:rPr>
          <w:rFonts w:ascii="Arial" w:hAnsi="Arial" w:eastAsia="Times New Roman" w:cs="Arial"/>
          <w:bCs/>
          <w:sz w:val="24"/>
          <w:szCs w:val="24"/>
        </w:rPr>
        <w:t>A.</w:t>
      </w:r>
      <w:r w:rsidRPr="00CF3E13">
        <w:rPr>
          <w:rFonts w:ascii="Arial" w:hAnsi="Arial" w:eastAsia="Times New Roman" w:cs="Arial"/>
          <w:b/>
          <w:sz w:val="24"/>
          <w:szCs w:val="24"/>
        </w:rPr>
        <w:t xml:space="preserve">  </w:t>
      </w:r>
      <w:r w:rsidRPr="00CF3E13">
        <w:rPr>
          <w:rFonts w:ascii="Arial" w:hAnsi="Arial" w:eastAsia="Times New Roman" w:cs="Arial"/>
          <w:bCs/>
          <w:sz w:val="24"/>
          <w:szCs w:val="24"/>
          <w:u w:val="single"/>
        </w:rPr>
        <w:t>Justification</w:t>
      </w:r>
    </w:p>
    <w:p w:rsidRPr="00CF3E13" w:rsidR="00463D10" w:rsidP="00463D10" w:rsidRDefault="00463D10" w14:paraId="6A0B8E23" w14:textId="77777777">
      <w:pPr>
        <w:tabs>
          <w:tab w:val="left" w:pos="480"/>
          <w:tab w:val="right" w:pos="8640"/>
        </w:tabs>
        <w:spacing w:after="0" w:line="240" w:lineRule="auto"/>
        <w:ind w:right="684"/>
        <w:rPr>
          <w:rFonts w:ascii="Arial" w:hAnsi="Arial" w:eastAsia="Times New Roman" w:cs="Arial"/>
          <w:b/>
          <w:sz w:val="24"/>
          <w:szCs w:val="24"/>
        </w:rPr>
      </w:pPr>
    </w:p>
    <w:p w:rsidRPr="00CF3E13" w:rsidR="00463D10" w:rsidP="00463D10" w:rsidRDefault="00463D10" w14:paraId="6A0B8E24" w14:textId="77777777">
      <w:pPr>
        <w:numPr>
          <w:ilvl w:val="0"/>
          <w:numId w:val="1"/>
        </w:numPr>
        <w:spacing w:after="0" w:line="240" w:lineRule="auto"/>
        <w:ind w:right="540"/>
        <w:contextualSpacing/>
        <w:rPr>
          <w:rFonts w:ascii="Arial" w:hAnsi="Arial" w:eastAsia="Times New Roman" w:cs="Arial"/>
          <w:b/>
          <w:sz w:val="24"/>
          <w:szCs w:val="24"/>
        </w:rPr>
      </w:pPr>
      <w:r w:rsidRPr="00CF3E13">
        <w:rPr>
          <w:rFonts w:ascii="Arial" w:hAnsi="Arial" w:eastAsia="Times New Roman" w:cs="Arial"/>
          <w:b/>
          <w:sz w:val="24"/>
          <w:szCs w:val="24"/>
        </w:rPr>
        <w:t xml:space="preserve">Explain the circumstances that make the collection of information necessary.  Identify legal or administrative requirements that necessitate the collection of information.  </w:t>
      </w:r>
    </w:p>
    <w:p w:rsidRPr="00CF3E13" w:rsidR="00463D10" w:rsidP="00463D10" w:rsidRDefault="00463D10" w14:paraId="6A0B8E25" w14:textId="77777777">
      <w:pPr>
        <w:spacing w:after="0" w:line="240" w:lineRule="auto"/>
        <w:ind w:left="720" w:right="540"/>
        <w:contextualSpacing/>
        <w:rPr>
          <w:rFonts w:ascii="Arial" w:hAnsi="Arial" w:eastAsia="Times New Roman" w:cs="Arial"/>
          <w:sz w:val="24"/>
          <w:szCs w:val="24"/>
        </w:rPr>
      </w:pPr>
    </w:p>
    <w:p w:rsidRPr="00CF3E13" w:rsidR="003028BA" w:rsidP="003028BA" w:rsidRDefault="003028BA" w14:paraId="639157F3" w14:textId="360E12D1">
      <w:pPr>
        <w:spacing w:after="0" w:line="240" w:lineRule="auto"/>
        <w:ind w:left="720" w:right="540"/>
        <w:contextualSpacing/>
        <w:rPr>
          <w:rFonts w:ascii="Arial" w:hAnsi="Arial" w:eastAsia="Times New Roman" w:cs="Arial"/>
          <w:sz w:val="24"/>
          <w:szCs w:val="24"/>
          <w:lang w:val="en"/>
        </w:rPr>
      </w:pPr>
      <w:bookmarkStart w:name="_Hlk52789363" w:id="0"/>
      <w:r w:rsidRPr="00CF3E13">
        <w:rPr>
          <w:rFonts w:ascii="Arial" w:hAnsi="Arial" w:eastAsia="Times New Roman" w:cs="Arial"/>
          <w:sz w:val="24"/>
          <w:szCs w:val="24"/>
        </w:rPr>
        <w:t xml:space="preserve">The Department of Veterans Affairs (VA) Loan Guaranty program guarantees loans made by private lenders to </w:t>
      </w:r>
      <w:r w:rsidR="00584544">
        <w:rPr>
          <w:rFonts w:ascii="Arial" w:hAnsi="Arial" w:eastAsia="Times New Roman" w:cs="Arial"/>
          <w:sz w:val="24"/>
          <w:szCs w:val="24"/>
        </w:rPr>
        <w:t>V</w:t>
      </w:r>
      <w:r w:rsidRPr="00CF3E13">
        <w:rPr>
          <w:rFonts w:ascii="Arial" w:hAnsi="Arial" w:eastAsia="Times New Roman" w:cs="Arial"/>
          <w:sz w:val="24"/>
          <w:szCs w:val="24"/>
        </w:rPr>
        <w:t xml:space="preserve">eterans for the purchase, construction, and refinancing of homes owned and occupied by </w:t>
      </w:r>
      <w:r w:rsidR="002258D9">
        <w:rPr>
          <w:rFonts w:ascii="Arial" w:hAnsi="Arial" w:eastAsia="Times New Roman" w:cs="Arial"/>
          <w:sz w:val="24"/>
          <w:szCs w:val="24"/>
        </w:rPr>
        <w:t>V</w:t>
      </w:r>
      <w:r w:rsidRPr="00CF3E13">
        <w:rPr>
          <w:rFonts w:ascii="Arial" w:hAnsi="Arial" w:eastAsia="Times New Roman" w:cs="Arial"/>
          <w:sz w:val="24"/>
          <w:szCs w:val="24"/>
        </w:rPr>
        <w:t xml:space="preserve">eterans. Under 38 C.F.R. 36.4350, a holder of a loan guaranteed or insured by VA is required to develop and maintain a loan servicing program.  This authority specifically sets forth certain minimum actions that a holder must include in its collection procedures against borrowers in various stages of delinquency. Holders are required to, among other things, notify VA on delinquent loans, establish contact with the borrower to determine why payment was not made, determined the financial circumstances of the borrower, or established a reason for the default.  The holder is required to solicit sufficient information to properly evaluate the prospects for curing the default and whether granting of forbearance or other relief assistance would be appropriate before any foreclosure decisions. </w:t>
      </w:r>
      <w:r w:rsidRPr="00CF3E13">
        <w:rPr>
          <w:rFonts w:ascii="Arial" w:hAnsi="Arial" w:eastAsia="Times New Roman" w:cs="Arial"/>
          <w:sz w:val="24"/>
          <w:szCs w:val="24"/>
          <w:lang w:val="en"/>
        </w:rPr>
        <w:t xml:space="preserve">Furthermore, holders are required to provide available statistical data on delinquency and foreclosure rates and their analysis of such data to VA upon request. </w:t>
      </w:r>
    </w:p>
    <w:bookmarkEnd w:id="0"/>
    <w:p w:rsidRPr="00CF3E13" w:rsidR="00463D10" w:rsidP="00463D10" w:rsidRDefault="00463D10" w14:paraId="6A0B8E27" w14:textId="77777777">
      <w:pPr>
        <w:spacing w:after="0" w:line="240" w:lineRule="auto"/>
        <w:ind w:left="720"/>
        <w:rPr>
          <w:rFonts w:ascii="Arial" w:hAnsi="Arial" w:eastAsia="Times New Roman" w:cs="Arial"/>
          <w:sz w:val="24"/>
          <w:szCs w:val="24"/>
        </w:rPr>
      </w:pPr>
    </w:p>
    <w:p w:rsidRPr="00CF3E13" w:rsidR="00463D10" w:rsidP="00463D10" w:rsidRDefault="00463D10" w14:paraId="6A0B8E29" w14:textId="77777777">
      <w:pPr>
        <w:numPr>
          <w:ilvl w:val="0"/>
          <w:numId w:val="1"/>
        </w:numPr>
        <w:spacing w:after="0" w:line="240" w:lineRule="auto"/>
        <w:contextualSpacing/>
        <w:rPr>
          <w:rFonts w:ascii="Arial" w:hAnsi="Arial" w:eastAsia="Times New Roman" w:cs="Arial"/>
          <w:b/>
          <w:sz w:val="24"/>
          <w:szCs w:val="24"/>
        </w:rPr>
      </w:pPr>
      <w:r w:rsidRPr="00CF3E13">
        <w:rPr>
          <w:rFonts w:ascii="Arial" w:hAnsi="Arial" w:eastAsia="Times New Roman" w:cs="Arial"/>
          <w:b/>
          <w:sz w:val="24"/>
          <w:szCs w:val="24"/>
        </w:rPr>
        <w:t>Indicate how, by whom, and for what purposes the information is to be used; indicate actual use the agency has made of the information received from current collection.</w:t>
      </w:r>
    </w:p>
    <w:p w:rsidRPr="00CF3E13" w:rsidR="00463D10" w:rsidP="00463D10" w:rsidRDefault="00463D10" w14:paraId="6A0B8E2A" w14:textId="77777777">
      <w:pPr>
        <w:spacing w:after="0" w:line="240" w:lineRule="auto"/>
        <w:ind w:left="720"/>
        <w:contextualSpacing/>
        <w:rPr>
          <w:rFonts w:ascii="Arial" w:hAnsi="Arial" w:eastAsia="Times New Roman" w:cs="Arial"/>
          <w:sz w:val="24"/>
          <w:szCs w:val="24"/>
        </w:rPr>
      </w:pPr>
    </w:p>
    <w:p w:rsidRPr="00CF3E13" w:rsidR="003028BA" w:rsidP="003028BA" w:rsidRDefault="00276AC2" w14:paraId="1FB09A1F" w14:textId="12E30C01">
      <w:pPr>
        <w:spacing w:after="0" w:line="240" w:lineRule="auto"/>
        <w:ind w:left="720"/>
        <w:contextualSpacing/>
        <w:rPr>
          <w:rFonts w:ascii="Arial" w:hAnsi="Arial" w:eastAsia="Times New Roman" w:cs="Arial"/>
          <w:sz w:val="24"/>
          <w:szCs w:val="24"/>
        </w:rPr>
      </w:pPr>
      <w:r w:rsidRPr="00CF3E13">
        <w:rPr>
          <w:rFonts w:ascii="Arial" w:hAnsi="Arial" w:eastAsia="Times New Roman" w:cs="Arial"/>
          <w:sz w:val="24"/>
          <w:szCs w:val="24"/>
        </w:rPr>
        <w:t xml:space="preserve">This information is provided by loan servicers.  In 2008, greater reliance was placed on the private-sector servicing in accordance with VA guidelines, with VA using advanced technology to oversee holder actions. </w:t>
      </w:r>
      <w:r w:rsidRPr="00CF3E13" w:rsidR="003028BA">
        <w:rPr>
          <w:rFonts w:ascii="Arial" w:hAnsi="Arial" w:eastAsia="Times New Roman" w:cs="Arial"/>
          <w:sz w:val="24"/>
          <w:szCs w:val="24"/>
        </w:rPr>
        <w:t xml:space="preserve">The information collected is used by VA to ensure that </w:t>
      </w:r>
      <w:r w:rsidRPr="00CF3E13" w:rsidR="00C7422E">
        <w:rPr>
          <w:rFonts w:ascii="Arial" w:hAnsi="Arial" w:eastAsia="Times New Roman" w:cs="Arial"/>
          <w:sz w:val="24"/>
          <w:szCs w:val="24"/>
        </w:rPr>
        <w:t xml:space="preserve">servicers </w:t>
      </w:r>
      <w:r w:rsidRPr="00CF3E13" w:rsidR="003028BA">
        <w:rPr>
          <w:rFonts w:ascii="Arial" w:hAnsi="Arial" w:eastAsia="Times New Roman" w:cs="Arial"/>
          <w:sz w:val="24"/>
          <w:szCs w:val="24"/>
        </w:rPr>
        <w:t xml:space="preserve">who participate in VA Loan Guaranty program adhere to VA statutes, regulations and procedures for curing defaults and preventing foreclosure. </w:t>
      </w:r>
    </w:p>
    <w:p w:rsidRPr="00CF3E13" w:rsidR="00463D10" w:rsidP="00463D10" w:rsidRDefault="00463D10" w14:paraId="6A0B8E2C" w14:textId="77777777">
      <w:pPr>
        <w:spacing w:after="0" w:line="240" w:lineRule="auto"/>
        <w:ind w:left="720"/>
        <w:contextualSpacing/>
        <w:rPr>
          <w:rFonts w:ascii="Arial" w:hAnsi="Arial" w:eastAsia="Times New Roman" w:cs="Arial"/>
          <w:sz w:val="24"/>
          <w:szCs w:val="24"/>
        </w:rPr>
      </w:pPr>
    </w:p>
    <w:p w:rsidRPr="00CF3E13" w:rsidR="00463D10" w:rsidP="00463D10" w:rsidRDefault="00463D10" w14:paraId="6A0B8E2D" w14:textId="77777777">
      <w:pPr>
        <w:numPr>
          <w:ilvl w:val="0"/>
          <w:numId w:val="1"/>
        </w:numPr>
        <w:spacing w:after="0" w:line="240" w:lineRule="auto"/>
        <w:contextualSpacing/>
        <w:rPr>
          <w:rFonts w:ascii="Arial" w:hAnsi="Arial" w:eastAsia="Times New Roman" w:cs="Arial"/>
          <w:b/>
          <w:sz w:val="24"/>
          <w:szCs w:val="24"/>
        </w:rPr>
      </w:pPr>
      <w:r w:rsidRPr="00CF3E13">
        <w:rPr>
          <w:rFonts w:ascii="Arial" w:hAnsi="Arial" w:eastAsia="Times New Roman"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CF3E13" w:rsidR="00463D10" w:rsidP="00463D10" w:rsidRDefault="00463D10" w14:paraId="6A0B8E2E" w14:textId="77777777">
      <w:pPr>
        <w:spacing w:after="0" w:line="240" w:lineRule="auto"/>
        <w:ind w:left="720"/>
        <w:contextualSpacing/>
        <w:rPr>
          <w:rFonts w:ascii="Arial" w:hAnsi="Arial" w:eastAsia="Times New Roman" w:cs="Arial"/>
          <w:sz w:val="24"/>
          <w:szCs w:val="24"/>
        </w:rPr>
      </w:pPr>
    </w:p>
    <w:p w:rsidRPr="00CF3E13" w:rsidR="00B90E79" w:rsidP="00B90E79" w:rsidRDefault="003028BA" w14:paraId="797C5459" w14:textId="2693589E">
      <w:pPr>
        <w:spacing w:after="0" w:line="240" w:lineRule="auto"/>
        <w:ind w:left="720"/>
        <w:contextualSpacing/>
        <w:rPr>
          <w:rFonts w:ascii="Arial" w:hAnsi="Arial" w:eastAsia="Times New Roman" w:cs="Arial"/>
          <w:sz w:val="24"/>
          <w:szCs w:val="24"/>
        </w:rPr>
      </w:pPr>
      <w:r w:rsidRPr="00CF3E13">
        <w:rPr>
          <w:rFonts w:ascii="Arial" w:hAnsi="Arial" w:cs="Arial"/>
          <w:sz w:val="24"/>
          <w:szCs w:val="24"/>
        </w:rPr>
        <w:t xml:space="preserve">VA does not use a form to collect this information. This information is collected by VA electronically via the VA Loan Reporting and Electronic Interface. </w:t>
      </w:r>
    </w:p>
    <w:p w:rsidRPr="00CF3E13" w:rsidR="00463D10" w:rsidP="00463D10" w:rsidRDefault="00463D10" w14:paraId="6A0B8E31" w14:textId="77777777">
      <w:pPr>
        <w:spacing w:after="0" w:line="240" w:lineRule="auto"/>
        <w:rPr>
          <w:rFonts w:ascii="Arial" w:hAnsi="Arial" w:eastAsia="Times New Roman" w:cs="Arial"/>
          <w:sz w:val="24"/>
          <w:szCs w:val="24"/>
        </w:rPr>
      </w:pPr>
    </w:p>
    <w:p w:rsidRPr="00CF3E13" w:rsidR="00463D10" w:rsidP="00463D10" w:rsidRDefault="00463D10" w14:paraId="6A0B8E32" w14:textId="77777777">
      <w:pPr>
        <w:numPr>
          <w:ilvl w:val="0"/>
          <w:numId w:val="1"/>
        </w:numPr>
        <w:spacing w:after="0" w:line="240" w:lineRule="auto"/>
        <w:contextualSpacing/>
        <w:rPr>
          <w:rFonts w:ascii="Arial" w:hAnsi="Arial" w:eastAsia="Times New Roman" w:cs="Arial"/>
          <w:b/>
          <w:sz w:val="24"/>
          <w:szCs w:val="24"/>
        </w:rPr>
      </w:pPr>
      <w:r w:rsidRPr="00CF3E13">
        <w:rPr>
          <w:rFonts w:ascii="Arial" w:hAnsi="Arial" w:eastAsia="Times New Roman" w:cs="Arial"/>
          <w:b/>
          <w:sz w:val="24"/>
          <w:szCs w:val="24"/>
        </w:rPr>
        <w:t>Describe efforts to identify duplication.  Show specifically why any similar information already available cannot be used or modified for use for the purposes described in Item 2 above.</w:t>
      </w:r>
    </w:p>
    <w:p w:rsidRPr="00CF3E13" w:rsidR="00463D10" w:rsidP="00463D10" w:rsidRDefault="00463D10" w14:paraId="6A0B8E33" w14:textId="77777777">
      <w:pPr>
        <w:spacing w:after="0" w:line="240" w:lineRule="auto"/>
        <w:ind w:left="720"/>
        <w:contextualSpacing/>
        <w:rPr>
          <w:rFonts w:ascii="Arial" w:hAnsi="Arial" w:eastAsia="Times New Roman" w:cs="Arial"/>
          <w:sz w:val="24"/>
          <w:szCs w:val="24"/>
        </w:rPr>
      </w:pPr>
    </w:p>
    <w:p w:rsidRPr="00CF3E13" w:rsidR="003028BA" w:rsidP="00463D10" w:rsidRDefault="003028BA" w14:paraId="5A838150" w14:textId="76144FFE">
      <w:pPr>
        <w:spacing w:after="0" w:line="240" w:lineRule="auto"/>
        <w:ind w:left="720"/>
        <w:contextualSpacing/>
        <w:rPr>
          <w:rFonts w:ascii="Arial" w:hAnsi="Arial" w:eastAsia="Times New Roman" w:cs="Arial"/>
          <w:sz w:val="24"/>
          <w:szCs w:val="24"/>
        </w:rPr>
      </w:pPr>
      <w:r w:rsidRPr="00CF3E13">
        <w:rPr>
          <w:rFonts w:ascii="Arial" w:hAnsi="Arial" w:eastAsia="Times New Roman" w:cs="Arial"/>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CF3E13" w:rsidR="00463D10" w:rsidP="00463D10" w:rsidRDefault="00463D10" w14:paraId="6A0B8E36" w14:textId="77777777">
      <w:pPr>
        <w:spacing w:after="0" w:line="240" w:lineRule="auto"/>
        <w:ind w:left="720"/>
        <w:contextualSpacing/>
        <w:rPr>
          <w:rFonts w:ascii="Arial" w:hAnsi="Arial" w:eastAsia="Times New Roman" w:cs="Arial"/>
          <w:sz w:val="24"/>
          <w:szCs w:val="24"/>
        </w:rPr>
      </w:pPr>
    </w:p>
    <w:p w:rsidRPr="00CF3E13" w:rsidR="00463D10" w:rsidP="00463D10" w:rsidRDefault="00463D10" w14:paraId="6A0B8E37" w14:textId="77777777">
      <w:pPr>
        <w:numPr>
          <w:ilvl w:val="0"/>
          <w:numId w:val="1"/>
        </w:numPr>
        <w:spacing w:after="0" w:line="240" w:lineRule="auto"/>
        <w:contextualSpacing/>
        <w:rPr>
          <w:rFonts w:ascii="Arial" w:hAnsi="Arial" w:eastAsia="Times New Roman" w:cs="Arial"/>
          <w:b/>
          <w:sz w:val="24"/>
          <w:szCs w:val="24"/>
        </w:rPr>
      </w:pPr>
      <w:r w:rsidRPr="00CF3E13">
        <w:rPr>
          <w:rFonts w:ascii="Arial" w:hAnsi="Arial" w:eastAsia="Times New Roman" w:cs="Arial"/>
          <w:b/>
          <w:sz w:val="24"/>
          <w:szCs w:val="24"/>
        </w:rPr>
        <w:t>If the collection of information impacts small businesses or other small entities, describe any methods used to minimize burden.</w:t>
      </w:r>
    </w:p>
    <w:p w:rsidRPr="00CF3E13" w:rsidR="00463D10" w:rsidP="00463D10" w:rsidRDefault="00463D10" w14:paraId="6A0B8E38" w14:textId="77777777">
      <w:pPr>
        <w:spacing w:after="0" w:line="240" w:lineRule="auto"/>
        <w:ind w:left="720"/>
        <w:contextualSpacing/>
        <w:rPr>
          <w:rFonts w:ascii="Arial" w:hAnsi="Arial" w:eastAsia="Times New Roman" w:cs="Arial"/>
          <w:sz w:val="24"/>
          <w:szCs w:val="24"/>
        </w:rPr>
      </w:pPr>
    </w:p>
    <w:p w:rsidRPr="00CF3E13" w:rsidR="00463D10" w:rsidP="00463D10" w:rsidRDefault="003028BA" w14:paraId="6A0B8E39" w14:textId="044DA835">
      <w:pPr>
        <w:spacing w:after="0" w:line="240" w:lineRule="auto"/>
        <w:ind w:left="720"/>
        <w:contextualSpacing/>
        <w:rPr>
          <w:rFonts w:ascii="Arial" w:hAnsi="Arial" w:eastAsia="Times New Roman" w:cs="Arial"/>
          <w:sz w:val="24"/>
          <w:szCs w:val="24"/>
        </w:rPr>
      </w:pPr>
      <w:r w:rsidRPr="00CF3E13">
        <w:rPr>
          <w:rFonts w:ascii="Arial" w:hAnsi="Arial" w:eastAsia="Times New Roman" w:cs="Arial"/>
          <w:sz w:val="24"/>
          <w:szCs w:val="24"/>
        </w:rPr>
        <w:t>This collection of information does not involve small businesses.</w:t>
      </w:r>
    </w:p>
    <w:p w:rsidRPr="00CF3E13" w:rsidR="00463D10" w:rsidP="00463D10" w:rsidRDefault="00463D10" w14:paraId="6A0B8E3A" w14:textId="77777777">
      <w:pPr>
        <w:spacing w:after="0" w:line="240" w:lineRule="auto"/>
        <w:ind w:left="720"/>
        <w:contextualSpacing/>
        <w:rPr>
          <w:rFonts w:ascii="Arial" w:hAnsi="Arial" w:eastAsia="Times New Roman" w:cs="Arial"/>
          <w:sz w:val="24"/>
          <w:szCs w:val="24"/>
        </w:rPr>
      </w:pPr>
    </w:p>
    <w:p w:rsidRPr="00CF3E13" w:rsidR="00463D10" w:rsidP="00463D10" w:rsidRDefault="00463D10" w14:paraId="6A0B8E3B" w14:textId="77777777">
      <w:pPr>
        <w:numPr>
          <w:ilvl w:val="0"/>
          <w:numId w:val="1"/>
        </w:numPr>
        <w:spacing w:after="0" w:line="240" w:lineRule="auto"/>
        <w:contextualSpacing/>
        <w:rPr>
          <w:rFonts w:ascii="Arial" w:hAnsi="Arial" w:eastAsia="Times New Roman" w:cs="Arial"/>
          <w:b/>
          <w:sz w:val="24"/>
          <w:szCs w:val="24"/>
        </w:rPr>
      </w:pPr>
      <w:r w:rsidRPr="00CF3E13">
        <w:rPr>
          <w:rFonts w:ascii="Arial" w:hAnsi="Arial" w:eastAsia="Times New Roman" w:cs="Arial"/>
          <w:b/>
          <w:sz w:val="24"/>
          <w:szCs w:val="24"/>
        </w:rPr>
        <w:t>Describe the consequences to Federal program or policy activities if the collection is not conducted or is conducted less frequently as well as any technical or legal obstacles to reducing burden.</w:t>
      </w:r>
    </w:p>
    <w:p w:rsidRPr="00CF3E13" w:rsidR="00463D10" w:rsidP="00463D10" w:rsidRDefault="00463D10" w14:paraId="6A0B8E3C" w14:textId="77777777">
      <w:pPr>
        <w:spacing w:after="0" w:line="240" w:lineRule="auto"/>
        <w:contextualSpacing/>
        <w:rPr>
          <w:rFonts w:ascii="Arial" w:hAnsi="Arial" w:eastAsia="Times New Roman" w:cs="Arial"/>
          <w:b/>
          <w:sz w:val="24"/>
          <w:szCs w:val="24"/>
        </w:rPr>
      </w:pPr>
    </w:p>
    <w:p w:rsidRPr="00CF3E13" w:rsidR="00463D10" w:rsidP="00463D10" w:rsidRDefault="00463D10" w14:paraId="6A0B8E3D" w14:textId="7C14FCC8">
      <w:pPr>
        <w:spacing w:after="0" w:line="240" w:lineRule="auto"/>
        <w:ind w:left="720"/>
        <w:contextualSpacing/>
        <w:rPr>
          <w:rFonts w:ascii="Arial" w:hAnsi="Arial" w:eastAsia="Times New Roman" w:cs="Arial"/>
          <w:sz w:val="24"/>
          <w:szCs w:val="24"/>
        </w:rPr>
      </w:pPr>
      <w:r w:rsidRPr="00CF3E13">
        <w:rPr>
          <w:rFonts w:ascii="Arial" w:hAnsi="Arial" w:eastAsia="Times New Roman" w:cs="Arial"/>
          <w:sz w:val="24"/>
          <w:szCs w:val="24"/>
        </w:rPr>
        <w:t xml:space="preserve">If this information is not collected, </w:t>
      </w:r>
      <w:r w:rsidRPr="00CF3E13" w:rsidR="004A42CD">
        <w:rPr>
          <w:rFonts w:ascii="Arial" w:hAnsi="Arial" w:eastAsia="Times New Roman" w:cs="Arial"/>
          <w:sz w:val="24"/>
          <w:szCs w:val="24"/>
        </w:rPr>
        <w:t>Veteran borrowers would be at increased risk of foreclosure and homelessness.</w:t>
      </w:r>
    </w:p>
    <w:p w:rsidRPr="00CF3E13" w:rsidR="00463D10" w:rsidP="00463D10" w:rsidRDefault="00463D10" w14:paraId="6A0B8E3F" w14:textId="77777777">
      <w:pPr>
        <w:spacing w:after="0" w:line="240" w:lineRule="auto"/>
        <w:contextualSpacing/>
        <w:rPr>
          <w:rFonts w:ascii="Arial" w:hAnsi="Arial" w:eastAsia="Times New Roman" w:cs="Arial"/>
          <w:b/>
          <w:sz w:val="24"/>
          <w:szCs w:val="24"/>
        </w:rPr>
      </w:pPr>
    </w:p>
    <w:p w:rsidRPr="00CF3E13" w:rsidR="00463D10" w:rsidP="00463D10" w:rsidRDefault="00463D10" w14:paraId="6A0B8E40" w14:textId="77777777">
      <w:pPr>
        <w:numPr>
          <w:ilvl w:val="0"/>
          <w:numId w:val="1"/>
        </w:numPr>
        <w:spacing w:after="0" w:line="240" w:lineRule="auto"/>
        <w:contextualSpacing/>
        <w:rPr>
          <w:rFonts w:ascii="Arial" w:hAnsi="Arial" w:eastAsia="Times New Roman" w:cs="Arial"/>
          <w:b/>
          <w:bCs/>
          <w:sz w:val="24"/>
          <w:szCs w:val="24"/>
        </w:rPr>
      </w:pPr>
      <w:r w:rsidRPr="00CF3E13">
        <w:rPr>
          <w:rFonts w:ascii="Arial" w:hAnsi="Arial" w:eastAsia="Times New Roman"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CF3E13" w:rsidR="00463D10" w:rsidP="00463D10" w:rsidRDefault="00463D10" w14:paraId="6A0B8E41" w14:textId="77777777">
      <w:pPr>
        <w:spacing w:after="0" w:line="240" w:lineRule="auto"/>
        <w:ind w:left="720"/>
        <w:contextualSpacing/>
        <w:rPr>
          <w:rFonts w:ascii="Arial" w:hAnsi="Arial" w:eastAsia="Times New Roman" w:cs="Arial"/>
          <w:bCs/>
          <w:sz w:val="24"/>
          <w:szCs w:val="24"/>
        </w:rPr>
      </w:pPr>
    </w:p>
    <w:p w:rsidRPr="00CF3E13" w:rsidR="00463D10" w:rsidP="00463D10" w:rsidRDefault="00463D10" w14:paraId="6A0B8E42" w14:textId="224DA37C">
      <w:pPr>
        <w:spacing w:after="0" w:line="240" w:lineRule="auto"/>
        <w:ind w:left="720"/>
        <w:contextualSpacing/>
        <w:rPr>
          <w:rFonts w:ascii="Arial" w:hAnsi="Arial" w:eastAsia="Times New Roman" w:cs="Arial"/>
          <w:bCs/>
          <w:sz w:val="24"/>
          <w:szCs w:val="24"/>
        </w:rPr>
      </w:pPr>
      <w:r w:rsidRPr="00CF3E13">
        <w:rPr>
          <w:rFonts w:ascii="Arial" w:hAnsi="Arial" w:eastAsia="Times New Roman" w:cs="Arial"/>
          <w:bCs/>
          <w:sz w:val="24"/>
          <w:szCs w:val="24"/>
        </w:rPr>
        <w:t xml:space="preserve">There is no special circumstance requiring collection in a manner inconsistent with CFR </w:t>
      </w:r>
      <w:r w:rsidRPr="00CF3E13" w:rsidR="004A42CD">
        <w:rPr>
          <w:rFonts w:ascii="Arial" w:hAnsi="Arial" w:eastAsia="Times New Roman" w:cs="Arial"/>
          <w:bCs/>
          <w:sz w:val="24"/>
          <w:szCs w:val="24"/>
        </w:rPr>
        <w:t>36.4300</w:t>
      </w:r>
      <w:r w:rsidRPr="00CF3E13">
        <w:rPr>
          <w:rFonts w:ascii="Arial" w:hAnsi="Arial" w:eastAsia="Times New Roman" w:cs="Arial"/>
          <w:bCs/>
          <w:sz w:val="24"/>
          <w:szCs w:val="24"/>
        </w:rPr>
        <w:t xml:space="preserve"> guidelines.</w:t>
      </w:r>
    </w:p>
    <w:p w:rsidRPr="00CF3E13" w:rsidR="00463D10" w:rsidP="00463D10" w:rsidRDefault="00463D10" w14:paraId="6A0B8E43" w14:textId="77777777">
      <w:pPr>
        <w:spacing w:after="0" w:line="240" w:lineRule="auto"/>
        <w:rPr>
          <w:rFonts w:ascii="Arial" w:hAnsi="Arial" w:eastAsia="Times New Roman" w:cs="Arial"/>
          <w:bCs/>
          <w:sz w:val="24"/>
          <w:szCs w:val="24"/>
        </w:rPr>
      </w:pPr>
    </w:p>
    <w:p w:rsidRPr="00CF3E13" w:rsidR="00463D10" w:rsidP="00463D10" w:rsidRDefault="00463D10" w14:paraId="6A0B8E44"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CF3E13">
        <w:rPr>
          <w:rFonts w:ascii="Arial" w:hAnsi="Arial" w:eastAsia="Times New Roman" w:cs="Arial"/>
          <w:b/>
          <w:sz w:val="24"/>
          <w:szCs w:val="24"/>
        </w:rPr>
        <w:t xml:space="preserve">If applicable, provide a copy and identify the date and page number of </w:t>
      </w:r>
      <w:proofErr w:type="gramStart"/>
      <w:r w:rsidRPr="00CF3E13">
        <w:rPr>
          <w:rFonts w:ascii="Arial" w:hAnsi="Arial" w:eastAsia="Times New Roman" w:cs="Arial"/>
          <w:b/>
          <w:sz w:val="24"/>
          <w:szCs w:val="24"/>
        </w:rPr>
        <w:t>publication</w:t>
      </w:r>
      <w:proofErr w:type="gramEnd"/>
      <w:r w:rsidRPr="00CF3E13">
        <w:rPr>
          <w:rFonts w:ascii="Arial" w:hAnsi="Arial" w:eastAsia="Times New Roman" w:cs="Arial"/>
          <w:b/>
          <w:sz w:val="24"/>
          <w:szCs w:val="24"/>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862C53" w:rsidR="00C00C3C" w:rsidP="00C00C3C" w:rsidRDefault="00C00C3C" w14:paraId="0B282E02" w14:textId="77777777">
      <w:pPr>
        <w:tabs>
          <w:tab w:val="left" w:pos="480"/>
          <w:tab w:val="right" w:pos="8640"/>
        </w:tabs>
        <w:spacing w:after="0" w:line="240" w:lineRule="auto"/>
        <w:ind w:left="720" w:right="684"/>
        <w:contextualSpacing/>
        <w:rPr>
          <w:rFonts w:ascii="Arial" w:hAnsi="Arial" w:eastAsia="Times New Roman" w:cs="Arial"/>
          <w:color w:val="C00000"/>
          <w:sz w:val="24"/>
          <w:szCs w:val="24"/>
        </w:rPr>
      </w:pPr>
    </w:p>
    <w:p w:rsidRPr="00C00C3C" w:rsidR="00C00C3C" w:rsidP="00C00C3C" w:rsidRDefault="00C00C3C" w14:paraId="1F79B8E7" w14:textId="7F21D4EA">
      <w:pPr>
        <w:ind w:left="720"/>
        <w:rPr>
          <w:rFonts w:ascii="Arial" w:hAnsi="Arial"/>
          <w:sz w:val="24"/>
        </w:rPr>
      </w:pPr>
      <w:r w:rsidRPr="00C00C3C">
        <w:rPr>
          <w:rFonts w:ascii="Arial" w:hAnsi="Arial" w:cs="Arial"/>
          <w:szCs w:val="24"/>
        </w:rPr>
        <w:t>The Department notice was published in the Federal Register on February 26, 2021, Volume 86, No. 37, page 11840.</w:t>
      </w:r>
    </w:p>
    <w:p w:rsidRPr="00862C53" w:rsidR="00C00C3C" w:rsidP="00C00C3C" w:rsidRDefault="00C00C3C" w14:paraId="637B458D" w14:textId="77777777">
      <w:pPr>
        <w:ind w:left="720"/>
        <w:rPr>
          <w:rFonts w:ascii="Arial" w:hAnsi="Arial"/>
          <w:color w:val="C00000"/>
          <w:sz w:val="24"/>
        </w:rPr>
      </w:pPr>
    </w:p>
    <w:p w:rsidRPr="00CF3E13" w:rsidR="00463D10" w:rsidP="00463D10" w:rsidRDefault="00463D10" w14:paraId="6A0B8E47" w14:textId="77777777">
      <w:pPr>
        <w:spacing w:after="0" w:line="240" w:lineRule="auto"/>
        <w:ind w:left="720"/>
        <w:contextualSpacing/>
        <w:rPr>
          <w:rFonts w:ascii="Arial" w:hAnsi="Arial" w:eastAsia="Times New Roman" w:cs="Arial"/>
          <w:bCs/>
          <w:sz w:val="24"/>
          <w:szCs w:val="24"/>
        </w:rPr>
      </w:pPr>
    </w:p>
    <w:p w:rsidRPr="00CF3E13" w:rsidR="00463D10" w:rsidP="00463D10" w:rsidRDefault="00463D10" w14:paraId="6A0B8E48"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CF3E13">
        <w:rPr>
          <w:rFonts w:ascii="Arial" w:hAnsi="Arial" w:eastAsia="Times New Roman" w:cs="Arial"/>
          <w:b/>
          <w:sz w:val="24"/>
          <w:szCs w:val="24"/>
        </w:rPr>
        <w:t>Explain any decision to provide any payment or gift to respondents, other than remuneration of contractors or grantees.</w:t>
      </w:r>
    </w:p>
    <w:p w:rsidRPr="00CF3E13" w:rsidR="00463D10" w:rsidP="00463D10" w:rsidRDefault="00463D10" w14:paraId="6A0B8E49"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CF3E13" w:rsidR="00463D10" w:rsidP="00463D10" w:rsidRDefault="00E01D4C" w14:paraId="6A0B8E4A" w14:textId="323AA025">
      <w:pPr>
        <w:tabs>
          <w:tab w:val="left" w:pos="480"/>
          <w:tab w:val="right" w:pos="8640"/>
        </w:tabs>
        <w:spacing w:after="0" w:line="240" w:lineRule="auto"/>
        <w:ind w:left="720" w:right="684"/>
        <w:contextualSpacing/>
        <w:rPr>
          <w:rFonts w:ascii="Arial" w:hAnsi="Arial" w:eastAsia="Times New Roman" w:cs="Arial"/>
          <w:sz w:val="24"/>
          <w:szCs w:val="24"/>
        </w:rPr>
      </w:pPr>
      <w:r w:rsidRPr="00CF3E13">
        <w:rPr>
          <w:rFonts w:ascii="Arial" w:hAnsi="Arial" w:eastAsia="Times New Roman" w:cs="Arial"/>
          <w:bCs/>
          <w:sz w:val="24"/>
          <w:szCs w:val="24"/>
        </w:rPr>
        <w:t>Decisions to provide any payment or gift to respondents does not apply.</w:t>
      </w:r>
    </w:p>
    <w:p w:rsidRPr="00CF3E13" w:rsidR="00463D10" w:rsidP="00463D10" w:rsidRDefault="00463D10" w14:paraId="6A0B8E4B" w14:textId="77777777">
      <w:pPr>
        <w:spacing w:after="0" w:line="240" w:lineRule="auto"/>
        <w:ind w:left="720"/>
        <w:contextualSpacing/>
        <w:rPr>
          <w:rFonts w:ascii="Arial" w:hAnsi="Arial" w:eastAsia="Times New Roman" w:cs="Arial"/>
          <w:sz w:val="24"/>
          <w:szCs w:val="24"/>
        </w:rPr>
      </w:pPr>
    </w:p>
    <w:p w:rsidRPr="00CF3E13" w:rsidR="00463D10" w:rsidP="00463D10" w:rsidRDefault="00463D10" w14:paraId="6A0B8E4C"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CF3E13">
        <w:rPr>
          <w:rFonts w:ascii="Arial" w:hAnsi="Arial" w:eastAsia="Times New Roman" w:cs="Arial"/>
          <w:b/>
          <w:sz w:val="24"/>
          <w:szCs w:val="24"/>
        </w:rPr>
        <w:t>Describe any assurance of privacy, to the extent permitted by law, provided to respondents and the basis for the assurance in statute, regulation, or agency policy.</w:t>
      </w:r>
    </w:p>
    <w:p w:rsidRPr="00CF3E13" w:rsidR="00463D10" w:rsidP="00463D10" w:rsidRDefault="00463D10" w14:paraId="6A0B8E4D"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CF3E13" w:rsidR="00463D10" w:rsidP="00463D10" w:rsidRDefault="00E01D4C" w14:paraId="6A0B8E4F" w14:textId="0E1E6956">
      <w:pPr>
        <w:spacing w:after="0" w:line="240" w:lineRule="auto"/>
        <w:ind w:left="720"/>
        <w:contextualSpacing/>
        <w:rPr>
          <w:rFonts w:ascii="Arial" w:hAnsi="Arial" w:eastAsia="Times New Roman" w:cs="Arial"/>
          <w:sz w:val="24"/>
          <w:szCs w:val="24"/>
        </w:rPr>
      </w:pPr>
      <w:r w:rsidRPr="00CF3E13">
        <w:rPr>
          <w:rFonts w:ascii="Arial" w:hAnsi="Arial" w:eastAsia="Times New Roman" w:cs="Arial"/>
          <w:sz w:val="24"/>
          <w:szCs w:val="24"/>
        </w:rPr>
        <w:t>Loan Guaranty Home, Condominium and Manufactured Home Loan Applicant Records, Specially Adapted Housing Applicant Records, and Vendee Loan Applicant Records - VA (55VA26) are contained in the Privacy Act Issuances, 2014.</w:t>
      </w:r>
    </w:p>
    <w:p w:rsidRPr="00CF3E13" w:rsidR="00463D10" w:rsidP="00463D10" w:rsidRDefault="00463D10" w14:paraId="6A0B8E50" w14:textId="77777777">
      <w:pPr>
        <w:spacing w:after="0" w:line="240" w:lineRule="auto"/>
        <w:ind w:left="720"/>
        <w:contextualSpacing/>
        <w:rPr>
          <w:rFonts w:ascii="Arial" w:hAnsi="Arial" w:eastAsia="Times New Roman" w:cs="Arial"/>
          <w:sz w:val="24"/>
          <w:szCs w:val="24"/>
        </w:rPr>
      </w:pPr>
    </w:p>
    <w:p w:rsidRPr="00CF3E13" w:rsidR="00463D10" w:rsidP="00463D10" w:rsidRDefault="00463D10" w14:paraId="6A0B8E51"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CF3E13">
        <w:rPr>
          <w:rFonts w:ascii="Arial" w:hAnsi="Arial" w:eastAsia="Times New Roman" w:cs="Arial"/>
          <w:b/>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CF3E13" w:rsidR="00463D10" w:rsidP="00463D10" w:rsidRDefault="00463D10" w14:paraId="6A0B8E52"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CF3E13" w:rsidR="00463D10" w:rsidP="00463D10" w:rsidRDefault="00463D10" w14:paraId="6A0B8E53" w14:textId="77777777">
      <w:pPr>
        <w:tabs>
          <w:tab w:val="left" w:pos="480"/>
          <w:tab w:val="right" w:pos="8640"/>
        </w:tabs>
        <w:spacing w:after="0" w:line="240" w:lineRule="auto"/>
        <w:ind w:left="720" w:right="684"/>
        <w:contextualSpacing/>
        <w:rPr>
          <w:rFonts w:ascii="Arial" w:hAnsi="Arial" w:eastAsia="Times New Roman" w:cs="Arial"/>
          <w:sz w:val="24"/>
          <w:szCs w:val="24"/>
        </w:rPr>
      </w:pPr>
      <w:r w:rsidRPr="00CF3E13">
        <w:rPr>
          <w:rFonts w:ascii="Arial" w:hAnsi="Arial" w:eastAsia="Times New Roman" w:cs="Arial"/>
          <w:sz w:val="24"/>
          <w:szCs w:val="24"/>
        </w:rPr>
        <w:t>There are no questions of a sensitive nature.</w:t>
      </w:r>
    </w:p>
    <w:p w:rsidRPr="00CF3E13" w:rsidR="00463D10" w:rsidP="00463D10" w:rsidRDefault="00463D10" w14:paraId="6A0B8E54" w14:textId="77777777">
      <w:pPr>
        <w:spacing w:after="0" w:line="240" w:lineRule="auto"/>
        <w:ind w:left="720"/>
        <w:contextualSpacing/>
        <w:rPr>
          <w:rFonts w:ascii="Arial" w:hAnsi="Arial" w:eastAsia="Times New Roman" w:cs="Arial"/>
          <w:sz w:val="24"/>
          <w:szCs w:val="24"/>
        </w:rPr>
      </w:pPr>
    </w:p>
    <w:p w:rsidRPr="00CF3E13" w:rsidR="00463D10" w:rsidP="00463D10" w:rsidRDefault="00463D10" w14:paraId="6A0B8E55"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CF3E13">
        <w:rPr>
          <w:rFonts w:ascii="Arial" w:hAnsi="Arial" w:eastAsia="Times New Roman" w:cs="Arial"/>
          <w:b/>
          <w:sz w:val="24"/>
          <w:szCs w:val="24"/>
        </w:rPr>
        <w:t>Estimate of the hour burden of the collection of information:</w:t>
      </w:r>
    </w:p>
    <w:p w:rsidRPr="00CF3E13" w:rsidR="00463D10" w:rsidP="00463D10" w:rsidRDefault="00463D10" w14:paraId="6A0B8E56"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CF3E13" w:rsidR="00463D10" w:rsidP="00463D10" w:rsidRDefault="00463D10" w14:paraId="6A0B8E57" w14:textId="77777777">
      <w:pPr>
        <w:tabs>
          <w:tab w:val="left" w:pos="480"/>
          <w:tab w:val="right" w:pos="8640"/>
        </w:tabs>
        <w:spacing w:after="0" w:line="240" w:lineRule="auto"/>
        <w:ind w:left="720" w:right="684"/>
        <w:contextualSpacing/>
        <w:rPr>
          <w:rFonts w:ascii="Arial" w:hAnsi="Arial" w:eastAsia="Times New Roman" w:cs="Arial"/>
          <w:sz w:val="24"/>
          <w:szCs w:val="24"/>
        </w:rPr>
      </w:pPr>
      <w:r w:rsidRPr="00CF3E13">
        <w:rPr>
          <w:rFonts w:ascii="Arial" w:hAnsi="Arial" w:eastAsia="Times New Roman" w:cs="Arial"/>
          <w:sz w:val="24"/>
          <w:szCs w:val="24"/>
        </w:rPr>
        <w:t>Estimate of Information Collection Burden.</w:t>
      </w:r>
    </w:p>
    <w:p w:rsidRPr="00CF3E13" w:rsidR="00463D10" w:rsidP="00463D10" w:rsidRDefault="00463D10" w14:paraId="6A0B8E58" w14:textId="77777777">
      <w:pPr>
        <w:spacing w:after="0" w:line="240" w:lineRule="auto"/>
        <w:rPr>
          <w:rFonts w:ascii="Arial" w:hAnsi="Arial" w:eastAsia="Times New Roman" w:cs="Arial"/>
          <w:sz w:val="24"/>
          <w:szCs w:val="24"/>
        </w:rPr>
      </w:pPr>
    </w:p>
    <w:p w:rsidRPr="00CF3E13" w:rsidR="00463D10" w:rsidP="00463D10" w:rsidRDefault="00463D10" w14:paraId="6A0B8E59" w14:textId="18CF37EA">
      <w:pPr>
        <w:numPr>
          <w:ilvl w:val="0"/>
          <w:numId w:val="2"/>
        </w:numPr>
        <w:tabs>
          <w:tab w:val="left" w:pos="480"/>
          <w:tab w:val="right" w:pos="8640"/>
        </w:tabs>
        <w:spacing w:after="0" w:line="240" w:lineRule="auto"/>
        <w:ind w:right="684"/>
        <w:contextualSpacing/>
        <w:rPr>
          <w:rFonts w:ascii="Arial" w:hAnsi="Arial" w:eastAsia="Times New Roman" w:cs="Arial"/>
          <w:sz w:val="24"/>
          <w:szCs w:val="24"/>
        </w:rPr>
      </w:pPr>
      <w:r w:rsidRPr="00CF3E13">
        <w:rPr>
          <w:rFonts w:ascii="Arial" w:hAnsi="Arial" w:eastAsia="Times New Roman" w:cs="Arial"/>
          <w:sz w:val="24"/>
          <w:szCs w:val="24"/>
        </w:rPr>
        <w:t xml:space="preserve">Number of Respondents: </w:t>
      </w:r>
      <w:r w:rsidRPr="00CF3E13" w:rsidR="00E91142">
        <w:rPr>
          <w:rFonts w:ascii="Arial" w:hAnsi="Arial" w:eastAsia="Times New Roman" w:cs="Arial"/>
          <w:sz w:val="24"/>
          <w:szCs w:val="24"/>
        </w:rPr>
        <w:t>427</w:t>
      </w:r>
    </w:p>
    <w:p w:rsidRPr="00CF3E13" w:rsidR="00463D10" w:rsidP="00463D10" w:rsidRDefault="00463D10" w14:paraId="6A0B8E5A" w14:textId="77777777">
      <w:pPr>
        <w:tabs>
          <w:tab w:val="left" w:pos="480"/>
          <w:tab w:val="right" w:pos="8640"/>
        </w:tabs>
        <w:spacing w:after="0" w:line="240" w:lineRule="auto"/>
        <w:ind w:left="1440" w:right="684"/>
        <w:rPr>
          <w:rFonts w:ascii="Arial" w:hAnsi="Arial" w:eastAsia="Times New Roman" w:cs="Arial"/>
          <w:sz w:val="24"/>
          <w:szCs w:val="24"/>
        </w:rPr>
      </w:pPr>
    </w:p>
    <w:p w:rsidRPr="00CF3E13" w:rsidR="00463D10" w:rsidP="00463D10" w:rsidRDefault="00463D10" w14:paraId="6A0B8E5B" w14:textId="5FDC09E1">
      <w:pPr>
        <w:numPr>
          <w:ilvl w:val="0"/>
          <w:numId w:val="3"/>
        </w:numPr>
        <w:tabs>
          <w:tab w:val="left" w:pos="480"/>
          <w:tab w:val="right" w:pos="8640"/>
        </w:tabs>
        <w:spacing w:after="0" w:line="240" w:lineRule="auto"/>
        <w:ind w:right="684"/>
        <w:contextualSpacing/>
        <w:rPr>
          <w:rFonts w:ascii="Arial" w:hAnsi="Arial" w:eastAsia="Times New Roman" w:cs="Arial"/>
          <w:sz w:val="24"/>
          <w:szCs w:val="24"/>
        </w:rPr>
      </w:pPr>
      <w:r w:rsidRPr="00CF3E13">
        <w:rPr>
          <w:rFonts w:ascii="Arial" w:hAnsi="Arial" w:eastAsia="Times New Roman" w:cs="Arial"/>
          <w:sz w:val="24"/>
          <w:szCs w:val="24"/>
        </w:rPr>
        <w:t xml:space="preserve">Frequency of Response:  </w:t>
      </w:r>
      <w:r w:rsidR="00A9698E">
        <w:rPr>
          <w:rFonts w:ascii="Arial" w:hAnsi="Arial" w:eastAsia="Times New Roman" w:cs="Arial"/>
          <w:sz w:val="24"/>
          <w:szCs w:val="24"/>
        </w:rPr>
        <w:t>One</w:t>
      </w:r>
      <w:r w:rsidR="00D16186">
        <w:rPr>
          <w:rFonts w:ascii="Arial" w:hAnsi="Arial" w:eastAsia="Times New Roman" w:cs="Arial"/>
          <w:sz w:val="24"/>
          <w:szCs w:val="24"/>
        </w:rPr>
        <w:t>-</w:t>
      </w:r>
      <w:r w:rsidR="00A9698E">
        <w:rPr>
          <w:rFonts w:ascii="Arial" w:hAnsi="Arial" w:eastAsia="Times New Roman" w:cs="Arial"/>
          <w:sz w:val="24"/>
          <w:szCs w:val="24"/>
        </w:rPr>
        <w:t xml:space="preserve">time </w:t>
      </w:r>
    </w:p>
    <w:p w:rsidRPr="00CF3E13" w:rsidR="00463D10" w:rsidP="00463D10" w:rsidRDefault="00463D10" w14:paraId="6A0B8E5C" w14:textId="77777777">
      <w:pPr>
        <w:spacing w:after="0" w:line="240" w:lineRule="auto"/>
        <w:ind w:left="720"/>
        <w:rPr>
          <w:rFonts w:ascii="Arial" w:hAnsi="Arial" w:eastAsia="Times New Roman" w:cs="Arial"/>
          <w:sz w:val="24"/>
          <w:szCs w:val="24"/>
        </w:rPr>
      </w:pPr>
    </w:p>
    <w:p w:rsidRPr="00CF3E13" w:rsidR="00463D10" w:rsidP="00463D10" w:rsidRDefault="00463D10" w14:paraId="6A0B8E5D" w14:textId="1BB3FF36">
      <w:pPr>
        <w:numPr>
          <w:ilvl w:val="0"/>
          <w:numId w:val="3"/>
        </w:numPr>
        <w:spacing w:after="0" w:line="240" w:lineRule="auto"/>
        <w:contextualSpacing/>
        <w:rPr>
          <w:rFonts w:ascii="Arial" w:hAnsi="Arial" w:eastAsia="Times New Roman" w:cs="Arial"/>
          <w:sz w:val="24"/>
          <w:szCs w:val="24"/>
        </w:rPr>
      </w:pPr>
      <w:r w:rsidRPr="00CF3E13">
        <w:rPr>
          <w:rFonts w:ascii="Arial" w:hAnsi="Arial" w:eastAsia="Times New Roman" w:cs="Arial"/>
          <w:sz w:val="24"/>
          <w:szCs w:val="24"/>
        </w:rPr>
        <w:t xml:space="preserve">Annual Burden Hours:  </w:t>
      </w:r>
      <w:r w:rsidR="001C682F">
        <w:rPr>
          <w:rFonts w:ascii="Arial" w:hAnsi="Arial" w:eastAsia="Times New Roman" w:cs="Arial"/>
          <w:sz w:val="24"/>
          <w:szCs w:val="24"/>
        </w:rPr>
        <w:t>63</w:t>
      </w:r>
      <w:r w:rsidR="00CF3E13">
        <w:rPr>
          <w:rFonts w:ascii="Arial" w:hAnsi="Arial" w:eastAsia="Times New Roman" w:cs="Arial"/>
          <w:sz w:val="24"/>
          <w:szCs w:val="24"/>
        </w:rPr>
        <w:t xml:space="preserve"> hours</w:t>
      </w:r>
    </w:p>
    <w:p w:rsidRPr="00CF3E13" w:rsidR="00463D10" w:rsidP="00463D10" w:rsidRDefault="00463D10" w14:paraId="6A0B8E5E" w14:textId="77777777">
      <w:pPr>
        <w:spacing w:after="0" w:line="240" w:lineRule="auto"/>
        <w:rPr>
          <w:rFonts w:ascii="Arial" w:hAnsi="Arial" w:eastAsia="Times New Roman" w:cs="Arial"/>
          <w:sz w:val="24"/>
          <w:szCs w:val="24"/>
        </w:rPr>
      </w:pPr>
    </w:p>
    <w:p w:rsidR="00463D10" w:rsidP="00463D10" w:rsidRDefault="00463D10" w14:paraId="6A0B8E5F" w14:textId="7CB402F4">
      <w:pPr>
        <w:numPr>
          <w:ilvl w:val="0"/>
          <w:numId w:val="3"/>
        </w:numPr>
        <w:tabs>
          <w:tab w:val="left" w:pos="480"/>
          <w:tab w:val="right" w:pos="8640"/>
        </w:tabs>
        <w:spacing w:after="0" w:line="240" w:lineRule="auto"/>
        <w:ind w:right="684"/>
        <w:rPr>
          <w:rFonts w:ascii="Arial" w:hAnsi="Arial" w:eastAsia="Times New Roman" w:cs="Arial"/>
          <w:sz w:val="24"/>
          <w:szCs w:val="24"/>
        </w:rPr>
      </w:pPr>
      <w:r w:rsidRPr="00CF3E13">
        <w:rPr>
          <w:rFonts w:ascii="Arial" w:hAnsi="Arial" w:eastAsia="Times New Roman" w:cs="Arial"/>
          <w:sz w:val="24"/>
          <w:szCs w:val="24"/>
        </w:rPr>
        <w:t xml:space="preserve">Estimated Completion Time:  </w:t>
      </w:r>
      <w:r w:rsidR="00CF3E13">
        <w:rPr>
          <w:rFonts w:ascii="Arial" w:hAnsi="Arial" w:eastAsia="Times New Roman" w:cs="Arial"/>
          <w:sz w:val="24"/>
          <w:szCs w:val="24"/>
        </w:rPr>
        <w:t>1 minute</w:t>
      </w:r>
    </w:p>
    <w:p w:rsidR="00584544" w:rsidP="00584544" w:rsidRDefault="00584544" w14:paraId="2671F14C" w14:textId="77777777">
      <w:pPr>
        <w:pStyle w:val="ListParagraph"/>
        <w:rPr>
          <w:rFonts w:ascii="Arial" w:hAnsi="Arial" w:eastAsia="Times New Roman" w:cs="Arial"/>
          <w:sz w:val="24"/>
          <w:szCs w:val="24"/>
        </w:rPr>
      </w:pPr>
    </w:p>
    <w:p w:rsidR="00CC2DD6" w:rsidP="00CC2DD6" w:rsidRDefault="00584544" w14:paraId="191EC18C" w14:textId="77777777">
      <w:pPr>
        <w:pStyle w:val="ListParagraph"/>
        <w:numPr>
          <w:ilvl w:val="0"/>
          <w:numId w:val="3"/>
        </w:numPr>
        <w:tabs>
          <w:tab w:val="left" w:pos="480"/>
          <w:tab w:val="right" w:pos="8640"/>
        </w:tabs>
        <w:spacing w:after="0" w:line="240" w:lineRule="auto"/>
        <w:ind w:right="684"/>
        <w:rPr>
          <w:rFonts w:ascii="Arial" w:hAnsi="Arial" w:cs="Arial"/>
          <w:sz w:val="24"/>
          <w:szCs w:val="24"/>
        </w:rPr>
      </w:pPr>
      <w:r w:rsidRPr="00A9698E">
        <w:rPr>
          <w:rFonts w:ascii="Arial" w:hAnsi="Arial" w:cs="Arial"/>
          <w:sz w:val="24"/>
          <w:szCs w:val="24"/>
        </w:rPr>
        <w:t>The respondent population for collection of information under</w:t>
      </w:r>
      <w:r w:rsidRPr="00A9698E">
        <w:rPr>
          <w:rFonts w:ascii="Arial" w:hAnsi="Arial" w:eastAsia="Times New Roman" w:cs="Arial"/>
          <w:bCs/>
          <w:sz w:val="24"/>
          <w:szCs w:val="24"/>
        </w:rPr>
        <w:t xml:space="preserve"> 38 C.F.R. 36.4350 </w:t>
      </w:r>
      <w:r w:rsidRPr="00A9698E">
        <w:rPr>
          <w:rFonts w:ascii="Arial" w:hAnsi="Arial" w:cs="Arial"/>
          <w:sz w:val="24"/>
          <w:szCs w:val="24"/>
        </w:rPr>
        <w:t xml:space="preserve">is composed of individuals </w:t>
      </w:r>
      <w:r w:rsidRPr="00A9698E" w:rsidR="00A9698E">
        <w:rPr>
          <w:rFonts w:ascii="Arial" w:hAnsi="Arial" w:cs="Arial"/>
          <w:sz w:val="24"/>
          <w:szCs w:val="24"/>
        </w:rPr>
        <w:t>loan officers and agents, collection analysts, loan servicing officers, and loan underwriters.</w:t>
      </w:r>
      <w:r w:rsidRPr="00A9698E">
        <w:rPr>
          <w:rFonts w:ascii="Arial" w:hAnsi="Arial" w:cs="Arial"/>
          <w:sz w:val="24"/>
          <w:szCs w:val="24"/>
        </w:rPr>
        <w:t xml:space="preserve">  VA cannot make further assumptions about the population of respondents because of the variability of factors such as the educational </w:t>
      </w:r>
      <w:r w:rsidRPr="00A9698E">
        <w:rPr>
          <w:rFonts w:ascii="Arial" w:hAnsi="Arial" w:cs="Arial"/>
          <w:sz w:val="24"/>
          <w:szCs w:val="24"/>
        </w:rPr>
        <w:lastRenderedPageBreak/>
        <w:t>background and wage potential of</w:t>
      </w:r>
      <w:r w:rsidR="00A9698E">
        <w:rPr>
          <w:rFonts w:ascii="Arial" w:hAnsi="Arial" w:cs="Arial"/>
          <w:sz w:val="24"/>
          <w:szCs w:val="24"/>
        </w:rPr>
        <w:t xml:space="preserve"> r</w:t>
      </w:r>
      <w:r w:rsidRPr="00A9698E">
        <w:rPr>
          <w:rFonts w:ascii="Arial" w:hAnsi="Arial" w:cs="Arial"/>
          <w:sz w:val="24"/>
          <w:szCs w:val="24"/>
        </w:rPr>
        <w:t xml:space="preserve">espondents.  Therefore, VBA used </w:t>
      </w:r>
      <w:r w:rsidR="00A9698E">
        <w:rPr>
          <w:rFonts w:ascii="Arial" w:hAnsi="Arial" w:cs="Arial"/>
          <w:sz w:val="24"/>
          <w:szCs w:val="24"/>
        </w:rPr>
        <w:t xml:space="preserve">loan officer general wage code </w:t>
      </w:r>
      <w:r w:rsidRPr="00A9698E">
        <w:rPr>
          <w:rFonts w:ascii="Arial" w:hAnsi="Arial" w:cs="Arial"/>
          <w:sz w:val="24"/>
          <w:szCs w:val="24"/>
        </w:rPr>
        <w:t xml:space="preserve">data to estimate the respondents’ costs associated with completing the information collection. </w:t>
      </w:r>
      <w:bookmarkStart w:name="_Hlk58405629" w:id="1"/>
    </w:p>
    <w:p w:rsidRPr="00CC2DD6" w:rsidR="00CC2DD6" w:rsidP="00CC2DD6" w:rsidRDefault="00CC2DD6" w14:paraId="4BF3D154" w14:textId="77777777">
      <w:pPr>
        <w:pStyle w:val="ListParagraph"/>
        <w:rPr>
          <w:rFonts w:ascii="Arial" w:hAnsi="Arial" w:cs="Arial"/>
          <w:sz w:val="24"/>
          <w:szCs w:val="24"/>
        </w:rPr>
      </w:pPr>
    </w:p>
    <w:p w:rsidR="000861D6" w:rsidP="000861D6" w:rsidRDefault="00CC2DD6" w14:paraId="5DB1D4A5" w14:textId="2A241ED9">
      <w:pPr>
        <w:pStyle w:val="ListParagraph"/>
        <w:tabs>
          <w:tab w:val="left" w:pos="480"/>
          <w:tab w:val="right" w:pos="8640"/>
        </w:tabs>
        <w:spacing w:after="0" w:line="240" w:lineRule="auto"/>
        <w:ind w:left="1080" w:right="684"/>
        <w:rPr>
          <w:rFonts w:ascii="Arial" w:hAnsi="Arial" w:eastAsia="Times New Roman" w:cs="Arial"/>
          <w:sz w:val="24"/>
          <w:szCs w:val="24"/>
        </w:rPr>
      </w:pPr>
      <w:r w:rsidRPr="00CC2DD6">
        <w:rPr>
          <w:rFonts w:ascii="Arial" w:hAnsi="Arial" w:cs="Arial"/>
          <w:sz w:val="24"/>
          <w:szCs w:val="24"/>
        </w:rPr>
        <w:t>The Bureau of Labor Statistics (BLS) gathers information on full-time wage and salary workers.  According to the latest available BLS data, the mean hourly wage is $36.</w:t>
      </w:r>
      <w:r w:rsidR="000861D6">
        <w:rPr>
          <w:rFonts w:ascii="Arial" w:hAnsi="Arial" w:cs="Arial"/>
          <w:sz w:val="24"/>
          <w:szCs w:val="24"/>
        </w:rPr>
        <w:t>99</w:t>
      </w:r>
      <w:r w:rsidRPr="00CC2DD6">
        <w:rPr>
          <w:rFonts w:ascii="Arial" w:hAnsi="Arial" w:cs="Arial"/>
          <w:sz w:val="24"/>
          <w:szCs w:val="24"/>
        </w:rPr>
        <w:t>. based on the BLS wage code “13-2072 for Loan Officers –”  This information was taken from the following website:</w:t>
      </w:r>
      <w:r w:rsidR="002210AE">
        <w:rPr>
          <w:rFonts w:ascii="Arial" w:hAnsi="Arial" w:cs="Arial"/>
          <w:sz w:val="24"/>
          <w:szCs w:val="24"/>
        </w:rPr>
        <w:t xml:space="preserve"> </w:t>
      </w:r>
      <w:hyperlink w:history="1" r:id="rId12">
        <w:r w:rsidRPr="00106700" w:rsidR="000861D6">
          <w:rPr>
            <w:rStyle w:val="Hyperlink"/>
            <w:rFonts w:ascii="Arial" w:hAnsi="Arial" w:eastAsia="Times New Roman" w:cs="Arial"/>
            <w:sz w:val="24"/>
            <w:szCs w:val="24"/>
          </w:rPr>
          <w:t>https://www.bls.gov/oes/curren</w:t>
        </w:r>
        <w:r w:rsidRPr="00106700" w:rsidR="000861D6">
          <w:rPr>
            <w:rStyle w:val="Hyperlink"/>
            <w:rFonts w:ascii="Arial" w:hAnsi="Arial" w:eastAsia="Times New Roman" w:cs="Arial"/>
            <w:sz w:val="24"/>
            <w:szCs w:val="24"/>
          </w:rPr>
          <w:t>t</w:t>
        </w:r>
        <w:r w:rsidRPr="00106700" w:rsidR="000861D6">
          <w:rPr>
            <w:rStyle w:val="Hyperlink"/>
            <w:rFonts w:ascii="Arial" w:hAnsi="Arial" w:eastAsia="Times New Roman" w:cs="Arial"/>
            <w:sz w:val="24"/>
            <w:szCs w:val="24"/>
          </w:rPr>
          <w:t>/oes_nat.htm</w:t>
        </w:r>
      </w:hyperlink>
      <w:r w:rsidR="000861D6">
        <w:rPr>
          <w:rFonts w:ascii="Arial" w:hAnsi="Arial" w:eastAsia="Times New Roman" w:cs="Arial"/>
          <w:sz w:val="24"/>
          <w:szCs w:val="24"/>
        </w:rPr>
        <w:t>.</w:t>
      </w:r>
    </w:p>
    <w:p w:rsidRPr="000861D6" w:rsidR="00CC2DD6" w:rsidP="000861D6" w:rsidRDefault="00CC2DD6" w14:paraId="3BAC07C9" w14:textId="5AED53B9">
      <w:pPr>
        <w:pStyle w:val="ListParagraph"/>
        <w:tabs>
          <w:tab w:val="left" w:pos="480"/>
          <w:tab w:val="right" w:pos="8640"/>
        </w:tabs>
        <w:spacing w:after="0" w:line="240" w:lineRule="auto"/>
        <w:ind w:left="1080" w:right="684"/>
        <w:rPr>
          <w:rFonts w:ascii="Arial" w:hAnsi="Arial" w:eastAsia="Times New Roman" w:cs="Arial"/>
          <w:sz w:val="24"/>
          <w:szCs w:val="24"/>
        </w:rPr>
      </w:pPr>
      <w:r w:rsidRPr="00CC2DD6">
        <w:rPr>
          <w:rFonts w:ascii="Arial" w:hAnsi="Arial" w:cs="Arial"/>
          <w:sz w:val="24"/>
          <w:szCs w:val="24"/>
        </w:rPr>
        <w:t>.   </w:t>
      </w:r>
    </w:p>
    <w:bookmarkEnd w:id="1"/>
    <w:p w:rsidRPr="006041A3" w:rsidR="00EA3303" w:rsidP="000861D6" w:rsidRDefault="002210AE" w14:paraId="5A905B31" w14:textId="116B8C43">
      <w:pPr>
        <w:spacing w:after="240" w:line="240" w:lineRule="auto"/>
        <w:ind w:left="1080"/>
        <w:contextualSpacing/>
        <w:rPr>
          <w:rFonts w:ascii="Arial" w:hAnsi="Arial" w:cs="Arial"/>
          <w:sz w:val="24"/>
          <w:szCs w:val="24"/>
        </w:rPr>
      </w:pPr>
      <w:r w:rsidRPr="00F13C27">
        <w:rPr>
          <w:rFonts w:ascii="Arial" w:hAnsi="Arial" w:eastAsia="Times New Roman" w:cs="Arial"/>
          <w:sz w:val="24"/>
          <w:szCs w:val="24"/>
        </w:rPr>
        <w:t>Legally, respondents may not pay a person or business for assistance in completing the information collection</w:t>
      </w:r>
      <w:r>
        <w:rPr>
          <w:rFonts w:ascii="Arial" w:hAnsi="Arial" w:eastAsia="Times New Roman" w:cs="Arial"/>
          <w:sz w:val="24"/>
          <w:szCs w:val="24"/>
        </w:rPr>
        <w:t>.</w:t>
      </w:r>
      <w:r w:rsidRPr="009F18E0" w:rsidR="00EA3303">
        <w:rPr>
          <w:rFonts w:ascii="Arial" w:hAnsi="Arial" w:cs="Arial"/>
          <w:sz w:val="24"/>
          <w:szCs w:val="24"/>
        </w:rPr>
        <w:t xml:space="preserve">  Therefore, there are no expected overhead costs for completing the information collection.  VBA estimates the total cost to all respondents to be $</w:t>
      </w:r>
      <w:r w:rsidR="00EA3303">
        <w:rPr>
          <w:rFonts w:ascii="Arial" w:hAnsi="Arial" w:cs="Arial"/>
          <w:sz w:val="24"/>
          <w:szCs w:val="24"/>
        </w:rPr>
        <w:t>2,5</w:t>
      </w:r>
      <w:r w:rsidR="000861D6">
        <w:rPr>
          <w:rFonts w:ascii="Arial" w:hAnsi="Arial" w:cs="Arial"/>
          <w:sz w:val="24"/>
          <w:szCs w:val="24"/>
        </w:rPr>
        <w:t>89</w:t>
      </w:r>
      <w:r w:rsidR="00EA3303">
        <w:rPr>
          <w:rFonts w:ascii="Arial" w:hAnsi="Arial" w:cs="Arial"/>
          <w:sz w:val="24"/>
          <w:szCs w:val="24"/>
        </w:rPr>
        <w:t>.</w:t>
      </w:r>
      <w:r w:rsidR="000861D6">
        <w:rPr>
          <w:rFonts w:ascii="Arial" w:hAnsi="Arial" w:cs="Arial"/>
          <w:sz w:val="24"/>
          <w:szCs w:val="24"/>
        </w:rPr>
        <w:t>3</w:t>
      </w:r>
      <w:r w:rsidR="00EA3303">
        <w:rPr>
          <w:rFonts w:ascii="Arial" w:hAnsi="Arial" w:cs="Arial"/>
          <w:sz w:val="24"/>
          <w:szCs w:val="24"/>
        </w:rPr>
        <w:t>0</w:t>
      </w:r>
      <w:r w:rsidRPr="009F18E0" w:rsidR="00EA3303">
        <w:rPr>
          <w:rFonts w:ascii="Arial" w:hAnsi="Arial" w:cs="Arial"/>
          <w:sz w:val="24"/>
          <w:szCs w:val="24"/>
        </w:rPr>
        <w:t xml:space="preserve"> (</w:t>
      </w:r>
      <w:r w:rsidR="00EA3303">
        <w:rPr>
          <w:rFonts w:ascii="Arial" w:hAnsi="Arial" w:cs="Arial"/>
          <w:sz w:val="24"/>
          <w:szCs w:val="24"/>
        </w:rPr>
        <w:t>70</w:t>
      </w:r>
      <w:r w:rsidRPr="009F18E0" w:rsidR="00EA3303">
        <w:rPr>
          <w:rFonts w:ascii="Arial" w:hAnsi="Arial" w:cs="Arial"/>
          <w:sz w:val="24"/>
          <w:szCs w:val="24"/>
        </w:rPr>
        <w:t xml:space="preserve"> burden hours x $</w:t>
      </w:r>
      <w:r w:rsidR="00EA3303">
        <w:rPr>
          <w:rFonts w:ascii="Arial" w:hAnsi="Arial" w:cs="Arial"/>
          <w:sz w:val="24"/>
          <w:szCs w:val="24"/>
        </w:rPr>
        <w:t>36.</w:t>
      </w:r>
      <w:r w:rsidR="000861D6">
        <w:rPr>
          <w:rFonts w:ascii="Arial" w:hAnsi="Arial" w:cs="Arial"/>
          <w:sz w:val="24"/>
          <w:szCs w:val="24"/>
        </w:rPr>
        <w:t>99</w:t>
      </w:r>
      <w:r w:rsidRPr="009F18E0" w:rsidR="00EA3303">
        <w:rPr>
          <w:rFonts w:ascii="Arial" w:hAnsi="Arial" w:cs="Arial"/>
          <w:sz w:val="24"/>
          <w:szCs w:val="24"/>
        </w:rPr>
        <w:t xml:space="preserve"> per hour).</w:t>
      </w:r>
    </w:p>
    <w:p w:rsidRPr="00CF3E13" w:rsidR="00463D10" w:rsidP="00255A1C" w:rsidRDefault="00463D10" w14:paraId="6A0B8E6C" w14:textId="75CAF9F1">
      <w:pPr>
        <w:tabs>
          <w:tab w:val="left" w:pos="480"/>
          <w:tab w:val="left" w:pos="1080"/>
          <w:tab w:val="left" w:pos="1680"/>
        </w:tabs>
        <w:spacing w:line="240" w:lineRule="auto"/>
        <w:jc w:val="both"/>
        <w:rPr>
          <w:rFonts w:ascii="Arial" w:hAnsi="Arial" w:eastAsia="Times New Roman" w:cs="Arial"/>
          <w:b/>
          <w:sz w:val="24"/>
          <w:szCs w:val="24"/>
        </w:rPr>
      </w:pPr>
      <w:r w:rsidRPr="00CF3E13">
        <w:rPr>
          <w:rFonts w:ascii="Arial" w:hAnsi="Arial" w:cs="Arial"/>
          <w:sz w:val="24"/>
          <w:szCs w:val="24"/>
        </w:rPr>
        <w:tab/>
        <w:t xml:space="preserve">   </w:t>
      </w:r>
      <w:r w:rsidRPr="00CF3E13" w:rsidR="00255A1C">
        <w:rPr>
          <w:rFonts w:ascii="Arial" w:hAnsi="Arial" w:cs="Arial"/>
          <w:sz w:val="24"/>
          <w:szCs w:val="24"/>
        </w:rPr>
        <w:t xml:space="preserve"> </w:t>
      </w:r>
    </w:p>
    <w:p w:rsidRPr="00CF3E13" w:rsidR="00463D10" w:rsidP="00463D10" w:rsidRDefault="00463D10" w14:paraId="6A0B8E6D"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CF3E13">
        <w:rPr>
          <w:rFonts w:ascii="Arial" w:hAnsi="Arial" w:eastAsia="Times New Roman" w:cs="Arial"/>
          <w:b/>
          <w:sz w:val="24"/>
          <w:szCs w:val="24"/>
        </w:rPr>
        <w:t>Provide an estimate of the total annual cost burden to respondents or record-keepers resulting from the collection of information.  (Do not include the cost of any hour burden shown in Items 12 and 14).</w:t>
      </w:r>
    </w:p>
    <w:p w:rsidRPr="00CF3E13" w:rsidR="00463D10" w:rsidP="00463D10" w:rsidRDefault="00463D10" w14:paraId="6A0B8E6E"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CF3E13" w:rsidR="002B5786" w:rsidP="002B5786" w:rsidRDefault="002B5786" w14:paraId="59FD86DA" w14:textId="4B107053">
      <w:pPr>
        <w:tabs>
          <w:tab w:val="left" w:pos="480"/>
          <w:tab w:val="right" w:pos="8640"/>
        </w:tabs>
        <w:spacing w:after="0" w:line="240" w:lineRule="auto"/>
        <w:ind w:left="720" w:right="684"/>
        <w:contextualSpacing/>
        <w:rPr>
          <w:rFonts w:ascii="Arial" w:hAnsi="Arial" w:eastAsia="Times New Roman" w:cs="Arial"/>
          <w:sz w:val="24"/>
          <w:szCs w:val="24"/>
        </w:rPr>
      </w:pPr>
      <w:r w:rsidRPr="00CF3E13">
        <w:rPr>
          <w:rFonts w:ascii="Arial" w:hAnsi="Arial" w:eastAsia="Times New Roman" w:cs="Arial"/>
          <w:sz w:val="24"/>
          <w:szCs w:val="24"/>
        </w:rPr>
        <w:t xml:space="preserve">There are no additional costs to </w:t>
      </w:r>
      <w:r w:rsidRPr="00CF3E13" w:rsidR="00E91142">
        <w:rPr>
          <w:rFonts w:ascii="Arial" w:hAnsi="Arial" w:eastAsia="Times New Roman" w:cs="Arial"/>
          <w:sz w:val="24"/>
          <w:szCs w:val="24"/>
        </w:rPr>
        <w:t>servicers</w:t>
      </w:r>
      <w:r w:rsidRPr="00CF3E13" w:rsidR="00475F62">
        <w:rPr>
          <w:rFonts w:ascii="Arial" w:hAnsi="Arial" w:eastAsia="Times New Roman" w:cs="Arial"/>
          <w:sz w:val="24"/>
          <w:szCs w:val="24"/>
        </w:rPr>
        <w:t>, holders</w:t>
      </w:r>
      <w:r w:rsidRPr="00CF3E13" w:rsidR="00E91142">
        <w:rPr>
          <w:rFonts w:ascii="Arial" w:hAnsi="Arial" w:eastAsia="Times New Roman" w:cs="Arial"/>
          <w:sz w:val="24"/>
          <w:szCs w:val="24"/>
        </w:rPr>
        <w:t xml:space="preserve"> </w:t>
      </w:r>
      <w:proofErr w:type="spellStart"/>
      <w:r w:rsidRPr="00CF3E13">
        <w:rPr>
          <w:rFonts w:ascii="Arial" w:hAnsi="Arial" w:eastAsia="Times New Roman" w:cs="Arial"/>
          <w:sz w:val="24"/>
          <w:szCs w:val="24"/>
        </w:rPr>
        <w:t>or</w:t>
      </w:r>
      <w:proofErr w:type="spellEnd"/>
      <w:r w:rsidRPr="00CF3E13">
        <w:rPr>
          <w:rFonts w:ascii="Arial" w:hAnsi="Arial" w:eastAsia="Times New Roman" w:cs="Arial"/>
          <w:sz w:val="24"/>
          <w:szCs w:val="24"/>
        </w:rPr>
        <w:t xml:space="preserve"> record keepers resulting from this collection</w:t>
      </w:r>
      <w:r w:rsidRPr="00CF3E13" w:rsidR="00475F62">
        <w:rPr>
          <w:rFonts w:ascii="Arial" w:hAnsi="Arial" w:eastAsia="Times New Roman" w:cs="Arial"/>
          <w:sz w:val="24"/>
          <w:szCs w:val="24"/>
        </w:rPr>
        <w:t>, as VA has been collecting this information electronically since 2008</w:t>
      </w:r>
      <w:r w:rsidRPr="00CF3E13">
        <w:rPr>
          <w:rFonts w:ascii="Arial" w:hAnsi="Arial" w:eastAsia="Times New Roman" w:cs="Arial"/>
          <w:sz w:val="24"/>
          <w:szCs w:val="24"/>
        </w:rPr>
        <w:t xml:space="preserve">.  VA does not assume any startup cost associated with any required software or information technology upgrades necessary to submit the information electronically.  Currently, federal housing programs require lenders to submit loan origination files electronically, at or before delivery of all loans as part of an ongoing initiative to enhance loan quality and consistency.  As such, </w:t>
      </w:r>
      <w:r w:rsidRPr="00CF3E13" w:rsidR="00475F62">
        <w:rPr>
          <w:rFonts w:ascii="Arial" w:hAnsi="Arial" w:eastAsia="Times New Roman" w:cs="Arial"/>
          <w:sz w:val="24"/>
          <w:szCs w:val="24"/>
        </w:rPr>
        <w:t>mortgage companies</w:t>
      </w:r>
      <w:r w:rsidRPr="00CF3E13">
        <w:rPr>
          <w:rFonts w:ascii="Arial" w:hAnsi="Arial" w:eastAsia="Times New Roman" w:cs="Arial"/>
          <w:sz w:val="24"/>
          <w:szCs w:val="24"/>
        </w:rPr>
        <w:t xml:space="preserve"> are equipped with the technology to submit loan </w:t>
      </w:r>
      <w:r w:rsidRPr="00CF3E13" w:rsidR="00475F62">
        <w:rPr>
          <w:rFonts w:ascii="Arial" w:hAnsi="Arial" w:eastAsia="Times New Roman" w:cs="Arial"/>
          <w:sz w:val="24"/>
          <w:szCs w:val="24"/>
        </w:rPr>
        <w:t>data</w:t>
      </w:r>
      <w:r w:rsidRPr="00CF3E13">
        <w:rPr>
          <w:rFonts w:ascii="Arial" w:hAnsi="Arial" w:eastAsia="Times New Roman" w:cs="Arial"/>
          <w:sz w:val="24"/>
          <w:szCs w:val="24"/>
        </w:rPr>
        <w:t xml:space="preserve"> as computable electronic information and in a format such as Mortgage Industry Standards Maintenance Organization (MISMO) (e.g., XML data file).   As such, costs that are associated with total capital and start-up component (annualized over its expected useful life) and total operation and maintenance and purchase of services component are a standard part of </w:t>
      </w:r>
      <w:r w:rsidRPr="00CF3E13" w:rsidR="00475F62">
        <w:rPr>
          <w:rFonts w:ascii="Arial" w:hAnsi="Arial" w:eastAsia="Times New Roman" w:cs="Arial"/>
          <w:sz w:val="24"/>
          <w:szCs w:val="24"/>
        </w:rPr>
        <w:t>mortgage companies</w:t>
      </w:r>
      <w:r w:rsidRPr="00CF3E13" w:rsidR="00372122">
        <w:rPr>
          <w:rFonts w:ascii="Arial" w:hAnsi="Arial" w:eastAsia="Times New Roman" w:cs="Arial"/>
          <w:sz w:val="24"/>
          <w:szCs w:val="24"/>
        </w:rPr>
        <w:t>’</w:t>
      </w:r>
      <w:r w:rsidRPr="00CF3E13" w:rsidR="00475F62">
        <w:rPr>
          <w:rFonts w:ascii="Arial" w:hAnsi="Arial" w:eastAsia="Times New Roman" w:cs="Arial"/>
          <w:sz w:val="24"/>
          <w:szCs w:val="24"/>
        </w:rPr>
        <w:t xml:space="preserve"> </w:t>
      </w:r>
      <w:r w:rsidRPr="00CF3E13">
        <w:rPr>
          <w:rFonts w:ascii="Arial" w:hAnsi="Arial" w:eastAsia="Times New Roman" w:cs="Arial"/>
          <w:sz w:val="24"/>
          <w:szCs w:val="24"/>
        </w:rPr>
        <w:t xml:space="preserve">business.  Any costs for updates are customary and usual business practice for </w:t>
      </w:r>
      <w:r w:rsidRPr="00CF3E13" w:rsidR="00372122">
        <w:rPr>
          <w:rFonts w:ascii="Arial" w:hAnsi="Arial" w:eastAsia="Times New Roman" w:cs="Arial"/>
          <w:sz w:val="24"/>
          <w:szCs w:val="24"/>
        </w:rPr>
        <w:t>the mortgage industry</w:t>
      </w:r>
      <w:r w:rsidRPr="00CF3E13">
        <w:rPr>
          <w:rFonts w:ascii="Arial" w:hAnsi="Arial" w:eastAsia="Times New Roman" w:cs="Arial"/>
          <w:sz w:val="24"/>
          <w:szCs w:val="24"/>
        </w:rPr>
        <w:t>.  Since there are no additional costs beyond standard business practice, there are no reportable cost estimates that may be expected.</w:t>
      </w:r>
    </w:p>
    <w:p w:rsidRPr="00CF3E13" w:rsidR="00463D10" w:rsidP="00DC4A20" w:rsidRDefault="00463D10" w14:paraId="6A0B8E70" w14:textId="77777777">
      <w:pPr>
        <w:spacing w:after="0" w:line="240" w:lineRule="auto"/>
        <w:ind w:left="720"/>
        <w:rPr>
          <w:rFonts w:ascii="Arial" w:hAnsi="Arial" w:eastAsia="Times New Roman" w:cs="Arial"/>
          <w:sz w:val="24"/>
          <w:szCs w:val="24"/>
        </w:rPr>
      </w:pPr>
    </w:p>
    <w:p w:rsidRPr="00CF3E13" w:rsidR="00463D10" w:rsidP="002B5786" w:rsidRDefault="00463D10" w14:paraId="6A0B8E71" w14:textId="60F9FE81">
      <w:pPr>
        <w:pStyle w:val="ListParagraph"/>
        <w:numPr>
          <w:ilvl w:val="0"/>
          <w:numId w:val="1"/>
        </w:numPr>
        <w:tabs>
          <w:tab w:val="left" w:pos="480"/>
          <w:tab w:val="right" w:pos="8640"/>
        </w:tabs>
        <w:spacing w:after="0" w:line="240" w:lineRule="auto"/>
        <w:ind w:right="684"/>
        <w:rPr>
          <w:rFonts w:ascii="Arial" w:hAnsi="Arial" w:eastAsia="Times New Roman" w:cs="Arial"/>
          <w:b/>
          <w:sz w:val="24"/>
          <w:szCs w:val="24"/>
        </w:rPr>
      </w:pPr>
      <w:r w:rsidRPr="00CF3E13">
        <w:rPr>
          <w:rFonts w:ascii="Arial" w:hAnsi="Arial" w:eastAsia="Times New Roman"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CF3E13" w:rsidR="000513C4" w:rsidP="000513C4" w:rsidRDefault="000513C4" w14:paraId="4AC756B5" w14:textId="4983FACD">
      <w:pPr>
        <w:tabs>
          <w:tab w:val="left" w:pos="480"/>
          <w:tab w:val="right" w:pos="8640"/>
        </w:tabs>
        <w:spacing w:after="0" w:line="240" w:lineRule="auto"/>
        <w:ind w:left="720" w:right="684"/>
        <w:contextualSpacing/>
        <w:rPr>
          <w:rFonts w:ascii="Arial" w:hAnsi="Arial" w:eastAsia="Times New Roman" w:cs="Arial"/>
          <w:b/>
          <w:sz w:val="24"/>
          <w:szCs w:val="24"/>
        </w:rPr>
      </w:pPr>
    </w:p>
    <w:p w:rsidRPr="00CF3E13" w:rsidR="00C7422E" w:rsidP="00C7422E" w:rsidRDefault="00C7422E" w14:paraId="6FD9E169" w14:textId="77777777">
      <w:pPr>
        <w:pStyle w:val="BodyText"/>
        <w:ind w:left="720"/>
        <w:rPr>
          <w:rStyle w:val="Hyperlink"/>
          <w:color w:val="auto"/>
        </w:rPr>
      </w:pPr>
      <w:r w:rsidRPr="00CF3E13">
        <w:rPr>
          <w:rFonts w:ascii="Arial" w:hAnsi="Arial" w:cs="Arial"/>
          <w:color w:val="auto"/>
          <w:szCs w:val="24"/>
        </w:rPr>
        <w:t xml:space="preserve">Estimated Costs to the Federal Government are accessible through this link </w:t>
      </w:r>
      <w:hyperlink w:history="1" r:id="rId13">
        <w:r w:rsidRPr="00CF3E13">
          <w:rPr>
            <w:rStyle w:val="Hyperlink"/>
            <w:rFonts w:ascii="Arial" w:hAnsi="Arial" w:cs="Arial"/>
            <w:color w:val="auto"/>
            <w:szCs w:val="24"/>
          </w:rPr>
          <w:t>https://www.opm.gov/policy-data-oversight/pay-leave/salaries-wages/salary-tables/20Tables/html/RUS.aspx</w:t>
        </w:r>
      </w:hyperlink>
      <w:r w:rsidRPr="00CF3E13">
        <w:rPr>
          <w:rFonts w:ascii="Arial" w:hAnsi="Arial" w:cs="Arial"/>
          <w:color w:val="auto"/>
          <w:szCs w:val="24"/>
        </w:rPr>
        <w:t xml:space="preserve">. </w:t>
      </w:r>
    </w:p>
    <w:p w:rsidRPr="00CF3E13" w:rsidR="00FB02E0" w:rsidP="000513C4" w:rsidRDefault="00FB02E0" w14:paraId="6739759E" w14:textId="4C1E1119">
      <w:pPr>
        <w:tabs>
          <w:tab w:val="left" w:pos="480"/>
          <w:tab w:val="right" w:pos="8640"/>
        </w:tabs>
        <w:spacing w:after="0" w:line="240" w:lineRule="auto"/>
        <w:ind w:left="720" w:right="684"/>
        <w:contextualSpacing/>
        <w:rPr>
          <w:rFonts w:ascii="Arial" w:hAnsi="Arial" w:eastAsia="Times New Roman" w:cs="Arial"/>
          <w:b/>
          <w:sz w:val="24"/>
          <w:szCs w:val="24"/>
        </w:rPr>
      </w:pPr>
    </w:p>
    <w:p w:rsidRPr="00CF3E13" w:rsidR="006D11F3" w:rsidP="006D11F3" w:rsidRDefault="006D11F3" w14:paraId="1DD6FFA5" w14:textId="77777777">
      <w:pPr>
        <w:pStyle w:val="BodyText"/>
        <w:rPr>
          <w:rStyle w:val="Hyperlink"/>
          <w:rFonts w:ascii="Arial" w:hAnsi="Arial" w:cs="Arial"/>
          <w:color w:val="auto"/>
          <w:szCs w:val="24"/>
        </w:rPr>
      </w:pPr>
    </w:p>
    <w:p w:rsidRPr="00CF3E13" w:rsidR="00463D10" w:rsidP="00463D10" w:rsidRDefault="00463D10" w14:paraId="6A0B8E72" w14:textId="77777777">
      <w:pPr>
        <w:tabs>
          <w:tab w:val="left" w:pos="480"/>
          <w:tab w:val="right" w:pos="8640"/>
        </w:tabs>
        <w:spacing w:after="0" w:line="240" w:lineRule="auto"/>
        <w:ind w:left="720" w:right="684"/>
        <w:contextualSpacing/>
        <w:rPr>
          <w:rFonts w:ascii="Arial" w:hAnsi="Arial" w:eastAsia="Times New Roman" w:cs="Arial"/>
          <w:sz w:val="24"/>
          <w:szCs w:val="24"/>
        </w:rPr>
      </w:pPr>
    </w:p>
    <w:tbl>
      <w:tblPr>
        <w:tblpPr w:leftFromText="180" w:rightFromText="180" w:vertAnchor="text" w:horzAnchor="margin" w:tblpXSpec="right" w:tblpY="-144"/>
        <w:tblW w:w="8753" w:type="dxa"/>
        <w:tblLayout w:type="fixed"/>
        <w:tblLook w:val="04A0" w:firstRow="1" w:lastRow="0" w:firstColumn="1" w:lastColumn="0" w:noHBand="0" w:noVBand="1"/>
      </w:tblPr>
      <w:tblGrid>
        <w:gridCol w:w="1295"/>
        <w:gridCol w:w="710"/>
        <w:gridCol w:w="990"/>
        <w:gridCol w:w="1082"/>
        <w:gridCol w:w="1858"/>
        <w:gridCol w:w="1229"/>
        <w:gridCol w:w="301"/>
        <w:gridCol w:w="1288"/>
      </w:tblGrid>
      <w:tr w:rsidRPr="008F6593" w:rsidR="001B486F" w:rsidTr="00EA3303" w14:paraId="6C80CECA" w14:textId="77777777">
        <w:trPr>
          <w:trHeight w:val="492"/>
        </w:trPr>
        <w:tc>
          <w:tcPr>
            <w:tcW w:w="129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8F6593" w:rsidR="001B486F" w:rsidP="00794329" w:rsidRDefault="001B486F" w14:paraId="7FCBEAF8"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Grade</w:t>
            </w:r>
          </w:p>
        </w:tc>
        <w:tc>
          <w:tcPr>
            <w:tcW w:w="710" w:type="dxa"/>
            <w:tcBorders>
              <w:top w:val="single" w:color="auto" w:sz="4" w:space="0"/>
              <w:left w:val="nil"/>
              <w:bottom w:val="single" w:color="auto" w:sz="4" w:space="0"/>
              <w:right w:val="single" w:color="auto" w:sz="4" w:space="0"/>
            </w:tcBorders>
            <w:shd w:val="clear" w:color="auto" w:fill="auto"/>
            <w:vAlign w:val="bottom"/>
            <w:hideMark/>
          </w:tcPr>
          <w:p w:rsidRPr="008F6593" w:rsidR="001B486F" w:rsidP="00794329" w:rsidRDefault="001B486F" w14:paraId="4D02233B"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Step</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8F6593" w:rsidR="001B486F" w:rsidP="00794329" w:rsidRDefault="001B486F" w14:paraId="660E6114"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Burden Time</w:t>
            </w:r>
          </w:p>
        </w:tc>
        <w:tc>
          <w:tcPr>
            <w:tcW w:w="1082" w:type="dxa"/>
            <w:tcBorders>
              <w:top w:val="single" w:color="auto" w:sz="4" w:space="0"/>
              <w:left w:val="nil"/>
              <w:bottom w:val="single" w:color="auto" w:sz="4" w:space="0"/>
              <w:right w:val="single" w:color="auto" w:sz="4" w:space="0"/>
            </w:tcBorders>
            <w:shd w:val="clear" w:color="auto" w:fill="auto"/>
            <w:vAlign w:val="bottom"/>
            <w:hideMark/>
          </w:tcPr>
          <w:p w:rsidRPr="008F6593" w:rsidR="001B486F" w:rsidP="00794329" w:rsidRDefault="001B486F" w14:paraId="50AF2384" w14:textId="465A0E6F">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Hourly Rate</w:t>
            </w:r>
          </w:p>
        </w:tc>
        <w:tc>
          <w:tcPr>
            <w:tcW w:w="1858" w:type="dxa"/>
            <w:tcBorders>
              <w:top w:val="single" w:color="auto" w:sz="4" w:space="0"/>
              <w:left w:val="nil"/>
              <w:bottom w:val="single" w:color="auto" w:sz="4" w:space="0"/>
              <w:right w:val="single" w:color="auto" w:sz="4" w:space="0"/>
            </w:tcBorders>
            <w:shd w:val="clear" w:color="auto" w:fill="auto"/>
            <w:vAlign w:val="bottom"/>
            <w:hideMark/>
          </w:tcPr>
          <w:p w:rsidRPr="008F6593" w:rsidR="001B486F" w:rsidP="00794329" w:rsidRDefault="001B486F" w14:paraId="69F26454"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Cost Per Response </w:t>
            </w:r>
          </w:p>
        </w:tc>
        <w:tc>
          <w:tcPr>
            <w:tcW w:w="1530" w:type="dxa"/>
            <w:gridSpan w:val="2"/>
            <w:tcBorders>
              <w:top w:val="single" w:color="auto" w:sz="4" w:space="0"/>
              <w:left w:val="nil"/>
              <w:bottom w:val="single" w:color="auto" w:sz="4" w:space="0"/>
              <w:right w:val="single" w:color="auto" w:sz="4" w:space="0"/>
            </w:tcBorders>
            <w:shd w:val="clear" w:color="auto" w:fill="auto"/>
            <w:vAlign w:val="bottom"/>
            <w:hideMark/>
          </w:tcPr>
          <w:p w:rsidRPr="008F6593" w:rsidR="001B486F" w:rsidP="00794329" w:rsidRDefault="001B486F" w14:paraId="12FFE181"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Total Responses</w:t>
            </w:r>
          </w:p>
        </w:tc>
        <w:tc>
          <w:tcPr>
            <w:tcW w:w="1288" w:type="dxa"/>
            <w:tcBorders>
              <w:top w:val="single" w:color="auto" w:sz="4" w:space="0"/>
              <w:left w:val="nil"/>
              <w:bottom w:val="single" w:color="auto" w:sz="4" w:space="0"/>
              <w:right w:val="single" w:color="auto" w:sz="4" w:space="0"/>
            </w:tcBorders>
            <w:shd w:val="clear" w:color="auto" w:fill="auto"/>
            <w:vAlign w:val="bottom"/>
            <w:hideMark/>
          </w:tcPr>
          <w:p w:rsidRPr="008F6593" w:rsidR="001B486F" w:rsidP="00794329" w:rsidRDefault="001B486F" w14:paraId="7D7AD66B"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Total</w:t>
            </w:r>
          </w:p>
        </w:tc>
      </w:tr>
      <w:tr w:rsidRPr="008F6593" w:rsidR="001B486F" w:rsidTr="00EA3303" w14:paraId="342F8E8D" w14:textId="77777777">
        <w:trPr>
          <w:trHeight w:val="288"/>
        </w:trPr>
        <w:tc>
          <w:tcPr>
            <w:tcW w:w="1295" w:type="dxa"/>
            <w:tcBorders>
              <w:top w:val="nil"/>
              <w:left w:val="single" w:color="auto" w:sz="4" w:space="0"/>
              <w:bottom w:val="single" w:color="auto" w:sz="4" w:space="0"/>
              <w:right w:val="single" w:color="auto" w:sz="4" w:space="0"/>
            </w:tcBorders>
            <w:shd w:val="clear" w:color="auto" w:fill="auto"/>
            <w:vAlign w:val="bottom"/>
            <w:hideMark/>
          </w:tcPr>
          <w:p w:rsidRPr="008F6593" w:rsidR="001B486F" w:rsidP="00794329" w:rsidRDefault="001B486F" w14:paraId="248A0868" w14:textId="792D4194">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1</w:t>
            </w:r>
            <w:r w:rsidR="009B4067">
              <w:rPr>
                <w:rFonts w:ascii="Arial" w:hAnsi="Arial" w:eastAsia="Times New Roman" w:cs="Arial"/>
                <w:color w:val="000000"/>
                <w:sz w:val="24"/>
                <w:szCs w:val="24"/>
              </w:rPr>
              <w:t>1</w:t>
            </w:r>
          </w:p>
        </w:tc>
        <w:tc>
          <w:tcPr>
            <w:tcW w:w="710" w:type="dxa"/>
            <w:tcBorders>
              <w:top w:val="nil"/>
              <w:left w:val="nil"/>
              <w:bottom w:val="single" w:color="auto" w:sz="4" w:space="0"/>
              <w:right w:val="single" w:color="auto" w:sz="4" w:space="0"/>
            </w:tcBorders>
            <w:shd w:val="clear" w:color="auto" w:fill="auto"/>
            <w:vAlign w:val="bottom"/>
            <w:hideMark/>
          </w:tcPr>
          <w:p w:rsidRPr="008F6593" w:rsidR="001B486F" w:rsidP="00794329" w:rsidRDefault="009B4067" w14:paraId="5E713C58" w14:textId="3B0FCA92">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1</w:t>
            </w:r>
          </w:p>
        </w:tc>
        <w:tc>
          <w:tcPr>
            <w:tcW w:w="990" w:type="dxa"/>
            <w:tcBorders>
              <w:top w:val="nil"/>
              <w:left w:val="nil"/>
              <w:bottom w:val="single" w:color="auto" w:sz="4" w:space="0"/>
              <w:right w:val="single" w:color="auto" w:sz="4" w:space="0"/>
            </w:tcBorders>
            <w:shd w:val="clear" w:color="auto" w:fill="auto"/>
            <w:vAlign w:val="bottom"/>
            <w:hideMark/>
          </w:tcPr>
          <w:p w:rsidRPr="008F6593" w:rsidR="001B486F" w:rsidP="00794329" w:rsidRDefault="001B486F" w14:paraId="3924EF82"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1</w:t>
            </w:r>
            <w:r w:rsidRPr="006F50DB">
              <w:rPr>
                <w:rFonts w:ascii="Arial" w:hAnsi="Arial" w:eastAsia="Times New Roman" w:cs="Arial"/>
                <w:color w:val="000000"/>
                <w:sz w:val="24"/>
                <w:szCs w:val="24"/>
              </w:rPr>
              <w:t xml:space="preserve"> min</w:t>
            </w:r>
          </w:p>
        </w:tc>
        <w:tc>
          <w:tcPr>
            <w:tcW w:w="1082" w:type="dxa"/>
            <w:tcBorders>
              <w:top w:val="nil"/>
              <w:left w:val="nil"/>
              <w:bottom w:val="single" w:color="auto" w:sz="4" w:space="0"/>
              <w:right w:val="single" w:color="auto" w:sz="4" w:space="0"/>
            </w:tcBorders>
            <w:shd w:val="clear" w:color="auto" w:fill="auto"/>
            <w:vAlign w:val="bottom"/>
            <w:hideMark/>
          </w:tcPr>
          <w:p w:rsidRPr="008F6593" w:rsidR="001B486F" w:rsidP="00794329" w:rsidRDefault="001B486F" w14:paraId="59052B83" w14:textId="637A2D00">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w:t>
            </w:r>
            <w:r w:rsidR="009B4067">
              <w:rPr>
                <w:rFonts w:ascii="Arial" w:hAnsi="Arial" w:eastAsia="Times New Roman" w:cs="Arial"/>
                <w:color w:val="000000"/>
                <w:sz w:val="24"/>
                <w:szCs w:val="24"/>
              </w:rPr>
              <w:t>29.98</w:t>
            </w:r>
          </w:p>
        </w:tc>
        <w:tc>
          <w:tcPr>
            <w:tcW w:w="1858" w:type="dxa"/>
            <w:tcBorders>
              <w:top w:val="nil"/>
              <w:left w:val="nil"/>
              <w:bottom w:val="single" w:color="auto" w:sz="4" w:space="0"/>
              <w:right w:val="single" w:color="auto" w:sz="4" w:space="0"/>
            </w:tcBorders>
            <w:shd w:val="clear" w:color="auto" w:fill="auto"/>
            <w:vAlign w:val="bottom"/>
            <w:hideMark/>
          </w:tcPr>
          <w:p w:rsidR="00070826" w:rsidP="00794329" w:rsidRDefault="001B486F" w14:paraId="055B262F" w14:textId="1445EAD9">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w:t>
            </w:r>
            <w:r w:rsidR="009B4067">
              <w:rPr>
                <w:rFonts w:ascii="Arial" w:hAnsi="Arial" w:eastAsia="Times New Roman" w:cs="Arial"/>
                <w:color w:val="000000"/>
                <w:sz w:val="24"/>
                <w:szCs w:val="24"/>
              </w:rPr>
              <w:t>.50</w:t>
            </w:r>
          </w:p>
          <w:p w:rsidRPr="00EA3303" w:rsidR="00EA3303" w:rsidP="00794329" w:rsidRDefault="00EA3303" w14:paraId="36631FE6" w14:textId="594F525C">
            <w:pPr>
              <w:spacing w:after="0" w:line="240" w:lineRule="auto"/>
              <w:jc w:val="center"/>
              <w:rPr>
                <w:rFonts w:ascii="Arial" w:hAnsi="Arial" w:eastAsia="Times New Roman" w:cs="Arial"/>
                <w:color w:val="000000"/>
                <w:sz w:val="18"/>
                <w:szCs w:val="18"/>
              </w:rPr>
            </w:pPr>
            <w:r w:rsidRPr="00EA3303">
              <w:rPr>
                <w:rFonts w:ascii="Arial" w:hAnsi="Arial" w:eastAsia="Times New Roman" w:cs="Arial"/>
                <w:color w:val="000000"/>
                <w:sz w:val="18"/>
                <w:szCs w:val="18"/>
              </w:rPr>
              <w:t>(</w:t>
            </w:r>
            <w:r w:rsidR="009B4067">
              <w:rPr>
                <w:rFonts w:ascii="Arial" w:hAnsi="Arial" w:eastAsia="Times New Roman" w:cs="Arial"/>
                <w:color w:val="000000"/>
                <w:sz w:val="18"/>
                <w:szCs w:val="18"/>
              </w:rPr>
              <w:t>$29.98</w:t>
            </w:r>
            <w:r w:rsidRPr="00EA3303">
              <w:rPr>
                <w:rFonts w:ascii="Arial" w:hAnsi="Arial" w:eastAsia="Times New Roman" w:cs="Arial"/>
                <w:color w:val="000000"/>
                <w:sz w:val="18"/>
                <w:szCs w:val="18"/>
              </w:rPr>
              <w:t xml:space="preserve">/60 </w:t>
            </w:r>
            <w:r>
              <w:rPr>
                <w:rFonts w:ascii="Arial" w:hAnsi="Arial" w:eastAsia="Times New Roman" w:cs="Arial"/>
                <w:color w:val="000000"/>
                <w:sz w:val="18"/>
                <w:szCs w:val="18"/>
              </w:rPr>
              <w:t>m</w:t>
            </w:r>
            <w:r w:rsidRPr="00EA3303">
              <w:rPr>
                <w:rFonts w:ascii="Arial" w:hAnsi="Arial" w:eastAsia="Times New Roman" w:cs="Arial"/>
                <w:color w:val="000000"/>
                <w:sz w:val="18"/>
                <w:szCs w:val="18"/>
              </w:rPr>
              <w:t xml:space="preserve">inutes) </w:t>
            </w:r>
          </w:p>
        </w:tc>
        <w:tc>
          <w:tcPr>
            <w:tcW w:w="1229" w:type="dxa"/>
            <w:tcBorders>
              <w:top w:val="nil"/>
              <w:left w:val="nil"/>
              <w:bottom w:val="single" w:color="auto" w:sz="4" w:space="0"/>
              <w:right w:val="single" w:color="auto" w:sz="4" w:space="0"/>
            </w:tcBorders>
            <w:shd w:val="clear" w:color="auto" w:fill="auto"/>
            <w:vAlign w:val="bottom"/>
            <w:hideMark/>
          </w:tcPr>
          <w:p w:rsidRPr="008F6593" w:rsidR="001B486F" w:rsidP="00794329" w:rsidRDefault="001B486F" w14:paraId="13CB9632" w14:textId="68D0EC8A">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4</w:t>
            </w:r>
            <w:r w:rsidR="007A0F97">
              <w:rPr>
                <w:rFonts w:ascii="Arial" w:hAnsi="Arial" w:eastAsia="Times New Roman" w:cs="Arial"/>
                <w:color w:val="000000"/>
                <w:sz w:val="24"/>
                <w:szCs w:val="24"/>
              </w:rPr>
              <w:t>2</w:t>
            </w:r>
            <w:r>
              <w:rPr>
                <w:rFonts w:ascii="Arial" w:hAnsi="Arial" w:eastAsia="Times New Roman" w:cs="Arial"/>
                <w:color w:val="000000"/>
                <w:sz w:val="24"/>
                <w:szCs w:val="24"/>
              </w:rPr>
              <w:t>7</w:t>
            </w:r>
            <w:r w:rsidRPr="008F6593">
              <w:rPr>
                <w:rFonts w:ascii="Arial" w:hAnsi="Arial" w:eastAsia="Times New Roman" w:cs="Arial"/>
                <w:color w:val="000000"/>
                <w:sz w:val="24"/>
                <w:szCs w:val="24"/>
              </w:rPr>
              <w:t xml:space="preserve"> </w:t>
            </w:r>
          </w:p>
        </w:tc>
        <w:tc>
          <w:tcPr>
            <w:tcW w:w="1589" w:type="dxa"/>
            <w:gridSpan w:val="2"/>
            <w:tcBorders>
              <w:top w:val="nil"/>
              <w:left w:val="nil"/>
              <w:bottom w:val="single" w:color="auto" w:sz="4" w:space="0"/>
              <w:right w:val="single" w:color="auto" w:sz="4" w:space="0"/>
            </w:tcBorders>
            <w:shd w:val="clear" w:color="auto" w:fill="auto"/>
            <w:vAlign w:val="bottom"/>
            <w:hideMark/>
          </w:tcPr>
          <w:p w:rsidRPr="008F6593" w:rsidR="001B486F" w:rsidP="00794329" w:rsidRDefault="001B486F" w14:paraId="044DB543" w14:textId="15FCC9A3">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w:t>
            </w:r>
            <w:r w:rsidR="00EA3303">
              <w:rPr>
                <w:rFonts w:ascii="Arial" w:hAnsi="Arial" w:eastAsia="Times New Roman" w:cs="Arial"/>
                <w:color w:val="000000"/>
                <w:sz w:val="24"/>
                <w:szCs w:val="24"/>
              </w:rPr>
              <w:t>2</w:t>
            </w:r>
            <w:r w:rsidR="007A0F97">
              <w:rPr>
                <w:rFonts w:ascii="Arial" w:hAnsi="Arial" w:eastAsia="Times New Roman" w:cs="Arial"/>
                <w:color w:val="000000"/>
                <w:sz w:val="24"/>
                <w:szCs w:val="24"/>
              </w:rPr>
              <w:t>1</w:t>
            </w:r>
            <w:r w:rsidR="009B4067">
              <w:rPr>
                <w:rFonts w:ascii="Arial" w:hAnsi="Arial" w:eastAsia="Times New Roman" w:cs="Arial"/>
                <w:color w:val="000000"/>
                <w:sz w:val="24"/>
                <w:szCs w:val="24"/>
              </w:rPr>
              <w:t>3.</w:t>
            </w:r>
            <w:r w:rsidR="00EA3303">
              <w:rPr>
                <w:rFonts w:ascii="Arial" w:hAnsi="Arial" w:eastAsia="Times New Roman" w:cs="Arial"/>
                <w:color w:val="000000"/>
                <w:sz w:val="24"/>
                <w:szCs w:val="24"/>
              </w:rPr>
              <w:t>5</w:t>
            </w:r>
            <w:r w:rsidR="009B4067">
              <w:rPr>
                <w:rFonts w:ascii="Arial" w:hAnsi="Arial" w:eastAsia="Times New Roman" w:cs="Arial"/>
                <w:color w:val="000000"/>
                <w:sz w:val="24"/>
                <w:szCs w:val="24"/>
              </w:rPr>
              <w:t>0</w:t>
            </w:r>
          </w:p>
        </w:tc>
      </w:tr>
      <w:tr w:rsidRPr="008F6593" w:rsidR="001B486F" w:rsidTr="00EA3303" w14:paraId="7D0AC842" w14:textId="77777777">
        <w:trPr>
          <w:trHeight w:val="288"/>
        </w:trPr>
        <w:tc>
          <w:tcPr>
            <w:tcW w:w="7164"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F6593" w:rsidR="001B486F" w:rsidP="00794329" w:rsidRDefault="001B486F" w14:paraId="1F7C8E71" w14:textId="77777777">
            <w:pPr>
              <w:spacing w:after="0" w:line="240" w:lineRule="auto"/>
              <w:rPr>
                <w:rFonts w:ascii="Arial" w:hAnsi="Arial" w:eastAsia="Times New Roman" w:cs="Arial"/>
                <w:color w:val="000000"/>
                <w:sz w:val="24"/>
                <w:szCs w:val="24"/>
              </w:rPr>
            </w:pPr>
            <w:r w:rsidRPr="008F6593">
              <w:rPr>
                <w:rFonts w:ascii="Arial" w:hAnsi="Arial" w:eastAsia="Times New Roman" w:cs="Arial"/>
                <w:color w:val="000000"/>
                <w:sz w:val="24"/>
                <w:szCs w:val="24"/>
              </w:rPr>
              <w:t>Overhead at 100% Salary</w:t>
            </w:r>
          </w:p>
        </w:tc>
        <w:tc>
          <w:tcPr>
            <w:tcW w:w="1589" w:type="dxa"/>
            <w:gridSpan w:val="2"/>
            <w:tcBorders>
              <w:top w:val="nil"/>
              <w:left w:val="nil"/>
              <w:bottom w:val="single" w:color="auto" w:sz="4" w:space="0"/>
              <w:right w:val="single" w:color="auto" w:sz="4" w:space="0"/>
            </w:tcBorders>
            <w:shd w:val="clear" w:color="auto" w:fill="auto"/>
            <w:vAlign w:val="bottom"/>
            <w:hideMark/>
          </w:tcPr>
          <w:p w:rsidRPr="008F6593" w:rsidR="001B486F" w:rsidP="00794329" w:rsidRDefault="001B486F" w14:paraId="08714904" w14:textId="5972F8BC">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w:t>
            </w:r>
            <w:r w:rsidR="00EA3303">
              <w:rPr>
                <w:rFonts w:ascii="Arial" w:hAnsi="Arial" w:eastAsia="Times New Roman" w:cs="Arial"/>
                <w:color w:val="000000"/>
                <w:sz w:val="24"/>
                <w:szCs w:val="24"/>
              </w:rPr>
              <w:t>2</w:t>
            </w:r>
            <w:r w:rsidR="007A0F97">
              <w:rPr>
                <w:rFonts w:ascii="Arial" w:hAnsi="Arial" w:eastAsia="Times New Roman" w:cs="Arial"/>
                <w:color w:val="000000"/>
                <w:sz w:val="24"/>
                <w:szCs w:val="24"/>
              </w:rPr>
              <w:t>1</w:t>
            </w:r>
            <w:r w:rsidR="009B4067">
              <w:rPr>
                <w:rFonts w:ascii="Arial" w:hAnsi="Arial" w:eastAsia="Times New Roman" w:cs="Arial"/>
                <w:color w:val="000000"/>
                <w:sz w:val="24"/>
                <w:szCs w:val="24"/>
              </w:rPr>
              <w:t>3</w:t>
            </w:r>
            <w:r w:rsidR="00EA3303">
              <w:rPr>
                <w:rFonts w:ascii="Arial" w:hAnsi="Arial" w:eastAsia="Times New Roman" w:cs="Arial"/>
                <w:color w:val="000000"/>
                <w:sz w:val="24"/>
                <w:szCs w:val="24"/>
              </w:rPr>
              <w:t>.5</w:t>
            </w:r>
            <w:r w:rsidR="009B4067">
              <w:rPr>
                <w:rFonts w:ascii="Arial" w:hAnsi="Arial" w:eastAsia="Times New Roman" w:cs="Arial"/>
                <w:color w:val="000000"/>
                <w:sz w:val="24"/>
                <w:szCs w:val="24"/>
              </w:rPr>
              <w:t>0</w:t>
            </w:r>
            <w:r w:rsidRPr="008F6593">
              <w:rPr>
                <w:rFonts w:ascii="Arial" w:hAnsi="Arial" w:eastAsia="Times New Roman" w:cs="Arial"/>
                <w:color w:val="000000"/>
                <w:sz w:val="24"/>
                <w:szCs w:val="24"/>
              </w:rPr>
              <w:t xml:space="preserve">    </w:t>
            </w:r>
          </w:p>
        </w:tc>
      </w:tr>
      <w:tr w:rsidRPr="008F6593" w:rsidR="001B486F" w:rsidTr="00EA3303" w14:paraId="411DBAF6" w14:textId="77777777">
        <w:trPr>
          <w:trHeight w:val="587"/>
        </w:trPr>
        <w:tc>
          <w:tcPr>
            <w:tcW w:w="7164" w:type="dxa"/>
            <w:gridSpan w:val="6"/>
            <w:tcBorders>
              <w:top w:val="single" w:color="auto" w:sz="4" w:space="0"/>
              <w:left w:val="single" w:color="auto" w:sz="4" w:space="0"/>
              <w:bottom w:val="single" w:color="auto" w:sz="4" w:space="0"/>
              <w:right w:val="single" w:color="auto" w:sz="4" w:space="0"/>
            </w:tcBorders>
            <w:shd w:val="clear" w:color="auto" w:fill="auto"/>
            <w:vAlign w:val="center"/>
            <w:hideMark/>
          </w:tcPr>
          <w:p w:rsidRPr="008F6593" w:rsidR="001B486F" w:rsidP="00794329" w:rsidRDefault="001B486F" w14:paraId="21B199D1" w14:textId="77777777">
            <w:pPr>
              <w:tabs>
                <w:tab w:val="left" w:pos="480"/>
                <w:tab w:val="right" w:pos="4680"/>
                <w:tab w:val="right" w:pos="8640"/>
              </w:tabs>
              <w:spacing w:after="0" w:line="240" w:lineRule="auto"/>
              <w:ind w:right="35"/>
              <w:jc w:val="center"/>
              <w:rPr>
                <w:rFonts w:ascii="Arial" w:hAnsi="Arial" w:eastAsia="Times New Roman" w:cs="Arial"/>
                <w:b/>
                <w:sz w:val="24"/>
                <w:szCs w:val="24"/>
              </w:rPr>
            </w:pPr>
            <w:r w:rsidRPr="008F6593">
              <w:rPr>
                <w:rFonts w:ascii="Arial" w:hAnsi="Arial" w:eastAsia="Times New Roman" w:cs="Arial"/>
                <w:b/>
                <w:sz w:val="24"/>
                <w:szCs w:val="24"/>
              </w:rPr>
              <w:t>Overhead costs are 100% of salary and are same as the wage listed above and the amounts are included in the total.</w:t>
            </w:r>
          </w:p>
        </w:tc>
        <w:tc>
          <w:tcPr>
            <w:tcW w:w="1589" w:type="dxa"/>
            <w:gridSpan w:val="2"/>
            <w:tcBorders>
              <w:top w:val="nil"/>
              <w:left w:val="nil"/>
              <w:bottom w:val="single" w:color="auto" w:sz="4" w:space="0"/>
              <w:right w:val="single" w:color="auto" w:sz="4" w:space="0"/>
            </w:tcBorders>
            <w:shd w:val="clear" w:color="auto" w:fill="auto"/>
            <w:vAlign w:val="bottom"/>
            <w:hideMark/>
          </w:tcPr>
          <w:p w:rsidRPr="008F6593" w:rsidR="001B486F" w:rsidP="00794329" w:rsidRDefault="001B486F" w14:paraId="3566BAEC"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w:t>
            </w:r>
          </w:p>
        </w:tc>
      </w:tr>
      <w:tr w:rsidRPr="008F6593" w:rsidR="001B486F" w:rsidTr="00EA3303" w14:paraId="6644EBEE" w14:textId="77777777">
        <w:trPr>
          <w:trHeight w:val="288"/>
        </w:trPr>
        <w:tc>
          <w:tcPr>
            <w:tcW w:w="7164"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F6593" w:rsidR="001B486F" w:rsidP="00794329" w:rsidRDefault="001B486F" w14:paraId="2C9A574B" w14:textId="77777777">
            <w:pPr>
              <w:spacing w:after="0" w:line="240" w:lineRule="auto"/>
              <w:rPr>
                <w:rFonts w:ascii="Arial" w:hAnsi="Arial" w:eastAsia="Times New Roman" w:cs="Arial"/>
                <w:color w:val="000000"/>
                <w:sz w:val="24"/>
                <w:szCs w:val="24"/>
              </w:rPr>
            </w:pPr>
            <w:r w:rsidRPr="008F6593">
              <w:rPr>
                <w:rFonts w:ascii="Arial" w:hAnsi="Arial" w:eastAsia="Times New Roman" w:cs="Arial"/>
                <w:color w:val="000000"/>
                <w:sz w:val="24"/>
                <w:szCs w:val="24"/>
              </w:rPr>
              <w:t>Processing / Analyzing Costs</w:t>
            </w:r>
          </w:p>
        </w:tc>
        <w:tc>
          <w:tcPr>
            <w:tcW w:w="1589" w:type="dxa"/>
            <w:gridSpan w:val="2"/>
            <w:tcBorders>
              <w:top w:val="nil"/>
              <w:left w:val="nil"/>
              <w:bottom w:val="single" w:color="auto" w:sz="4" w:space="0"/>
              <w:right w:val="single" w:color="auto" w:sz="4" w:space="0"/>
            </w:tcBorders>
            <w:shd w:val="clear" w:color="auto" w:fill="auto"/>
            <w:vAlign w:val="bottom"/>
            <w:hideMark/>
          </w:tcPr>
          <w:p w:rsidRPr="008F6593" w:rsidR="001B486F" w:rsidP="00794329" w:rsidRDefault="001B486F" w14:paraId="3813AF9D" w14:textId="3F28E6D5">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w:t>
            </w:r>
            <w:r w:rsidR="00EA3303">
              <w:rPr>
                <w:rFonts w:ascii="Arial" w:hAnsi="Arial" w:eastAsia="Times New Roman" w:cs="Arial"/>
                <w:color w:val="000000"/>
                <w:sz w:val="24"/>
                <w:szCs w:val="24"/>
              </w:rPr>
              <w:t>0</w:t>
            </w:r>
          </w:p>
        </w:tc>
      </w:tr>
      <w:tr w:rsidRPr="008F6593" w:rsidR="001B486F" w:rsidTr="00EA3303" w14:paraId="5813C98E" w14:textId="77777777">
        <w:trPr>
          <w:trHeight w:val="288"/>
        </w:trPr>
        <w:tc>
          <w:tcPr>
            <w:tcW w:w="7164"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F6593" w:rsidR="001B486F" w:rsidP="00794329" w:rsidRDefault="001B486F" w14:paraId="7D1BF7C1" w14:textId="77777777">
            <w:pPr>
              <w:spacing w:after="0" w:line="240" w:lineRule="auto"/>
              <w:rPr>
                <w:rFonts w:ascii="Arial" w:hAnsi="Arial" w:eastAsia="Times New Roman" w:cs="Arial"/>
                <w:color w:val="000000"/>
                <w:sz w:val="24"/>
                <w:szCs w:val="24"/>
              </w:rPr>
            </w:pPr>
            <w:r w:rsidRPr="008F6593">
              <w:rPr>
                <w:rFonts w:ascii="Arial" w:hAnsi="Arial" w:eastAsia="Times New Roman" w:cs="Arial"/>
                <w:color w:val="000000"/>
                <w:sz w:val="24"/>
                <w:szCs w:val="24"/>
              </w:rPr>
              <w:t>Printing and Production Cost</w:t>
            </w:r>
          </w:p>
        </w:tc>
        <w:tc>
          <w:tcPr>
            <w:tcW w:w="1589" w:type="dxa"/>
            <w:gridSpan w:val="2"/>
            <w:tcBorders>
              <w:top w:val="nil"/>
              <w:left w:val="nil"/>
              <w:bottom w:val="single" w:color="auto" w:sz="4" w:space="0"/>
              <w:right w:val="single" w:color="auto" w:sz="4" w:space="0"/>
            </w:tcBorders>
            <w:shd w:val="clear" w:color="auto" w:fill="auto"/>
            <w:vAlign w:val="bottom"/>
            <w:hideMark/>
          </w:tcPr>
          <w:p w:rsidRPr="008F6593" w:rsidR="001B486F" w:rsidP="00794329" w:rsidRDefault="001B486F" w14:paraId="34FC8F57" w14:textId="1F2C4356">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 </w:t>
            </w:r>
            <w:r w:rsidR="00EA3303">
              <w:rPr>
                <w:rFonts w:ascii="Arial" w:hAnsi="Arial" w:eastAsia="Times New Roman" w:cs="Arial"/>
                <w:color w:val="000000"/>
                <w:sz w:val="24"/>
                <w:szCs w:val="24"/>
              </w:rPr>
              <w:t>0</w:t>
            </w:r>
          </w:p>
        </w:tc>
      </w:tr>
      <w:tr w:rsidRPr="008F6593" w:rsidR="001B486F" w:rsidTr="009B4067" w14:paraId="6EC998F3" w14:textId="77777777">
        <w:trPr>
          <w:trHeight w:val="288"/>
        </w:trPr>
        <w:tc>
          <w:tcPr>
            <w:tcW w:w="7164"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F6593" w:rsidR="001B486F" w:rsidP="00794329" w:rsidRDefault="001B486F" w14:paraId="0A283B55" w14:textId="77777777">
            <w:pPr>
              <w:spacing w:after="0" w:line="240" w:lineRule="auto"/>
              <w:rPr>
                <w:rFonts w:ascii="Arial" w:hAnsi="Arial" w:eastAsia="Times New Roman" w:cs="Arial"/>
                <w:color w:val="000000"/>
                <w:sz w:val="24"/>
                <w:szCs w:val="24"/>
              </w:rPr>
            </w:pPr>
            <w:r w:rsidRPr="008F6593">
              <w:rPr>
                <w:rFonts w:ascii="Arial" w:hAnsi="Arial" w:eastAsia="Times New Roman" w:cs="Arial"/>
                <w:color w:val="000000"/>
                <w:sz w:val="24"/>
                <w:szCs w:val="24"/>
              </w:rPr>
              <w:t>Total Cost to Government</w:t>
            </w:r>
          </w:p>
        </w:tc>
        <w:tc>
          <w:tcPr>
            <w:tcW w:w="1589" w:type="dxa"/>
            <w:gridSpan w:val="2"/>
            <w:tcBorders>
              <w:top w:val="nil"/>
              <w:left w:val="nil"/>
              <w:bottom w:val="single" w:color="auto" w:sz="4" w:space="0"/>
              <w:right w:val="single" w:color="auto" w:sz="4" w:space="0"/>
            </w:tcBorders>
            <w:shd w:val="clear" w:color="auto" w:fill="auto"/>
            <w:vAlign w:val="bottom"/>
          </w:tcPr>
          <w:p w:rsidRPr="008F6593" w:rsidR="001B486F" w:rsidP="00794329" w:rsidRDefault="009B4067" w14:paraId="4478F130" w14:textId="33C41BB1">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$2</w:t>
            </w:r>
            <w:r w:rsidR="007A0F97">
              <w:rPr>
                <w:rFonts w:ascii="Arial" w:hAnsi="Arial" w:eastAsia="Times New Roman" w:cs="Arial"/>
                <w:color w:val="000000"/>
                <w:sz w:val="24"/>
                <w:szCs w:val="24"/>
              </w:rPr>
              <w:t>1</w:t>
            </w:r>
            <w:r>
              <w:rPr>
                <w:rFonts w:ascii="Arial" w:hAnsi="Arial" w:eastAsia="Times New Roman" w:cs="Arial"/>
                <w:color w:val="000000"/>
                <w:sz w:val="24"/>
                <w:szCs w:val="24"/>
              </w:rPr>
              <w:t>3.50</w:t>
            </w:r>
          </w:p>
        </w:tc>
      </w:tr>
    </w:tbl>
    <w:p w:rsidR="001B486F" w:rsidP="001B486F" w:rsidRDefault="001B486F" w14:paraId="46FD8C4D" w14:textId="77777777">
      <w:pPr>
        <w:pStyle w:val="BodyText"/>
        <w:rPr>
          <w:rFonts w:ascii="Arial" w:hAnsi="Arial" w:cs="Arial"/>
          <w:color w:val="C00000"/>
          <w:szCs w:val="24"/>
        </w:rPr>
      </w:pPr>
    </w:p>
    <w:p w:rsidR="001B486F" w:rsidP="001B486F" w:rsidRDefault="001B486F" w14:paraId="07FC40B7" w14:textId="77777777">
      <w:pPr>
        <w:pStyle w:val="BodyText"/>
        <w:ind w:left="720"/>
        <w:rPr>
          <w:rFonts w:ascii="Arial" w:hAnsi="Arial" w:cs="Arial"/>
          <w:color w:val="C00000"/>
          <w:szCs w:val="24"/>
        </w:rPr>
      </w:pPr>
    </w:p>
    <w:p w:rsidRPr="00CF3E13" w:rsidR="00463D10" w:rsidP="00463D10" w:rsidRDefault="00463D10" w14:paraId="6A0B8E80" w14:textId="77777777">
      <w:pPr>
        <w:pStyle w:val="ListParagraph"/>
        <w:ind w:left="1080"/>
        <w:rPr>
          <w:rFonts w:ascii="Arial" w:hAnsi="Arial" w:eastAsia="Times New Roman" w:cs="Arial"/>
          <w:sz w:val="24"/>
          <w:szCs w:val="24"/>
        </w:rPr>
      </w:pPr>
    </w:p>
    <w:p w:rsidRPr="00CF3E13" w:rsidR="00463D10" w:rsidP="00463D10" w:rsidRDefault="00463D10" w14:paraId="6A0B8E82" w14:textId="77777777">
      <w:pPr>
        <w:tabs>
          <w:tab w:val="left" w:pos="480"/>
          <w:tab w:val="right" w:pos="8640"/>
        </w:tabs>
        <w:spacing w:after="0" w:line="240" w:lineRule="auto"/>
        <w:ind w:right="684"/>
        <w:rPr>
          <w:rFonts w:ascii="Arial" w:hAnsi="Arial" w:eastAsia="Times New Roman" w:cs="Arial"/>
          <w:sz w:val="24"/>
          <w:szCs w:val="24"/>
        </w:rPr>
      </w:pPr>
    </w:p>
    <w:p w:rsidRPr="00CF3E13" w:rsidR="00463D10" w:rsidP="002B5786" w:rsidRDefault="00463D10" w14:paraId="6A0B8E83"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CF3E13">
        <w:rPr>
          <w:rFonts w:ascii="Arial" w:hAnsi="Arial" w:eastAsia="Times New Roman" w:cs="Arial"/>
          <w:b/>
          <w:sz w:val="24"/>
          <w:szCs w:val="24"/>
        </w:rPr>
        <w:t>Explain the reason for any burden hour changes since the last submission.</w:t>
      </w:r>
    </w:p>
    <w:p w:rsidRPr="00CF3E13" w:rsidR="00463D10" w:rsidP="00463D10" w:rsidRDefault="00463D10" w14:paraId="6A0B8E84"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CF3E13" w:rsidR="002B5786" w:rsidP="00DC4A20" w:rsidRDefault="002B5786" w14:paraId="4D7FC1BA" w14:textId="77777777">
      <w:pPr>
        <w:autoSpaceDE w:val="0"/>
        <w:autoSpaceDN w:val="0"/>
        <w:spacing w:after="0" w:line="240" w:lineRule="auto"/>
        <w:ind w:left="720"/>
        <w:rPr>
          <w:rFonts w:ascii="Arial" w:hAnsi="Arial" w:eastAsia="Times New Roman" w:cs="Arial"/>
          <w:sz w:val="24"/>
          <w:szCs w:val="24"/>
        </w:rPr>
      </w:pPr>
      <w:r w:rsidRPr="00CF3E13">
        <w:rPr>
          <w:rFonts w:ascii="Arial" w:hAnsi="Arial" w:eastAsia="Times New Roman" w:cs="Arial"/>
          <w:sz w:val="24"/>
          <w:szCs w:val="24"/>
        </w:rPr>
        <w:t>The figures presented reflect current loan volumes. VA does not have a visibility of prior hours.</w:t>
      </w:r>
      <w:r w:rsidRPr="00CF3E13" w:rsidDel="00B65D0B">
        <w:rPr>
          <w:rFonts w:ascii="Arial" w:hAnsi="Arial" w:eastAsia="Times New Roman" w:cs="Arial"/>
          <w:sz w:val="24"/>
          <w:szCs w:val="24"/>
        </w:rPr>
        <w:t xml:space="preserve"> </w:t>
      </w:r>
    </w:p>
    <w:p w:rsidRPr="00CF3E13" w:rsidR="004814CC" w:rsidP="006C7A43" w:rsidRDefault="004814CC" w14:paraId="117537C6" w14:textId="523EA582">
      <w:pPr>
        <w:spacing w:after="0" w:line="240" w:lineRule="auto"/>
        <w:ind w:firstLine="720"/>
        <w:rPr>
          <w:rFonts w:ascii="Arial" w:hAnsi="Arial" w:cs="Arial"/>
          <w:sz w:val="24"/>
          <w:szCs w:val="24"/>
        </w:rPr>
      </w:pPr>
    </w:p>
    <w:p w:rsidRPr="00CF3E13" w:rsidR="00463D10" w:rsidP="002B5786" w:rsidRDefault="00463D10" w14:paraId="6A0B8E87"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CF3E13">
        <w:rPr>
          <w:rFonts w:ascii="Arial" w:hAnsi="Arial" w:eastAsia="Times New Roman"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F3E13" w:rsidR="00463D10" w:rsidP="00463D10" w:rsidRDefault="00463D10" w14:paraId="6A0B8E88"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CF3E13" w:rsidR="000513C4" w:rsidP="000513C4" w:rsidRDefault="002B5786" w14:paraId="7C078EDE" w14:textId="610D3A5F">
      <w:pPr>
        <w:pStyle w:val="BodyText"/>
        <w:ind w:firstLine="720"/>
        <w:rPr>
          <w:rFonts w:ascii="Arial" w:hAnsi="Arial" w:cs="Arial"/>
          <w:color w:val="auto"/>
          <w:szCs w:val="24"/>
        </w:rPr>
      </w:pPr>
      <w:r w:rsidRPr="00CF3E13">
        <w:rPr>
          <w:rFonts w:ascii="Arial" w:hAnsi="Arial" w:cs="Arial"/>
          <w:color w:val="auto"/>
        </w:rPr>
        <w:t>Information collection is not for tabulation or publication use.</w:t>
      </w:r>
    </w:p>
    <w:p w:rsidRPr="00CF3E13" w:rsidR="00463D10" w:rsidP="00463D10" w:rsidRDefault="00463D10" w14:paraId="6A0B8E8A" w14:textId="77777777">
      <w:pPr>
        <w:spacing w:after="0" w:line="240" w:lineRule="auto"/>
        <w:ind w:left="720"/>
        <w:contextualSpacing/>
        <w:rPr>
          <w:rFonts w:ascii="Arial" w:hAnsi="Arial" w:eastAsia="Times New Roman" w:cs="Arial"/>
          <w:sz w:val="24"/>
          <w:szCs w:val="24"/>
        </w:rPr>
      </w:pPr>
    </w:p>
    <w:p w:rsidRPr="00CF3E13" w:rsidR="00463D10" w:rsidP="002B5786" w:rsidRDefault="00463D10" w14:paraId="6A0B8E8B"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CF3E13">
        <w:rPr>
          <w:rFonts w:ascii="Arial" w:hAnsi="Arial" w:eastAsia="Times New Roman" w:cs="Arial"/>
          <w:b/>
          <w:sz w:val="24"/>
          <w:szCs w:val="24"/>
        </w:rPr>
        <w:t>If seeking approval to not display the expiration date for OMB approval of the information collection, explain the reasons that display would be inappropriate.</w:t>
      </w:r>
    </w:p>
    <w:p w:rsidRPr="00CF3E13" w:rsidR="00463D10" w:rsidP="00463D10" w:rsidRDefault="00463D10" w14:paraId="6A0B8E8C"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CF3E13" w:rsidR="004710FC" w:rsidP="004710FC" w:rsidRDefault="004710FC" w14:paraId="111CBCF9" w14:textId="77777777">
      <w:pPr>
        <w:tabs>
          <w:tab w:val="left" w:pos="480"/>
          <w:tab w:val="right" w:pos="8640"/>
        </w:tabs>
        <w:autoSpaceDE w:val="0"/>
        <w:autoSpaceDN w:val="0"/>
        <w:spacing w:after="0" w:line="240" w:lineRule="auto"/>
        <w:ind w:left="360" w:right="504"/>
        <w:jc w:val="both"/>
        <w:rPr>
          <w:rFonts w:ascii="Arial" w:hAnsi="Arial" w:eastAsia="Times New Roman" w:cs="Arial"/>
          <w:sz w:val="24"/>
          <w:szCs w:val="24"/>
        </w:rPr>
      </w:pPr>
      <w:r w:rsidRPr="00CF3E13">
        <w:rPr>
          <w:rFonts w:ascii="Arial" w:hAnsi="Arial" w:eastAsia="Times New Roman" w:cs="Arial"/>
          <w:sz w:val="24"/>
          <w:szCs w:val="24"/>
        </w:rPr>
        <w:tab/>
      </w:r>
      <w:r w:rsidRPr="00CF3E13">
        <w:rPr>
          <w:rFonts w:ascii="Arial" w:hAnsi="Arial" w:eastAsia="Times New Roman" w:cs="Arial"/>
          <w:sz w:val="24"/>
          <w:szCs w:val="24"/>
        </w:rPr>
        <w:tab/>
      </w:r>
      <w:r w:rsidRPr="00CF3E13">
        <w:rPr>
          <w:rFonts w:ascii="Arial" w:hAnsi="Arial" w:eastAsia="Times New Roman" w:cs="Arial"/>
          <w:sz w:val="24"/>
          <w:szCs w:val="24"/>
        </w:rPr>
        <w:tab/>
        <w:t xml:space="preserve">    We are not seeking approval to omit the expiration date for OMB approval. </w:t>
      </w:r>
    </w:p>
    <w:p w:rsidRPr="00CF3E13" w:rsidR="004710FC" w:rsidP="004710FC" w:rsidRDefault="004710FC" w14:paraId="635DEB49" w14:textId="77777777">
      <w:pPr>
        <w:tabs>
          <w:tab w:val="left" w:pos="480"/>
          <w:tab w:val="right" w:pos="8640"/>
        </w:tabs>
        <w:autoSpaceDE w:val="0"/>
        <w:autoSpaceDN w:val="0"/>
        <w:spacing w:after="0" w:line="240" w:lineRule="auto"/>
        <w:ind w:left="360" w:right="504"/>
        <w:jc w:val="both"/>
        <w:rPr>
          <w:rFonts w:ascii="Arial" w:hAnsi="Arial" w:eastAsia="Times New Roman" w:cs="Arial"/>
          <w:sz w:val="24"/>
          <w:szCs w:val="24"/>
        </w:rPr>
      </w:pPr>
      <w:r w:rsidRPr="00CF3E13">
        <w:rPr>
          <w:rFonts w:ascii="Arial" w:hAnsi="Arial" w:eastAsia="Times New Roman" w:cs="Arial"/>
          <w:sz w:val="24"/>
          <w:szCs w:val="24"/>
        </w:rPr>
        <w:t xml:space="preserve">      Request continue with extension of an already approved collection for 3 years  </w:t>
      </w:r>
    </w:p>
    <w:p w:rsidRPr="00CF3E13" w:rsidR="004710FC" w:rsidP="00DC4A20" w:rsidRDefault="004710FC" w14:paraId="305CF414" w14:textId="05D7E9C3">
      <w:pPr>
        <w:tabs>
          <w:tab w:val="left" w:pos="480"/>
          <w:tab w:val="right" w:pos="8640"/>
        </w:tabs>
        <w:autoSpaceDE w:val="0"/>
        <w:autoSpaceDN w:val="0"/>
        <w:spacing w:after="0" w:line="240" w:lineRule="auto"/>
        <w:ind w:left="360" w:right="504"/>
        <w:jc w:val="both"/>
        <w:rPr>
          <w:rFonts w:ascii="Arial" w:hAnsi="Arial" w:eastAsia="Times New Roman" w:cs="Arial"/>
          <w:sz w:val="24"/>
          <w:szCs w:val="24"/>
        </w:rPr>
      </w:pPr>
      <w:r w:rsidRPr="00CF3E13">
        <w:rPr>
          <w:rFonts w:ascii="Arial" w:hAnsi="Arial" w:eastAsia="Times New Roman" w:cs="Arial"/>
          <w:sz w:val="24"/>
          <w:szCs w:val="24"/>
        </w:rPr>
        <w:t xml:space="preserve">      from the date of expiration.</w:t>
      </w:r>
    </w:p>
    <w:p w:rsidRPr="00CF3E13" w:rsidR="004710FC" w:rsidP="004710FC" w:rsidRDefault="004710FC" w14:paraId="790C6D4B" w14:textId="77777777">
      <w:pPr>
        <w:tabs>
          <w:tab w:val="left" w:pos="480"/>
          <w:tab w:val="right" w:pos="8640"/>
        </w:tabs>
        <w:autoSpaceDE w:val="0"/>
        <w:autoSpaceDN w:val="0"/>
        <w:spacing w:after="0" w:line="240" w:lineRule="auto"/>
        <w:ind w:right="504"/>
        <w:jc w:val="both"/>
        <w:rPr>
          <w:rFonts w:ascii="Arial" w:hAnsi="Arial" w:eastAsia="Times New Roman" w:cs="Arial"/>
          <w:sz w:val="24"/>
          <w:szCs w:val="24"/>
        </w:rPr>
      </w:pPr>
    </w:p>
    <w:p w:rsidRPr="00CF3E13" w:rsidR="00125F42" w:rsidP="00463D10" w:rsidRDefault="00125F42" w14:paraId="60511B4F"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CF3E13" w:rsidR="00463D10" w:rsidP="002B5786" w:rsidRDefault="00463D10" w14:paraId="6A0B8E8F" w14:textId="77777777">
      <w:pPr>
        <w:pStyle w:val="ListParagraph"/>
        <w:numPr>
          <w:ilvl w:val="0"/>
          <w:numId w:val="1"/>
        </w:numPr>
        <w:rPr>
          <w:rFonts w:ascii="Arial" w:hAnsi="Arial" w:eastAsia="Times New Roman" w:cs="Arial"/>
          <w:b/>
          <w:sz w:val="24"/>
          <w:szCs w:val="24"/>
        </w:rPr>
      </w:pPr>
      <w:r w:rsidRPr="00CF3E13">
        <w:rPr>
          <w:rFonts w:ascii="Arial" w:hAnsi="Arial" w:eastAsia="Times New Roman" w:cs="Arial"/>
          <w:b/>
          <w:sz w:val="24"/>
          <w:szCs w:val="24"/>
        </w:rPr>
        <w:t>Explain each exception to the certification statement identified in Item 19, “Certification for Paperwork Reduction Act Submissions,” of OMB 83-I.</w:t>
      </w:r>
    </w:p>
    <w:p w:rsidRPr="00CF3E13" w:rsidR="00463D10" w:rsidP="00463D10" w:rsidRDefault="00463D10" w14:paraId="6A0B8E90"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CF3E13" w:rsidR="000513C4" w:rsidP="000513C4" w:rsidRDefault="000513C4" w14:paraId="26F44C2A" w14:textId="051AAC32">
      <w:pPr>
        <w:pStyle w:val="BodyText"/>
        <w:ind w:firstLine="720"/>
        <w:rPr>
          <w:rFonts w:ascii="Arial" w:hAnsi="Arial" w:cs="Arial"/>
          <w:color w:val="auto"/>
          <w:szCs w:val="24"/>
        </w:rPr>
      </w:pPr>
      <w:r w:rsidRPr="00CF3E13">
        <w:rPr>
          <w:rFonts w:ascii="Arial" w:hAnsi="Arial" w:cs="Arial"/>
          <w:color w:val="auto"/>
          <w:szCs w:val="24"/>
        </w:rPr>
        <w:t>This information collection fully complies with all the requirements of 5 CFR 1</w:t>
      </w:r>
      <w:r w:rsidRPr="00CF3E13">
        <w:rPr>
          <w:rFonts w:ascii="Arial" w:hAnsi="Arial" w:cs="Arial"/>
          <w:color w:val="auto"/>
          <w:szCs w:val="24"/>
        </w:rPr>
        <w:tab/>
        <w:t>320.8(b)(3).</w:t>
      </w:r>
    </w:p>
    <w:p w:rsidRPr="00CF3E13" w:rsidR="00463D10" w:rsidP="00463D10" w:rsidRDefault="00463D10" w14:paraId="6A0B8E92" w14:textId="77777777">
      <w:pPr>
        <w:tabs>
          <w:tab w:val="left" w:pos="480"/>
          <w:tab w:val="right" w:pos="8640"/>
        </w:tabs>
        <w:spacing w:after="0" w:line="240" w:lineRule="auto"/>
        <w:ind w:right="684"/>
        <w:rPr>
          <w:rFonts w:ascii="Arial" w:hAnsi="Arial" w:eastAsia="Times New Roman" w:cs="Arial"/>
          <w:bCs/>
          <w:sz w:val="24"/>
          <w:szCs w:val="24"/>
        </w:rPr>
      </w:pPr>
    </w:p>
    <w:p w:rsidRPr="00CF3E13" w:rsidR="00463D10" w:rsidP="00463D10" w:rsidRDefault="00463D10" w14:paraId="6A0B8E93" w14:textId="6D1FEC6C">
      <w:pPr>
        <w:spacing w:after="0" w:line="240" w:lineRule="auto"/>
        <w:ind w:firstLine="360"/>
        <w:rPr>
          <w:rFonts w:ascii="Arial" w:hAnsi="Arial" w:eastAsia="Times New Roman" w:cs="Arial"/>
          <w:b/>
          <w:sz w:val="24"/>
          <w:szCs w:val="24"/>
        </w:rPr>
      </w:pPr>
      <w:r w:rsidRPr="00CF3E13">
        <w:rPr>
          <w:rFonts w:ascii="Arial" w:hAnsi="Arial" w:eastAsia="Times New Roman" w:cs="Arial"/>
          <w:b/>
          <w:sz w:val="24"/>
          <w:szCs w:val="24"/>
        </w:rPr>
        <w:t xml:space="preserve">B.  </w:t>
      </w:r>
      <w:r w:rsidRPr="00CF3E13">
        <w:rPr>
          <w:rFonts w:ascii="Arial" w:hAnsi="Arial" w:eastAsia="Times New Roman" w:cs="Arial"/>
          <w:b/>
          <w:sz w:val="24"/>
          <w:szCs w:val="24"/>
          <w:u w:val="single"/>
        </w:rPr>
        <w:t>Collection of Information Employing Statistical Methods</w:t>
      </w:r>
    </w:p>
    <w:p w:rsidRPr="00CF3E13" w:rsidR="00463D10" w:rsidP="00463D10" w:rsidRDefault="00463D10" w14:paraId="6A0B8E94" w14:textId="77777777">
      <w:pPr>
        <w:spacing w:after="0" w:line="240" w:lineRule="auto"/>
        <w:rPr>
          <w:rFonts w:ascii="Arial" w:hAnsi="Arial" w:eastAsia="Times New Roman" w:cs="Arial"/>
          <w:sz w:val="24"/>
          <w:szCs w:val="24"/>
        </w:rPr>
      </w:pPr>
    </w:p>
    <w:p w:rsidRPr="00CF3E13" w:rsidR="000513C4" w:rsidP="000513C4" w:rsidRDefault="000513C4" w14:paraId="11FE20AB" w14:textId="77777777">
      <w:pPr>
        <w:pStyle w:val="BodyText"/>
        <w:ind w:left="720"/>
        <w:rPr>
          <w:rFonts w:ascii="Arial" w:hAnsi="Arial" w:cs="Arial"/>
          <w:color w:val="auto"/>
          <w:szCs w:val="24"/>
        </w:rPr>
      </w:pPr>
      <w:r w:rsidRPr="00CF3E13">
        <w:rPr>
          <w:rFonts w:ascii="Arial" w:hAnsi="Arial" w:cs="Arial"/>
          <w:color w:val="auto"/>
          <w:szCs w:val="24"/>
        </w:rPr>
        <w:t>This collection of information by the Veterans Benefits Administration does not employ statistical methods.</w:t>
      </w:r>
    </w:p>
    <w:p w:rsidRPr="00CF3E13" w:rsidR="000F7B91" w:rsidRDefault="002210AE" w14:paraId="6A0B8E98" w14:textId="77777777"/>
    <w:sectPr w:rsidRPr="00CF3E13" w:rsidR="000F7B9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B3ABB2" w14:textId="77777777" w:rsidR="00A25EBD" w:rsidRDefault="00A25EBD" w:rsidP="005F453F">
      <w:pPr>
        <w:spacing w:after="0" w:line="240" w:lineRule="auto"/>
      </w:pPr>
      <w:r>
        <w:separator/>
      </w:r>
    </w:p>
  </w:endnote>
  <w:endnote w:type="continuationSeparator" w:id="0">
    <w:p w14:paraId="6FF8CDD9" w14:textId="77777777" w:rsidR="00A25EBD" w:rsidRDefault="00A25EBD" w:rsidP="005F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4552898"/>
      <w:docPartObj>
        <w:docPartGallery w:val="Page Numbers (Bottom of Page)"/>
        <w:docPartUnique/>
      </w:docPartObj>
    </w:sdtPr>
    <w:sdtEndPr>
      <w:rPr>
        <w:rFonts w:ascii="Arial" w:hAnsi="Arial" w:cs="Arial"/>
        <w:noProof/>
        <w:sz w:val="24"/>
        <w:szCs w:val="24"/>
      </w:rPr>
    </w:sdtEndPr>
    <w:sdtContent>
      <w:p w14:paraId="3D4FB34E" w14:textId="2108C7F1" w:rsidR="00421F04" w:rsidRPr="00421F04" w:rsidRDefault="00421F04">
        <w:pPr>
          <w:pStyle w:val="Footer"/>
          <w:jc w:val="center"/>
          <w:rPr>
            <w:rFonts w:ascii="Arial" w:hAnsi="Arial" w:cs="Arial"/>
            <w:sz w:val="24"/>
            <w:szCs w:val="24"/>
          </w:rPr>
        </w:pPr>
        <w:r w:rsidRPr="00421F04">
          <w:rPr>
            <w:rFonts w:ascii="Arial" w:hAnsi="Arial" w:cs="Arial"/>
            <w:sz w:val="24"/>
            <w:szCs w:val="24"/>
          </w:rPr>
          <w:fldChar w:fldCharType="begin"/>
        </w:r>
        <w:r w:rsidRPr="00421F04">
          <w:rPr>
            <w:rFonts w:ascii="Arial" w:hAnsi="Arial" w:cs="Arial"/>
            <w:sz w:val="24"/>
            <w:szCs w:val="24"/>
          </w:rPr>
          <w:instrText xml:space="preserve"> PAGE   \* MERGEFORMAT </w:instrText>
        </w:r>
        <w:r w:rsidRPr="00421F04">
          <w:rPr>
            <w:rFonts w:ascii="Arial" w:hAnsi="Arial" w:cs="Arial"/>
            <w:sz w:val="24"/>
            <w:szCs w:val="24"/>
          </w:rPr>
          <w:fldChar w:fldCharType="separate"/>
        </w:r>
        <w:r w:rsidRPr="00421F04">
          <w:rPr>
            <w:rFonts w:ascii="Arial" w:hAnsi="Arial" w:cs="Arial"/>
            <w:noProof/>
            <w:sz w:val="24"/>
            <w:szCs w:val="24"/>
          </w:rPr>
          <w:t>2</w:t>
        </w:r>
        <w:r w:rsidRPr="00421F04">
          <w:rPr>
            <w:rFonts w:ascii="Arial" w:hAnsi="Arial" w:cs="Arial"/>
            <w:noProof/>
            <w:sz w:val="24"/>
            <w:szCs w:val="24"/>
          </w:rPr>
          <w:fldChar w:fldCharType="end"/>
        </w:r>
      </w:p>
    </w:sdtContent>
  </w:sdt>
  <w:p w14:paraId="6150A19C" w14:textId="77777777" w:rsidR="00421F04" w:rsidRDefault="00421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272BA" w14:textId="77777777" w:rsidR="00A25EBD" w:rsidRDefault="00A25EBD" w:rsidP="005F453F">
      <w:pPr>
        <w:spacing w:after="0" w:line="240" w:lineRule="auto"/>
      </w:pPr>
      <w:r>
        <w:separator/>
      </w:r>
    </w:p>
  </w:footnote>
  <w:footnote w:type="continuationSeparator" w:id="0">
    <w:p w14:paraId="0A5E9EF2" w14:textId="77777777" w:rsidR="00A25EBD" w:rsidRDefault="00A25EBD" w:rsidP="005F4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42A0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1A2820A3"/>
    <w:multiLevelType w:val="hybridMultilevel"/>
    <w:tmpl w:val="14602E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AB6B87"/>
    <w:multiLevelType w:val="hybridMultilevel"/>
    <w:tmpl w:val="EFB6D0D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2F8D6B4E"/>
    <w:multiLevelType w:val="hybridMultilevel"/>
    <w:tmpl w:val="0F70A6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87549A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61C17C82"/>
    <w:multiLevelType w:val="hybridMultilevel"/>
    <w:tmpl w:val="DB96B454"/>
    <w:lvl w:ilvl="0" w:tplc="F9969C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7D48043A"/>
    <w:multiLevelType w:val="hybridMultilevel"/>
    <w:tmpl w:val="B300BC6C"/>
    <w:lvl w:ilvl="0" w:tplc="B02C1B02">
      <w:start w:val="1"/>
      <w:numFmt w:val="lowerLetter"/>
      <w:lvlText w:val="%1."/>
      <w:lvlJc w:val="left"/>
      <w:pPr>
        <w:ind w:left="1080" w:hanging="360"/>
      </w:pPr>
      <w:rPr>
        <w:rFonts w:cs="Times New Roman"/>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10"/>
    <w:rsid w:val="000311CB"/>
    <w:rsid w:val="000513C4"/>
    <w:rsid w:val="000703BD"/>
    <w:rsid w:val="00070826"/>
    <w:rsid w:val="0008109E"/>
    <w:rsid w:val="000861D6"/>
    <w:rsid w:val="00117CE7"/>
    <w:rsid w:val="00125F42"/>
    <w:rsid w:val="001269E4"/>
    <w:rsid w:val="001451EE"/>
    <w:rsid w:val="001B486F"/>
    <w:rsid w:val="001C682F"/>
    <w:rsid w:val="00206E36"/>
    <w:rsid w:val="00215DC3"/>
    <w:rsid w:val="002210AE"/>
    <w:rsid w:val="002218D2"/>
    <w:rsid w:val="002258D9"/>
    <w:rsid w:val="002412E7"/>
    <w:rsid w:val="00255A1C"/>
    <w:rsid w:val="00276AC2"/>
    <w:rsid w:val="002B5786"/>
    <w:rsid w:val="002C1811"/>
    <w:rsid w:val="003028BA"/>
    <w:rsid w:val="00344A7B"/>
    <w:rsid w:val="00372122"/>
    <w:rsid w:val="003755B4"/>
    <w:rsid w:val="003C1C1D"/>
    <w:rsid w:val="00401856"/>
    <w:rsid w:val="00421F04"/>
    <w:rsid w:val="004557DA"/>
    <w:rsid w:val="00463D10"/>
    <w:rsid w:val="004710FC"/>
    <w:rsid w:val="00475F62"/>
    <w:rsid w:val="004814CC"/>
    <w:rsid w:val="004A42CD"/>
    <w:rsid w:val="004C2042"/>
    <w:rsid w:val="005272B9"/>
    <w:rsid w:val="00575DEE"/>
    <w:rsid w:val="00584544"/>
    <w:rsid w:val="005D5A08"/>
    <w:rsid w:val="005E0B4F"/>
    <w:rsid w:val="005F453F"/>
    <w:rsid w:val="005F7370"/>
    <w:rsid w:val="00646C5F"/>
    <w:rsid w:val="006C7A43"/>
    <w:rsid w:val="006D11F3"/>
    <w:rsid w:val="006D223E"/>
    <w:rsid w:val="007977A3"/>
    <w:rsid w:val="007A0F97"/>
    <w:rsid w:val="007F0162"/>
    <w:rsid w:val="00827266"/>
    <w:rsid w:val="008A2A7A"/>
    <w:rsid w:val="008F4CE8"/>
    <w:rsid w:val="009B4067"/>
    <w:rsid w:val="009C14D8"/>
    <w:rsid w:val="009E5570"/>
    <w:rsid w:val="00A2152D"/>
    <w:rsid w:val="00A25EBD"/>
    <w:rsid w:val="00A63091"/>
    <w:rsid w:val="00A92A5E"/>
    <w:rsid w:val="00A9698E"/>
    <w:rsid w:val="00AA212B"/>
    <w:rsid w:val="00AB0F34"/>
    <w:rsid w:val="00AE799C"/>
    <w:rsid w:val="00B51680"/>
    <w:rsid w:val="00B572A2"/>
    <w:rsid w:val="00B82092"/>
    <w:rsid w:val="00B90E79"/>
    <w:rsid w:val="00B91DE6"/>
    <w:rsid w:val="00B9372E"/>
    <w:rsid w:val="00BF1095"/>
    <w:rsid w:val="00C00C3C"/>
    <w:rsid w:val="00C17DA8"/>
    <w:rsid w:val="00C33BAE"/>
    <w:rsid w:val="00C558DC"/>
    <w:rsid w:val="00C7422E"/>
    <w:rsid w:val="00CB7E10"/>
    <w:rsid w:val="00CC2DD6"/>
    <w:rsid w:val="00CF3E13"/>
    <w:rsid w:val="00D05C81"/>
    <w:rsid w:val="00D16186"/>
    <w:rsid w:val="00D66DC6"/>
    <w:rsid w:val="00DB6F48"/>
    <w:rsid w:val="00DC4A20"/>
    <w:rsid w:val="00DE3E87"/>
    <w:rsid w:val="00E01D4C"/>
    <w:rsid w:val="00E11ADD"/>
    <w:rsid w:val="00E42ED3"/>
    <w:rsid w:val="00E45518"/>
    <w:rsid w:val="00E91142"/>
    <w:rsid w:val="00EA0250"/>
    <w:rsid w:val="00EA3303"/>
    <w:rsid w:val="00EC0EBB"/>
    <w:rsid w:val="00F1030C"/>
    <w:rsid w:val="00F43544"/>
    <w:rsid w:val="00FB0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8E1F"/>
  <w15:docId w15:val="{53C7D1A0-4BC6-4C3D-ABEF-1F2DE5AD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10"/>
    <w:rPr>
      <w:color w:val="0000FF" w:themeColor="hyperlink"/>
      <w:u w:val="single"/>
    </w:rPr>
  </w:style>
  <w:style w:type="paragraph" w:styleId="ListParagraph">
    <w:name w:val="List Paragraph"/>
    <w:basedOn w:val="Normal"/>
    <w:uiPriority w:val="34"/>
    <w:qFormat/>
    <w:rsid w:val="00463D10"/>
    <w:pPr>
      <w:ind w:left="720"/>
      <w:contextualSpacing/>
    </w:pPr>
  </w:style>
  <w:style w:type="paragraph" w:styleId="BodyText">
    <w:name w:val="Body Text"/>
    <w:basedOn w:val="Normal"/>
    <w:link w:val="BodyTextChar"/>
    <w:semiHidden/>
    <w:rsid w:val="000513C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0513C4"/>
    <w:rPr>
      <w:rFonts w:ascii="Times New Roman" w:eastAsia="Times New Roman" w:hAnsi="Times New Roman" w:cs="Times New Roman"/>
      <w:color w:val="000000"/>
      <w:sz w:val="24"/>
      <w:szCs w:val="20"/>
    </w:rPr>
  </w:style>
  <w:style w:type="table" w:styleId="TableGrid">
    <w:name w:val="Table Grid"/>
    <w:basedOn w:val="TableNormal"/>
    <w:uiPriority w:val="59"/>
    <w:rsid w:val="0005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4CE8"/>
    <w:rPr>
      <w:sz w:val="16"/>
      <w:szCs w:val="16"/>
    </w:rPr>
  </w:style>
  <w:style w:type="paragraph" w:styleId="CommentText">
    <w:name w:val="annotation text"/>
    <w:basedOn w:val="Normal"/>
    <w:link w:val="CommentTextChar"/>
    <w:uiPriority w:val="99"/>
    <w:semiHidden/>
    <w:unhideWhenUsed/>
    <w:rsid w:val="008F4CE8"/>
    <w:pPr>
      <w:spacing w:line="240" w:lineRule="auto"/>
    </w:pPr>
    <w:rPr>
      <w:sz w:val="20"/>
      <w:szCs w:val="20"/>
    </w:rPr>
  </w:style>
  <w:style w:type="character" w:customStyle="1" w:styleId="CommentTextChar">
    <w:name w:val="Comment Text Char"/>
    <w:basedOn w:val="DefaultParagraphFont"/>
    <w:link w:val="CommentText"/>
    <w:uiPriority w:val="99"/>
    <w:semiHidden/>
    <w:rsid w:val="008F4CE8"/>
    <w:rPr>
      <w:sz w:val="20"/>
      <w:szCs w:val="20"/>
    </w:rPr>
  </w:style>
  <w:style w:type="paragraph" w:styleId="CommentSubject">
    <w:name w:val="annotation subject"/>
    <w:basedOn w:val="CommentText"/>
    <w:next w:val="CommentText"/>
    <w:link w:val="CommentSubjectChar"/>
    <w:uiPriority w:val="99"/>
    <w:semiHidden/>
    <w:unhideWhenUsed/>
    <w:rsid w:val="008F4CE8"/>
    <w:rPr>
      <w:b/>
      <w:bCs/>
    </w:rPr>
  </w:style>
  <w:style w:type="character" w:customStyle="1" w:styleId="CommentSubjectChar">
    <w:name w:val="Comment Subject Char"/>
    <w:basedOn w:val="CommentTextChar"/>
    <w:link w:val="CommentSubject"/>
    <w:uiPriority w:val="99"/>
    <w:semiHidden/>
    <w:rsid w:val="008F4CE8"/>
    <w:rPr>
      <w:b/>
      <w:bCs/>
      <w:sz w:val="20"/>
      <w:szCs w:val="20"/>
    </w:rPr>
  </w:style>
  <w:style w:type="paragraph" w:styleId="BalloonText">
    <w:name w:val="Balloon Text"/>
    <w:basedOn w:val="Normal"/>
    <w:link w:val="BalloonTextChar"/>
    <w:uiPriority w:val="99"/>
    <w:semiHidden/>
    <w:unhideWhenUsed/>
    <w:rsid w:val="008F4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E8"/>
    <w:rPr>
      <w:rFonts w:ascii="Segoe UI" w:hAnsi="Segoe UI" w:cs="Segoe UI"/>
      <w:sz w:val="18"/>
      <w:szCs w:val="18"/>
    </w:rPr>
  </w:style>
  <w:style w:type="character" w:styleId="FollowedHyperlink">
    <w:name w:val="FollowedHyperlink"/>
    <w:basedOn w:val="DefaultParagraphFont"/>
    <w:uiPriority w:val="99"/>
    <w:semiHidden/>
    <w:unhideWhenUsed/>
    <w:rsid w:val="00C17DA8"/>
    <w:rPr>
      <w:color w:val="800080" w:themeColor="followedHyperlink"/>
      <w:u w:val="single"/>
    </w:rPr>
  </w:style>
  <w:style w:type="paragraph" w:styleId="Revision">
    <w:name w:val="Revision"/>
    <w:hidden/>
    <w:uiPriority w:val="99"/>
    <w:semiHidden/>
    <w:rsid w:val="00E11ADD"/>
    <w:pPr>
      <w:spacing w:after="0" w:line="240" w:lineRule="auto"/>
    </w:pPr>
  </w:style>
  <w:style w:type="character" w:customStyle="1" w:styleId="UnresolvedMention1">
    <w:name w:val="Unresolved Mention1"/>
    <w:basedOn w:val="DefaultParagraphFont"/>
    <w:uiPriority w:val="99"/>
    <w:semiHidden/>
    <w:unhideWhenUsed/>
    <w:rsid w:val="004814CC"/>
    <w:rPr>
      <w:color w:val="605E5C"/>
      <w:shd w:val="clear" w:color="auto" w:fill="E1DFDD"/>
    </w:rPr>
  </w:style>
  <w:style w:type="paragraph" w:styleId="Header">
    <w:name w:val="header"/>
    <w:basedOn w:val="Normal"/>
    <w:link w:val="HeaderChar"/>
    <w:uiPriority w:val="99"/>
    <w:unhideWhenUsed/>
    <w:rsid w:val="005F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53F"/>
  </w:style>
  <w:style w:type="paragraph" w:styleId="Footer">
    <w:name w:val="footer"/>
    <w:basedOn w:val="Normal"/>
    <w:link w:val="FooterChar"/>
    <w:uiPriority w:val="99"/>
    <w:unhideWhenUsed/>
    <w:rsid w:val="005F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53F"/>
  </w:style>
  <w:style w:type="character" w:styleId="UnresolvedMention">
    <w:name w:val="Unresolved Mention"/>
    <w:basedOn w:val="DefaultParagraphFont"/>
    <w:uiPriority w:val="99"/>
    <w:semiHidden/>
    <w:unhideWhenUsed/>
    <w:rsid w:val="00D05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84942">
      <w:bodyDiv w:val="1"/>
      <w:marLeft w:val="0"/>
      <w:marRight w:val="0"/>
      <w:marTop w:val="0"/>
      <w:marBottom w:val="0"/>
      <w:divBdr>
        <w:top w:val="none" w:sz="0" w:space="0" w:color="auto"/>
        <w:left w:val="none" w:sz="0" w:space="0" w:color="auto"/>
        <w:bottom w:val="none" w:sz="0" w:space="0" w:color="auto"/>
        <w:right w:val="none" w:sz="0" w:space="0" w:color="auto"/>
      </w:divBdr>
    </w:div>
    <w:div w:id="216666620">
      <w:bodyDiv w:val="1"/>
      <w:marLeft w:val="0"/>
      <w:marRight w:val="0"/>
      <w:marTop w:val="0"/>
      <w:marBottom w:val="0"/>
      <w:divBdr>
        <w:top w:val="none" w:sz="0" w:space="0" w:color="auto"/>
        <w:left w:val="none" w:sz="0" w:space="0" w:color="auto"/>
        <w:bottom w:val="none" w:sz="0" w:space="0" w:color="auto"/>
        <w:right w:val="none" w:sz="0" w:space="0" w:color="auto"/>
      </w:divBdr>
    </w:div>
    <w:div w:id="100632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20Tables/html/RUS.asp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bd292c5024f97ac058701dd4a5e25192">
  <xsd:schema xmlns:xsd="http://www.w3.org/2001/XMLSchema" xmlns:xs="http://www.w3.org/2001/XMLSchema" xmlns:p="http://schemas.microsoft.com/office/2006/metadata/properties" xmlns:ns2="ced1f988-d16c-4eb7-9443-312b8723c36c" targetNamespace="http://schemas.microsoft.com/office/2006/metadata/properties" ma:root="true" ma:fieldsID="b9e8872b0bb522c8451d1b047622989e"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ced1f988-d16c-4eb7-9443-312b8723c36c" xsi:nil="true"/>
    <_dlc_DocIdUrl xmlns="ced1f988-d16c-4eb7-9443-312b8723c36c">
      <Url xsi:nil="true"/>
      <Description xsi:nil="true"/>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07A5B8-5941-4FDE-A164-AB66BDECB859}">
  <ds:schemaRefs>
    <ds:schemaRef ds:uri="http://schemas.microsoft.com/sharepoint/events"/>
  </ds:schemaRefs>
</ds:datastoreItem>
</file>

<file path=customXml/itemProps2.xml><?xml version="1.0" encoding="utf-8"?>
<ds:datastoreItem xmlns:ds="http://schemas.openxmlformats.org/officeDocument/2006/customXml" ds:itemID="{ADBC49F4-8B7D-4FEC-92D0-1A30ACD68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CE398-FDB2-4C91-B033-6DF5274EBFD6}">
  <ds:schemaRefs>
    <ds:schemaRef ds:uri="http://schemas.openxmlformats.org/officeDocument/2006/bibliography"/>
  </ds:schemaRefs>
</ds:datastoreItem>
</file>

<file path=customXml/itemProps4.xml><?xml version="1.0" encoding="utf-8"?>
<ds:datastoreItem xmlns:ds="http://schemas.openxmlformats.org/officeDocument/2006/customXml" ds:itemID="{5983D495-5A20-4447-B955-3ACB3272BD50}">
  <ds:schemaRefs>
    <ds:schemaRef ds:uri="http://schemas.microsoft.com/office/2006/metadata/properties"/>
    <ds:schemaRef ds:uri="http://schemas.microsoft.com/office/infopath/2007/PartnerControls"/>
    <ds:schemaRef ds:uri="ced1f988-d16c-4eb7-9443-312b8723c36c"/>
  </ds:schemaRefs>
</ds:datastoreItem>
</file>

<file path=customXml/itemProps5.xml><?xml version="1.0" encoding="utf-8"?>
<ds:datastoreItem xmlns:ds="http://schemas.openxmlformats.org/officeDocument/2006/customXml" ds:itemID="{6F795959-B9E4-487E-AA2B-13B87BB19D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1721</Words>
  <Characters>9811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2019 SUPPORTING STATEMENT</vt:lpstr>
    </vt:vector>
  </TitlesOfParts>
  <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SUPPORTING STATEMENT</dc:title>
  <dc:subject/>
  <dc:creator>Hopkins, Rodney, VBAVACO</dc:creator>
  <cp:keywords/>
  <dc:description/>
  <cp:lastModifiedBy>Richardson, Charnae, VBAVACO</cp:lastModifiedBy>
  <cp:revision>7</cp:revision>
  <dcterms:created xsi:type="dcterms:W3CDTF">2021-01-11T15:41:00Z</dcterms:created>
  <dcterms:modified xsi:type="dcterms:W3CDTF">2021-04-15T18:02:00Z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597cdca1-c2ce-4bfb-a905-6851913e9eb5</vt:lpwstr>
  </property>
</Properties>
</file>