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58A7" w:rsidP="001158A7" w:rsidRDefault="001158A7" w14:paraId="2D6F1AFC" w14:textId="6D7488EE">
      <w:pPr>
        <w:shd w:val="clear" w:color="auto" w:fill="FFFFFF"/>
        <w:spacing w:after="0" w:line="240" w:lineRule="auto"/>
        <w:ind w:hanging="480"/>
        <w:jc w:val="center"/>
        <w:rPr>
          <w:rFonts w:ascii="Times New Roman" w:hAnsi="Times New Roman" w:eastAsia="Times New Roman" w:cs="Times New Roman"/>
          <w:b/>
          <w:bCs/>
          <w:color w:val="333333"/>
          <w:sz w:val="24"/>
          <w:szCs w:val="24"/>
        </w:rPr>
      </w:pPr>
      <w:r>
        <w:rPr>
          <w:rFonts w:ascii="Times New Roman" w:hAnsi="Times New Roman" w:eastAsia="Times New Roman" w:cs="Times New Roman"/>
          <w:b/>
          <w:bCs/>
          <w:color w:val="333333"/>
          <w:sz w:val="24"/>
          <w:szCs w:val="24"/>
        </w:rPr>
        <w:t>Appendix B. PAYCHECK PROTECTION PROGRAM AUTHORITY</w:t>
      </w:r>
    </w:p>
    <w:p w:rsidR="001158A7" w:rsidP="001158A7" w:rsidRDefault="001158A7" w14:paraId="6408874A" w14:textId="77777777">
      <w:pPr>
        <w:shd w:val="clear" w:color="auto" w:fill="FFFFFF"/>
        <w:spacing w:after="0" w:line="240" w:lineRule="auto"/>
        <w:ind w:hanging="480"/>
        <w:rPr>
          <w:rFonts w:ascii="Times New Roman" w:hAnsi="Times New Roman" w:eastAsia="Times New Roman" w:cs="Times New Roman"/>
          <w:b/>
          <w:bCs/>
          <w:color w:val="333333"/>
          <w:sz w:val="24"/>
          <w:szCs w:val="24"/>
        </w:rPr>
      </w:pPr>
    </w:p>
    <w:p w:rsidRPr="001158A7" w:rsidR="001158A7" w:rsidP="001158A7" w:rsidRDefault="001158A7" w14:paraId="2B9A4E1A" w14:textId="689EC16B">
      <w:pPr>
        <w:shd w:val="clear" w:color="auto" w:fill="FFFFFF"/>
        <w:spacing w:after="0" w:line="240" w:lineRule="auto"/>
        <w:ind w:hanging="480"/>
        <w:rPr>
          <w:rFonts w:ascii="Times New Roman" w:hAnsi="Times New Roman" w:eastAsia="Times New Roman" w:cs="Times New Roman"/>
          <w:color w:val="333333"/>
          <w:sz w:val="24"/>
          <w:szCs w:val="24"/>
        </w:rPr>
      </w:pPr>
      <w:r w:rsidRPr="001158A7">
        <w:rPr>
          <w:rFonts w:ascii="Times New Roman" w:hAnsi="Times New Roman" w:eastAsia="Times New Roman" w:cs="Times New Roman"/>
          <w:b/>
          <w:bCs/>
          <w:color w:val="333333"/>
          <w:sz w:val="24"/>
          <w:szCs w:val="24"/>
        </w:rPr>
        <w:t>SEC. 1106. </w:t>
      </w:r>
      <w:r w:rsidRPr="001158A7">
        <w:rPr>
          <w:rFonts w:ascii="Times New Roman" w:hAnsi="Times New Roman" w:eastAsia="Times New Roman" w:cs="Times New Roman"/>
          <w:b/>
          <w:bCs/>
          <w:caps/>
          <w:color w:val="333333"/>
          <w:sz w:val="24"/>
          <w:szCs w:val="24"/>
        </w:rPr>
        <w:t>LOAN FORGIVENESS</w:t>
      </w:r>
      <w:r w:rsidRPr="001158A7">
        <w:rPr>
          <w:rFonts w:ascii="Times New Roman" w:hAnsi="Times New Roman" w:eastAsia="Times New Roman" w:cs="Times New Roman"/>
          <w:b/>
          <w:bCs/>
          <w:color w:val="333333"/>
          <w:sz w:val="24"/>
          <w:szCs w:val="24"/>
        </w:rPr>
        <w:t>.</w:t>
      </w:r>
    </w:p>
    <w:p w:rsidRPr="001158A7" w:rsidR="001158A7" w:rsidP="001158A7" w:rsidRDefault="001158A7" w14:paraId="59B2F8BD"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(a) </w:t>
      </w:r>
      <w:proofErr w:type="gramStart"/>
      <w:r w:rsidRPr="001158A7">
        <w:rPr>
          <w:rFonts w:ascii="Times New Roman" w:hAnsi="Times New Roman" w:eastAsia="Times New Roman" w:cs="Times New Roman"/>
          <w:smallCaps/>
          <w:color w:val="333333"/>
          <w:spacing w:val="20"/>
          <w:sz w:val="24"/>
          <w:szCs w:val="24"/>
        </w:rPr>
        <w:t>Definitions</w:t>
      </w:r>
      <w:r w:rsidRPr="001158A7">
        <w:rPr>
          <w:rFonts w:ascii="Times New Roman" w:hAnsi="Times New Roman" w:eastAsia="Times New Roman" w:cs="Times New Roman"/>
          <w:color w:val="333333"/>
          <w:sz w:val="24"/>
          <w:szCs w:val="24"/>
        </w:rPr>
        <w:t>.—</w:t>
      </w:r>
      <w:proofErr w:type="gramEnd"/>
      <w:r w:rsidRPr="001158A7">
        <w:rPr>
          <w:rFonts w:ascii="Times New Roman" w:hAnsi="Times New Roman" w:eastAsia="Times New Roman" w:cs="Times New Roman"/>
          <w:color w:val="333333"/>
          <w:sz w:val="24"/>
          <w:szCs w:val="24"/>
        </w:rPr>
        <w:t>In this section—</w:t>
      </w:r>
    </w:p>
    <w:p w:rsidRPr="001158A7" w:rsidR="001158A7" w:rsidP="001158A7" w:rsidRDefault="001158A7" w14:paraId="41FD421A"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(1) the term “covered loan” means a loan guaranteed under paragraph (36) of section 7(a) of the Small Business Act (</w:t>
      </w:r>
      <w:hyperlink w:history="1" r:id="rId7">
        <w:r w:rsidRPr="001158A7">
          <w:rPr>
            <w:rFonts w:ascii="Times New Roman" w:hAnsi="Times New Roman" w:eastAsia="Times New Roman" w:cs="Times New Roman"/>
            <w:color w:val="3366CC"/>
            <w:sz w:val="24"/>
            <w:szCs w:val="24"/>
            <w:u w:val="single"/>
          </w:rPr>
          <w:t>15 U.S.C. 636(a)</w:t>
        </w:r>
      </w:hyperlink>
      <w:r w:rsidRPr="001158A7">
        <w:rPr>
          <w:rFonts w:ascii="Times New Roman" w:hAnsi="Times New Roman" w:eastAsia="Times New Roman" w:cs="Times New Roman"/>
          <w:color w:val="333333"/>
          <w:sz w:val="24"/>
          <w:szCs w:val="24"/>
        </w:rPr>
        <w:t>), as added by section 1102;</w:t>
      </w:r>
    </w:p>
    <w:p w:rsidRPr="001158A7" w:rsidR="001158A7" w:rsidP="001158A7" w:rsidRDefault="001158A7" w14:paraId="2BDDB850"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(2) the term “covered mortgage obligation” means any indebtedness or debt instrument incurred in the ordinary course of business that—</w:t>
      </w:r>
    </w:p>
    <w:p w:rsidRPr="001158A7" w:rsidR="001158A7" w:rsidP="001158A7" w:rsidRDefault="001158A7" w14:paraId="73F498D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 xml:space="preserve">(A) is a liability of the </w:t>
      </w:r>
      <w:proofErr w:type="gramStart"/>
      <w:r w:rsidRPr="001158A7">
        <w:rPr>
          <w:rFonts w:ascii="Times New Roman" w:hAnsi="Times New Roman" w:eastAsia="Times New Roman" w:cs="Times New Roman"/>
          <w:color w:val="333333"/>
          <w:sz w:val="24"/>
          <w:szCs w:val="24"/>
        </w:rPr>
        <w:t>borrower;</w:t>
      </w:r>
      <w:proofErr w:type="gramEnd"/>
    </w:p>
    <w:p w:rsidRPr="001158A7" w:rsidR="001158A7" w:rsidP="001158A7" w:rsidRDefault="001158A7" w14:paraId="09998B9E"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(B) is a mortgage on real or personal property; and</w:t>
      </w:r>
    </w:p>
    <w:p w:rsidRPr="001158A7" w:rsidR="001158A7" w:rsidP="001158A7" w:rsidRDefault="001158A7" w14:paraId="628DCF6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 xml:space="preserve">(C) was incurred before February 15, </w:t>
      </w:r>
      <w:proofErr w:type="gramStart"/>
      <w:r w:rsidRPr="001158A7">
        <w:rPr>
          <w:rFonts w:ascii="Times New Roman" w:hAnsi="Times New Roman" w:eastAsia="Times New Roman" w:cs="Times New Roman"/>
          <w:color w:val="333333"/>
          <w:sz w:val="24"/>
          <w:szCs w:val="24"/>
        </w:rPr>
        <w:t>2020;</w:t>
      </w:r>
      <w:proofErr w:type="gramEnd"/>
    </w:p>
    <w:p w:rsidRPr="001158A7" w:rsidR="001158A7" w:rsidP="001158A7" w:rsidRDefault="001158A7" w14:paraId="755A027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 xml:space="preserve">(3) the term “covered period” means the 8-week period beginning on the date of the origination of a covered </w:t>
      </w:r>
      <w:proofErr w:type="gramStart"/>
      <w:r w:rsidRPr="001158A7">
        <w:rPr>
          <w:rFonts w:ascii="Times New Roman" w:hAnsi="Times New Roman" w:eastAsia="Times New Roman" w:cs="Times New Roman"/>
          <w:color w:val="333333"/>
          <w:sz w:val="24"/>
          <w:szCs w:val="24"/>
        </w:rPr>
        <w:t>loan;</w:t>
      </w:r>
      <w:proofErr w:type="gramEnd"/>
    </w:p>
    <w:p w:rsidRPr="001158A7" w:rsidR="001158A7" w:rsidP="001158A7" w:rsidRDefault="001158A7" w14:paraId="191EB3CE"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 xml:space="preserve">(4) the term “covered rent obligation” means rent obligated under a leasing agreement in force before February 15, </w:t>
      </w:r>
      <w:proofErr w:type="gramStart"/>
      <w:r w:rsidRPr="001158A7">
        <w:rPr>
          <w:rFonts w:ascii="Times New Roman" w:hAnsi="Times New Roman" w:eastAsia="Times New Roman" w:cs="Times New Roman"/>
          <w:color w:val="333333"/>
          <w:sz w:val="24"/>
          <w:szCs w:val="24"/>
        </w:rPr>
        <w:t>2020;</w:t>
      </w:r>
      <w:proofErr w:type="gramEnd"/>
    </w:p>
    <w:p w:rsidRPr="001158A7" w:rsidR="001158A7" w:rsidP="001158A7" w:rsidRDefault="001158A7" w14:paraId="49E4AE7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 xml:space="preserve">(5) the term “covered utility payment” means payment for a service for the distribution of electricity, gas, water, transportation, telephone, or internet access for which service began before February 15, </w:t>
      </w:r>
      <w:proofErr w:type="gramStart"/>
      <w:r w:rsidRPr="001158A7">
        <w:rPr>
          <w:rFonts w:ascii="Times New Roman" w:hAnsi="Times New Roman" w:eastAsia="Times New Roman" w:cs="Times New Roman"/>
          <w:color w:val="333333"/>
          <w:sz w:val="24"/>
          <w:szCs w:val="24"/>
        </w:rPr>
        <w:t>2020;</w:t>
      </w:r>
      <w:proofErr w:type="gramEnd"/>
    </w:p>
    <w:p w:rsidRPr="001158A7" w:rsidR="001158A7" w:rsidP="001158A7" w:rsidRDefault="001158A7" w14:paraId="6504FF4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 xml:space="preserve">(6) the term “eligible recipient” means the recipient of a covered </w:t>
      </w:r>
      <w:proofErr w:type="gramStart"/>
      <w:r w:rsidRPr="001158A7">
        <w:rPr>
          <w:rFonts w:ascii="Times New Roman" w:hAnsi="Times New Roman" w:eastAsia="Times New Roman" w:cs="Times New Roman"/>
          <w:color w:val="333333"/>
          <w:sz w:val="24"/>
          <w:szCs w:val="24"/>
        </w:rPr>
        <w:t>loan;</w:t>
      </w:r>
      <w:proofErr w:type="gramEnd"/>
    </w:p>
    <w:p w:rsidRPr="001158A7" w:rsidR="001158A7" w:rsidP="001158A7" w:rsidRDefault="001158A7" w14:paraId="0BC1A1DB"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(7) the term “expected forgiveness amount” means the amount of principal that a lender reasonably expects a borrower to expend during the covered period on the sum of any—</w:t>
      </w:r>
    </w:p>
    <w:p w:rsidRPr="001158A7" w:rsidR="001158A7" w:rsidP="001158A7" w:rsidRDefault="001158A7" w14:paraId="1E6B1358"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 xml:space="preserve">(A) payroll </w:t>
      </w:r>
      <w:proofErr w:type="gramStart"/>
      <w:r w:rsidRPr="001158A7">
        <w:rPr>
          <w:rFonts w:ascii="Times New Roman" w:hAnsi="Times New Roman" w:eastAsia="Times New Roman" w:cs="Times New Roman"/>
          <w:color w:val="333333"/>
          <w:sz w:val="24"/>
          <w:szCs w:val="24"/>
        </w:rPr>
        <w:t>costs;</w:t>
      </w:r>
      <w:proofErr w:type="gramEnd"/>
    </w:p>
    <w:p w:rsidRPr="001158A7" w:rsidR="001158A7" w:rsidP="001158A7" w:rsidRDefault="001158A7" w14:paraId="0CD1E71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(B) payments of interest on any covered mortgage obligation (which shall not include any prepayment of or payment of principal on a covered mortgage obligation</w:t>
      </w:r>
      <w:proofErr w:type="gramStart"/>
      <w:r w:rsidRPr="001158A7">
        <w:rPr>
          <w:rFonts w:ascii="Times New Roman" w:hAnsi="Times New Roman" w:eastAsia="Times New Roman" w:cs="Times New Roman"/>
          <w:color w:val="333333"/>
          <w:sz w:val="24"/>
          <w:szCs w:val="24"/>
        </w:rPr>
        <w:t>);</w:t>
      </w:r>
      <w:proofErr w:type="gramEnd"/>
    </w:p>
    <w:p w:rsidRPr="001158A7" w:rsidR="001158A7" w:rsidP="001158A7" w:rsidRDefault="001158A7" w14:paraId="6B9A57AE"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(C) payments on any covered rent obligation; and</w:t>
      </w:r>
    </w:p>
    <w:p w:rsidRPr="001158A7" w:rsidR="001158A7" w:rsidP="001158A7" w:rsidRDefault="001158A7" w14:paraId="1B22AC9E"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(D) covered utility payments; and</w:t>
      </w:r>
    </w:p>
    <w:p w:rsidRPr="001158A7" w:rsidR="001158A7" w:rsidP="001158A7" w:rsidRDefault="001158A7" w14:paraId="1C44ED5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(8) the term “payroll costs” has the meaning given that term in paragraph (36) of section 7(a) of the Small Business Act (</w:t>
      </w:r>
      <w:hyperlink w:history="1" r:id="rId8">
        <w:r w:rsidRPr="001158A7">
          <w:rPr>
            <w:rFonts w:ascii="Times New Roman" w:hAnsi="Times New Roman" w:eastAsia="Times New Roman" w:cs="Times New Roman"/>
            <w:color w:val="3366CC"/>
            <w:sz w:val="24"/>
            <w:szCs w:val="24"/>
            <w:u w:val="single"/>
          </w:rPr>
          <w:t>15 U.S.C. 636(a)</w:t>
        </w:r>
      </w:hyperlink>
      <w:r w:rsidRPr="001158A7">
        <w:rPr>
          <w:rFonts w:ascii="Times New Roman" w:hAnsi="Times New Roman" w:eastAsia="Times New Roman" w:cs="Times New Roman"/>
          <w:color w:val="333333"/>
          <w:sz w:val="24"/>
          <w:szCs w:val="24"/>
        </w:rPr>
        <w:t>), as added by section 1102 of this Act.</w:t>
      </w:r>
    </w:p>
    <w:p w:rsidRPr="001158A7" w:rsidR="001158A7" w:rsidP="001158A7" w:rsidRDefault="001158A7" w14:paraId="1B52B299"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lastRenderedPageBreak/>
        <w:t>(b) </w:t>
      </w:r>
      <w:proofErr w:type="gramStart"/>
      <w:r w:rsidRPr="001158A7">
        <w:rPr>
          <w:rFonts w:ascii="Times New Roman" w:hAnsi="Times New Roman" w:eastAsia="Times New Roman" w:cs="Times New Roman"/>
          <w:smallCaps/>
          <w:color w:val="333333"/>
          <w:spacing w:val="20"/>
          <w:sz w:val="24"/>
          <w:szCs w:val="24"/>
        </w:rPr>
        <w:t>Forgiveness</w:t>
      </w:r>
      <w:r w:rsidRPr="001158A7">
        <w:rPr>
          <w:rFonts w:ascii="Times New Roman" w:hAnsi="Times New Roman" w:eastAsia="Times New Roman" w:cs="Times New Roman"/>
          <w:color w:val="333333"/>
          <w:sz w:val="24"/>
          <w:szCs w:val="24"/>
        </w:rPr>
        <w:t>.—</w:t>
      </w:r>
      <w:proofErr w:type="gramEnd"/>
      <w:r w:rsidRPr="001158A7">
        <w:rPr>
          <w:rFonts w:ascii="Times New Roman" w:hAnsi="Times New Roman" w:eastAsia="Times New Roman" w:cs="Times New Roman"/>
          <w:color w:val="333333"/>
          <w:sz w:val="24"/>
          <w:szCs w:val="24"/>
        </w:rPr>
        <w:t>An eligible recipient shall be eligible for forgiveness of indebtedness on a covered loan in an amount equal to the sum of the following costs incurred and payments made during the covered period:</w:t>
      </w:r>
    </w:p>
    <w:p w:rsidRPr="001158A7" w:rsidR="001158A7" w:rsidP="001158A7" w:rsidRDefault="001158A7" w14:paraId="4E9A58B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(1) Payroll costs.</w:t>
      </w:r>
    </w:p>
    <w:p w:rsidRPr="001158A7" w:rsidR="001158A7" w:rsidP="001158A7" w:rsidRDefault="001158A7" w14:paraId="12497896"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(2) Any payment of interest on any covered mortgage obligation (which shall not include any prepayment of or payment of principal on a covered mortgage obligation).</w:t>
      </w:r>
    </w:p>
    <w:p w:rsidRPr="001158A7" w:rsidR="001158A7" w:rsidP="001158A7" w:rsidRDefault="001158A7" w14:paraId="27A3D6C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(3) Any payment on any covered rent obligation.</w:t>
      </w:r>
    </w:p>
    <w:p w:rsidRPr="001158A7" w:rsidR="001158A7" w:rsidP="001158A7" w:rsidRDefault="001158A7" w14:paraId="53726FC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(4) Any covered utility payment.</w:t>
      </w:r>
    </w:p>
    <w:p w:rsidRPr="001158A7" w:rsidR="001158A7" w:rsidP="001158A7" w:rsidRDefault="001158A7" w14:paraId="6837BC19"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(c) </w:t>
      </w:r>
      <w:r w:rsidRPr="001158A7">
        <w:rPr>
          <w:rFonts w:ascii="Times New Roman" w:hAnsi="Times New Roman" w:eastAsia="Times New Roman" w:cs="Times New Roman"/>
          <w:smallCaps/>
          <w:color w:val="333333"/>
          <w:spacing w:val="20"/>
          <w:sz w:val="24"/>
          <w:szCs w:val="24"/>
        </w:rPr>
        <w:t xml:space="preserve">Treatment Of Amounts </w:t>
      </w:r>
      <w:proofErr w:type="gramStart"/>
      <w:r w:rsidRPr="001158A7">
        <w:rPr>
          <w:rFonts w:ascii="Times New Roman" w:hAnsi="Times New Roman" w:eastAsia="Times New Roman" w:cs="Times New Roman"/>
          <w:smallCaps/>
          <w:color w:val="333333"/>
          <w:spacing w:val="20"/>
          <w:sz w:val="24"/>
          <w:szCs w:val="24"/>
        </w:rPr>
        <w:t>Forgiven</w:t>
      </w:r>
      <w:r w:rsidRPr="001158A7">
        <w:rPr>
          <w:rFonts w:ascii="Times New Roman" w:hAnsi="Times New Roman" w:eastAsia="Times New Roman" w:cs="Times New Roman"/>
          <w:color w:val="333333"/>
          <w:sz w:val="24"/>
          <w:szCs w:val="24"/>
        </w:rPr>
        <w:t>.—</w:t>
      </w:r>
      <w:proofErr w:type="gramEnd"/>
    </w:p>
    <w:p w:rsidRPr="001158A7" w:rsidR="001158A7" w:rsidP="001158A7" w:rsidRDefault="001158A7" w14:paraId="3D3806DD"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(1) </w:t>
      </w:r>
      <w:r w:rsidRPr="001158A7">
        <w:rPr>
          <w:rFonts w:ascii="Times New Roman" w:hAnsi="Times New Roman" w:eastAsia="Times New Roman" w:cs="Times New Roman"/>
          <w:color w:val="333333"/>
          <w:sz w:val="26"/>
          <w:szCs w:val="26"/>
        </w:rPr>
        <w:t>I</w:t>
      </w:r>
      <w:r w:rsidRPr="001158A7">
        <w:rPr>
          <w:rFonts w:ascii="Times New Roman" w:hAnsi="Times New Roman" w:eastAsia="Times New Roman" w:cs="Times New Roman"/>
          <w:color w:val="333333"/>
          <w:sz w:val="24"/>
          <w:szCs w:val="24"/>
        </w:rPr>
        <w:t>N GENERAL.—Amounts which have been forgiven under this section shall be considered canceled indebtedness by a lender authorized under section 7(a) of the Small Business Act (</w:t>
      </w:r>
      <w:hyperlink w:history="1" r:id="rId9">
        <w:r w:rsidRPr="001158A7">
          <w:rPr>
            <w:rFonts w:ascii="Times New Roman" w:hAnsi="Times New Roman" w:eastAsia="Times New Roman" w:cs="Times New Roman"/>
            <w:color w:val="3366CC"/>
            <w:sz w:val="24"/>
            <w:szCs w:val="24"/>
            <w:u w:val="single"/>
          </w:rPr>
          <w:t>15 U.S.C. 636(a)</w:t>
        </w:r>
      </w:hyperlink>
      <w:r w:rsidRPr="001158A7">
        <w:rPr>
          <w:rFonts w:ascii="Times New Roman" w:hAnsi="Times New Roman" w:eastAsia="Times New Roman" w:cs="Times New Roman"/>
          <w:color w:val="333333"/>
          <w:sz w:val="24"/>
          <w:szCs w:val="24"/>
        </w:rPr>
        <w:t>).</w:t>
      </w:r>
    </w:p>
    <w:p w:rsidRPr="001158A7" w:rsidR="001158A7" w:rsidP="001158A7" w:rsidRDefault="001158A7" w14:paraId="296C28D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(2) </w:t>
      </w:r>
      <w:r w:rsidRPr="001158A7">
        <w:rPr>
          <w:rFonts w:ascii="Times New Roman" w:hAnsi="Times New Roman" w:eastAsia="Times New Roman" w:cs="Times New Roman"/>
          <w:color w:val="333333"/>
          <w:sz w:val="26"/>
          <w:szCs w:val="26"/>
        </w:rPr>
        <w:t>P</w:t>
      </w:r>
      <w:r w:rsidRPr="001158A7">
        <w:rPr>
          <w:rFonts w:ascii="Times New Roman" w:hAnsi="Times New Roman" w:eastAsia="Times New Roman" w:cs="Times New Roman"/>
          <w:color w:val="333333"/>
          <w:sz w:val="24"/>
          <w:szCs w:val="24"/>
        </w:rPr>
        <w:t>URCHASE OF GUARANTEES.—For purposes of the purchase of the guarantee for a covered loan by the Administrator, amounts which are forgiven under this section shall be treated in accordance with the procedures that are otherwise applicable to a loan guaranteed under section 7(a) of the Small Business Act (</w:t>
      </w:r>
      <w:hyperlink w:history="1" r:id="rId10">
        <w:r w:rsidRPr="001158A7">
          <w:rPr>
            <w:rFonts w:ascii="Times New Roman" w:hAnsi="Times New Roman" w:eastAsia="Times New Roman" w:cs="Times New Roman"/>
            <w:color w:val="3366CC"/>
            <w:sz w:val="24"/>
            <w:szCs w:val="24"/>
            <w:u w:val="single"/>
          </w:rPr>
          <w:t>15 U.S.C. 636(a)</w:t>
        </w:r>
      </w:hyperlink>
      <w:r w:rsidRPr="001158A7">
        <w:rPr>
          <w:rFonts w:ascii="Times New Roman" w:hAnsi="Times New Roman" w:eastAsia="Times New Roman" w:cs="Times New Roman"/>
          <w:color w:val="333333"/>
          <w:sz w:val="24"/>
          <w:szCs w:val="24"/>
        </w:rPr>
        <w:t>).</w:t>
      </w:r>
    </w:p>
    <w:p w:rsidRPr="001158A7" w:rsidR="001158A7" w:rsidP="001158A7" w:rsidRDefault="001158A7" w14:paraId="3566E6A4"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(3) </w:t>
      </w:r>
      <w:r w:rsidRPr="001158A7">
        <w:rPr>
          <w:rFonts w:ascii="Times New Roman" w:hAnsi="Times New Roman" w:eastAsia="Times New Roman" w:cs="Times New Roman"/>
          <w:color w:val="333333"/>
          <w:sz w:val="26"/>
          <w:szCs w:val="26"/>
        </w:rPr>
        <w:t>R</w:t>
      </w:r>
      <w:r w:rsidRPr="001158A7">
        <w:rPr>
          <w:rFonts w:ascii="Times New Roman" w:hAnsi="Times New Roman" w:eastAsia="Times New Roman" w:cs="Times New Roman"/>
          <w:color w:val="333333"/>
          <w:sz w:val="24"/>
          <w:szCs w:val="24"/>
        </w:rPr>
        <w:t>EMITTANCE.—Not later than 90 days after the date on which the amount of forgiveness under this section is determined, the Administrator shall remit to the lender an amount equal to the amount of forgiveness, plus any interest accrued through the date of payment.</w:t>
      </w:r>
    </w:p>
    <w:p w:rsidRPr="001158A7" w:rsidR="001158A7" w:rsidP="001158A7" w:rsidRDefault="001158A7" w14:paraId="47AB0010"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(4) </w:t>
      </w:r>
      <w:r w:rsidRPr="001158A7">
        <w:rPr>
          <w:rFonts w:ascii="Times New Roman" w:hAnsi="Times New Roman" w:eastAsia="Times New Roman" w:cs="Times New Roman"/>
          <w:color w:val="333333"/>
          <w:sz w:val="26"/>
          <w:szCs w:val="26"/>
        </w:rPr>
        <w:t>A</w:t>
      </w:r>
      <w:r w:rsidRPr="001158A7">
        <w:rPr>
          <w:rFonts w:ascii="Times New Roman" w:hAnsi="Times New Roman" w:eastAsia="Times New Roman" w:cs="Times New Roman"/>
          <w:color w:val="333333"/>
          <w:sz w:val="24"/>
          <w:szCs w:val="24"/>
        </w:rPr>
        <w:t xml:space="preserve">DVANCE PURCHASE OF COVERED </w:t>
      </w:r>
      <w:proofErr w:type="gramStart"/>
      <w:r w:rsidRPr="001158A7">
        <w:rPr>
          <w:rFonts w:ascii="Times New Roman" w:hAnsi="Times New Roman" w:eastAsia="Times New Roman" w:cs="Times New Roman"/>
          <w:color w:val="333333"/>
          <w:sz w:val="24"/>
          <w:szCs w:val="24"/>
        </w:rPr>
        <w:t>LOAN.—</w:t>
      </w:r>
      <w:proofErr w:type="gramEnd"/>
    </w:p>
    <w:p w:rsidRPr="001158A7" w:rsidR="001158A7" w:rsidP="001158A7" w:rsidRDefault="001158A7" w14:paraId="062E418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(A) </w:t>
      </w:r>
      <w:r w:rsidRPr="001158A7">
        <w:rPr>
          <w:rFonts w:ascii="Times New Roman" w:hAnsi="Times New Roman" w:eastAsia="Times New Roman" w:cs="Times New Roman"/>
          <w:color w:val="333333"/>
          <w:sz w:val="26"/>
          <w:szCs w:val="26"/>
        </w:rPr>
        <w:t>R</w:t>
      </w:r>
      <w:r w:rsidRPr="001158A7">
        <w:rPr>
          <w:rFonts w:ascii="Times New Roman" w:hAnsi="Times New Roman" w:eastAsia="Times New Roman" w:cs="Times New Roman"/>
          <w:color w:val="333333"/>
          <w:sz w:val="24"/>
          <w:szCs w:val="24"/>
        </w:rPr>
        <w:t>EPORT.—A lender authorized under section 7(a) of the Small Business Act (</w:t>
      </w:r>
      <w:hyperlink w:history="1" r:id="rId11">
        <w:r w:rsidRPr="001158A7">
          <w:rPr>
            <w:rFonts w:ascii="Times New Roman" w:hAnsi="Times New Roman" w:eastAsia="Times New Roman" w:cs="Times New Roman"/>
            <w:color w:val="3366CC"/>
            <w:sz w:val="24"/>
            <w:szCs w:val="24"/>
            <w:u w:val="single"/>
          </w:rPr>
          <w:t>15 U.S.C. 636(a)</w:t>
        </w:r>
      </w:hyperlink>
      <w:r w:rsidRPr="001158A7">
        <w:rPr>
          <w:rFonts w:ascii="Times New Roman" w:hAnsi="Times New Roman" w:eastAsia="Times New Roman" w:cs="Times New Roman"/>
          <w:color w:val="333333"/>
          <w:sz w:val="24"/>
          <w:szCs w:val="24"/>
        </w:rPr>
        <w:t>), or, at the discretion of the Administrator, a third party participant in the secondary market, may, report to the Administrator an expected forgiveness amount on a covered loan or on a pool of covered loans of up to 100 percent of the principal on the covered loan or pool of covered loans, respectively.</w:t>
      </w:r>
    </w:p>
    <w:p w:rsidRPr="001158A7" w:rsidR="001158A7" w:rsidP="001158A7" w:rsidRDefault="001158A7" w14:paraId="3794981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(B) </w:t>
      </w:r>
      <w:proofErr w:type="gramStart"/>
      <w:r w:rsidRPr="001158A7">
        <w:rPr>
          <w:rFonts w:ascii="Times New Roman" w:hAnsi="Times New Roman" w:eastAsia="Times New Roman" w:cs="Times New Roman"/>
          <w:color w:val="333333"/>
          <w:sz w:val="26"/>
          <w:szCs w:val="26"/>
        </w:rPr>
        <w:t>P</w:t>
      </w:r>
      <w:r w:rsidRPr="001158A7">
        <w:rPr>
          <w:rFonts w:ascii="Times New Roman" w:hAnsi="Times New Roman" w:eastAsia="Times New Roman" w:cs="Times New Roman"/>
          <w:color w:val="333333"/>
          <w:sz w:val="24"/>
          <w:szCs w:val="24"/>
        </w:rPr>
        <w:t>URCHASE.—</w:t>
      </w:r>
      <w:proofErr w:type="gramEnd"/>
      <w:r w:rsidRPr="001158A7">
        <w:rPr>
          <w:rFonts w:ascii="Times New Roman" w:hAnsi="Times New Roman" w:eastAsia="Times New Roman" w:cs="Times New Roman"/>
          <w:color w:val="333333"/>
          <w:sz w:val="24"/>
          <w:szCs w:val="24"/>
        </w:rPr>
        <w:t>The Administrator shall purchase the expected forgiveness amount described in subparagraph (A) as if the amount were the principal amount of a loan guaranteed under section 7(a) of the Small Business Act 636(a)).</w:t>
      </w:r>
    </w:p>
    <w:p w:rsidRPr="001158A7" w:rsidR="001158A7" w:rsidP="001158A7" w:rsidRDefault="001158A7" w14:paraId="5A9C294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(C) </w:t>
      </w:r>
      <w:r w:rsidRPr="001158A7">
        <w:rPr>
          <w:rFonts w:ascii="Times New Roman" w:hAnsi="Times New Roman" w:eastAsia="Times New Roman" w:cs="Times New Roman"/>
          <w:color w:val="333333"/>
          <w:sz w:val="26"/>
          <w:szCs w:val="26"/>
        </w:rPr>
        <w:t>T</w:t>
      </w:r>
      <w:r w:rsidRPr="001158A7">
        <w:rPr>
          <w:rFonts w:ascii="Times New Roman" w:hAnsi="Times New Roman" w:eastAsia="Times New Roman" w:cs="Times New Roman"/>
          <w:color w:val="333333"/>
          <w:sz w:val="24"/>
          <w:szCs w:val="24"/>
        </w:rPr>
        <w:t>IMING.—Not later than 15 days after the date on which the Administrator receives a report under subparagraph (A), the Administrator shall purchase the expected forgiveness amount under subparagraph (B) with respect to each covered loan to which the report relates.</w:t>
      </w:r>
    </w:p>
    <w:p w:rsidRPr="001158A7" w:rsidR="001158A7" w:rsidP="001158A7" w:rsidRDefault="001158A7" w14:paraId="33E7C6E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(d) </w:t>
      </w:r>
      <w:r w:rsidRPr="001158A7">
        <w:rPr>
          <w:rFonts w:ascii="Times New Roman" w:hAnsi="Times New Roman" w:eastAsia="Times New Roman" w:cs="Times New Roman"/>
          <w:smallCaps/>
          <w:color w:val="333333"/>
          <w:spacing w:val="20"/>
          <w:sz w:val="24"/>
          <w:szCs w:val="24"/>
        </w:rPr>
        <w:t xml:space="preserve">Limits On Amount Of </w:t>
      </w:r>
      <w:proofErr w:type="gramStart"/>
      <w:r w:rsidRPr="001158A7">
        <w:rPr>
          <w:rFonts w:ascii="Times New Roman" w:hAnsi="Times New Roman" w:eastAsia="Times New Roman" w:cs="Times New Roman"/>
          <w:smallCaps/>
          <w:color w:val="333333"/>
          <w:spacing w:val="20"/>
          <w:sz w:val="24"/>
          <w:szCs w:val="24"/>
        </w:rPr>
        <w:t>Forgiveness</w:t>
      </w:r>
      <w:r w:rsidRPr="001158A7">
        <w:rPr>
          <w:rFonts w:ascii="Times New Roman" w:hAnsi="Times New Roman" w:eastAsia="Times New Roman" w:cs="Times New Roman"/>
          <w:color w:val="333333"/>
          <w:sz w:val="24"/>
          <w:szCs w:val="24"/>
        </w:rPr>
        <w:t>.—</w:t>
      </w:r>
      <w:proofErr w:type="gramEnd"/>
    </w:p>
    <w:p w:rsidRPr="001158A7" w:rsidR="001158A7" w:rsidP="001158A7" w:rsidRDefault="001158A7" w14:paraId="5DC77F4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lastRenderedPageBreak/>
        <w:t>(1) </w:t>
      </w:r>
      <w:r w:rsidRPr="001158A7">
        <w:rPr>
          <w:rFonts w:ascii="Times New Roman" w:hAnsi="Times New Roman" w:eastAsia="Times New Roman" w:cs="Times New Roman"/>
          <w:color w:val="333333"/>
          <w:sz w:val="26"/>
          <w:szCs w:val="26"/>
        </w:rPr>
        <w:t>A</w:t>
      </w:r>
      <w:r w:rsidRPr="001158A7">
        <w:rPr>
          <w:rFonts w:ascii="Times New Roman" w:hAnsi="Times New Roman" w:eastAsia="Times New Roman" w:cs="Times New Roman"/>
          <w:color w:val="333333"/>
          <w:sz w:val="24"/>
          <w:szCs w:val="24"/>
        </w:rPr>
        <w:t xml:space="preserve">MOUNT MAY NOT EXCEED </w:t>
      </w:r>
      <w:proofErr w:type="gramStart"/>
      <w:r w:rsidRPr="001158A7">
        <w:rPr>
          <w:rFonts w:ascii="Times New Roman" w:hAnsi="Times New Roman" w:eastAsia="Times New Roman" w:cs="Times New Roman"/>
          <w:color w:val="333333"/>
          <w:sz w:val="24"/>
          <w:szCs w:val="24"/>
        </w:rPr>
        <w:t>PRINCIPAL.—</w:t>
      </w:r>
      <w:proofErr w:type="gramEnd"/>
      <w:r w:rsidRPr="001158A7">
        <w:rPr>
          <w:rFonts w:ascii="Times New Roman" w:hAnsi="Times New Roman" w:eastAsia="Times New Roman" w:cs="Times New Roman"/>
          <w:color w:val="333333"/>
          <w:sz w:val="24"/>
          <w:szCs w:val="24"/>
        </w:rPr>
        <w:t>The amount of loan forgiveness under this section shall not exceed the principal amount of the financing made available under the applicable covered loan.</w:t>
      </w:r>
    </w:p>
    <w:p w:rsidRPr="001158A7" w:rsidR="001158A7" w:rsidP="001158A7" w:rsidRDefault="001158A7" w14:paraId="496A0F45"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(2) </w:t>
      </w:r>
      <w:r w:rsidRPr="001158A7">
        <w:rPr>
          <w:rFonts w:ascii="Times New Roman" w:hAnsi="Times New Roman" w:eastAsia="Times New Roman" w:cs="Times New Roman"/>
          <w:color w:val="333333"/>
          <w:sz w:val="26"/>
          <w:szCs w:val="26"/>
        </w:rPr>
        <w:t>R</w:t>
      </w:r>
      <w:r w:rsidRPr="001158A7">
        <w:rPr>
          <w:rFonts w:ascii="Times New Roman" w:hAnsi="Times New Roman" w:eastAsia="Times New Roman" w:cs="Times New Roman"/>
          <w:color w:val="333333"/>
          <w:sz w:val="24"/>
          <w:szCs w:val="24"/>
        </w:rPr>
        <w:t xml:space="preserve">EDUCTION BASED ON REDUCTION IN NUMBER OF </w:t>
      </w:r>
      <w:proofErr w:type="gramStart"/>
      <w:r w:rsidRPr="001158A7">
        <w:rPr>
          <w:rFonts w:ascii="Times New Roman" w:hAnsi="Times New Roman" w:eastAsia="Times New Roman" w:cs="Times New Roman"/>
          <w:color w:val="333333"/>
          <w:sz w:val="24"/>
          <w:szCs w:val="24"/>
        </w:rPr>
        <w:t>EMPLOYEES.—</w:t>
      </w:r>
      <w:proofErr w:type="gramEnd"/>
    </w:p>
    <w:p w:rsidRPr="001158A7" w:rsidR="001158A7" w:rsidP="001158A7" w:rsidRDefault="001158A7" w14:paraId="04D8B36B"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(A) </w:t>
      </w:r>
      <w:r w:rsidRPr="001158A7">
        <w:rPr>
          <w:rFonts w:ascii="Times New Roman" w:hAnsi="Times New Roman" w:eastAsia="Times New Roman" w:cs="Times New Roman"/>
          <w:color w:val="333333"/>
          <w:sz w:val="26"/>
          <w:szCs w:val="26"/>
        </w:rPr>
        <w:t>I</w:t>
      </w:r>
      <w:r w:rsidRPr="001158A7">
        <w:rPr>
          <w:rFonts w:ascii="Times New Roman" w:hAnsi="Times New Roman" w:eastAsia="Times New Roman" w:cs="Times New Roman"/>
          <w:color w:val="333333"/>
          <w:sz w:val="24"/>
          <w:szCs w:val="24"/>
        </w:rPr>
        <w:t xml:space="preserve">N </w:t>
      </w:r>
      <w:proofErr w:type="gramStart"/>
      <w:r w:rsidRPr="001158A7">
        <w:rPr>
          <w:rFonts w:ascii="Times New Roman" w:hAnsi="Times New Roman" w:eastAsia="Times New Roman" w:cs="Times New Roman"/>
          <w:color w:val="333333"/>
          <w:sz w:val="24"/>
          <w:szCs w:val="24"/>
        </w:rPr>
        <w:t>GENERAL.—</w:t>
      </w:r>
      <w:proofErr w:type="gramEnd"/>
      <w:r w:rsidRPr="001158A7">
        <w:rPr>
          <w:rFonts w:ascii="Times New Roman" w:hAnsi="Times New Roman" w:eastAsia="Times New Roman" w:cs="Times New Roman"/>
          <w:color w:val="333333"/>
          <w:sz w:val="24"/>
          <w:szCs w:val="24"/>
        </w:rPr>
        <w:t>The amount of loan forgiveness under this section shall be reduced, but not increased, by multiplying the amount described in subsection (b) by the quotient obtained by dividing—</w:t>
      </w:r>
    </w:p>
    <w:p w:rsidRPr="001158A7" w:rsidR="001158A7" w:rsidP="001158A7" w:rsidRDefault="001158A7" w14:paraId="0867D230"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(i) the average number of full-time equivalent employees per month employed by the eligible recipient during the covered period; by</w:t>
      </w:r>
    </w:p>
    <w:p w:rsidRPr="001158A7" w:rsidR="001158A7" w:rsidP="001158A7" w:rsidRDefault="001158A7" w14:paraId="11F7256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(ii) (I) at the election of the borrower—</w:t>
      </w:r>
    </w:p>
    <w:p w:rsidRPr="001158A7" w:rsidR="001158A7" w:rsidP="001158A7" w:rsidRDefault="001158A7" w14:paraId="5162891A"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(aa) the average number of full-time equivalent employees per month employed by the eligible recipient during the period beginning on February 15, 2019 and ending on June 30, 2019; or</w:t>
      </w:r>
    </w:p>
    <w:p w:rsidRPr="001158A7" w:rsidR="001158A7" w:rsidP="001158A7" w:rsidRDefault="001158A7" w14:paraId="4C329C7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(bb) the average number of full-time equivalent employees per month employed by the eligible recipient during the period beginning on January 1, 2020 and ending on February 29, 2020; or</w:t>
      </w:r>
    </w:p>
    <w:p w:rsidRPr="001158A7" w:rsidR="001158A7" w:rsidP="001158A7" w:rsidRDefault="001158A7" w14:paraId="4CAA2C6B"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(II) in the case of an eligible recipient that is seasonal employer, as determined by the Administrator, the average number of full-time equivalent employees per month employed by the eligible recipient during the period beginning on February 15, 2019 and ending on June 30, 2019.</w:t>
      </w:r>
    </w:p>
    <w:p w:rsidRPr="001158A7" w:rsidR="001158A7" w:rsidP="001158A7" w:rsidRDefault="001158A7" w14:paraId="3776E9E0"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(B) </w:t>
      </w:r>
      <w:r w:rsidRPr="001158A7">
        <w:rPr>
          <w:rFonts w:ascii="Times New Roman" w:hAnsi="Times New Roman" w:eastAsia="Times New Roman" w:cs="Times New Roman"/>
          <w:color w:val="333333"/>
          <w:sz w:val="26"/>
          <w:szCs w:val="26"/>
        </w:rPr>
        <w:t>C</w:t>
      </w:r>
      <w:r w:rsidRPr="001158A7">
        <w:rPr>
          <w:rFonts w:ascii="Times New Roman" w:hAnsi="Times New Roman" w:eastAsia="Times New Roman" w:cs="Times New Roman"/>
          <w:color w:val="333333"/>
          <w:sz w:val="24"/>
          <w:szCs w:val="24"/>
        </w:rPr>
        <w:t xml:space="preserve">ALCULATION OF AVERAGE NUMBER OF </w:t>
      </w:r>
      <w:proofErr w:type="gramStart"/>
      <w:r w:rsidRPr="001158A7">
        <w:rPr>
          <w:rFonts w:ascii="Times New Roman" w:hAnsi="Times New Roman" w:eastAsia="Times New Roman" w:cs="Times New Roman"/>
          <w:color w:val="333333"/>
          <w:sz w:val="24"/>
          <w:szCs w:val="24"/>
        </w:rPr>
        <w:t>EMPLOYEES.—</w:t>
      </w:r>
      <w:proofErr w:type="gramEnd"/>
      <w:r w:rsidRPr="001158A7">
        <w:rPr>
          <w:rFonts w:ascii="Times New Roman" w:hAnsi="Times New Roman" w:eastAsia="Times New Roman" w:cs="Times New Roman"/>
          <w:color w:val="333333"/>
          <w:sz w:val="24"/>
          <w:szCs w:val="24"/>
        </w:rPr>
        <w:t>For purposes of subparagraph (A), the average number of full-time equivalent employees shall be determined by calculating the average number of full-time equivalent employees for each pay period falling within a month.</w:t>
      </w:r>
    </w:p>
    <w:p w:rsidRPr="001158A7" w:rsidR="001158A7" w:rsidP="001158A7" w:rsidRDefault="001158A7" w14:paraId="67F70A84"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(3) </w:t>
      </w:r>
      <w:r w:rsidRPr="001158A7">
        <w:rPr>
          <w:rFonts w:ascii="Times New Roman" w:hAnsi="Times New Roman" w:eastAsia="Times New Roman" w:cs="Times New Roman"/>
          <w:color w:val="333333"/>
          <w:sz w:val="26"/>
          <w:szCs w:val="26"/>
        </w:rPr>
        <w:t>R</w:t>
      </w:r>
      <w:r w:rsidRPr="001158A7">
        <w:rPr>
          <w:rFonts w:ascii="Times New Roman" w:hAnsi="Times New Roman" w:eastAsia="Times New Roman" w:cs="Times New Roman"/>
          <w:color w:val="333333"/>
          <w:sz w:val="24"/>
          <w:szCs w:val="24"/>
        </w:rPr>
        <w:t xml:space="preserve">EDUCTION RELATING TO SALARY AND </w:t>
      </w:r>
      <w:proofErr w:type="gramStart"/>
      <w:r w:rsidRPr="001158A7">
        <w:rPr>
          <w:rFonts w:ascii="Times New Roman" w:hAnsi="Times New Roman" w:eastAsia="Times New Roman" w:cs="Times New Roman"/>
          <w:color w:val="333333"/>
          <w:sz w:val="24"/>
          <w:szCs w:val="24"/>
        </w:rPr>
        <w:t>WAGES.—</w:t>
      </w:r>
      <w:proofErr w:type="gramEnd"/>
    </w:p>
    <w:p w:rsidRPr="001158A7" w:rsidR="001158A7" w:rsidP="001158A7" w:rsidRDefault="001158A7" w14:paraId="0B5B697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(A) </w:t>
      </w:r>
      <w:r w:rsidRPr="001158A7">
        <w:rPr>
          <w:rFonts w:ascii="Times New Roman" w:hAnsi="Times New Roman" w:eastAsia="Times New Roman" w:cs="Times New Roman"/>
          <w:color w:val="333333"/>
          <w:sz w:val="26"/>
          <w:szCs w:val="26"/>
        </w:rPr>
        <w:t>I</w:t>
      </w:r>
      <w:r w:rsidRPr="001158A7">
        <w:rPr>
          <w:rFonts w:ascii="Times New Roman" w:hAnsi="Times New Roman" w:eastAsia="Times New Roman" w:cs="Times New Roman"/>
          <w:color w:val="333333"/>
          <w:sz w:val="24"/>
          <w:szCs w:val="24"/>
        </w:rPr>
        <w:t>N GENERAL.—The amount of loan forgiveness under this section shall be reduced by the amount of any reduction in total salary or wages of any employee described in subparagraph (B) during the covered period that is in excess of 25 percent of the total salary or wages of the employee during the most recent full quarter during which the employee was employed before the covered period.</w:t>
      </w:r>
    </w:p>
    <w:p w:rsidRPr="001158A7" w:rsidR="001158A7" w:rsidP="001158A7" w:rsidRDefault="001158A7" w14:paraId="4CEA735E"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(B) </w:t>
      </w:r>
      <w:r w:rsidRPr="001158A7">
        <w:rPr>
          <w:rFonts w:ascii="Times New Roman" w:hAnsi="Times New Roman" w:eastAsia="Times New Roman" w:cs="Times New Roman"/>
          <w:color w:val="333333"/>
          <w:sz w:val="26"/>
          <w:szCs w:val="26"/>
        </w:rPr>
        <w:t>E</w:t>
      </w:r>
      <w:r w:rsidRPr="001158A7">
        <w:rPr>
          <w:rFonts w:ascii="Times New Roman" w:hAnsi="Times New Roman" w:eastAsia="Times New Roman" w:cs="Times New Roman"/>
          <w:color w:val="333333"/>
          <w:sz w:val="24"/>
          <w:szCs w:val="24"/>
        </w:rPr>
        <w:t xml:space="preserve">MPLOYEES </w:t>
      </w:r>
      <w:proofErr w:type="gramStart"/>
      <w:r w:rsidRPr="001158A7">
        <w:rPr>
          <w:rFonts w:ascii="Times New Roman" w:hAnsi="Times New Roman" w:eastAsia="Times New Roman" w:cs="Times New Roman"/>
          <w:color w:val="333333"/>
          <w:sz w:val="24"/>
          <w:szCs w:val="24"/>
        </w:rPr>
        <w:t>DESCRIBED.—</w:t>
      </w:r>
      <w:proofErr w:type="gramEnd"/>
      <w:r w:rsidRPr="001158A7">
        <w:rPr>
          <w:rFonts w:ascii="Times New Roman" w:hAnsi="Times New Roman" w:eastAsia="Times New Roman" w:cs="Times New Roman"/>
          <w:color w:val="333333"/>
          <w:sz w:val="24"/>
          <w:szCs w:val="24"/>
        </w:rPr>
        <w:t>An employee described in this subparagraph is any employee who did not receive, during any single pay period during 2019, wages or salary at an annualized rate of pay in an amount more than $100,000.</w:t>
      </w:r>
    </w:p>
    <w:p w:rsidRPr="001158A7" w:rsidR="001158A7" w:rsidP="001158A7" w:rsidRDefault="001158A7" w14:paraId="5958B54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lastRenderedPageBreak/>
        <w:t>(4) </w:t>
      </w:r>
      <w:r w:rsidRPr="001158A7">
        <w:rPr>
          <w:rFonts w:ascii="Times New Roman" w:hAnsi="Times New Roman" w:eastAsia="Times New Roman" w:cs="Times New Roman"/>
          <w:color w:val="333333"/>
          <w:sz w:val="26"/>
          <w:szCs w:val="26"/>
        </w:rPr>
        <w:t>T</w:t>
      </w:r>
      <w:r w:rsidRPr="001158A7">
        <w:rPr>
          <w:rFonts w:ascii="Times New Roman" w:hAnsi="Times New Roman" w:eastAsia="Times New Roman" w:cs="Times New Roman"/>
          <w:color w:val="333333"/>
          <w:sz w:val="24"/>
          <w:szCs w:val="24"/>
        </w:rPr>
        <w:t>IPPED WORKERS.—An eligible recipient with tipped employees described in section 3(m)(2)(A) of the Fair Labor Standards Act of 1938 (</w:t>
      </w:r>
      <w:hyperlink w:history="1" r:id="rId12">
        <w:r w:rsidRPr="001158A7">
          <w:rPr>
            <w:rFonts w:ascii="Times New Roman" w:hAnsi="Times New Roman" w:eastAsia="Times New Roman" w:cs="Times New Roman"/>
            <w:color w:val="3366CC"/>
            <w:sz w:val="24"/>
            <w:szCs w:val="24"/>
            <w:u w:val="single"/>
          </w:rPr>
          <w:t>29 U.S.C. 203(m)(2)(A)</w:t>
        </w:r>
      </w:hyperlink>
      <w:r w:rsidRPr="001158A7">
        <w:rPr>
          <w:rFonts w:ascii="Times New Roman" w:hAnsi="Times New Roman" w:eastAsia="Times New Roman" w:cs="Times New Roman"/>
          <w:color w:val="333333"/>
          <w:sz w:val="24"/>
          <w:szCs w:val="24"/>
        </w:rPr>
        <w:t>) may receive forgiveness for additional wages paid to those employees.</w:t>
      </w:r>
    </w:p>
    <w:p w:rsidRPr="001158A7" w:rsidR="001158A7" w:rsidP="001158A7" w:rsidRDefault="001158A7" w14:paraId="3B2EBC8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(5) </w:t>
      </w:r>
      <w:r w:rsidRPr="001158A7">
        <w:rPr>
          <w:rFonts w:ascii="Times New Roman" w:hAnsi="Times New Roman" w:eastAsia="Times New Roman" w:cs="Times New Roman"/>
          <w:color w:val="333333"/>
          <w:sz w:val="26"/>
          <w:szCs w:val="26"/>
        </w:rPr>
        <w:t>E</w:t>
      </w:r>
      <w:r w:rsidRPr="001158A7">
        <w:rPr>
          <w:rFonts w:ascii="Times New Roman" w:hAnsi="Times New Roman" w:eastAsia="Times New Roman" w:cs="Times New Roman"/>
          <w:color w:val="333333"/>
          <w:sz w:val="24"/>
          <w:szCs w:val="24"/>
        </w:rPr>
        <w:t>XEMPTION FOR RE-</w:t>
      </w:r>
      <w:proofErr w:type="gramStart"/>
      <w:r w:rsidRPr="001158A7">
        <w:rPr>
          <w:rFonts w:ascii="Times New Roman" w:hAnsi="Times New Roman" w:eastAsia="Times New Roman" w:cs="Times New Roman"/>
          <w:color w:val="333333"/>
          <w:sz w:val="24"/>
          <w:szCs w:val="24"/>
        </w:rPr>
        <w:t>HIRES.—</w:t>
      </w:r>
      <w:proofErr w:type="gramEnd"/>
    </w:p>
    <w:p w:rsidRPr="001158A7" w:rsidR="001158A7" w:rsidP="001158A7" w:rsidRDefault="001158A7" w14:paraId="0B047F09"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(A) </w:t>
      </w:r>
      <w:r w:rsidRPr="001158A7">
        <w:rPr>
          <w:rFonts w:ascii="Times New Roman" w:hAnsi="Times New Roman" w:eastAsia="Times New Roman" w:cs="Times New Roman"/>
          <w:color w:val="333333"/>
          <w:sz w:val="26"/>
          <w:szCs w:val="26"/>
        </w:rPr>
        <w:t>I</w:t>
      </w:r>
      <w:r w:rsidRPr="001158A7">
        <w:rPr>
          <w:rFonts w:ascii="Times New Roman" w:hAnsi="Times New Roman" w:eastAsia="Times New Roman" w:cs="Times New Roman"/>
          <w:color w:val="333333"/>
          <w:sz w:val="24"/>
          <w:szCs w:val="24"/>
        </w:rPr>
        <w:t>N GENERAL.—In a circumstance described in subparagraph (B), the amount of loan forgiveness under this section shall be determined without regard to a reduction in the number of full-time equivalent employees of an eligible recipient or a reduction in the salary of 1 or more employees of the eligible recipient, as applicable, during the period beginning on February 15, 2020 and ending on the date that is 30 days after the date of enactment of this Act.</w:t>
      </w:r>
    </w:p>
    <w:p w:rsidRPr="001158A7" w:rsidR="001158A7" w:rsidP="001158A7" w:rsidRDefault="001158A7" w14:paraId="468A41E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(B) </w:t>
      </w:r>
      <w:proofErr w:type="gramStart"/>
      <w:r w:rsidRPr="001158A7">
        <w:rPr>
          <w:rFonts w:ascii="Times New Roman" w:hAnsi="Times New Roman" w:eastAsia="Times New Roman" w:cs="Times New Roman"/>
          <w:color w:val="333333"/>
          <w:sz w:val="26"/>
          <w:szCs w:val="26"/>
        </w:rPr>
        <w:t>C</w:t>
      </w:r>
      <w:r w:rsidRPr="001158A7">
        <w:rPr>
          <w:rFonts w:ascii="Times New Roman" w:hAnsi="Times New Roman" w:eastAsia="Times New Roman" w:cs="Times New Roman"/>
          <w:color w:val="333333"/>
          <w:sz w:val="24"/>
          <w:szCs w:val="24"/>
        </w:rPr>
        <w:t>IRCUMSTANCES.—</w:t>
      </w:r>
      <w:proofErr w:type="gramEnd"/>
      <w:r w:rsidRPr="001158A7">
        <w:rPr>
          <w:rFonts w:ascii="Times New Roman" w:hAnsi="Times New Roman" w:eastAsia="Times New Roman" w:cs="Times New Roman"/>
          <w:color w:val="333333"/>
          <w:sz w:val="24"/>
          <w:szCs w:val="24"/>
        </w:rPr>
        <w:t>A circumstance described in this subparagraph is a circumstance—</w:t>
      </w:r>
    </w:p>
    <w:p w:rsidRPr="001158A7" w:rsidR="001158A7" w:rsidP="001158A7" w:rsidRDefault="001158A7" w14:paraId="410E24C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(i) in which—</w:t>
      </w:r>
    </w:p>
    <w:p w:rsidRPr="001158A7" w:rsidR="001158A7" w:rsidP="001158A7" w:rsidRDefault="001158A7" w14:paraId="56A5266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(I) during the period beginning on February 15, 2020 and ending on the date that is 30 days after the date of enactment of this Act, there is a reduction, as compared to February 15, 2020, in the number of full-time equivalent employees of an eligible recipient; and</w:t>
      </w:r>
    </w:p>
    <w:p w:rsidRPr="001158A7" w:rsidR="001158A7" w:rsidP="001158A7" w:rsidRDefault="001158A7" w14:paraId="18BE336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1158A7">
        <w:rPr>
          <w:rFonts w:ascii="Times New Roman" w:hAnsi="Times New Roman" w:eastAsia="Times New Roman" w:cs="Times New Roman"/>
          <w:color w:val="333333"/>
          <w:sz w:val="24"/>
          <w:szCs w:val="24"/>
        </w:rPr>
        <w:t>(II) not later than June 30, 2020, the eligible employer has eliminated the reduction in the</w:t>
      </w:r>
    </w:p>
    <w:p w:rsidR="001158A7" w:rsidP="001158A7" w:rsidRDefault="001158A7" w14:paraId="2AE7A467" w14:textId="77777777">
      <w:pPr>
        <w:pStyle w:val="lbexindentsubclause"/>
        <w:shd w:val="clear" w:color="auto" w:fill="FFFFFF"/>
        <w:ind w:firstLine="480"/>
        <w:rPr>
          <w:color w:val="333333"/>
        </w:rPr>
      </w:pPr>
      <w:r>
        <w:rPr>
          <w:color w:val="333333"/>
        </w:rPr>
        <w:t xml:space="preserve">number of full-time equivalent </w:t>
      </w:r>
      <w:proofErr w:type="gramStart"/>
      <w:r>
        <w:rPr>
          <w:color w:val="333333"/>
        </w:rPr>
        <w:t>employees;</w:t>
      </w:r>
      <w:proofErr w:type="gramEnd"/>
    </w:p>
    <w:p w:rsidR="001158A7" w:rsidP="001158A7" w:rsidRDefault="001158A7" w14:paraId="139ABD6A" w14:textId="77777777">
      <w:pPr>
        <w:pStyle w:val="lbexindentclause"/>
        <w:shd w:val="clear" w:color="auto" w:fill="FFFFFF"/>
        <w:ind w:firstLine="480"/>
        <w:rPr>
          <w:color w:val="333333"/>
        </w:rPr>
      </w:pPr>
      <w:r>
        <w:rPr>
          <w:color w:val="333333"/>
        </w:rPr>
        <w:t>(ii) in which—</w:t>
      </w:r>
    </w:p>
    <w:p w:rsidR="001158A7" w:rsidP="001158A7" w:rsidRDefault="001158A7" w14:paraId="3261559D" w14:textId="77777777">
      <w:pPr>
        <w:pStyle w:val="lbexindentsubclause"/>
        <w:shd w:val="clear" w:color="auto" w:fill="FFFFFF"/>
        <w:ind w:firstLine="480"/>
        <w:rPr>
          <w:color w:val="333333"/>
        </w:rPr>
      </w:pPr>
      <w:r>
        <w:rPr>
          <w:color w:val="333333"/>
        </w:rPr>
        <w:t>(I) during the period beginning on February 15, 2020 and ending on the date that is 30 days after the date of enactment of this Act, there is a reduction, as compared to February 15, 2020, in the salary or wages of 1 or more employees of the eligible recipient; and</w:t>
      </w:r>
    </w:p>
    <w:p w:rsidR="001158A7" w:rsidP="001158A7" w:rsidRDefault="001158A7" w14:paraId="5B1E3429" w14:textId="77777777">
      <w:pPr>
        <w:pStyle w:val="lbexindentsubclause"/>
        <w:shd w:val="clear" w:color="auto" w:fill="FFFFFF"/>
        <w:ind w:firstLine="480"/>
        <w:rPr>
          <w:color w:val="333333"/>
        </w:rPr>
      </w:pPr>
      <w:r>
        <w:rPr>
          <w:color w:val="333333"/>
        </w:rPr>
        <w:t>(II) not later than June 30, 2020, the eligible employer has eliminated the reduction in the salary or wages of such employees; or</w:t>
      </w:r>
    </w:p>
    <w:p w:rsidR="001158A7" w:rsidP="001158A7" w:rsidRDefault="001158A7" w14:paraId="30C3F7B7" w14:textId="77777777">
      <w:pPr>
        <w:pStyle w:val="lbexindentclause"/>
        <w:shd w:val="clear" w:color="auto" w:fill="FFFFFF"/>
        <w:ind w:firstLine="480"/>
        <w:rPr>
          <w:color w:val="333333"/>
        </w:rPr>
      </w:pPr>
      <w:r>
        <w:rPr>
          <w:color w:val="333333"/>
        </w:rPr>
        <w:t>(iii) in which the events described in clause (i) and (ii) occur.</w:t>
      </w:r>
    </w:p>
    <w:p w:rsidR="001158A7" w:rsidP="001158A7" w:rsidRDefault="001158A7" w14:paraId="6902F3C1" w14:textId="77777777">
      <w:pPr>
        <w:pStyle w:val="lbexindentparagraph"/>
        <w:shd w:val="clear" w:color="auto" w:fill="FFFFFF"/>
        <w:ind w:firstLine="480"/>
        <w:rPr>
          <w:color w:val="333333"/>
        </w:rPr>
      </w:pPr>
      <w:r>
        <w:rPr>
          <w:color w:val="333333"/>
        </w:rPr>
        <w:t>(6) </w:t>
      </w:r>
      <w:proofErr w:type="gramStart"/>
      <w:r>
        <w:rPr>
          <w:color w:val="333333"/>
          <w:sz w:val="26"/>
          <w:szCs w:val="26"/>
        </w:rPr>
        <w:t>E</w:t>
      </w:r>
      <w:r>
        <w:rPr>
          <w:color w:val="333333"/>
        </w:rPr>
        <w:t>XEMPTIONS.—</w:t>
      </w:r>
      <w:proofErr w:type="gramEnd"/>
      <w:r>
        <w:rPr>
          <w:color w:val="333333"/>
        </w:rPr>
        <w:t>The Administrator and the Secretary of the Treasury may prescribe regulations granting de minimis exemptions from the requirements under this subsection.</w:t>
      </w:r>
    </w:p>
    <w:p w:rsidR="001158A7" w:rsidP="001158A7" w:rsidRDefault="001158A7" w14:paraId="314E2FDF" w14:textId="77777777">
      <w:pPr>
        <w:pStyle w:val="lbexindent"/>
        <w:shd w:val="clear" w:color="auto" w:fill="FFFFFF"/>
        <w:ind w:firstLine="480"/>
        <w:rPr>
          <w:color w:val="333333"/>
        </w:rPr>
      </w:pPr>
      <w:r>
        <w:rPr>
          <w:color w:val="333333"/>
        </w:rPr>
        <w:t>(e) </w:t>
      </w:r>
      <w:proofErr w:type="gramStart"/>
      <w:r>
        <w:rPr>
          <w:rStyle w:val="lbexsectionlevelolcnuclear"/>
          <w:smallCaps/>
          <w:color w:val="333333"/>
          <w:spacing w:val="20"/>
        </w:rPr>
        <w:t>Application</w:t>
      </w:r>
      <w:r>
        <w:rPr>
          <w:color w:val="333333"/>
        </w:rPr>
        <w:t>.—</w:t>
      </w:r>
      <w:proofErr w:type="gramEnd"/>
      <w:r>
        <w:rPr>
          <w:color w:val="333333"/>
        </w:rPr>
        <w:t>An eligible recipient seeking loan forgiveness under this section shall submit to the lender that is servicing the covered loan an application, which shall include—</w:t>
      </w:r>
    </w:p>
    <w:p w:rsidR="001158A7" w:rsidP="001158A7" w:rsidRDefault="001158A7" w14:paraId="1F8F420D" w14:textId="77777777">
      <w:pPr>
        <w:pStyle w:val="lbexindentparagraph"/>
        <w:shd w:val="clear" w:color="auto" w:fill="FFFFFF"/>
        <w:ind w:firstLine="480"/>
        <w:rPr>
          <w:color w:val="333333"/>
        </w:rPr>
      </w:pPr>
      <w:r>
        <w:rPr>
          <w:color w:val="333333"/>
        </w:rPr>
        <w:t>(1) documentation verifying the number of full-time equivalent employees on payroll and pay rates for the periods described in subsection (d), including—</w:t>
      </w:r>
    </w:p>
    <w:p w:rsidR="001158A7" w:rsidP="001158A7" w:rsidRDefault="001158A7" w14:paraId="55E59D80" w14:textId="77777777">
      <w:pPr>
        <w:pStyle w:val="lbexindentsubpar"/>
        <w:shd w:val="clear" w:color="auto" w:fill="FFFFFF"/>
        <w:ind w:firstLine="480"/>
        <w:rPr>
          <w:color w:val="333333"/>
        </w:rPr>
      </w:pPr>
      <w:r>
        <w:rPr>
          <w:color w:val="333333"/>
        </w:rPr>
        <w:t>(A) payroll tax filings reported to the Internal Revenue Service; and</w:t>
      </w:r>
    </w:p>
    <w:p w:rsidR="001158A7" w:rsidP="001158A7" w:rsidRDefault="001158A7" w14:paraId="64D81ADA" w14:textId="77777777">
      <w:pPr>
        <w:pStyle w:val="lbexindentsubpar"/>
        <w:shd w:val="clear" w:color="auto" w:fill="FFFFFF"/>
        <w:ind w:firstLine="480"/>
        <w:rPr>
          <w:color w:val="333333"/>
        </w:rPr>
      </w:pPr>
      <w:r>
        <w:rPr>
          <w:color w:val="333333"/>
        </w:rPr>
        <w:lastRenderedPageBreak/>
        <w:t xml:space="preserve">(B) State income, payroll, and unemployment insurance </w:t>
      </w:r>
      <w:proofErr w:type="gramStart"/>
      <w:r>
        <w:rPr>
          <w:color w:val="333333"/>
        </w:rPr>
        <w:t>filings;</w:t>
      </w:r>
      <w:proofErr w:type="gramEnd"/>
    </w:p>
    <w:p w:rsidR="001158A7" w:rsidP="001158A7" w:rsidRDefault="001158A7" w14:paraId="518B17DA" w14:textId="77777777">
      <w:pPr>
        <w:pStyle w:val="lbexindentparagraph"/>
        <w:shd w:val="clear" w:color="auto" w:fill="FFFFFF"/>
        <w:ind w:firstLine="480"/>
        <w:rPr>
          <w:color w:val="333333"/>
        </w:rPr>
      </w:pPr>
      <w:r>
        <w:rPr>
          <w:color w:val="333333"/>
        </w:rPr>
        <w:t xml:space="preserve">(2) documentation, including cancelled checks, payment receipts, transcripts of accounts, or other documents verifying payments on covered mortgage obligations, payments on covered lease obligations, and covered utility </w:t>
      </w:r>
      <w:proofErr w:type="gramStart"/>
      <w:r>
        <w:rPr>
          <w:color w:val="333333"/>
        </w:rPr>
        <w:t>payments;</w:t>
      </w:r>
      <w:proofErr w:type="gramEnd"/>
    </w:p>
    <w:p w:rsidR="001158A7" w:rsidP="001158A7" w:rsidRDefault="001158A7" w14:paraId="601EED4C" w14:textId="77777777">
      <w:pPr>
        <w:pStyle w:val="lbexindentparagraph"/>
        <w:shd w:val="clear" w:color="auto" w:fill="FFFFFF"/>
        <w:ind w:firstLine="480"/>
        <w:rPr>
          <w:color w:val="333333"/>
        </w:rPr>
      </w:pPr>
      <w:r>
        <w:rPr>
          <w:color w:val="333333"/>
        </w:rPr>
        <w:t>(3) a certification from a representative of the eligible recipient authorized to make such certifications that—</w:t>
      </w:r>
    </w:p>
    <w:p w:rsidR="001158A7" w:rsidP="001158A7" w:rsidRDefault="001158A7" w14:paraId="1D82540E" w14:textId="77777777">
      <w:pPr>
        <w:pStyle w:val="lbexindentsubpar"/>
        <w:shd w:val="clear" w:color="auto" w:fill="FFFFFF"/>
        <w:ind w:firstLine="480"/>
        <w:rPr>
          <w:color w:val="333333"/>
        </w:rPr>
      </w:pPr>
      <w:r>
        <w:rPr>
          <w:color w:val="333333"/>
        </w:rPr>
        <w:t>(A) the documentation presented is true and correct; and</w:t>
      </w:r>
    </w:p>
    <w:p w:rsidR="001158A7" w:rsidP="001158A7" w:rsidRDefault="001158A7" w14:paraId="2BDF4F97" w14:textId="77777777">
      <w:pPr>
        <w:pStyle w:val="lbexindentsubpar"/>
        <w:shd w:val="clear" w:color="auto" w:fill="FFFFFF"/>
        <w:ind w:firstLine="480"/>
        <w:rPr>
          <w:color w:val="333333"/>
        </w:rPr>
      </w:pPr>
      <w:r>
        <w:rPr>
          <w:color w:val="333333"/>
        </w:rPr>
        <w:t>(B) the amount for which forgiveness is requested was used to retain employees, make interest payments on a covered mortgage obligation, make payments on a covered rent obligation, or make covered utility payments; and</w:t>
      </w:r>
    </w:p>
    <w:p w:rsidR="001158A7" w:rsidP="001158A7" w:rsidRDefault="001158A7" w14:paraId="30FD17AB" w14:textId="77777777">
      <w:pPr>
        <w:pStyle w:val="lbexindentparagraph"/>
        <w:shd w:val="clear" w:color="auto" w:fill="FFFFFF"/>
        <w:ind w:firstLine="480"/>
        <w:rPr>
          <w:color w:val="333333"/>
        </w:rPr>
      </w:pPr>
      <w:r>
        <w:rPr>
          <w:color w:val="333333"/>
        </w:rPr>
        <w:t>(4) any other documentation the Administrator determines necessary.</w:t>
      </w:r>
    </w:p>
    <w:p w:rsidR="001158A7" w:rsidP="001158A7" w:rsidRDefault="001158A7" w14:paraId="7881BD5B" w14:textId="77777777">
      <w:pPr>
        <w:pStyle w:val="lbexindent"/>
        <w:shd w:val="clear" w:color="auto" w:fill="FFFFFF"/>
        <w:ind w:firstLine="480"/>
        <w:rPr>
          <w:color w:val="333333"/>
        </w:rPr>
      </w:pPr>
      <w:r>
        <w:rPr>
          <w:color w:val="333333"/>
        </w:rPr>
        <w:t>(f) </w:t>
      </w:r>
      <w:r>
        <w:rPr>
          <w:rStyle w:val="lbexsectionlevelolcnuclear"/>
          <w:smallCaps/>
          <w:color w:val="333333"/>
          <w:spacing w:val="20"/>
        </w:rPr>
        <w:t xml:space="preserve">Prohibition On Forgiveness Without </w:t>
      </w:r>
      <w:proofErr w:type="gramStart"/>
      <w:r>
        <w:rPr>
          <w:rStyle w:val="lbexsectionlevelolcnuclear"/>
          <w:smallCaps/>
          <w:color w:val="333333"/>
          <w:spacing w:val="20"/>
        </w:rPr>
        <w:t>Documentation</w:t>
      </w:r>
      <w:r>
        <w:rPr>
          <w:color w:val="333333"/>
        </w:rPr>
        <w:t>.—</w:t>
      </w:r>
      <w:proofErr w:type="gramEnd"/>
      <w:r>
        <w:rPr>
          <w:color w:val="333333"/>
        </w:rPr>
        <w:t>No eligible recipient shall receive forgiveness under this section without submitting to the lender that is servicing the covered loan the documentation required under subsection (e).</w:t>
      </w:r>
    </w:p>
    <w:p w:rsidR="001158A7" w:rsidP="001158A7" w:rsidRDefault="001158A7" w14:paraId="244A3BC7" w14:textId="77777777">
      <w:pPr>
        <w:pStyle w:val="lbexindent"/>
        <w:shd w:val="clear" w:color="auto" w:fill="FFFFFF"/>
        <w:ind w:firstLine="480"/>
        <w:rPr>
          <w:color w:val="333333"/>
        </w:rPr>
      </w:pPr>
      <w:r>
        <w:rPr>
          <w:color w:val="333333"/>
        </w:rPr>
        <w:t>(g) </w:t>
      </w:r>
      <w:proofErr w:type="gramStart"/>
      <w:r>
        <w:rPr>
          <w:rStyle w:val="lbexsectionlevelolcnuclear"/>
          <w:smallCaps/>
          <w:color w:val="333333"/>
          <w:spacing w:val="20"/>
        </w:rPr>
        <w:t>Decision</w:t>
      </w:r>
      <w:r>
        <w:rPr>
          <w:color w:val="333333"/>
        </w:rPr>
        <w:t>.—</w:t>
      </w:r>
      <w:proofErr w:type="gramEnd"/>
      <w:r>
        <w:rPr>
          <w:color w:val="333333"/>
        </w:rPr>
        <w:t>Not later than 60 days after the date on which a lender receives an application for loan forgiveness under this section from an eligible recipient, the lender shall issue a decision on the an application.</w:t>
      </w:r>
    </w:p>
    <w:p w:rsidR="001158A7" w:rsidP="001158A7" w:rsidRDefault="001158A7" w14:paraId="4EE4148A" w14:textId="77777777">
      <w:pPr>
        <w:pStyle w:val="lbexindent"/>
        <w:shd w:val="clear" w:color="auto" w:fill="FFFFFF"/>
        <w:ind w:firstLine="480"/>
        <w:rPr>
          <w:color w:val="333333"/>
        </w:rPr>
      </w:pPr>
      <w:r>
        <w:rPr>
          <w:color w:val="333333"/>
        </w:rPr>
        <w:t>(h) </w:t>
      </w:r>
      <w:r>
        <w:rPr>
          <w:rStyle w:val="lbexsectionlevelolcnuclear"/>
          <w:smallCaps/>
          <w:color w:val="333333"/>
          <w:spacing w:val="20"/>
        </w:rPr>
        <w:t>Hold Harmless</w:t>
      </w:r>
      <w:r>
        <w:rPr>
          <w:color w:val="333333"/>
        </w:rPr>
        <w:t>.—If a lender has received the documentation required under this section from an eligible recipient attesting that the eligible recipient has accurately verified the payments for payroll costs, payments on covered mortgage obligations, payments on covered lease obligations, or covered utility payments during covered period—</w:t>
      </w:r>
    </w:p>
    <w:p w:rsidR="001158A7" w:rsidP="001158A7" w:rsidRDefault="001158A7" w14:paraId="1EF4C468" w14:textId="77777777">
      <w:pPr>
        <w:pStyle w:val="lbexindentparagraph"/>
        <w:shd w:val="clear" w:color="auto" w:fill="FFFFFF"/>
        <w:ind w:firstLine="480"/>
        <w:rPr>
          <w:color w:val="333333"/>
        </w:rPr>
      </w:pPr>
      <w:r>
        <w:rPr>
          <w:color w:val="333333"/>
        </w:rPr>
        <w:t>(1) an enforcement action may not be taken against the lender under section 47(e) of the Small Business Act (</w:t>
      </w:r>
      <w:hyperlink w:history="1" r:id="rId13">
        <w:r>
          <w:rPr>
            <w:rStyle w:val="Hyperlink"/>
            <w:color w:val="3366CC"/>
          </w:rPr>
          <w:t>15 U.S.C. 657t(e)</w:t>
        </w:r>
      </w:hyperlink>
      <w:r>
        <w:rPr>
          <w:color w:val="333333"/>
        </w:rPr>
        <w:t>) relating to loan forgiveness for the payments for payroll costs, payments on covered mortgage obligations, payments on covered lease obligations, or covered utility payments, as the case may be; and</w:t>
      </w:r>
    </w:p>
    <w:p w:rsidR="001158A7" w:rsidP="001158A7" w:rsidRDefault="001158A7" w14:paraId="2F1F8E31" w14:textId="77777777">
      <w:pPr>
        <w:pStyle w:val="lbexindentparagraph"/>
        <w:shd w:val="clear" w:color="auto" w:fill="FFFFFF"/>
        <w:ind w:firstLine="480"/>
        <w:rPr>
          <w:color w:val="333333"/>
        </w:rPr>
      </w:pPr>
      <w:r>
        <w:rPr>
          <w:color w:val="333333"/>
        </w:rPr>
        <w:t>(2) the lender shall not be subject to any penalties by the Administrator relating to loan forgiveness for the payments for payroll costs, payments on covered mortgage obligations, payments on covered lease obligations, or covered utility payments, as the case may be.</w:t>
      </w:r>
    </w:p>
    <w:p w:rsidR="00D8413E" w:rsidRDefault="00D8413E" w14:paraId="4F92027F" w14:textId="77777777"/>
    <w:sectPr w:rsidR="00D84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A7"/>
    <w:rsid w:val="001158A7"/>
    <w:rsid w:val="001F4C9D"/>
    <w:rsid w:val="003B5AAB"/>
    <w:rsid w:val="00745162"/>
    <w:rsid w:val="00A23A99"/>
    <w:rsid w:val="00CE32CC"/>
    <w:rsid w:val="00D8413E"/>
    <w:rsid w:val="00FB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45A4"/>
  <w15:chartTrackingRefBased/>
  <w15:docId w15:val="{4A876146-5177-456D-96E1-D8D9FB22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exindentsubclause">
    <w:name w:val="lbexindentsubclause"/>
    <w:basedOn w:val="Normal"/>
    <w:rsid w:val="00115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115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paragraph">
    <w:name w:val="lbexindentparagraph"/>
    <w:basedOn w:val="Normal"/>
    <w:rsid w:val="00115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
    <w:name w:val="lbexindent"/>
    <w:basedOn w:val="Normal"/>
    <w:rsid w:val="00115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exsectionlevelolcnuclear">
    <w:name w:val="lbexsectionlevelolcnuclear"/>
    <w:basedOn w:val="DefaultParagraphFont"/>
    <w:rsid w:val="001158A7"/>
  </w:style>
  <w:style w:type="paragraph" w:customStyle="1" w:styleId="lbexindentsubpar">
    <w:name w:val="lbexindentsubpar"/>
    <w:basedOn w:val="Normal"/>
    <w:rsid w:val="001158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5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125224">
      <w:bodyDiv w:val="1"/>
      <w:marLeft w:val="0"/>
      <w:marRight w:val="0"/>
      <w:marTop w:val="0"/>
      <w:marBottom w:val="0"/>
      <w:divBdr>
        <w:top w:val="none" w:sz="0" w:space="0" w:color="auto"/>
        <w:left w:val="none" w:sz="0" w:space="0" w:color="auto"/>
        <w:bottom w:val="none" w:sz="0" w:space="0" w:color="auto"/>
        <w:right w:val="none" w:sz="0" w:space="0" w:color="auto"/>
      </w:divBdr>
      <w:divsChild>
        <w:div w:id="400710664">
          <w:marLeft w:val="480"/>
          <w:marRight w:val="0"/>
          <w:marTop w:val="0"/>
          <w:marBottom w:val="0"/>
          <w:divBdr>
            <w:top w:val="none" w:sz="0" w:space="0" w:color="auto"/>
            <w:left w:val="none" w:sz="0" w:space="0" w:color="auto"/>
            <w:bottom w:val="none" w:sz="0" w:space="0" w:color="auto"/>
            <w:right w:val="none" w:sz="0" w:space="0" w:color="auto"/>
          </w:divBdr>
        </w:div>
        <w:div w:id="1250310510">
          <w:marLeft w:val="0"/>
          <w:marRight w:val="0"/>
          <w:marTop w:val="0"/>
          <w:marBottom w:val="0"/>
          <w:divBdr>
            <w:top w:val="none" w:sz="0" w:space="0" w:color="auto"/>
            <w:left w:val="none" w:sz="0" w:space="0" w:color="auto"/>
            <w:bottom w:val="none" w:sz="0" w:space="0" w:color="auto"/>
            <w:right w:val="none" w:sz="0" w:space="0" w:color="auto"/>
          </w:divBdr>
        </w:div>
        <w:div w:id="1278836149">
          <w:marLeft w:val="0"/>
          <w:marRight w:val="0"/>
          <w:marTop w:val="0"/>
          <w:marBottom w:val="0"/>
          <w:divBdr>
            <w:top w:val="none" w:sz="0" w:space="0" w:color="auto"/>
            <w:left w:val="none" w:sz="0" w:space="0" w:color="auto"/>
            <w:bottom w:val="none" w:sz="0" w:space="0" w:color="auto"/>
            <w:right w:val="none" w:sz="0" w:space="0" w:color="auto"/>
          </w:divBdr>
        </w:div>
        <w:div w:id="978414910">
          <w:marLeft w:val="0"/>
          <w:marRight w:val="0"/>
          <w:marTop w:val="0"/>
          <w:marBottom w:val="0"/>
          <w:divBdr>
            <w:top w:val="none" w:sz="0" w:space="0" w:color="auto"/>
            <w:left w:val="none" w:sz="0" w:space="0" w:color="auto"/>
            <w:bottom w:val="none" w:sz="0" w:space="0" w:color="auto"/>
            <w:right w:val="none" w:sz="0" w:space="0" w:color="auto"/>
          </w:divBdr>
        </w:div>
        <w:div w:id="2144887441">
          <w:marLeft w:val="0"/>
          <w:marRight w:val="0"/>
          <w:marTop w:val="0"/>
          <w:marBottom w:val="0"/>
          <w:divBdr>
            <w:top w:val="none" w:sz="0" w:space="0" w:color="auto"/>
            <w:left w:val="none" w:sz="0" w:space="0" w:color="auto"/>
            <w:bottom w:val="none" w:sz="0" w:space="0" w:color="auto"/>
            <w:right w:val="none" w:sz="0" w:space="0" w:color="auto"/>
          </w:divBdr>
        </w:div>
        <w:div w:id="137848316">
          <w:marLeft w:val="0"/>
          <w:marRight w:val="0"/>
          <w:marTop w:val="0"/>
          <w:marBottom w:val="0"/>
          <w:divBdr>
            <w:top w:val="none" w:sz="0" w:space="0" w:color="auto"/>
            <w:left w:val="none" w:sz="0" w:space="0" w:color="auto"/>
            <w:bottom w:val="none" w:sz="0" w:space="0" w:color="auto"/>
            <w:right w:val="none" w:sz="0" w:space="0" w:color="auto"/>
          </w:divBdr>
        </w:div>
        <w:div w:id="381173541">
          <w:marLeft w:val="0"/>
          <w:marRight w:val="0"/>
          <w:marTop w:val="0"/>
          <w:marBottom w:val="0"/>
          <w:divBdr>
            <w:top w:val="none" w:sz="0" w:space="0" w:color="auto"/>
            <w:left w:val="none" w:sz="0" w:space="0" w:color="auto"/>
            <w:bottom w:val="none" w:sz="0" w:space="0" w:color="auto"/>
            <w:right w:val="none" w:sz="0" w:space="0" w:color="auto"/>
          </w:divBdr>
        </w:div>
        <w:div w:id="1989630095">
          <w:marLeft w:val="0"/>
          <w:marRight w:val="0"/>
          <w:marTop w:val="0"/>
          <w:marBottom w:val="0"/>
          <w:divBdr>
            <w:top w:val="none" w:sz="0" w:space="0" w:color="auto"/>
            <w:left w:val="none" w:sz="0" w:space="0" w:color="auto"/>
            <w:bottom w:val="none" w:sz="0" w:space="0" w:color="auto"/>
            <w:right w:val="none" w:sz="0" w:space="0" w:color="auto"/>
          </w:divBdr>
        </w:div>
        <w:div w:id="2090494189">
          <w:marLeft w:val="0"/>
          <w:marRight w:val="0"/>
          <w:marTop w:val="0"/>
          <w:marBottom w:val="0"/>
          <w:divBdr>
            <w:top w:val="none" w:sz="0" w:space="0" w:color="auto"/>
            <w:left w:val="none" w:sz="0" w:space="0" w:color="auto"/>
            <w:bottom w:val="none" w:sz="0" w:space="0" w:color="auto"/>
            <w:right w:val="none" w:sz="0" w:space="0" w:color="auto"/>
          </w:divBdr>
        </w:div>
        <w:div w:id="2063288153">
          <w:marLeft w:val="0"/>
          <w:marRight w:val="0"/>
          <w:marTop w:val="0"/>
          <w:marBottom w:val="0"/>
          <w:divBdr>
            <w:top w:val="none" w:sz="0" w:space="0" w:color="auto"/>
            <w:left w:val="none" w:sz="0" w:space="0" w:color="auto"/>
            <w:bottom w:val="none" w:sz="0" w:space="0" w:color="auto"/>
            <w:right w:val="none" w:sz="0" w:space="0" w:color="auto"/>
          </w:divBdr>
        </w:div>
        <w:div w:id="1003436083">
          <w:marLeft w:val="0"/>
          <w:marRight w:val="0"/>
          <w:marTop w:val="0"/>
          <w:marBottom w:val="0"/>
          <w:divBdr>
            <w:top w:val="none" w:sz="0" w:space="0" w:color="auto"/>
            <w:left w:val="none" w:sz="0" w:space="0" w:color="auto"/>
            <w:bottom w:val="none" w:sz="0" w:space="0" w:color="auto"/>
            <w:right w:val="none" w:sz="0" w:space="0" w:color="auto"/>
          </w:divBdr>
        </w:div>
        <w:div w:id="390278206">
          <w:marLeft w:val="0"/>
          <w:marRight w:val="0"/>
          <w:marTop w:val="0"/>
          <w:marBottom w:val="0"/>
          <w:divBdr>
            <w:top w:val="none" w:sz="0" w:space="0" w:color="auto"/>
            <w:left w:val="none" w:sz="0" w:space="0" w:color="auto"/>
            <w:bottom w:val="none" w:sz="0" w:space="0" w:color="auto"/>
            <w:right w:val="none" w:sz="0" w:space="0" w:color="auto"/>
          </w:divBdr>
        </w:div>
        <w:div w:id="1441100598">
          <w:marLeft w:val="0"/>
          <w:marRight w:val="0"/>
          <w:marTop w:val="0"/>
          <w:marBottom w:val="0"/>
          <w:divBdr>
            <w:top w:val="none" w:sz="0" w:space="0" w:color="auto"/>
            <w:left w:val="none" w:sz="0" w:space="0" w:color="auto"/>
            <w:bottom w:val="none" w:sz="0" w:space="0" w:color="auto"/>
            <w:right w:val="none" w:sz="0" w:space="0" w:color="auto"/>
          </w:divBdr>
        </w:div>
        <w:div w:id="299576278">
          <w:marLeft w:val="0"/>
          <w:marRight w:val="0"/>
          <w:marTop w:val="0"/>
          <w:marBottom w:val="0"/>
          <w:divBdr>
            <w:top w:val="none" w:sz="0" w:space="0" w:color="auto"/>
            <w:left w:val="none" w:sz="0" w:space="0" w:color="auto"/>
            <w:bottom w:val="none" w:sz="0" w:space="0" w:color="auto"/>
            <w:right w:val="none" w:sz="0" w:space="0" w:color="auto"/>
          </w:divBdr>
        </w:div>
        <w:div w:id="1387487401">
          <w:marLeft w:val="0"/>
          <w:marRight w:val="0"/>
          <w:marTop w:val="0"/>
          <w:marBottom w:val="0"/>
          <w:divBdr>
            <w:top w:val="none" w:sz="0" w:space="0" w:color="auto"/>
            <w:left w:val="none" w:sz="0" w:space="0" w:color="auto"/>
            <w:bottom w:val="none" w:sz="0" w:space="0" w:color="auto"/>
            <w:right w:val="none" w:sz="0" w:space="0" w:color="auto"/>
          </w:divBdr>
        </w:div>
        <w:div w:id="1381901385">
          <w:marLeft w:val="0"/>
          <w:marRight w:val="0"/>
          <w:marTop w:val="0"/>
          <w:marBottom w:val="0"/>
          <w:divBdr>
            <w:top w:val="none" w:sz="0" w:space="0" w:color="auto"/>
            <w:left w:val="none" w:sz="0" w:space="0" w:color="auto"/>
            <w:bottom w:val="none" w:sz="0" w:space="0" w:color="auto"/>
            <w:right w:val="none" w:sz="0" w:space="0" w:color="auto"/>
          </w:divBdr>
        </w:div>
        <w:div w:id="201552572">
          <w:marLeft w:val="0"/>
          <w:marRight w:val="0"/>
          <w:marTop w:val="0"/>
          <w:marBottom w:val="0"/>
          <w:divBdr>
            <w:top w:val="none" w:sz="0" w:space="0" w:color="auto"/>
            <w:left w:val="none" w:sz="0" w:space="0" w:color="auto"/>
            <w:bottom w:val="none" w:sz="0" w:space="0" w:color="auto"/>
            <w:right w:val="none" w:sz="0" w:space="0" w:color="auto"/>
          </w:divBdr>
        </w:div>
        <w:div w:id="1252467154">
          <w:marLeft w:val="0"/>
          <w:marRight w:val="0"/>
          <w:marTop w:val="0"/>
          <w:marBottom w:val="0"/>
          <w:divBdr>
            <w:top w:val="none" w:sz="0" w:space="0" w:color="auto"/>
            <w:left w:val="none" w:sz="0" w:space="0" w:color="auto"/>
            <w:bottom w:val="none" w:sz="0" w:space="0" w:color="auto"/>
            <w:right w:val="none" w:sz="0" w:space="0" w:color="auto"/>
          </w:divBdr>
        </w:div>
        <w:div w:id="2026782225">
          <w:marLeft w:val="0"/>
          <w:marRight w:val="0"/>
          <w:marTop w:val="0"/>
          <w:marBottom w:val="0"/>
          <w:divBdr>
            <w:top w:val="none" w:sz="0" w:space="0" w:color="auto"/>
            <w:left w:val="none" w:sz="0" w:space="0" w:color="auto"/>
            <w:bottom w:val="none" w:sz="0" w:space="0" w:color="auto"/>
            <w:right w:val="none" w:sz="0" w:space="0" w:color="auto"/>
          </w:divBdr>
        </w:div>
        <w:div w:id="998115130">
          <w:marLeft w:val="0"/>
          <w:marRight w:val="0"/>
          <w:marTop w:val="0"/>
          <w:marBottom w:val="0"/>
          <w:divBdr>
            <w:top w:val="none" w:sz="0" w:space="0" w:color="auto"/>
            <w:left w:val="none" w:sz="0" w:space="0" w:color="auto"/>
            <w:bottom w:val="none" w:sz="0" w:space="0" w:color="auto"/>
            <w:right w:val="none" w:sz="0" w:space="0" w:color="auto"/>
          </w:divBdr>
        </w:div>
        <w:div w:id="1008020782">
          <w:marLeft w:val="0"/>
          <w:marRight w:val="0"/>
          <w:marTop w:val="0"/>
          <w:marBottom w:val="0"/>
          <w:divBdr>
            <w:top w:val="none" w:sz="0" w:space="0" w:color="auto"/>
            <w:left w:val="none" w:sz="0" w:space="0" w:color="auto"/>
            <w:bottom w:val="none" w:sz="0" w:space="0" w:color="auto"/>
            <w:right w:val="none" w:sz="0" w:space="0" w:color="auto"/>
          </w:divBdr>
        </w:div>
        <w:div w:id="1161117029">
          <w:marLeft w:val="0"/>
          <w:marRight w:val="0"/>
          <w:marTop w:val="0"/>
          <w:marBottom w:val="0"/>
          <w:divBdr>
            <w:top w:val="none" w:sz="0" w:space="0" w:color="auto"/>
            <w:left w:val="none" w:sz="0" w:space="0" w:color="auto"/>
            <w:bottom w:val="none" w:sz="0" w:space="0" w:color="auto"/>
            <w:right w:val="none" w:sz="0" w:space="0" w:color="auto"/>
          </w:divBdr>
        </w:div>
        <w:div w:id="1885602049">
          <w:marLeft w:val="0"/>
          <w:marRight w:val="0"/>
          <w:marTop w:val="0"/>
          <w:marBottom w:val="0"/>
          <w:divBdr>
            <w:top w:val="none" w:sz="0" w:space="0" w:color="auto"/>
            <w:left w:val="none" w:sz="0" w:space="0" w:color="auto"/>
            <w:bottom w:val="none" w:sz="0" w:space="0" w:color="auto"/>
            <w:right w:val="none" w:sz="0" w:space="0" w:color="auto"/>
          </w:divBdr>
        </w:div>
        <w:div w:id="67457157">
          <w:marLeft w:val="0"/>
          <w:marRight w:val="0"/>
          <w:marTop w:val="0"/>
          <w:marBottom w:val="0"/>
          <w:divBdr>
            <w:top w:val="none" w:sz="0" w:space="0" w:color="auto"/>
            <w:left w:val="none" w:sz="0" w:space="0" w:color="auto"/>
            <w:bottom w:val="none" w:sz="0" w:space="0" w:color="auto"/>
            <w:right w:val="none" w:sz="0" w:space="0" w:color="auto"/>
          </w:divBdr>
        </w:div>
        <w:div w:id="482744992">
          <w:marLeft w:val="0"/>
          <w:marRight w:val="0"/>
          <w:marTop w:val="0"/>
          <w:marBottom w:val="0"/>
          <w:divBdr>
            <w:top w:val="none" w:sz="0" w:space="0" w:color="auto"/>
            <w:left w:val="none" w:sz="0" w:space="0" w:color="auto"/>
            <w:bottom w:val="none" w:sz="0" w:space="0" w:color="auto"/>
            <w:right w:val="none" w:sz="0" w:space="0" w:color="auto"/>
          </w:divBdr>
        </w:div>
        <w:div w:id="2038851307">
          <w:marLeft w:val="0"/>
          <w:marRight w:val="0"/>
          <w:marTop w:val="0"/>
          <w:marBottom w:val="0"/>
          <w:divBdr>
            <w:top w:val="none" w:sz="0" w:space="0" w:color="auto"/>
            <w:left w:val="none" w:sz="0" w:space="0" w:color="auto"/>
            <w:bottom w:val="none" w:sz="0" w:space="0" w:color="auto"/>
            <w:right w:val="none" w:sz="0" w:space="0" w:color="auto"/>
          </w:divBdr>
        </w:div>
        <w:div w:id="2092967007">
          <w:marLeft w:val="0"/>
          <w:marRight w:val="0"/>
          <w:marTop w:val="0"/>
          <w:marBottom w:val="0"/>
          <w:divBdr>
            <w:top w:val="none" w:sz="0" w:space="0" w:color="auto"/>
            <w:left w:val="none" w:sz="0" w:space="0" w:color="auto"/>
            <w:bottom w:val="none" w:sz="0" w:space="0" w:color="auto"/>
            <w:right w:val="none" w:sz="0" w:space="0" w:color="auto"/>
          </w:divBdr>
        </w:div>
        <w:div w:id="1608078097">
          <w:marLeft w:val="0"/>
          <w:marRight w:val="0"/>
          <w:marTop w:val="0"/>
          <w:marBottom w:val="0"/>
          <w:divBdr>
            <w:top w:val="none" w:sz="0" w:space="0" w:color="auto"/>
            <w:left w:val="none" w:sz="0" w:space="0" w:color="auto"/>
            <w:bottom w:val="none" w:sz="0" w:space="0" w:color="auto"/>
            <w:right w:val="none" w:sz="0" w:space="0" w:color="auto"/>
          </w:divBdr>
        </w:div>
        <w:div w:id="1122571907">
          <w:marLeft w:val="0"/>
          <w:marRight w:val="0"/>
          <w:marTop w:val="0"/>
          <w:marBottom w:val="0"/>
          <w:divBdr>
            <w:top w:val="none" w:sz="0" w:space="0" w:color="auto"/>
            <w:left w:val="none" w:sz="0" w:space="0" w:color="auto"/>
            <w:bottom w:val="none" w:sz="0" w:space="0" w:color="auto"/>
            <w:right w:val="none" w:sz="0" w:space="0" w:color="auto"/>
          </w:divBdr>
        </w:div>
        <w:div w:id="690843077">
          <w:marLeft w:val="0"/>
          <w:marRight w:val="0"/>
          <w:marTop w:val="0"/>
          <w:marBottom w:val="0"/>
          <w:divBdr>
            <w:top w:val="none" w:sz="0" w:space="0" w:color="auto"/>
            <w:left w:val="none" w:sz="0" w:space="0" w:color="auto"/>
            <w:bottom w:val="none" w:sz="0" w:space="0" w:color="auto"/>
            <w:right w:val="none" w:sz="0" w:space="0" w:color="auto"/>
          </w:divBdr>
        </w:div>
        <w:div w:id="906571580">
          <w:marLeft w:val="0"/>
          <w:marRight w:val="0"/>
          <w:marTop w:val="0"/>
          <w:marBottom w:val="0"/>
          <w:divBdr>
            <w:top w:val="none" w:sz="0" w:space="0" w:color="auto"/>
            <w:left w:val="none" w:sz="0" w:space="0" w:color="auto"/>
            <w:bottom w:val="none" w:sz="0" w:space="0" w:color="auto"/>
            <w:right w:val="none" w:sz="0" w:space="0" w:color="auto"/>
          </w:divBdr>
        </w:div>
        <w:div w:id="928660013">
          <w:marLeft w:val="0"/>
          <w:marRight w:val="0"/>
          <w:marTop w:val="0"/>
          <w:marBottom w:val="0"/>
          <w:divBdr>
            <w:top w:val="none" w:sz="0" w:space="0" w:color="auto"/>
            <w:left w:val="none" w:sz="0" w:space="0" w:color="auto"/>
            <w:bottom w:val="none" w:sz="0" w:space="0" w:color="auto"/>
            <w:right w:val="none" w:sz="0" w:space="0" w:color="auto"/>
          </w:divBdr>
        </w:div>
        <w:div w:id="1903253036">
          <w:marLeft w:val="0"/>
          <w:marRight w:val="0"/>
          <w:marTop w:val="0"/>
          <w:marBottom w:val="0"/>
          <w:divBdr>
            <w:top w:val="none" w:sz="0" w:space="0" w:color="auto"/>
            <w:left w:val="none" w:sz="0" w:space="0" w:color="auto"/>
            <w:bottom w:val="none" w:sz="0" w:space="0" w:color="auto"/>
            <w:right w:val="none" w:sz="0" w:space="0" w:color="auto"/>
          </w:divBdr>
        </w:div>
        <w:div w:id="1758360640">
          <w:marLeft w:val="0"/>
          <w:marRight w:val="0"/>
          <w:marTop w:val="0"/>
          <w:marBottom w:val="0"/>
          <w:divBdr>
            <w:top w:val="none" w:sz="0" w:space="0" w:color="auto"/>
            <w:left w:val="none" w:sz="0" w:space="0" w:color="auto"/>
            <w:bottom w:val="none" w:sz="0" w:space="0" w:color="auto"/>
            <w:right w:val="none" w:sz="0" w:space="0" w:color="auto"/>
          </w:divBdr>
        </w:div>
        <w:div w:id="1942759932">
          <w:marLeft w:val="0"/>
          <w:marRight w:val="0"/>
          <w:marTop w:val="0"/>
          <w:marBottom w:val="0"/>
          <w:divBdr>
            <w:top w:val="none" w:sz="0" w:space="0" w:color="auto"/>
            <w:left w:val="none" w:sz="0" w:space="0" w:color="auto"/>
            <w:bottom w:val="none" w:sz="0" w:space="0" w:color="auto"/>
            <w:right w:val="none" w:sz="0" w:space="0" w:color="auto"/>
          </w:divBdr>
        </w:div>
        <w:div w:id="941643576">
          <w:marLeft w:val="0"/>
          <w:marRight w:val="0"/>
          <w:marTop w:val="0"/>
          <w:marBottom w:val="0"/>
          <w:divBdr>
            <w:top w:val="none" w:sz="0" w:space="0" w:color="auto"/>
            <w:left w:val="none" w:sz="0" w:space="0" w:color="auto"/>
            <w:bottom w:val="none" w:sz="0" w:space="0" w:color="auto"/>
            <w:right w:val="none" w:sz="0" w:space="0" w:color="auto"/>
          </w:divBdr>
        </w:div>
      </w:divsChild>
    </w:div>
    <w:div w:id="1364555650">
      <w:bodyDiv w:val="1"/>
      <w:marLeft w:val="0"/>
      <w:marRight w:val="0"/>
      <w:marTop w:val="0"/>
      <w:marBottom w:val="0"/>
      <w:divBdr>
        <w:top w:val="none" w:sz="0" w:space="0" w:color="auto"/>
        <w:left w:val="none" w:sz="0" w:space="0" w:color="auto"/>
        <w:bottom w:val="none" w:sz="0" w:space="0" w:color="auto"/>
        <w:right w:val="none" w:sz="0" w:space="0" w:color="auto"/>
      </w:divBdr>
      <w:divsChild>
        <w:div w:id="838153044">
          <w:marLeft w:val="0"/>
          <w:marRight w:val="0"/>
          <w:marTop w:val="0"/>
          <w:marBottom w:val="0"/>
          <w:divBdr>
            <w:top w:val="none" w:sz="0" w:space="0" w:color="auto"/>
            <w:left w:val="none" w:sz="0" w:space="0" w:color="auto"/>
            <w:bottom w:val="none" w:sz="0" w:space="0" w:color="auto"/>
            <w:right w:val="none" w:sz="0" w:space="0" w:color="auto"/>
          </w:divBdr>
        </w:div>
        <w:div w:id="628323629">
          <w:marLeft w:val="0"/>
          <w:marRight w:val="0"/>
          <w:marTop w:val="0"/>
          <w:marBottom w:val="0"/>
          <w:divBdr>
            <w:top w:val="none" w:sz="0" w:space="0" w:color="auto"/>
            <w:left w:val="none" w:sz="0" w:space="0" w:color="auto"/>
            <w:bottom w:val="none" w:sz="0" w:space="0" w:color="auto"/>
            <w:right w:val="none" w:sz="0" w:space="0" w:color="auto"/>
          </w:divBdr>
        </w:div>
        <w:div w:id="1737778756">
          <w:marLeft w:val="0"/>
          <w:marRight w:val="0"/>
          <w:marTop w:val="0"/>
          <w:marBottom w:val="0"/>
          <w:divBdr>
            <w:top w:val="none" w:sz="0" w:space="0" w:color="auto"/>
            <w:left w:val="none" w:sz="0" w:space="0" w:color="auto"/>
            <w:bottom w:val="none" w:sz="0" w:space="0" w:color="auto"/>
            <w:right w:val="none" w:sz="0" w:space="0" w:color="auto"/>
          </w:divBdr>
        </w:div>
        <w:div w:id="1721510042">
          <w:marLeft w:val="0"/>
          <w:marRight w:val="0"/>
          <w:marTop w:val="0"/>
          <w:marBottom w:val="0"/>
          <w:divBdr>
            <w:top w:val="none" w:sz="0" w:space="0" w:color="auto"/>
            <w:left w:val="none" w:sz="0" w:space="0" w:color="auto"/>
            <w:bottom w:val="none" w:sz="0" w:space="0" w:color="auto"/>
            <w:right w:val="none" w:sz="0" w:space="0" w:color="auto"/>
          </w:divBdr>
        </w:div>
        <w:div w:id="663975489">
          <w:marLeft w:val="0"/>
          <w:marRight w:val="0"/>
          <w:marTop w:val="0"/>
          <w:marBottom w:val="0"/>
          <w:divBdr>
            <w:top w:val="none" w:sz="0" w:space="0" w:color="auto"/>
            <w:left w:val="none" w:sz="0" w:space="0" w:color="auto"/>
            <w:bottom w:val="none" w:sz="0" w:space="0" w:color="auto"/>
            <w:right w:val="none" w:sz="0" w:space="0" w:color="auto"/>
          </w:divBdr>
        </w:div>
        <w:div w:id="1162702080">
          <w:marLeft w:val="0"/>
          <w:marRight w:val="0"/>
          <w:marTop w:val="0"/>
          <w:marBottom w:val="0"/>
          <w:divBdr>
            <w:top w:val="none" w:sz="0" w:space="0" w:color="auto"/>
            <w:left w:val="none" w:sz="0" w:space="0" w:color="auto"/>
            <w:bottom w:val="none" w:sz="0" w:space="0" w:color="auto"/>
            <w:right w:val="none" w:sz="0" w:space="0" w:color="auto"/>
          </w:divBdr>
        </w:div>
        <w:div w:id="847868943">
          <w:marLeft w:val="0"/>
          <w:marRight w:val="0"/>
          <w:marTop w:val="0"/>
          <w:marBottom w:val="0"/>
          <w:divBdr>
            <w:top w:val="none" w:sz="0" w:space="0" w:color="auto"/>
            <w:left w:val="none" w:sz="0" w:space="0" w:color="auto"/>
            <w:bottom w:val="none" w:sz="0" w:space="0" w:color="auto"/>
            <w:right w:val="none" w:sz="0" w:space="0" w:color="auto"/>
          </w:divBdr>
        </w:div>
        <w:div w:id="77363192">
          <w:marLeft w:val="0"/>
          <w:marRight w:val="0"/>
          <w:marTop w:val="0"/>
          <w:marBottom w:val="0"/>
          <w:divBdr>
            <w:top w:val="none" w:sz="0" w:space="0" w:color="auto"/>
            <w:left w:val="none" w:sz="0" w:space="0" w:color="auto"/>
            <w:bottom w:val="none" w:sz="0" w:space="0" w:color="auto"/>
            <w:right w:val="none" w:sz="0" w:space="0" w:color="auto"/>
          </w:divBdr>
        </w:div>
        <w:div w:id="588538664">
          <w:marLeft w:val="0"/>
          <w:marRight w:val="0"/>
          <w:marTop w:val="0"/>
          <w:marBottom w:val="0"/>
          <w:divBdr>
            <w:top w:val="none" w:sz="0" w:space="0" w:color="auto"/>
            <w:left w:val="none" w:sz="0" w:space="0" w:color="auto"/>
            <w:bottom w:val="none" w:sz="0" w:space="0" w:color="auto"/>
            <w:right w:val="none" w:sz="0" w:space="0" w:color="auto"/>
          </w:divBdr>
        </w:div>
        <w:div w:id="187914944">
          <w:marLeft w:val="0"/>
          <w:marRight w:val="0"/>
          <w:marTop w:val="0"/>
          <w:marBottom w:val="0"/>
          <w:divBdr>
            <w:top w:val="none" w:sz="0" w:space="0" w:color="auto"/>
            <w:left w:val="none" w:sz="0" w:space="0" w:color="auto"/>
            <w:bottom w:val="none" w:sz="0" w:space="0" w:color="auto"/>
            <w:right w:val="none" w:sz="0" w:space="0" w:color="auto"/>
          </w:divBdr>
        </w:div>
        <w:div w:id="245916837">
          <w:marLeft w:val="0"/>
          <w:marRight w:val="0"/>
          <w:marTop w:val="0"/>
          <w:marBottom w:val="0"/>
          <w:divBdr>
            <w:top w:val="none" w:sz="0" w:space="0" w:color="auto"/>
            <w:left w:val="none" w:sz="0" w:space="0" w:color="auto"/>
            <w:bottom w:val="none" w:sz="0" w:space="0" w:color="auto"/>
            <w:right w:val="none" w:sz="0" w:space="0" w:color="auto"/>
          </w:divBdr>
        </w:div>
        <w:div w:id="992490414">
          <w:marLeft w:val="0"/>
          <w:marRight w:val="0"/>
          <w:marTop w:val="0"/>
          <w:marBottom w:val="0"/>
          <w:divBdr>
            <w:top w:val="none" w:sz="0" w:space="0" w:color="auto"/>
            <w:left w:val="none" w:sz="0" w:space="0" w:color="auto"/>
            <w:bottom w:val="none" w:sz="0" w:space="0" w:color="auto"/>
            <w:right w:val="none" w:sz="0" w:space="0" w:color="auto"/>
          </w:divBdr>
        </w:div>
        <w:div w:id="520777520">
          <w:marLeft w:val="0"/>
          <w:marRight w:val="0"/>
          <w:marTop w:val="0"/>
          <w:marBottom w:val="0"/>
          <w:divBdr>
            <w:top w:val="none" w:sz="0" w:space="0" w:color="auto"/>
            <w:left w:val="none" w:sz="0" w:space="0" w:color="auto"/>
            <w:bottom w:val="none" w:sz="0" w:space="0" w:color="auto"/>
            <w:right w:val="none" w:sz="0" w:space="0" w:color="auto"/>
          </w:divBdr>
        </w:div>
        <w:div w:id="777725031">
          <w:marLeft w:val="0"/>
          <w:marRight w:val="0"/>
          <w:marTop w:val="0"/>
          <w:marBottom w:val="0"/>
          <w:divBdr>
            <w:top w:val="none" w:sz="0" w:space="0" w:color="auto"/>
            <w:left w:val="none" w:sz="0" w:space="0" w:color="auto"/>
            <w:bottom w:val="none" w:sz="0" w:space="0" w:color="auto"/>
            <w:right w:val="none" w:sz="0" w:space="0" w:color="auto"/>
          </w:divBdr>
        </w:div>
        <w:div w:id="142813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15&amp;section=636" TargetMode="External"/><Relationship Id="rId13" Type="http://schemas.openxmlformats.org/officeDocument/2006/relationships/hyperlink" Target="http://uscode.house.gov/quicksearch/get.plx?title=15&amp;section=657t" TargetMode="External"/><Relationship Id="rId3" Type="http://schemas.openxmlformats.org/officeDocument/2006/relationships/customXml" Target="../customXml/item3.xml"/><Relationship Id="rId7" Type="http://schemas.openxmlformats.org/officeDocument/2006/relationships/hyperlink" Target="http://uscode.house.gov/quicksearch/get.plx?title=15&amp;section=636" TargetMode="External"/><Relationship Id="rId12" Type="http://schemas.openxmlformats.org/officeDocument/2006/relationships/hyperlink" Target="http://uscode.house.gov/quicksearch/get.plx?title=29&amp;section=2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code.house.gov/quicksearch/get.plx?title=15&amp;section=63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scode.house.gov/quicksearch/get.plx?title=15&amp;section=636" TargetMode="External"/><Relationship Id="rId4" Type="http://schemas.openxmlformats.org/officeDocument/2006/relationships/styles" Target="styles.xml"/><Relationship Id="rId9" Type="http://schemas.openxmlformats.org/officeDocument/2006/relationships/hyperlink" Target="http://uscode.house.gov/quicksearch/get.plx?title=15&amp;section=6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5AE211FCB9A4AA1C3BC3AE913212E" ma:contentTypeVersion="10" ma:contentTypeDescription="Create a new document." ma:contentTypeScope="" ma:versionID="e6866fc9dfe6cf22938dd976f8ce86c7">
  <xsd:schema xmlns:xsd="http://www.w3.org/2001/XMLSchema" xmlns:xs="http://www.w3.org/2001/XMLSchema" xmlns:p="http://schemas.microsoft.com/office/2006/metadata/properties" xmlns:ns3="4fab2ba2-e35c-45ae-b8b8-c41e9416e355" xmlns:ns4="df8ca2b3-c461-4baf-902d-952c62ae996a" targetNamespace="http://schemas.microsoft.com/office/2006/metadata/properties" ma:root="true" ma:fieldsID="9839ca3f60fb71401d620f3741423bec" ns3:_="" ns4:_="">
    <xsd:import namespace="4fab2ba2-e35c-45ae-b8b8-c41e9416e355"/>
    <xsd:import namespace="df8ca2b3-c461-4baf-902d-952c62ae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2ba2-e35c-45ae-b8b8-c41e9416e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ca2b3-c461-4baf-902d-952c62ae99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C4B5C-B06E-433E-943C-62E49335718F}">
  <ds:schemaRefs>
    <ds:schemaRef ds:uri="http://schemas.microsoft.com/sharepoint/v3/contenttype/forms"/>
  </ds:schemaRefs>
</ds:datastoreItem>
</file>

<file path=customXml/itemProps2.xml><?xml version="1.0" encoding="utf-8"?>
<ds:datastoreItem xmlns:ds="http://schemas.openxmlformats.org/officeDocument/2006/customXml" ds:itemID="{45171525-D255-4AF5-B865-47D577ED9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b2ba2-e35c-45ae-b8b8-c41e9416e355"/>
    <ds:schemaRef ds:uri="df8ca2b3-c461-4baf-902d-952c62ae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23B26-FDF8-4B97-9CD0-BECCF8E5BF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Yvonne A.</dc:creator>
  <cp:keywords/>
  <dc:description/>
  <cp:lastModifiedBy>Curtis Rich</cp:lastModifiedBy>
  <cp:revision>2</cp:revision>
  <dcterms:created xsi:type="dcterms:W3CDTF">2020-10-26T13:26:00Z</dcterms:created>
  <dcterms:modified xsi:type="dcterms:W3CDTF">2020-10-26T13:26:00Z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0x0101007CA5AE211FCB9A4AA1C3BC3AE913212E</vt:lpwstr>
  </property>
</Properties>
</file>